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5</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5</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w:t>
      </w:r>
      <w:bookmarkStart w:id="48" w:name="_GoBack"/>
      <w:bookmarkEnd w:id="48"/>
      <w:r>
        <w:rPr>
          <w:rFonts w:hint="eastAsia" w:ascii="宋体" w:hAnsi="宋体" w:cs="宋体"/>
          <w:color w:val="auto"/>
          <w:sz w:val="24"/>
          <w:szCs w:val="24"/>
          <w:highlight w:val="none"/>
        </w:rPr>
        <w:t>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25C01DB3">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项目竣工验收合格后或全部货到现场6个月内（两者以时间先到为准），且乙方提供《设备材料采购合同价款支付申请（核准）表》及合同结算金额的全额增值税专用发票(税率 13%)后十个工作日内，支付至本合同结算总价款的95%；</w:t>
      </w:r>
    </w:p>
    <w:p w14:paraId="43399916">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highlight w:val="none"/>
          <w:lang w:val="en-US" w:eastAsia="zh-CN"/>
        </w:rPr>
        <w:t>剩余结算总价款的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%作为质保金从项目竣工验收合格</w:t>
      </w:r>
      <w:r>
        <w:rPr>
          <w:rFonts w:hint="eastAsia" w:ascii="宋体" w:hAnsi="宋体"/>
          <w:b w:val="0"/>
          <w:bCs w:val="0"/>
          <w:color w:val="auto"/>
          <w:highlight w:val="none"/>
        </w:rPr>
        <w:t>并自项目整体移交</w:t>
      </w:r>
      <w:r>
        <w:rPr>
          <w:rFonts w:hint="eastAsia" w:ascii="宋体" w:hAnsi="宋体"/>
          <w:b w:val="0"/>
          <w:bCs w:val="0"/>
          <w:color w:val="auto"/>
          <w:highlight w:val="none"/>
          <w:lang w:val="en-US" w:eastAsia="zh-CN"/>
        </w:rPr>
        <w:t>,投入运营并按甲方要求完成资料归档、移交项目资料并审查合格后</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2年的银行质量、保函（受益人或甲方或甲方指定的第三方），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w:t>
      </w:r>
      <w:r>
        <w:rPr>
          <w:rFonts w:hint="eastAsia"/>
          <w:color w:val="auto"/>
          <w:highlight w:val="none"/>
          <w:lang w:val="en-US" w:eastAsia="zh-CN"/>
        </w:rPr>
        <w:t>十个</w:t>
      </w:r>
      <w:r>
        <w:rPr>
          <w:rFonts w:hint="eastAsia"/>
          <w:color w:val="auto"/>
          <w:highlight w:val="none"/>
        </w:rPr>
        <w:t>工作日内支付</w:t>
      </w:r>
      <w:r>
        <w:rPr>
          <w:rFonts w:hint="eastAsia" w:ascii="宋体" w:hAnsi="宋体" w:cs="宋体"/>
          <w:color w:val="auto"/>
          <w:sz w:val="24"/>
          <w:szCs w:val="24"/>
          <w:highlight w:val="none"/>
        </w:rPr>
        <w:t>；</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r>
        <w:rPr>
          <w:rFonts w:asciiTheme="minorEastAsia" w:hAnsiTheme="minorEastAsia" w:eastAsiaTheme="minorEastAsia"/>
          <w:color w:val="auto"/>
          <w:highlight w:val="none"/>
        </w:rPr>
        <w:t>乙方提供吊具</w:t>
      </w:r>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指定现场后15日内为初步检验期，由甲方代表对产品进行初步检验。如存在数量不足、短缺、毁损等问题，乙方应根据甲方要求采取补足、折价、更换或退货等处理措施，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甲方可以委派指定人员或委托有资质的第三方厂家对</w:t>
      </w:r>
      <w:r>
        <w:rPr>
          <w:rFonts w:hint="eastAsia" w:asciiTheme="minorEastAsia" w:hAnsiTheme="minorEastAsia" w:eastAsiaTheme="minorEastAsia"/>
          <w:color w:val="auto"/>
          <w:szCs w:val="24"/>
          <w:highlight w:val="none"/>
          <w:lang w:eastAsia="zh-CN"/>
        </w:rPr>
        <w:t>开关柜及预制舱设备</w:t>
      </w:r>
      <w:r>
        <w:rPr>
          <w:rFonts w:hint="eastAsia" w:asciiTheme="minorEastAsia" w:hAnsiTheme="minorEastAsia" w:eastAsiaTheme="minorEastAsia"/>
          <w:color w:val="auto"/>
          <w:szCs w:val="24"/>
          <w:highlight w:val="none"/>
        </w:rPr>
        <w:t>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全部设备质保期一致为2年（其中舱体屋顶、有防水要求的卫生间、房间和外墙面的防渗漏质保年限不得小于5年）</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部分顺延质保期，更换的部分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w:t>
      </w:r>
      <w:r>
        <w:rPr>
          <w:rFonts w:hint="eastAsia" w:asciiTheme="minorEastAsia" w:hAnsiTheme="minorEastAsia" w:eastAsiaTheme="minorEastAsia"/>
          <w:color w:val="auto"/>
          <w:sz w:val="24"/>
          <w:highlight w:val="none"/>
        </w:rPr>
        <w:t>因乙方责任</w:t>
      </w:r>
      <w:r>
        <w:rPr>
          <w:rFonts w:asciiTheme="minorEastAsia" w:hAnsiTheme="minorEastAsia" w:eastAsiaTheme="minorEastAsia"/>
          <w:color w:val="auto"/>
          <w:sz w:val="24"/>
          <w:highlight w:val="none"/>
        </w:rPr>
        <w:t>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7DDABEC">
      <w:pPr>
        <w:spacing w:line="360" w:lineRule="auto"/>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kern w:val="0"/>
          <w:sz w:val="24"/>
          <w:szCs w:val="24"/>
          <w:highlight w:val="none"/>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51840E4D">
      <w:pPr>
        <w:pStyle w:val="2"/>
        <w:rPr>
          <w:color w:val="auto"/>
          <w:highlight w:val="none"/>
        </w:rPr>
      </w:pPr>
      <w:bookmarkStart w:id="26" w:name="_Toc86392968"/>
      <w:bookmarkStart w:id="27" w:name="_Toc7914"/>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本合同所指不可抗力，是自然灾害、如台风、冰雹、地震、海啸、洪水、火山爆发、山体滑坡、疫情和政府行为（如政府政策导致项目废止）及社会异常事件（如战争、武装冲突、罢工、骚乱、暴动等）。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18572"/>
      <w:bookmarkStart w:id="46" w:name="_Toc86392976"/>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3A3210"/>
    <w:rsid w:val="18413A1D"/>
    <w:rsid w:val="18446D34"/>
    <w:rsid w:val="18512EDF"/>
    <w:rsid w:val="188A4A7F"/>
    <w:rsid w:val="18EC6370"/>
    <w:rsid w:val="191F33B6"/>
    <w:rsid w:val="19256F64"/>
    <w:rsid w:val="192A50AF"/>
    <w:rsid w:val="192E1580"/>
    <w:rsid w:val="19455EC0"/>
    <w:rsid w:val="19600F94"/>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8342F5"/>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next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5597</Words>
  <Characters>5931</Characters>
  <Lines>789</Lines>
  <Paragraphs>714</Paragraphs>
  <TotalTime>1</TotalTime>
  <ScaleCrop>false</ScaleCrop>
  <LinksUpToDate>false</LinksUpToDate>
  <CharactersWithSpaces>6081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能源院综合经营部</cp:lastModifiedBy>
  <cp:lastPrinted>2023-07-14T06:17:00Z</cp:lastPrinted>
  <dcterms:modified xsi:type="dcterms:W3CDTF">2026-02-11T09:26:59Z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0915B54B82604A8683F7B013146C31D5_13</vt:lpwstr>
  </property>
  <property fmtid="{D5CDD505-2E9C-101B-9397-08002B2CF9AE}" pid="4" name="KSOTemplateDocerSaveRecord">
    <vt:lpwstr>eyJoZGlkIjoiZDM2ZDVhNTUyM2VjNTE3MmNjYjUwOTIwZGVlOTIzMjMiLCJ1c2VySWQiOiIxMzE5MjgwMDg5In0=</vt:lpwstr>
  </property>
</Properties>
</file>