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ABBDB4">
      <w:pPr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化粪池、隔油池等</w:t>
      </w:r>
      <w:r>
        <w:rPr>
          <w:rFonts w:hint="eastAsia"/>
          <w:b/>
          <w:kern w:val="0"/>
          <w:sz w:val="36"/>
          <w:szCs w:val="36"/>
          <w:lang w:val="en-US" w:eastAsia="zh-CN"/>
        </w:rPr>
        <w:t>设备</w:t>
      </w:r>
      <w:r>
        <w:rPr>
          <w:rFonts w:hint="eastAsia"/>
          <w:b/>
          <w:kern w:val="0"/>
          <w:sz w:val="36"/>
          <w:szCs w:val="36"/>
        </w:rPr>
        <w:t>材料采购询价文件</w:t>
      </w:r>
    </w:p>
    <w:p w14:paraId="145ACCCD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6D403B5E">
      <w:pPr>
        <w:snapToGrid w:val="0"/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1FD9661B">
      <w:pPr>
        <w:numPr>
          <w:ilvl w:val="0"/>
          <w:numId w:val="1"/>
        </w:numPr>
        <w:snapToGrid w:val="0"/>
        <w:ind w:firstLine="480" w:firstLineChars="200"/>
      </w:pPr>
      <w:r>
        <w:rPr>
          <w:rFonts w:hint="eastAsia"/>
        </w:rPr>
        <w:t>询价</w:t>
      </w:r>
      <w:r>
        <w:t>范围：</w:t>
      </w:r>
      <w:r>
        <w:rPr>
          <w:rFonts w:hint="eastAsia"/>
        </w:rPr>
        <w:t>本项目建设202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年度长沙镇港城社区三角档区域共计</w:t>
      </w:r>
      <w:r>
        <w:rPr>
          <w:rFonts w:hint="eastAsia"/>
          <w:lang w:val="en-US" w:eastAsia="zh-CN"/>
        </w:rPr>
        <w:t>84</w:t>
      </w:r>
      <w:r>
        <w:rPr>
          <w:rFonts w:hint="eastAsia"/>
        </w:rPr>
        <w:t>户农村生活污水处理设施，包括纳管式处理设施，含</w:t>
      </w:r>
      <w:r>
        <w:t>运费、税费等全部费用。详见</w:t>
      </w:r>
      <w:r>
        <w:rPr>
          <w:rFonts w:hint="eastAsia"/>
        </w:rPr>
        <w:t>报价</w:t>
      </w:r>
      <w:r>
        <w:t>清单</w:t>
      </w:r>
      <w:r>
        <w:rPr>
          <w:rFonts w:hint="eastAsia"/>
        </w:rPr>
        <w:t>。</w:t>
      </w:r>
    </w:p>
    <w:p w14:paraId="07F32D58">
      <w:pPr>
        <w:snapToGrid w:val="0"/>
        <w:ind w:firstLine="480" w:firstLineChars="200"/>
      </w:pPr>
      <w:r>
        <w:rPr>
          <w:rFonts w:hint="eastAsia"/>
        </w:rPr>
        <w:t>2、工期要求</w:t>
      </w:r>
      <w:r>
        <w:t>：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</w:t>
      </w:r>
      <w:r>
        <w:rPr>
          <w:rFonts w:hint="eastAsia"/>
          <w:lang w:val="en-US" w:eastAsia="zh-CN"/>
        </w:rPr>
        <w:t>完工</w:t>
      </w:r>
      <w:r>
        <w:t>。</w:t>
      </w:r>
    </w:p>
    <w:p w14:paraId="016B5A00">
      <w:pPr>
        <w:snapToGrid w:val="0"/>
        <w:ind w:firstLine="480" w:firstLineChars="200"/>
      </w:pPr>
      <w:r>
        <w:t>3</w:t>
      </w:r>
      <w:r>
        <w:rPr>
          <w:rFonts w:hint="eastAsia"/>
        </w:rPr>
        <w:t>、付款</w:t>
      </w:r>
      <w:r>
        <w:t>方式：</w:t>
      </w:r>
      <w:r>
        <w:rPr>
          <w:rFonts w:hint="eastAsia"/>
        </w:rPr>
        <w:t>工程竣工验收后</w:t>
      </w:r>
      <w:r>
        <w:rPr>
          <w:rFonts w:hint="eastAsia"/>
          <w:lang w:val="en-US" w:eastAsia="zh-CN"/>
        </w:rPr>
        <w:t>一次性</w:t>
      </w:r>
      <w:r>
        <w:rPr>
          <w:rFonts w:hint="eastAsia"/>
        </w:rPr>
        <w:t>付款至9</w:t>
      </w:r>
      <w:r>
        <w:t>7%</w:t>
      </w:r>
      <w:r>
        <w:rPr>
          <w:rFonts w:hint="eastAsia"/>
        </w:rPr>
        <w:t>。</w:t>
      </w:r>
    </w:p>
    <w:p w14:paraId="77169806">
      <w:pPr>
        <w:snapToGrid w:val="0"/>
        <w:ind w:firstLine="480" w:firstLineChars="200"/>
        <w:rPr>
          <w:kern w:val="0"/>
        </w:rPr>
      </w:pPr>
      <w:r>
        <w:rPr>
          <w:rFonts w:hint="eastAsia"/>
        </w:rPr>
        <w:t>4、项目</w:t>
      </w:r>
      <w:r>
        <w:t>地址：</w:t>
      </w:r>
      <w:r>
        <w:rPr>
          <w:rFonts w:hint="eastAsia"/>
        </w:rPr>
        <w:t>江苏省如东县。</w:t>
      </w:r>
    </w:p>
    <w:p w14:paraId="02017D1A">
      <w:pPr>
        <w:snapToGrid w:val="0"/>
        <w:ind w:firstLine="480" w:firstLineChars="200"/>
      </w:pPr>
      <w:r>
        <w:t>5</w:t>
      </w:r>
      <w:r>
        <w:rPr>
          <w:rFonts w:hint="eastAsia"/>
        </w:rPr>
        <w:t>、</w:t>
      </w:r>
      <w:r>
        <w:t>技术要求：</w:t>
      </w:r>
      <w:bookmarkStart w:id="0" w:name="4.3_浆叶搅拌机"/>
      <w:bookmarkEnd w:id="0"/>
    </w:p>
    <w:p w14:paraId="6C5924C3">
      <w:pPr>
        <w:ind w:firstLine="480" w:firstLineChars="200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）接户井、预沉井、采样井、沉渣隔油井、配水井</w:t>
      </w:r>
    </w:p>
    <w:p w14:paraId="00FEE7E3">
      <w:pPr>
        <w:ind w:firstLine="480" w:firstLineChars="200"/>
      </w:pPr>
      <w:r>
        <w:t>接户井、预沉井、采样井、沉渣隔油井、配水井等HDPE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PP</w:t>
      </w:r>
      <w:r>
        <w:t>材质井类管材符合国家现行标准《埋地用聚乙烯(PE)结构壁管道系统第2 部分:聚乙烯缠绕结构壁管材》GB/T19472.2 及《市政排水用塑料检查井》CJ/T326 的有关规定，做法应参照《建筑小区排水用塑料检查井》（CJ/T233-2016）、《塑料排水检查井应用技术规程》（CJJ-T209-2013）执行。</w:t>
      </w:r>
    </w:p>
    <w:p w14:paraId="1E239207">
      <w:pPr>
        <w:ind w:firstLine="480" w:firstLineChars="200"/>
        <w:rPr>
          <w:b/>
          <w:bCs/>
        </w:rPr>
      </w:pP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>）化粪池</w:t>
      </w:r>
    </w:p>
    <w:p w14:paraId="75DA310B">
      <w:pPr>
        <w:ind w:firstLine="480" w:firstLineChars="200"/>
      </w:pPr>
      <w:r>
        <w:t>化粪池应满足《玻璃钢化粪池技术要求》（CJ/T 409-2012）的要求，初始环刚度大于5000N/m</w:t>
      </w:r>
      <w:r>
        <w:rPr>
          <w:vertAlign w:val="superscript"/>
        </w:rPr>
        <w:t>2</w:t>
      </w:r>
      <w:r>
        <w:t>。</w:t>
      </w:r>
    </w:p>
    <w:p w14:paraId="4B033C2E">
      <w:pPr>
        <w:ind w:firstLine="480" w:firstLineChars="200"/>
      </w:pPr>
      <w:r>
        <w:t>成品化粪池主要技术参数如下：</w:t>
      </w:r>
    </w:p>
    <w:p w14:paraId="0B774D10">
      <w:pPr>
        <w:ind w:firstLine="480" w:firstLineChars="200"/>
      </w:pPr>
      <w:r>
        <w:t>1）本项目化粪池均按照每户一座化粪池设计，单户选用有效容积1.5m</w:t>
      </w:r>
      <w:r>
        <w:rPr>
          <w:vertAlign w:val="superscript"/>
        </w:rPr>
        <w:t>3</w:t>
      </w:r>
      <w:r>
        <w:t>、三格式化粪池，若现场情况限制，需要多户合建时，选用2.0m</w:t>
      </w:r>
      <w:r>
        <w:rPr>
          <w:vertAlign w:val="superscript"/>
        </w:rPr>
        <w:t>3</w:t>
      </w:r>
      <w:r>
        <w:t>及以上规格。</w:t>
      </w:r>
    </w:p>
    <w:p w14:paraId="4C7A50E9">
      <w:pPr>
        <w:ind w:firstLine="480" w:firstLineChars="200"/>
      </w:pPr>
      <w:r>
        <w:t>2）化粪池玻璃钢为SMC模压成型时壁厚不小于</w:t>
      </w:r>
      <w:r>
        <w:rPr>
          <w:rFonts w:hint="eastAsia"/>
          <w:lang w:val="en-US" w:eastAsia="zh-CN"/>
        </w:rPr>
        <w:t>3.2</w:t>
      </w:r>
      <w:r>
        <w:t>mm，缠绕成型时壁厚不小于6mm。螺栓（如有）</w:t>
      </w:r>
      <w:r>
        <w:rPr>
          <w:color w:val="auto"/>
        </w:rPr>
        <w:t>采用304不锈钢材质</w:t>
      </w:r>
      <w:r>
        <w:t>。</w:t>
      </w:r>
    </w:p>
    <w:p w14:paraId="73F92844">
      <w:pPr>
        <w:ind w:firstLine="480" w:firstLineChars="200"/>
      </w:pPr>
      <w:r>
        <w:t>3）化粪池主体应满足使用年限不小于30年、安全等级不低于二级的要求。</w:t>
      </w:r>
    </w:p>
    <w:p w14:paraId="33CD9C9A">
      <w:pPr>
        <w:ind w:firstLine="480" w:firstLineChars="200"/>
      </w:pPr>
      <w:r>
        <w:t>4）外观池体外表面应光滑、无裂纹、色泽应均匀、不应有孔洞或明显划痕。</w:t>
      </w:r>
    </w:p>
    <w:p w14:paraId="40B61AA3">
      <w:pPr>
        <w:ind w:firstLine="480" w:firstLineChars="200"/>
      </w:pPr>
      <w:r>
        <w:t>5）池内表面应光滑平整，不应有玻璃纤维裸露，无目测可见裂纹、划痕、疵点及白化分层等缺陷。边缘应整齐。壁厚均匀，无分层现象。</w:t>
      </w:r>
    </w:p>
    <w:p w14:paraId="0369E8BB">
      <w:pPr>
        <w:ind w:firstLine="480" w:firstLineChars="200"/>
      </w:pPr>
      <w:r>
        <w:t>6）化粪池构造应包含通气管、清掏孔、进水管接口、出水管接口。进出水口高差不应小于100mm。清掏孔直径至少有1个不小于400mm，高度不应小于100mm，边缘应整齐，厚度应均匀。无分层，加工断面应加封树脂。</w:t>
      </w:r>
    </w:p>
    <w:p w14:paraId="6BAF3B6B">
      <w:pPr>
        <w:ind w:firstLine="480" w:firstLineChars="200"/>
      </w:pPr>
      <w:r>
        <w:t>7）化粪池抗冲击试验应满足20°±2°条件下，2kg重量的钢球，2m高自由落下，冲击点应无破损或损坏。</w:t>
      </w:r>
    </w:p>
    <w:p w14:paraId="5FB722E2">
      <w:pPr>
        <w:ind w:firstLine="480" w:firstLineChars="200"/>
      </w:pPr>
      <w:r>
        <w:t>实施还应参照标准《农村三格式户厕建设技术规范》（GBT 38836-2020）、《整体式玻璃钢化粪池选用及安装》（苏S12-2016）执行。</w:t>
      </w:r>
    </w:p>
    <w:p w14:paraId="7EC07C8F">
      <w:pPr>
        <w:ind w:firstLine="480" w:firstLineChars="20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其他</w:t>
      </w:r>
    </w:p>
    <w:p w14:paraId="4F4A2A9F">
      <w:pPr>
        <w:ind w:firstLine="480" w:firstLineChars="200"/>
      </w:pPr>
      <w:r>
        <w:rPr>
          <w:rFonts w:hint="eastAsia"/>
        </w:rPr>
        <w:t>1）</w:t>
      </w:r>
      <w:r>
        <w:t>除满足本协议以上技术要求外，还需满足国家、省、市等法律法规以及相关标准规范、本项目施工图设计文件的其他要求。</w:t>
      </w:r>
    </w:p>
    <w:p w14:paraId="2C14B761">
      <w:pPr>
        <w:ind w:firstLine="480" w:firstLineChars="200"/>
      </w:pPr>
      <w:r>
        <w:rPr>
          <w:rFonts w:hint="eastAsia"/>
        </w:rPr>
        <w:t>2）</w:t>
      </w:r>
      <w:r>
        <w:t>质量要求：工程所有物资（设备、构配件等）采购质量需符合有关标准规范要求，合格率达到100%。品牌须经</w:t>
      </w:r>
      <w:r>
        <w:rPr>
          <w:rFonts w:hint="eastAsia"/>
        </w:rPr>
        <w:t>需方</w:t>
      </w:r>
      <w:r>
        <w:t>和业主同意。</w:t>
      </w:r>
    </w:p>
    <w:p w14:paraId="07562411">
      <w:pPr>
        <w:ind w:firstLine="480" w:firstLineChars="200"/>
      </w:pPr>
      <w:r>
        <w:rPr>
          <w:rFonts w:hint="eastAsia"/>
        </w:rPr>
        <w:t>6、报价清单</w:t>
      </w:r>
    </w:p>
    <w:tbl>
      <w:tblPr>
        <w:tblStyle w:val="21"/>
        <w:tblW w:w="112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1"/>
      </w:tblGrid>
      <w:tr w14:paraId="23B2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1"/>
              <w:tblW w:w="8249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  <w:gridCol w:w="1100"/>
              <w:gridCol w:w="1911"/>
              <w:gridCol w:w="850"/>
              <w:gridCol w:w="851"/>
              <w:gridCol w:w="1134"/>
              <w:gridCol w:w="1134"/>
              <w:gridCol w:w="709"/>
            </w:tblGrid>
            <w:tr w14:paraId="3FE21A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EFD0B1">
                  <w:pPr>
                    <w:widowControl/>
                    <w:spacing w:line="24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DE227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19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9C00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项目特征描述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5C004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86501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暂估工程量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DDCFA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综合单价（含税）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2C746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综合合价（含税）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4A410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备注</w:t>
                  </w:r>
                </w:p>
              </w:tc>
            </w:tr>
            <w:tr w14:paraId="501C37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93301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CC070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化粪池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3262B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1.5m3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5DC97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9D19A5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30</w:t>
                  </w:r>
                  <w:bookmarkStart w:id="1" w:name="_GoBack"/>
                  <w:bookmarkEnd w:id="1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7374FD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06D165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69FD74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6E49A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B03E6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C12A2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隔油池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1B020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300×300（集中）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9C1D4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0D34D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F0F0A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FD64A8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F4923A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7FA5B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B7B3EB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0C0C7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隔油池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E6342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560×460×510（散户）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69124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E84C4C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 xml:space="preserve">10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76C8AD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36C305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CFEF19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DE870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406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28EF7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78F17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790ED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</w:tbl>
          <w:p w14:paraId="13018E78">
            <w:pPr>
              <w:widowControl/>
              <w:spacing w:line="240" w:lineRule="auto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08A0D938">
      <w:r>
        <w:rPr>
          <w:rFonts w:hint="eastAsia"/>
        </w:rPr>
        <w:t>注：1、以上设备材料数量为暂估量，具体供货数量以实际供货量为准。</w:t>
      </w:r>
    </w:p>
    <w:p w14:paraId="09C53805">
      <w:pPr>
        <w:rPr>
          <w:rFonts w:hint="eastAsia"/>
        </w:rPr>
      </w:pPr>
      <w:r>
        <w:rPr>
          <w:rFonts w:hint="eastAsia"/>
        </w:rPr>
        <w:t>2、本报价为含税价，税率13%。报价包含：货物金额、包装费、运输费、运输保险费、装车费，卸货及安装由现场施工劳务负责。</w:t>
      </w:r>
    </w:p>
    <w:p w14:paraId="26CDC9CA">
      <w:pPr>
        <w:ind w:firstLine="2640" w:firstLineChars="1100"/>
      </w:pPr>
      <w:r>
        <w:rPr>
          <w:rFonts w:hint="eastAsia"/>
        </w:rPr>
        <w:t>询价</w:t>
      </w:r>
      <w:r>
        <w:t>人：中机国际工程设计研究院有限责任公司</w:t>
      </w:r>
    </w:p>
    <w:p w14:paraId="32625207">
      <w:pPr>
        <w:ind w:firstLine="3960" w:firstLineChars="16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  <w:lang w:val="en-US" w:eastAsia="zh-CN"/>
        </w:rPr>
        <w:t>10</w:t>
      </w:r>
      <w:r>
        <w:t>日</w:t>
      </w:r>
    </w:p>
    <w:sectPr>
      <w:pgSz w:w="11907" w:h="16840"/>
      <w:pgMar w:top="1440" w:right="1797" w:bottom="1440" w:left="179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A6891"/>
    <w:multiLevelType w:val="singleLevel"/>
    <w:tmpl w:val="EF2A6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ZTI5N2VhN2I3NmJiMDg4NTgxYWU5MDU4MDgwY2E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3299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D6005"/>
    <w:rsid w:val="000E0CF0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4578A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D691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6BFB"/>
    <w:rsid w:val="002E0406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5822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3A4A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4179"/>
    <w:rsid w:val="005F7756"/>
    <w:rsid w:val="006012B9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D5E3B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36833"/>
    <w:rsid w:val="00841F43"/>
    <w:rsid w:val="00842249"/>
    <w:rsid w:val="008529FD"/>
    <w:rsid w:val="00856A99"/>
    <w:rsid w:val="0086064F"/>
    <w:rsid w:val="00865313"/>
    <w:rsid w:val="00867812"/>
    <w:rsid w:val="00883C13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E00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AF47D9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1C1E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5C49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13200"/>
    <w:rsid w:val="00D2037B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E607C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E7E6F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257D5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C8157D"/>
    <w:rsid w:val="01DD498C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0C0819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261817"/>
    <w:rsid w:val="065B513E"/>
    <w:rsid w:val="065B66BC"/>
    <w:rsid w:val="066912BB"/>
    <w:rsid w:val="067656CB"/>
    <w:rsid w:val="068D36C6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5D09F0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641B1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850F93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67317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AC90DBB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8E68AC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B0E1A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8762B7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ECE4BF1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8B6DCA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1474AE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C60B5C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24929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2657D"/>
    <w:rsid w:val="2C292565"/>
    <w:rsid w:val="2C672726"/>
    <w:rsid w:val="2C6D5A4A"/>
    <w:rsid w:val="2C840695"/>
    <w:rsid w:val="2C9254B0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362A5C"/>
    <w:rsid w:val="306C7921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2E7A2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821C11"/>
    <w:rsid w:val="33A018EE"/>
    <w:rsid w:val="33AD1E97"/>
    <w:rsid w:val="33C22CF1"/>
    <w:rsid w:val="33ED6844"/>
    <w:rsid w:val="33FE1C9E"/>
    <w:rsid w:val="344544AE"/>
    <w:rsid w:val="344C30C6"/>
    <w:rsid w:val="34657FFA"/>
    <w:rsid w:val="346910DE"/>
    <w:rsid w:val="346B3464"/>
    <w:rsid w:val="34A207BE"/>
    <w:rsid w:val="34FD55CB"/>
    <w:rsid w:val="350B2766"/>
    <w:rsid w:val="352F1E4D"/>
    <w:rsid w:val="35456910"/>
    <w:rsid w:val="354A13B0"/>
    <w:rsid w:val="356647B2"/>
    <w:rsid w:val="358363BA"/>
    <w:rsid w:val="35990BD4"/>
    <w:rsid w:val="35A9622D"/>
    <w:rsid w:val="35CD1E42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27970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A6E12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C16D9F"/>
    <w:rsid w:val="3FE94A21"/>
    <w:rsid w:val="403E056D"/>
    <w:rsid w:val="404B5C4A"/>
    <w:rsid w:val="40882DA9"/>
    <w:rsid w:val="40B66784"/>
    <w:rsid w:val="40E07484"/>
    <w:rsid w:val="40E370BA"/>
    <w:rsid w:val="412660B8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555F8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6C95B1B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02C2E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5F2D35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D87415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14A5D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E85D75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0764A3"/>
    <w:rsid w:val="58114957"/>
    <w:rsid w:val="5816680B"/>
    <w:rsid w:val="581E376A"/>
    <w:rsid w:val="5881606C"/>
    <w:rsid w:val="58967016"/>
    <w:rsid w:val="591D446E"/>
    <w:rsid w:val="59231708"/>
    <w:rsid w:val="59543242"/>
    <w:rsid w:val="595B6AA6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2266F"/>
    <w:rsid w:val="5AAE30FF"/>
    <w:rsid w:val="5AC92390"/>
    <w:rsid w:val="5AEE7058"/>
    <w:rsid w:val="5B3E042E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9154F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0F3244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693D2A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6638BA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043ED"/>
    <w:rsid w:val="66CD3FFC"/>
    <w:rsid w:val="66D43C7C"/>
    <w:rsid w:val="67235174"/>
    <w:rsid w:val="67344AF7"/>
    <w:rsid w:val="675A3F35"/>
    <w:rsid w:val="675D4092"/>
    <w:rsid w:val="675F5217"/>
    <w:rsid w:val="676B7456"/>
    <w:rsid w:val="67A63FF2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7D7C57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0388A"/>
    <w:rsid w:val="6EAA4B3F"/>
    <w:rsid w:val="6ECA7B2E"/>
    <w:rsid w:val="6ED529FF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5116B4"/>
    <w:rsid w:val="70963142"/>
    <w:rsid w:val="70B915B3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422AD"/>
    <w:rsid w:val="74982CA4"/>
    <w:rsid w:val="74B31C24"/>
    <w:rsid w:val="74C26C1D"/>
    <w:rsid w:val="74C7347A"/>
    <w:rsid w:val="74F32381"/>
    <w:rsid w:val="75043BA7"/>
    <w:rsid w:val="750E405B"/>
    <w:rsid w:val="753C0F66"/>
    <w:rsid w:val="754032CD"/>
    <w:rsid w:val="756D6D46"/>
    <w:rsid w:val="757466BE"/>
    <w:rsid w:val="75753A27"/>
    <w:rsid w:val="75787A51"/>
    <w:rsid w:val="757A60AE"/>
    <w:rsid w:val="75AC69DC"/>
    <w:rsid w:val="75D03F20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9C54F1D"/>
    <w:rsid w:val="7A094654"/>
    <w:rsid w:val="7A3771C6"/>
    <w:rsid w:val="7A3B6B35"/>
    <w:rsid w:val="7A6F0290"/>
    <w:rsid w:val="7A744747"/>
    <w:rsid w:val="7A7F0AA8"/>
    <w:rsid w:val="7A8A31F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26CAC"/>
    <w:rsid w:val="7C392FC3"/>
    <w:rsid w:val="7C9C39F6"/>
    <w:rsid w:val="7CC51762"/>
    <w:rsid w:val="7CE26644"/>
    <w:rsid w:val="7CFB269D"/>
    <w:rsid w:val="7D040F35"/>
    <w:rsid w:val="7D050953"/>
    <w:rsid w:val="7D0746FE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294654"/>
    <w:rsid w:val="7E3F17A2"/>
    <w:rsid w:val="7E4529B4"/>
    <w:rsid w:val="7E6B0CD0"/>
    <w:rsid w:val="7E6E2A0D"/>
    <w:rsid w:val="7E846991"/>
    <w:rsid w:val="7E880C29"/>
    <w:rsid w:val="7E955D6B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29"/>
    <w:autoRedefine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1"/>
    <w:autoRedefine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autoRedefine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autoRedefine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6"/>
    <w:autoRedefine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Document Map"/>
    <w:basedOn w:val="1"/>
    <w:link w:val="37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autoRedefine/>
    <w:unhideWhenUsed/>
    <w:qFormat/>
    <w:uiPriority w:val="0"/>
    <w:pPr>
      <w:jc w:val="left"/>
    </w:pPr>
  </w:style>
  <w:style w:type="paragraph" w:styleId="11">
    <w:name w:val="Plain Text"/>
    <w:basedOn w:val="1"/>
    <w:link w:val="44"/>
    <w:autoRedefine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autoRedefine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autoRedefine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basedOn w:val="2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autoRedefine/>
    <w:semiHidden/>
    <w:unhideWhenUsed/>
    <w:qFormat/>
    <w:uiPriority w:val="0"/>
    <w:rPr>
      <w:sz w:val="21"/>
      <w:szCs w:val="21"/>
    </w:rPr>
  </w:style>
  <w:style w:type="character" w:customStyle="1" w:styleId="27">
    <w:name w:val="标题 1 字符"/>
    <w:basedOn w:val="23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字符"/>
    <w:basedOn w:val="23"/>
    <w:link w:val="3"/>
    <w:autoRedefine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字符"/>
    <w:basedOn w:val="23"/>
    <w:link w:val="4"/>
    <w:autoRedefine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字符"/>
    <w:link w:val="15"/>
    <w:autoRedefine/>
    <w:qFormat/>
    <w:uiPriority w:val="99"/>
    <w:rPr>
      <w:kern w:val="2"/>
      <w:sz w:val="18"/>
      <w:szCs w:val="18"/>
    </w:rPr>
  </w:style>
  <w:style w:type="character" w:customStyle="1" w:styleId="31">
    <w:name w:val="页脚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23"/>
    <w:link w:val="13"/>
    <w:autoRedefine/>
    <w:qFormat/>
    <w:uiPriority w:val="0"/>
    <w:rPr>
      <w:kern w:val="2"/>
      <w:sz w:val="18"/>
      <w:szCs w:val="18"/>
    </w:rPr>
  </w:style>
  <w:style w:type="character" w:customStyle="1" w:styleId="33">
    <w:name w:val="HTML 预设格式 字符"/>
    <w:basedOn w:val="23"/>
    <w:link w:val="18"/>
    <w:autoRedefine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35">
    <w:name w:val="批注文字 字符"/>
    <w:basedOn w:val="23"/>
    <w:link w:val="10"/>
    <w:autoRedefine/>
    <w:qFormat/>
    <w:uiPriority w:val="0"/>
    <w:rPr>
      <w:kern w:val="2"/>
      <w:sz w:val="21"/>
      <w:szCs w:val="24"/>
    </w:rPr>
  </w:style>
  <w:style w:type="character" w:customStyle="1" w:styleId="36">
    <w:name w:val="正文文本 字符"/>
    <w:basedOn w:val="23"/>
    <w:link w:val="7"/>
    <w:autoRedefine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字符"/>
    <w:basedOn w:val="23"/>
    <w:link w:val="9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字符"/>
    <w:basedOn w:val="23"/>
    <w:link w:val="19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7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autoRedefine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字符"/>
    <w:basedOn w:val="35"/>
    <w:link w:val="20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autoRedefine/>
    <w:qFormat/>
    <w:uiPriority w:val="0"/>
    <w:rPr>
      <w:rFonts w:ascii="Tahoma" w:hAnsi="Tahoma"/>
      <w:szCs w:val="20"/>
    </w:rPr>
  </w:style>
  <w:style w:type="character" w:customStyle="1" w:styleId="44">
    <w:name w:val="纯文本 字符"/>
    <w:basedOn w:val="23"/>
    <w:link w:val="11"/>
    <w:autoRedefine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字符"/>
    <w:basedOn w:val="23"/>
    <w:link w:val="12"/>
    <w:autoRedefine/>
    <w:qFormat/>
    <w:uiPriority w:val="0"/>
    <w:rPr>
      <w:kern w:val="2"/>
      <w:sz w:val="21"/>
      <w:szCs w:val="24"/>
    </w:rPr>
  </w:style>
  <w:style w:type="paragraph" w:customStyle="1" w:styleId="4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6"/>
    <w:autoRedefine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autoRedefine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autoRedefine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字符"/>
    <w:basedOn w:val="23"/>
    <w:link w:val="8"/>
    <w:autoRedefine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FDD3-44C0-4967-A4EE-F62DCED9F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1115</Words>
  <Characters>1273</Characters>
  <Lines>23</Lines>
  <Paragraphs>6</Paragraphs>
  <TotalTime>2</TotalTime>
  <ScaleCrop>false</ScaleCrop>
  <LinksUpToDate>false</LinksUpToDate>
  <CharactersWithSpaces>1310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admin</dc:creator>
  <cp:lastModifiedBy>楓</cp:lastModifiedBy>
  <cp:lastPrinted>2021-05-21T00:54:00Z</cp:lastPrinted>
  <dcterms:modified xsi:type="dcterms:W3CDTF">2024-10-15T02:23:13Z</dcterms:modified>
  <dc:title>招标文件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1B9BEDDFA79E417AAF371F7A38F80208</vt:lpwstr>
  </property>
</Properties>
</file>