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EF" w:rsidRPr="001A12EF" w:rsidRDefault="001A12EF" w:rsidP="001A12EF">
      <w:pPr>
        <w:adjustRightInd w:val="0"/>
        <w:snapToGrid w:val="0"/>
        <w:spacing w:line="360" w:lineRule="auto"/>
        <w:ind w:firstLineChars="200" w:firstLine="643"/>
        <w:jc w:val="center"/>
        <w:rPr>
          <w:rFonts w:ascii="宋体" w:hAnsi="宋体" w:cs="宋体"/>
          <w:b/>
          <w:kern w:val="0"/>
          <w:sz w:val="32"/>
          <w:szCs w:val="32"/>
        </w:rPr>
      </w:pPr>
      <w:r w:rsidRPr="001A12EF">
        <w:rPr>
          <w:rFonts w:ascii="宋体" w:hAnsi="宋体" w:cs="宋体" w:hint="eastAsia"/>
          <w:b/>
          <w:kern w:val="0"/>
          <w:sz w:val="32"/>
          <w:szCs w:val="32"/>
        </w:rPr>
        <w:t>试验调试要求</w:t>
      </w:r>
    </w:p>
    <w:p w:rsidR="001A12EF" w:rsidRDefault="001A12EF" w:rsidP="001A12EF">
      <w:pPr>
        <w:adjustRightInd w:val="0"/>
        <w:snapToGrid w:val="0"/>
        <w:spacing w:line="360" w:lineRule="auto"/>
        <w:ind w:firstLineChars="200" w:firstLine="562"/>
        <w:rPr>
          <w:rFonts w:ascii="宋体" w:hAnsi="宋体" w:cs="宋体"/>
          <w:b/>
          <w:kern w:val="0"/>
          <w:szCs w:val="28"/>
        </w:rPr>
      </w:pPr>
    </w:p>
    <w:p w:rsidR="00907CE4" w:rsidRDefault="003F029B" w:rsidP="001A12EF">
      <w:pPr>
        <w:adjustRightInd w:val="0"/>
        <w:snapToGrid w:val="0"/>
        <w:spacing w:line="360" w:lineRule="auto"/>
        <w:ind w:firstLineChars="200" w:firstLine="562"/>
        <w:rPr>
          <w:rFonts w:ascii="宋体" w:hAnsi="宋体" w:cs="宋体"/>
          <w:b/>
          <w:kern w:val="0"/>
          <w:szCs w:val="28"/>
        </w:rPr>
      </w:pPr>
      <w:r w:rsidRPr="00D3793E">
        <w:rPr>
          <w:rFonts w:ascii="宋体" w:hAnsi="宋体" w:cs="宋体" w:hint="eastAsia"/>
          <w:b/>
          <w:kern w:val="0"/>
          <w:szCs w:val="28"/>
        </w:rPr>
        <w:t>调试单位主持编制逻辑说明，我方协调配合。调试单位配合单体调试。</w:t>
      </w:r>
    </w:p>
    <w:p w:rsidR="00907CE4" w:rsidRDefault="004A5A63" w:rsidP="004A5A63">
      <w:pPr>
        <w:adjustRightInd w:val="0"/>
        <w:snapToGrid w:val="0"/>
        <w:spacing w:line="360" w:lineRule="auto"/>
        <w:ind w:firstLineChars="200" w:firstLine="562"/>
        <w:rPr>
          <w:rFonts w:ascii="宋体" w:hAnsi="宋体" w:cs="宋体"/>
          <w:b/>
          <w:kern w:val="0"/>
          <w:szCs w:val="28"/>
        </w:rPr>
      </w:pPr>
      <w:r>
        <w:rPr>
          <w:rFonts w:ascii="宋体" w:hAnsi="宋体" w:cs="宋体" w:hint="eastAsia"/>
          <w:b/>
          <w:kern w:val="0"/>
          <w:szCs w:val="28"/>
        </w:rPr>
        <w:t>调试</w:t>
      </w:r>
      <w:r w:rsidRPr="004A5A63">
        <w:rPr>
          <w:rFonts w:ascii="宋体" w:hAnsi="宋体" w:cs="宋体" w:hint="eastAsia"/>
          <w:b/>
          <w:kern w:val="0"/>
          <w:szCs w:val="28"/>
        </w:rPr>
        <w:t>内容包括控制系统逻辑优化、组态、适应深度调峰条件的温度裕度与启动准则等内容</w:t>
      </w:r>
      <w:r>
        <w:rPr>
          <w:rFonts w:ascii="宋体" w:hAnsi="宋体" w:cs="宋体" w:hint="eastAsia"/>
          <w:b/>
          <w:kern w:val="0"/>
          <w:szCs w:val="28"/>
        </w:rPr>
        <w:t>。</w:t>
      </w:r>
      <w:r w:rsidR="002F28DB" w:rsidRPr="002F28DB">
        <w:rPr>
          <w:rFonts w:ascii="宋体" w:hAnsi="宋体" w:cs="宋体" w:hint="eastAsia"/>
          <w:b/>
          <w:kern w:val="0"/>
          <w:szCs w:val="28"/>
        </w:rPr>
        <w:t>试验、调试（包括阀门及附属设备调试及DCS逻辑组态设计与实施）、配合验收、技术指导和售后服务等。</w:t>
      </w:r>
    </w:p>
    <w:p w:rsidR="005D24A3" w:rsidRPr="005D24A3" w:rsidRDefault="005D24A3" w:rsidP="005D24A3">
      <w:pPr>
        <w:adjustRightInd w:val="0"/>
        <w:snapToGrid w:val="0"/>
        <w:spacing w:line="360" w:lineRule="auto"/>
        <w:ind w:firstLineChars="200" w:firstLine="562"/>
        <w:rPr>
          <w:rFonts w:ascii="宋体" w:hAnsi="宋体" w:cs="宋体"/>
          <w:b/>
          <w:kern w:val="0"/>
          <w:szCs w:val="28"/>
        </w:rPr>
      </w:pPr>
      <w:r w:rsidRPr="005D24A3">
        <w:rPr>
          <w:rFonts w:ascii="宋体" w:hAnsi="宋体" w:cs="宋体" w:hint="eastAsia"/>
          <w:b/>
          <w:kern w:val="0"/>
          <w:szCs w:val="28"/>
        </w:rPr>
        <w:t>所有改造测点均需接入机组</w:t>
      </w:r>
      <w:r w:rsidRPr="005D24A3">
        <w:rPr>
          <w:rFonts w:ascii="宋体" w:hAnsi="宋体" w:cs="宋体"/>
          <w:b/>
          <w:kern w:val="0"/>
          <w:szCs w:val="28"/>
        </w:rPr>
        <w:t>DCS系统，重新确定改造后的保护逻辑修改方案并实施修改（乙方负责）。</w:t>
      </w:r>
    </w:p>
    <w:p w:rsidR="002F28DB" w:rsidRPr="002F28DB" w:rsidRDefault="002F28DB" w:rsidP="002F28DB">
      <w:pPr>
        <w:adjustRightInd w:val="0"/>
        <w:snapToGrid w:val="0"/>
        <w:spacing w:line="360" w:lineRule="auto"/>
        <w:ind w:firstLineChars="200" w:firstLine="562"/>
      </w:pPr>
      <w:r w:rsidRPr="002F28DB">
        <w:rPr>
          <w:rFonts w:ascii="宋体" w:hAnsi="宋体" w:cs="宋体" w:hint="eastAsia"/>
          <w:b/>
          <w:kern w:val="0"/>
          <w:szCs w:val="28"/>
        </w:rPr>
        <w:t>详见下文中与试验调试相关内容</w:t>
      </w:r>
      <w:r>
        <w:rPr>
          <w:rFonts w:hint="eastAsia"/>
        </w:rPr>
        <w:t>。</w:t>
      </w:r>
    </w:p>
    <w:p w:rsidR="004A5A63" w:rsidRDefault="004A5A63" w:rsidP="00BD3B6E">
      <w:pPr>
        <w:pStyle w:val="10"/>
        <w:snapToGrid w:val="0"/>
        <w:spacing w:beforeLines="100" w:before="312" w:line="360" w:lineRule="auto"/>
        <w:ind w:firstLine="560"/>
        <w:outlineLvl w:val="2"/>
        <w:rPr>
          <w:rFonts w:ascii="宋体" w:hAnsi="宋体" w:cs="宋体"/>
          <w:kern w:val="0"/>
          <w:szCs w:val="28"/>
        </w:rPr>
      </w:pPr>
      <w:r>
        <w:rPr>
          <w:rFonts w:ascii="宋体" w:hAnsi="宋体" w:cs="宋体" w:hint="eastAsia"/>
          <w:kern w:val="0"/>
          <w:szCs w:val="28"/>
        </w:rPr>
        <w:t>（四）</w:t>
      </w:r>
      <w:r w:rsidRPr="00BD3B6E">
        <w:rPr>
          <w:rFonts w:ascii="宋体" w:hAnsi="宋体" w:cs="宋体" w:hint="eastAsia"/>
          <w:b/>
          <w:bCs/>
          <w:szCs w:val="28"/>
        </w:rPr>
        <w:t>疏水系统优化改造</w:t>
      </w:r>
    </w:p>
    <w:p w:rsidR="004A5A63" w:rsidRPr="005D24A3" w:rsidRDefault="004A5A63" w:rsidP="005D24A3">
      <w:pPr>
        <w:spacing w:line="360" w:lineRule="auto"/>
        <w:ind w:firstLineChars="200" w:firstLine="562"/>
        <w:rPr>
          <w:rFonts w:ascii="宋体" w:hAnsi="宋体" w:cs="宋体"/>
          <w:b/>
          <w:kern w:val="0"/>
          <w:szCs w:val="28"/>
        </w:rPr>
      </w:pPr>
      <w:r w:rsidRPr="005D24A3">
        <w:rPr>
          <w:rFonts w:ascii="宋体" w:hAnsi="宋体" w:cs="宋体" w:hint="eastAsia"/>
          <w:b/>
          <w:kern w:val="0"/>
          <w:szCs w:val="28"/>
        </w:rPr>
        <w:t>1、疏水系统优化改造</w:t>
      </w:r>
    </w:p>
    <w:p w:rsidR="004A5A63" w:rsidRPr="005D24A3" w:rsidRDefault="004A5A63" w:rsidP="005D24A3">
      <w:pPr>
        <w:spacing w:line="360" w:lineRule="auto"/>
        <w:ind w:firstLineChars="200" w:firstLine="562"/>
        <w:rPr>
          <w:rFonts w:ascii="宋体" w:hAnsi="宋体" w:cs="宋体"/>
          <w:b/>
          <w:kern w:val="0"/>
          <w:szCs w:val="28"/>
        </w:rPr>
      </w:pPr>
      <w:r w:rsidRPr="005D24A3">
        <w:rPr>
          <w:rFonts w:ascii="宋体" w:hAnsi="宋体" w:cs="宋体" w:hint="eastAsia"/>
          <w:b/>
          <w:kern w:val="0"/>
          <w:szCs w:val="28"/>
        </w:rPr>
        <w:t>对低负荷疏水逻辑优化，保证疏水通畅，以防止汽轮机进水。</w:t>
      </w:r>
    </w:p>
    <w:p w:rsidR="004A5A63" w:rsidRDefault="004A5A63" w:rsidP="004A5A63">
      <w:pPr>
        <w:spacing w:line="360" w:lineRule="auto"/>
        <w:ind w:firstLineChars="200" w:firstLine="560"/>
        <w:rPr>
          <w:rFonts w:ascii="宋体" w:hAnsi="宋体" w:cs="宋体"/>
          <w:kern w:val="0"/>
          <w:szCs w:val="28"/>
        </w:rPr>
      </w:pPr>
      <w:r>
        <w:rPr>
          <w:rFonts w:ascii="宋体" w:hAnsi="宋体" w:cs="宋体" w:hint="eastAsia"/>
          <w:kern w:val="0"/>
          <w:szCs w:val="28"/>
        </w:rPr>
        <w:t>2、热网疏水系统优化改造（乙方负责）</w:t>
      </w:r>
    </w:p>
    <w:p w:rsidR="004A5A63" w:rsidRDefault="004A5A63" w:rsidP="004A5A63">
      <w:pPr>
        <w:spacing w:line="360" w:lineRule="auto"/>
        <w:ind w:firstLineChars="200" w:firstLine="560"/>
        <w:rPr>
          <w:rFonts w:ascii="宋体" w:hAnsi="宋体" w:cs="宋体"/>
          <w:kern w:val="0"/>
          <w:szCs w:val="28"/>
        </w:rPr>
      </w:pPr>
      <w:r>
        <w:rPr>
          <w:rFonts w:ascii="宋体" w:hAnsi="宋体" w:cs="宋体" w:hint="eastAsia"/>
          <w:kern w:val="0"/>
          <w:szCs w:val="28"/>
        </w:rPr>
        <w:t>目前供热期热网疏水温度约为100~110℃，为提高回热循环效率，优化除氧器、5号低加、6号低加换热能力，将目前热网疏水管道由除氧器罐体改为凝结水管道进5号低加入口、6号出口。</w:t>
      </w:r>
    </w:p>
    <w:p w:rsidR="00257AF4" w:rsidRDefault="00257AF4" w:rsidP="00BD3B6E">
      <w:pPr>
        <w:pStyle w:val="10"/>
        <w:snapToGrid w:val="0"/>
        <w:spacing w:beforeLines="100" w:before="312" w:line="360" w:lineRule="auto"/>
        <w:ind w:firstLine="562"/>
        <w:outlineLvl w:val="2"/>
        <w:rPr>
          <w:rFonts w:ascii="宋体" w:hAnsi="宋体" w:cs="宋体"/>
          <w:kern w:val="0"/>
          <w:szCs w:val="28"/>
        </w:rPr>
      </w:pPr>
      <w:r w:rsidRPr="001A12EF">
        <w:rPr>
          <w:rFonts w:ascii="宋体" w:hAnsi="宋体" w:cs="宋体" w:hint="eastAsia"/>
          <w:b/>
          <w:kern w:val="0"/>
          <w:szCs w:val="28"/>
        </w:rPr>
        <w:t>（五）</w:t>
      </w:r>
      <w:r w:rsidRPr="00BD3B6E">
        <w:rPr>
          <w:rFonts w:ascii="宋体" w:hAnsi="宋体" w:cs="宋体" w:hint="eastAsia"/>
          <w:b/>
          <w:bCs/>
          <w:szCs w:val="28"/>
        </w:rPr>
        <w:t>逻辑控制系统</w:t>
      </w:r>
      <w:r w:rsidRPr="001A12EF">
        <w:rPr>
          <w:rFonts w:ascii="宋体" w:hAnsi="宋体" w:cs="宋体" w:hint="eastAsia"/>
          <w:b/>
          <w:kern w:val="0"/>
          <w:szCs w:val="28"/>
        </w:rPr>
        <w:t>（甲方提供改造说明书，其余乙方负责）</w:t>
      </w:r>
    </w:p>
    <w:p w:rsidR="00257AF4" w:rsidRDefault="00257AF4" w:rsidP="001A12EF">
      <w:pPr>
        <w:spacing w:line="360" w:lineRule="auto"/>
        <w:ind w:firstLineChars="200" w:firstLine="560"/>
        <w:rPr>
          <w:rFonts w:ascii="宋体" w:hAnsi="宋体" w:cs="宋体"/>
          <w:kern w:val="0"/>
          <w:szCs w:val="28"/>
          <w:lang w:val="zh-CN"/>
        </w:rPr>
      </w:pPr>
      <w:r>
        <w:rPr>
          <w:rFonts w:ascii="宋体" w:hAnsi="宋体" w:cs="宋体" w:hint="eastAsia"/>
          <w:kern w:val="0"/>
          <w:szCs w:val="28"/>
          <w:lang w:val="zh-CN"/>
        </w:rPr>
        <w:t>本次灵活性改造控制范围主要为2×330MW汽轮发电机组汽轮机本体及热力系统，原则上原有系统的改造控制纳入DCS系统，在集控室DCS工程师站对其进行监视和控制。控制方式、控制水平及热工自动化设备选型均与原有DCS系统一致。实施低压缸进汽全切供热改造</w:t>
      </w:r>
      <w:r>
        <w:rPr>
          <w:rFonts w:ascii="宋体" w:hAnsi="宋体" w:cs="宋体" w:hint="eastAsia"/>
          <w:kern w:val="0"/>
          <w:szCs w:val="28"/>
          <w:lang w:val="zh-CN"/>
        </w:rPr>
        <w:lastRenderedPageBreak/>
        <w:t>后，控制系统配套主要改造内容如下：</w:t>
      </w:r>
    </w:p>
    <w:p w:rsidR="00257AF4" w:rsidRDefault="00257AF4" w:rsidP="001A12EF">
      <w:pPr>
        <w:spacing w:line="360" w:lineRule="auto"/>
        <w:ind w:firstLineChars="200" w:firstLine="560"/>
        <w:rPr>
          <w:rFonts w:ascii="宋体" w:hAnsi="宋体" w:cs="宋体"/>
          <w:kern w:val="0"/>
          <w:szCs w:val="28"/>
          <w:lang w:val="zh-CN"/>
        </w:rPr>
      </w:pPr>
      <w:r>
        <w:rPr>
          <w:rFonts w:ascii="宋体" w:hAnsi="宋体" w:cs="宋体" w:hint="eastAsia"/>
          <w:kern w:val="0"/>
          <w:szCs w:val="28"/>
        </w:rPr>
        <w:t>1、</w:t>
      </w:r>
      <w:r>
        <w:rPr>
          <w:rFonts w:ascii="宋体" w:hAnsi="宋体" w:cs="宋体" w:hint="eastAsia"/>
          <w:kern w:val="0"/>
          <w:szCs w:val="28"/>
          <w:lang w:val="zh-CN"/>
        </w:rPr>
        <w:t>对本项目的热力系统和设备的监视、控制系统（DCS、DEH、</w:t>
      </w:r>
      <w:r>
        <w:rPr>
          <w:rFonts w:ascii="宋体" w:hAnsi="宋体" w:cs="宋体" w:hint="eastAsia"/>
          <w:kern w:val="0"/>
          <w:szCs w:val="28"/>
        </w:rPr>
        <w:t>ETS</w:t>
      </w:r>
      <w:r>
        <w:rPr>
          <w:rFonts w:ascii="宋体" w:hAnsi="宋体" w:cs="宋体" w:hint="eastAsia"/>
          <w:kern w:val="0"/>
          <w:szCs w:val="28"/>
          <w:lang w:val="zh-CN"/>
        </w:rPr>
        <w:t>等系统），以及受实施本项目影响的既有系统和设备监视、控制系统的优化、改造进行设计、供货、安装、控制系统改造方案和组态、调试，涉及机组调节、保护功能的测点3取2配置（或3取中）。</w:t>
      </w:r>
    </w:p>
    <w:p w:rsidR="00257AF4" w:rsidRDefault="00257AF4" w:rsidP="001A12EF">
      <w:pPr>
        <w:spacing w:line="360" w:lineRule="auto"/>
        <w:ind w:firstLineChars="200" w:firstLine="560"/>
        <w:rPr>
          <w:rFonts w:ascii="宋体" w:hAnsi="宋体" w:cs="宋体"/>
          <w:kern w:val="0"/>
          <w:szCs w:val="28"/>
          <w:lang w:val="zh-CN"/>
        </w:rPr>
      </w:pPr>
      <w:r>
        <w:rPr>
          <w:rFonts w:ascii="宋体" w:hAnsi="宋体" w:cs="宋体" w:hint="eastAsia"/>
          <w:kern w:val="0"/>
          <w:szCs w:val="28"/>
        </w:rPr>
        <w:t>2、</w:t>
      </w:r>
      <w:r>
        <w:rPr>
          <w:rFonts w:ascii="宋体" w:hAnsi="宋体" w:cs="宋体" w:hint="eastAsia"/>
          <w:kern w:val="0"/>
          <w:szCs w:val="28"/>
          <w:lang w:val="zh-CN"/>
        </w:rPr>
        <w:t>梳理原控制系统中与供热抽汽相关的控制逻辑，优化与低压蝶阀关闭对应的所有闭锁控制逻辑；优化供热低负荷投入保护逻辑；优化与低压缸进汽全切有冲突的相关控制逻辑，优化与低压缸灵活性改造有冲突的相关的控制逻辑。</w:t>
      </w:r>
    </w:p>
    <w:p w:rsidR="00257AF4" w:rsidRDefault="00257AF4" w:rsidP="001A12EF">
      <w:pPr>
        <w:adjustRightInd w:val="0"/>
        <w:snapToGrid w:val="0"/>
        <w:spacing w:line="360" w:lineRule="auto"/>
        <w:ind w:firstLineChars="200" w:firstLine="560"/>
        <w:rPr>
          <w:rFonts w:ascii="宋体" w:hAnsi="宋体" w:cs="宋体"/>
          <w:kern w:val="0"/>
          <w:szCs w:val="28"/>
          <w:lang w:val="zh-CN"/>
        </w:rPr>
      </w:pPr>
      <w:r>
        <w:rPr>
          <w:rFonts w:ascii="宋体" w:hAnsi="宋体" w:cs="宋体" w:hint="eastAsia"/>
          <w:kern w:val="0"/>
          <w:szCs w:val="28"/>
        </w:rPr>
        <w:t>3、</w:t>
      </w:r>
      <w:r>
        <w:rPr>
          <w:rFonts w:ascii="宋体" w:hAnsi="宋体" w:cs="宋体" w:hint="eastAsia"/>
          <w:kern w:val="0"/>
          <w:szCs w:val="28"/>
          <w:lang w:val="zh-CN"/>
        </w:rPr>
        <w:t>梳理原控制系统中与低压缸运行相关的保护定值设置，确认各控制逻辑与低压缸进汽全切供热运行要求一致。</w:t>
      </w:r>
    </w:p>
    <w:p w:rsidR="00257AF4" w:rsidRDefault="00257AF4" w:rsidP="001A12EF">
      <w:pPr>
        <w:adjustRightInd w:val="0"/>
        <w:snapToGrid w:val="0"/>
        <w:spacing w:line="360" w:lineRule="auto"/>
        <w:ind w:firstLineChars="200" w:firstLine="560"/>
        <w:rPr>
          <w:rFonts w:ascii="宋体" w:hAnsi="宋体" w:cs="宋体"/>
          <w:kern w:val="0"/>
          <w:szCs w:val="28"/>
          <w:lang w:val="zh-CN"/>
        </w:rPr>
      </w:pPr>
      <w:r>
        <w:rPr>
          <w:rFonts w:ascii="宋体" w:hAnsi="宋体" w:cs="宋体" w:hint="eastAsia"/>
          <w:kern w:val="0"/>
          <w:szCs w:val="28"/>
        </w:rPr>
        <w:t>4、</w:t>
      </w:r>
      <w:r>
        <w:rPr>
          <w:rFonts w:ascii="宋体" w:hAnsi="宋体" w:cs="宋体" w:hint="eastAsia"/>
          <w:kern w:val="0"/>
          <w:szCs w:val="28"/>
          <w:lang w:val="zh-CN"/>
        </w:rPr>
        <w:t>增加低压缸进汽全切供热投入/切除控制逻辑。</w:t>
      </w:r>
    </w:p>
    <w:p w:rsidR="00257AF4" w:rsidRDefault="00257AF4" w:rsidP="001A12EF">
      <w:pPr>
        <w:adjustRightInd w:val="0"/>
        <w:snapToGrid w:val="0"/>
        <w:spacing w:line="360" w:lineRule="auto"/>
        <w:ind w:firstLineChars="200" w:firstLine="560"/>
        <w:rPr>
          <w:rFonts w:ascii="宋体" w:hAnsi="宋体" w:cs="宋体"/>
          <w:kern w:val="0"/>
          <w:szCs w:val="28"/>
          <w:lang w:val="zh-CN"/>
        </w:rPr>
      </w:pPr>
      <w:r>
        <w:rPr>
          <w:rFonts w:ascii="宋体" w:hAnsi="宋体" w:cs="宋体" w:hint="eastAsia"/>
          <w:kern w:val="0"/>
          <w:szCs w:val="28"/>
        </w:rPr>
        <w:t>5、</w:t>
      </w:r>
      <w:r>
        <w:rPr>
          <w:rFonts w:ascii="宋体" w:hAnsi="宋体" w:cs="宋体" w:hint="eastAsia"/>
          <w:kern w:val="0"/>
          <w:szCs w:val="28"/>
          <w:lang w:val="zh-CN"/>
        </w:rPr>
        <w:t>根据低压缸进汽全切后机组电-热负荷特性，</w:t>
      </w:r>
      <w:r>
        <w:rPr>
          <w:rFonts w:ascii="宋体" w:hAnsi="宋体" w:cs="宋体" w:hint="eastAsia"/>
          <w:kern w:val="0"/>
          <w:szCs w:val="28"/>
        </w:rPr>
        <w:t>满足</w:t>
      </w:r>
      <w:r>
        <w:rPr>
          <w:rFonts w:ascii="宋体" w:hAnsi="宋体" w:cs="宋体" w:hint="eastAsia"/>
          <w:kern w:val="0"/>
          <w:szCs w:val="28"/>
          <w:lang w:val="zh-CN"/>
        </w:rPr>
        <w:t>机组AGC控制功能、一次调频</w:t>
      </w:r>
      <w:r>
        <w:rPr>
          <w:rFonts w:ascii="宋体" w:hAnsi="宋体" w:cs="宋体" w:hint="eastAsia"/>
          <w:kern w:val="0"/>
          <w:szCs w:val="28"/>
        </w:rPr>
        <w:t>运行</w:t>
      </w:r>
      <w:r>
        <w:rPr>
          <w:rFonts w:ascii="宋体" w:hAnsi="宋体" w:cs="宋体" w:hint="eastAsia"/>
          <w:kern w:val="0"/>
          <w:szCs w:val="28"/>
          <w:lang w:val="zh-CN"/>
        </w:rPr>
        <w:t>性能</w:t>
      </w:r>
      <w:r>
        <w:rPr>
          <w:rFonts w:ascii="宋体" w:hAnsi="宋体" w:cs="宋体" w:hint="eastAsia"/>
          <w:kern w:val="0"/>
          <w:szCs w:val="28"/>
        </w:rPr>
        <w:t>的基本要求</w:t>
      </w:r>
      <w:r>
        <w:rPr>
          <w:rFonts w:ascii="宋体" w:hAnsi="宋体" w:cs="宋体" w:hint="eastAsia"/>
          <w:kern w:val="0"/>
          <w:szCs w:val="28"/>
          <w:lang w:val="zh-CN"/>
        </w:rPr>
        <w:t>，确保改造后机组安全、稳定运行。</w:t>
      </w:r>
    </w:p>
    <w:p w:rsidR="00257AF4" w:rsidRDefault="00257AF4" w:rsidP="001A12EF">
      <w:pPr>
        <w:adjustRightInd w:val="0"/>
        <w:snapToGrid w:val="0"/>
        <w:spacing w:line="360" w:lineRule="auto"/>
        <w:ind w:firstLineChars="200" w:firstLine="560"/>
        <w:rPr>
          <w:rFonts w:ascii="宋体" w:hAnsi="宋体" w:cs="宋体"/>
          <w:kern w:val="0"/>
          <w:szCs w:val="28"/>
          <w:lang w:val="zh-CN"/>
        </w:rPr>
      </w:pPr>
      <w:r>
        <w:rPr>
          <w:rFonts w:ascii="宋体" w:hAnsi="宋体" w:cs="宋体" w:hint="eastAsia"/>
          <w:kern w:val="0"/>
          <w:szCs w:val="28"/>
        </w:rPr>
        <w:t>6、</w:t>
      </w:r>
      <w:r>
        <w:rPr>
          <w:rFonts w:ascii="宋体" w:hAnsi="宋体" w:cs="宋体" w:hint="eastAsia"/>
          <w:kern w:val="0"/>
          <w:szCs w:val="28"/>
          <w:lang w:val="zh-CN"/>
        </w:rPr>
        <w:t>优化改造原相应监测点；新增低压缸末级及次末级温度测点。</w:t>
      </w:r>
    </w:p>
    <w:p w:rsidR="00257AF4" w:rsidRDefault="00257AF4" w:rsidP="001A12EF">
      <w:pPr>
        <w:adjustRightInd w:val="0"/>
        <w:snapToGrid w:val="0"/>
        <w:spacing w:line="360" w:lineRule="auto"/>
        <w:ind w:firstLineChars="200" w:firstLine="560"/>
        <w:rPr>
          <w:rFonts w:ascii="宋体" w:hAnsi="宋体" w:cs="宋体"/>
          <w:kern w:val="0"/>
          <w:szCs w:val="28"/>
          <w:lang w:val="zh-CN"/>
        </w:rPr>
      </w:pPr>
      <w:r>
        <w:rPr>
          <w:rFonts w:ascii="宋体" w:hAnsi="宋体" w:cs="宋体" w:hint="eastAsia"/>
          <w:kern w:val="0"/>
          <w:szCs w:val="28"/>
        </w:rPr>
        <w:t>7、</w:t>
      </w:r>
      <w:r>
        <w:rPr>
          <w:rFonts w:ascii="宋体" w:hAnsi="宋体" w:cs="宋体" w:hint="eastAsia"/>
          <w:kern w:val="0"/>
          <w:szCs w:val="28"/>
          <w:lang w:val="zh-CN"/>
        </w:rPr>
        <w:t>增加四、五抽压差保护测点。</w:t>
      </w:r>
    </w:p>
    <w:p w:rsidR="00257AF4" w:rsidRDefault="00257AF4" w:rsidP="001A12EF">
      <w:pPr>
        <w:adjustRightInd w:val="0"/>
        <w:snapToGrid w:val="0"/>
        <w:spacing w:line="360" w:lineRule="auto"/>
        <w:ind w:firstLineChars="200" w:firstLine="560"/>
        <w:rPr>
          <w:rFonts w:ascii="宋体" w:hAnsi="宋体" w:cs="宋体"/>
          <w:kern w:val="0"/>
          <w:szCs w:val="28"/>
          <w:lang w:val="zh-CN"/>
        </w:rPr>
      </w:pPr>
      <w:r>
        <w:rPr>
          <w:rFonts w:ascii="宋体" w:hAnsi="宋体" w:cs="宋体" w:hint="eastAsia"/>
          <w:kern w:val="0"/>
          <w:szCs w:val="28"/>
        </w:rPr>
        <w:t>8、</w:t>
      </w:r>
      <w:r>
        <w:rPr>
          <w:rFonts w:ascii="宋体" w:hAnsi="宋体" w:cs="宋体" w:hint="eastAsia"/>
          <w:kern w:val="0"/>
          <w:szCs w:val="28"/>
          <w:lang w:val="zh-CN"/>
        </w:rPr>
        <w:t>增加中排温度相关保护定值。</w:t>
      </w:r>
    </w:p>
    <w:p w:rsidR="00257AF4" w:rsidRDefault="00257AF4" w:rsidP="001A12EF">
      <w:pPr>
        <w:adjustRightInd w:val="0"/>
        <w:snapToGrid w:val="0"/>
        <w:spacing w:line="360" w:lineRule="auto"/>
        <w:ind w:firstLineChars="200" w:firstLine="560"/>
        <w:rPr>
          <w:rFonts w:ascii="宋体" w:hAnsi="宋体" w:cs="宋体"/>
          <w:kern w:val="0"/>
          <w:szCs w:val="28"/>
          <w:lang w:val="zh-CN"/>
        </w:rPr>
      </w:pPr>
      <w:r>
        <w:rPr>
          <w:rFonts w:ascii="宋体" w:hAnsi="宋体" w:cs="宋体" w:hint="eastAsia"/>
          <w:kern w:val="0"/>
          <w:szCs w:val="28"/>
        </w:rPr>
        <w:t>9、</w:t>
      </w:r>
      <w:r>
        <w:rPr>
          <w:rFonts w:ascii="宋体" w:hAnsi="宋体" w:cs="宋体" w:hint="eastAsia"/>
          <w:kern w:val="0"/>
          <w:szCs w:val="28"/>
          <w:lang w:val="zh-CN"/>
        </w:rPr>
        <w:t>优化低压缸喷水系统保护逻辑。</w:t>
      </w:r>
    </w:p>
    <w:p w:rsidR="00257AF4" w:rsidRDefault="00257AF4" w:rsidP="001A12EF">
      <w:pPr>
        <w:adjustRightInd w:val="0"/>
        <w:snapToGrid w:val="0"/>
        <w:spacing w:line="360" w:lineRule="auto"/>
        <w:ind w:firstLineChars="200" w:firstLine="560"/>
        <w:rPr>
          <w:rFonts w:ascii="宋体" w:hAnsi="宋体" w:cs="宋体"/>
          <w:kern w:val="0"/>
          <w:szCs w:val="28"/>
          <w:lang w:val="zh-CN"/>
        </w:rPr>
      </w:pPr>
      <w:r>
        <w:rPr>
          <w:rFonts w:ascii="宋体" w:hAnsi="宋体" w:cs="宋体" w:hint="eastAsia"/>
          <w:kern w:val="0"/>
          <w:szCs w:val="28"/>
        </w:rPr>
        <w:t>10、</w:t>
      </w:r>
      <w:r>
        <w:rPr>
          <w:rFonts w:ascii="宋体" w:hAnsi="宋体" w:cs="宋体" w:hint="eastAsia"/>
          <w:kern w:val="0"/>
          <w:szCs w:val="28"/>
          <w:lang w:val="zh-CN"/>
        </w:rPr>
        <w:t>改造方案新增加监视测点等接入DCS控制系统。</w:t>
      </w:r>
    </w:p>
    <w:p w:rsidR="00257AF4" w:rsidRDefault="00257AF4" w:rsidP="001A12EF">
      <w:pPr>
        <w:spacing w:line="360" w:lineRule="auto"/>
        <w:ind w:firstLineChars="200" w:firstLine="560"/>
        <w:rPr>
          <w:rFonts w:ascii="宋体" w:hAnsi="宋体" w:cs="宋体"/>
          <w:kern w:val="0"/>
          <w:szCs w:val="28"/>
          <w:lang w:val="zh-CN"/>
        </w:rPr>
      </w:pPr>
      <w:r>
        <w:rPr>
          <w:rFonts w:ascii="宋体" w:hAnsi="宋体" w:cs="宋体" w:hint="eastAsia"/>
          <w:kern w:val="0"/>
          <w:szCs w:val="28"/>
        </w:rPr>
        <w:t>11、</w:t>
      </w:r>
      <w:r>
        <w:rPr>
          <w:rFonts w:ascii="宋体" w:hAnsi="宋体" w:cs="宋体" w:hint="eastAsia"/>
          <w:kern w:val="0"/>
          <w:szCs w:val="28"/>
          <w:lang w:val="zh-CN"/>
        </w:rPr>
        <w:t>乙方应充分考虑切缸工况的运行方式，机组低负荷切缸工况下低压加热器、轴封系统、减温水系统、疏水系统（含高、低加疏水）、凝水系统、给水系统的运行方式及相关热力系统控制逻辑优化，并在运行说明书中说明，消除汽缸进水或进冷汽风险，确保机组在低负荷下的安全性，</w:t>
      </w:r>
    </w:p>
    <w:p w:rsidR="00257AF4" w:rsidRDefault="00257AF4" w:rsidP="001A12EF">
      <w:pPr>
        <w:spacing w:line="360" w:lineRule="auto"/>
        <w:ind w:firstLineChars="200" w:firstLine="560"/>
        <w:rPr>
          <w:rFonts w:ascii="宋体" w:hAnsi="宋体" w:cs="宋体"/>
          <w:kern w:val="0"/>
          <w:szCs w:val="28"/>
          <w:lang w:val="zh-CN"/>
        </w:rPr>
      </w:pPr>
      <w:r>
        <w:rPr>
          <w:rFonts w:ascii="宋体" w:hAnsi="宋体" w:cs="宋体" w:hint="eastAsia"/>
          <w:kern w:val="0"/>
          <w:szCs w:val="28"/>
        </w:rPr>
        <w:t>12、</w:t>
      </w:r>
      <w:r>
        <w:rPr>
          <w:rFonts w:ascii="宋体" w:hAnsi="宋体" w:cs="宋体" w:hint="eastAsia"/>
          <w:kern w:val="0"/>
          <w:szCs w:val="28"/>
          <w:lang w:val="zh-CN"/>
        </w:rPr>
        <w:t>适应深度调峰条件的温度裕度与启动准则</w:t>
      </w:r>
    </w:p>
    <w:p w:rsidR="00257AF4" w:rsidRPr="00907CE4" w:rsidRDefault="00257AF4" w:rsidP="00907CE4">
      <w:pPr>
        <w:spacing w:line="360" w:lineRule="auto"/>
        <w:ind w:firstLineChars="200" w:firstLine="562"/>
        <w:rPr>
          <w:rFonts w:ascii="宋体" w:hAnsi="宋体" w:cs="宋体"/>
          <w:b/>
          <w:kern w:val="0"/>
          <w:szCs w:val="28"/>
          <w:lang w:val="zh-CN"/>
        </w:rPr>
      </w:pPr>
      <w:r w:rsidRPr="00907CE4">
        <w:rPr>
          <w:rFonts w:ascii="宋体" w:hAnsi="宋体" w:cs="宋体" w:hint="eastAsia"/>
          <w:b/>
          <w:kern w:val="0"/>
          <w:szCs w:val="28"/>
          <w:lang w:val="zh-CN"/>
        </w:rPr>
        <w:t>为保障机组在深度调峰及低负荷运行情况下的安全经济，需要优化汽轮机温度裕度及启动准则，限制锅炉侧的滑压蒸汽参数变化，保障汽轮机组厚壁部件的最优寿命损耗。在配置启动准则启动机组上，无需增加其它测点，需要对阀门、转子、汽缸厚壁部件进行深度调峰寿命分析设计，获得满足深度调峰要求的温度裕度曲线及启动准则曲线（甲方配合提供深度调峰的启动曲线），乙方耦合运行到控制组态中，实现机组的快速安全深度调峰。在无配置启动准则机组上，需要在关键厚壁件中增加温度压力监测测点，计算获得温度裕度及启动准则曲线，耦合运用到组态控制逻辑中</w:t>
      </w:r>
      <w:r w:rsidR="001A12EF" w:rsidRPr="00907CE4">
        <w:rPr>
          <w:rFonts w:ascii="宋体" w:hAnsi="宋体" w:cs="宋体" w:hint="eastAsia"/>
          <w:b/>
          <w:kern w:val="0"/>
          <w:szCs w:val="28"/>
          <w:lang w:val="zh-CN"/>
        </w:rPr>
        <w:t>。</w:t>
      </w:r>
    </w:p>
    <w:p w:rsidR="001A12EF" w:rsidRPr="001A12EF" w:rsidRDefault="001A12EF" w:rsidP="001A12EF">
      <w:pPr>
        <w:rPr>
          <w:lang w:val="zh-CN"/>
        </w:rPr>
      </w:pPr>
    </w:p>
    <w:p w:rsidR="00AE2647" w:rsidRDefault="00AE2647" w:rsidP="001A12EF">
      <w:pPr>
        <w:pStyle w:val="2"/>
        <w:spacing w:before="0" w:after="0" w:line="240" w:lineRule="auto"/>
        <w:rPr>
          <w:rFonts w:ascii="宋体" w:hAnsi="宋体" w:cs="宋体"/>
          <w:szCs w:val="28"/>
        </w:rPr>
      </w:pPr>
      <w:bookmarkStart w:id="0" w:name="_GoBack"/>
      <w:bookmarkEnd w:id="0"/>
      <w:r>
        <w:rPr>
          <w:rFonts w:ascii="宋体" w:hAnsi="宋体" w:cs="宋体" w:hint="eastAsia"/>
          <w:szCs w:val="28"/>
        </w:rPr>
        <w:t>第八节 试验、调试要求 （乙方负责）</w:t>
      </w:r>
    </w:p>
    <w:p w:rsidR="00AE2647" w:rsidRDefault="00AE2647" w:rsidP="00AE2647">
      <w:pPr>
        <w:autoSpaceDE w:val="0"/>
        <w:autoSpaceDN w:val="0"/>
        <w:adjustRightInd w:val="0"/>
        <w:spacing w:line="360" w:lineRule="auto"/>
        <w:ind w:firstLineChars="200" w:firstLine="560"/>
        <w:rPr>
          <w:rFonts w:ascii="宋体" w:hAnsi="宋体" w:cs="宋体"/>
          <w:szCs w:val="28"/>
        </w:rPr>
      </w:pPr>
      <w:bookmarkStart w:id="1" w:name="_Toc246132157"/>
      <w:r>
        <w:rPr>
          <w:rFonts w:ascii="宋体" w:hAnsi="宋体" w:cs="宋体" w:hint="eastAsia"/>
          <w:szCs w:val="28"/>
        </w:rPr>
        <w:t>按《火力发电建设工程启动试运及验收规程》（DL/T 5437-2023版）和《火电工程启动调试工作规定》的规定和《电力建设工程预算定额（第六册调试工程）》（最新版）的对应定额所含内容，以及本工程的一些具体要求，进行工程项目范围内的各项试验、调试工作。</w:t>
      </w:r>
      <w:bookmarkEnd w:id="1"/>
      <w:r>
        <w:rPr>
          <w:rFonts w:ascii="宋体" w:hAnsi="宋体" w:cs="宋体" w:hint="eastAsia"/>
          <w:szCs w:val="28"/>
        </w:rPr>
        <w:t>其试验、调试工作包括并不限于如下内容：</w:t>
      </w:r>
      <w:bookmarkStart w:id="2" w:name="_Toc495264539"/>
      <w:bookmarkStart w:id="3" w:name="_Toc246132158"/>
      <w:r>
        <w:rPr>
          <w:rFonts w:ascii="宋体" w:hAnsi="宋体" w:cs="宋体" w:hint="eastAsia"/>
          <w:szCs w:val="28"/>
        </w:rPr>
        <w:t>本工程包括单体调试、单机试运、</w:t>
      </w:r>
      <w:r w:rsidRPr="00D3793E">
        <w:rPr>
          <w:rFonts w:ascii="宋体" w:hAnsi="宋体" w:cs="宋体" w:hint="eastAsia"/>
          <w:b/>
          <w:szCs w:val="28"/>
        </w:rPr>
        <w:t>分系统试运</w:t>
      </w:r>
      <w:bookmarkEnd w:id="2"/>
      <w:r w:rsidRPr="00D3793E">
        <w:rPr>
          <w:rFonts w:ascii="宋体" w:hAnsi="宋体" w:cs="宋体" w:hint="eastAsia"/>
          <w:b/>
          <w:szCs w:val="28"/>
        </w:rPr>
        <w:t>及整套启动试运。</w:t>
      </w:r>
      <w:r>
        <w:rPr>
          <w:rFonts w:ascii="宋体" w:hAnsi="宋体" w:cs="宋体" w:hint="eastAsia"/>
          <w:szCs w:val="28"/>
        </w:rPr>
        <w:t>单体调试是指各种执行机构、元件、装置的调试；单机试运是指单台辅机的试运；分系统试运是指按系统对其动力、电气、热控等所有设备进行空载和带负荷的调整试运。因此，部分分系统项目需要在整套启动阶段继续进行调整试验。</w:t>
      </w:r>
    </w:p>
    <w:p w:rsidR="00AE2647" w:rsidRDefault="00AE2647" w:rsidP="006F5196">
      <w:pPr>
        <w:autoSpaceDE w:val="0"/>
        <w:autoSpaceDN w:val="0"/>
        <w:adjustRightInd w:val="0"/>
        <w:spacing w:line="360" w:lineRule="auto"/>
        <w:ind w:firstLineChars="200" w:firstLine="562"/>
        <w:rPr>
          <w:rFonts w:ascii="宋体" w:hAnsi="宋体" w:cs="宋体"/>
          <w:szCs w:val="28"/>
        </w:rPr>
      </w:pPr>
      <w:r w:rsidRPr="006F5196">
        <w:rPr>
          <w:rFonts w:ascii="宋体" w:hAnsi="宋体" w:cs="宋体" w:hint="eastAsia"/>
          <w:b/>
          <w:color w:val="FF0000"/>
          <w:szCs w:val="28"/>
        </w:rPr>
        <w:t>设计及供货范围内设备的单体调试由乙方负责。</w:t>
      </w:r>
      <w:r>
        <w:rPr>
          <w:rFonts w:ascii="宋体" w:hAnsi="宋体" w:cs="宋体" w:hint="eastAsia"/>
          <w:szCs w:val="28"/>
        </w:rPr>
        <w:t>甲方供货范围内的设备调试由甲方负责。总体调试由乙方负责，包括热态和冷态的调试。乙方负责本项目试验。</w:t>
      </w:r>
    </w:p>
    <w:bookmarkEnd w:id="3"/>
    <w:p w:rsidR="00AE2647" w:rsidRDefault="00AE2647" w:rsidP="00BD3B6E">
      <w:pPr>
        <w:pStyle w:val="10"/>
        <w:snapToGrid w:val="0"/>
        <w:spacing w:beforeLines="100" w:before="312" w:line="360" w:lineRule="auto"/>
        <w:ind w:firstLine="562"/>
        <w:outlineLvl w:val="2"/>
        <w:rPr>
          <w:rFonts w:ascii="宋体" w:hAnsi="宋体" w:cs="宋体"/>
          <w:b/>
          <w:bCs/>
          <w:szCs w:val="28"/>
        </w:rPr>
      </w:pPr>
      <w:r>
        <w:rPr>
          <w:rFonts w:ascii="宋体" w:hAnsi="宋体" w:cs="宋体" w:hint="eastAsia"/>
          <w:b/>
          <w:bCs/>
          <w:szCs w:val="28"/>
        </w:rPr>
        <w:t xml:space="preserve">第一条 </w:t>
      </w:r>
      <w:r w:rsidRPr="00BD3B6E">
        <w:rPr>
          <w:rFonts w:ascii="宋体" w:hAnsi="宋体" w:cs="宋体" w:hint="eastAsia"/>
          <w:b/>
          <w:bCs/>
          <w:szCs w:val="28"/>
        </w:rPr>
        <w:t>试验目的</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通过逻辑优化等试验手段，提供机组适应于最低稳燃负荷30%THA(纯凝工况)深度调峰的运行方式，在此基础上优化和完善机组协调控制逻辑，调整机组控制参数，满足机组协调升降负荷。</w:t>
      </w:r>
    </w:p>
    <w:p w:rsidR="00AE2647" w:rsidRDefault="00AE2647" w:rsidP="00AE2647">
      <w:pPr>
        <w:autoSpaceDE w:val="0"/>
        <w:autoSpaceDN w:val="0"/>
        <w:adjustRightInd w:val="0"/>
        <w:spacing w:line="360" w:lineRule="auto"/>
        <w:ind w:firstLineChars="200" w:firstLine="560"/>
        <w:rPr>
          <w:rFonts w:ascii="宋体" w:hAnsi="宋体" w:cs="宋体"/>
          <w:b/>
          <w:bCs/>
          <w:szCs w:val="28"/>
        </w:rPr>
      </w:pPr>
      <w:r>
        <w:rPr>
          <w:rFonts w:ascii="宋体" w:hAnsi="宋体" w:cs="宋体" w:hint="eastAsia"/>
          <w:szCs w:val="28"/>
        </w:rPr>
        <w:t>通过低压缸零出力系统调试，投运，提供机组适应于最低稳燃负荷40%THA (抽汽工况)深度调峰的长期低负荷运行方式，在此基础上优化和完善机组协调控制逻辑，调整机组控制参数，满足机组协调升降负荷。</w:t>
      </w:r>
    </w:p>
    <w:p w:rsidR="00AE2647" w:rsidRDefault="00AE2647" w:rsidP="00BD3B6E">
      <w:pPr>
        <w:pStyle w:val="10"/>
        <w:snapToGrid w:val="0"/>
        <w:spacing w:beforeLines="100" w:before="312" w:line="360" w:lineRule="auto"/>
        <w:ind w:firstLine="562"/>
        <w:outlineLvl w:val="2"/>
        <w:rPr>
          <w:rFonts w:ascii="宋体" w:hAnsi="宋体" w:cs="宋体"/>
          <w:b/>
          <w:bCs/>
          <w:szCs w:val="28"/>
        </w:rPr>
      </w:pPr>
      <w:r>
        <w:rPr>
          <w:rFonts w:ascii="宋体" w:hAnsi="宋体" w:cs="宋体" w:hint="eastAsia"/>
          <w:b/>
          <w:bCs/>
          <w:szCs w:val="28"/>
        </w:rPr>
        <w:t xml:space="preserve">第二条 </w:t>
      </w:r>
      <w:r w:rsidRPr="00BD3B6E">
        <w:rPr>
          <w:rFonts w:ascii="宋体" w:hAnsi="宋体" w:cs="宋体" w:hint="eastAsia"/>
          <w:b/>
          <w:bCs/>
          <w:szCs w:val="28"/>
        </w:rPr>
        <w:t>试验内容</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（一）本次试验包括：</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1.机组灵活性改造项目30%THA至50%THA负荷段自动调整、优化，满足机组在协调下满足电网要求进行升降负荷。</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2.低压缸零出力系统调试，投运，提供机组适应于最低稳燃负荷40%THA (抽汽工况)深度调峰的长期运行方式，在此基础上优化和完善机组协调控制逻辑，调整机组控制参数满足机组协调升降负荷。</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3.本次试验目标是在机组30%电负荷时进行机组的相关优化试验，使得机组各项运行参数满足机组安全运行要求(如主蒸汽温度、脱硝系统参数等),为机组协调优化奠定基础。</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4.基于试验目的和机组特性，本次试验主要分为四大部分，具体如下(包括但不限于以下试验):</w:t>
      </w:r>
    </w:p>
    <w:p w:rsidR="00AE2647" w:rsidRDefault="00AE2647" w:rsidP="00AE2647">
      <w:pPr>
        <w:autoSpaceDE w:val="0"/>
        <w:autoSpaceDN w:val="0"/>
        <w:adjustRightInd w:val="0"/>
        <w:spacing w:line="360" w:lineRule="auto"/>
        <w:jc w:val="center"/>
        <w:rPr>
          <w:rFonts w:ascii="宋体" w:hAnsi="宋体" w:cs="宋体"/>
          <w:szCs w:val="28"/>
        </w:rPr>
      </w:pPr>
      <w:r>
        <w:rPr>
          <w:rFonts w:ascii="宋体" w:hAnsi="宋体" w:cs="宋体" w:hint="eastAsia"/>
          <w:szCs w:val="28"/>
        </w:rPr>
        <w:t>表4 本次技术改造涉及试验项目</w:t>
      </w:r>
    </w:p>
    <w:p w:rsidR="00AE2647" w:rsidRDefault="00AE2647" w:rsidP="00AE2647">
      <w:pPr>
        <w:spacing w:line="40" w:lineRule="exact"/>
        <w:rPr>
          <w:rFonts w:ascii="宋体" w:hAnsi="宋体" w:cs="宋体"/>
        </w:rPr>
      </w:pPr>
    </w:p>
    <w:tbl>
      <w:tblPr>
        <w:tblStyle w:val="TableNormal"/>
        <w:tblW w:w="8220"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336"/>
      </w:tblGrid>
      <w:tr w:rsidR="00AE2647" w:rsidTr="006F5196">
        <w:trPr>
          <w:trHeight w:val="454"/>
        </w:trPr>
        <w:tc>
          <w:tcPr>
            <w:tcW w:w="884" w:type="dxa"/>
            <w:vAlign w:val="center"/>
          </w:tcPr>
          <w:p w:rsidR="00AE2647" w:rsidRDefault="00AE2647" w:rsidP="006F5196">
            <w:pPr>
              <w:pStyle w:val="TableText"/>
              <w:jc w:val="center"/>
              <w:rPr>
                <w:sz w:val="24"/>
                <w:szCs w:val="24"/>
              </w:rPr>
            </w:pPr>
            <w:r>
              <w:rPr>
                <w:rFonts w:hint="eastAsia"/>
                <w:sz w:val="24"/>
                <w:szCs w:val="24"/>
              </w:rPr>
              <w:t>1</w:t>
            </w:r>
          </w:p>
        </w:tc>
        <w:tc>
          <w:tcPr>
            <w:tcW w:w="7336" w:type="dxa"/>
            <w:vAlign w:val="center"/>
          </w:tcPr>
          <w:p w:rsidR="00AE2647" w:rsidRDefault="00AE2647" w:rsidP="006F5196">
            <w:pPr>
              <w:pStyle w:val="TableText"/>
              <w:jc w:val="center"/>
              <w:rPr>
                <w:sz w:val="24"/>
                <w:szCs w:val="24"/>
                <w:lang w:eastAsia="zh-CN"/>
              </w:rPr>
            </w:pPr>
            <w:r>
              <w:rPr>
                <w:rFonts w:hint="eastAsia"/>
                <w:b/>
                <w:bCs/>
                <w:spacing w:val="1"/>
                <w:sz w:val="24"/>
                <w:szCs w:val="24"/>
                <w:lang w:eastAsia="zh-CN"/>
              </w:rPr>
              <w:t>机组画面组态</w:t>
            </w:r>
            <w:r>
              <w:rPr>
                <w:rFonts w:hint="eastAsia"/>
                <w:spacing w:val="1"/>
                <w:sz w:val="24"/>
                <w:szCs w:val="24"/>
                <w:lang w:eastAsia="zh-CN"/>
              </w:rPr>
              <w:t>(30%负荷～50%负荷)</w:t>
            </w:r>
          </w:p>
        </w:tc>
      </w:tr>
      <w:tr w:rsidR="00AE2647" w:rsidTr="006F5196">
        <w:trPr>
          <w:trHeight w:val="440"/>
        </w:trPr>
        <w:tc>
          <w:tcPr>
            <w:tcW w:w="884" w:type="dxa"/>
            <w:vAlign w:val="center"/>
          </w:tcPr>
          <w:p w:rsidR="00AE2647" w:rsidRDefault="00AE2647" w:rsidP="006F5196">
            <w:pPr>
              <w:pStyle w:val="TableText"/>
              <w:jc w:val="center"/>
              <w:rPr>
                <w:sz w:val="24"/>
                <w:szCs w:val="24"/>
              </w:rPr>
            </w:pPr>
            <w:r>
              <w:rPr>
                <w:rFonts w:hint="eastAsia"/>
                <w:spacing w:val="-7"/>
                <w:sz w:val="24"/>
                <w:szCs w:val="24"/>
              </w:rPr>
              <w:t>1.1</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改造系统及机组深调部分逻辑组态、画面完善</w:t>
            </w:r>
          </w:p>
        </w:tc>
      </w:tr>
      <w:tr w:rsidR="00AE2647" w:rsidTr="006F5196">
        <w:trPr>
          <w:trHeight w:val="449"/>
        </w:trPr>
        <w:tc>
          <w:tcPr>
            <w:tcW w:w="884" w:type="dxa"/>
            <w:vAlign w:val="center"/>
          </w:tcPr>
          <w:p w:rsidR="00AE2647" w:rsidRDefault="00AE2647" w:rsidP="006F5196">
            <w:pPr>
              <w:pStyle w:val="TableText"/>
              <w:jc w:val="center"/>
              <w:rPr>
                <w:sz w:val="24"/>
                <w:szCs w:val="24"/>
              </w:rPr>
            </w:pPr>
            <w:r>
              <w:rPr>
                <w:rFonts w:hint="eastAsia"/>
                <w:position w:val="-3"/>
                <w:sz w:val="24"/>
                <w:szCs w:val="24"/>
              </w:rPr>
              <w:t>2</w:t>
            </w:r>
          </w:p>
        </w:tc>
        <w:tc>
          <w:tcPr>
            <w:tcW w:w="7336" w:type="dxa"/>
            <w:vAlign w:val="center"/>
          </w:tcPr>
          <w:p w:rsidR="00AE2647" w:rsidRDefault="00AE2647" w:rsidP="006F5196">
            <w:pPr>
              <w:pStyle w:val="TableText"/>
              <w:jc w:val="center"/>
              <w:rPr>
                <w:sz w:val="24"/>
                <w:szCs w:val="24"/>
              </w:rPr>
            </w:pPr>
            <w:r>
              <w:rPr>
                <w:rFonts w:hint="eastAsia"/>
                <w:b/>
                <w:bCs/>
                <w:spacing w:val="-4"/>
                <w:sz w:val="24"/>
                <w:szCs w:val="24"/>
              </w:rPr>
              <w:t>低压缸零出力试验</w:t>
            </w:r>
          </w:p>
        </w:tc>
      </w:tr>
      <w:tr w:rsidR="00AE2647" w:rsidTr="006F5196">
        <w:trPr>
          <w:trHeight w:val="450"/>
        </w:trPr>
        <w:tc>
          <w:tcPr>
            <w:tcW w:w="884" w:type="dxa"/>
            <w:vAlign w:val="center"/>
          </w:tcPr>
          <w:p w:rsidR="00AE2647" w:rsidRDefault="00AE2647" w:rsidP="006F5196">
            <w:pPr>
              <w:pStyle w:val="TableText"/>
              <w:jc w:val="center"/>
              <w:rPr>
                <w:sz w:val="24"/>
                <w:szCs w:val="24"/>
              </w:rPr>
            </w:pPr>
            <w:r>
              <w:rPr>
                <w:rFonts w:hint="eastAsia"/>
                <w:spacing w:val="-3"/>
                <w:sz w:val="24"/>
                <w:szCs w:val="24"/>
              </w:rPr>
              <w:t>2.1</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改造后系统测点、阀门验收</w:t>
            </w:r>
          </w:p>
        </w:tc>
      </w:tr>
      <w:tr w:rsidR="00AE2647" w:rsidTr="006F5196">
        <w:trPr>
          <w:trHeight w:val="449"/>
        </w:trPr>
        <w:tc>
          <w:tcPr>
            <w:tcW w:w="884" w:type="dxa"/>
            <w:vAlign w:val="center"/>
          </w:tcPr>
          <w:p w:rsidR="00AE2647" w:rsidRDefault="00AE2647" w:rsidP="006F5196">
            <w:pPr>
              <w:pStyle w:val="TableText"/>
              <w:jc w:val="center"/>
              <w:rPr>
                <w:sz w:val="24"/>
                <w:szCs w:val="24"/>
              </w:rPr>
            </w:pPr>
            <w:r>
              <w:rPr>
                <w:rFonts w:hint="eastAsia"/>
                <w:spacing w:val="-3"/>
                <w:sz w:val="24"/>
                <w:szCs w:val="24"/>
              </w:rPr>
              <w:t>2.2</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改造后系统静态连锁保护试验</w:t>
            </w:r>
          </w:p>
        </w:tc>
      </w:tr>
      <w:tr w:rsidR="00AE2647" w:rsidTr="006F5196">
        <w:trPr>
          <w:trHeight w:val="449"/>
        </w:trPr>
        <w:tc>
          <w:tcPr>
            <w:tcW w:w="884" w:type="dxa"/>
            <w:vAlign w:val="center"/>
          </w:tcPr>
          <w:p w:rsidR="00AE2647" w:rsidRDefault="00AE2647" w:rsidP="006F5196">
            <w:pPr>
              <w:pStyle w:val="TableText"/>
              <w:jc w:val="center"/>
              <w:rPr>
                <w:sz w:val="24"/>
                <w:szCs w:val="24"/>
              </w:rPr>
            </w:pPr>
            <w:r>
              <w:rPr>
                <w:rFonts w:hint="eastAsia"/>
                <w:spacing w:val="-3"/>
                <w:sz w:val="24"/>
                <w:szCs w:val="24"/>
              </w:rPr>
              <w:t>2.3</w:t>
            </w:r>
          </w:p>
        </w:tc>
        <w:tc>
          <w:tcPr>
            <w:tcW w:w="7336" w:type="dxa"/>
            <w:vAlign w:val="center"/>
          </w:tcPr>
          <w:p w:rsidR="00AE2647" w:rsidRDefault="00AE2647" w:rsidP="006F5196">
            <w:pPr>
              <w:pStyle w:val="TableText"/>
              <w:jc w:val="center"/>
              <w:rPr>
                <w:sz w:val="24"/>
                <w:szCs w:val="24"/>
                <w:lang w:eastAsia="zh-CN"/>
              </w:rPr>
            </w:pPr>
            <w:r>
              <w:rPr>
                <w:rFonts w:hint="eastAsia"/>
                <w:spacing w:val="2"/>
                <w:sz w:val="24"/>
                <w:szCs w:val="24"/>
                <w:lang w:eastAsia="zh-CN"/>
              </w:rPr>
              <w:t>低压缸零出力投入试验(30%负荷～50%负荷)</w:t>
            </w:r>
          </w:p>
        </w:tc>
      </w:tr>
      <w:tr w:rsidR="00AE2647" w:rsidTr="006F5196">
        <w:trPr>
          <w:trHeight w:val="450"/>
        </w:trPr>
        <w:tc>
          <w:tcPr>
            <w:tcW w:w="884" w:type="dxa"/>
            <w:vAlign w:val="center"/>
          </w:tcPr>
          <w:p w:rsidR="00AE2647" w:rsidRDefault="00AE2647" w:rsidP="006F5196">
            <w:pPr>
              <w:pStyle w:val="TableText"/>
              <w:jc w:val="center"/>
              <w:rPr>
                <w:sz w:val="24"/>
                <w:szCs w:val="24"/>
              </w:rPr>
            </w:pPr>
            <w:r>
              <w:rPr>
                <w:rFonts w:hint="eastAsia"/>
                <w:spacing w:val="-3"/>
                <w:sz w:val="24"/>
                <w:szCs w:val="24"/>
              </w:rPr>
              <w:t>2.4</w:t>
            </w:r>
          </w:p>
        </w:tc>
        <w:tc>
          <w:tcPr>
            <w:tcW w:w="7336" w:type="dxa"/>
            <w:vAlign w:val="center"/>
          </w:tcPr>
          <w:p w:rsidR="00AE2647" w:rsidRDefault="00AE2647" w:rsidP="006F5196">
            <w:pPr>
              <w:pStyle w:val="TableText"/>
              <w:jc w:val="center"/>
              <w:rPr>
                <w:sz w:val="24"/>
                <w:szCs w:val="24"/>
                <w:lang w:eastAsia="zh-CN"/>
              </w:rPr>
            </w:pPr>
            <w:r>
              <w:rPr>
                <w:rFonts w:hint="eastAsia"/>
                <w:spacing w:val="2"/>
                <w:sz w:val="24"/>
                <w:szCs w:val="24"/>
                <w:lang w:eastAsia="zh-CN"/>
              </w:rPr>
              <w:t>不同负荷下最大抽汽量试验(30%负荷～50%负荷)</w:t>
            </w:r>
          </w:p>
        </w:tc>
      </w:tr>
      <w:tr w:rsidR="00AE2647" w:rsidTr="006F5196">
        <w:trPr>
          <w:trHeight w:val="449"/>
        </w:trPr>
        <w:tc>
          <w:tcPr>
            <w:tcW w:w="884" w:type="dxa"/>
            <w:vAlign w:val="center"/>
          </w:tcPr>
          <w:p w:rsidR="00AE2647" w:rsidRDefault="00AE2647" w:rsidP="006F5196">
            <w:pPr>
              <w:pStyle w:val="TableText"/>
              <w:jc w:val="center"/>
              <w:rPr>
                <w:sz w:val="24"/>
                <w:szCs w:val="24"/>
              </w:rPr>
            </w:pPr>
            <w:r>
              <w:rPr>
                <w:rFonts w:hint="eastAsia"/>
                <w:spacing w:val="-3"/>
                <w:sz w:val="24"/>
                <w:szCs w:val="24"/>
              </w:rPr>
              <w:t>2.5</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#5、#6、#7低加与低压缸零出力匹配运行</w:t>
            </w:r>
          </w:p>
        </w:tc>
      </w:tr>
      <w:tr w:rsidR="00AE2647" w:rsidTr="006F5196">
        <w:trPr>
          <w:trHeight w:val="439"/>
        </w:trPr>
        <w:tc>
          <w:tcPr>
            <w:tcW w:w="884" w:type="dxa"/>
            <w:vAlign w:val="center"/>
          </w:tcPr>
          <w:p w:rsidR="00AE2647" w:rsidRDefault="00AE2647" w:rsidP="006F5196">
            <w:pPr>
              <w:pStyle w:val="TableText"/>
              <w:jc w:val="center"/>
              <w:rPr>
                <w:sz w:val="24"/>
                <w:szCs w:val="24"/>
              </w:rPr>
            </w:pPr>
            <w:r>
              <w:rPr>
                <w:rFonts w:hint="eastAsia"/>
                <w:spacing w:val="-3"/>
                <w:sz w:val="24"/>
                <w:szCs w:val="24"/>
              </w:rPr>
              <w:t>2.6</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五抽供热调门自动控制优化</w:t>
            </w:r>
          </w:p>
        </w:tc>
      </w:tr>
      <w:tr w:rsidR="00AE2647" w:rsidTr="006F5196">
        <w:trPr>
          <w:trHeight w:val="450"/>
        </w:trPr>
        <w:tc>
          <w:tcPr>
            <w:tcW w:w="884" w:type="dxa"/>
            <w:vAlign w:val="center"/>
          </w:tcPr>
          <w:p w:rsidR="00AE2647" w:rsidRDefault="00AE2647" w:rsidP="006F5196">
            <w:pPr>
              <w:pStyle w:val="TableText"/>
              <w:jc w:val="center"/>
              <w:rPr>
                <w:sz w:val="24"/>
                <w:szCs w:val="24"/>
              </w:rPr>
            </w:pPr>
            <w:r>
              <w:rPr>
                <w:rFonts w:hint="eastAsia"/>
                <w:spacing w:val="-3"/>
                <w:sz w:val="24"/>
                <w:szCs w:val="24"/>
              </w:rPr>
              <w:t>2.7</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30%负荷～50%负荷低压缸柔性运行系统自动控制优化</w:t>
            </w:r>
          </w:p>
        </w:tc>
      </w:tr>
      <w:tr w:rsidR="00AE2647" w:rsidTr="006F5196">
        <w:trPr>
          <w:trHeight w:val="439"/>
        </w:trPr>
        <w:tc>
          <w:tcPr>
            <w:tcW w:w="884" w:type="dxa"/>
            <w:vAlign w:val="center"/>
          </w:tcPr>
          <w:p w:rsidR="00AE2647" w:rsidRDefault="00AE2647" w:rsidP="006F5196">
            <w:pPr>
              <w:pStyle w:val="TableText"/>
              <w:jc w:val="center"/>
              <w:rPr>
                <w:spacing w:val="-3"/>
                <w:sz w:val="24"/>
                <w:szCs w:val="24"/>
                <w:lang w:eastAsia="zh-CN"/>
              </w:rPr>
            </w:pPr>
            <w:r>
              <w:rPr>
                <w:rFonts w:hint="eastAsia"/>
                <w:spacing w:val="-3"/>
                <w:sz w:val="24"/>
                <w:szCs w:val="24"/>
                <w:lang w:eastAsia="zh-CN"/>
              </w:rPr>
              <w:t>2.8</w:t>
            </w:r>
          </w:p>
        </w:tc>
        <w:tc>
          <w:tcPr>
            <w:tcW w:w="7336" w:type="dxa"/>
            <w:vAlign w:val="center"/>
          </w:tcPr>
          <w:p w:rsidR="00AE2647" w:rsidRDefault="00AE2647" w:rsidP="006F5196">
            <w:pPr>
              <w:pStyle w:val="TableText"/>
              <w:jc w:val="center"/>
              <w:rPr>
                <w:spacing w:val="1"/>
                <w:sz w:val="24"/>
                <w:szCs w:val="24"/>
              </w:rPr>
            </w:pPr>
            <w:r>
              <w:rPr>
                <w:rFonts w:hint="eastAsia"/>
                <w:spacing w:val="1"/>
                <w:sz w:val="24"/>
                <w:szCs w:val="24"/>
              </w:rPr>
              <w:t>低压缸喷水自动试验</w:t>
            </w:r>
          </w:p>
        </w:tc>
      </w:tr>
      <w:tr w:rsidR="00AE2647" w:rsidTr="006F5196">
        <w:trPr>
          <w:trHeight w:val="439"/>
        </w:trPr>
        <w:tc>
          <w:tcPr>
            <w:tcW w:w="884" w:type="dxa"/>
            <w:vAlign w:val="center"/>
          </w:tcPr>
          <w:p w:rsidR="00AE2647" w:rsidRDefault="00AE2647" w:rsidP="006F5196">
            <w:pPr>
              <w:pStyle w:val="TableText"/>
              <w:jc w:val="center"/>
              <w:rPr>
                <w:sz w:val="24"/>
                <w:szCs w:val="24"/>
              </w:rPr>
            </w:pPr>
            <w:r>
              <w:rPr>
                <w:rFonts w:hint="eastAsia"/>
                <w:spacing w:val="-3"/>
                <w:sz w:val="24"/>
                <w:szCs w:val="24"/>
              </w:rPr>
              <w:t>2.9</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30%负荷～50%负荷给水再循环自动试验</w:t>
            </w:r>
          </w:p>
        </w:tc>
      </w:tr>
      <w:tr w:rsidR="00AE2647" w:rsidTr="006F5196">
        <w:trPr>
          <w:trHeight w:val="439"/>
        </w:trPr>
        <w:tc>
          <w:tcPr>
            <w:tcW w:w="884" w:type="dxa"/>
            <w:vAlign w:val="center"/>
          </w:tcPr>
          <w:p w:rsidR="00AE2647" w:rsidRDefault="00AE2647" w:rsidP="006F5196">
            <w:pPr>
              <w:pStyle w:val="TableText"/>
              <w:jc w:val="center"/>
              <w:rPr>
                <w:sz w:val="24"/>
                <w:szCs w:val="24"/>
              </w:rPr>
            </w:pPr>
            <w:r>
              <w:rPr>
                <w:rFonts w:hint="eastAsia"/>
                <w:spacing w:val="-3"/>
                <w:sz w:val="24"/>
                <w:szCs w:val="24"/>
              </w:rPr>
              <w:t>2.10</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30%负荷～50%负荷凝结水再循环自动试验</w:t>
            </w:r>
          </w:p>
        </w:tc>
      </w:tr>
      <w:tr w:rsidR="00AE2647" w:rsidTr="006F5196">
        <w:trPr>
          <w:trHeight w:val="449"/>
        </w:trPr>
        <w:tc>
          <w:tcPr>
            <w:tcW w:w="884" w:type="dxa"/>
            <w:vAlign w:val="center"/>
          </w:tcPr>
          <w:p w:rsidR="00AE2647" w:rsidRDefault="00AE2647" w:rsidP="006F5196">
            <w:pPr>
              <w:pStyle w:val="TableText"/>
              <w:jc w:val="center"/>
              <w:rPr>
                <w:sz w:val="24"/>
                <w:szCs w:val="24"/>
              </w:rPr>
            </w:pPr>
            <w:r>
              <w:rPr>
                <w:rFonts w:hint="eastAsia"/>
                <w:spacing w:val="-3"/>
                <w:sz w:val="24"/>
                <w:szCs w:val="24"/>
              </w:rPr>
              <w:t>2.11</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汽轮机低压缸监测测点</w:t>
            </w:r>
          </w:p>
        </w:tc>
      </w:tr>
      <w:tr w:rsidR="00AE2647" w:rsidTr="006F5196">
        <w:trPr>
          <w:trHeight w:val="444"/>
        </w:trPr>
        <w:tc>
          <w:tcPr>
            <w:tcW w:w="884" w:type="dxa"/>
            <w:vAlign w:val="center"/>
          </w:tcPr>
          <w:p w:rsidR="00AE2647" w:rsidRDefault="00AE2647" w:rsidP="006F5196">
            <w:pPr>
              <w:pStyle w:val="TableText"/>
              <w:jc w:val="center"/>
              <w:rPr>
                <w:sz w:val="24"/>
                <w:szCs w:val="24"/>
              </w:rPr>
            </w:pPr>
            <w:r>
              <w:rPr>
                <w:rFonts w:hint="eastAsia"/>
                <w:sz w:val="24"/>
                <w:szCs w:val="24"/>
              </w:rPr>
              <w:t>3</w:t>
            </w:r>
          </w:p>
        </w:tc>
        <w:tc>
          <w:tcPr>
            <w:tcW w:w="7336" w:type="dxa"/>
            <w:vAlign w:val="center"/>
          </w:tcPr>
          <w:p w:rsidR="00AE2647" w:rsidRDefault="00AE2647" w:rsidP="006F5196">
            <w:pPr>
              <w:pStyle w:val="TableText"/>
              <w:jc w:val="center"/>
              <w:rPr>
                <w:sz w:val="24"/>
                <w:szCs w:val="24"/>
                <w:lang w:eastAsia="zh-CN"/>
              </w:rPr>
            </w:pPr>
            <w:r>
              <w:rPr>
                <w:rFonts w:hint="eastAsia"/>
                <w:b/>
                <w:bCs/>
                <w:sz w:val="24"/>
                <w:szCs w:val="24"/>
                <w:lang w:eastAsia="zh-CN"/>
              </w:rPr>
              <w:t>机组深度调峰试验(目标30%电负荷)</w:t>
            </w:r>
          </w:p>
        </w:tc>
      </w:tr>
      <w:tr w:rsidR="00AE2647" w:rsidTr="006F5196">
        <w:trPr>
          <w:trHeight w:val="444"/>
        </w:trPr>
        <w:tc>
          <w:tcPr>
            <w:tcW w:w="884" w:type="dxa"/>
            <w:vAlign w:val="center"/>
          </w:tcPr>
          <w:p w:rsidR="00AE2647" w:rsidRDefault="00AE2647" w:rsidP="006F5196">
            <w:pPr>
              <w:pStyle w:val="TableText"/>
              <w:jc w:val="center"/>
              <w:rPr>
                <w:sz w:val="24"/>
                <w:szCs w:val="24"/>
              </w:rPr>
            </w:pPr>
            <w:r>
              <w:rPr>
                <w:rFonts w:hint="eastAsia"/>
                <w:spacing w:val="-4"/>
                <w:sz w:val="24"/>
                <w:szCs w:val="24"/>
              </w:rPr>
              <w:t>3.1</w:t>
            </w:r>
          </w:p>
        </w:tc>
        <w:tc>
          <w:tcPr>
            <w:tcW w:w="7336" w:type="dxa"/>
            <w:vAlign w:val="center"/>
          </w:tcPr>
          <w:p w:rsidR="00AE2647" w:rsidRDefault="00AE2647" w:rsidP="006F5196">
            <w:pPr>
              <w:pStyle w:val="TableText"/>
              <w:jc w:val="center"/>
              <w:rPr>
                <w:sz w:val="24"/>
                <w:szCs w:val="24"/>
              </w:rPr>
            </w:pPr>
            <w:r>
              <w:rPr>
                <w:rFonts w:hint="eastAsia"/>
                <w:spacing w:val="1"/>
                <w:sz w:val="24"/>
                <w:szCs w:val="24"/>
              </w:rPr>
              <w:t>摸底</w:t>
            </w:r>
            <w:r>
              <w:rPr>
                <w:rFonts w:hint="eastAsia"/>
                <w:spacing w:val="1"/>
                <w:sz w:val="24"/>
                <w:szCs w:val="24"/>
                <w:lang w:eastAsia="zh-CN"/>
              </w:rPr>
              <w:t>30%</w:t>
            </w:r>
            <w:r>
              <w:rPr>
                <w:rFonts w:hint="eastAsia"/>
                <w:spacing w:val="1"/>
                <w:sz w:val="24"/>
                <w:szCs w:val="24"/>
              </w:rPr>
              <w:t>电负荷试验</w:t>
            </w:r>
          </w:p>
        </w:tc>
      </w:tr>
      <w:tr w:rsidR="00AE2647" w:rsidTr="006F5196">
        <w:trPr>
          <w:trHeight w:val="444"/>
        </w:trPr>
        <w:tc>
          <w:tcPr>
            <w:tcW w:w="884" w:type="dxa"/>
            <w:vAlign w:val="center"/>
          </w:tcPr>
          <w:p w:rsidR="00AE2647" w:rsidRDefault="00AE2647" w:rsidP="006F5196">
            <w:pPr>
              <w:pStyle w:val="TableText"/>
              <w:jc w:val="center"/>
              <w:rPr>
                <w:sz w:val="24"/>
                <w:szCs w:val="24"/>
                <w:lang w:eastAsia="zh-CN"/>
              </w:rPr>
            </w:pPr>
            <w:r>
              <w:rPr>
                <w:rFonts w:hint="eastAsia"/>
                <w:spacing w:val="-4"/>
                <w:sz w:val="24"/>
                <w:szCs w:val="24"/>
              </w:rPr>
              <w:t>3.</w:t>
            </w:r>
            <w:r>
              <w:rPr>
                <w:rFonts w:hint="eastAsia"/>
                <w:spacing w:val="-4"/>
                <w:sz w:val="24"/>
                <w:szCs w:val="24"/>
                <w:lang w:eastAsia="zh-CN"/>
              </w:rPr>
              <w:t>2</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30%负荷～50%负荷给水自动优化调整</w:t>
            </w:r>
          </w:p>
        </w:tc>
      </w:tr>
      <w:tr w:rsidR="00AE2647" w:rsidTr="006F5196">
        <w:trPr>
          <w:trHeight w:val="444"/>
        </w:trPr>
        <w:tc>
          <w:tcPr>
            <w:tcW w:w="884" w:type="dxa"/>
            <w:vAlign w:val="center"/>
          </w:tcPr>
          <w:p w:rsidR="00AE2647" w:rsidRDefault="00AE2647" w:rsidP="006F5196">
            <w:pPr>
              <w:pStyle w:val="TableText"/>
              <w:jc w:val="center"/>
              <w:rPr>
                <w:sz w:val="24"/>
                <w:szCs w:val="24"/>
                <w:lang w:eastAsia="zh-CN"/>
              </w:rPr>
            </w:pPr>
            <w:r>
              <w:rPr>
                <w:rFonts w:hint="eastAsia"/>
                <w:spacing w:val="-3"/>
                <w:sz w:val="24"/>
                <w:szCs w:val="24"/>
              </w:rPr>
              <w:t>3.</w:t>
            </w:r>
            <w:r>
              <w:rPr>
                <w:rFonts w:hint="eastAsia"/>
                <w:spacing w:val="-3"/>
                <w:sz w:val="24"/>
                <w:szCs w:val="24"/>
                <w:lang w:eastAsia="zh-CN"/>
              </w:rPr>
              <w:t>3</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30%负荷～50%负荷机组协调控制自动优化调整</w:t>
            </w:r>
          </w:p>
        </w:tc>
      </w:tr>
      <w:tr w:rsidR="00AE2647" w:rsidTr="006F5196">
        <w:trPr>
          <w:trHeight w:val="444"/>
        </w:trPr>
        <w:tc>
          <w:tcPr>
            <w:tcW w:w="884" w:type="dxa"/>
            <w:vAlign w:val="center"/>
          </w:tcPr>
          <w:p w:rsidR="00AE2647" w:rsidRDefault="00AE2647" w:rsidP="006F5196">
            <w:pPr>
              <w:pStyle w:val="TableText"/>
              <w:jc w:val="center"/>
              <w:rPr>
                <w:sz w:val="24"/>
                <w:szCs w:val="24"/>
                <w:lang w:eastAsia="zh-CN"/>
              </w:rPr>
            </w:pPr>
            <w:r>
              <w:rPr>
                <w:rFonts w:hint="eastAsia"/>
                <w:spacing w:val="-3"/>
                <w:sz w:val="24"/>
                <w:szCs w:val="24"/>
              </w:rPr>
              <w:t>3.</w:t>
            </w:r>
            <w:r>
              <w:rPr>
                <w:rFonts w:hint="eastAsia"/>
                <w:spacing w:val="-3"/>
                <w:sz w:val="24"/>
                <w:szCs w:val="24"/>
                <w:lang w:eastAsia="zh-CN"/>
              </w:rPr>
              <w:t>4</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30%负荷～50%负荷滑压参数优化试验</w:t>
            </w:r>
          </w:p>
        </w:tc>
      </w:tr>
      <w:tr w:rsidR="00AE2647" w:rsidTr="006F5196">
        <w:trPr>
          <w:trHeight w:val="444"/>
        </w:trPr>
        <w:tc>
          <w:tcPr>
            <w:tcW w:w="884" w:type="dxa"/>
            <w:vAlign w:val="center"/>
          </w:tcPr>
          <w:p w:rsidR="00AE2647" w:rsidRDefault="00AE2647" w:rsidP="006F5196">
            <w:pPr>
              <w:pStyle w:val="TableText"/>
              <w:jc w:val="center"/>
              <w:rPr>
                <w:sz w:val="24"/>
                <w:szCs w:val="24"/>
                <w:lang w:eastAsia="zh-CN"/>
              </w:rPr>
            </w:pPr>
            <w:r>
              <w:rPr>
                <w:rFonts w:hint="eastAsia"/>
                <w:spacing w:val="-3"/>
                <w:sz w:val="24"/>
                <w:szCs w:val="24"/>
              </w:rPr>
              <w:t>3.</w:t>
            </w:r>
            <w:r>
              <w:rPr>
                <w:rFonts w:hint="eastAsia"/>
                <w:spacing w:val="-3"/>
                <w:sz w:val="24"/>
                <w:szCs w:val="24"/>
                <w:lang w:eastAsia="zh-CN"/>
              </w:rPr>
              <w:t>5</w:t>
            </w:r>
          </w:p>
        </w:tc>
        <w:tc>
          <w:tcPr>
            <w:tcW w:w="7336" w:type="dxa"/>
            <w:vAlign w:val="center"/>
          </w:tcPr>
          <w:p w:rsidR="00AE2647" w:rsidRDefault="00AE2647" w:rsidP="006F5196">
            <w:pPr>
              <w:pStyle w:val="TableText"/>
              <w:jc w:val="center"/>
              <w:rPr>
                <w:sz w:val="24"/>
                <w:szCs w:val="24"/>
                <w:lang w:eastAsia="zh-CN"/>
              </w:rPr>
            </w:pPr>
            <w:r>
              <w:rPr>
                <w:rFonts w:hint="eastAsia"/>
                <w:spacing w:val="1"/>
                <w:sz w:val="24"/>
                <w:szCs w:val="24"/>
                <w:lang w:eastAsia="zh-CN"/>
              </w:rPr>
              <w:t>汽泵安全最小流量试验</w:t>
            </w:r>
          </w:p>
        </w:tc>
      </w:tr>
      <w:tr w:rsidR="00AE2647" w:rsidTr="006F5196">
        <w:trPr>
          <w:trHeight w:val="444"/>
        </w:trPr>
        <w:tc>
          <w:tcPr>
            <w:tcW w:w="884" w:type="dxa"/>
            <w:vAlign w:val="center"/>
          </w:tcPr>
          <w:p w:rsidR="00AE2647" w:rsidRDefault="00AE2647" w:rsidP="006F5196">
            <w:pPr>
              <w:pStyle w:val="TableText"/>
              <w:jc w:val="center"/>
              <w:rPr>
                <w:sz w:val="24"/>
                <w:szCs w:val="24"/>
                <w:lang w:eastAsia="zh-CN"/>
              </w:rPr>
            </w:pPr>
            <w:r>
              <w:rPr>
                <w:rFonts w:hint="eastAsia"/>
                <w:spacing w:val="-3"/>
                <w:sz w:val="24"/>
                <w:szCs w:val="24"/>
              </w:rPr>
              <w:t>3.</w:t>
            </w:r>
            <w:r>
              <w:rPr>
                <w:rFonts w:hint="eastAsia"/>
                <w:spacing w:val="-3"/>
                <w:sz w:val="24"/>
                <w:szCs w:val="24"/>
                <w:lang w:eastAsia="zh-CN"/>
              </w:rPr>
              <w:t>6</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汽泵汽源切换全过程自动控制试验</w:t>
            </w:r>
          </w:p>
        </w:tc>
      </w:tr>
      <w:tr w:rsidR="00AE2647" w:rsidTr="006F5196">
        <w:trPr>
          <w:trHeight w:val="444"/>
        </w:trPr>
        <w:tc>
          <w:tcPr>
            <w:tcW w:w="884" w:type="dxa"/>
            <w:vAlign w:val="center"/>
          </w:tcPr>
          <w:p w:rsidR="00AE2647" w:rsidRDefault="00AE2647" w:rsidP="006F5196">
            <w:pPr>
              <w:pStyle w:val="TableText"/>
              <w:jc w:val="center"/>
              <w:rPr>
                <w:sz w:val="24"/>
                <w:szCs w:val="24"/>
              </w:rPr>
            </w:pPr>
            <w:r>
              <w:rPr>
                <w:rFonts w:hint="eastAsia"/>
                <w:sz w:val="24"/>
                <w:szCs w:val="24"/>
              </w:rPr>
              <w:t>4</w:t>
            </w:r>
          </w:p>
        </w:tc>
        <w:tc>
          <w:tcPr>
            <w:tcW w:w="7336" w:type="dxa"/>
            <w:vAlign w:val="center"/>
          </w:tcPr>
          <w:p w:rsidR="00AE2647" w:rsidRDefault="00AE2647" w:rsidP="006F5196">
            <w:pPr>
              <w:pStyle w:val="TableText"/>
              <w:jc w:val="center"/>
              <w:rPr>
                <w:sz w:val="24"/>
                <w:szCs w:val="24"/>
              </w:rPr>
            </w:pPr>
            <w:r>
              <w:rPr>
                <w:rFonts w:hint="eastAsia"/>
                <w:b/>
                <w:bCs/>
                <w:spacing w:val="-3"/>
                <w:sz w:val="24"/>
                <w:szCs w:val="24"/>
              </w:rPr>
              <w:t>负荷变动试验</w:t>
            </w:r>
          </w:p>
        </w:tc>
      </w:tr>
      <w:tr w:rsidR="00AE2647" w:rsidTr="006F5196">
        <w:trPr>
          <w:trHeight w:val="444"/>
        </w:trPr>
        <w:tc>
          <w:tcPr>
            <w:tcW w:w="884" w:type="dxa"/>
            <w:vAlign w:val="center"/>
          </w:tcPr>
          <w:p w:rsidR="00AE2647" w:rsidRDefault="00AE2647" w:rsidP="006F5196">
            <w:pPr>
              <w:pStyle w:val="TableText"/>
              <w:jc w:val="center"/>
              <w:rPr>
                <w:sz w:val="24"/>
                <w:szCs w:val="24"/>
              </w:rPr>
            </w:pPr>
            <w:r>
              <w:rPr>
                <w:rFonts w:hint="eastAsia"/>
                <w:spacing w:val="-3"/>
                <w:position w:val="-3"/>
                <w:sz w:val="24"/>
                <w:szCs w:val="24"/>
              </w:rPr>
              <w:t>4.1</w:t>
            </w:r>
          </w:p>
        </w:tc>
        <w:tc>
          <w:tcPr>
            <w:tcW w:w="7336" w:type="dxa"/>
            <w:vAlign w:val="center"/>
          </w:tcPr>
          <w:p w:rsidR="00AE2647" w:rsidRDefault="00AE2647" w:rsidP="006F5196">
            <w:pPr>
              <w:pStyle w:val="TableText"/>
              <w:jc w:val="center"/>
              <w:rPr>
                <w:sz w:val="24"/>
                <w:szCs w:val="24"/>
                <w:lang w:eastAsia="zh-CN"/>
              </w:rPr>
            </w:pPr>
            <w:r>
              <w:rPr>
                <w:rFonts w:hint="eastAsia"/>
                <w:spacing w:val="2"/>
                <w:sz w:val="24"/>
                <w:szCs w:val="24"/>
                <w:lang w:eastAsia="zh-CN"/>
              </w:rPr>
              <w:t>30%负荷～50%负荷变动试验(纯凝工况)</w:t>
            </w:r>
          </w:p>
        </w:tc>
      </w:tr>
      <w:tr w:rsidR="00AE2647" w:rsidTr="006F5196">
        <w:trPr>
          <w:trHeight w:val="444"/>
        </w:trPr>
        <w:tc>
          <w:tcPr>
            <w:tcW w:w="884" w:type="dxa"/>
            <w:vAlign w:val="center"/>
          </w:tcPr>
          <w:p w:rsidR="00AE2647" w:rsidRDefault="00AE2647" w:rsidP="006F5196">
            <w:pPr>
              <w:pStyle w:val="TableText"/>
              <w:jc w:val="center"/>
              <w:rPr>
                <w:sz w:val="24"/>
                <w:szCs w:val="24"/>
              </w:rPr>
            </w:pPr>
            <w:r>
              <w:rPr>
                <w:rFonts w:hint="eastAsia"/>
                <w:spacing w:val="-3"/>
                <w:sz w:val="24"/>
                <w:szCs w:val="24"/>
              </w:rPr>
              <w:t>4.2</w:t>
            </w:r>
          </w:p>
        </w:tc>
        <w:tc>
          <w:tcPr>
            <w:tcW w:w="7336" w:type="dxa"/>
            <w:vAlign w:val="center"/>
          </w:tcPr>
          <w:p w:rsidR="00AE2647" w:rsidRDefault="00AE2647" w:rsidP="006F5196">
            <w:pPr>
              <w:pStyle w:val="TableText"/>
              <w:jc w:val="center"/>
              <w:rPr>
                <w:sz w:val="24"/>
                <w:szCs w:val="24"/>
                <w:lang w:eastAsia="zh-CN"/>
              </w:rPr>
            </w:pPr>
            <w:r>
              <w:rPr>
                <w:rFonts w:hint="eastAsia"/>
                <w:spacing w:val="2"/>
                <w:sz w:val="24"/>
                <w:szCs w:val="24"/>
                <w:lang w:eastAsia="zh-CN"/>
              </w:rPr>
              <w:t>30%负荷～50%负荷变动试验(供热工况)</w:t>
            </w:r>
          </w:p>
        </w:tc>
      </w:tr>
      <w:tr w:rsidR="00AE2647" w:rsidTr="006F5196">
        <w:trPr>
          <w:trHeight w:val="444"/>
        </w:trPr>
        <w:tc>
          <w:tcPr>
            <w:tcW w:w="884" w:type="dxa"/>
            <w:vAlign w:val="center"/>
          </w:tcPr>
          <w:p w:rsidR="00AE2647" w:rsidRDefault="00AE2647" w:rsidP="006F5196">
            <w:pPr>
              <w:pStyle w:val="TableText"/>
              <w:jc w:val="center"/>
              <w:rPr>
                <w:sz w:val="24"/>
                <w:szCs w:val="24"/>
              </w:rPr>
            </w:pPr>
            <w:r>
              <w:rPr>
                <w:rFonts w:hint="eastAsia"/>
                <w:spacing w:val="-3"/>
                <w:sz w:val="24"/>
                <w:szCs w:val="24"/>
              </w:rPr>
              <w:t>4.3</w:t>
            </w:r>
          </w:p>
        </w:tc>
        <w:tc>
          <w:tcPr>
            <w:tcW w:w="7336" w:type="dxa"/>
            <w:vAlign w:val="center"/>
          </w:tcPr>
          <w:p w:rsidR="00AE2647" w:rsidRDefault="00AE2647" w:rsidP="006F5196">
            <w:pPr>
              <w:pStyle w:val="TableText"/>
              <w:jc w:val="center"/>
              <w:rPr>
                <w:sz w:val="24"/>
                <w:szCs w:val="24"/>
                <w:lang w:eastAsia="zh-CN"/>
              </w:rPr>
            </w:pPr>
            <w:r>
              <w:rPr>
                <w:rFonts w:hint="eastAsia"/>
                <w:sz w:val="24"/>
                <w:szCs w:val="24"/>
                <w:lang w:eastAsia="zh-CN"/>
              </w:rPr>
              <w:t>配合机组30%负荷～50%负荷涉网试验</w:t>
            </w:r>
          </w:p>
        </w:tc>
      </w:tr>
    </w:tbl>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（二）机组深度调峰试验下的负荷变动试验</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试验上限定为165MW，试验下限定位99MW。该部分试验是基于机组安全，在保证机组安全的情况下，按照表四中试验项目内容，在完成主要设备模拟量逻辑修改优化并达到满足系统运行要求后进行的负荷变动试验。其中依据《内蒙古燃煤发电机组灵活性改造能力验收监管暂行办法》中附件一要求执行。</w:t>
      </w:r>
    </w:p>
    <w:p w:rsidR="00AE2647" w:rsidRDefault="00AE2647" w:rsidP="00BD3B6E">
      <w:pPr>
        <w:pStyle w:val="10"/>
        <w:snapToGrid w:val="0"/>
        <w:spacing w:beforeLines="100" w:before="312" w:line="360" w:lineRule="auto"/>
        <w:ind w:firstLine="562"/>
        <w:outlineLvl w:val="2"/>
        <w:rPr>
          <w:rFonts w:ascii="宋体" w:hAnsi="宋体" w:cs="宋体"/>
          <w:b/>
          <w:bCs/>
          <w:szCs w:val="28"/>
        </w:rPr>
      </w:pPr>
      <w:r>
        <w:rPr>
          <w:rFonts w:ascii="宋体" w:hAnsi="宋体" w:cs="宋体" w:hint="eastAsia"/>
          <w:b/>
          <w:bCs/>
          <w:szCs w:val="28"/>
        </w:rPr>
        <w:t xml:space="preserve">第三条 </w:t>
      </w:r>
      <w:r w:rsidRPr="00BD3B6E">
        <w:rPr>
          <w:rFonts w:ascii="宋体" w:hAnsi="宋体" w:cs="宋体" w:hint="eastAsia"/>
          <w:b/>
          <w:bCs/>
          <w:szCs w:val="28"/>
        </w:rPr>
        <w:t>低压缸零出力系统调试及运行</w:t>
      </w:r>
      <w:r>
        <w:rPr>
          <w:rFonts w:ascii="宋体" w:hAnsi="宋体" w:cs="宋体" w:hint="eastAsia"/>
          <w:b/>
          <w:bCs/>
          <w:szCs w:val="28"/>
        </w:rPr>
        <w:t>（包括但不限于）</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（一）系统冷态调试工作</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1、检查验收开关阀门，阀门的操作试验，记录。</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2、检查验收调节门，记录。</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3、各联锁保护及报警试验。</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4、电、液压等阀门校对行程；</w:t>
      </w:r>
    </w:p>
    <w:p w:rsidR="00AE2647" w:rsidRDefault="00AE2647" w:rsidP="00AE2647">
      <w:pPr>
        <w:autoSpaceDE w:val="0"/>
        <w:autoSpaceDN w:val="0"/>
        <w:adjustRightInd w:val="0"/>
        <w:spacing w:line="360" w:lineRule="auto"/>
        <w:ind w:firstLineChars="200" w:firstLine="560"/>
        <w:rPr>
          <w:rFonts w:ascii="宋体" w:hAnsi="宋体" w:cs="宋体"/>
          <w:spacing w:val="-1"/>
          <w:szCs w:val="28"/>
        </w:rPr>
      </w:pPr>
      <w:r>
        <w:rPr>
          <w:rFonts w:ascii="宋体" w:hAnsi="宋体" w:cs="宋体" w:hint="eastAsia"/>
          <w:szCs w:val="28"/>
        </w:rPr>
        <w:t>5、测量元件的校验；</w:t>
      </w:r>
    </w:p>
    <w:p w:rsidR="00AE2647" w:rsidRDefault="00AE2647" w:rsidP="00AE2647">
      <w:pPr>
        <w:spacing w:before="149" w:line="219" w:lineRule="auto"/>
        <w:ind w:left="459"/>
        <w:rPr>
          <w:rFonts w:ascii="宋体" w:hAnsi="宋体" w:cs="宋体"/>
          <w:szCs w:val="28"/>
        </w:rPr>
      </w:pPr>
      <w:r>
        <w:rPr>
          <w:rFonts w:ascii="宋体" w:hAnsi="宋体" w:cs="宋体" w:hint="eastAsia"/>
          <w:szCs w:val="28"/>
        </w:rPr>
        <w:t>（二）试运前应具备的条件。</w:t>
      </w:r>
    </w:p>
    <w:p w:rsidR="00AE2647" w:rsidRDefault="00AE2647" w:rsidP="00AE2647">
      <w:pPr>
        <w:spacing w:before="170" w:line="440" w:lineRule="exact"/>
        <w:ind w:left="489"/>
        <w:rPr>
          <w:rFonts w:ascii="宋体" w:hAnsi="宋体" w:cs="宋体"/>
          <w:szCs w:val="28"/>
        </w:rPr>
      </w:pPr>
      <w:r>
        <w:rPr>
          <w:rFonts w:ascii="宋体" w:hAnsi="宋体" w:cs="宋体" w:hint="eastAsia"/>
          <w:spacing w:val="5"/>
          <w:position w:val="12"/>
          <w:szCs w:val="28"/>
        </w:rPr>
        <w:t>（1）系统有关管道、阀门全部安装完毕，</w:t>
      </w:r>
      <w:r>
        <w:rPr>
          <w:rFonts w:ascii="宋体" w:hAnsi="宋体" w:cs="宋体" w:hint="eastAsia"/>
          <w:spacing w:val="4"/>
          <w:position w:val="12"/>
          <w:szCs w:val="28"/>
        </w:rPr>
        <w:t>管道支吊架应符合设计要求，并经调整确认合格。</w:t>
      </w:r>
    </w:p>
    <w:p w:rsidR="00AE2647" w:rsidRDefault="00AE2647" w:rsidP="00AE2647">
      <w:pPr>
        <w:spacing w:before="160" w:line="219" w:lineRule="auto"/>
        <w:ind w:left="489"/>
        <w:rPr>
          <w:rFonts w:ascii="宋体" w:hAnsi="宋体" w:cs="宋体"/>
          <w:szCs w:val="28"/>
        </w:rPr>
      </w:pPr>
      <w:r>
        <w:rPr>
          <w:rFonts w:ascii="宋体" w:hAnsi="宋体" w:cs="宋体" w:hint="eastAsia"/>
          <w:szCs w:val="28"/>
        </w:rPr>
        <w:t>（2）改造管道经过冲洗合格。</w:t>
      </w:r>
    </w:p>
    <w:p w:rsidR="00AE2647" w:rsidRDefault="00AE2647" w:rsidP="00AE2647">
      <w:pPr>
        <w:spacing w:before="180" w:line="219" w:lineRule="auto"/>
        <w:ind w:left="489"/>
        <w:rPr>
          <w:rFonts w:ascii="宋体" w:hAnsi="宋体" w:cs="宋体"/>
          <w:szCs w:val="28"/>
        </w:rPr>
      </w:pPr>
      <w:r>
        <w:rPr>
          <w:rFonts w:ascii="宋体" w:hAnsi="宋体" w:cs="宋体" w:hint="eastAsia"/>
          <w:spacing w:val="-2"/>
          <w:szCs w:val="28"/>
        </w:rPr>
        <w:t>（3）低压进汽蝶阀及低压缸旁路冷却蒸汽调节阀经过检查</w:t>
      </w:r>
      <w:r>
        <w:rPr>
          <w:rFonts w:ascii="宋体" w:hAnsi="宋体" w:cs="宋体" w:hint="eastAsia"/>
          <w:spacing w:val="-3"/>
          <w:szCs w:val="28"/>
        </w:rPr>
        <w:t>，确认合格。</w:t>
      </w:r>
    </w:p>
    <w:p w:rsidR="00AE2647" w:rsidRDefault="00AE2647" w:rsidP="00AE2647">
      <w:pPr>
        <w:spacing w:before="109" w:line="460" w:lineRule="exact"/>
        <w:ind w:left="489"/>
        <w:rPr>
          <w:rFonts w:ascii="宋体" w:hAnsi="宋体" w:cs="宋体"/>
          <w:szCs w:val="28"/>
        </w:rPr>
      </w:pPr>
      <w:r>
        <w:rPr>
          <w:rFonts w:ascii="宋体" w:hAnsi="宋体" w:cs="宋体" w:hint="eastAsia"/>
          <w:spacing w:val="-1"/>
          <w:position w:val="14"/>
          <w:szCs w:val="28"/>
        </w:rPr>
        <w:t>（4）改造系统相关保护、联锁试验调整完毕合格。</w:t>
      </w:r>
    </w:p>
    <w:p w:rsidR="00AE2647" w:rsidRDefault="00AE2647" w:rsidP="00AE2647">
      <w:pPr>
        <w:spacing w:line="219" w:lineRule="auto"/>
        <w:ind w:left="489"/>
        <w:rPr>
          <w:rFonts w:ascii="宋体" w:hAnsi="宋体" w:cs="宋体"/>
          <w:szCs w:val="28"/>
        </w:rPr>
      </w:pPr>
      <w:r>
        <w:rPr>
          <w:rFonts w:ascii="宋体" w:hAnsi="宋体" w:cs="宋体" w:hint="eastAsia"/>
          <w:spacing w:val="1"/>
          <w:szCs w:val="28"/>
        </w:rPr>
        <w:t>（5）现场道路畅通，照明充足。</w:t>
      </w:r>
    </w:p>
    <w:p w:rsidR="00AE2647" w:rsidRDefault="00AE2647" w:rsidP="00AE2647">
      <w:pPr>
        <w:spacing w:before="150" w:line="451" w:lineRule="exact"/>
        <w:ind w:left="489"/>
        <w:rPr>
          <w:rFonts w:ascii="宋体" w:hAnsi="宋体" w:cs="宋体"/>
          <w:szCs w:val="28"/>
        </w:rPr>
      </w:pPr>
      <w:r>
        <w:rPr>
          <w:rFonts w:ascii="宋体" w:hAnsi="宋体" w:cs="宋体" w:hint="eastAsia"/>
          <w:spacing w:val="-2"/>
          <w:position w:val="13"/>
          <w:szCs w:val="28"/>
        </w:rPr>
        <w:t>（6）系统中的所有仪表、阀门安装完毕，校验合格。</w:t>
      </w:r>
    </w:p>
    <w:p w:rsidR="00AE2647" w:rsidRDefault="00AE2647" w:rsidP="00AE2647">
      <w:pPr>
        <w:spacing w:line="220" w:lineRule="auto"/>
        <w:ind w:left="489"/>
        <w:rPr>
          <w:rFonts w:ascii="宋体" w:hAnsi="宋体" w:cs="宋体"/>
          <w:szCs w:val="28"/>
        </w:rPr>
      </w:pPr>
      <w:r>
        <w:rPr>
          <w:rFonts w:ascii="宋体" w:hAnsi="宋体" w:cs="宋体" w:hint="eastAsia"/>
          <w:spacing w:val="-6"/>
          <w:szCs w:val="28"/>
        </w:rPr>
        <w:t>（三）动态试运及试验</w:t>
      </w:r>
    </w:p>
    <w:p w:rsidR="00AE2647" w:rsidRDefault="00AE2647" w:rsidP="00AE2647">
      <w:pPr>
        <w:spacing w:before="154" w:line="307" w:lineRule="auto"/>
        <w:ind w:right="294" w:firstLine="489"/>
        <w:jc w:val="both"/>
        <w:rPr>
          <w:rFonts w:ascii="宋体" w:hAnsi="宋体" w:cs="宋体"/>
          <w:spacing w:val="-4"/>
          <w:szCs w:val="28"/>
        </w:rPr>
      </w:pPr>
      <w:r>
        <w:rPr>
          <w:rFonts w:ascii="宋体" w:hAnsi="宋体" w:cs="宋体" w:hint="eastAsia"/>
          <w:spacing w:val="-4"/>
          <w:szCs w:val="28"/>
        </w:rPr>
        <w:t>1、试验目的：</w:t>
      </w:r>
    </w:p>
    <w:p w:rsidR="00AE2647" w:rsidRDefault="00AE2647" w:rsidP="00AE2647">
      <w:pPr>
        <w:spacing w:before="154" w:line="307" w:lineRule="auto"/>
        <w:ind w:right="294" w:firstLine="489"/>
        <w:jc w:val="both"/>
        <w:rPr>
          <w:rFonts w:ascii="宋体" w:hAnsi="宋体" w:cs="宋体"/>
          <w:szCs w:val="28"/>
        </w:rPr>
      </w:pPr>
      <w:r>
        <w:rPr>
          <w:rFonts w:ascii="宋体" w:hAnsi="宋体" w:cs="宋体" w:hint="eastAsia"/>
          <w:spacing w:val="-4"/>
          <w:szCs w:val="28"/>
        </w:rPr>
        <w:t>首次投运低压缸零出力运行，需进行低压缸零出力运行试验，该试</w:t>
      </w:r>
      <w:r>
        <w:rPr>
          <w:rFonts w:ascii="宋体" w:hAnsi="宋体" w:cs="宋体" w:hint="eastAsia"/>
          <w:spacing w:val="-3"/>
          <w:szCs w:val="28"/>
        </w:rPr>
        <w:t>验测定低压缸零出力运行对机组主要主、辅设备运行状态的影响，为后续制订低压缸零出力运行控制方案提供依据。</w:t>
      </w:r>
    </w:p>
    <w:p w:rsidR="00AE2647" w:rsidRDefault="00AE2647" w:rsidP="00AE2647">
      <w:pPr>
        <w:spacing w:before="154" w:line="307" w:lineRule="auto"/>
        <w:ind w:right="294" w:firstLine="489"/>
        <w:jc w:val="both"/>
        <w:rPr>
          <w:rFonts w:ascii="宋体" w:hAnsi="宋体" w:cs="宋体"/>
          <w:spacing w:val="-4"/>
          <w:szCs w:val="28"/>
        </w:rPr>
      </w:pPr>
      <w:r>
        <w:rPr>
          <w:rFonts w:ascii="宋体" w:hAnsi="宋体" w:cs="宋体" w:hint="eastAsia"/>
          <w:spacing w:val="-4"/>
          <w:szCs w:val="28"/>
        </w:rPr>
        <w:t>2、主要试验内容</w:t>
      </w:r>
    </w:p>
    <w:p w:rsidR="00AE2647" w:rsidRDefault="00AE2647" w:rsidP="00AE2647">
      <w:pPr>
        <w:spacing w:before="154" w:line="307" w:lineRule="auto"/>
        <w:ind w:right="294" w:firstLine="489"/>
        <w:jc w:val="both"/>
        <w:rPr>
          <w:rFonts w:ascii="宋体" w:hAnsi="宋体" w:cs="宋体"/>
          <w:spacing w:val="-3"/>
          <w:szCs w:val="28"/>
        </w:rPr>
      </w:pPr>
      <w:r>
        <w:rPr>
          <w:rFonts w:ascii="宋体" w:hAnsi="宋体" w:cs="宋体" w:hint="eastAsia"/>
          <w:spacing w:val="-3"/>
          <w:szCs w:val="28"/>
        </w:rPr>
        <w:t>（1）低压缸及末级叶片减温水系统试运；</w:t>
      </w:r>
    </w:p>
    <w:p w:rsidR="00AE2647" w:rsidRDefault="00AE2647" w:rsidP="00AE2647">
      <w:pPr>
        <w:spacing w:before="154" w:line="307" w:lineRule="auto"/>
        <w:ind w:right="294" w:firstLine="489"/>
        <w:jc w:val="both"/>
        <w:rPr>
          <w:rFonts w:ascii="宋体" w:hAnsi="宋体" w:cs="宋体"/>
          <w:spacing w:val="-3"/>
          <w:szCs w:val="28"/>
        </w:rPr>
      </w:pPr>
      <w:r>
        <w:rPr>
          <w:rFonts w:ascii="宋体" w:hAnsi="宋体" w:cs="宋体" w:hint="eastAsia"/>
          <w:spacing w:val="-3"/>
          <w:szCs w:val="28"/>
        </w:rPr>
        <w:t>（2）试验测定高真空、极低容积流量，鼓风工况下，低压缸长叶片区域温度变化；</w:t>
      </w:r>
    </w:p>
    <w:p w:rsidR="00AE2647" w:rsidRDefault="00AE2647" w:rsidP="00AE2647">
      <w:pPr>
        <w:spacing w:before="154" w:line="307" w:lineRule="auto"/>
        <w:ind w:right="294" w:firstLine="489"/>
        <w:jc w:val="both"/>
        <w:rPr>
          <w:rFonts w:ascii="宋体" w:hAnsi="宋体" w:cs="宋体"/>
          <w:spacing w:val="-3"/>
          <w:szCs w:val="28"/>
        </w:rPr>
      </w:pPr>
      <w:r>
        <w:rPr>
          <w:rFonts w:ascii="宋体" w:hAnsi="宋体" w:cs="宋体" w:hint="eastAsia"/>
          <w:spacing w:val="-3"/>
          <w:szCs w:val="28"/>
        </w:rPr>
        <w:t>（3）试验测定低压缸零出力运行过程中，机组主要运行参数的变化趋势与规律；</w:t>
      </w:r>
    </w:p>
    <w:p w:rsidR="00AE2647" w:rsidRDefault="00AE2647" w:rsidP="00AE2647">
      <w:pPr>
        <w:autoSpaceDE w:val="0"/>
        <w:autoSpaceDN w:val="0"/>
        <w:adjustRightInd w:val="0"/>
        <w:spacing w:line="360" w:lineRule="auto"/>
        <w:ind w:firstLineChars="200" w:firstLine="568"/>
        <w:rPr>
          <w:rFonts w:ascii="宋体" w:hAnsi="宋体" w:cs="宋体"/>
          <w:spacing w:val="1"/>
          <w:position w:val="11"/>
          <w:szCs w:val="28"/>
        </w:rPr>
      </w:pPr>
      <w:r>
        <w:rPr>
          <w:rFonts w:ascii="宋体" w:hAnsi="宋体" w:cs="宋体" w:hint="eastAsia"/>
          <w:spacing w:val="2"/>
          <w:szCs w:val="28"/>
        </w:rPr>
        <w:t>（4）试验测定机组在低压缸零出力运行过程中以及运行时，汽</w:t>
      </w:r>
      <w:r>
        <w:rPr>
          <w:rFonts w:ascii="宋体" w:hAnsi="宋体" w:cs="宋体" w:hint="eastAsia"/>
          <w:spacing w:val="-5"/>
          <w:szCs w:val="28"/>
        </w:rPr>
        <w:t>轮机轴瓦振动、转子轴向位移、</w:t>
      </w:r>
      <w:r>
        <w:rPr>
          <w:rFonts w:ascii="宋体" w:hAnsi="宋体" w:cs="宋体" w:hint="eastAsia"/>
          <w:szCs w:val="28"/>
        </w:rPr>
        <w:t>轴向推力、</w:t>
      </w:r>
      <w:r>
        <w:rPr>
          <w:rFonts w:ascii="宋体" w:hAnsi="宋体" w:cs="宋体" w:hint="eastAsia"/>
          <w:spacing w:val="-5"/>
          <w:szCs w:val="28"/>
        </w:rPr>
        <w:t>胀差、</w:t>
      </w:r>
      <w:r>
        <w:rPr>
          <w:rFonts w:ascii="宋体" w:hAnsi="宋体" w:cs="宋体" w:hint="eastAsia"/>
          <w:szCs w:val="28"/>
        </w:rPr>
        <w:t>推力瓦温度、支持瓦温度、振动、</w:t>
      </w:r>
      <w:r>
        <w:rPr>
          <w:rFonts w:ascii="宋体" w:hAnsi="宋体" w:cs="宋体" w:hint="eastAsia"/>
          <w:spacing w:val="-5"/>
          <w:szCs w:val="28"/>
        </w:rPr>
        <w:t>汽缸上下缸温差、排汽温度等的</w:t>
      </w:r>
      <w:r>
        <w:rPr>
          <w:rFonts w:ascii="宋体" w:hAnsi="宋体" w:cs="宋体" w:hint="eastAsia"/>
          <w:spacing w:val="-9"/>
          <w:szCs w:val="28"/>
        </w:rPr>
        <w:t>变化趋势与规律；</w:t>
      </w:r>
    </w:p>
    <w:p w:rsidR="00AE2647" w:rsidRDefault="00AE2647" w:rsidP="00AE2647">
      <w:pPr>
        <w:spacing w:before="130" w:line="360" w:lineRule="auto"/>
        <w:ind w:firstLineChars="200" w:firstLine="560"/>
        <w:rPr>
          <w:rFonts w:ascii="宋体" w:hAnsi="宋体" w:cs="宋体"/>
          <w:szCs w:val="28"/>
        </w:rPr>
      </w:pPr>
      <w:r>
        <w:rPr>
          <w:rFonts w:ascii="宋体" w:hAnsi="宋体" w:cs="宋体" w:hint="eastAsia"/>
          <w:szCs w:val="28"/>
        </w:rPr>
        <w:t>（5）试验测定低压缸零出力运行时，主要辅助系统包括：凝结水系统、给水系统、疏水系统、轴封冷却系统、低压加热抽汽系统、凝汽器抽真空系统、化学水处理系统、热网首站系统的适应性。</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（6）深度调峰过程中及运行时，管道振动实验；</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（7）深度调峰过程中及运行时，末级、次末级叶片温度试验；</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（8）逻辑控制系统整体协调性试验。</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（9）各负荷工况下的机组供热抽汽量。</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（四）试验中需要测量与记录的参数</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a. 发电功率</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b. 主蒸汽压力、温度、流量</w:t>
      </w:r>
    </w:p>
    <w:p w:rsidR="00AE2647" w:rsidRDefault="00AE2647" w:rsidP="00AE2647">
      <w:pPr>
        <w:autoSpaceDE w:val="0"/>
        <w:autoSpaceDN w:val="0"/>
        <w:adjustRightInd w:val="0"/>
        <w:spacing w:line="360" w:lineRule="auto"/>
        <w:ind w:firstLineChars="200" w:firstLine="560"/>
        <w:rPr>
          <w:rFonts w:ascii="宋体" w:hAnsi="宋体" w:cs="宋体"/>
          <w:spacing w:val="33"/>
          <w:szCs w:val="28"/>
        </w:rPr>
      </w:pPr>
      <w:r>
        <w:rPr>
          <w:rFonts w:ascii="宋体" w:hAnsi="宋体" w:cs="宋体" w:hint="eastAsia"/>
          <w:szCs w:val="28"/>
        </w:rPr>
        <w:t>c. 调节级压力</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d. 再热蒸汽压力、温度</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e. 中压缸排汽压力、温度</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f. 低压缸进汽压力、温度</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g. 低压缸排汽(凝汽器)压力、温度</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h.低压缸末级、次末级后温度</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i.供热抽汽压力、温度、流量</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j.四段抽汽压力</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k.冷却蒸汽旁路流量</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1.低压进汽密封蝶阀 (LV) 开度</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m.五抽至热网速关调节阀开度</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n.冷却蒸汽旁路调节阀开度</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重点关注参数：</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a.汽轮机轴向位移</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b.汽轮机胀差</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c.汽轮机各轴瓦振动</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d.汽轮机各轴瓦温度</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e.除氧器、凝汽器热井水位</w:t>
      </w:r>
    </w:p>
    <w:p w:rsidR="00AE2647" w:rsidRDefault="00AE2647" w:rsidP="00AE2647">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（五）控制优化</w:t>
      </w:r>
    </w:p>
    <w:p w:rsidR="00AE2647" w:rsidRDefault="00AE2647" w:rsidP="00AE2647">
      <w:pPr>
        <w:autoSpaceDE w:val="0"/>
        <w:autoSpaceDN w:val="0"/>
        <w:adjustRightInd w:val="0"/>
        <w:spacing w:line="360" w:lineRule="auto"/>
        <w:ind w:firstLineChars="200" w:firstLine="580"/>
        <w:rPr>
          <w:rFonts w:ascii="宋体" w:hAnsi="宋体" w:cs="宋体"/>
          <w:spacing w:val="-12"/>
          <w:szCs w:val="28"/>
        </w:rPr>
      </w:pPr>
      <w:r>
        <w:rPr>
          <w:rFonts w:ascii="宋体" w:hAnsi="宋体" w:cs="宋体" w:hint="eastAsia"/>
          <w:spacing w:val="5"/>
          <w:szCs w:val="28"/>
        </w:rPr>
        <w:t>根据切低压缸在不同锅炉蒸发量下试运期间采集的数据，对机组系统主要控制逻辑进行优化，</w:t>
      </w:r>
      <w:r>
        <w:rPr>
          <w:rFonts w:ascii="宋体" w:hAnsi="宋体" w:cs="宋体" w:hint="eastAsia"/>
          <w:kern w:val="0"/>
          <w:szCs w:val="28"/>
        </w:rPr>
        <w:t>需将锅炉主控PID控制器的相关比例、积分、微分参数修改（汽机主控相关优化类似），以满足深度调峰需求及</w:t>
      </w:r>
      <w:r>
        <w:rPr>
          <w:rFonts w:ascii="宋体" w:hAnsi="宋体" w:cs="宋体" w:hint="eastAsia"/>
          <w:spacing w:val="5"/>
          <w:szCs w:val="28"/>
        </w:rPr>
        <w:t>机组在低压缸切除运行后能够安全稳定</w:t>
      </w:r>
      <w:r>
        <w:rPr>
          <w:rFonts w:ascii="宋体" w:hAnsi="宋体" w:cs="宋体" w:hint="eastAsia"/>
          <w:spacing w:val="-12"/>
          <w:szCs w:val="28"/>
        </w:rPr>
        <w:t>运行的要求。</w:t>
      </w:r>
    </w:p>
    <w:p w:rsidR="00907CE4" w:rsidRPr="00907CE4" w:rsidRDefault="00907CE4" w:rsidP="00907CE4">
      <w:pPr>
        <w:autoSpaceDE w:val="0"/>
        <w:autoSpaceDN w:val="0"/>
        <w:adjustRightInd w:val="0"/>
        <w:spacing w:line="360" w:lineRule="auto"/>
        <w:ind w:firstLineChars="200" w:firstLine="512"/>
        <w:rPr>
          <w:rFonts w:ascii="宋体" w:hAnsi="宋体" w:cs="宋体"/>
          <w:spacing w:val="-12"/>
          <w:szCs w:val="28"/>
        </w:rPr>
      </w:pPr>
    </w:p>
    <w:p w:rsidR="00907CE4" w:rsidRDefault="00907CE4" w:rsidP="00907CE4">
      <w:pPr>
        <w:pStyle w:val="2"/>
        <w:spacing w:before="0" w:after="0"/>
        <w:ind w:firstLineChars="200" w:firstLine="562"/>
        <w:rPr>
          <w:rFonts w:ascii="宋体" w:hAnsi="宋体" w:cs="宋体"/>
          <w:szCs w:val="28"/>
        </w:rPr>
      </w:pPr>
      <w:r>
        <w:rPr>
          <w:rFonts w:ascii="宋体" w:hAnsi="宋体" w:cs="宋体" w:hint="eastAsia"/>
          <w:szCs w:val="28"/>
        </w:rPr>
        <w:t>第九节</w:t>
      </w:r>
      <w:r>
        <w:rPr>
          <w:rFonts w:ascii="宋体" w:hAnsi="宋体" w:cs="宋体" w:hint="eastAsia"/>
          <w:szCs w:val="28"/>
          <w:lang w:val="zh-CN"/>
        </w:rPr>
        <w:t xml:space="preserve"> 质量保证</w:t>
      </w:r>
      <w:r>
        <w:rPr>
          <w:rFonts w:ascii="宋体" w:hAnsi="宋体" w:cs="宋体" w:hint="eastAsia"/>
          <w:szCs w:val="28"/>
        </w:rPr>
        <w:t>要求</w:t>
      </w:r>
    </w:p>
    <w:p w:rsidR="00907CE4" w:rsidRDefault="00907CE4" w:rsidP="00907CE4">
      <w:pPr>
        <w:tabs>
          <w:tab w:val="left" w:pos="900"/>
        </w:tabs>
        <w:snapToGrid w:val="0"/>
        <w:spacing w:line="360" w:lineRule="auto"/>
        <w:ind w:firstLineChars="200" w:firstLine="562"/>
        <w:rPr>
          <w:rFonts w:ascii="宋体" w:hAnsi="宋体" w:cs="宋体"/>
          <w:szCs w:val="28"/>
        </w:rPr>
      </w:pPr>
      <w:r>
        <w:rPr>
          <w:rFonts w:ascii="宋体" w:hAnsi="宋体" w:cs="宋体" w:hint="eastAsia"/>
          <w:b/>
          <w:bCs/>
          <w:szCs w:val="28"/>
        </w:rPr>
        <w:t xml:space="preserve">第二十六条 </w:t>
      </w:r>
      <w:r>
        <w:rPr>
          <w:rFonts w:ascii="宋体" w:hAnsi="宋体" w:cs="宋体" w:hint="eastAsia"/>
          <w:szCs w:val="28"/>
        </w:rPr>
        <w:t>乙方保证制造过程中的所有工艺、材料、试验等（包括乙方的外购件在内）均符合本文件的规定。</w:t>
      </w:r>
    </w:p>
    <w:p w:rsidR="00907CE4" w:rsidRDefault="00907CE4" w:rsidP="00907CE4">
      <w:pPr>
        <w:autoSpaceDE w:val="0"/>
        <w:autoSpaceDN w:val="0"/>
        <w:adjustRightInd w:val="0"/>
        <w:spacing w:line="360" w:lineRule="auto"/>
        <w:ind w:firstLineChars="200" w:firstLine="562"/>
        <w:rPr>
          <w:rFonts w:ascii="宋体" w:hAnsi="宋体" w:cs="宋体"/>
          <w:kern w:val="0"/>
          <w:szCs w:val="28"/>
          <w:lang w:val="zh-CN"/>
        </w:rPr>
      </w:pPr>
      <w:r>
        <w:rPr>
          <w:rFonts w:ascii="宋体" w:hAnsi="宋体" w:cs="宋体" w:hint="eastAsia"/>
          <w:b/>
          <w:bCs/>
          <w:szCs w:val="28"/>
        </w:rPr>
        <w:t xml:space="preserve">第二十七条 </w:t>
      </w:r>
      <w:r>
        <w:rPr>
          <w:rFonts w:ascii="宋体" w:hAnsi="宋体" w:cs="宋体" w:hint="eastAsia"/>
          <w:kern w:val="0"/>
          <w:szCs w:val="28"/>
          <w:lang w:val="zh-CN"/>
        </w:rPr>
        <w:t>本项目所采用的所有材料能适应恶劣工况。乙方给出主要部件/部套和重要区域所用的材质，所有材料有内容完整的质量保证书。</w:t>
      </w:r>
    </w:p>
    <w:p w:rsidR="00907CE4" w:rsidRDefault="00907CE4" w:rsidP="00907CE4">
      <w:pPr>
        <w:tabs>
          <w:tab w:val="left" w:pos="902"/>
        </w:tabs>
        <w:snapToGrid w:val="0"/>
        <w:spacing w:line="360" w:lineRule="auto"/>
        <w:ind w:firstLineChars="200" w:firstLine="562"/>
        <w:rPr>
          <w:rFonts w:ascii="宋体" w:hAnsi="宋体" w:cs="宋体"/>
          <w:szCs w:val="28"/>
        </w:rPr>
      </w:pPr>
      <w:r>
        <w:rPr>
          <w:rFonts w:ascii="宋体" w:hAnsi="宋体" w:cs="宋体" w:hint="eastAsia"/>
          <w:b/>
          <w:bCs/>
          <w:szCs w:val="28"/>
        </w:rPr>
        <w:t xml:space="preserve">第二十八条 </w:t>
      </w:r>
      <w:r>
        <w:rPr>
          <w:rFonts w:ascii="宋体" w:hAnsi="宋体" w:cs="宋体" w:hint="eastAsia"/>
          <w:szCs w:val="28"/>
        </w:rPr>
        <w:t>订购的新型产品除满足本文件外，乙方还提供产品的鉴定证书。</w:t>
      </w:r>
    </w:p>
    <w:p w:rsidR="00907CE4" w:rsidRDefault="00907CE4" w:rsidP="00907CE4">
      <w:pPr>
        <w:autoSpaceDE w:val="0"/>
        <w:autoSpaceDN w:val="0"/>
        <w:adjustRightInd w:val="0"/>
        <w:spacing w:line="360" w:lineRule="auto"/>
        <w:ind w:firstLineChars="200" w:firstLine="562"/>
        <w:rPr>
          <w:rFonts w:ascii="宋体" w:hAnsi="宋体" w:cs="宋体"/>
          <w:szCs w:val="28"/>
        </w:rPr>
      </w:pPr>
      <w:r>
        <w:rPr>
          <w:rFonts w:ascii="宋体" w:hAnsi="宋体" w:cs="宋体" w:hint="eastAsia"/>
          <w:b/>
          <w:bCs/>
          <w:szCs w:val="28"/>
        </w:rPr>
        <w:t>第二十九条</w:t>
      </w:r>
      <w:r>
        <w:rPr>
          <w:rFonts w:ascii="宋体" w:hAnsi="宋体" w:cs="宋体" w:hint="eastAsia"/>
          <w:szCs w:val="28"/>
        </w:rPr>
        <w:t xml:space="preserve"> 乙方应采取措施确保设备质量。产品交货前，应交货设备、备件进行必要的检查与试验，以保证整个设计和制造符合标准要求。乙方应对设备的技术性能和质量进行保证。</w:t>
      </w:r>
    </w:p>
    <w:p w:rsidR="00907CE4" w:rsidRDefault="00907CE4" w:rsidP="00907CE4">
      <w:pPr>
        <w:autoSpaceDE w:val="0"/>
        <w:autoSpaceDN w:val="0"/>
        <w:adjustRightInd w:val="0"/>
        <w:spacing w:line="360" w:lineRule="auto"/>
        <w:ind w:firstLineChars="200" w:firstLine="562"/>
        <w:rPr>
          <w:rFonts w:ascii="宋体" w:hAnsi="宋体" w:cs="宋体"/>
          <w:szCs w:val="28"/>
        </w:rPr>
      </w:pPr>
      <w:r>
        <w:rPr>
          <w:rFonts w:ascii="宋体" w:hAnsi="宋体" w:cs="宋体" w:hint="eastAsia"/>
          <w:b/>
          <w:bCs/>
          <w:szCs w:val="28"/>
        </w:rPr>
        <w:t xml:space="preserve">第三十条 </w:t>
      </w:r>
      <w:r>
        <w:rPr>
          <w:rFonts w:ascii="宋体" w:hAnsi="宋体" w:cs="宋体" w:hint="eastAsia"/>
          <w:szCs w:val="28"/>
        </w:rPr>
        <w:t>必须进行检查和试验的项目，应能证明下列各项：</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（一）所供设备符合有关技术条件和安全规范。</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（二）安全装置和保护装置动作正确。</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（三）达到甲方要求的规定值。</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（四）乙方有责任将检查和试验资料及标准按规定完整并及时提交给甲方；对重要的检查与试验项目，按合同规定应有甲方派代表参加。</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（五）如产品质量和性能与标准不符时，甲方有权拒绝验收，乙方负责更换。</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（六）乙方应负责对按投标文件所提供的服务、工艺、流程、产品和材料实行质量控制。</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（七）乙方应该用质量管理计划检查各项目和服务（包括分包商的项目和服务）是否符合合同的要求和规定，质量管理系统应符合ISO9000系列标准的要求。</w:t>
      </w:r>
    </w:p>
    <w:p w:rsidR="00907CE4" w:rsidRDefault="00907CE4" w:rsidP="00907CE4">
      <w:pPr>
        <w:autoSpaceDE w:val="0"/>
        <w:autoSpaceDN w:val="0"/>
        <w:adjustRightInd w:val="0"/>
        <w:spacing w:line="360" w:lineRule="auto"/>
        <w:ind w:firstLineChars="200" w:firstLine="562"/>
        <w:rPr>
          <w:rFonts w:ascii="宋体" w:hAnsi="宋体" w:cs="宋体"/>
          <w:szCs w:val="28"/>
        </w:rPr>
      </w:pPr>
      <w:r>
        <w:rPr>
          <w:rFonts w:ascii="宋体" w:hAnsi="宋体" w:cs="宋体" w:hint="eastAsia"/>
          <w:b/>
          <w:szCs w:val="28"/>
        </w:rPr>
        <w:t>第三十一条</w:t>
      </w:r>
      <w:r>
        <w:rPr>
          <w:rFonts w:ascii="宋体" w:hAnsi="宋体" w:cs="宋体" w:hint="eastAsia"/>
          <w:szCs w:val="28"/>
        </w:rPr>
        <w:t xml:space="preserve"> 乙方遵守本文件中各条款和工作项目的ISO900GB/T1900质量保证体系，该质量保证体系已经过国家认证和正常运转。</w:t>
      </w:r>
    </w:p>
    <w:p w:rsidR="00907CE4" w:rsidRDefault="00907CE4" w:rsidP="00907CE4">
      <w:pPr>
        <w:autoSpaceDE w:val="0"/>
        <w:autoSpaceDN w:val="0"/>
        <w:adjustRightInd w:val="0"/>
        <w:spacing w:line="360" w:lineRule="auto"/>
        <w:ind w:firstLineChars="200" w:firstLine="562"/>
        <w:rPr>
          <w:rFonts w:ascii="宋体" w:hAnsi="宋体" w:cs="宋体"/>
          <w:kern w:val="1"/>
          <w:szCs w:val="28"/>
        </w:rPr>
      </w:pPr>
      <w:r>
        <w:rPr>
          <w:rFonts w:ascii="宋体" w:hAnsi="宋体" w:cs="宋体" w:hint="eastAsia"/>
          <w:b/>
          <w:szCs w:val="28"/>
        </w:rPr>
        <w:t>第三十二条</w:t>
      </w:r>
      <w:r>
        <w:rPr>
          <w:rFonts w:ascii="宋体" w:hAnsi="宋体" w:cs="宋体" w:hint="eastAsia"/>
          <w:szCs w:val="28"/>
        </w:rPr>
        <w:t xml:space="preserve"> 乙方应提供质量保证计划和质量手册供甲方审查。开始制造前，乙方应提交制造程序表，介绍要进行的检验或试验。甲方代表有权进入制造厂监督制造中的检验或工厂最终检验和试验。凡与规范不符之处，都必须记录在案进行处理。</w:t>
      </w:r>
    </w:p>
    <w:p w:rsidR="00907CE4" w:rsidRDefault="00907CE4" w:rsidP="00907CE4">
      <w:pPr>
        <w:tabs>
          <w:tab w:val="left" w:pos="600"/>
        </w:tabs>
        <w:snapToGrid w:val="0"/>
        <w:spacing w:line="360" w:lineRule="auto"/>
        <w:ind w:firstLineChars="200" w:firstLine="562"/>
        <w:rPr>
          <w:rFonts w:ascii="宋体" w:hAnsi="宋体" w:cs="宋体"/>
          <w:kern w:val="0"/>
          <w:szCs w:val="28"/>
          <w:lang w:val="zh-CN"/>
        </w:rPr>
      </w:pPr>
      <w:r>
        <w:rPr>
          <w:rFonts w:ascii="宋体" w:hAnsi="宋体" w:cs="宋体" w:hint="eastAsia"/>
          <w:b/>
          <w:szCs w:val="28"/>
        </w:rPr>
        <w:t xml:space="preserve">第三十三条 </w:t>
      </w:r>
      <w:r>
        <w:rPr>
          <w:rFonts w:ascii="宋体" w:hAnsi="宋体" w:cs="宋体" w:hint="eastAsia"/>
          <w:kern w:val="0"/>
          <w:szCs w:val="28"/>
        </w:rPr>
        <w:t>设备运到现场后，由甲乙双方在交货地点对所供设备进行清点，双方代表签章，办理并完成货物的交接手续。在质保期内发现供货范围内的任何设备、材料存在缺陷，经甲乙双方确认后，乙方负责更换</w:t>
      </w:r>
      <w:r>
        <w:rPr>
          <w:rFonts w:ascii="宋体" w:hAnsi="宋体" w:cs="宋体" w:hint="eastAsia"/>
          <w:kern w:val="0"/>
          <w:szCs w:val="28"/>
          <w:lang w:val="zh-CN"/>
        </w:rPr>
        <w:t>，费用自理。</w:t>
      </w:r>
    </w:p>
    <w:p w:rsidR="00907CE4" w:rsidRDefault="00907CE4" w:rsidP="004A5A63">
      <w:pPr>
        <w:tabs>
          <w:tab w:val="left" w:pos="600"/>
        </w:tabs>
        <w:snapToGrid w:val="0"/>
        <w:spacing w:line="360" w:lineRule="auto"/>
        <w:ind w:firstLineChars="200" w:firstLine="562"/>
        <w:rPr>
          <w:rFonts w:ascii="宋体" w:hAnsi="宋体" w:cs="宋体"/>
          <w:kern w:val="0"/>
          <w:szCs w:val="28"/>
          <w:lang w:val="zh-CN"/>
        </w:rPr>
      </w:pPr>
      <w:bookmarkStart w:id="4" w:name="_Toc3750"/>
      <w:r>
        <w:rPr>
          <w:rFonts w:ascii="宋体" w:hAnsi="宋体" w:cs="宋体" w:hint="eastAsia"/>
          <w:b/>
          <w:szCs w:val="28"/>
        </w:rPr>
        <w:t xml:space="preserve">第三十四条 </w:t>
      </w:r>
      <w:r>
        <w:rPr>
          <w:rFonts w:ascii="宋体" w:hAnsi="宋体" w:cs="宋体" w:hint="eastAsia"/>
          <w:kern w:val="0"/>
          <w:szCs w:val="28"/>
          <w:lang w:val="zh-CN"/>
        </w:rPr>
        <w:t>在质保期内如有问题乙方负责免费处理，质保期外乙方无偿提供技术支持。</w:t>
      </w:r>
      <w:bookmarkEnd w:id="4"/>
    </w:p>
    <w:p w:rsidR="004A5A63" w:rsidRPr="004A5A63" w:rsidRDefault="004A5A63" w:rsidP="004A5A63">
      <w:pPr>
        <w:tabs>
          <w:tab w:val="left" w:pos="600"/>
        </w:tabs>
        <w:snapToGrid w:val="0"/>
        <w:spacing w:line="360" w:lineRule="auto"/>
        <w:ind w:firstLineChars="200" w:firstLine="560"/>
        <w:rPr>
          <w:lang w:val="zh-CN"/>
        </w:rPr>
      </w:pPr>
    </w:p>
    <w:p w:rsidR="00907CE4" w:rsidRDefault="00907CE4" w:rsidP="00907CE4">
      <w:pPr>
        <w:pStyle w:val="2"/>
        <w:spacing w:before="0" w:after="0" w:line="240" w:lineRule="auto"/>
        <w:ind w:firstLineChars="200" w:firstLine="562"/>
        <w:rPr>
          <w:rFonts w:ascii="宋体" w:hAnsi="宋体" w:cs="宋体"/>
          <w:szCs w:val="28"/>
        </w:rPr>
      </w:pPr>
      <w:r>
        <w:rPr>
          <w:rFonts w:ascii="宋体" w:hAnsi="宋体" w:cs="宋体" w:hint="eastAsia"/>
          <w:szCs w:val="28"/>
        </w:rPr>
        <w:t>第十节 性能验收及性能保证</w:t>
      </w:r>
    </w:p>
    <w:p w:rsidR="00907CE4" w:rsidRDefault="00907CE4" w:rsidP="00BD3B6E">
      <w:pPr>
        <w:pStyle w:val="10"/>
        <w:snapToGrid w:val="0"/>
        <w:spacing w:beforeLines="100" w:before="312" w:line="360" w:lineRule="auto"/>
        <w:ind w:firstLine="562"/>
        <w:outlineLvl w:val="2"/>
        <w:rPr>
          <w:rFonts w:ascii="宋体" w:hAnsi="宋体" w:cs="宋体"/>
          <w:b/>
          <w:bCs/>
          <w:szCs w:val="28"/>
        </w:rPr>
      </w:pPr>
      <w:bookmarkStart w:id="5" w:name="_Toc515705616"/>
      <w:bookmarkStart w:id="6" w:name="_Toc515708311"/>
      <w:r>
        <w:rPr>
          <w:rFonts w:ascii="宋体" w:hAnsi="宋体" w:cs="宋体" w:hint="eastAsia"/>
          <w:b/>
          <w:bCs/>
          <w:szCs w:val="28"/>
        </w:rPr>
        <w:t xml:space="preserve">第一条 </w:t>
      </w:r>
      <w:r w:rsidRPr="004A5A63">
        <w:rPr>
          <w:rFonts w:ascii="宋体" w:hAnsi="宋体" w:cs="宋体" w:hint="eastAsia"/>
          <w:b/>
          <w:szCs w:val="28"/>
        </w:rPr>
        <w:t>性能验收试验</w:t>
      </w:r>
      <w:bookmarkEnd w:id="5"/>
      <w:bookmarkEnd w:id="6"/>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一）性能验收试验的目的为了检验改造后系统性能是否符合技术规范相关技术规定的要求，并通过测试记录机组相关运行参数，验证能否按照设计要求运行。性能验收试验（包括电网调峰试验）由电厂负责委托有资质的第三方试验单位进行。</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（二）性能验收试验的地点由合同确定，一般为电厂现场。</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（三）性能验收试验的时间：机组改造后第一个供暖季内进行，具体试验时间由电厂向电网申请后确定。</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（四）性能验收试验所需的测点、一次元件和就地仪表由乙方提供并完成装设，并符合有关规程、规范和标准的规定，并经甲方确认。</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（五）性能验收试验由第三方试验单位组织完成，电厂、甲方、乙方参加。试验大纲由第三方试验单位提供，经电厂组织讨论后确定。</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（六）性能验收试验结果的确认</w:t>
      </w:r>
    </w:p>
    <w:p w:rsidR="00907CE4" w:rsidRDefault="00907CE4" w:rsidP="00907CE4">
      <w:pPr>
        <w:autoSpaceDE w:val="0"/>
        <w:autoSpaceDN w:val="0"/>
        <w:adjustRightInd w:val="0"/>
        <w:spacing w:line="360" w:lineRule="auto"/>
        <w:ind w:firstLineChars="200" w:firstLine="560"/>
        <w:rPr>
          <w:rFonts w:ascii="宋体" w:hAnsi="宋体" w:cs="宋体"/>
          <w:szCs w:val="28"/>
        </w:rPr>
      </w:pPr>
      <w:r>
        <w:rPr>
          <w:rFonts w:ascii="宋体" w:hAnsi="宋体" w:cs="宋体" w:hint="eastAsia"/>
          <w:szCs w:val="28"/>
        </w:rPr>
        <w:t>性能验收试验报告由第三方试验单位编写，报告结论各方均应承认。如对试验的结果有不一致意见，协商解决；如仍不能达成一致，则提交上级部门协商。</w:t>
      </w:r>
    </w:p>
    <w:p w:rsidR="00907CE4" w:rsidRDefault="00907CE4" w:rsidP="00907CE4">
      <w:pPr>
        <w:autoSpaceDE w:val="0"/>
        <w:autoSpaceDN w:val="0"/>
        <w:adjustRightInd w:val="0"/>
        <w:spacing w:line="360" w:lineRule="auto"/>
        <w:ind w:firstLineChars="200" w:firstLine="560"/>
        <w:rPr>
          <w:rFonts w:ascii="宋体" w:hAnsi="宋体" w:cs="宋体"/>
          <w:b/>
          <w:bCs/>
          <w:szCs w:val="28"/>
        </w:rPr>
      </w:pPr>
      <w:r>
        <w:rPr>
          <w:rFonts w:ascii="宋体" w:hAnsi="宋体" w:cs="宋体" w:hint="eastAsia"/>
          <w:szCs w:val="28"/>
        </w:rPr>
        <w:t>（七）甲方负责提供与性能试验相关的热平衡图等必要的资料。</w:t>
      </w:r>
    </w:p>
    <w:p w:rsidR="00907CE4" w:rsidRDefault="00907CE4" w:rsidP="00BD3B6E">
      <w:pPr>
        <w:pStyle w:val="10"/>
        <w:snapToGrid w:val="0"/>
        <w:spacing w:beforeLines="100" w:before="312" w:line="360" w:lineRule="auto"/>
        <w:ind w:firstLine="562"/>
        <w:outlineLvl w:val="2"/>
        <w:rPr>
          <w:rFonts w:ascii="宋体" w:hAnsi="宋体" w:cs="宋体"/>
          <w:b/>
          <w:szCs w:val="28"/>
        </w:rPr>
      </w:pPr>
      <w:bookmarkStart w:id="7" w:name="_Toc19427"/>
      <w:r>
        <w:rPr>
          <w:rFonts w:ascii="宋体" w:hAnsi="宋体" w:cs="宋体" w:hint="eastAsia"/>
          <w:b/>
          <w:bCs/>
          <w:szCs w:val="28"/>
        </w:rPr>
        <w:t xml:space="preserve">第二条 </w:t>
      </w:r>
      <w:r>
        <w:rPr>
          <w:rFonts w:ascii="宋体" w:hAnsi="宋体" w:cs="宋体" w:hint="eastAsia"/>
          <w:b/>
          <w:szCs w:val="28"/>
        </w:rPr>
        <w:t>性能保证要求</w:t>
      </w:r>
      <w:bookmarkEnd w:id="7"/>
    </w:p>
    <w:p w:rsidR="00907CE4" w:rsidRDefault="00907CE4" w:rsidP="00907CE4">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机组灵活性改造工作完成后，</w:t>
      </w:r>
      <w:r>
        <w:rPr>
          <w:rFonts w:ascii="宋体" w:hAnsi="宋体" w:cs="宋体" w:hint="eastAsia"/>
          <w:kern w:val="0"/>
          <w:szCs w:val="28"/>
          <w:lang w:val="zh-CN"/>
        </w:rPr>
        <w:t>依据《</w:t>
      </w:r>
      <w:r>
        <w:rPr>
          <w:rFonts w:ascii="宋体" w:hAnsi="宋体" w:cs="宋体" w:hint="eastAsia"/>
          <w:kern w:val="0"/>
          <w:szCs w:val="28"/>
        </w:rPr>
        <w:t>内蒙古燃煤发电机组灵活性改造能力验收监管暂行办法</w:t>
      </w:r>
      <w:r>
        <w:rPr>
          <w:rFonts w:ascii="宋体" w:hAnsi="宋体" w:cs="宋体" w:hint="eastAsia"/>
          <w:kern w:val="0"/>
          <w:szCs w:val="28"/>
          <w:lang w:val="zh-CN"/>
        </w:rPr>
        <w:t>》要求进行核验。</w:t>
      </w:r>
    </w:p>
    <w:p w:rsidR="00907CE4" w:rsidRDefault="00907CE4" w:rsidP="00BD3B6E">
      <w:pPr>
        <w:pStyle w:val="10"/>
        <w:snapToGrid w:val="0"/>
        <w:spacing w:beforeLines="100" w:before="312" w:line="360" w:lineRule="auto"/>
        <w:ind w:firstLine="562"/>
        <w:outlineLvl w:val="2"/>
        <w:rPr>
          <w:rFonts w:ascii="宋体" w:hAnsi="宋体" w:cs="宋体"/>
          <w:b/>
          <w:szCs w:val="28"/>
          <w:lang w:val="zh-CN"/>
        </w:rPr>
      </w:pPr>
      <w:bookmarkStart w:id="8" w:name="_Toc24223"/>
      <w:r>
        <w:rPr>
          <w:rFonts w:ascii="宋体" w:hAnsi="宋体" w:cs="宋体" w:hint="eastAsia"/>
          <w:b/>
          <w:szCs w:val="28"/>
        </w:rPr>
        <w:t>（一）</w:t>
      </w:r>
      <w:r>
        <w:rPr>
          <w:rFonts w:ascii="宋体" w:hAnsi="宋体" w:cs="宋体" w:hint="eastAsia"/>
          <w:b/>
          <w:szCs w:val="28"/>
          <w:lang w:val="zh-CN"/>
        </w:rPr>
        <w:t>安全稳定性要求</w:t>
      </w:r>
      <w:bookmarkEnd w:id="8"/>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1、</w:t>
      </w:r>
      <w:r>
        <w:rPr>
          <w:rFonts w:ascii="宋体" w:hAnsi="宋体" w:cs="宋体" w:hint="eastAsia"/>
          <w:kern w:val="0"/>
          <w:szCs w:val="28"/>
          <w:lang w:val="zh-CN"/>
        </w:rPr>
        <w:t>机组改造后应具有在出力上下限范围内长期稳定运行的能力。</w:t>
      </w:r>
    </w:p>
    <w:p w:rsidR="00907CE4" w:rsidRDefault="00907CE4" w:rsidP="00907CE4">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2、机组主、辅助设备运行正常，运行参数在安全范围内。</w:t>
      </w:r>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3、</w:t>
      </w:r>
      <w:r>
        <w:rPr>
          <w:rFonts w:ascii="宋体" w:hAnsi="宋体" w:cs="宋体" w:hint="eastAsia"/>
          <w:kern w:val="0"/>
          <w:szCs w:val="28"/>
          <w:lang w:val="zh-CN"/>
        </w:rPr>
        <w:t>机组自控系统正常投入。</w:t>
      </w:r>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4、</w:t>
      </w:r>
      <w:r>
        <w:rPr>
          <w:rFonts w:ascii="宋体" w:hAnsi="宋体" w:cs="宋体" w:hint="eastAsia"/>
          <w:kern w:val="0"/>
          <w:szCs w:val="28"/>
          <w:lang w:val="zh-CN"/>
        </w:rPr>
        <w:t>机组保护系统正常工作。</w:t>
      </w:r>
    </w:p>
    <w:p w:rsidR="00907CE4" w:rsidRDefault="00907CE4" w:rsidP="00BD3B6E">
      <w:pPr>
        <w:pStyle w:val="10"/>
        <w:snapToGrid w:val="0"/>
        <w:spacing w:beforeLines="100" w:before="312" w:line="360" w:lineRule="auto"/>
        <w:ind w:firstLine="562"/>
        <w:outlineLvl w:val="2"/>
        <w:rPr>
          <w:rFonts w:ascii="宋体" w:hAnsi="宋体" w:cs="宋体"/>
          <w:b/>
          <w:szCs w:val="28"/>
          <w:lang w:val="zh-CN"/>
        </w:rPr>
      </w:pPr>
      <w:bookmarkStart w:id="9" w:name="_Toc143"/>
      <w:r>
        <w:rPr>
          <w:rFonts w:ascii="宋体" w:hAnsi="宋体" w:cs="宋体" w:hint="eastAsia"/>
          <w:b/>
          <w:szCs w:val="28"/>
        </w:rPr>
        <w:t xml:space="preserve">（二） </w:t>
      </w:r>
      <w:r>
        <w:rPr>
          <w:rFonts w:ascii="宋体" w:hAnsi="宋体" w:cs="宋体" w:hint="eastAsia"/>
          <w:b/>
          <w:szCs w:val="28"/>
          <w:lang w:val="zh-CN"/>
        </w:rPr>
        <w:t>机组供热能力要求</w:t>
      </w:r>
      <w:bookmarkEnd w:id="9"/>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1、</w:t>
      </w:r>
      <w:r>
        <w:rPr>
          <w:rFonts w:ascii="宋体" w:hAnsi="宋体" w:cs="宋体" w:hint="eastAsia"/>
          <w:kern w:val="0"/>
          <w:szCs w:val="28"/>
          <w:lang w:val="zh-CN"/>
        </w:rPr>
        <w:t>依据内蒙古自治区能源局《关于印发&lt;内蒙古自治区热电联产机组核验实施细则（试行）&gt;的通知》（内能规范字〔2023〕1号）要求进行核验。</w:t>
      </w:r>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2、</w:t>
      </w:r>
      <w:r>
        <w:rPr>
          <w:rFonts w:ascii="宋体" w:hAnsi="宋体" w:cs="宋体" w:hint="eastAsia"/>
          <w:kern w:val="0"/>
          <w:szCs w:val="28"/>
          <w:lang w:val="zh-CN"/>
        </w:rPr>
        <w:t>机组改造后供热期在</w:t>
      </w:r>
      <w:r>
        <w:rPr>
          <w:rFonts w:ascii="宋体" w:hAnsi="宋体" w:cs="宋体" w:hint="eastAsia"/>
          <w:kern w:val="0"/>
          <w:szCs w:val="28"/>
        </w:rPr>
        <w:t>40%THA电负荷（132MW）低压切缸工况下可满足采暖</w:t>
      </w:r>
      <w:r>
        <w:rPr>
          <w:rFonts w:ascii="宋体" w:hAnsi="宋体" w:cs="宋体" w:hint="eastAsia"/>
          <w:kern w:val="0"/>
          <w:szCs w:val="28"/>
          <w:lang w:val="zh-CN"/>
        </w:rPr>
        <w:t>抽汽</w:t>
      </w:r>
      <w:r>
        <w:rPr>
          <w:rFonts w:ascii="宋体" w:hAnsi="宋体" w:cs="宋体" w:hint="eastAsia"/>
          <w:kern w:val="0"/>
          <w:szCs w:val="28"/>
        </w:rPr>
        <w:t>395t/h</w:t>
      </w:r>
      <w:r>
        <w:rPr>
          <w:rFonts w:ascii="宋体" w:hAnsi="宋体" w:cs="宋体" w:hint="eastAsia"/>
          <w:kern w:val="0"/>
          <w:szCs w:val="28"/>
          <w:lang w:val="zh-CN"/>
        </w:rPr>
        <w:t>的运行要求。</w:t>
      </w:r>
    </w:p>
    <w:p w:rsidR="00907CE4" w:rsidRDefault="00907CE4" w:rsidP="00BD3B6E">
      <w:pPr>
        <w:pStyle w:val="10"/>
        <w:snapToGrid w:val="0"/>
        <w:spacing w:beforeLines="100" w:before="312" w:line="360" w:lineRule="auto"/>
        <w:ind w:firstLine="562"/>
        <w:outlineLvl w:val="2"/>
        <w:rPr>
          <w:rFonts w:ascii="宋体" w:hAnsi="宋体" w:cs="宋体"/>
          <w:b/>
          <w:szCs w:val="28"/>
          <w:lang w:val="zh-CN"/>
        </w:rPr>
      </w:pPr>
      <w:bookmarkStart w:id="10" w:name="_Toc25986"/>
      <w:r>
        <w:rPr>
          <w:rFonts w:ascii="宋体" w:hAnsi="宋体" w:cs="宋体" w:hint="eastAsia"/>
          <w:b/>
          <w:szCs w:val="28"/>
        </w:rPr>
        <w:t>（三）</w:t>
      </w:r>
      <w:r>
        <w:rPr>
          <w:rFonts w:ascii="宋体" w:hAnsi="宋体" w:cs="宋体" w:hint="eastAsia"/>
          <w:b/>
          <w:szCs w:val="28"/>
          <w:lang w:val="zh-CN"/>
        </w:rPr>
        <w:t>调峰能力要求</w:t>
      </w:r>
      <w:bookmarkEnd w:id="10"/>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改造后，机组全年运行时出力下限不低于批复指标，</w:t>
      </w:r>
      <w:r>
        <w:rPr>
          <w:rFonts w:ascii="宋体" w:hAnsi="宋体" w:cs="宋体" w:hint="eastAsia"/>
          <w:kern w:val="0"/>
          <w:szCs w:val="28"/>
          <w:lang w:val="zh-CN"/>
        </w:rPr>
        <w:t>非供热季纯凝工况时，电负荷能在</w:t>
      </w:r>
      <w:r>
        <w:rPr>
          <w:rFonts w:ascii="宋体" w:hAnsi="宋体" w:cs="宋体" w:hint="eastAsia"/>
          <w:kern w:val="0"/>
          <w:szCs w:val="28"/>
        </w:rPr>
        <w:t>30%THA电负荷（99.2</w:t>
      </w:r>
      <w:r>
        <w:rPr>
          <w:rFonts w:ascii="宋体" w:hAnsi="宋体" w:cs="宋体" w:hint="eastAsia"/>
          <w:kern w:val="0"/>
          <w:szCs w:val="28"/>
          <w:lang w:val="zh-CN"/>
        </w:rPr>
        <w:t>MW）运行的要求，供热期电负荷能在</w:t>
      </w:r>
      <w:r>
        <w:rPr>
          <w:rFonts w:ascii="宋体" w:hAnsi="宋体" w:cs="宋体" w:hint="eastAsia"/>
          <w:kern w:val="0"/>
          <w:szCs w:val="28"/>
        </w:rPr>
        <w:t>40%THA电负荷（132MW）</w:t>
      </w:r>
      <w:r>
        <w:rPr>
          <w:rFonts w:ascii="宋体" w:hAnsi="宋体" w:cs="宋体" w:hint="eastAsia"/>
          <w:kern w:val="0"/>
          <w:szCs w:val="28"/>
          <w:lang w:val="zh-CN"/>
        </w:rPr>
        <w:t>运行的要求。</w:t>
      </w:r>
      <w:r>
        <w:rPr>
          <w:rFonts w:ascii="宋体" w:hAnsi="宋体" w:cs="宋体" w:hint="eastAsia"/>
          <w:kern w:val="0"/>
          <w:szCs w:val="28"/>
        </w:rPr>
        <w:t>供热期出力上限不低于85%额定容量、非供热期出力上限保持100%额定容量。</w:t>
      </w:r>
    </w:p>
    <w:p w:rsidR="00907CE4" w:rsidRDefault="00907CE4" w:rsidP="00BD3B6E">
      <w:pPr>
        <w:pStyle w:val="10"/>
        <w:snapToGrid w:val="0"/>
        <w:spacing w:beforeLines="100" w:before="312" w:line="360" w:lineRule="auto"/>
        <w:ind w:firstLine="562"/>
        <w:outlineLvl w:val="2"/>
        <w:rPr>
          <w:rFonts w:ascii="宋体" w:hAnsi="宋体" w:cs="宋体"/>
          <w:b/>
          <w:szCs w:val="28"/>
          <w:lang w:val="zh-CN"/>
        </w:rPr>
      </w:pPr>
      <w:bookmarkStart w:id="11" w:name="_Toc2770"/>
      <w:r>
        <w:rPr>
          <w:rFonts w:ascii="宋体" w:hAnsi="宋体" w:cs="宋体" w:hint="eastAsia"/>
          <w:b/>
          <w:szCs w:val="28"/>
        </w:rPr>
        <w:t>（四）</w:t>
      </w:r>
      <w:r>
        <w:rPr>
          <w:rFonts w:ascii="宋体" w:hAnsi="宋体" w:cs="宋体" w:hint="eastAsia"/>
          <w:b/>
          <w:szCs w:val="28"/>
          <w:lang w:val="zh-CN"/>
        </w:rPr>
        <w:t>AGC（自动发电控制）投运要求</w:t>
      </w:r>
      <w:bookmarkEnd w:id="11"/>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lang w:val="zh-CN"/>
        </w:rPr>
        <w:t>改造后机组应保证在最低出力至额定出力（Pe）范围内，AGC功能全程正常投入，即机组应在AGC控制方式下参与调峰，满足机组调峰运行期间AGC性能要求。</w:t>
      </w:r>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1、调节速率。考虑深度调峰机组负荷调节范围的差异，不同类型机组的AGC调节速率要求见</w:t>
      </w:r>
      <w:r>
        <w:rPr>
          <w:rFonts w:ascii="宋体" w:hAnsi="宋体" w:cs="宋体" w:hint="eastAsia"/>
          <w:kern w:val="0"/>
          <w:szCs w:val="28"/>
          <w:lang w:val="zh-CN"/>
        </w:rPr>
        <w:t>《</w:t>
      </w:r>
      <w:r>
        <w:rPr>
          <w:rFonts w:ascii="宋体" w:hAnsi="宋体" w:cs="宋体" w:hint="eastAsia"/>
          <w:kern w:val="0"/>
          <w:szCs w:val="28"/>
        </w:rPr>
        <w:t>内蒙古燃煤发电机组灵活性改造能力验收监管暂行办法</w:t>
      </w:r>
      <w:r>
        <w:rPr>
          <w:rFonts w:ascii="宋体" w:hAnsi="宋体" w:cs="宋体" w:hint="eastAsia"/>
          <w:kern w:val="0"/>
          <w:szCs w:val="28"/>
          <w:lang w:val="zh-CN"/>
        </w:rPr>
        <w:t>》要求</w:t>
      </w:r>
      <w:r>
        <w:rPr>
          <w:rFonts w:ascii="宋体" w:hAnsi="宋体" w:cs="宋体" w:hint="eastAsia"/>
          <w:kern w:val="0"/>
          <w:szCs w:val="28"/>
        </w:rPr>
        <w:t xml:space="preserve">。 </w:t>
      </w:r>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 xml:space="preserve">2、响应时间。50%Pe 及以上的AGC响应时间应小于60秒；50%Pe以下 AGC响应时间应小于常规调节时的125%，即响应时间应小于75秒。 </w:t>
      </w:r>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3、调节精度。50%Pe 及以上的 AGC 调节精度应小于机组额定功率的 1％；50%Pe 以下 AGC 调节精度应小于常规调节时的125%，即调节精度应小于机组额定功率的1.25％。</w:t>
      </w:r>
    </w:p>
    <w:p w:rsidR="00907CE4" w:rsidRDefault="00907CE4" w:rsidP="00BD3B6E">
      <w:pPr>
        <w:pStyle w:val="10"/>
        <w:snapToGrid w:val="0"/>
        <w:spacing w:beforeLines="100" w:before="312" w:line="360" w:lineRule="auto"/>
        <w:ind w:firstLine="562"/>
        <w:outlineLvl w:val="2"/>
        <w:rPr>
          <w:rFonts w:ascii="宋体" w:hAnsi="宋体" w:cs="宋体"/>
          <w:b/>
          <w:szCs w:val="28"/>
          <w:lang w:val="zh-CN"/>
        </w:rPr>
      </w:pPr>
      <w:bookmarkStart w:id="12" w:name="_Toc16665"/>
      <w:r>
        <w:rPr>
          <w:rFonts w:ascii="宋体" w:hAnsi="宋体" w:cs="宋体" w:hint="eastAsia"/>
          <w:b/>
          <w:szCs w:val="28"/>
        </w:rPr>
        <w:t>（五）</w:t>
      </w:r>
      <w:r>
        <w:rPr>
          <w:rFonts w:ascii="宋体" w:hAnsi="宋体" w:cs="宋体" w:hint="eastAsia"/>
          <w:b/>
          <w:szCs w:val="28"/>
          <w:lang w:val="zh-CN"/>
        </w:rPr>
        <w:t>机组调速系统要求</w:t>
      </w:r>
      <w:bookmarkEnd w:id="12"/>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 xml:space="preserve">1. 机组在深度调峰运行工况下，一次调频应持续投入。 </w:t>
      </w:r>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 xml:space="preserve">2. 一次调频动态指标、转速不等率与常规调节方式相同：一次调频的响应滞后时间应小于2秒；一次调频的稳定时间应小于60秒；一次调频负荷响应速度满足：达到75%目标负荷的时间应不大于15秒，达到90%目标负荷的时间应不大于30秒；一次调频转速不等率应为4%～5%。 </w:t>
      </w:r>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3. 机组在深度调峰运行工况下，开展调速系统参数实测与建模试验，试验工况点要求同一次调频试验。</w:t>
      </w:r>
    </w:p>
    <w:p w:rsidR="00907CE4" w:rsidRDefault="00907CE4" w:rsidP="00BD3B6E">
      <w:pPr>
        <w:pStyle w:val="10"/>
        <w:snapToGrid w:val="0"/>
        <w:spacing w:beforeLines="100" w:before="312" w:line="360" w:lineRule="auto"/>
        <w:ind w:firstLine="562"/>
        <w:outlineLvl w:val="2"/>
        <w:rPr>
          <w:rFonts w:ascii="宋体" w:hAnsi="宋体" w:cs="宋体"/>
          <w:b/>
          <w:szCs w:val="28"/>
          <w:lang w:val="zh-CN"/>
        </w:rPr>
      </w:pPr>
      <w:bookmarkStart w:id="13" w:name="_Toc915"/>
      <w:r>
        <w:rPr>
          <w:rFonts w:ascii="宋体" w:hAnsi="宋体" w:cs="宋体" w:hint="eastAsia"/>
          <w:b/>
          <w:szCs w:val="28"/>
        </w:rPr>
        <w:t>（六）</w:t>
      </w:r>
      <w:r>
        <w:rPr>
          <w:rFonts w:ascii="宋体" w:hAnsi="宋体" w:cs="宋体" w:hint="eastAsia"/>
          <w:b/>
          <w:szCs w:val="28"/>
          <w:lang w:val="zh-CN"/>
        </w:rPr>
        <w:t>AVC（自动电压控制）投运要求</w:t>
      </w:r>
      <w:bookmarkEnd w:id="13"/>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lang w:val="zh-CN"/>
        </w:rPr>
        <w:t>改造后机组AVC应能保持正常功能。</w:t>
      </w:r>
      <w:r>
        <w:rPr>
          <w:rFonts w:ascii="宋体" w:hAnsi="宋体" w:cs="宋体" w:hint="eastAsia"/>
          <w:b/>
          <w:bCs/>
          <w:kern w:val="0"/>
          <w:szCs w:val="28"/>
        </w:rPr>
        <w:t>本次改造</w:t>
      </w:r>
      <w:r>
        <w:rPr>
          <w:rFonts w:ascii="宋体" w:hAnsi="宋体" w:cs="宋体" w:hint="eastAsia"/>
          <w:b/>
          <w:bCs/>
          <w:kern w:val="0"/>
          <w:szCs w:val="28"/>
          <w:lang w:val="zh-CN"/>
        </w:rPr>
        <w:t>不</w:t>
      </w:r>
      <w:r>
        <w:rPr>
          <w:rFonts w:ascii="宋体" w:hAnsi="宋体" w:cs="宋体" w:hint="eastAsia"/>
          <w:b/>
          <w:bCs/>
          <w:kern w:val="0"/>
          <w:szCs w:val="28"/>
        </w:rPr>
        <w:t>涉及</w:t>
      </w:r>
      <w:r>
        <w:rPr>
          <w:rFonts w:ascii="宋体" w:hAnsi="宋体" w:cs="宋体" w:hint="eastAsia"/>
          <w:b/>
          <w:bCs/>
          <w:kern w:val="0"/>
          <w:szCs w:val="28"/>
          <w:lang w:val="zh-CN"/>
        </w:rPr>
        <w:t>，同改造前。</w:t>
      </w:r>
    </w:p>
    <w:p w:rsidR="00907CE4" w:rsidRDefault="00907CE4" w:rsidP="00BD3B6E">
      <w:pPr>
        <w:pStyle w:val="10"/>
        <w:snapToGrid w:val="0"/>
        <w:spacing w:beforeLines="100" w:before="312" w:line="360" w:lineRule="auto"/>
        <w:ind w:firstLine="562"/>
        <w:outlineLvl w:val="2"/>
        <w:rPr>
          <w:rFonts w:ascii="宋体" w:hAnsi="宋体" w:cs="宋体"/>
          <w:b/>
          <w:szCs w:val="28"/>
          <w:lang w:val="zh-CN"/>
        </w:rPr>
      </w:pPr>
      <w:bookmarkStart w:id="14" w:name="_Toc17509"/>
      <w:r>
        <w:rPr>
          <w:rFonts w:ascii="宋体" w:hAnsi="宋体" w:cs="宋体" w:hint="eastAsia"/>
          <w:b/>
          <w:szCs w:val="28"/>
        </w:rPr>
        <w:t>（七）</w:t>
      </w:r>
      <w:r>
        <w:rPr>
          <w:rFonts w:ascii="宋体" w:hAnsi="宋体" w:cs="宋体" w:hint="eastAsia"/>
          <w:b/>
          <w:szCs w:val="28"/>
          <w:lang w:val="zh-CN"/>
        </w:rPr>
        <w:t>进相要求</w:t>
      </w:r>
      <w:bookmarkEnd w:id="14"/>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lang w:val="zh-CN"/>
        </w:rPr>
        <w:t>改造后机组应能在进相工况下安全稳定运行。</w:t>
      </w:r>
      <w:r>
        <w:rPr>
          <w:rFonts w:ascii="宋体" w:hAnsi="宋体" w:cs="宋体" w:hint="eastAsia"/>
          <w:b/>
          <w:bCs/>
          <w:kern w:val="0"/>
          <w:szCs w:val="28"/>
        </w:rPr>
        <w:t>本次改造</w:t>
      </w:r>
      <w:r>
        <w:rPr>
          <w:rFonts w:ascii="宋体" w:hAnsi="宋体" w:cs="宋体" w:hint="eastAsia"/>
          <w:b/>
          <w:bCs/>
          <w:kern w:val="0"/>
          <w:szCs w:val="28"/>
          <w:lang w:val="zh-CN"/>
        </w:rPr>
        <w:t>不</w:t>
      </w:r>
      <w:r>
        <w:rPr>
          <w:rFonts w:ascii="宋体" w:hAnsi="宋体" w:cs="宋体" w:hint="eastAsia"/>
          <w:b/>
          <w:bCs/>
          <w:kern w:val="0"/>
          <w:szCs w:val="28"/>
        </w:rPr>
        <w:t>涉及</w:t>
      </w:r>
      <w:r>
        <w:rPr>
          <w:rFonts w:ascii="宋体" w:hAnsi="宋体" w:cs="宋体" w:hint="eastAsia"/>
          <w:b/>
          <w:bCs/>
          <w:kern w:val="0"/>
          <w:szCs w:val="28"/>
          <w:lang w:val="zh-CN"/>
        </w:rPr>
        <w:t>，同改造前。</w:t>
      </w:r>
    </w:p>
    <w:p w:rsidR="00907CE4" w:rsidRDefault="00BD3B6E" w:rsidP="00BD3B6E">
      <w:pPr>
        <w:pStyle w:val="10"/>
        <w:snapToGrid w:val="0"/>
        <w:spacing w:beforeLines="100" w:before="312" w:line="360" w:lineRule="auto"/>
        <w:ind w:firstLine="562"/>
        <w:outlineLvl w:val="2"/>
        <w:rPr>
          <w:rFonts w:ascii="宋体" w:hAnsi="宋体" w:cs="宋体"/>
          <w:b/>
          <w:szCs w:val="28"/>
          <w:lang w:val="zh-CN"/>
        </w:rPr>
      </w:pPr>
      <w:bookmarkStart w:id="15" w:name="_Toc160"/>
      <w:r>
        <w:rPr>
          <w:rFonts w:ascii="宋体" w:hAnsi="宋体" w:cs="宋体" w:hint="eastAsia"/>
          <w:b/>
          <w:szCs w:val="28"/>
        </w:rPr>
        <w:t>（八）</w:t>
      </w:r>
      <w:r w:rsidR="00907CE4">
        <w:rPr>
          <w:rFonts w:ascii="宋体" w:hAnsi="宋体" w:cs="宋体" w:hint="eastAsia"/>
          <w:b/>
          <w:szCs w:val="28"/>
          <w:lang w:val="zh-CN"/>
        </w:rPr>
        <w:t>发电机励磁系统（含PSS）要求</w:t>
      </w:r>
      <w:bookmarkEnd w:id="15"/>
    </w:p>
    <w:p w:rsidR="00907CE4" w:rsidRDefault="00907CE4" w:rsidP="002F28DB">
      <w:pPr>
        <w:autoSpaceDE w:val="0"/>
        <w:autoSpaceDN w:val="0"/>
        <w:adjustRightInd w:val="0"/>
        <w:spacing w:line="360" w:lineRule="auto"/>
        <w:ind w:firstLineChars="200" w:firstLine="560"/>
        <w:rPr>
          <w:rFonts w:ascii="宋体" w:hAnsi="宋体" w:cs="宋体"/>
          <w:kern w:val="0"/>
          <w:szCs w:val="28"/>
          <w:lang w:val="zh-CN"/>
        </w:rPr>
      </w:pPr>
      <w:bookmarkStart w:id="16" w:name="_Toc18825"/>
      <w:r>
        <w:rPr>
          <w:rFonts w:ascii="宋体" w:hAnsi="宋体" w:cs="宋体" w:hint="eastAsia"/>
          <w:kern w:val="0"/>
          <w:szCs w:val="28"/>
          <w:lang w:val="zh-CN"/>
        </w:rPr>
        <w:t>改造后机组励磁系统（含PSS）性能应保证在所有运行工况下满足标准GB/T 7409.3、DL/T 843的要求。PSS功能应全程正常投入，性能要求与50%额定功率以上运行工况一致。</w:t>
      </w:r>
      <w:bookmarkEnd w:id="16"/>
      <w:r>
        <w:rPr>
          <w:rFonts w:ascii="宋体" w:hAnsi="宋体" w:cs="宋体" w:hint="eastAsia"/>
          <w:b/>
          <w:bCs/>
          <w:kern w:val="0"/>
          <w:szCs w:val="28"/>
        </w:rPr>
        <w:t>本次改造</w:t>
      </w:r>
      <w:r>
        <w:rPr>
          <w:rFonts w:ascii="宋体" w:hAnsi="宋体" w:cs="宋体" w:hint="eastAsia"/>
          <w:b/>
          <w:bCs/>
          <w:kern w:val="0"/>
          <w:szCs w:val="28"/>
          <w:lang w:val="zh-CN"/>
        </w:rPr>
        <w:t>不</w:t>
      </w:r>
      <w:r>
        <w:rPr>
          <w:rFonts w:ascii="宋体" w:hAnsi="宋体" w:cs="宋体" w:hint="eastAsia"/>
          <w:b/>
          <w:bCs/>
          <w:kern w:val="0"/>
          <w:szCs w:val="28"/>
        </w:rPr>
        <w:t>涉及</w:t>
      </w:r>
      <w:r>
        <w:rPr>
          <w:rFonts w:ascii="宋体" w:hAnsi="宋体" w:cs="宋体" w:hint="eastAsia"/>
          <w:b/>
          <w:bCs/>
          <w:kern w:val="0"/>
          <w:szCs w:val="28"/>
          <w:lang w:val="zh-CN"/>
        </w:rPr>
        <w:t>，同改造前。</w:t>
      </w:r>
    </w:p>
    <w:p w:rsidR="00907CE4" w:rsidRDefault="00907CE4" w:rsidP="00907CE4">
      <w:pPr>
        <w:autoSpaceDE w:val="0"/>
        <w:autoSpaceDN w:val="0"/>
        <w:adjustRightInd w:val="0"/>
        <w:spacing w:line="360" w:lineRule="auto"/>
        <w:ind w:firstLineChars="200" w:firstLine="562"/>
        <w:rPr>
          <w:rFonts w:ascii="宋体" w:hAnsi="宋体" w:cs="宋体"/>
          <w:kern w:val="0"/>
          <w:szCs w:val="28"/>
          <w:lang w:val="zh-CN"/>
        </w:rPr>
      </w:pPr>
      <w:r>
        <w:rPr>
          <w:rFonts w:ascii="宋体" w:hAnsi="宋体" w:cs="宋体" w:hint="eastAsia"/>
          <w:b/>
          <w:szCs w:val="28"/>
        </w:rPr>
        <w:t>（九）</w:t>
      </w:r>
      <w:r>
        <w:rPr>
          <w:rFonts w:ascii="宋体" w:hAnsi="宋体" w:cs="宋体" w:hint="eastAsia"/>
          <w:kern w:val="0"/>
          <w:szCs w:val="28"/>
          <w:lang w:val="zh-CN"/>
        </w:rPr>
        <w:t>上下限连续运行能力要求。纯凝最小技术出力工况下可以连续安全稳定运行6小时以上、供热最小技术出力工况下可以连续安全稳定运行6小时以上，机组满足长期深度调峰及安全稳定运行的需要。</w:t>
      </w:r>
    </w:p>
    <w:p w:rsidR="00907CE4" w:rsidRDefault="00907CE4" w:rsidP="00907CE4">
      <w:pPr>
        <w:autoSpaceDE w:val="0"/>
        <w:autoSpaceDN w:val="0"/>
        <w:adjustRightInd w:val="0"/>
        <w:spacing w:line="360" w:lineRule="auto"/>
        <w:ind w:firstLineChars="200" w:firstLine="562"/>
        <w:rPr>
          <w:rFonts w:ascii="宋体" w:hAnsi="宋体" w:cs="宋体"/>
          <w:szCs w:val="28"/>
          <w:lang w:val="zh-CN"/>
        </w:rPr>
      </w:pPr>
      <w:r>
        <w:rPr>
          <w:rFonts w:ascii="宋体" w:hAnsi="宋体" w:cs="宋体" w:hint="eastAsia"/>
          <w:b/>
          <w:szCs w:val="28"/>
        </w:rPr>
        <w:t>（十）</w:t>
      </w:r>
      <w:r>
        <w:rPr>
          <w:rFonts w:ascii="宋体" w:hAnsi="宋体" w:cs="宋体" w:hint="eastAsia"/>
          <w:kern w:val="0"/>
          <w:szCs w:val="28"/>
          <w:lang w:val="zh-CN"/>
        </w:rPr>
        <w:t>改造后供热蝶阀投、切灵活正常，末两级叶片温度测点显示正常，低压缸冷却蒸汽旁路流量计测量正常、准确；</w:t>
      </w:r>
    </w:p>
    <w:p w:rsidR="00907CE4" w:rsidRDefault="00907CE4" w:rsidP="00907CE4">
      <w:pPr>
        <w:spacing w:line="360" w:lineRule="auto"/>
        <w:ind w:firstLineChars="200" w:firstLine="562"/>
        <w:rPr>
          <w:rFonts w:ascii="宋体" w:hAnsi="宋体" w:cs="宋体"/>
          <w:kern w:val="0"/>
          <w:szCs w:val="28"/>
          <w:lang w:val="zh-CN"/>
        </w:rPr>
      </w:pPr>
      <w:r>
        <w:rPr>
          <w:rFonts w:ascii="宋体" w:hAnsi="宋体" w:cs="宋体" w:hint="eastAsia"/>
          <w:b/>
          <w:szCs w:val="28"/>
        </w:rPr>
        <w:t>（十一）</w:t>
      </w:r>
      <w:r>
        <w:rPr>
          <w:rFonts w:ascii="宋体" w:hAnsi="宋体" w:cs="宋体" w:hint="eastAsia"/>
          <w:kern w:val="0"/>
          <w:szCs w:val="28"/>
          <w:lang w:val="zh-CN"/>
        </w:rPr>
        <w:t>蒸汽调节阀应控制调整准确、稳定、可靠，其控制精度、流量特性和调节比等达到出厂技术指标，并符合《电站调节阀》（GB/T 10869-2008）、《气动调节阀》（GB4213-2008）等有关规定。</w:t>
      </w:r>
    </w:p>
    <w:p w:rsidR="00907CE4" w:rsidRDefault="00907CE4" w:rsidP="00907CE4">
      <w:pPr>
        <w:spacing w:line="360" w:lineRule="auto"/>
        <w:ind w:firstLineChars="200" w:firstLine="562"/>
        <w:rPr>
          <w:rFonts w:ascii="宋体" w:hAnsi="宋体" w:cs="宋体"/>
          <w:kern w:val="0"/>
          <w:szCs w:val="28"/>
          <w:lang w:val="zh-CN"/>
        </w:rPr>
      </w:pPr>
      <w:r>
        <w:rPr>
          <w:rFonts w:ascii="宋体" w:hAnsi="宋体" w:cs="宋体" w:hint="eastAsia"/>
          <w:b/>
          <w:szCs w:val="28"/>
        </w:rPr>
        <w:t>（十二）</w:t>
      </w:r>
      <w:r>
        <w:rPr>
          <w:rFonts w:ascii="宋体" w:hAnsi="宋体" w:cs="宋体" w:hint="eastAsia"/>
          <w:kern w:val="0"/>
          <w:szCs w:val="28"/>
          <w:lang w:val="zh-CN"/>
        </w:rPr>
        <w:t>在本项目实施后，在不影响机组其它控制性能（如AGC和一次调频等）的情况下，应能实现自动控制低压缸最小冷却流量，并符合《火力发电厂模拟量控制系统验收测试规程》（DL∕T 657-2015）等有关规定。</w:t>
      </w:r>
    </w:p>
    <w:p w:rsidR="00907CE4" w:rsidRDefault="00907CE4" w:rsidP="00907CE4">
      <w:pPr>
        <w:autoSpaceDE w:val="0"/>
        <w:autoSpaceDN w:val="0"/>
        <w:adjustRightInd w:val="0"/>
        <w:spacing w:line="360" w:lineRule="auto"/>
        <w:ind w:firstLineChars="200" w:firstLine="562"/>
        <w:rPr>
          <w:rFonts w:ascii="宋体" w:hAnsi="宋体" w:cs="宋体"/>
          <w:kern w:val="0"/>
          <w:szCs w:val="28"/>
          <w:lang w:val="zh-CN"/>
        </w:rPr>
      </w:pPr>
      <w:r>
        <w:rPr>
          <w:rFonts w:ascii="宋体" w:hAnsi="宋体" w:cs="宋体" w:hint="eastAsia"/>
          <w:b/>
          <w:szCs w:val="28"/>
        </w:rPr>
        <w:t>（十三）</w:t>
      </w:r>
      <w:r>
        <w:rPr>
          <w:rFonts w:ascii="宋体" w:hAnsi="宋体" w:cs="宋体" w:hint="eastAsia"/>
          <w:kern w:val="0"/>
          <w:szCs w:val="28"/>
          <w:lang w:val="zh-CN"/>
        </w:rPr>
        <w:t>改造后的汽轮机胀差、轴向位移、轴向推力、振动、推力瓦温度、支持轴瓦温度等应不大于设计合格值且不大于改造前数值，保证机组不发生因本次改造引起的任何设备损坏事件，确保机组长期稳定、安全运行。</w:t>
      </w:r>
    </w:p>
    <w:p w:rsidR="00907CE4" w:rsidRDefault="00907CE4" w:rsidP="00907CE4">
      <w:pPr>
        <w:autoSpaceDE w:val="0"/>
        <w:autoSpaceDN w:val="0"/>
        <w:adjustRightInd w:val="0"/>
        <w:spacing w:line="360" w:lineRule="auto"/>
        <w:ind w:firstLineChars="200" w:firstLine="560"/>
        <w:rPr>
          <w:rFonts w:ascii="宋体" w:hAnsi="宋体" w:cs="宋体"/>
          <w:bCs/>
          <w:kern w:val="0"/>
          <w:szCs w:val="28"/>
          <w:lang w:val="zh-CN"/>
        </w:rPr>
      </w:pPr>
      <w:r>
        <w:rPr>
          <w:rFonts w:ascii="宋体" w:hAnsi="宋体" w:cs="宋体" w:hint="eastAsia"/>
          <w:bCs/>
          <w:szCs w:val="28"/>
        </w:rPr>
        <w:t>（十四）</w:t>
      </w:r>
      <w:r>
        <w:rPr>
          <w:rFonts w:ascii="宋体" w:hAnsi="宋体" w:cs="宋体" w:hint="eastAsia"/>
          <w:bCs/>
          <w:kern w:val="0"/>
          <w:szCs w:val="28"/>
          <w:lang w:val="zh-CN"/>
        </w:rPr>
        <w:t>改造后机组调节保安系统应符合DL/T 711-2019《汽轮机调节保安系统试验导则》的各项要求。</w:t>
      </w:r>
    </w:p>
    <w:p w:rsidR="00907CE4" w:rsidRDefault="00907CE4" w:rsidP="00907CE4">
      <w:pPr>
        <w:autoSpaceDE w:val="0"/>
        <w:autoSpaceDN w:val="0"/>
        <w:adjustRightInd w:val="0"/>
        <w:spacing w:line="360" w:lineRule="auto"/>
        <w:ind w:firstLineChars="200" w:firstLine="560"/>
        <w:rPr>
          <w:rFonts w:ascii="宋体" w:hAnsi="宋体" w:cs="宋体"/>
          <w:bCs/>
          <w:kern w:val="0"/>
          <w:szCs w:val="28"/>
          <w:lang w:val="zh-CN"/>
        </w:rPr>
      </w:pPr>
      <w:r>
        <w:rPr>
          <w:rFonts w:ascii="宋体" w:hAnsi="宋体" w:cs="宋体" w:hint="eastAsia"/>
          <w:bCs/>
          <w:szCs w:val="28"/>
        </w:rPr>
        <w:t>（十五）</w:t>
      </w:r>
      <w:r>
        <w:rPr>
          <w:rFonts w:ascii="宋体" w:hAnsi="宋体" w:cs="宋体" w:hint="eastAsia"/>
          <w:bCs/>
          <w:kern w:val="0"/>
          <w:szCs w:val="28"/>
          <w:lang w:val="zh-CN"/>
        </w:rPr>
        <w:t>运行经济性要求。尽可能提高机组运行经济性，禁止为降低出力采取直接外排有用能等非经济运行方式。</w:t>
      </w:r>
    </w:p>
    <w:p w:rsidR="00907CE4" w:rsidRDefault="00907CE4" w:rsidP="00907CE4">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（十六）现有热力系统配置不变，改造后，对改造范围以外的设备无不良影响，各系统满足机组长周期安全稳定运行要求。</w:t>
      </w:r>
    </w:p>
    <w:p w:rsidR="00907CE4" w:rsidRDefault="00907CE4" w:rsidP="00907CE4">
      <w:pPr>
        <w:autoSpaceDE w:val="0"/>
        <w:autoSpaceDN w:val="0"/>
        <w:adjustRightInd w:val="0"/>
        <w:spacing w:line="360" w:lineRule="auto"/>
        <w:ind w:firstLineChars="200" w:firstLine="560"/>
        <w:rPr>
          <w:rFonts w:ascii="宋体" w:hAnsi="宋体" w:cs="宋体"/>
          <w:kern w:val="0"/>
          <w:szCs w:val="28"/>
          <w:lang w:val="zh-CN"/>
        </w:rPr>
      </w:pPr>
      <w:r>
        <w:rPr>
          <w:rFonts w:ascii="宋体" w:hAnsi="宋体" w:cs="宋体" w:hint="eastAsia"/>
          <w:kern w:val="0"/>
          <w:szCs w:val="28"/>
        </w:rPr>
        <w:t>（十七）</w:t>
      </w:r>
      <w:r>
        <w:rPr>
          <w:rFonts w:ascii="宋体" w:hAnsi="宋体" w:cs="宋体" w:hint="eastAsia"/>
          <w:kern w:val="0"/>
          <w:szCs w:val="28"/>
          <w:lang w:val="zh-CN"/>
        </w:rPr>
        <w:t>改造后低压缸零出力运行工况，必须保证机组稳定运行。不应出现低压末几级鼓风及鼓风温度升高后造成设备许用应力降低导致设备损坏的事情发生。</w:t>
      </w:r>
    </w:p>
    <w:p w:rsidR="005451C5" w:rsidRDefault="00907CE4" w:rsidP="00907CE4">
      <w:pPr>
        <w:rPr>
          <w:rFonts w:ascii="宋体" w:hAnsi="宋体" w:cs="宋体"/>
          <w:kern w:val="0"/>
          <w:szCs w:val="28"/>
        </w:rPr>
      </w:pPr>
      <w:r>
        <w:rPr>
          <w:rFonts w:ascii="宋体" w:hAnsi="宋体" w:cs="宋体" w:hint="eastAsia"/>
          <w:kern w:val="0"/>
          <w:szCs w:val="28"/>
        </w:rPr>
        <w:t>（十八）如国家、行业发布燃煤发电机组灵活性改造相关新的标准，则验收技术要求按新标准执行。</w:t>
      </w:r>
    </w:p>
    <w:p w:rsidR="002F28DB" w:rsidRDefault="002F28DB" w:rsidP="002F28DB">
      <w:pPr>
        <w:pStyle w:val="10"/>
        <w:spacing w:beforeLines="50" w:before="156" w:afterLines="50" w:after="156" w:line="360" w:lineRule="auto"/>
        <w:ind w:firstLineChars="0" w:firstLine="0"/>
        <w:jc w:val="center"/>
        <w:outlineLvl w:val="1"/>
        <w:rPr>
          <w:rFonts w:ascii="宋体" w:hAnsi="宋体" w:cs="宋体"/>
          <w:b/>
          <w:szCs w:val="28"/>
        </w:rPr>
      </w:pPr>
      <w:bookmarkStart w:id="17" w:name="_Toc654"/>
      <w:r>
        <w:rPr>
          <w:rFonts w:ascii="宋体" w:hAnsi="宋体" w:cs="宋体" w:hint="eastAsia"/>
          <w:b/>
          <w:szCs w:val="28"/>
        </w:rPr>
        <w:t>第十一节 技术资料和交付进度</w:t>
      </w:r>
      <w:bookmarkEnd w:id="17"/>
    </w:p>
    <w:p w:rsidR="002F28DB" w:rsidRDefault="002F28DB" w:rsidP="00BD3B6E">
      <w:pPr>
        <w:pStyle w:val="10"/>
        <w:snapToGrid w:val="0"/>
        <w:spacing w:beforeLines="100" w:before="312" w:line="360" w:lineRule="auto"/>
        <w:ind w:firstLine="562"/>
        <w:outlineLvl w:val="2"/>
        <w:rPr>
          <w:rFonts w:ascii="宋体" w:hAnsi="宋体" w:cs="宋体"/>
          <w:b/>
          <w:szCs w:val="28"/>
        </w:rPr>
      </w:pPr>
      <w:bookmarkStart w:id="18" w:name="_Toc515708305"/>
      <w:bookmarkStart w:id="19" w:name="_Toc29041"/>
      <w:bookmarkStart w:id="20" w:name="_Toc873"/>
      <w:bookmarkStart w:id="21" w:name="_Toc515705610"/>
      <w:r>
        <w:rPr>
          <w:rFonts w:ascii="宋体" w:hAnsi="宋体" w:cs="宋体" w:hint="eastAsia"/>
          <w:b/>
          <w:szCs w:val="28"/>
        </w:rPr>
        <w:t xml:space="preserve">第一条 </w:t>
      </w:r>
      <w:r w:rsidRPr="002F28DB">
        <w:rPr>
          <w:rFonts w:ascii="宋体" w:hAnsi="宋体" w:cs="宋体" w:hint="eastAsia"/>
          <w:b/>
          <w:bCs/>
          <w:szCs w:val="28"/>
        </w:rPr>
        <w:t>资料交付的一般要求</w:t>
      </w:r>
      <w:bookmarkEnd w:id="18"/>
      <w:bookmarkEnd w:id="19"/>
      <w:bookmarkEnd w:id="20"/>
      <w:bookmarkEnd w:id="21"/>
    </w:p>
    <w:p w:rsidR="002F28DB" w:rsidRDefault="002F28DB" w:rsidP="002F28DB">
      <w:pPr>
        <w:spacing w:line="360" w:lineRule="auto"/>
        <w:ind w:firstLineChars="200" w:firstLine="560"/>
        <w:rPr>
          <w:rFonts w:ascii="宋体" w:hAnsi="宋体" w:cs="宋体"/>
          <w:szCs w:val="28"/>
        </w:rPr>
      </w:pPr>
      <w:bookmarkStart w:id="22" w:name="_Toc515708306"/>
      <w:bookmarkStart w:id="23" w:name="_Toc515705611"/>
      <w:r>
        <w:rPr>
          <w:rFonts w:ascii="宋体" w:hAnsi="宋体" w:cs="宋体" w:hint="eastAsia"/>
          <w:szCs w:val="28"/>
        </w:rPr>
        <w:t>（一）乙方提供的资料应使用中国法定计量单位。技术资料和图纸的文种为中文。外方提供的图纸和资料应翻译成中文随同原文一并提交甲方。图纸资料以中文为准，图纸资料除提供书面文件外还应提供电子版。</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二）乙方所有提供的资料应足够详细和准确（应包含其工作范围内所有项目的全部细节，并含有现场施工、安装所需的全部信息），乙方应对其提供的资料的合理性和准确性全面负责，并有义务向甲方进行必要的解释。</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（三）资料的组织结构清晰、逻辑性强。资料内容正确、准确、一致、清晰完整，满足工程要求。</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（四）乙方资料的提交及时、充分，满足工程进度要求。在合同签订后7个工作日内提交主要技术资料清单及满足工程设计的图纸资料。</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五）乙方负责完成设计计算，基础设计、详细设计、供货和施工建设、图纸及说明资料和其它施工设计所需的设计文件，以上资料在基本设计阶段和详细设计阶段完成后分别提交电厂、甲方确认，但并不因此减除乙方对其设计文件的可靠性、安全性、实用性所承担的全部责任。</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（六） 乙方提供的技术资料须满足现场要求。</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（七） 对于其它没有列入合同技术资料清单，却是工程所必需文件和资料，一经发现，乙方应及时免费提供。本期工程为多台设备构成，后续设备有改进时，乙方也应及时免费提供新的技术资料。</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（八）乙方要及时提供与合同设备设计制造有关的资料。</w:t>
      </w:r>
    </w:p>
    <w:p w:rsidR="002F28DB" w:rsidRDefault="002F28DB" w:rsidP="002F28DB">
      <w:pPr>
        <w:tabs>
          <w:tab w:val="left" w:pos="600"/>
        </w:tabs>
        <w:spacing w:line="360" w:lineRule="auto"/>
        <w:ind w:firstLineChars="200" w:firstLine="560"/>
        <w:rPr>
          <w:rFonts w:ascii="宋体" w:hAnsi="宋体" w:cs="宋体"/>
          <w:szCs w:val="28"/>
        </w:rPr>
      </w:pPr>
      <w:r>
        <w:rPr>
          <w:rFonts w:ascii="宋体" w:hAnsi="宋体" w:cs="宋体" w:hint="eastAsia"/>
          <w:szCs w:val="28"/>
        </w:rPr>
        <w:t>（九）乙方提供的技术资料套数：</w:t>
      </w:r>
    </w:p>
    <w:p w:rsidR="002F28DB" w:rsidRDefault="002F28DB" w:rsidP="002F28DB">
      <w:pPr>
        <w:tabs>
          <w:tab w:val="left" w:pos="600"/>
        </w:tabs>
        <w:spacing w:line="360" w:lineRule="auto"/>
        <w:ind w:firstLineChars="200" w:firstLine="560"/>
        <w:rPr>
          <w:rFonts w:ascii="宋体" w:hAnsi="宋体" w:cs="宋体"/>
          <w:szCs w:val="28"/>
        </w:rPr>
      </w:pPr>
      <w:r>
        <w:rPr>
          <w:rFonts w:ascii="宋体" w:hAnsi="宋体" w:cs="宋体" w:hint="eastAsia"/>
          <w:szCs w:val="28"/>
        </w:rPr>
        <w:t>1、工程资料：本期工程6套及相应的电子版本资料1套。</w:t>
      </w:r>
    </w:p>
    <w:p w:rsidR="002F28DB" w:rsidRDefault="002F28DB" w:rsidP="002F28DB">
      <w:pPr>
        <w:tabs>
          <w:tab w:val="left" w:pos="600"/>
        </w:tabs>
        <w:spacing w:line="360" w:lineRule="auto"/>
        <w:ind w:firstLineChars="200" w:firstLine="560"/>
        <w:rPr>
          <w:rFonts w:ascii="宋体" w:hAnsi="宋体" w:cs="宋体"/>
          <w:szCs w:val="28"/>
        </w:rPr>
      </w:pPr>
      <w:r>
        <w:rPr>
          <w:rFonts w:ascii="宋体" w:hAnsi="宋体" w:cs="宋体" w:hint="eastAsia"/>
          <w:szCs w:val="28"/>
        </w:rPr>
        <w:t>2、供电厂方运行、检修、维护的资料。</w:t>
      </w:r>
    </w:p>
    <w:p w:rsidR="002F28DB" w:rsidRDefault="002F28DB" w:rsidP="002F28DB">
      <w:pPr>
        <w:tabs>
          <w:tab w:val="left" w:pos="600"/>
        </w:tabs>
        <w:spacing w:line="360" w:lineRule="auto"/>
        <w:ind w:firstLineChars="200" w:firstLine="560"/>
        <w:rPr>
          <w:rFonts w:ascii="宋体" w:hAnsi="宋体" w:cs="宋体"/>
          <w:szCs w:val="28"/>
        </w:rPr>
      </w:pPr>
      <w:r>
        <w:rPr>
          <w:rFonts w:ascii="宋体" w:hAnsi="宋体" w:cs="宋体" w:hint="eastAsia"/>
          <w:szCs w:val="28"/>
        </w:rPr>
        <w:t>3、乙方提供的图纸应清晰，不得提供缩微复印的图纸。</w:t>
      </w:r>
    </w:p>
    <w:p w:rsidR="002F28DB" w:rsidRDefault="002F28DB" w:rsidP="00BD3B6E">
      <w:pPr>
        <w:pStyle w:val="10"/>
        <w:snapToGrid w:val="0"/>
        <w:spacing w:beforeLines="100" w:before="312" w:line="360" w:lineRule="auto"/>
        <w:ind w:firstLine="562"/>
        <w:outlineLvl w:val="2"/>
        <w:rPr>
          <w:rFonts w:ascii="宋体" w:hAnsi="宋体" w:cs="宋体"/>
          <w:b/>
          <w:szCs w:val="28"/>
        </w:rPr>
      </w:pPr>
      <w:bookmarkStart w:id="24" w:name="_Toc5204"/>
      <w:bookmarkStart w:id="25" w:name="_Toc7445"/>
      <w:r w:rsidRPr="00BD3B6E">
        <w:rPr>
          <w:rFonts w:ascii="宋体" w:hAnsi="宋体" w:cs="宋体" w:hint="eastAsia"/>
          <w:b/>
          <w:szCs w:val="28"/>
        </w:rPr>
        <w:t>第二条</w:t>
      </w:r>
      <w:r w:rsidR="005D24A3">
        <w:rPr>
          <w:rFonts w:ascii="宋体" w:hAnsi="宋体" w:cs="宋体" w:hint="eastAsia"/>
          <w:b/>
          <w:szCs w:val="28"/>
        </w:rPr>
        <w:t xml:space="preserve"> </w:t>
      </w:r>
      <w:r w:rsidRPr="00BD3B6E">
        <w:rPr>
          <w:rFonts w:ascii="宋体" w:hAnsi="宋体" w:cs="宋体" w:hint="eastAsia"/>
          <w:b/>
          <w:szCs w:val="28"/>
        </w:rPr>
        <w:t>资料提交的基本要求</w:t>
      </w:r>
      <w:bookmarkEnd w:id="22"/>
      <w:bookmarkEnd w:id="23"/>
      <w:bookmarkEnd w:id="24"/>
      <w:bookmarkEnd w:id="25"/>
    </w:p>
    <w:p w:rsidR="002F28DB" w:rsidRDefault="002F28DB" w:rsidP="002F28DB">
      <w:pPr>
        <w:spacing w:line="360" w:lineRule="auto"/>
        <w:ind w:firstLineChars="200" w:firstLine="560"/>
        <w:rPr>
          <w:rFonts w:ascii="宋体" w:hAnsi="宋体" w:cs="宋体"/>
          <w:kern w:val="0"/>
          <w:szCs w:val="28"/>
        </w:rPr>
      </w:pPr>
      <w:r>
        <w:rPr>
          <w:rFonts w:ascii="宋体" w:hAnsi="宋体" w:cs="宋体" w:hint="eastAsia"/>
          <w:kern w:val="0"/>
          <w:szCs w:val="28"/>
        </w:rPr>
        <w:t>（一） 资料和图纸包括但不限于：（乙方负责乙方范围内的资料）</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1、联通管改造、供热碟阀、冷却旁路调节阀、冷却旁路流量装置的技术资料（包括图纸、易损件及部件的规格与型号，开度-流量”特性曲线，安装使用说明书等相关资料等）。</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2、供货范围的供货清单。</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3、改造说明书及图纸。</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4、供热碟阀、联通管改造所需直管、三通的质量证明文件。</w:t>
      </w:r>
    </w:p>
    <w:p w:rsidR="002F28DB" w:rsidRPr="005D24A3" w:rsidRDefault="002F28DB" w:rsidP="005D24A3">
      <w:pPr>
        <w:spacing w:line="360" w:lineRule="auto"/>
        <w:ind w:firstLineChars="200" w:firstLine="562"/>
        <w:rPr>
          <w:rFonts w:ascii="宋体" w:hAnsi="宋体" w:cs="宋体"/>
          <w:b/>
          <w:szCs w:val="28"/>
        </w:rPr>
      </w:pPr>
      <w:r w:rsidRPr="005D24A3">
        <w:rPr>
          <w:rFonts w:ascii="宋体" w:hAnsi="宋体" w:cs="宋体" w:hint="eastAsia"/>
          <w:b/>
          <w:szCs w:val="28"/>
        </w:rPr>
        <w:t>5、控制逻辑说明书及图纸，DCS控制原理图、逻辑图、端子图、测点清册等。</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6、热力特性说明书</w:t>
      </w:r>
    </w:p>
    <w:p w:rsidR="002F28DB" w:rsidRDefault="002F28DB" w:rsidP="002F28DB">
      <w:pPr>
        <w:snapToGrid w:val="0"/>
        <w:spacing w:line="360" w:lineRule="auto"/>
        <w:ind w:firstLineChars="200" w:firstLine="560"/>
        <w:rPr>
          <w:rFonts w:ascii="宋体" w:hAnsi="宋体" w:cs="宋体"/>
          <w:szCs w:val="28"/>
        </w:rPr>
      </w:pPr>
      <w:r>
        <w:rPr>
          <w:rFonts w:ascii="宋体" w:hAnsi="宋体" w:cs="宋体" w:hint="eastAsia"/>
          <w:szCs w:val="28"/>
        </w:rPr>
        <w:t>7、设备说明书（包括外购产品的设备）。</w:t>
      </w:r>
    </w:p>
    <w:p w:rsidR="002F28DB" w:rsidRDefault="002F28DB" w:rsidP="002F28DB">
      <w:pPr>
        <w:snapToGrid w:val="0"/>
        <w:spacing w:line="360" w:lineRule="auto"/>
        <w:ind w:firstLineChars="200" w:firstLine="560"/>
        <w:rPr>
          <w:rFonts w:ascii="宋体" w:hAnsi="宋体" w:cs="宋体"/>
          <w:szCs w:val="28"/>
        </w:rPr>
      </w:pPr>
      <w:r>
        <w:rPr>
          <w:rFonts w:ascii="宋体" w:hAnsi="宋体" w:cs="宋体" w:hint="eastAsia"/>
          <w:szCs w:val="28"/>
        </w:rPr>
        <w:t>8、</w:t>
      </w:r>
      <w:r>
        <w:rPr>
          <w:rFonts w:ascii="宋体" w:hAnsi="宋体" w:cs="宋体" w:hint="eastAsia"/>
          <w:szCs w:val="28"/>
          <w:lang w:val="zh-CN"/>
        </w:rPr>
        <w:t>运行说明书。</w:t>
      </w:r>
    </w:p>
    <w:p w:rsidR="002F28DB" w:rsidRDefault="002F28DB" w:rsidP="002F28DB">
      <w:pPr>
        <w:snapToGrid w:val="0"/>
        <w:spacing w:line="360" w:lineRule="auto"/>
        <w:ind w:firstLineChars="200" w:firstLine="560"/>
        <w:rPr>
          <w:rFonts w:ascii="宋体" w:hAnsi="宋体" w:cs="宋体"/>
          <w:szCs w:val="28"/>
        </w:rPr>
      </w:pPr>
      <w:r>
        <w:rPr>
          <w:rFonts w:ascii="宋体" w:hAnsi="宋体" w:cs="宋体" w:hint="eastAsia"/>
          <w:szCs w:val="28"/>
        </w:rPr>
        <w:t>（1）</w:t>
      </w:r>
      <w:r>
        <w:rPr>
          <w:rFonts w:ascii="宋体" w:hAnsi="宋体" w:cs="宋体" w:hint="eastAsia"/>
          <w:szCs w:val="28"/>
          <w:lang w:val="zh-CN"/>
        </w:rPr>
        <w:t>运行说明书为甲方提供正确的运行指导。保证热负荷变化时，不影响电负荷的正常调整，明确各工况下的监视段参数限值以及中压排汽参数限值，便于运行人员监视、调整。</w:t>
      </w:r>
    </w:p>
    <w:p w:rsidR="002F28DB" w:rsidRDefault="002F28DB" w:rsidP="002F28DB">
      <w:pPr>
        <w:snapToGrid w:val="0"/>
        <w:spacing w:line="360" w:lineRule="auto"/>
        <w:ind w:firstLineChars="200" w:firstLine="560"/>
        <w:rPr>
          <w:rFonts w:ascii="宋体" w:hAnsi="宋体" w:cs="宋体"/>
          <w:szCs w:val="28"/>
          <w:lang w:val="zh-CN"/>
        </w:rPr>
      </w:pPr>
      <w:r>
        <w:rPr>
          <w:rFonts w:ascii="宋体" w:hAnsi="宋体" w:cs="宋体" w:hint="eastAsia"/>
          <w:szCs w:val="28"/>
        </w:rPr>
        <w:t>（2）</w:t>
      </w:r>
      <w:r>
        <w:rPr>
          <w:rFonts w:ascii="宋体" w:hAnsi="宋体" w:cs="宋体" w:hint="eastAsia"/>
          <w:szCs w:val="28"/>
          <w:lang w:val="zh-CN"/>
        </w:rPr>
        <w:t>运行说明书中应注明4、5段抽汽压力、温度、差压保护定值和控制逻辑（各保护定值采用表压），确保异常工况中压末级叶片的安全；</w:t>
      </w:r>
    </w:p>
    <w:p w:rsidR="002F28DB" w:rsidRDefault="002F28DB" w:rsidP="002F28DB">
      <w:pPr>
        <w:snapToGrid w:val="0"/>
        <w:spacing w:line="360" w:lineRule="auto"/>
        <w:ind w:firstLineChars="200" w:firstLine="560"/>
        <w:rPr>
          <w:rFonts w:ascii="宋体" w:hAnsi="宋体" w:cs="宋体"/>
          <w:szCs w:val="28"/>
        </w:rPr>
      </w:pPr>
      <w:r>
        <w:rPr>
          <w:rFonts w:ascii="宋体" w:hAnsi="宋体" w:cs="宋体" w:hint="eastAsia"/>
          <w:szCs w:val="28"/>
          <w:lang w:val="zh-CN"/>
        </w:rPr>
        <w:t>（</w:t>
      </w:r>
      <w:r>
        <w:rPr>
          <w:rFonts w:ascii="宋体" w:hAnsi="宋体" w:cs="宋体" w:hint="eastAsia"/>
          <w:szCs w:val="28"/>
        </w:rPr>
        <w:t>3</w:t>
      </w:r>
      <w:r>
        <w:rPr>
          <w:rFonts w:ascii="宋体" w:hAnsi="宋体" w:cs="宋体" w:hint="eastAsia"/>
          <w:szCs w:val="28"/>
          <w:lang w:val="zh-CN"/>
        </w:rPr>
        <w:t>）注明常规供热工况和切缸供热工况下的低压缸设计最小流量。</w:t>
      </w:r>
    </w:p>
    <w:p w:rsidR="002F28DB" w:rsidRDefault="002F28DB" w:rsidP="002F28DB">
      <w:pPr>
        <w:pStyle w:val="a8"/>
        <w:spacing w:line="360" w:lineRule="auto"/>
        <w:ind w:firstLineChars="200" w:firstLine="560"/>
        <w:jc w:val="both"/>
        <w:rPr>
          <w:rFonts w:hAnsi="宋体"/>
          <w:color w:val="auto"/>
          <w:spacing w:val="0"/>
          <w:sz w:val="28"/>
          <w:szCs w:val="28"/>
        </w:rPr>
      </w:pPr>
      <w:r>
        <w:rPr>
          <w:rFonts w:hAnsi="宋体" w:hint="eastAsia"/>
          <w:color w:val="auto"/>
          <w:spacing w:val="0"/>
          <w:sz w:val="28"/>
          <w:szCs w:val="28"/>
        </w:rPr>
        <w:t>（二） 施工、调试、试运、机组性能试验和运行维护所需的技术资料包括但不限于：</w:t>
      </w:r>
    </w:p>
    <w:p w:rsidR="002F28DB" w:rsidRDefault="002F28DB" w:rsidP="002F28DB">
      <w:pPr>
        <w:pStyle w:val="a8"/>
        <w:spacing w:line="360" w:lineRule="auto"/>
        <w:ind w:firstLineChars="200" w:firstLine="560"/>
        <w:jc w:val="both"/>
        <w:rPr>
          <w:rFonts w:hAnsi="宋体"/>
          <w:color w:val="auto"/>
          <w:spacing w:val="0"/>
          <w:sz w:val="28"/>
          <w:szCs w:val="28"/>
        </w:rPr>
      </w:pPr>
      <w:r>
        <w:rPr>
          <w:rFonts w:hAnsi="宋体" w:hint="eastAsia"/>
          <w:color w:val="auto"/>
          <w:spacing w:val="0"/>
          <w:sz w:val="28"/>
          <w:szCs w:val="28"/>
        </w:rPr>
        <w:t>1、设备安装、调试和试运说明书，以及组装、拆卸时所需用的技术资料。</w:t>
      </w:r>
    </w:p>
    <w:p w:rsidR="002F28DB" w:rsidRDefault="002F28DB" w:rsidP="002F28DB">
      <w:pPr>
        <w:pStyle w:val="a8"/>
        <w:spacing w:line="360" w:lineRule="auto"/>
        <w:ind w:firstLineChars="200" w:firstLine="560"/>
        <w:jc w:val="both"/>
        <w:rPr>
          <w:rFonts w:hAnsi="宋体"/>
          <w:color w:val="auto"/>
          <w:spacing w:val="0"/>
          <w:sz w:val="28"/>
          <w:szCs w:val="28"/>
        </w:rPr>
      </w:pPr>
      <w:r>
        <w:rPr>
          <w:rFonts w:hAnsi="宋体" w:hint="eastAsia"/>
          <w:color w:val="auto"/>
          <w:spacing w:val="0"/>
          <w:sz w:val="28"/>
          <w:szCs w:val="28"/>
        </w:rPr>
        <w:t>2、安装、运行、维护、检修所需的图纸和技术文件。</w:t>
      </w:r>
    </w:p>
    <w:p w:rsidR="002F28DB" w:rsidRDefault="002F28DB" w:rsidP="002F28DB">
      <w:pPr>
        <w:pStyle w:val="a8"/>
        <w:spacing w:line="360" w:lineRule="auto"/>
        <w:ind w:firstLineChars="200" w:firstLine="560"/>
        <w:jc w:val="both"/>
        <w:rPr>
          <w:rFonts w:hAnsi="宋体"/>
          <w:color w:val="auto"/>
          <w:spacing w:val="0"/>
          <w:sz w:val="28"/>
          <w:szCs w:val="28"/>
        </w:rPr>
      </w:pPr>
      <w:r>
        <w:rPr>
          <w:rFonts w:hAnsi="宋体" w:hint="eastAsia"/>
          <w:color w:val="auto"/>
          <w:spacing w:val="0"/>
          <w:sz w:val="28"/>
          <w:szCs w:val="28"/>
        </w:rPr>
        <w:t>（三）随机资料和质量证明文件</w:t>
      </w:r>
    </w:p>
    <w:p w:rsidR="002F28DB" w:rsidRDefault="002F28DB" w:rsidP="002F28DB">
      <w:pPr>
        <w:pStyle w:val="a8"/>
        <w:spacing w:line="360" w:lineRule="auto"/>
        <w:ind w:firstLineChars="200" w:firstLine="560"/>
        <w:jc w:val="both"/>
        <w:rPr>
          <w:rFonts w:hAnsi="宋体"/>
          <w:color w:val="auto"/>
          <w:spacing w:val="0"/>
          <w:sz w:val="28"/>
          <w:szCs w:val="28"/>
        </w:rPr>
      </w:pPr>
      <w:r>
        <w:rPr>
          <w:rFonts w:hAnsi="宋体" w:hint="eastAsia"/>
          <w:color w:val="auto"/>
          <w:spacing w:val="0"/>
          <w:sz w:val="28"/>
          <w:szCs w:val="28"/>
        </w:rPr>
        <w:t>1、检验记录、试验报告及质量合格证等出厂报告。</w:t>
      </w:r>
    </w:p>
    <w:p w:rsidR="002F28DB" w:rsidRDefault="002F28DB" w:rsidP="002F28DB">
      <w:pPr>
        <w:pStyle w:val="a8"/>
        <w:spacing w:line="360" w:lineRule="auto"/>
        <w:ind w:firstLineChars="200" w:firstLine="560"/>
        <w:jc w:val="both"/>
        <w:rPr>
          <w:rFonts w:hAnsi="宋体"/>
          <w:color w:val="auto"/>
          <w:spacing w:val="0"/>
          <w:sz w:val="28"/>
          <w:szCs w:val="28"/>
        </w:rPr>
      </w:pPr>
      <w:r>
        <w:rPr>
          <w:rFonts w:hAnsi="宋体" w:hint="eastAsia"/>
          <w:color w:val="auto"/>
          <w:spacing w:val="0"/>
          <w:sz w:val="28"/>
          <w:szCs w:val="28"/>
        </w:rPr>
        <w:t>2、设备和备品管理资料文件，包括设备和备品发运和装箱的详细资料(各种清单)，设备和备品存放与保管技术要求。</w:t>
      </w:r>
    </w:p>
    <w:p w:rsidR="002F28DB" w:rsidRDefault="002F28DB" w:rsidP="002F28DB">
      <w:pPr>
        <w:pStyle w:val="a8"/>
        <w:spacing w:line="360" w:lineRule="auto"/>
        <w:ind w:firstLineChars="200" w:firstLine="560"/>
        <w:jc w:val="both"/>
        <w:rPr>
          <w:rFonts w:hAnsi="宋体"/>
          <w:color w:val="auto"/>
          <w:spacing w:val="0"/>
          <w:sz w:val="28"/>
          <w:szCs w:val="28"/>
        </w:rPr>
      </w:pPr>
      <w:r>
        <w:rPr>
          <w:rFonts w:hAnsi="宋体" w:hint="eastAsia"/>
          <w:color w:val="auto"/>
          <w:spacing w:val="0"/>
          <w:sz w:val="28"/>
          <w:szCs w:val="28"/>
        </w:rPr>
        <w:t>（四） 施工相关资质证明和作业人员从业资格资质。</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（五）乙方提供在设计、制造时所遵循的规范、标准和规定清单。</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（六） 设备和备品管理资料文件,包括设备和备品发运和装箱的详细资料(各种清单),设备和备品存放与保管技术要求,运输超重和超大件的明细表和外形图。</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（七）详细的产品质量文件,包括材质、材质检验、焊接、热处理,加工质量,外形尺寸。水压试验和性能检验等的证明。</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1、材质试验报告：包括重要部件的化学成份、物理性能以及探伤、水压试验报告等。</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2、焊接记录及试验合格证：包括焊接方法、热处理工艺、射线探伤及透视拍片报告。</w:t>
      </w:r>
    </w:p>
    <w:p w:rsidR="002F28DB" w:rsidRDefault="002F28DB" w:rsidP="002F28DB">
      <w:pPr>
        <w:spacing w:line="360" w:lineRule="auto"/>
        <w:ind w:firstLineChars="200" w:firstLine="560"/>
        <w:rPr>
          <w:rFonts w:ascii="宋体" w:hAnsi="宋体" w:cs="宋体"/>
          <w:szCs w:val="28"/>
        </w:rPr>
      </w:pPr>
      <w:r>
        <w:rPr>
          <w:rFonts w:ascii="宋体" w:hAnsi="宋体" w:cs="宋体" w:hint="eastAsia"/>
          <w:szCs w:val="28"/>
        </w:rPr>
        <w:t>3、改造中形成的项目文件材料，由乙方负责积累、整理和立卷，在项目竣工完成十天内，由甲乙双方项目负责人共同审定后，向档案部门移交归档。</w:t>
      </w:r>
    </w:p>
    <w:p w:rsidR="006F5196" w:rsidRDefault="006F5196" w:rsidP="006F5196">
      <w:pPr>
        <w:spacing w:line="360" w:lineRule="auto"/>
        <w:ind w:firstLineChars="200" w:firstLine="560"/>
        <w:rPr>
          <w:rFonts w:ascii="宋体" w:hAnsi="宋体" w:cs="宋体" w:hint="eastAsia"/>
          <w:szCs w:val="28"/>
        </w:rPr>
      </w:pPr>
    </w:p>
    <w:p w:rsidR="002F28DB" w:rsidRDefault="002F28DB" w:rsidP="002F28DB">
      <w:pPr>
        <w:pStyle w:val="2"/>
        <w:spacing w:before="120" w:after="120"/>
        <w:rPr>
          <w:rFonts w:ascii="宋体" w:hAnsi="宋体" w:cs="宋体"/>
          <w:szCs w:val="28"/>
        </w:rPr>
      </w:pPr>
      <w:r>
        <w:rPr>
          <w:rFonts w:ascii="宋体" w:hAnsi="宋体" w:cs="宋体" w:hint="eastAsia"/>
          <w:szCs w:val="28"/>
        </w:rPr>
        <w:t>第十四节 技术服务和设计联络会要求</w:t>
      </w:r>
    </w:p>
    <w:p w:rsidR="002F28DB" w:rsidRDefault="002F28DB" w:rsidP="00BD3B6E">
      <w:pPr>
        <w:pStyle w:val="10"/>
        <w:snapToGrid w:val="0"/>
        <w:spacing w:beforeLines="100" w:before="312" w:line="360" w:lineRule="auto"/>
        <w:ind w:firstLine="562"/>
        <w:outlineLvl w:val="2"/>
        <w:rPr>
          <w:rFonts w:ascii="宋体" w:hAnsi="宋体" w:cs="宋体"/>
          <w:b/>
          <w:szCs w:val="28"/>
        </w:rPr>
      </w:pPr>
      <w:r>
        <w:rPr>
          <w:rFonts w:ascii="宋体" w:hAnsi="宋体" w:cs="宋体" w:hint="eastAsia"/>
          <w:b/>
          <w:szCs w:val="28"/>
        </w:rPr>
        <w:t>第一条 技术服务</w:t>
      </w:r>
    </w:p>
    <w:p w:rsidR="002F28DB" w:rsidRDefault="002F28DB" w:rsidP="002F28DB">
      <w:pPr>
        <w:numPr>
          <w:ilvl w:val="0"/>
          <w:numId w:val="2"/>
        </w:numPr>
        <w:autoSpaceDE w:val="0"/>
        <w:autoSpaceDN w:val="0"/>
        <w:adjustRightInd w:val="0"/>
        <w:spacing w:line="360" w:lineRule="auto"/>
        <w:ind w:leftChars="200" w:left="560"/>
        <w:rPr>
          <w:rFonts w:ascii="宋体" w:hAnsi="宋体" w:cs="宋体"/>
          <w:kern w:val="0"/>
          <w:szCs w:val="28"/>
        </w:rPr>
      </w:pPr>
      <w:r>
        <w:rPr>
          <w:rFonts w:ascii="宋体" w:hAnsi="宋体" w:cs="宋体" w:hint="eastAsia"/>
          <w:kern w:val="0"/>
          <w:szCs w:val="28"/>
        </w:rPr>
        <w:t xml:space="preserve">乙方现场技术服务                                                </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1）乙方现场技术服务人员的目的是保证所提供的合同设备安全、正常投运。乙方要派出合格的、能独立解决问题的现场服务人员。在投标阶段乙方应提供包括服务人/天数的现场服务计划表。应能满足工程需要。如果此表中的人/天数不能满足工程需要， 甲方有权追加人/天数，且不发生费用。</w:t>
      </w:r>
    </w:p>
    <w:p w:rsidR="002F28DB" w:rsidRDefault="002F28DB" w:rsidP="002F28DB">
      <w:pPr>
        <w:spacing w:before="7" w:line="227" w:lineRule="auto"/>
        <w:ind w:left="3260"/>
        <w:rPr>
          <w:rFonts w:ascii="宋体" w:hAnsi="宋体" w:cs="宋体"/>
          <w:sz w:val="23"/>
          <w:szCs w:val="23"/>
        </w:rPr>
      </w:pPr>
      <w:r>
        <w:rPr>
          <w:rFonts w:ascii="宋体" w:hAnsi="宋体" w:cs="宋体" w:hint="eastAsia"/>
          <w:spacing w:val="11"/>
          <w:sz w:val="23"/>
          <w:szCs w:val="23"/>
        </w:rPr>
        <w:t>现</w:t>
      </w:r>
      <w:r>
        <w:rPr>
          <w:rFonts w:ascii="宋体" w:hAnsi="宋体" w:cs="宋体" w:hint="eastAsia"/>
          <w:spacing w:val="7"/>
          <w:sz w:val="23"/>
          <w:szCs w:val="23"/>
        </w:rPr>
        <w:t>场服务计划表 (格式)</w:t>
      </w:r>
    </w:p>
    <w:p w:rsidR="002F28DB" w:rsidRDefault="002F28DB" w:rsidP="002F28DB">
      <w:pPr>
        <w:spacing w:line="147" w:lineRule="exact"/>
        <w:rPr>
          <w:rFonts w:ascii="宋体" w:hAnsi="宋体" w:cs="宋体"/>
        </w:rPr>
      </w:pPr>
    </w:p>
    <w:tbl>
      <w:tblPr>
        <w:tblStyle w:val="TableNormal"/>
        <w:tblW w:w="8519" w:type="dxa"/>
        <w:tblInd w:w="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0"/>
        <w:gridCol w:w="2159"/>
        <w:gridCol w:w="1439"/>
        <w:gridCol w:w="1259"/>
        <w:gridCol w:w="1353"/>
        <w:gridCol w:w="1479"/>
      </w:tblGrid>
      <w:tr w:rsidR="002F28DB" w:rsidTr="001E298A">
        <w:trPr>
          <w:trHeight w:val="467"/>
        </w:trPr>
        <w:tc>
          <w:tcPr>
            <w:tcW w:w="830" w:type="dxa"/>
            <w:vMerge w:val="restart"/>
            <w:tcBorders>
              <w:bottom w:val="nil"/>
            </w:tcBorders>
          </w:tcPr>
          <w:p w:rsidR="002F28DB" w:rsidRDefault="002F28DB" w:rsidP="001E298A">
            <w:pPr>
              <w:spacing w:before="36" w:line="229" w:lineRule="auto"/>
              <w:ind w:left="179"/>
              <w:rPr>
                <w:rFonts w:ascii="宋体" w:hAnsi="宋体" w:cs="宋体"/>
                <w:sz w:val="23"/>
                <w:szCs w:val="23"/>
              </w:rPr>
            </w:pPr>
            <w:r>
              <w:rPr>
                <w:rFonts w:ascii="宋体" w:hAnsi="宋体" w:cs="宋体" w:hint="eastAsia"/>
                <w:spacing w:val="6"/>
                <w:sz w:val="23"/>
                <w:szCs w:val="23"/>
              </w:rPr>
              <w:t>序</w:t>
            </w:r>
            <w:r>
              <w:rPr>
                <w:rFonts w:ascii="宋体" w:hAnsi="宋体" w:cs="宋体" w:hint="eastAsia"/>
                <w:spacing w:val="5"/>
                <w:sz w:val="23"/>
                <w:szCs w:val="23"/>
              </w:rPr>
              <w:t>号</w:t>
            </w:r>
          </w:p>
        </w:tc>
        <w:tc>
          <w:tcPr>
            <w:tcW w:w="2159" w:type="dxa"/>
            <w:vMerge w:val="restart"/>
            <w:tcBorders>
              <w:bottom w:val="nil"/>
            </w:tcBorders>
          </w:tcPr>
          <w:p w:rsidR="002F28DB" w:rsidRDefault="002F28DB" w:rsidP="001E298A">
            <w:pPr>
              <w:spacing w:before="37" w:line="227" w:lineRule="auto"/>
              <w:ind w:left="364"/>
              <w:rPr>
                <w:rFonts w:ascii="宋体" w:hAnsi="宋体" w:cs="宋体"/>
                <w:sz w:val="23"/>
                <w:szCs w:val="23"/>
              </w:rPr>
            </w:pPr>
            <w:r>
              <w:rPr>
                <w:rFonts w:ascii="宋体" w:hAnsi="宋体" w:cs="宋体" w:hint="eastAsia"/>
                <w:spacing w:val="9"/>
                <w:sz w:val="23"/>
                <w:szCs w:val="23"/>
              </w:rPr>
              <w:t>技</w:t>
            </w:r>
            <w:r>
              <w:rPr>
                <w:rFonts w:ascii="宋体" w:hAnsi="宋体" w:cs="宋体" w:hint="eastAsia"/>
                <w:spacing w:val="8"/>
                <w:sz w:val="23"/>
                <w:szCs w:val="23"/>
              </w:rPr>
              <w:t>术服务内容</w:t>
            </w:r>
          </w:p>
        </w:tc>
        <w:tc>
          <w:tcPr>
            <w:tcW w:w="1439" w:type="dxa"/>
            <w:vMerge w:val="restart"/>
            <w:tcBorders>
              <w:bottom w:val="nil"/>
            </w:tcBorders>
          </w:tcPr>
          <w:p w:rsidR="002F28DB" w:rsidRDefault="002F28DB" w:rsidP="001E298A">
            <w:pPr>
              <w:spacing w:before="37" w:line="227" w:lineRule="auto"/>
              <w:ind w:left="124"/>
              <w:rPr>
                <w:rFonts w:ascii="宋体" w:hAnsi="宋体" w:cs="宋体"/>
                <w:sz w:val="23"/>
                <w:szCs w:val="23"/>
              </w:rPr>
            </w:pPr>
            <w:r>
              <w:rPr>
                <w:rFonts w:ascii="宋体" w:hAnsi="宋体" w:cs="宋体" w:hint="eastAsia"/>
                <w:spacing w:val="8"/>
                <w:sz w:val="23"/>
                <w:szCs w:val="23"/>
              </w:rPr>
              <w:t>计划人月数</w:t>
            </w:r>
          </w:p>
        </w:tc>
        <w:tc>
          <w:tcPr>
            <w:tcW w:w="2612" w:type="dxa"/>
            <w:gridSpan w:val="2"/>
          </w:tcPr>
          <w:p w:rsidR="002F28DB" w:rsidRDefault="002F28DB" w:rsidP="001E298A">
            <w:pPr>
              <w:spacing w:before="36" w:line="228" w:lineRule="auto"/>
              <w:ind w:left="595"/>
              <w:rPr>
                <w:rFonts w:ascii="宋体" w:hAnsi="宋体" w:cs="宋体"/>
                <w:sz w:val="23"/>
                <w:szCs w:val="23"/>
              </w:rPr>
            </w:pPr>
            <w:r>
              <w:rPr>
                <w:rFonts w:ascii="宋体" w:hAnsi="宋体" w:cs="宋体" w:hint="eastAsia"/>
                <w:spacing w:val="8"/>
                <w:sz w:val="23"/>
                <w:szCs w:val="23"/>
              </w:rPr>
              <w:t>派出人员构成</w:t>
            </w:r>
          </w:p>
        </w:tc>
        <w:tc>
          <w:tcPr>
            <w:tcW w:w="1479" w:type="dxa"/>
            <w:vMerge w:val="restart"/>
            <w:tcBorders>
              <w:bottom w:val="nil"/>
            </w:tcBorders>
          </w:tcPr>
          <w:p w:rsidR="002F28DB" w:rsidRDefault="002F28DB" w:rsidP="001E298A">
            <w:pPr>
              <w:spacing w:before="36" w:line="229" w:lineRule="auto"/>
              <w:ind w:left="509"/>
              <w:rPr>
                <w:rFonts w:ascii="宋体" w:hAnsi="宋体" w:cs="宋体"/>
                <w:sz w:val="23"/>
                <w:szCs w:val="23"/>
              </w:rPr>
            </w:pPr>
            <w:r>
              <w:rPr>
                <w:rFonts w:ascii="宋体" w:hAnsi="宋体" w:cs="宋体" w:hint="eastAsia"/>
                <w:spacing w:val="4"/>
                <w:sz w:val="23"/>
                <w:szCs w:val="23"/>
              </w:rPr>
              <w:t>备</w:t>
            </w:r>
            <w:r>
              <w:rPr>
                <w:rFonts w:ascii="宋体" w:hAnsi="宋体" w:cs="宋体" w:hint="eastAsia"/>
                <w:spacing w:val="3"/>
                <w:sz w:val="23"/>
                <w:szCs w:val="23"/>
              </w:rPr>
              <w:t>注</w:t>
            </w:r>
          </w:p>
        </w:tc>
      </w:tr>
      <w:tr w:rsidR="002F28DB" w:rsidTr="001E298A">
        <w:trPr>
          <w:trHeight w:val="465"/>
        </w:trPr>
        <w:tc>
          <w:tcPr>
            <w:tcW w:w="830" w:type="dxa"/>
            <w:vMerge/>
            <w:tcBorders>
              <w:top w:val="nil"/>
            </w:tcBorders>
          </w:tcPr>
          <w:p w:rsidR="002F28DB" w:rsidRDefault="002F28DB" w:rsidP="001E298A">
            <w:pPr>
              <w:rPr>
                <w:rFonts w:ascii="宋体" w:hAnsi="宋体" w:cs="宋体"/>
                <w:sz w:val="21"/>
              </w:rPr>
            </w:pPr>
          </w:p>
        </w:tc>
        <w:tc>
          <w:tcPr>
            <w:tcW w:w="2159" w:type="dxa"/>
            <w:vMerge/>
            <w:tcBorders>
              <w:top w:val="nil"/>
            </w:tcBorders>
          </w:tcPr>
          <w:p w:rsidR="002F28DB" w:rsidRDefault="002F28DB" w:rsidP="001E298A">
            <w:pPr>
              <w:rPr>
                <w:rFonts w:ascii="宋体" w:hAnsi="宋体" w:cs="宋体"/>
                <w:sz w:val="21"/>
              </w:rPr>
            </w:pPr>
          </w:p>
        </w:tc>
        <w:tc>
          <w:tcPr>
            <w:tcW w:w="1439" w:type="dxa"/>
            <w:vMerge/>
            <w:tcBorders>
              <w:top w:val="nil"/>
            </w:tcBorders>
          </w:tcPr>
          <w:p w:rsidR="002F28DB" w:rsidRDefault="002F28DB" w:rsidP="001E298A">
            <w:pPr>
              <w:rPr>
                <w:rFonts w:ascii="宋体" w:hAnsi="宋体" w:cs="宋体"/>
                <w:sz w:val="21"/>
              </w:rPr>
            </w:pPr>
          </w:p>
        </w:tc>
        <w:tc>
          <w:tcPr>
            <w:tcW w:w="1259" w:type="dxa"/>
          </w:tcPr>
          <w:p w:rsidR="002F28DB" w:rsidRDefault="002F28DB" w:rsidP="001E298A">
            <w:pPr>
              <w:spacing w:before="34" w:line="230" w:lineRule="auto"/>
              <w:ind w:left="397"/>
              <w:rPr>
                <w:rFonts w:ascii="宋体" w:hAnsi="宋体" w:cs="宋体"/>
                <w:sz w:val="23"/>
                <w:szCs w:val="23"/>
              </w:rPr>
            </w:pPr>
            <w:r>
              <w:rPr>
                <w:rFonts w:ascii="宋体" w:hAnsi="宋体" w:cs="宋体" w:hint="eastAsia"/>
                <w:spacing w:val="5"/>
                <w:sz w:val="23"/>
                <w:szCs w:val="23"/>
              </w:rPr>
              <w:t>职</w:t>
            </w:r>
            <w:r>
              <w:rPr>
                <w:rFonts w:ascii="宋体" w:hAnsi="宋体" w:cs="宋体" w:hint="eastAsia"/>
                <w:spacing w:val="4"/>
                <w:sz w:val="23"/>
                <w:szCs w:val="23"/>
              </w:rPr>
              <w:t>称</w:t>
            </w:r>
          </w:p>
        </w:tc>
        <w:tc>
          <w:tcPr>
            <w:tcW w:w="1353" w:type="dxa"/>
          </w:tcPr>
          <w:p w:rsidR="002F28DB" w:rsidRDefault="002F28DB" w:rsidP="001E298A">
            <w:pPr>
              <w:spacing w:before="35" w:line="227" w:lineRule="auto"/>
              <w:ind w:left="445"/>
              <w:rPr>
                <w:rFonts w:ascii="宋体" w:hAnsi="宋体" w:cs="宋体"/>
                <w:sz w:val="23"/>
                <w:szCs w:val="23"/>
              </w:rPr>
            </w:pPr>
            <w:r>
              <w:rPr>
                <w:rFonts w:ascii="宋体" w:hAnsi="宋体" w:cs="宋体" w:hint="eastAsia"/>
                <w:spacing w:val="4"/>
                <w:sz w:val="23"/>
                <w:szCs w:val="23"/>
              </w:rPr>
              <w:t>人数</w:t>
            </w:r>
          </w:p>
        </w:tc>
        <w:tc>
          <w:tcPr>
            <w:tcW w:w="1479" w:type="dxa"/>
            <w:vMerge/>
            <w:tcBorders>
              <w:top w:val="nil"/>
            </w:tcBorders>
          </w:tcPr>
          <w:p w:rsidR="002F28DB" w:rsidRDefault="002F28DB" w:rsidP="001E298A">
            <w:pPr>
              <w:rPr>
                <w:rFonts w:ascii="宋体" w:hAnsi="宋体" w:cs="宋体"/>
                <w:sz w:val="21"/>
              </w:rPr>
            </w:pPr>
          </w:p>
        </w:tc>
      </w:tr>
      <w:tr w:rsidR="002F28DB" w:rsidTr="001E298A">
        <w:trPr>
          <w:trHeight w:val="413"/>
        </w:trPr>
        <w:tc>
          <w:tcPr>
            <w:tcW w:w="830" w:type="dxa"/>
          </w:tcPr>
          <w:p w:rsidR="002F28DB" w:rsidRDefault="002F28DB" w:rsidP="001E298A">
            <w:pPr>
              <w:rPr>
                <w:rFonts w:ascii="宋体" w:hAnsi="宋体" w:cs="宋体"/>
                <w:sz w:val="21"/>
              </w:rPr>
            </w:pPr>
          </w:p>
        </w:tc>
        <w:tc>
          <w:tcPr>
            <w:tcW w:w="2159" w:type="dxa"/>
          </w:tcPr>
          <w:p w:rsidR="002F28DB" w:rsidRDefault="002F28DB" w:rsidP="001E298A">
            <w:pPr>
              <w:rPr>
                <w:rFonts w:ascii="宋体" w:hAnsi="宋体" w:cs="宋体"/>
                <w:sz w:val="21"/>
              </w:rPr>
            </w:pPr>
          </w:p>
        </w:tc>
        <w:tc>
          <w:tcPr>
            <w:tcW w:w="1439" w:type="dxa"/>
          </w:tcPr>
          <w:p w:rsidR="002F28DB" w:rsidRDefault="002F28DB" w:rsidP="001E298A">
            <w:pPr>
              <w:rPr>
                <w:rFonts w:ascii="宋体" w:hAnsi="宋体" w:cs="宋体"/>
                <w:sz w:val="21"/>
              </w:rPr>
            </w:pPr>
          </w:p>
        </w:tc>
        <w:tc>
          <w:tcPr>
            <w:tcW w:w="1259" w:type="dxa"/>
          </w:tcPr>
          <w:p w:rsidR="002F28DB" w:rsidRDefault="002F28DB" w:rsidP="001E298A">
            <w:pPr>
              <w:rPr>
                <w:rFonts w:ascii="宋体" w:hAnsi="宋体" w:cs="宋体"/>
                <w:sz w:val="21"/>
              </w:rPr>
            </w:pPr>
          </w:p>
        </w:tc>
        <w:tc>
          <w:tcPr>
            <w:tcW w:w="1353" w:type="dxa"/>
          </w:tcPr>
          <w:p w:rsidR="002F28DB" w:rsidRDefault="002F28DB" w:rsidP="001E298A">
            <w:pPr>
              <w:rPr>
                <w:rFonts w:ascii="宋体" w:hAnsi="宋体" w:cs="宋体"/>
                <w:sz w:val="21"/>
              </w:rPr>
            </w:pPr>
          </w:p>
        </w:tc>
        <w:tc>
          <w:tcPr>
            <w:tcW w:w="1479" w:type="dxa"/>
          </w:tcPr>
          <w:p w:rsidR="002F28DB" w:rsidRDefault="002F28DB" w:rsidP="001E298A">
            <w:pPr>
              <w:rPr>
                <w:rFonts w:ascii="宋体" w:hAnsi="宋体" w:cs="宋体"/>
                <w:sz w:val="21"/>
              </w:rPr>
            </w:pPr>
          </w:p>
        </w:tc>
      </w:tr>
    </w:tbl>
    <w:p w:rsidR="002F28DB" w:rsidRDefault="002F28DB" w:rsidP="002F28DB">
      <w:pPr>
        <w:rPr>
          <w:rFonts w:ascii="宋体" w:hAnsi="宋体" w:cs="宋体"/>
          <w:sz w:val="21"/>
        </w:rPr>
      </w:pPr>
    </w:p>
    <w:p w:rsidR="002F28DB" w:rsidRDefault="002F28DB" w:rsidP="002F28DB">
      <w:pPr>
        <w:spacing w:line="210" w:lineRule="exact"/>
        <w:rPr>
          <w:rFonts w:ascii="宋体" w:hAnsi="宋体" w:cs="宋体"/>
        </w:rPr>
      </w:pP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2、 乙方现场服务人员应具有下列资质：</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（1）遵守中华人民共和国法律，遵守现场的各项规章和制度；</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（2）有较强的责任感和事业心，按时到位；</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（3）了解合同设备的设计，熟悉其结构，有相同或相近机组的现场工作经验，能够正确地进行现场指导；</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（4）身体健康，适应现场工作的条件；</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3、乙方现场服务人员的职责</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（1）乙方现场服务人员的任务主要包括设备催交、货物的开箱检验、设备质量问题的处理、指导安装和调试、参加试运和性能验收试验；</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（2）在安装和调试前，乙方技术服务人员应向甲方进行技术交底，讲解和示范将要进行的程序和方法。对重要工序(见下表) ，乙方技术人员要对施工情况进行确认和签 证，否则甲方不能进行下一道工序。经乙方确认和签证的工序因乙方技术人员指导错误而发生的问题，乙方应负全部责任；</w:t>
      </w:r>
    </w:p>
    <w:p w:rsidR="002F28DB" w:rsidRDefault="002F28DB" w:rsidP="002F28DB">
      <w:pPr>
        <w:spacing w:before="177" w:line="228" w:lineRule="auto"/>
        <w:ind w:left="3450"/>
        <w:rPr>
          <w:rFonts w:ascii="宋体" w:hAnsi="宋体" w:cs="宋体"/>
          <w:sz w:val="20"/>
          <w:szCs w:val="20"/>
        </w:rPr>
      </w:pPr>
      <w:r>
        <w:rPr>
          <w:rFonts w:ascii="宋体" w:hAnsi="宋体" w:cs="宋体" w:hint="eastAsia"/>
          <w:spacing w:val="16"/>
          <w:sz w:val="20"/>
          <w:szCs w:val="20"/>
        </w:rPr>
        <w:t>安</w:t>
      </w:r>
      <w:r>
        <w:rPr>
          <w:rFonts w:ascii="宋体" w:hAnsi="宋体" w:cs="宋体" w:hint="eastAsia"/>
          <w:spacing w:val="8"/>
          <w:sz w:val="20"/>
          <w:szCs w:val="20"/>
        </w:rPr>
        <w:t>装和调试的重要工序表</w:t>
      </w:r>
    </w:p>
    <w:p w:rsidR="002F28DB" w:rsidRDefault="002F28DB" w:rsidP="002F28DB">
      <w:pPr>
        <w:spacing w:line="131" w:lineRule="exact"/>
        <w:rPr>
          <w:rFonts w:ascii="宋体" w:hAnsi="宋体" w:cs="宋体"/>
        </w:rPr>
      </w:pPr>
    </w:p>
    <w:tbl>
      <w:tblPr>
        <w:tblStyle w:val="TableNormal"/>
        <w:tblW w:w="8284"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517"/>
        <w:gridCol w:w="3476"/>
        <w:gridCol w:w="1445"/>
      </w:tblGrid>
      <w:tr w:rsidR="002F28DB" w:rsidTr="001E298A">
        <w:trPr>
          <w:trHeight w:val="424"/>
        </w:trPr>
        <w:tc>
          <w:tcPr>
            <w:tcW w:w="846" w:type="dxa"/>
            <w:tcBorders>
              <w:top w:val="single" w:sz="2" w:space="0" w:color="000000"/>
              <w:bottom w:val="single" w:sz="2" w:space="0" w:color="000000"/>
            </w:tcBorders>
          </w:tcPr>
          <w:p w:rsidR="002F28DB" w:rsidRDefault="002F28DB" w:rsidP="001E298A">
            <w:pPr>
              <w:spacing w:before="41" w:line="229" w:lineRule="auto"/>
              <w:ind w:left="214"/>
              <w:rPr>
                <w:rFonts w:ascii="宋体" w:hAnsi="宋体" w:cs="宋体"/>
                <w:sz w:val="20"/>
                <w:szCs w:val="20"/>
              </w:rPr>
            </w:pPr>
            <w:r>
              <w:rPr>
                <w:rFonts w:ascii="宋体" w:hAnsi="宋体" w:cs="宋体" w:hint="eastAsia"/>
                <w:spacing w:val="5"/>
                <w:sz w:val="20"/>
                <w:szCs w:val="20"/>
              </w:rPr>
              <w:t>序号</w:t>
            </w:r>
          </w:p>
        </w:tc>
        <w:tc>
          <w:tcPr>
            <w:tcW w:w="2517" w:type="dxa"/>
            <w:tcBorders>
              <w:top w:val="single" w:sz="2" w:space="0" w:color="000000"/>
              <w:bottom w:val="single" w:sz="2" w:space="0" w:color="000000"/>
            </w:tcBorders>
          </w:tcPr>
          <w:p w:rsidR="002F28DB" w:rsidRDefault="002F28DB" w:rsidP="001E298A">
            <w:pPr>
              <w:spacing w:before="41" w:line="229" w:lineRule="auto"/>
              <w:ind w:left="840"/>
              <w:rPr>
                <w:rFonts w:ascii="宋体" w:hAnsi="宋体" w:cs="宋体"/>
                <w:sz w:val="20"/>
                <w:szCs w:val="20"/>
              </w:rPr>
            </w:pPr>
            <w:r>
              <w:rPr>
                <w:rFonts w:ascii="宋体" w:hAnsi="宋体" w:cs="宋体" w:hint="eastAsia"/>
                <w:spacing w:val="9"/>
                <w:sz w:val="20"/>
                <w:szCs w:val="20"/>
              </w:rPr>
              <w:t>工</w:t>
            </w:r>
            <w:r>
              <w:rPr>
                <w:rFonts w:ascii="宋体" w:hAnsi="宋体" w:cs="宋体" w:hint="eastAsia"/>
                <w:spacing w:val="6"/>
                <w:sz w:val="20"/>
                <w:szCs w:val="20"/>
              </w:rPr>
              <w:t>序名称</w:t>
            </w:r>
          </w:p>
        </w:tc>
        <w:tc>
          <w:tcPr>
            <w:tcW w:w="3476" w:type="dxa"/>
            <w:tcBorders>
              <w:top w:val="single" w:sz="2" w:space="0" w:color="000000"/>
              <w:bottom w:val="single" w:sz="2" w:space="0" w:color="000000"/>
            </w:tcBorders>
          </w:tcPr>
          <w:p w:rsidR="002F28DB" w:rsidRDefault="002F28DB" w:rsidP="001E298A">
            <w:pPr>
              <w:spacing w:before="41" w:line="228" w:lineRule="auto"/>
              <w:ind w:left="1115"/>
              <w:rPr>
                <w:rFonts w:ascii="宋体" w:hAnsi="宋体" w:cs="宋体"/>
                <w:sz w:val="20"/>
                <w:szCs w:val="20"/>
              </w:rPr>
            </w:pPr>
            <w:r>
              <w:rPr>
                <w:rFonts w:ascii="宋体" w:hAnsi="宋体" w:cs="宋体" w:hint="eastAsia"/>
                <w:spacing w:val="8"/>
                <w:sz w:val="20"/>
                <w:szCs w:val="20"/>
              </w:rPr>
              <w:t>工序主要内</w:t>
            </w:r>
            <w:r>
              <w:rPr>
                <w:rFonts w:ascii="宋体" w:hAnsi="宋体" w:cs="宋体" w:hint="eastAsia"/>
                <w:spacing w:val="7"/>
                <w:sz w:val="20"/>
                <w:szCs w:val="20"/>
              </w:rPr>
              <w:t>容</w:t>
            </w:r>
          </w:p>
        </w:tc>
        <w:tc>
          <w:tcPr>
            <w:tcW w:w="1445" w:type="dxa"/>
            <w:tcBorders>
              <w:top w:val="single" w:sz="2" w:space="0" w:color="000000"/>
              <w:bottom w:val="single" w:sz="2" w:space="0" w:color="000000"/>
            </w:tcBorders>
          </w:tcPr>
          <w:p w:rsidR="002F28DB" w:rsidRDefault="002F28DB" w:rsidP="001E298A">
            <w:pPr>
              <w:spacing w:before="41" w:line="229" w:lineRule="auto"/>
              <w:ind w:left="519"/>
              <w:rPr>
                <w:rFonts w:ascii="宋体" w:hAnsi="宋体" w:cs="宋体"/>
                <w:sz w:val="20"/>
                <w:szCs w:val="20"/>
              </w:rPr>
            </w:pPr>
            <w:r>
              <w:rPr>
                <w:rFonts w:ascii="宋体" w:hAnsi="宋体" w:cs="宋体" w:hint="eastAsia"/>
                <w:spacing w:val="4"/>
                <w:sz w:val="20"/>
                <w:szCs w:val="20"/>
              </w:rPr>
              <w:t>备</w:t>
            </w:r>
            <w:r>
              <w:rPr>
                <w:rFonts w:ascii="宋体" w:hAnsi="宋体" w:cs="宋体" w:hint="eastAsia"/>
                <w:spacing w:val="3"/>
                <w:sz w:val="20"/>
                <w:szCs w:val="20"/>
              </w:rPr>
              <w:t>注</w:t>
            </w:r>
          </w:p>
        </w:tc>
      </w:tr>
      <w:tr w:rsidR="002F28DB" w:rsidTr="001E298A">
        <w:trPr>
          <w:trHeight w:val="371"/>
        </w:trPr>
        <w:tc>
          <w:tcPr>
            <w:tcW w:w="846" w:type="dxa"/>
            <w:tcBorders>
              <w:top w:val="single" w:sz="2" w:space="0" w:color="000000"/>
              <w:bottom w:val="single" w:sz="2" w:space="0" w:color="000000"/>
            </w:tcBorders>
          </w:tcPr>
          <w:p w:rsidR="002F28DB" w:rsidRDefault="002F28DB" w:rsidP="001E298A">
            <w:pPr>
              <w:rPr>
                <w:rFonts w:ascii="宋体" w:hAnsi="宋体" w:cs="宋体"/>
                <w:sz w:val="21"/>
              </w:rPr>
            </w:pPr>
          </w:p>
        </w:tc>
        <w:tc>
          <w:tcPr>
            <w:tcW w:w="2517" w:type="dxa"/>
            <w:tcBorders>
              <w:top w:val="single" w:sz="2" w:space="0" w:color="000000"/>
              <w:bottom w:val="single" w:sz="2" w:space="0" w:color="000000"/>
            </w:tcBorders>
          </w:tcPr>
          <w:p w:rsidR="002F28DB" w:rsidRDefault="002F28DB" w:rsidP="001E298A">
            <w:pPr>
              <w:rPr>
                <w:rFonts w:ascii="宋体" w:hAnsi="宋体" w:cs="宋体"/>
                <w:sz w:val="21"/>
              </w:rPr>
            </w:pPr>
          </w:p>
        </w:tc>
        <w:tc>
          <w:tcPr>
            <w:tcW w:w="3476" w:type="dxa"/>
            <w:tcBorders>
              <w:top w:val="single" w:sz="2" w:space="0" w:color="000000"/>
              <w:bottom w:val="single" w:sz="2" w:space="0" w:color="000000"/>
            </w:tcBorders>
          </w:tcPr>
          <w:p w:rsidR="002F28DB" w:rsidRDefault="002F28DB" w:rsidP="001E298A">
            <w:pPr>
              <w:rPr>
                <w:rFonts w:ascii="宋体" w:hAnsi="宋体" w:cs="宋体"/>
                <w:sz w:val="21"/>
              </w:rPr>
            </w:pPr>
          </w:p>
        </w:tc>
        <w:tc>
          <w:tcPr>
            <w:tcW w:w="1445" w:type="dxa"/>
            <w:tcBorders>
              <w:top w:val="single" w:sz="2" w:space="0" w:color="000000"/>
              <w:bottom w:val="single" w:sz="2" w:space="0" w:color="000000"/>
            </w:tcBorders>
          </w:tcPr>
          <w:p w:rsidR="002F28DB" w:rsidRDefault="002F28DB" w:rsidP="001E298A">
            <w:pPr>
              <w:rPr>
                <w:rFonts w:ascii="宋体" w:hAnsi="宋体" w:cs="宋体"/>
                <w:sz w:val="21"/>
              </w:rPr>
            </w:pPr>
          </w:p>
        </w:tc>
      </w:tr>
      <w:tr w:rsidR="002F28DB" w:rsidTr="001E298A">
        <w:trPr>
          <w:trHeight w:val="371"/>
        </w:trPr>
        <w:tc>
          <w:tcPr>
            <w:tcW w:w="846" w:type="dxa"/>
            <w:tcBorders>
              <w:top w:val="single" w:sz="2" w:space="0" w:color="000000"/>
              <w:bottom w:val="single" w:sz="2" w:space="0" w:color="000000"/>
            </w:tcBorders>
          </w:tcPr>
          <w:p w:rsidR="002F28DB" w:rsidRDefault="002F28DB" w:rsidP="001E298A">
            <w:pPr>
              <w:rPr>
                <w:rFonts w:ascii="宋体" w:hAnsi="宋体" w:cs="宋体"/>
                <w:sz w:val="21"/>
              </w:rPr>
            </w:pPr>
          </w:p>
        </w:tc>
        <w:tc>
          <w:tcPr>
            <w:tcW w:w="2517" w:type="dxa"/>
            <w:tcBorders>
              <w:top w:val="single" w:sz="2" w:space="0" w:color="000000"/>
              <w:bottom w:val="single" w:sz="2" w:space="0" w:color="000000"/>
            </w:tcBorders>
          </w:tcPr>
          <w:p w:rsidR="002F28DB" w:rsidRDefault="002F28DB" w:rsidP="001E298A">
            <w:pPr>
              <w:rPr>
                <w:rFonts w:ascii="宋体" w:hAnsi="宋体" w:cs="宋体"/>
                <w:sz w:val="21"/>
              </w:rPr>
            </w:pPr>
          </w:p>
        </w:tc>
        <w:tc>
          <w:tcPr>
            <w:tcW w:w="3476" w:type="dxa"/>
            <w:tcBorders>
              <w:top w:val="single" w:sz="2" w:space="0" w:color="000000"/>
              <w:bottom w:val="single" w:sz="2" w:space="0" w:color="000000"/>
            </w:tcBorders>
          </w:tcPr>
          <w:p w:rsidR="002F28DB" w:rsidRDefault="002F28DB" w:rsidP="001E298A">
            <w:pPr>
              <w:rPr>
                <w:rFonts w:ascii="宋体" w:hAnsi="宋体" w:cs="宋体"/>
                <w:sz w:val="21"/>
              </w:rPr>
            </w:pPr>
          </w:p>
        </w:tc>
        <w:tc>
          <w:tcPr>
            <w:tcW w:w="1445" w:type="dxa"/>
            <w:tcBorders>
              <w:top w:val="single" w:sz="2" w:space="0" w:color="000000"/>
              <w:bottom w:val="single" w:sz="2" w:space="0" w:color="000000"/>
            </w:tcBorders>
          </w:tcPr>
          <w:p w:rsidR="002F28DB" w:rsidRDefault="002F28DB" w:rsidP="001E298A">
            <w:pPr>
              <w:rPr>
                <w:rFonts w:ascii="宋体" w:hAnsi="宋体" w:cs="宋体"/>
                <w:sz w:val="21"/>
              </w:rPr>
            </w:pPr>
          </w:p>
        </w:tc>
      </w:tr>
      <w:tr w:rsidR="002F28DB" w:rsidTr="001E298A">
        <w:trPr>
          <w:trHeight w:val="378"/>
        </w:trPr>
        <w:tc>
          <w:tcPr>
            <w:tcW w:w="846" w:type="dxa"/>
            <w:tcBorders>
              <w:top w:val="single" w:sz="2" w:space="0" w:color="000000"/>
              <w:bottom w:val="single" w:sz="2" w:space="0" w:color="000000"/>
            </w:tcBorders>
          </w:tcPr>
          <w:p w:rsidR="002F28DB" w:rsidRDefault="002F28DB" w:rsidP="001E298A">
            <w:pPr>
              <w:rPr>
                <w:rFonts w:ascii="宋体" w:hAnsi="宋体" w:cs="宋体"/>
                <w:sz w:val="21"/>
              </w:rPr>
            </w:pPr>
          </w:p>
        </w:tc>
        <w:tc>
          <w:tcPr>
            <w:tcW w:w="2517" w:type="dxa"/>
            <w:tcBorders>
              <w:top w:val="single" w:sz="2" w:space="0" w:color="000000"/>
              <w:bottom w:val="single" w:sz="2" w:space="0" w:color="000000"/>
            </w:tcBorders>
          </w:tcPr>
          <w:p w:rsidR="002F28DB" w:rsidRDefault="002F28DB" w:rsidP="001E298A">
            <w:pPr>
              <w:rPr>
                <w:rFonts w:ascii="宋体" w:hAnsi="宋体" w:cs="宋体"/>
                <w:sz w:val="21"/>
              </w:rPr>
            </w:pPr>
          </w:p>
        </w:tc>
        <w:tc>
          <w:tcPr>
            <w:tcW w:w="3476" w:type="dxa"/>
            <w:tcBorders>
              <w:top w:val="single" w:sz="2" w:space="0" w:color="000000"/>
              <w:bottom w:val="single" w:sz="2" w:space="0" w:color="000000"/>
            </w:tcBorders>
          </w:tcPr>
          <w:p w:rsidR="002F28DB" w:rsidRDefault="002F28DB" w:rsidP="001E298A">
            <w:pPr>
              <w:rPr>
                <w:rFonts w:ascii="宋体" w:hAnsi="宋体" w:cs="宋体"/>
                <w:sz w:val="21"/>
              </w:rPr>
            </w:pPr>
          </w:p>
        </w:tc>
        <w:tc>
          <w:tcPr>
            <w:tcW w:w="1445" w:type="dxa"/>
            <w:tcBorders>
              <w:top w:val="single" w:sz="2" w:space="0" w:color="000000"/>
              <w:bottom w:val="single" w:sz="2" w:space="0" w:color="000000"/>
            </w:tcBorders>
          </w:tcPr>
          <w:p w:rsidR="002F28DB" w:rsidRDefault="002F28DB" w:rsidP="001E298A">
            <w:pPr>
              <w:rPr>
                <w:rFonts w:ascii="宋体" w:hAnsi="宋体" w:cs="宋体"/>
                <w:sz w:val="21"/>
              </w:rPr>
            </w:pPr>
          </w:p>
        </w:tc>
      </w:tr>
    </w:tbl>
    <w:p w:rsidR="002F28DB" w:rsidRDefault="002F28DB" w:rsidP="002F28DB">
      <w:pPr>
        <w:autoSpaceDE w:val="0"/>
        <w:autoSpaceDN w:val="0"/>
        <w:adjustRightInd w:val="0"/>
        <w:spacing w:line="360" w:lineRule="auto"/>
        <w:ind w:firstLineChars="200" w:firstLine="476"/>
        <w:rPr>
          <w:rFonts w:ascii="宋体" w:hAnsi="宋体" w:cs="宋体"/>
          <w:sz w:val="20"/>
          <w:szCs w:val="20"/>
        </w:rPr>
      </w:pPr>
      <w:r>
        <w:rPr>
          <w:rFonts w:ascii="宋体" w:hAnsi="宋体" w:cs="宋体" w:hint="eastAsia"/>
          <w:spacing w:val="19"/>
          <w:sz w:val="20"/>
          <w:szCs w:val="20"/>
        </w:rPr>
        <w:t>注</w:t>
      </w:r>
      <w:r>
        <w:rPr>
          <w:rFonts w:ascii="宋体" w:hAnsi="宋体" w:cs="宋体" w:hint="eastAsia"/>
          <w:spacing w:val="10"/>
          <w:sz w:val="20"/>
          <w:szCs w:val="20"/>
        </w:rPr>
        <w:t>：此表内容在合同执行期间提供。</w:t>
      </w:r>
      <w:r>
        <w:rPr>
          <w:rFonts w:ascii="宋体" w:hAnsi="宋体" w:cs="宋体" w:hint="eastAsia"/>
          <w:sz w:val="20"/>
          <w:szCs w:val="20"/>
        </w:rPr>
        <w:t xml:space="preserve">                                                      </w:t>
      </w:r>
    </w:p>
    <w:p w:rsidR="002F28DB" w:rsidRDefault="002F28DB" w:rsidP="002F28DB">
      <w:pPr>
        <w:numPr>
          <w:ilvl w:val="0"/>
          <w:numId w:val="3"/>
        </w:num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 xml:space="preserve">乙方现场服务人员负责全权处理现场出现的一切技术和商务问题。如现场发生质量问题，乙方现场人员要在甲方规定的时间内处理解决。如乙方委托甲方进行处理，乙方现场服务人员要出委托书并承担相应的经济责任；               </w:t>
      </w:r>
    </w:p>
    <w:p w:rsidR="002F28DB" w:rsidRDefault="002F28DB" w:rsidP="002F28DB">
      <w:pPr>
        <w:numPr>
          <w:ilvl w:val="0"/>
          <w:numId w:val="3"/>
        </w:num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 xml:space="preserve">乙方对其现场服务人员的一切行为负全部责任；                          </w:t>
      </w:r>
    </w:p>
    <w:p w:rsidR="002F28DB" w:rsidRDefault="002F28DB" w:rsidP="002F28DB">
      <w:pPr>
        <w:numPr>
          <w:ilvl w:val="0"/>
          <w:numId w:val="3"/>
        </w:num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乙方现场服务人员的正常来去和更换应事先与甲方及电厂协商。</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4、甲方的义务</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甲方配合乙方现场服务人员的工作。</w:t>
      </w:r>
    </w:p>
    <w:p w:rsidR="002F28DB" w:rsidRDefault="002F28DB" w:rsidP="00BD3B6E">
      <w:pPr>
        <w:pStyle w:val="10"/>
        <w:snapToGrid w:val="0"/>
        <w:spacing w:beforeLines="100" w:before="312" w:line="360" w:lineRule="auto"/>
        <w:ind w:firstLine="562"/>
        <w:outlineLvl w:val="2"/>
        <w:rPr>
          <w:rFonts w:ascii="宋体" w:hAnsi="宋体" w:cs="宋体"/>
          <w:b/>
          <w:szCs w:val="28"/>
        </w:rPr>
      </w:pPr>
      <w:r>
        <w:rPr>
          <w:rFonts w:ascii="宋体" w:hAnsi="宋体" w:cs="宋体" w:hint="eastAsia"/>
          <w:b/>
          <w:szCs w:val="28"/>
        </w:rPr>
        <w:t>第二条 现场事故处理</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乙方相关部门接到其现场人员反馈信息，并确定为属于乙方责任后,应在甲方及电厂规定的时间内处理解决。</w:t>
      </w:r>
    </w:p>
    <w:p w:rsidR="002F28DB" w:rsidRDefault="002F28DB" w:rsidP="00BD3B6E">
      <w:pPr>
        <w:pStyle w:val="10"/>
        <w:snapToGrid w:val="0"/>
        <w:spacing w:beforeLines="100" w:before="312" w:line="360" w:lineRule="auto"/>
        <w:ind w:firstLine="562"/>
        <w:outlineLvl w:val="2"/>
        <w:rPr>
          <w:rFonts w:ascii="宋体" w:hAnsi="宋体" w:cs="宋体"/>
        </w:rPr>
      </w:pPr>
      <w:r>
        <w:rPr>
          <w:rFonts w:ascii="宋体" w:hAnsi="宋体" w:cs="宋体" w:hint="eastAsia"/>
          <w:b/>
          <w:szCs w:val="28"/>
        </w:rPr>
        <w:t>第三条 培训</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1、为使合同设备能正常安装、调试、运行、维护及检修，乙方有责任提供相应的技术培训。培训内容和时间应与工程进度相一致。</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2、培训计划和内容列出如下：</w:t>
      </w:r>
    </w:p>
    <w:p w:rsidR="002F28DB" w:rsidRDefault="002F28DB" w:rsidP="002F28DB">
      <w:pPr>
        <w:spacing w:line="153" w:lineRule="exact"/>
        <w:rPr>
          <w:rFonts w:ascii="宋体" w:hAnsi="宋体" w:cs="宋体"/>
        </w:rPr>
      </w:pPr>
    </w:p>
    <w:tbl>
      <w:tblPr>
        <w:tblStyle w:val="TableNormal"/>
        <w:tblW w:w="8307" w:type="dxa"/>
        <w:tblInd w:w="4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8"/>
        <w:gridCol w:w="1531"/>
        <w:gridCol w:w="1439"/>
        <w:gridCol w:w="1199"/>
        <w:gridCol w:w="1199"/>
        <w:gridCol w:w="1199"/>
        <w:gridCol w:w="1082"/>
      </w:tblGrid>
      <w:tr w:rsidR="002F28DB" w:rsidTr="001E298A">
        <w:trPr>
          <w:trHeight w:val="340"/>
        </w:trPr>
        <w:tc>
          <w:tcPr>
            <w:tcW w:w="658" w:type="dxa"/>
            <w:vMerge w:val="restart"/>
            <w:tcBorders>
              <w:bottom w:val="nil"/>
            </w:tcBorders>
          </w:tcPr>
          <w:p w:rsidR="002F28DB" w:rsidRDefault="002F28DB" w:rsidP="001E298A">
            <w:pPr>
              <w:spacing w:before="251" w:line="232" w:lineRule="auto"/>
              <w:ind w:left="151"/>
              <w:rPr>
                <w:rFonts w:ascii="宋体" w:hAnsi="宋体" w:cs="宋体"/>
                <w:sz w:val="17"/>
                <w:szCs w:val="17"/>
              </w:rPr>
            </w:pPr>
            <w:r>
              <w:rPr>
                <w:rFonts w:ascii="宋体" w:hAnsi="宋体" w:cs="宋体" w:hint="eastAsia"/>
                <w:spacing w:val="7"/>
                <w:sz w:val="17"/>
                <w:szCs w:val="17"/>
              </w:rPr>
              <w:t>序</w:t>
            </w:r>
            <w:r>
              <w:rPr>
                <w:rFonts w:ascii="宋体" w:hAnsi="宋体" w:cs="宋体" w:hint="eastAsia"/>
                <w:spacing w:val="6"/>
                <w:sz w:val="17"/>
                <w:szCs w:val="17"/>
              </w:rPr>
              <w:t>号</w:t>
            </w:r>
          </w:p>
        </w:tc>
        <w:tc>
          <w:tcPr>
            <w:tcW w:w="1531" w:type="dxa"/>
            <w:vMerge w:val="restart"/>
            <w:tcBorders>
              <w:bottom w:val="nil"/>
            </w:tcBorders>
          </w:tcPr>
          <w:p w:rsidR="002F28DB" w:rsidRDefault="002F28DB" w:rsidP="001E298A">
            <w:pPr>
              <w:spacing w:before="251" w:line="230" w:lineRule="auto"/>
              <w:ind w:left="408"/>
              <w:rPr>
                <w:rFonts w:ascii="宋体" w:hAnsi="宋体" w:cs="宋体"/>
                <w:sz w:val="17"/>
                <w:szCs w:val="17"/>
              </w:rPr>
            </w:pPr>
            <w:r>
              <w:rPr>
                <w:rFonts w:ascii="宋体" w:hAnsi="宋体" w:cs="宋体" w:hint="eastAsia"/>
                <w:spacing w:val="8"/>
                <w:sz w:val="17"/>
                <w:szCs w:val="17"/>
              </w:rPr>
              <w:t>培训内容</w:t>
            </w:r>
          </w:p>
        </w:tc>
        <w:tc>
          <w:tcPr>
            <w:tcW w:w="1439" w:type="dxa"/>
            <w:vMerge w:val="restart"/>
            <w:tcBorders>
              <w:bottom w:val="nil"/>
            </w:tcBorders>
          </w:tcPr>
          <w:p w:rsidR="002F28DB" w:rsidRDefault="002F28DB" w:rsidP="001E298A">
            <w:pPr>
              <w:spacing w:before="218" w:line="243" w:lineRule="exact"/>
              <w:ind w:left="247"/>
              <w:rPr>
                <w:rFonts w:ascii="宋体" w:hAnsi="宋体" w:cs="宋体"/>
                <w:sz w:val="17"/>
                <w:szCs w:val="17"/>
              </w:rPr>
            </w:pPr>
            <w:r>
              <w:rPr>
                <w:rFonts w:ascii="宋体" w:hAnsi="宋体" w:cs="宋体" w:hint="eastAsia"/>
                <w:spacing w:val="11"/>
                <w:position w:val="1"/>
                <w:sz w:val="17"/>
                <w:szCs w:val="17"/>
              </w:rPr>
              <w:t>计</w:t>
            </w:r>
            <w:r>
              <w:rPr>
                <w:rFonts w:ascii="宋体" w:hAnsi="宋体" w:cs="宋体" w:hint="eastAsia"/>
                <w:spacing w:val="7"/>
                <w:position w:val="1"/>
                <w:sz w:val="17"/>
                <w:szCs w:val="17"/>
              </w:rPr>
              <w:t>划人/天数</w:t>
            </w:r>
          </w:p>
        </w:tc>
        <w:tc>
          <w:tcPr>
            <w:tcW w:w="2398" w:type="dxa"/>
            <w:gridSpan w:val="2"/>
          </w:tcPr>
          <w:p w:rsidR="002F28DB" w:rsidRDefault="002F28DB" w:rsidP="001E298A">
            <w:pPr>
              <w:spacing w:before="78" w:line="230" w:lineRule="auto"/>
              <w:ind w:left="664"/>
              <w:rPr>
                <w:rFonts w:ascii="宋体" w:hAnsi="宋体" w:cs="宋体"/>
                <w:sz w:val="17"/>
                <w:szCs w:val="17"/>
              </w:rPr>
            </w:pPr>
            <w:r>
              <w:rPr>
                <w:rFonts w:ascii="宋体" w:hAnsi="宋体" w:cs="宋体" w:hint="eastAsia"/>
                <w:spacing w:val="12"/>
                <w:sz w:val="17"/>
                <w:szCs w:val="17"/>
              </w:rPr>
              <w:t>培</w:t>
            </w:r>
            <w:r>
              <w:rPr>
                <w:rFonts w:ascii="宋体" w:hAnsi="宋体" w:cs="宋体" w:hint="eastAsia"/>
                <w:spacing w:val="8"/>
                <w:sz w:val="17"/>
                <w:szCs w:val="17"/>
              </w:rPr>
              <w:t>训教师构成</w:t>
            </w:r>
          </w:p>
        </w:tc>
        <w:tc>
          <w:tcPr>
            <w:tcW w:w="1199" w:type="dxa"/>
            <w:vMerge w:val="restart"/>
            <w:tcBorders>
              <w:bottom w:val="nil"/>
            </w:tcBorders>
          </w:tcPr>
          <w:p w:rsidR="002F28DB" w:rsidRDefault="002F28DB" w:rsidP="001E298A">
            <w:pPr>
              <w:spacing w:before="250" w:line="235" w:lineRule="auto"/>
              <w:ind w:left="425"/>
              <w:rPr>
                <w:rFonts w:ascii="宋体" w:hAnsi="宋体" w:cs="宋体"/>
                <w:sz w:val="17"/>
                <w:szCs w:val="17"/>
              </w:rPr>
            </w:pPr>
            <w:r>
              <w:rPr>
                <w:rFonts w:ascii="宋体" w:hAnsi="宋体" w:cs="宋体" w:hint="eastAsia"/>
                <w:spacing w:val="6"/>
                <w:sz w:val="17"/>
                <w:szCs w:val="17"/>
              </w:rPr>
              <w:t>地点</w:t>
            </w:r>
          </w:p>
        </w:tc>
        <w:tc>
          <w:tcPr>
            <w:tcW w:w="1082" w:type="dxa"/>
            <w:vMerge w:val="restart"/>
            <w:tcBorders>
              <w:bottom w:val="nil"/>
            </w:tcBorders>
          </w:tcPr>
          <w:p w:rsidR="002F28DB" w:rsidRDefault="002F28DB" w:rsidP="001E298A">
            <w:pPr>
              <w:spacing w:before="251" w:line="232" w:lineRule="auto"/>
              <w:ind w:left="368"/>
              <w:rPr>
                <w:rFonts w:ascii="宋体" w:hAnsi="宋体" w:cs="宋体"/>
                <w:sz w:val="17"/>
                <w:szCs w:val="17"/>
              </w:rPr>
            </w:pPr>
            <w:r>
              <w:rPr>
                <w:rFonts w:ascii="宋体" w:hAnsi="宋体" w:cs="宋体" w:hint="eastAsia"/>
                <w:spacing w:val="5"/>
                <w:sz w:val="17"/>
                <w:szCs w:val="17"/>
              </w:rPr>
              <w:t>备注</w:t>
            </w:r>
          </w:p>
        </w:tc>
      </w:tr>
      <w:tr w:rsidR="002F28DB" w:rsidTr="001E298A">
        <w:trPr>
          <w:trHeight w:val="338"/>
        </w:trPr>
        <w:tc>
          <w:tcPr>
            <w:tcW w:w="658" w:type="dxa"/>
            <w:vMerge/>
            <w:tcBorders>
              <w:top w:val="nil"/>
            </w:tcBorders>
          </w:tcPr>
          <w:p w:rsidR="002F28DB" w:rsidRDefault="002F28DB" w:rsidP="001E298A">
            <w:pPr>
              <w:rPr>
                <w:rFonts w:ascii="宋体" w:hAnsi="宋体" w:cs="宋体"/>
                <w:sz w:val="21"/>
              </w:rPr>
            </w:pPr>
          </w:p>
        </w:tc>
        <w:tc>
          <w:tcPr>
            <w:tcW w:w="1531" w:type="dxa"/>
            <w:vMerge/>
            <w:tcBorders>
              <w:top w:val="nil"/>
            </w:tcBorders>
          </w:tcPr>
          <w:p w:rsidR="002F28DB" w:rsidRDefault="002F28DB" w:rsidP="001E298A">
            <w:pPr>
              <w:rPr>
                <w:rFonts w:ascii="宋体" w:hAnsi="宋体" w:cs="宋体"/>
                <w:sz w:val="21"/>
              </w:rPr>
            </w:pPr>
          </w:p>
        </w:tc>
        <w:tc>
          <w:tcPr>
            <w:tcW w:w="1439" w:type="dxa"/>
            <w:vMerge/>
            <w:tcBorders>
              <w:top w:val="nil"/>
            </w:tcBorders>
          </w:tcPr>
          <w:p w:rsidR="002F28DB" w:rsidRDefault="002F28DB" w:rsidP="001E298A">
            <w:pPr>
              <w:rPr>
                <w:rFonts w:ascii="宋体" w:hAnsi="宋体" w:cs="宋体"/>
                <w:sz w:val="21"/>
              </w:rPr>
            </w:pPr>
          </w:p>
        </w:tc>
        <w:tc>
          <w:tcPr>
            <w:tcW w:w="1199" w:type="dxa"/>
          </w:tcPr>
          <w:p w:rsidR="002F28DB" w:rsidRDefault="002F28DB" w:rsidP="001E298A">
            <w:pPr>
              <w:spacing w:before="79" w:line="232" w:lineRule="auto"/>
              <w:ind w:left="424"/>
              <w:rPr>
                <w:rFonts w:ascii="宋体" w:hAnsi="宋体" w:cs="宋体"/>
                <w:sz w:val="17"/>
                <w:szCs w:val="17"/>
              </w:rPr>
            </w:pPr>
            <w:r>
              <w:rPr>
                <w:rFonts w:ascii="宋体" w:hAnsi="宋体" w:cs="宋体" w:hint="eastAsia"/>
                <w:spacing w:val="6"/>
                <w:sz w:val="17"/>
                <w:szCs w:val="17"/>
              </w:rPr>
              <w:t>职称</w:t>
            </w:r>
          </w:p>
        </w:tc>
        <w:tc>
          <w:tcPr>
            <w:tcW w:w="1199" w:type="dxa"/>
          </w:tcPr>
          <w:p w:rsidR="002F28DB" w:rsidRDefault="002F28DB" w:rsidP="001E298A">
            <w:pPr>
              <w:spacing w:before="79" w:line="230" w:lineRule="auto"/>
              <w:ind w:left="426"/>
              <w:rPr>
                <w:rFonts w:ascii="宋体" w:hAnsi="宋体" w:cs="宋体"/>
                <w:sz w:val="17"/>
                <w:szCs w:val="17"/>
              </w:rPr>
            </w:pPr>
            <w:r>
              <w:rPr>
                <w:rFonts w:ascii="宋体" w:hAnsi="宋体" w:cs="宋体" w:hint="eastAsia"/>
                <w:spacing w:val="6"/>
                <w:sz w:val="17"/>
                <w:szCs w:val="17"/>
              </w:rPr>
              <w:t>人</w:t>
            </w:r>
            <w:r>
              <w:rPr>
                <w:rFonts w:ascii="宋体" w:hAnsi="宋体" w:cs="宋体" w:hint="eastAsia"/>
                <w:spacing w:val="5"/>
                <w:sz w:val="17"/>
                <w:szCs w:val="17"/>
              </w:rPr>
              <w:t>数</w:t>
            </w:r>
          </w:p>
        </w:tc>
        <w:tc>
          <w:tcPr>
            <w:tcW w:w="1199" w:type="dxa"/>
            <w:vMerge/>
            <w:tcBorders>
              <w:top w:val="nil"/>
            </w:tcBorders>
          </w:tcPr>
          <w:p w:rsidR="002F28DB" w:rsidRDefault="002F28DB" w:rsidP="001E298A">
            <w:pPr>
              <w:rPr>
                <w:rFonts w:ascii="宋体" w:hAnsi="宋体" w:cs="宋体"/>
                <w:sz w:val="21"/>
              </w:rPr>
            </w:pPr>
          </w:p>
        </w:tc>
        <w:tc>
          <w:tcPr>
            <w:tcW w:w="1082" w:type="dxa"/>
            <w:vMerge/>
            <w:tcBorders>
              <w:top w:val="nil"/>
            </w:tcBorders>
          </w:tcPr>
          <w:p w:rsidR="002F28DB" w:rsidRDefault="002F28DB" w:rsidP="001E298A">
            <w:pPr>
              <w:rPr>
                <w:rFonts w:ascii="宋体" w:hAnsi="宋体" w:cs="宋体"/>
                <w:sz w:val="21"/>
              </w:rPr>
            </w:pPr>
          </w:p>
        </w:tc>
      </w:tr>
      <w:tr w:rsidR="002F28DB" w:rsidTr="001E298A">
        <w:trPr>
          <w:trHeight w:val="338"/>
        </w:trPr>
        <w:tc>
          <w:tcPr>
            <w:tcW w:w="658" w:type="dxa"/>
          </w:tcPr>
          <w:p w:rsidR="002F28DB" w:rsidRDefault="002F28DB" w:rsidP="001E298A">
            <w:pPr>
              <w:rPr>
                <w:rFonts w:ascii="宋体" w:hAnsi="宋体" w:cs="宋体"/>
                <w:sz w:val="21"/>
              </w:rPr>
            </w:pPr>
          </w:p>
        </w:tc>
        <w:tc>
          <w:tcPr>
            <w:tcW w:w="1531" w:type="dxa"/>
          </w:tcPr>
          <w:p w:rsidR="002F28DB" w:rsidRDefault="002F28DB" w:rsidP="001E298A">
            <w:pPr>
              <w:rPr>
                <w:rFonts w:ascii="宋体" w:hAnsi="宋体" w:cs="宋体"/>
                <w:sz w:val="21"/>
              </w:rPr>
            </w:pPr>
          </w:p>
        </w:tc>
        <w:tc>
          <w:tcPr>
            <w:tcW w:w="1439" w:type="dxa"/>
          </w:tcPr>
          <w:p w:rsidR="002F28DB" w:rsidRDefault="002F28DB" w:rsidP="001E298A">
            <w:pPr>
              <w:rPr>
                <w:rFonts w:ascii="宋体" w:hAnsi="宋体" w:cs="宋体"/>
                <w:sz w:val="21"/>
              </w:rPr>
            </w:pPr>
          </w:p>
        </w:tc>
        <w:tc>
          <w:tcPr>
            <w:tcW w:w="1199" w:type="dxa"/>
          </w:tcPr>
          <w:p w:rsidR="002F28DB" w:rsidRDefault="002F28DB" w:rsidP="001E298A">
            <w:pPr>
              <w:rPr>
                <w:rFonts w:ascii="宋体" w:hAnsi="宋体" w:cs="宋体"/>
                <w:sz w:val="21"/>
              </w:rPr>
            </w:pPr>
          </w:p>
        </w:tc>
        <w:tc>
          <w:tcPr>
            <w:tcW w:w="1199" w:type="dxa"/>
          </w:tcPr>
          <w:p w:rsidR="002F28DB" w:rsidRDefault="002F28DB" w:rsidP="001E298A">
            <w:pPr>
              <w:rPr>
                <w:rFonts w:ascii="宋体" w:hAnsi="宋体" w:cs="宋体"/>
                <w:sz w:val="21"/>
              </w:rPr>
            </w:pPr>
          </w:p>
        </w:tc>
        <w:tc>
          <w:tcPr>
            <w:tcW w:w="1199" w:type="dxa"/>
          </w:tcPr>
          <w:p w:rsidR="002F28DB" w:rsidRDefault="002F28DB" w:rsidP="001E298A">
            <w:pPr>
              <w:rPr>
                <w:rFonts w:ascii="宋体" w:hAnsi="宋体" w:cs="宋体"/>
                <w:sz w:val="21"/>
              </w:rPr>
            </w:pPr>
          </w:p>
        </w:tc>
        <w:tc>
          <w:tcPr>
            <w:tcW w:w="1082" w:type="dxa"/>
          </w:tcPr>
          <w:p w:rsidR="002F28DB" w:rsidRDefault="002F28DB" w:rsidP="001E298A">
            <w:pPr>
              <w:rPr>
                <w:rFonts w:ascii="宋体" w:hAnsi="宋体" w:cs="宋体"/>
                <w:sz w:val="21"/>
              </w:rPr>
            </w:pPr>
          </w:p>
        </w:tc>
      </w:tr>
      <w:tr w:rsidR="002F28DB" w:rsidTr="001E298A">
        <w:trPr>
          <w:trHeight w:val="338"/>
        </w:trPr>
        <w:tc>
          <w:tcPr>
            <w:tcW w:w="658" w:type="dxa"/>
          </w:tcPr>
          <w:p w:rsidR="002F28DB" w:rsidRDefault="002F28DB" w:rsidP="001E298A">
            <w:pPr>
              <w:rPr>
                <w:rFonts w:ascii="宋体" w:hAnsi="宋体" w:cs="宋体"/>
                <w:sz w:val="21"/>
              </w:rPr>
            </w:pPr>
          </w:p>
        </w:tc>
        <w:tc>
          <w:tcPr>
            <w:tcW w:w="1531" w:type="dxa"/>
          </w:tcPr>
          <w:p w:rsidR="002F28DB" w:rsidRDefault="002F28DB" w:rsidP="001E298A">
            <w:pPr>
              <w:rPr>
                <w:rFonts w:ascii="宋体" w:hAnsi="宋体" w:cs="宋体"/>
                <w:sz w:val="21"/>
              </w:rPr>
            </w:pPr>
          </w:p>
        </w:tc>
        <w:tc>
          <w:tcPr>
            <w:tcW w:w="1439" w:type="dxa"/>
          </w:tcPr>
          <w:p w:rsidR="002F28DB" w:rsidRDefault="002F28DB" w:rsidP="001E298A">
            <w:pPr>
              <w:rPr>
                <w:rFonts w:ascii="宋体" w:hAnsi="宋体" w:cs="宋体"/>
                <w:sz w:val="21"/>
              </w:rPr>
            </w:pPr>
          </w:p>
        </w:tc>
        <w:tc>
          <w:tcPr>
            <w:tcW w:w="1199" w:type="dxa"/>
          </w:tcPr>
          <w:p w:rsidR="002F28DB" w:rsidRDefault="002F28DB" w:rsidP="001E298A">
            <w:pPr>
              <w:rPr>
                <w:rFonts w:ascii="宋体" w:hAnsi="宋体" w:cs="宋体"/>
                <w:sz w:val="21"/>
              </w:rPr>
            </w:pPr>
          </w:p>
        </w:tc>
        <w:tc>
          <w:tcPr>
            <w:tcW w:w="1199" w:type="dxa"/>
          </w:tcPr>
          <w:p w:rsidR="002F28DB" w:rsidRDefault="002F28DB" w:rsidP="001E298A">
            <w:pPr>
              <w:rPr>
                <w:rFonts w:ascii="宋体" w:hAnsi="宋体" w:cs="宋体"/>
                <w:sz w:val="21"/>
              </w:rPr>
            </w:pPr>
          </w:p>
        </w:tc>
        <w:tc>
          <w:tcPr>
            <w:tcW w:w="1199" w:type="dxa"/>
          </w:tcPr>
          <w:p w:rsidR="002F28DB" w:rsidRDefault="002F28DB" w:rsidP="001E298A">
            <w:pPr>
              <w:rPr>
                <w:rFonts w:ascii="宋体" w:hAnsi="宋体" w:cs="宋体"/>
                <w:sz w:val="21"/>
              </w:rPr>
            </w:pPr>
          </w:p>
        </w:tc>
        <w:tc>
          <w:tcPr>
            <w:tcW w:w="1082" w:type="dxa"/>
          </w:tcPr>
          <w:p w:rsidR="002F28DB" w:rsidRDefault="002F28DB" w:rsidP="001E298A">
            <w:pPr>
              <w:rPr>
                <w:rFonts w:ascii="宋体" w:hAnsi="宋体" w:cs="宋体"/>
                <w:sz w:val="21"/>
              </w:rPr>
            </w:pPr>
          </w:p>
        </w:tc>
      </w:tr>
      <w:tr w:rsidR="002F28DB" w:rsidTr="001E298A">
        <w:trPr>
          <w:trHeight w:val="341"/>
        </w:trPr>
        <w:tc>
          <w:tcPr>
            <w:tcW w:w="658" w:type="dxa"/>
          </w:tcPr>
          <w:p w:rsidR="002F28DB" w:rsidRDefault="002F28DB" w:rsidP="001E298A">
            <w:pPr>
              <w:rPr>
                <w:rFonts w:ascii="宋体" w:hAnsi="宋体" w:cs="宋体"/>
                <w:sz w:val="21"/>
              </w:rPr>
            </w:pPr>
          </w:p>
        </w:tc>
        <w:tc>
          <w:tcPr>
            <w:tcW w:w="1531" w:type="dxa"/>
          </w:tcPr>
          <w:p w:rsidR="002F28DB" w:rsidRDefault="002F28DB" w:rsidP="001E298A">
            <w:pPr>
              <w:rPr>
                <w:rFonts w:ascii="宋体" w:hAnsi="宋体" w:cs="宋体"/>
                <w:sz w:val="21"/>
              </w:rPr>
            </w:pPr>
          </w:p>
        </w:tc>
        <w:tc>
          <w:tcPr>
            <w:tcW w:w="1439" w:type="dxa"/>
          </w:tcPr>
          <w:p w:rsidR="002F28DB" w:rsidRDefault="002F28DB" w:rsidP="001E298A">
            <w:pPr>
              <w:rPr>
                <w:rFonts w:ascii="宋体" w:hAnsi="宋体" w:cs="宋体"/>
                <w:sz w:val="21"/>
              </w:rPr>
            </w:pPr>
          </w:p>
        </w:tc>
        <w:tc>
          <w:tcPr>
            <w:tcW w:w="1199" w:type="dxa"/>
          </w:tcPr>
          <w:p w:rsidR="002F28DB" w:rsidRDefault="002F28DB" w:rsidP="001E298A">
            <w:pPr>
              <w:rPr>
                <w:rFonts w:ascii="宋体" w:hAnsi="宋体" w:cs="宋体"/>
                <w:sz w:val="21"/>
              </w:rPr>
            </w:pPr>
          </w:p>
        </w:tc>
        <w:tc>
          <w:tcPr>
            <w:tcW w:w="1199" w:type="dxa"/>
          </w:tcPr>
          <w:p w:rsidR="002F28DB" w:rsidRDefault="002F28DB" w:rsidP="001E298A">
            <w:pPr>
              <w:rPr>
                <w:rFonts w:ascii="宋体" w:hAnsi="宋体" w:cs="宋体"/>
                <w:sz w:val="21"/>
              </w:rPr>
            </w:pPr>
          </w:p>
        </w:tc>
        <w:tc>
          <w:tcPr>
            <w:tcW w:w="1199" w:type="dxa"/>
          </w:tcPr>
          <w:p w:rsidR="002F28DB" w:rsidRDefault="002F28DB" w:rsidP="001E298A">
            <w:pPr>
              <w:rPr>
                <w:rFonts w:ascii="宋体" w:hAnsi="宋体" w:cs="宋体"/>
                <w:sz w:val="21"/>
              </w:rPr>
            </w:pPr>
          </w:p>
        </w:tc>
        <w:tc>
          <w:tcPr>
            <w:tcW w:w="1082" w:type="dxa"/>
          </w:tcPr>
          <w:p w:rsidR="002F28DB" w:rsidRDefault="002F28DB" w:rsidP="001E298A">
            <w:pPr>
              <w:rPr>
                <w:rFonts w:ascii="宋体" w:hAnsi="宋体" w:cs="宋体"/>
                <w:sz w:val="21"/>
              </w:rPr>
            </w:pPr>
          </w:p>
        </w:tc>
      </w:tr>
    </w:tbl>
    <w:p w:rsidR="002F28DB" w:rsidRDefault="002F28DB" w:rsidP="002F28DB">
      <w:pPr>
        <w:autoSpaceDE w:val="0"/>
        <w:autoSpaceDN w:val="0"/>
        <w:adjustRightInd w:val="0"/>
        <w:spacing w:line="360" w:lineRule="auto"/>
        <w:ind w:leftChars="200" w:left="560"/>
        <w:rPr>
          <w:rFonts w:ascii="宋体" w:hAnsi="宋体" w:cs="宋体"/>
          <w:kern w:val="0"/>
          <w:szCs w:val="28"/>
        </w:rPr>
      </w:pPr>
      <w:r>
        <w:rPr>
          <w:rFonts w:ascii="宋体" w:hAnsi="宋体" w:cs="宋体" w:hint="eastAsia"/>
          <w:kern w:val="0"/>
          <w:szCs w:val="28"/>
        </w:rPr>
        <w:t>3、培训的时间、人数、地点等具体内容由买卖双方商定。                           4、乙方为甲方及电厂培训人员提供设备、场地、资料等培训条件，并提供食宿和交通方便。培训费用已包含在合同总价中。</w:t>
      </w:r>
    </w:p>
    <w:p w:rsidR="002F28DB" w:rsidRDefault="002F28DB" w:rsidP="00BD3B6E">
      <w:pPr>
        <w:pStyle w:val="10"/>
        <w:snapToGrid w:val="0"/>
        <w:spacing w:beforeLines="100" w:before="312" w:line="360" w:lineRule="auto"/>
        <w:ind w:firstLine="562"/>
        <w:outlineLvl w:val="2"/>
        <w:rPr>
          <w:rFonts w:ascii="宋体" w:hAnsi="宋体" w:cs="宋体"/>
          <w:b/>
          <w:szCs w:val="28"/>
        </w:rPr>
      </w:pPr>
      <w:r>
        <w:rPr>
          <w:rFonts w:ascii="宋体" w:hAnsi="宋体" w:cs="宋体" w:hint="eastAsia"/>
          <w:b/>
          <w:szCs w:val="28"/>
        </w:rPr>
        <w:t>第四条 售后服务</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在质保期内和质保期外如遇到设备发生故障，乙方接到甲方或电厂的通知后，应派专业技术人员24小时到达现场，协助甲方或电厂处理故障。</w:t>
      </w:r>
    </w:p>
    <w:p w:rsidR="002F28DB" w:rsidRDefault="002F28DB" w:rsidP="00BD3B6E">
      <w:pPr>
        <w:pStyle w:val="10"/>
        <w:snapToGrid w:val="0"/>
        <w:spacing w:beforeLines="100" w:before="312" w:line="360" w:lineRule="auto"/>
        <w:ind w:firstLine="562"/>
        <w:outlineLvl w:val="2"/>
        <w:rPr>
          <w:rFonts w:ascii="宋体" w:hAnsi="宋体" w:cs="宋体"/>
          <w:b/>
          <w:szCs w:val="28"/>
        </w:rPr>
      </w:pPr>
      <w:r>
        <w:rPr>
          <w:rFonts w:ascii="宋体" w:hAnsi="宋体" w:cs="宋体" w:hint="eastAsia"/>
          <w:b/>
          <w:szCs w:val="28"/>
        </w:rPr>
        <w:t>第五条 设计联络会要求</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设计联络会安排两次，会务组织及费用由甲方负责。有关设计联络的计划、时间、地点和内容要求由</w:t>
      </w:r>
      <w:r>
        <w:rPr>
          <w:rFonts w:ascii="宋体" w:hAnsi="宋体" w:cs="宋体" w:hint="eastAsia"/>
          <w:b/>
          <w:bCs/>
          <w:kern w:val="0"/>
          <w:szCs w:val="28"/>
        </w:rPr>
        <w:t>电厂、甲方</w:t>
      </w:r>
      <w:r>
        <w:rPr>
          <w:rFonts w:ascii="宋体" w:hAnsi="宋体" w:cs="宋体" w:hint="eastAsia"/>
          <w:kern w:val="0"/>
          <w:szCs w:val="28"/>
        </w:rPr>
        <w:t xml:space="preserve">双方商定。                                              </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1、乙方严格按时完成规定深度的设计工作，按约定的时间和地点召开设计联络会议，并做好相应的准备工作。</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2、设计联络会和工作会议的会务由乙方负责，外请专家差旅费及技术服务评审费由乙方负责。</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3、设计联络会</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设计联络会是为了协调和解决设计和接口中的问题，使设计工作按期完成。下面所述会议计划和议程是初步的，具体内容依据合同双方在合同履行时根据项目进度协调确定。</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第一次设计联络会</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时间：初步设计期间</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地点、会期：根据实际情况双方协定</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到会人员：乙方及其相关单位、甲方、电厂</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会议议程：评审初步设计的技术原则。讨论初步设计方案、文件与图纸。</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讨论乙方提供的技术方案、初设情况、规范、规程和标准，技术方案、制造方案、初设等技术资料必须经甲方、电厂确认认可。</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讨论技术规范约定的隐患治理要求措施。</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讨论设备交付进度和文件资料交付进度。</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讨论设备质量见证进度。</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讨论各部分的接口位置及参数。</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乙方将提交技术资料的审查方案，以供甲方、电厂在合同执行过程中审批。并将讨论审批的手续。</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讨论施工组织设计方案，预组装场地、运输和吊车地点等。</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如有分包商，初步讨论分包商清单。</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讨论详细的安装方案，即关于贮存场地、预组装场地、运输和吊车的位置。 乙方要提交在第二次联络会议上将讨论的详细的施工设计目录。</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形成会议纪要。</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第二次设计联络会</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时间：初步定于第一次设计联络会后第7天</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地点、会期：根据实际情况双方协定</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到会人员：甲方及其相关单位、乙方、电厂</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会议议程：第一次联络会商定</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4、签字</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每次设计联络会，各方均应在会议纪要或所达成的协议上签字，具有覆盖性及与合 同同等的法律效力。</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5、日常联系和配合</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除以上联络会议外，甲方必要时可书面或采用其它方式与乙方联系，双方应以书面或会议形式答复，书面通知和各方代表口头联系的信息应提交给甲方确认。</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施工过程中如有设计上的问题，甲方和乙方代表将根据现场实际情况，以书面形式或在现场协调会上解决，所有协议经各方签字后生效。</w:t>
      </w:r>
    </w:p>
    <w:p w:rsidR="002F28DB" w:rsidRDefault="002F28DB" w:rsidP="002F28DB">
      <w:pPr>
        <w:autoSpaceDE w:val="0"/>
        <w:autoSpaceDN w:val="0"/>
        <w:adjustRightInd w:val="0"/>
        <w:spacing w:line="360" w:lineRule="auto"/>
        <w:ind w:firstLineChars="200" w:firstLine="560"/>
        <w:rPr>
          <w:rFonts w:ascii="宋体" w:hAnsi="宋体" w:cs="宋体"/>
          <w:kern w:val="0"/>
          <w:szCs w:val="28"/>
        </w:rPr>
      </w:pPr>
      <w:r>
        <w:rPr>
          <w:rFonts w:ascii="宋体" w:hAnsi="宋体" w:cs="宋体" w:hint="eastAsia"/>
          <w:kern w:val="0"/>
          <w:szCs w:val="28"/>
        </w:rPr>
        <w:t>6、设计确认</w:t>
      </w:r>
    </w:p>
    <w:p w:rsidR="002F28DB" w:rsidRPr="002F28DB" w:rsidRDefault="002F28DB" w:rsidP="002F28DB">
      <w:pPr>
        <w:autoSpaceDE w:val="0"/>
        <w:autoSpaceDN w:val="0"/>
        <w:adjustRightInd w:val="0"/>
        <w:spacing w:line="360" w:lineRule="auto"/>
        <w:ind w:firstLineChars="200" w:firstLine="560"/>
      </w:pPr>
      <w:r>
        <w:rPr>
          <w:rFonts w:ascii="宋体" w:hAnsi="宋体" w:cs="宋体" w:hint="eastAsia"/>
          <w:kern w:val="0"/>
          <w:szCs w:val="28"/>
        </w:rPr>
        <w:t>乙方范围内所有的设计、关键图纸资料及相关变更等都需经过甲方、电厂确认，各方确认的事项以书面确定为准。</w:t>
      </w:r>
    </w:p>
    <w:sectPr w:rsidR="002F28DB" w:rsidRPr="002F2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86DB6"/>
    <w:multiLevelType w:val="singleLevel"/>
    <w:tmpl w:val="C7F86DB6"/>
    <w:lvl w:ilvl="0">
      <w:start w:val="3"/>
      <w:numFmt w:val="decimal"/>
      <w:suff w:val="nothing"/>
      <w:lvlText w:val="（%1）"/>
      <w:lvlJc w:val="left"/>
    </w:lvl>
  </w:abstractNum>
  <w:abstractNum w:abstractNumId="1">
    <w:nsid w:val="C839CA88"/>
    <w:multiLevelType w:val="singleLevel"/>
    <w:tmpl w:val="C839CA88"/>
    <w:lvl w:ilvl="0">
      <w:start w:val="1"/>
      <w:numFmt w:val="decimal"/>
      <w:suff w:val="space"/>
      <w:lvlText w:val="%1、"/>
      <w:lvlJc w:val="left"/>
    </w:lvl>
  </w:abstractNum>
  <w:abstractNum w:abstractNumId="2">
    <w:nsid w:val="5290BBE7"/>
    <w:multiLevelType w:val="singleLevel"/>
    <w:tmpl w:val="5290BBE7"/>
    <w:lvl w:ilvl="0">
      <w:start w:val="8"/>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E0"/>
    <w:rsid w:val="00006E15"/>
    <w:rsid w:val="00037B2A"/>
    <w:rsid w:val="000634A1"/>
    <w:rsid w:val="000675D7"/>
    <w:rsid w:val="00081F64"/>
    <w:rsid w:val="000B219A"/>
    <w:rsid w:val="000C52B7"/>
    <w:rsid w:val="00163571"/>
    <w:rsid w:val="001A12EF"/>
    <w:rsid w:val="001C517F"/>
    <w:rsid w:val="001E2436"/>
    <w:rsid w:val="00200117"/>
    <w:rsid w:val="00202442"/>
    <w:rsid w:val="00225BA1"/>
    <w:rsid w:val="002323AD"/>
    <w:rsid w:val="0025399E"/>
    <w:rsid w:val="00257AF4"/>
    <w:rsid w:val="00281CED"/>
    <w:rsid w:val="002F28DB"/>
    <w:rsid w:val="00310520"/>
    <w:rsid w:val="00330C8D"/>
    <w:rsid w:val="00333D7E"/>
    <w:rsid w:val="00387A2D"/>
    <w:rsid w:val="00390EE0"/>
    <w:rsid w:val="003D58B5"/>
    <w:rsid w:val="003E0168"/>
    <w:rsid w:val="003F029B"/>
    <w:rsid w:val="0040088B"/>
    <w:rsid w:val="004361F6"/>
    <w:rsid w:val="004702AF"/>
    <w:rsid w:val="00476E78"/>
    <w:rsid w:val="00477BDF"/>
    <w:rsid w:val="004A5A63"/>
    <w:rsid w:val="004E696C"/>
    <w:rsid w:val="00523683"/>
    <w:rsid w:val="00532631"/>
    <w:rsid w:val="005451C5"/>
    <w:rsid w:val="005D24A3"/>
    <w:rsid w:val="005E015C"/>
    <w:rsid w:val="005F6703"/>
    <w:rsid w:val="006006D3"/>
    <w:rsid w:val="00601E19"/>
    <w:rsid w:val="00602318"/>
    <w:rsid w:val="00606AFF"/>
    <w:rsid w:val="00617322"/>
    <w:rsid w:val="0064045A"/>
    <w:rsid w:val="00642261"/>
    <w:rsid w:val="006502ED"/>
    <w:rsid w:val="00672A3B"/>
    <w:rsid w:val="006B4E74"/>
    <w:rsid w:val="006B6F88"/>
    <w:rsid w:val="006E445E"/>
    <w:rsid w:val="006E6086"/>
    <w:rsid w:val="006F5196"/>
    <w:rsid w:val="0071244A"/>
    <w:rsid w:val="00725C42"/>
    <w:rsid w:val="00736153"/>
    <w:rsid w:val="00750677"/>
    <w:rsid w:val="007D23A7"/>
    <w:rsid w:val="00804179"/>
    <w:rsid w:val="00807DED"/>
    <w:rsid w:val="00814101"/>
    <w:rsid w:val="00853F86"/>
    <w:rsid w:val="008A2348"/>
    <w:rsid w:val="008A381C"/>
    <w:rsid w:val="008B6DC8"/>
    <w:rsid w:val="008E6022"/>
    <w:rsid w:val="00907CE4"/>
    <w:rsid w:val="0094242E"/>
    <w:rsid w:val="009632F2"/>
    <w:rsid w:val="00964082"/>
    <w:rsid w:val="009701E9"/>
    <w:rsid w:val="009769A6"/>
    <w:rsid w:val="00992500"/>
    <w:rsid w:val="009A4BEE"/>
    <w:rsid w:val="009D519C"/>
    <w:rsid w:val="00A476AB"/>
    <w:rsid w:val="00A61E07"/>
    <w:rsid w:val="00A678B8"/>
    <w:rsid w:val="00A73C7E"/>
    <w:rsid w:val="00A77013"/>
    <w:rsid w:val="00A918D7"/>
    <w:rsid w:val="00AE2647"/>
    <w:rsid w:val="00B06341"/>
    <w:rsid w:val="00B16921"/>
    <w:rsid w:val="00B348E0"/>
    <w:rsid w:val="00B627DF"/>
    <w:rsid w:val="00B62AC7"/>
    <w:rsid w:val="00B765A5"/>
    <w:rsid w:val="00BD3B6E"/>
    <w:rsid w:val="00C11FEF"/>
    <w:rsid w:val="00C175F1"/>
    <w:rsid w:val="00C619B4"/>
    <w:rsid w:val="00C74D6B"/>
    <w:rsid w:val="00CA0E43"/>
    <w:rsid w:val="00D34B28"/>
    <w:rsid w:val="00D3793E"/>
    <w:rsid w:val="00D63676"/>
    <w:rsid w:val="00D806E2"/>
    <w:rsid w:val="00D81562"/>
    <w:rsid w:val="00D834E7"/>
    <w:rsid w:val="00DA1015"/>
    <w:rsid w:val="00DF4D98"/>
    <w:rsid w:val="00E555E9"/>
    <w:rsid w:val="00E612D3"/>
    <w:rsid w:val="00E63083"/>
    <w:rsid w:val="00E707B4"/>
    <w:rsid w:val="00E76934"/>
    <w:rsid w:val="00EB4EF7"/>
    <w:rsid w:val="00F048E0"/>
    <w:rsid w:val="00F15982"/>
    <w:rsid w:val="00F96ADF"/>
    <w:rsid w:val="00FD4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E2647"/>
    <w:pPr>
      <w:widowControl w:val="0"/>
    </w:pPr>
    <w:rPr>
      <w:rFonts w:ascii="等线" w:eastAsia="宋体" w:hAnsi="等线" w:cs="Times New Roman"/>
      <w:sz w:val="28"/>
      <w:szCs w:val="24"/>
    </w:rPr>
  </w:style>
  <w:style w:type="paragraph" w:styleId="1">
    <w:name w:val="heading 1"/>
    <w:basedOn w:val="a"/>
    <w:next w:val="a"/>
    <w:link w:val="1Char"/>
    <w:uiPriority w:val="9"/>
    <w:qFormat/>
    <w:rsid w:val="00AE2647"/>
    <w:pPr>
      <w:keepNext/>
      <w:keepLines/>
      <w:spacing w:before="340" w:after="330" w:line="578" w:lineRule="auto"/>
      <w:outlineLvl w:val="0"/>
    </w:pPr>
    <w:rPr>
      <w:b/>
      <w:bCs/>
      <w:kern w:val="44"/>
      <w:sz w:val="44"/>
      <w:szCs w:val="44"/>
    </w:rPr>
  </w:style>
  <w:style w:type="paragraph" w:styleId="2">
    <w:name w:val="heading 2"/>
    <w:basedOn w:val="1"/>
    <w:next w:val="a"/>
    <w:link w:val="2Char"/>
    <w:uiPriority w:val="9"/>
    <w:qFormat/>
    <w:rsid w:val="004A5A63"/>
    <w:pPr>
      <w:spacing w:before="260" w:after="260" w:line="360" w:lineRule="auto"/>
      <w:jc w:val="center"/>
      <w:outlineLvl w:val="1"/>
    </w:pPr>
    <w:rPr>
      <w:rFonts w:ascii="Arial" w:hAnsi="Arial"/>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5A63"/>
    <w:rPr>
      <w:rFonts w:ascii="Arial" w:eastAsia="宋体" w:hAnsi="Arial" w:cs="Times New Roman"/>
      <w:b/>
      <w:bCs/>
      <w:kern w:val="44"/>
      <w:sz w:val="28"/>
      <w:szCs w:val="32"/>
    </w:rPr>
  </w:style>
  <w:style w:type="paragraph" w:styleId="a3">
    <w:name w:val="Body Text"/>
    <w:basedOn w:val="a"/>
    <w:next w:val="a"/>
    <w:link w:val="Char"/>
    <w:qFormat/>
    <w:rsid w:val="00AE2647"/>
    <w:pPr>
      <w:autoSpaceDE w:val="0"/>
      <w:autoSpaceDN w:val="0"/>
    </w:pPr>
    <w:rPr>
      <w:rFonts w:ascii="宋体" w:hAnsi="宋体" w:cs="宋体"/>
      <w:kern w:val="0"/>
      <w:szCs w:val="21"/>
      <w:lang w:val="zh-CN"/>
    </w:rPr>
  </w:style>
  <w:style w:type="character" w:customStyle="1" w:styleId="Char">
    <w:name w:val="正文文本 Char"/>
    <w:basedOn w:val="a0"/>
    <w:link w:val="a3"/>
    <w:rsid w:val="00AE2647"/>
    <w:rPr>
      <w:rFonts w:ascii="宋体" w:eastAsia="宋体" w:hAnsi="宋体" w:cs="宋体"/>
      <w:kern w:val="0"/>
      <w:sz w:val="28"/>
      <w:szCs w:val="21"/>
      <w:lang w:val="zh-CN"/>
    </w:rPr>
  </w:style>
  <w:style w:type="paragraph" w:customStyle="1" w:styleId="TableText">
    <w:name w:val="Table Text"/>
    <w:basedOn w:val="a"/>
    <w:semiHidden/>
    <w:qFormat/>
    <w:rsid w:val="00AE2647"/>
    <w:rPr>
      <w:rFonts w:ascii="宋体" w:hAnsi="宋体" w:cs="宋体"/>
      <w:sz w:val="29"/>
      <w:szCs w:val="29"/>
      <w:lang w:eastAsia="en-US"/>
    </w:rPr>
  </w:style>
  <w:style w:type="table" w:customStyle="1" w:styleId="TableNormal">
    <w:name w:val="Table Normal"/>
    <w:unhideWhenUsed/>
    <w:qFormat/>
    <w:rsid w:val="00AE2647"/>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1Char">
    <w:name w:val="标题 1 Char"/>
    <w:basedOn w:val="a0"/>
    <w:link w:val="1"/>
    <w:uiPriority w:val="9"/>
    <w:rsid w:val="00AE2647"/>
    <w:rPr>
      <w:rFonts w:ascii="等线" w:eastAsia="宋体" w:hAnsi="等线" w:cs="Times New Roman"/>
      <w:b/>
      <w:bCs/>
      <w:kern w:val="44"/>
      <w:sz w:val="44"/>
      <w:szCs w:val="44"/>
    </w:rPr>
  </w:style>
  <w:style w:type="character" w:styleId="a4">
    <w:name w:val="annotation reference"/>
    <w:basedOn w:val="a0"/>
    <w:uiPriority w:val="99"/>
    <w:semiHidden/>
    <w:unhideWhenUsed/>
    <w:rsid w:val="00D3793E"/>
    <w:rPr>
      <w:sz w:val="21"/>
      <w:szCs w:val="21"/>
    </w:rPr>
  </w:style>
  <w:style w:type="paragraph" w:styleId="a5">
    <w:name w:val="annotation text"/>
    <w:basedOn w:val="a"/>
    <w:link w:val="Char0"/>
    <w:uiPriority w:val="99"/>
    <w:semiHidden/>
    <w:unhideWhenUsed/>
    <w:rsid w:val="00D3793E"/>
  </w:style>
  <w:style w:type="character" w:customStyle="1" w:styleId="Char0">
    <w:name w:val="批注文字 Char"/>
    <w:basedOn w:val="a0"/>
    <w:link w:val="a5"/>
    <w:uiPriority w:val="99"/>
    <w:semiHidden/>
    <w:rsid w:val="00D3793E"/>
    <w:rPr>
      <w:rFonts w:ascii="等线" w:eastAsia="宋体" w:hAnsi="等线" w:cs="Times New Roman"/>
      <w:sz w:val="28"/>
      <w:szCs w:val="24"/>
    </w:rPr>
  </w:style>
  <w:style w:type="paragraph" w:styleId="a6">
    <w:name w:val="annotation subject"/>
    <w:basedOn w:val="a5"/>
    <w:next w:val="a5"/>
    <w:link w:val="Char1"/>
    <w:uiPriority w:val="99"/>
    <w:semiHidden/>
    <w:unhideWhenUsed/>
    <w:rsid w:val="00D3793E"/>
    <w:rPr>
      <w:b/>
      <w:bCs/>
    </w:rPr>
  </w:style>
  <w:style w:type="character" w:customStyle="1" w:styleId="Char1">
    <w:name w:val="批注主题 Char"/>
    <w:basedOn w:val="Char0"/>
    <w:link w:val="a6"/>
    <w:uiPriority w:val="99"/>
    <w:semiHidden/>
    <w:rsid w:val="00D3793E"/>
    <w:rPr>
      <w:rFonts w:ascii="等线" w:eastAsia="宋体" w:hAnsi="等线" w:cs="Times New Roman"/>
      <w:b/>
      <w:bCs/>
      <w:sz w:val="28"/>
      <w:szCs w:val="24"/>
    </w:rPr>
  </w:style>
  <w:style w:type="paragraph" w:styleId="a7">
    <w:name w:val="Balloon Text"/>
    <w:basedOn w:val="a"/>
    <w:link w:val="Char2"/>
    <w:uiPriority w:val="99"/>
    <w:semiHidden/>
    <w:unhideWhenUsed/>
    <w:rsid w:val="00D3793E"/>
    <w:rPr>
      <w:sz w:val="18"/>
      <w:szCs w:val="18"/>
    </w:rPr>
  </w:style>
  <w:style w:type="character" w:customStyle="1" w:styleId="Char2">
    <w:name w:val="批注框文本 Char"/>
    <w:basedOn w:val="a0"/>
    <w:link w:val="a7"/>
    <w:uiPriority w:val="99"/>
    <w:semiHidden/>
    <w:rsid w:val="00D3793E"/>
    <w:rPr>
      <w:rFonts w:ascii="等线" w:eastAsia="宋体" w:hAnsi="等线" w:cs="Times New Roman"/>
      <w:sz w:val="18"/>
      <w:szCs w:val="18"/>
    </w:rPr>
  </w:style>
  <w:style w:type="paragraph" w:customStyle="1" w:styleId="10">
    <w:name w:val="列出段落1"/>
    <w:basedOn w:val="a"/>
    <w:uiPriority w:val="34"/>
    <w:qFormat/>
    <w:rsid w:val="00907CE4"/>
    <w:pPr>
      <w:ind w:firstLineChars="200" w:firstLine="420"/>
    </w:pPr>
  </w:style>
  <w:style w:type="paragraph" w:customStyle="1" w:styleId="a8">
    <w:name w:val="文件正文"/>
    <w:qFormat/>
    <w:rsid w:val="002F28DB"/>
    <w:pPr>
      <w:widowControl w:val="0"/>
      <w:autoSpaceDE w:val="0"/>
      <w:autoSpaceDN w:val="0"/>
      <w:adjustRightInd w:val="0"/>
      <w:spacing w:line="360" w:lineRule="atLeast"/>
      <w:ind w:firstLine="453"/>
    </w:pPr>
    <w:rPr>
      <w:rFonts w:ascii="宋体" w:eastAsia="宋体" w:hAnsi="Times New Roman" w:cs="宋体"/>
      <w:color w:val="000000"/>
      <w:spacing w:val="2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E2647"/>
    <w:pPr>
      <w:widowControl w:val="0"/>
    </w:pPr>
    <w:rPr>
      <w:rFonts w:ascii="等线" w:eastAsia="宋体" w:hAnsi="等线" w:cs="Times New Roman"/>
      <w:sz w:val="28"/>
      <w:szCs w:val="24"/>
    </w:rPr>
  </w:style>
  <w:style w:type="paragraph" w:styleId="1">
    <w:name w:val="heading 1"/>
    <w:basedOn w:val="a"/>
    <w:next w:val="a"/>
    <w:link w:val="1Char"/>
    <w:uiPriority w:val="9"/>
    <w:qFormat/>
    <w:rsid w:val="00AE2647"/>
    <w:pPr>
      <w:keepNext/>
      <w:keepLines/>
      <w:spacing w:before="340" w:after="330" w:line="578" w:lineRule="auto"/>
      <w:outlineLvl w:val="0"/>
    </w:pPr>
    <w:rPr>
      <w:b/>
      <w:bCs/>
      <w:kern w:val="44"/>
      <w:sz w:val="44"/>
      <w:szCs w:val="44"/>
    </w:rPr>
  </w:style>
  <w:style w:type="paragraph" w:styleId="2">
    <w:name w:val="heading 2"/>
    <w:basedOn w:val="1"/>
    <w:next w:val="a"/>
    <w:link w:val="2Char"/>
    <w:uiPriority w:val="9"/>
    <w:qFormat/>
    <w:rsid w:val="004A5A63"/>
    <w:pPr>
      <w:spacing w:before="260" w:after="260" w:line="360" w:lineRule="auto"/>
      <w:jc w:val="center"/>
      <w:outlineLvl w:val="1"/>
    </w:pPr>
    <w:rPr>
      <w:rFonts w:ascii="Arial" w:hAnsi="Arial"/>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5A63"/>
    <w:rPr>
      <w:rFonts w:ascii="Arial" w:eastAsia="宋体" w:hAnsi="Arial" w:cs="Times New Roman"/>
      <w:b/>
      <w:bCs/>
      <w:kern w:val="44"/>
      <w:sz w:val="28"/>
      <w:szCs w:val="32"/>
    </w:rPr>
  </w:style>
  <w:style w:type="paragraph" w:styleId="a3">
    <w:name w:val="Body Text"/>
    <w:basedOn w:val="a"/>
    <w:next w:val="a"/>
    <w:link w:val="Char"/>
    <w:qFormat/>
    <w:rsid w:val="00AE2647"/>
    <w:pPr>
      <w:autoSpaceDE w:val="0"/>
      <w:autoSpaceDN w:val="0"/>
    </w:pPr>
    <w:rPr>
      <w:rFonts w:ascii="宋体" w:hAnsi="宋体" w:cs="宋体"/>
      <w:kern w:val="0"/>
      <w:szCs w:val="21"/>
      <w:lang w:val="zh-CN"/>
    </w:rPr>
  </w:style>
  <w:style w:type="character" w:customStyle="1" w:styleId="Char">
    <w:name w:val="正文文本 Char"/>
    <w:basedOn w:val="a0"/>
    <w:link w:val="a3"/>
    <w:rsid w:val="00AE2647"/>
    <w:rPr>
      <w:rFonts w:ascii="宋体" w:eastAsia="宋体" w:hAnsi="宋体" w:cs="宋体"/>
      <w:kern w:val="0"/>
      <w:sz w:val="28"/>
      <w:szCs w:val="21"/>
      <w:lang w:val="zh-CN"/>
    </w:rPr>
  </w:style>
  <w:style w:type="paragraph" w:customStyle="1" w:styleId="TableText">
    <w:name w:val="Table Text"/>
    <w:basedOn w:val="a"/>
    <w:semiHidden/>
    <w:qFormat/>
    <w:rsid w:val="00AE2647"/>
    <w:rPr>
      <w:rFonts w:ascii="宋体" w:hAnsi="宋体" w:cs="宋体"/>
      <w:sz w:val="29"/>
      <w:szCs w:val="29"/>
      <w:lang w:eastAsia="en-US"/>
    </w:rPr>
  </w:style>
  <w:style w:type="table" w:customStyle="1" w:styleId="TableNormal">
    <w:name w:val="Table Normal"/>
    <w:unhideWhenUsed/>
    <w:qFormat/>
    <w:rsid w:val="00AE2647"/>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1Char">
    <w:name w:val="标题 1 Char"/>
    <w:basedOn w:val="a0"/>
    <w:link w:val="1"/>
    <w:uiPriority w:val="9"/>
    <w:rsid w:val="00AE2647"/>
    <w:rPr>
      <w:rFonts w:ascii="等线" w:eastAsia="宋体" w:hAnsi="等线" w:cs="Times New Roman"/>
      <w:b/>
      <w:bCs/>
      <w:kern w:val="44"/>
      <w:sz w:val="44"/>
      <w:szCs w:val="44"/>
    </w:rPr>
  </w:style>
  <w:style w:type="character" w:styleId="a4">
    <w:name w:val="annotation reference"/>
    <w:basedOn w:val="a0"/>
    <w:uiPriority w:val="99"/>
    <w:semiHidden/>
    <w:unhideWhenUsed/>
    <w:rsid w:val="00D3793E"/>
    <w:rPr>
      <w:sz w:val="21"/>
      <w:szCs w:val="21"/>
    </w:rPr>
  </w:style>
  <w:style w:type="paragraph" w:styleId="a5">
    <w:name w:val="annotation text"/>
    <w:basedOn w:val="a"/>
    <w:link w:val="Char0"/>
    <w:uiPriority w:val="99"/>
    <w:semiHidden/>
    <w:unhideWhenUsed/>
    <w:rsid w:val="00D3793E"/>
  </w:style>
  <w:style w:type="character" w:customStyle="1" w:styleId="Char0">
    <w:name w:val="批注文字 Char"/>
    <w:basedOn w:val="a0"/>
    <w:link w:val="a5"/>
    <w:uiPriority w:val="99"/>
    <w:semiHidden/>
    <w:rsid w:val="00D3793E"/>
    <w:rPr>
      <w:rFonts w:ascii="等线" w:eastAsia="宋体" w:hAnsi="等线" w:cs="Times New Roman"/>
      <w:sz w:val="28"/>
      <w:szCs w:val="24"/>
    </w:rPr>
  </w:style>
  <w:style w:type="paragraph" w:styleId="a6">
    <w:name w:val="annotation subject"/>
    <w:basedOn w:val="a5"/>
    <w:next w:val="a5"/>
    <w:link w:val="Char1"/>
    <w:uiPriority w:val="99"/>
    <w:semiHidden/>
    <w:unhideWhenUsed/>
    <w:rsid w:val="00D3793E"/>
    <w:rPr>
      <w:b/>
      <w:bCs/>
    </w:rPr>
  </w:style>
  <w:style w:type="character" w:customStyle="1" w:styleId="Char1">
    <w:name w:val="批注主题 Char"/>
    <w:basedOn w:val="Char0"/>
    <w:link w:val="a6"/>
    <w:uiPriority w:val="99"/>
    <w:semiHidden/>
    <w:rsid w:val="00D3793E"/>
    <w:rPr>
      <w:rFonts w:ascii="等线" w:eastAsia="宋体" w:hAnsi="等线" w:cs="Times New Roman"/>
      <w:b/>
      <w:bCs/>
      <w:sz w:val="28"/>
      <w:szCs w:val="24"/>
    </w:rPr>
  </w:style>
  <w:style w:type="paragraph" w:styleId="a7">
    <w:name w:val="Balloon Text"/>
    <w:basedOn w:val="a"/>
    <w:link w:val="Char2"/>
    <w:uiPriority w:val="99"/>
    <w:semiHidden/>
    <w:unhideWhenUsed/>
    <w:rsid w:val="00D3793E"/>
    <w:rPr>
      <w:sz w:val="18"/>
      <w:szCs w:val="18"/>
    </w:rPr>
  </w:style>
  <w:style w:type="character" w:customStyle="1" w:styleId="Char2">
    <w:name w:val="批注框文本 Char"/>
    <w:basedOn w:val="a0"/>
    <w:link w:val="a7"/>
    <w:uiPriority w:val="99"/>
    <w:semiHidden/>
    <w:rsid w:val="00D3793E"/>
    <w:rPr>
      <w:rFonts w:ascii="等线" w:eastAsia="宋体" w:hAnsi="等线" w:cs="Times New Roman"/>
      <w:sz w:val="18"/>
      <w:szCs w:val="18"/>
    </w:rPr>
  </w:style>
  <w:style w:type="paragraph" w:customStyle="1" w:styleId="10">
    <w:name w:val="列出段落1"/>
    <w:basedOn w:val="a"/>
    <w:uiPriority w:val="34"/>
    <w:qFormat/>
    <w:rsid w:val="00907CE4"/>
    <w:pPr>
      <w:ind w:firstLineChars="200" w:firstLine="420"/>
    </w:pPr>
  </w:style>
  <w:style w:type="paragraph" w:customStyle="1" w:styleId="a8">
    <w:name w:val="文件正文"/>
    <w:qFormat/>
    <w:rsid w:val="002F28DB"/>
    <w:pPr>
      <w:widowControl w:val="0"/>
      <w:autoSpaceDE w:val="0"/>
      <w:autoSpaceDN w:val="0"/>
      <w:adjustRightInd w:val="0"/>
      <w:spacing w:line="360" w:lineRule="atLeast"/>
      <w:ind w:firstLine="453"/>
    </w:pPr>
    <w:rPr>
      <w:rFonts w:ascii="宋体" w:eastAsia="宋体" w:hAnsi="Times New Roman" w:cs="宋体"/>
      <w:color w:val="000000"/>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23</Pages>
  <Words>1687</Words>
  <Characters>9621</Characters>
  <Application>Microsoft Office Word</Application>
  <DocSecurity>0</DocSecurity>
  <Lines>80</Lines>
  <Paragraphs>22</Paragraphs>
  <ScaleCrop>false</ScaleCrop>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罗哲林</dc:creator>
  <cp:lastModifiedBy>罗哲林</cp:lastModifiedBy>
  <cp:revision>5</cp:revision>
  <dcterms:created xsi:type="dcterms:W3CDTF">2024-02-26T09:04:00Z</dcterms:created>
  <dcterms:modified xsi:type="dcterms:W3CDTF">2024-02-27T03:35:00Z</dcterms:modified>
</cp:coreProperties>
</file>