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FBE3">
      <w:pPr>
        <w:pStyle w:val="2"/>
        <w:numPr>
          <w:ilvl w:val="0"/>
          <w:numId w:val="0"/>
        </w:numPr>
        <w:tabs>
          <w:tab w:val="clear" w:pos="1200"/>
        </w:tabs>
        <w:ind w:leftChars="0" w:right="0" w:rightChars="0"/>
        <w:rPr>
          <w:rFonts w:hint="default"/>
          <w:lang w:val="en-US" w:eastAsia="zh-CN"/>
        </w:rPr>
      </w:pPr>
    </w:p>
    <w:p w14:paraId="0F431B69">
      <w:pPr>
        <w:pStyle w:val="4"/>
        <w:ind w:left="0" w:leftChars="0" w:firstLine="0" w:firstLineChars="0"/>
        <w:rPr>
          <w:rFonts w:hint="default"/>
          <w:lang w:val="en-US" w:eastAsia="zh-CN"/>
        </w:rPr>
      </w:pPr>
    </w:p>
    <w:p w14:paraId="7478B771">
      <w:pPr>
        <w:pStyle w:val="4"/>
        <w:ind w:left="0" w:leftChars="0" w:firstLine="0" w:firstLineChars="0"/>
        <w:rPr>
          <w:rFonts w:hint="default" w:ascii="微软雅黑" w:hAnsi="微软雅黑" w:eastAsia="微软雅黑" w:cs="Times New Roman"/>
          <w:b/>
          <w:bCs/>
          <w:color w:val="auto"/>
          <w:w w:val="90"/>
          <w:sz w:val="48"/>
          <w:szCs w:val="48"/>
          <w:highlight w:val="none"/>
          <w:lang w:val="en-US" w:eastAsia="zh-CN"/>
        </w:rPr>
      </w:pPr>
    </w:p>
    <w:p w14:paraId="18D090D8">
      <w:pPr>
        <w:pStyle w:val="5"/>
        <w:rPr>
          <w:rFonts w:hint="default"/>
          <w:lang w:val="en-US" w:eastAsia="zh-CN"/>
        </w:rPr>
      </w:pPr>
    </w:p>
    <w:p w14:paraId="736F85EA">
      <w:pPr>
        <w:pStyle w:val="2"/>
        <w:numPr>
          <w:ilvl w:val="0"/>
          <w:numId w:val="0"/>
        </w:numPr>
        <w:tabs>
          <w:tab w:val="clear" w:pos="1200"/>
        </w:tabs>
        <w:ind w:leftChars="0" w:right="0" w:rightChars="0"/>
        <w:rPr>
          <w:rFonts w:hint="default"/>
          <w:lang w:val="en-US" w:eastAsia="zh-CN"/>
        </w:rPr>
      </w:pPr>
    </w:p>
    <w:p w14:paraId="23DCA78A">
      <w:pPr>
        <w:jc w:val="center"/>
        <w:rPr>
          <w:rFonts w:hint="eastAsia" w:ascii="微软雅黑" w:hAnsi="微软雅黑" w:eastAsia="微软雅黑"/>
          <w:b/>
          <w:bCs/>
          <w:color w:val="auto"/>
          <w:w w:val="90"/>
          <w:sz w:val="52"/>
          <w:szCs w:val="52"/>
          <w:highlight w:val="none"/>
          <w:lang w:val="en-US" w:eastAsia="zh-CN"/>
        </w:rPr>
      </w:pPr>
      <w:r>
        <w:rPr>
          <w:rFonts w:hint="default" w:ascii="微软雅黑" w:hAnsi="微软雅黑" w:eastAsia="微软雅黑" w:cs="Times New Roman"/>
          <w:b/>
          <w:bCs/>
          <w:color w:val="auto"/>
          <w:w w:val="90"/>
          <w:sz w:val="48"/>
          <w:szCs w:val="48"/>
          <w:highlight w:val="none"/>
          <w:lang w:val="en-US" w:eastAsia="zh-CN"/>
        </w:rPr>
        <w:t>郴州高新区柿竹园村首家组锡钨选厂历史遗留废渣整治项目</w:t>
      </w:r>
    </w:p>
    <w:p w14:paraId="2FEA6944">
      <w:pPr>
        <w:spacing w:line="360" w:lineRule="auto"/>
        <w:jc w:val="center"/>
        <w:rPr>
          <w:rFonts w:hint="default" w:ascii="微软雅黑" w:hAnsi="微软雅黑" w:eastAsia="微软雅黑"/>
          <w:color w:val="auto"/>
          <w:w w:val="90"/>
          <w:sz w:val="48"/>
          <w:szCs w:val="48"/>
          <w:highlight w:val="none"/>
          <w:lang w:val="en-US" w:eastAsia="zh-CN"/>
        </w:rPr>
      </w:pPr>
      <w:r>
        <w:rPr>
          <w:rFonts w:hint="eastAsia" w:ascii="微软雅黑" w:hAnsi="微软雅黑" w:eastAsia="微软雅黑"/>
          <w:color w:val="auto"/>
          <w:w w:val="90"/>
          <w:sz w:val="48"/>
          <w:szCs w:val="48"/>
          <w:highlight w:val="none"/>
          <w:lang w:val="en-US" w:eastAsia="zh-CN"/>
        </w:rPr>
        <w:t>机械租赁</w:t>
      </w:r>
    </w:p>
    <w:p w14:paraId="73D40037">
      <w:pPr>
        <w:spacing w:line="360" w:lineRule="auto"/>
        <w:jc w:val="center"/>
        <w:rPr>
          <w:rFonts w:ascii="微软雅黑" w:hAnsi="微软雅黑" w:eastAsia="微软雅黑"/>
          <w:color w:val="auto"/>
          <w:w w:val="90"/>
          <w:sz w:val="48"/>
          <w:szCs w:val="48"/>
          <w:highlight w:val="none"/>
        </w:rPr>
      </w:pPr>
      <w:r>
        <w:rPr>
          <w:rFonts w:hint="eastAsia" w:ascii="微软雅黑" w:hAnsi="微软雅黑" w:eastAsia="微软雅黑"/>
          <w:color w:val="auto"/>
          <w:w w:val="90"/>
          <w:sz w:val="48"/>
          <w:szCs w:val="48"/>
          <w:highlight w:val="none"/>
          <w:lang w:val="en-US" w:eastAsia="zh-CN"/>
        </w:rPr>
        <w:t>询比</w:t>
      </w:r>
      <w:r>
        <w:rPr>
          <w:rFonts w:hint="eastAsia" w:ascii="微软雅黑" w:hAnsi="微软雅黑" w:eastAsia="微软雅黑"/>
          <w:color w:val="auto"/>
          <w:w w:val="90"/>
          <w:sz w:val="48"/>
          <w:szCs w:val="48"/>
          <w:highlight w:val="none"/>
        </w:rPr>
        <w:t>文件</w:t>
      </w:r>
    </w:p>
    <w:p w14:paraId="37BEEF14">
      <w:pPr>
        <w:adjustRightInd w:val="0"/>
        <w:snapToGrid w:val="0"/>
        <w:rPr>
          <w:rFonts w:eastAsia="黑体"/>
          <w:color w:val="auto"/>
          <w:highlight w:val="none"/>
        </w:rPr>
      </w:pPr>
    </w:p>
    <w:p w14:paraId="5F978DCC">
      <w:pPr>
        <w:adjustRightInd w:val="0"/>
        <w:snapToGrid w:val="0"/>
        <w:rPr>
          <w:rFonts w:eastAsia="黑体"/>
          <w:color w:val="auto"/>
          <w:highlight w:val="none"/>
        </w:rPr>
      </w:pPr>
    </w:p>
    <w:p w14:paraId="72BBA7BE">
      <w:pPr>
        <w:adjustRightInd w:val="0"/>
        <w:snapToGrid w:val="0"/>
        <w:rPr>
          <w:rFonts w:eastAsia="黑体"/>
          <w:color w:val="auto"/>
          <w:highlight w:val="none"/>
        </w:rPr>
      </w:pPr>
    </w:p>
    <w:p w14:paraId="4039BD51">
      <w:pPr>
        <w:adjustRightInd w:val="0"/>
        <w:snapToGrid w:val="0"/>
        <w:rPr>
          <w:rFonts w:eastAsia="黑体"/>
          <w:color w:val="auto"/>
          <w:highlight w:val="none"/>
        </w:rPr>
      </w:pPr>
    </w:p>
    <w:p w14:paraId="439E195D">
      <w:pPr>
        <w:adjustRightInd w:val="0"/>
        <w:snapToGrid w:val="0"/>
        <w:rPr>
          <w:rFonts w:eastAsia="黑体"/>
          <w:color w:val="auto"/>
          <w:highlight w:val="none"/>
        </w:rPr>
      </w:pPr>
    </w:p>
    <w:p w14:paraId="400460D0">
      <w:pPr>
        <w:adjustRightInd w:val="0"/>
        <w:snapToGrid w:val="0"/>
        <w:rPr>
          <w:rFonts w:eastAsia="黑体"/>
          <w:color w:val="auto"/>
          <w:highlight w:val="none"/>
        </w:rPr>
      </w:pPr>
    </w:p>
    <w:p w14:paraId="656B6996">
      <w:pPr>
        <w:adjustRightInd w:val="0"/>
        <w:snapToGrid w:val="0"/>
        <w:rPr>
          <w:rFonts w:eastAsia="黑体"/>
          <w:color w:val="auto"/>
          <w:highlight w:val="none"/>
        </w:rPr>
      </w:pPr>
    </w:p>
    <w:p w14:paraId="618A3751">
      <w:pPr>
        <w:adjustRightInd w:val="0"/>
        <w:snapToGrid w:val="0"/>
        <w:rPr>
          <w:rFonts w:eastAsia="黑体"/>
          <w:color w:val="auto"/>
          <w:highlight w:val="none"/>
        </w:rPr>
      </w:pPr>
    </w:p>
    <w:p w14:paraId="05AD7FB9">
      <w:pPr>
        <w:adjustRightInd w:val="0"/>
        <w:snapToGrid w:val="0"/>
        <w:rPr>
          <w:rFonts w:eastAsia="黑体"/>
          <w:color w:val="auto"/>
          <w:highlight w:val="none"/>
        </w:rPr>
      </w:pPr>
    </w:p>
    <w:p w14:paraId="30E0BAE8">
      <w:pPr>
        <w:jc w:val="both"/>
        <w:outlineLvl w:val="9"/>
        <w:rPr>
          <w:color w:val="auto"/>
          <w:highlight w:val="none"/>
        </w:rPr>
      </w:pPr>
    </w:p>
    <w:p w14:paraId="04A8408D">
      <w:pPr>
        <w:adjustRightInd w:val="0"/>
        <w:snapToGrid w:val="0"/>
        <w:rPr>
          <w:rFonts w:eastAsia="黑体"/>
          <w:color w:val="auto"/>
          <w:highlight w:val="none"/>
        </w:rPr>
      </w:pPr>
    </w:p>
    <w:p w14:paraId="1160CDD0">
      <w:pPr>
        <w:jc w:val="both"/>
        <w:outlineLvl w:val="9"/>
        <w:rPr>
          <w:color w:val="auto"/>
          <w:highlight w:val="none"/>
        </w:rPr>
      </w:pPr>
    </w:p>
    <w:p w14:paraId="73438FDE">
      <w:pPr>
        <w:adjustRightInd w:val="0"/>
        <w:snapToGrid w:val="0"/>
        <w:rPr>
          <w:rFonts w:eastAsia="黑体"/>
          <w:color w:val="auto"/>
          <w:highlight w:val="none"/>
        </w:rPr>
      </w:pPr>
    </w:p>
    <w:p w14:paraId="7248CB3F">
      <w:pPr>
        <w:adjustRightInd w:val="0"/>
        <w:snapToGrid w:val="0"/>
        <w:rPr>
          <w:rFonts w:eastAsia="黑体"/>
          <w:color w:val="auto"/>
          <w:highlight w:val="none"/>
        </w:rPr>
      </w:pPr>
    </w:p>
    <w:p w14:paraId="38BEABF7">
      <w:pPr>
        <w:pStyle w:val="2"/>
        <w:numPr>
          <w:ilvl w:val="0"/>
          <w:numId w:val="0"/>
        </w:numPr>
        <w:tabs>
          <w:tab w:val="clear" w:pos="1200"/>
        </w:tabs>
        <w:ind w:leftChars="0" w:right="0" w:rightChars="0"/>
      </w:pPr>
    </w:p>
    <w:p w14:paraId="78FB438F">
      <w:pPr>
        <w:pStyle w:val="4"/>
        <w:rPr>
          <w:rFonts w:eastAsia="黑体"/>
          <w:color w:val="auto"/>
          <w:highlight w:val="none"/>
        </w:rPr>
      </w:pPr>
    </w:p>
    <w:p w14:paraId="739E1598">
      <w:pPr>
        <w:pStyle w:val="5"/>
        <w:rPr>
          <w:rFonts w:eastAsia="黑体"/>
          <w:color w:val="auto"/>
          <w:highlight w:val="none"/>
        </w:rPr>
      </w:pPr>
    </w:p>
    <w:p w14:paraId="03D71F67">
      <w:pPr>
        <w:pStyle w:val="5"/>
        <w:rPr>
          <w:rFonts w:eastAsia="黑体"/>
          <w:color w:val="auto"/>
          <w:highlight w:val="none"/>
        </w:rPr>
      </w:pPr>
    </w:p>
    <w:p w14:paraId="3ED752D8">
      <w:pPr>
        <w:pStyle w:val="5"/>
        <w:rPr>
          <w:rFonts w:eastAsia="黑体"/>
          <w:color w:val="auto"/>
          <w:highlight w:val="none"/>
        </w:rPr>
      </w:pPr>
    </w:p>
    <w:p w14:paraId="7F467C7C">
      <w:pPr>
        <w:pStyle w:val="5"/>
        <w:rPr>
          <w:rFonts w:eastAsia="黑体"/>
          <w:color w:val="auto"/>
          <w:highlight w:val="none"/>
        </w:rPr>
      </w:pPr>
    </w:p>
    <w:p w14:paraId="53616F17">
      <w:pPr>
        <w:pStyle w:val="5"/>
        <w:rPr>
          <w:rFonts w:eastAsia="黑体"/>
          <w:color w:val="auto"/>
          <w:highlight w:val="none"/>
        </w:rPr>
      </w:pPr>
    </w:p>
    <w:p w14:paraId="461EBB86">
      <w:pPr>
        <w:pStyle w:val="5"/>
        <w:rPr>
          <w:rFonts w:eastAsia="黑体"/>
          <w:color w:val="auto"/>
          <w:highlight w:val="none"/>
        </w:rPr>
      </w:pPr>
    </w:p>
    <w:p w14:paraId="1620A943">
      <w:pPr>
        <w:pStyle w:val="5"/>
        <w:rPr>
          <w:rFonts w:eastAsia="黑体"/>
          <w:color w:val="auto"/>
          <w:highlight w:val="none"/>
        </w:rPr>
      </w:pPr>
    </w:p>
    <w:p w14:paraId="650A2055">
      <w:pPr>
        <w:pStyle w:val="5"/>
        <w:rPr>
          <w:rFonts w:eastAsia="黑体"/>
          <w:color w:val="auto"/>
          <w:highlight w:val="none"/>
        </w:rPr>
      </w:pPr>
    </w:p>
    <w:p w14:paraId="53FC3F03">
      <w:pPr>
        <w:adjustRightInd w:val="0"/>
        <w:snapToGrid w:val="0"/>
        <w:rPr>
          <w:rFonts w:eastAsia="黑体"/>
          <w:color w:val="auto"/>
          <w:highlight w:val="none"/>
        </w:rPr>
      </w:pPr>
    </w:p>
    <w:p w14:paraId="2FFD4C53">
      <w:pPr>
        <w:spacing w:before="120" w:beforeLines="50"/>
        <w:jc w:val="center"/>
        <w:rPr>
          <w:rFonts w:hint="eastAsia" w:ascii="微软雅黑" w:hAnsi="微软雅黑" w:eastAsia="微软雅黑"/>
          <w:color w:val="auto"/>
          <w:sz w:val="32"/>
          <w:szCs w:val="32"/>
          <w:highlight w:val="none"/>
          <w:lang w:val="en-US" w:eastAsia="zh-CN"/>
        </w:rPr>
      </w:pPr>
      <w:r>
        <w:rPr>
          <w:rFonts w:hint="eastAsia" w:ascii="微软雅黑" w:hAnsi="微软雅黑" w:eastAsia="微软雅黑" w:cs="Times New Roman"/>
          <w:color w:val="auto"/>
          <w:sz w:val="32"/>
          <w:szCs w:val="32"/>
          <w:highlight w:val="none"/>
          <w:lang w:val="en-US" w:eastAsia="zh-CN"/>
        </w:rPr>
        <w:t>采购人：</w:t>
      </w:r>
      <w:r>
        <w:rPr>
          <w:rFonts w:hint="eastAsia" w:ascii="微软雅黑" w:hAnsi="微软雅黑" w:eastAsia="微软雅黑"/>
          <w:color w:val="auto"/>
          <w:sz w:val="32"/>
          <w:szCs w:val="32"/>
          <w:highlight w:val="none"/>
          <w:lang w:val="en-US" w:eastAsia="zh-CN"/>
        </w:rPr>
        <w:t>中机国际工程设计研究院有限责任公司</w:t>
      </w:r>
    </w:p>
    <w:p w14:paraId="2E0A9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微软雅黑" w:eastAsia="微软雅黑"/>
          <w:color w:val="auto"/>
          <w:sz w:val="32"/>
          <w:szCs w:val="32"/>
          <w:highlight w:val="none"/>
        </w:rPr>
      </w:pPr>
      <w:r>
        <w:rPr>
          <w:rFonts w:ascii="微软雅黑" w:hAnsi="微软雅黑" w:eastAsia="微软雅黑"/>
          <w:color w:val="auto"/>
          <w:sz w:val="32"/>
          <w:szCs w:val="32"/>
          <w:highlight w:val="none"/>
        </w:rPr>
        <w:t>二</w:t>
      </w:r>
      <w:r>
        <w:rPr>
          <w:rFonts w:hint="eastAsia" w:ascii="微软雅黑" w:hAnsi="微软雅黑" w:eastAsia="微软雅黑"/>
          <w:color w:val="auto"/>
          <w:sz w:val="32"/>
          <w:szCs w:val="32"/>
          <w:highlight w:val="none"/>
        </w:rPr>
        <w:t>〇二</w:t>
      </w:r>
      <w:r>
        <w:rPr>
          <w:rFonts w:hint="eastAsia" w:ascii="微软雅黑" w:hAnsi="微软雅黑" w:eastAsia="微软雅黑"/>
          <w:color w:val="auto"/>
          <w:sz w:val="32"/>
          <w:szCs w:val="32"/>
          <w:highlight w:val="none"/>
          <w:lang w:val="en-US" w:eastAsia="zh-CN"/>
        </w:rPr>
        <w:t>五</w:t>
      </w:r>
      <w:r>
        <w:rPr>
          <w:rFonts w:ascii="微软雅黑" w:hAnsi="微软雅黑" w:eastAsia="微软雅黑"/>
          <w:color w:val="auto"/>
          <w:sz w:val="32"/>
          <w:szCs w:val="32"/>
          <w:highlight w:val="none"/>
        </w:rPr>
        <w:t>年</w:t>
      </w:r>
      <w:r>
        <w:rPr>
          <w:rFonts w:hint="eastAsia" w:ascii="微软雅黑" w:hAnsi="微软雅黑" w:eastAsia="微软雅黑"/>
          <w:color w:val="auto"/>
          <w:sz w:val="32"/>
          <w:szCs w:val="32"/>
          <w:highlight w:val="none"/>
          <w:lang w:val="en-US" w:eastAsia="zh-CN"/>
        </w:rPr>
        <w:t>十二</w:t>
      </w:r>
      <w:r>
        <w:rPr>
          <w:rFonts w:ascii="微软雅黑" w:hAnsi="微软雅黑" w:eastAsia="微软雅黑"/>
          <w:color w:val="auto"/>
          <w:sz w:val="32"/>
          <w:szCs w:val="32"/>
          <w:highlight w:val="none"/>
        </w:rPr>
        <w:t>月</w:t>
      </w:r>
    </w:p>
    <w:p w14:paraId="71A9EF38">
      <w:pPr>
        <w:pStyle w:val="6"/>
        <w:rPr>
          <w:color w:val="auto"/>
          <w:highlight w:val="none"/>
        </w:rPr>
      </w:pPr>
      <w:r>
        <w:rPr>
          <w:color w:val="auto"/>
          <w:highlight w:val="none"/>
        </w:rPr>
        <w:t xml:space="preserve">1  </w:t>
      </w:r>
      <w:r>
        <w:rPr>
          <w:rFonts w:hint="eastAsia"/>
          <w:color w:val="auto"/>
          <w:highlight w:val="none"/>
        </w:rPr>
        <w:t>采购</w:t>
      </w:r>
      <w:r>
        <w:rPr>
          <w:color w:val="auto"/>
          <w:highlight w:val="none"/>
        </w:rPr>
        <w:t>条件</w:t>
      </w:r>
    </w:p>
    <w:p w14:paraId="77D5AF7F">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本采购项目</w:t>
      </w:r>
      <w:r>
        <w:rPr>
          <w:rFonts w:hint="default" w:ascii="Times New Roman" w:hAnsi="宋体" w:eastAsia="宋体" w:cs="Times New Roman"/>
          <w:snapToGrid w:val="0"/>
          <w:color w:val="auto"/>
          <w:sz w:val="24"/>
          <w:highlight w:val="none"/>
          <w:u w:val="single"/>
          <w:lang w:val="en-US" w:eastAsia="zh-CN"/>
        </w:rPr>
        <w:t>郴州高新区柿竹园村首家组锡钨选厂历史遗留废渣整治项目</w:t>
      </w:r>
      <w:r>
        <w:rPr>
          <w:rFonts w:hint="eastAsia" w:ascii="Times New Roman" w:hAnsi="宋体" w:eastAsia="宋体" w:cs="Times New Roman"/>
          <w:snapToGrid w:val="0"/>
          <w:color w:val="auto"/>
          <w:sz w:val="24"/>
          <w:highlight w:val="none"/>
          <w:lang w:val="en-US" w:eastAsia="zh-CN"/>
        </w:rPr>
        <w:t>，</w:t>
      </w:r>
      <w:r>
        <w:rPr>
          <w:rFonts w:hAnsi="宋体"/>
          <w:snapToGrid w:val="0"/>
          <w:color w:val="auto"/>
          <w:sz w:val="24"/>
          <w:highlight w:val="none"/>
        </w:rPr>
        <w:t>建设资金</w:t>
      </w:r>
      <w:r>
        <w:rPr>
          <w:rFonts w:hAnsi="宋体"/>
          <w:snapToGrid w:val="0"/>
          <w:color w:val="auto"/>
          <w:sz w:val="24"/>
          <w:highlight w:val="none"/>
          <w:u w:val="single"/>
        </w:rPr>
        <w:t>已落实</w:t>
      </w:r>
      <w:r>
        <w:rPr>
          <w:rFonts w:hAnsi="宋体"/>
          <w:snapToGrid w:val="0"/>
          <w:color w:val="auto"/>
          <w:sz w:val="24"/>
          <w:highlight w:val="none"/>
        </w:rPr>
        <w:t>，</w:t>
      </w:r>
      <w:r>
        <w:rPr>
          <w:rFonts w:hint="eastAsia" w:hAnsi="宋体"/>
          <w:snapToGrid w:val="0"/>
          <w:color w:val="auto"/>
          <w:sz w:val="24"/>
          <w:highlight w:val="none"/>
          <w:lang w:val="en-US" w:eastAsia="zh-CN"/>
        </w:rPr>
        <w:t>采购</w:t>
      </w:r>
      <w:r>
        <w:rPr>
          <w:rFonts w:hint="eastAsia" w:hAnsi="宋体"/>
          <w:snapToGrid w:val="0"/>
          <w:color w:val="auto"/>
          <w:sz w:val="24"/>
          <w:highlight w:val="none"/>
        </w:rPr>
        <w:t>人</w:t>
      </w:r>
      <w:r>
        <w:rPr>
          <w:rFonts w:hAnsi="宋体"/>
          <w:snapToGrid w:val="0"/>
          <w:color w:val="auto"/>
          <w:sz w:val="24"/>
          <w:highlight w:val="none"/>
        </w:rPr>
        <w:t>为</w:t>
      </w:r>
      <w:r>
        <w:rPr>
          <w:rFonts w:hint="eastAsia" w:hAnsi="宋体"/>
          <w:snapToGrid w:val="0"/>
          <w:color w:val="auto"/>
          <w:sz w:val="24"/>
          <w:highlight w:val="none"/>
          <w:u w:val="single"/>
          <w:lang w:val="en-US" w:eastAsia="zh-CN"/>
        </w:rPr>
        <w:t>中机国际工程设计研究院有限责任公</w:t>
      </w:r>
      <w:r>
        <w:rPr>
          <w:rFonts w:hAnsi="宋体"/>
          <w:snapToGrid w:val="0"/>
          <w:color w:val="auto"/>
          <w:sz w:val="24"/>
          <w:highlight w:val="none"/>
        </w:rPr>
        <w:t>。项目</w:t>
      </w:r>
      <w:r>
        <w:rPr>
          <w:rFonts w:hint="eastAsia" w:hAnsi="宋体"/>
          <w:snapToGrid w:val="0"/>
          <w:color w:val="auto"/>
          <w:sz w:val="24"/>
          <w:highlight w:val="none"/>
        </w:rPr>
        <w:t>进度</w:t>
      </w:r>
      <w:r>
        <w:rPr>
          <w:rFonts w:hAnsi="宋体"/>
          <w:snapToGrid w:val="0"/>
          <w:color w:val="auto"/>
          <w:sz w:val="24"/>
          <w:highlight w:val="none"/>
        </w:rPr>
        <w:t>已具备</w:t>
      </w:r>
      <w:r>
        <w:rPr>
          <w:rFonts w:hint="eastAsia" w:hAnsi="宋体"/>
          <w:snapToGrid w:val="0"/>
          <w:color w:val="auto"/>
          <w:sz w:val="24"/>
          <w:highlight w:val="none"/>
        </w:rPr>
        <w:t>相关</w:t>
      </w:r>
      <w:r>
        <w:rPr>
          <w:rFonts w:hAnsi="宋体"/>
          <w:snapToGrid w:val="0"/>
          <w:color w:val="auto"/>
          <w:sz w:val="24"/>
          <w:highlight w:val="none"/>
        </w:rPr>
        <w:t>采购条件，现对该项目的</w:t>
      </w:r>
      <w:r>
        <w:rPr>
          <w:rFonts w:hint="eastAsia" w:hAnsi="宋体"/>
          <w:snapToGrid w:val="0"/>
          <w:color w:val="auto"/>
          <w:sz w:val="24"/>
          <w:highlight w:val="none"/>
          <w:u w:val="single"/>
          <w:lang w:val="en-US" w:eastAsia="zh-CN"/>
        </w:rPr>
        <w:t>机械租赁</w:t>
      </w:r>
      <w:r>
        <w:rPr>
          <w:rFonts w:hAnsi="宋体"/>
          <w:snapToGrid w:val="0"/>
          <w:color w:val="auto"/>
          <w:sz w:val="24"/>
          <w:highlight w:val="none"/>
        </w:rPr>
        <w:t>进行</w:t>
      </w:r>
      <w:r>
        <w:rPr>
          <w:rFonts w:hint="eastAsia" w:hAnsi="宋体"/>
          <w:snapToGrid w:val="0"/>
          <w:color w:val="auto"/>
          <w:sz w:val="24"/>
          <w:highlight w:val="none"/>
          <w:lang w:val="en-US" w:eastAsia="zh-CN"/>
        </w:rPr>
        <w:t>询比</w:t>
      </w:r>
      <w:r>
        <w:rPr>
          <w:rFonts w:hAnsi="宋体"/>
          <w:snapToGrid w:val="0"/>
          <w:color w:val="auto"/>
          <w:sz w:val="24"/>
          <w:highlight w:val="none"/>
        </w:rPr>
        <w:t>。</w:t>
      </w:r>
    </w:p>
    <w:p w14:paraId="39A1BD3B">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由</w:t>
      </w:r>
      <w:r>
        <w:rPr>
          <w:rFonts w:hint="eastAsia" w:hAnsi="宋体"/>
          <w:snapToGrid w:val="0"/>
          <w:color w:val="auto"/>
          <w:sz w:val="24"/>
          <w:highlight w:val="none"/>
          <w:lang w:val="en-US" w:eastAsia="zh-CN"/>
        </w:rPr>
        <w:t>采购</w:t>
      </w:r>
      <w:r>
        <w:rPr>
          <w:rFonts w:hint="eastAsia" w:hAnsi="宋体"/>
          <w:snapToGrid w:val="0"/>
          <w:color w:val="auto"/>
          <w:sz w:val="24"/>
          <w:highlight w:val="none"/>
        </w:rPr>
        <w:t>人</w:t>
      </w:r>
      <w:r>
        <w:rPr>
          <w:rFonts w:hAnsi="宋体"/>
          <w:snapToGrid w:val="0"/>
          <w:color w:val="auto"/>
          <w:sz w:val="24"/>
          <w:highlight w:val="none"/>
        </w:rPr>
        <w:t>与成交人签订合同。</w:t>
      </w:r>
    </w:p>
    <w:p w14:paraId="53D5B4BC">
      <w:pPr>
        <w:pStyle w:val="6"/>
        <w:keepNext/>
        <w:keepLines/>
        <w:pageBreakBefore w:val="0"/>
        <w:widowControl w:val="0"/>
        <w:kinsoku/>
        <w:wordWrap/>
        <w:overflowPunct/>
        <w:topLinePunct w:val="0"/>
        <w:autoSpaceDE/>
        <w:autoSpaceDN/>
        <w:bidi w:val="0"/>
        <w:adjustRightInd w:val="0"/>
        <w:snapToGrid w:val="0"/>
        <w:textAlignment w:val="auto"/>
        <w:rPr>
          <w:color w:val="auto"/>
          <w:highlight w:val="none"/>
        </w:rPr>
      </w:pPr>
      <w:r>
        <w:rPr>
          <w:color w:val="auto"/>
          <w:highlight w:val="none"/>
        </w:rPr>
        <w:t>2  项目概况与</w:t>
      </w:r>
      <w:r>
        <w:rPr>
          <w:rFonts w:hint="eastAsia"/>
          <w:color w:val="auto"/>
          <w:highlight w:val="none"/>
        </w:rPr>
        <w:t>采购</w:t>
      </w:r>
      <w:r>
        <w:rPr>
          <w:color w:val="auto"/>
          <w:highlight w:val="none"/>
        </w:rPr>
        <w:t>范围</w:t>
      </w:r>
    </w:p>
    <w:p w14:paraId="77E69FE4">
      <w:pPr>
        <w:pStyle w:val="7"/>
        <w:rPr>
          <w:color w:val="auto"/>
          <w:highlight w:val="none"/>
        </w:rPr>
      </w:pPr>
      <w:r>
        <w:rPr>
          <w:color w:val="auto"/>
          <w:highlight w:val="none"/>
        </w:rPr>
        <w:t xml:space="preserve">2.1 </w:t>
      </w:r>
      <w:r>
        <w:rPr>
          <w:rFonts w:hint="eastAsia"/>
          <w:color w:val="auto"/>
          <w:highlight w:val="none"/>
        </w:rPr>
        <w:t xml:space="preserve"> </w:t>
      </w:r>
      <w:r>
        <w:rPr>
          <w:rFonts w:hAnsi="宋体"/>
          <w:color w:val="auto"/>
          <w:highlight w:val="none"/>
        </w:rPr>
        <w:t>项目概况</w:t>
      </w:r>
    </w:p>
    <w:p w14:paraId="55F8329A">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建设地点：</w:t>
      </w:r>
      <w:r>
        <w:rPr>
          <w:rFonts w:hint="eastAsia" w:ascii="Times New Roman" w:hAnsi="宋体" w:eastAsia="宋体" w:cs="Times New Roman"/>
          <w:snapToGrid w:val="0"/>
          <w:color w:val="auto"/>
          <w:sz w:val="24"/>
          <w:highlight w:val="none"/>
          <w:u w:val="single"/>
          <w:lang w:val="en-US" w:eastAsia="zh-CN"/>
        </w:rPr>
        <w:t>郴州高新区柿竹园村首家组；</w:t>
      </w:r>
    </w:p>
    <w:p w14:paraId="7C518009">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项目基本情况：</w:t>
      </w:r>
      <w:r>
        <w:rPr>
          <w:rFonts w:hint="eastAsia" w:ascii="Times New Roman" w:hAnsi="宋体" w:eastAsia="宋体" w:cs="Times New Roman"/>
          <w:snapToGrid w:val="0"/>
          <w:color w:val="auto"/>
          <w:sz w:val="24"/>
          <w:highlight w:val="none"/>
          <w:u w:val="single"/>
          <w:lang w:val="en-US" w:eastAsia="zh-CN"/>
        </w:rPr>
        <w:t>1、底泥、固废、危废处置工程:采用水泥窑协同处置遗留底泥固废、危废。2、拆除废弃构筑物工程:拆除废弃构筑物将废弃构筑物清洗后回填至项目清挖废渣后形成的基坑3、废水处理工程:采用一体化废水处理设备处理场内遗留废水、构筑物清洗废水及施工废水处理后用于生产用水或绿化用水。4、生态恢复工程:对废渣堆积区原址及拆除后的厂房区域等进行生态恢复。（由招标人根据招标项目具体情况，结合要求投标人具备资质判断有关的指标进行指标勾选）。</w:t>
      </w:r>
    </w:p>
    <w:p w14:paraId="17A7745C">
      <w:pPr>
        <w:pStyle w:val="7"/>
        <w:rPr>
          <w:rFonts w:ascii="Times New Roman" w:hAnsi="Times New Roman" w:cs="Times New Roman"/>
          <w:snapToGrid/>
          <w:color w:val="auto"/>
          <w:highlight w:val="none"/>
          <w:lang w:val="zh-CN"/>
        </w:rPr>
      </w:pPr>
      <w:r>
        <w:rPr>
          <w:rFonts w:ascii="Times New Roman" w:hAnsi="Times New Roman" w:cs="Times New Roman"/>
          <w:color w:val="auto"/>
          <w:highlight w:val="none"/>
        </w:rPr>
        <w:t xml:space="preserve">2.2 </w:t>
      </w:r>
      <w:r>
        <w:rPr>
          <w:rFonts w:hint="default" w:ascii="Times New Roman" w:hAnsi="Times New Roman" w:cs="Times New Roman"/>
          <w:color w:val="auto"/>
          <w:highlight w:val="none"/>
        </w:rPr>
        <w:t xml:space="preserve"> </w:t>
      </w:r>
      <w:r>
        <w:rPr>
          <w:rFonts w:ascii="Times New Roman" w:hAnsi="Times New Roman" w:cs="Times New Roman"/>
          <w:color w:val="auto"/>
          <w:highlight w:val="none"/>
        </w:rPr>
        <w:t>采购范围</w:t>
      </w:r>
    </w:p>
    <w:p w14:paraId="4F6957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Ansi="宋体"/>
          <w:iCs/>
          <w:snapToGrid w:val="0"/>
          <w:color w:val="auto"/>
          <w:sz w:val="24"/>
          <w:highlight w:val="none"/>
        </w:rPr>
      </w:pPr>
      <w:r>
        <w:rPr>
          <w:rFonts w:hAnsi="宋体"/>
          <w:iCs/>
          <w:snapToGrid w:val="0"/>
          <w:color w:val="auto"/>
          <w:sz w:val="24"/>
          <w:highlight w:val="none"/>
        </w:rPr>
        <w:t>本采购项目的主要工作内容为</w:t>
      </w:r>
      <w:r>
        <w:rPr>
          <w:rFonts w:hint="eastAsia" w:hAnsi="宋体"/>
          <w:iCs/>
          <w:snapToGrid w:val="0"/>
          <w:color w:val="auto"/>
          <w:sz w:val="24"/>
          <w:highlight w:val="none"/>
          <w:lang w:val="en-US" w:eastAsia="zh-CN"/>
        </w:rPr>
        <w:t>本项目所有的劳务</w:t>
      </w:r>
      <w:r>
        <w:rPr>
          <w:rFonts w:hint="eastAsia" w:hAnsi="宋体"/>
          <w:iCs/>
          <w:snapToGrid w:val="0"/>
          <w:color w:val="auto"/>
          <w:sz w:val="24"/>
          <w:highlight w:val="none"/>
          <w:lang w:eastAsia="zh-CN"/>
        </w:rPr>
        <w:t>专项服务</w:t>
      </w:r>
      <w:r>
        <w:rPr>
          <w:rFonts w:hAnsi="宋体"/>
          <w:iCs/>
          <w:snapToGrid w:val="0"/>
          <w:color w:val="auto"/>
          <w:sz w:val="24"/>
          <w:highlight w:val="none"/>
        </w:rPr>
        <w:t>，包括</w:t>
      </w:r>
      <w:r>
        <w:rPr>
          <w:iCs/>
          <w:snapToGrid w:val="0"/>
          <w:color w:val="auto"/>
          <w:sz w:val="24"/>
          <w:highlight w:val="none"/>
        </w:rPr>
        <w:t>(</w:t>
      </w:r>
      <w:r>
        <w:rPr>
          <w:rFonts w:hAnsi="宋体"/>
          <w:iCs/>
          <w:snapToGrid w:val="0"/>
          <w:color w:val="auto"/>
          <w:sz w:val="24"/>
          <w:highlight w:val="none"/>
        </w:rPr>
        <w:t>但不限于)：</w:t>
      </w:r>
    </w:p>
    <w:p w14:paraId="0415DCB7">
      <w:pPr>
        <w:adjustRightInd w:val="0"/>
        <w:snapToGrid w:val="0"/>
        <w:spacing w:line="480" w:lineRule="exact"/>
        <w:ind w:firstLine="480" w:firstLineChars="200"/>
        <w:rPr>
          <w:rFonts w:hint="default" w:ascii="Times New Roman" w:hAnsi="宋体" w:eastAsia="宋体" w:cs="Times New Roman"/>
          <w:snapToGrid w:val="0"/>
          <w:color w:val="auto"/>
          <w:sz w:val="24"/>
          <w:highlight w:val="none"/>
          <w:lang w:val="en-US" w:eastAsia="zh-CN"/>
        </w:rPr>
      </w:pPr>
      <w:r>
        <w:rPr>
          <w:rFonts w:hint="default" w:ascii="Times New Roman" w:hAnsi="宋体" w:eastAsia="宋体" w:cs="Times New Roman"/>
          <w:snapToGrid w:val="0"/>
          <w:color w:val="auto"/>
          <w:sz w:val="24"/>
          <w:highlight w:val="none"/>
          <w:lang w:val="en-US" w:eastAsia="zh-CN"/>
        </w:rPr>
        <w:t>（1）</w:t>
      </w:r>
      <w:r>
        <w:rPr>
          <w:rFonts w:hint="eastAsia" w:ascii="Times New Roman" w:hAnsi="宋体" w:eastAsia="宋体" w:cs="Times New Roman"/>
          <w:snapToGrid w:val="0"/>
          <w:color w:val="auto"/>
          <w:sz w:val="24"/>
          <w:highlight w:val="none"/>
          <w:lang w:val="en-US" w:eastAsia="zh-CN"/>
        </w:rPr>
        <w:t>履带式推土机（75KW），履带式推土机（90KW）。</w:t>
      </w:r>
    </w:p>
    <w:p w14:paraId="2B25E7C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snapToGrid w:val="0"/>
          <w:color w:val="auto"/>
          <w:sz w:val="24"/>
          <w:highlight w:val="none"/>
          <w:lang w:val="en-US" w:eastAsia="zh-CN"/>
        </w:rPr>
      </w:pPr>
      <w:r>
        <w:rPr>
          <w:rFonts w:hint="default" w:ascii="Times New Roman" w:hAnsi="宋体" w:eastAsia="宋体" w:cs="Times New Roman"/>
          <w:snapToGrid w:val="0"/>
          <w:color w:val="auto"/>
          <w:sz w:val="24"/>
          <w:highlight w:val="none"/>
          <w:lang w:val="en-US" w:eastAsia="zh-CN"/>
        </w:rPr>
        <w:t>（2）</w:t>
      </w:r>
      <w:r>
        <w:rPr>
          <w:rFonts w:hint="eastAsia" w:ascii="Times New Roman" w:hAnsi="宋体" w:eastAsia="宋体" w:cs="Times New Roman"/>
          <w:snapToGrid w:val="0"/>
          <w:color w:val="auto"/>
          <w:sz w:val="24"/>
          <w:highlight w:val="none"/>
          <w:lang w:val="en-US" w:eastAsia="zh-CN"/>
        </w:rPr>
        <w:t>履带式单斗液压挖掘机(斗容量0.6m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)，履带式单斗液压挖掘机(斗容量1m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)，轮胎式装载机(斗容量3m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w:t>
      </w:r>
    </w:p>
    <w:p w14:paraId="13A7053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snapToGrid w:val="0"/>
          <w:color w:val="auto"/>
          <w:sz w:val="24"/>
          <w:highlight w:val="none"/>
          <w:lang w:val="en-US" w:eastAsia="zh-CN"/>
        </w:rPr>
        <w:t>（3）</w:t>
      </w:r>
      <w:r>
        <w:rPr>
          <w:rFonts w:hint="eastAsia" w:ascii="Times New Roman" w:hAnsi="宋体" w:eastAsia="宋体" w:cs="Times New Roman"/>
          <w:iCs/>
          <w:snapToGrid w:val="0"/>
          <w:color w:val="auto"/>
          <w:sz w:val="24"/>
          <w:highlight w:val="none"/>
          <w:lang w:val="en-US" w:eastAsia="zh-CN"/>
        </w:rPr>
        <w:t>平地机(功率120KW)，钢轮振动压路机(工作质量8t)，钢轮振动压路机(工作质量15t)，钢轮振动压路机(工作质量18t)。</w:t>
      </w:r>
    </w:p>
    <w:p w14:paraId="280660E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（4）履带式液压挖掘机带液压破碎锤（中型），履带式液压挖掘机带打拔桩机振动锤（BY-VH250）。</w:t>
      </w:r>
    </w:p>
    <w:p w14:paraId="0C04221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（5）汽车式起重机(提升质量8t)，汽车式起重机(提升质量12t)，机动翻斗车(装载质量1t)。</w:t>
      </w:r>
    </w:p>
    <w:p w14:paraId="0D71D36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（6）洒水车(罐容量4000L)</w:t>
      </w:r>
    </w:p>
    <w:p w14:paraId="6A84F4C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（7）混凝土振动器（插入式）</w:t>
      </w:r>
    </w:p>
    <w:p w14:paraId="5CC4744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（8）小型载重汽车(装载质量5t)，载重汽车(装载质量8t)，自卸汽车(装载质量12t)。</w:t>
      </w:r>
    </w:p>
    <w:p w14:paraId="26275F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lang w:val="en-US"/>
        </w:rPr>
      </w:pPr>
      <w:r>
        <w:rPr>
          <w:rFonts w:hint="eastAsia" w:ascii="Times New Roman" w:hAnsi="宋体" w:eastAsia="宋体" w:cs="Times New Roman"/>
          <w:iCs/>
          <w:snapToGrid w:val="0"/>
          <w:color w:val="auto"/>
          <w:sz w:val="24"/>
          <w:highlight w:val="none"/>
          <w:lang w:val="en-US" w:eastAsia="zh-CN"/>
        </w:rPr>
        <w:t>（9）其他机械设备。</w:t>
      </w:r>
    </w:p>
    <w:p w14:paraId="24F45369">
      <w:pPr>
        <w:adjustRightInd w:val="0"/>
        <w:snapToGrid w:val="0"/>
        <w:spacing w:line="480" w:lineRule="exact"/>
        <w:ind w:firstLine="480" w:firstLineChars="200"/>
        <w:rPr>
          <w:rFonts w:hint="default" w:ascii="Times New Roman" w:hAnsi="宋体" w:eastAsia="宋体" w:cs="Times New Roman"/>
          <w:snapToGrid w:val="0"/>
          <w:color w:val="auto"/>
          <w:sz w:val="24"/>
          <w:highlight w:val="none"/>
          <w:lang w:val="en-US" w:eastAsia="zh-CN"/>
        </w:rPr>
      </w:pP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722"/>
        <w:gridCol w:w="1290"/>
        <w:gridCol w:w="1622"/>
      </w:tblGrid>
      <w:tr w14:paraId="1929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15" w:type="pct"/>
          </w:tcPr>
          <w:p w14:paraId="76CF9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default" w:ascii="Times New Roman" w:hAnsi="Times New Roman" w:eastAsia="方正仿宋_GB2312" w:cs="Times New Roman"/>
                <w:b/>
                <w:bCs w:val="0"/>
                <w:color w:val="auto"/>
                <w:kern w:val="0"/>
                <w:sz w:val="24"/>
                <w:szCs w:val="24"/>
                <w:highlight w:val="none"/>
                <w:vertAlign w:val="baseline"/>
                <w:lang w:val="en-US" w:eastAsia="zh-CN"/>
              </w:rPr>
              <w:t>序号</w:t>
            </w:r>
          </w:p>
        </w:tc>
        <w:tc>
          <w:tcPr>
            <w:tcW w:w="2650" w:type="pct"/>
          </w:tcPr>
          <w:p w14:paraId="7818C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bCs w:val="0"/>
                <w:color w:val="auto"/>
                <w:kern w:val="0"/>
                <w:sz w:val="24"/>
                <w:szCs w:val="24"/>
                <w:highlight w:val="none"/>
                <w:vertAlign w:val="baseline"/>
                <w:lang w:val="en-US" w:eastAsia="zh-CN"/>
              </w:rPr>
              <w:t>名称</w:t>
            </w:r>
          </w:p>
        </w:tc>
        <w:tc>
          <w:tcPr>
            <w:tcW w:w="724" w:type="pct"/>
          </w:tcPr>
          <w:p w14:paraId="02E1A2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default" w:ascii="Times New Roman" w:hAnsi="Times New Roman" w:eastAsia="方正仿宋_GB2312" w:cs="Times New Roman"/>
                <w:b/>
                <w:bCs w:val="0"/>
                <w:color w:val="auto"/>
                <w:kern w:val="0"/>
                <w:sz w:val="24"/>
                <w:szCs w:val="24"/>
                <w:highlight w:val="none"/>
                <w:vertAlign w:val="baseline"/>
                <w:lang w:val="en-US" w:eastAsia="zh-CN"/>
              </w:rPr>
              <w:t>单位</w:t>
            </w:r>
          </w:p>
        </w:tc>
        <w:tc>
          <w:tcPr>
            <w:tcW w:w="910" w:type="pct"/>
          </w:tcPr>
          <w:p w14:paraId="43C37E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bCs w:val="0"/>
                <w:color w:val="auto"/>
                <w:kern w:val="0"/>
                <w:sz w:val="24"/>
                <w:szCs w:val="24"/>
                <w:highlight w:val="none"/>
                <w:vertAlign w:val="baseline"/>
                <w:lang w:val="en-US" w:eastAsia="zh-CN"/>
              </w:rPr>
              <w:t>数量</w:t>
            </w:r>
          </w:p>
        </w:tc>
      </w:tr>
      <w:tr w14:paraId="3734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tcPr>
          <w:p w14:paraId="0F7544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w:t>
            </w:r>
          </w:p>
        </w:tc>
        <w:tc>
          <w:tcPr>
            <w:tcW w:w="2650" w:type="pct"/>
          </w:tcPr>
          <w:p w14:paraId="25692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宋体" w:eastAsia="宋体" w:cs="Times New Roman"/>
                <w:snapToGrid w:val="0"/>
                <w:color w:val="auto"/>
                <w:sz w:val="24"/>
                <w:highlight w:val="none"/>
                <w:lang w:val="en-US" w:eastAsia="zh-CN"/>
              </w:rPr>
              <w:t>履带式推土机（75KW）</w:t>
            </w:r>
          </w:p>
        </w:tc>
        <w:tc>
          <w:tcPr>
            <w:tcW w:w="724" w:type="pct"/>
            <w:vAlign w:val="center"/>
          </w:tcPr>
          <w:p w14:paraId="5085D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5E6E7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15</w:t>
            </w:r>
          </w:p>
        </w:tc>
      </w:tr>
      <w:tr w14:paraId="3E38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481E20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2</w:t>
            </w:r>
          </w:p>
        </w:tc>
        <w:tc>
          <w:tcPr>
            <w:tcW w:w="2650" w:type="pct"/>
            <w:vAlign w:val="center"/>
          </w:tcPr>
          <w:p w14:paraId="2B3A7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snapToGrid w:val="0"/>
                <w:color w:val="auto"/>
                <w:sz w:val="24"/>
                <w:highlight w:val="none"/>
                <w:lang w:val="en-US" w:eastAsia="zh-CN"/>
              </w:rPr>
              <w:t>履带式推土机（90KW）</w:t>
            </w:r>
          </w:p>
        </w:tc>
        <w:tc>
          <w:tcPr>
            <w:tcW w:w="724" w:type="pct"/>
            <w:vAlign w:val="center"/>
          </w:tcPr>
          <w:p w14:paraId="2D54B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103BD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20</w:t>
            </w:r>
          </w:p>
        </w:tc>
      </w:tr>
      <w:tr w14:paraId="621E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25BB02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w:t>
            </w:r>
          </w:p>
        </w:tc>
        <w:tc>
          <w:tcPr>
            <w:tcW w:w="2650" w:type="pct"/>
            <w:vAlign w:val="center"/>
          </w:tcPr>
          <w:p w14:paraId="40C2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snapToGrid w:val="0"/>
                <w:color w:val="auto"/>
                <w:sz w:val="24"/>
                <w:highlight w:val="none"/>
                <w:lang w:val="en-US" w:eastAsia="zh-CN"/>
              </w:rPr>
              <w:t>履带式单斗液压挖掘机(斗容量0.6m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w:t>
            </w:r>
          </w:p>
        </w:tc>
        <w:tc>
          <w:tcPr>
            <w:tcW w:w="724" w:type="pct"/>
            <w:vAlign w:val="center"/>
          </w:tcPr>
          <w:p w14:paraId="0B080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2FB5F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40</w:t>
            </w:r>
          </w:p>
        </w:tc>
      </w:tr>
      <w:tr w14:paraId="2EC8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5570C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4</w:t>
            </w:r>
          </w:p>
        </w:tc>
        <w:tc>
          <w:tcPr>
            <w:tcW w:w="2650" w:type="pct"/>
            <w:vAlign w:val="center"/>
          </w:tcPr>
          <w:p w14:paraId="3880E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snapToGrid w:val="0"/>
                <w:color w:val="auto"/>
                <w:sz w:val="24"/>
                <w:highlight w:val="none"/>
                <w:lang w:val="en-US" w:eastAsia="zh-CN"/>
              </w:rPr>
              <w:t>履带式单斗液压挖掘机(斗容量1m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w:t>
            </w:r>
          </w:p>
        </w:tc>
        <w:tc>
          <w:tcPr>
            <w:tcW w:w="724" w:type="pct"/>
            <w:vAlign w:val="center"/>
          </w:tcPr>
          <w:p w14:paraId="7AC3A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127826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90</w:t>
            </w:r>
          </w:p>
        </w:tc>
      </w:tr>
      <w:tr w14:paraId="59DD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3E40A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5</w:t>
            </w:r>
          </w:p>
        </w:tc>
        <w:tc>
          <w:tcPr>
            <w:tcW w:w="2650" w:type="pct"/>
            <w:vAlign w:val="center"/>
          </w:tcPr>
          <w:p w14:paraId="7366C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snapToGrid w:val="0"/>
                <w:color w:val="auto"/>
                <w:sz w:val="24"/>
                <w:highlight w:val="none"/>
                <w:lang w:val="en-US" w:eastAsia="zh-CN"/>
              </w:rPr>
              <w:t>轮胎式装载机(斗容量3m</w:t>
            </w:r>
            <w:r>
              <w:rPr>
                <w:rFonts w:hint="eastAsia" w:ascii="Times New Roman" w:hAnsi="宋体" w:eastAsia="宋体" w:cs="Times New Roman"/>
                <w:snapToGrid w:val="0"/>
                <w:color w:val="auto"/>
                <w:sz w:val="24"/>
                <w:highlight w:val="none"/>
                <w:vertAlign w:val="superscript"/>
                <w:lang w:val="en-US" w:eastAsia="zh-CN"/>
              </w:rPr>
              <w:t>3</w:t>
            </w:r>
            <w:r>
              <w:rPr>
                <w:rFonts w:hint="eastAsia" w:ascii="Times New Roman" w:hAnsi="宋体" w:eastAsia="宋体" w:cs="Times New Roman"/>
                <w:snapToGrid w:val="0"/>
                <w:color w:val="auto"/>
                <w:sz w:val="24"/>
                <w:highlight w:val="none"/>
                <w:lang w:val="en-US" w:eastAsia="zh-CN"/>
              </w:rPr>
              <w:t>)</w:t>
            </w:r>
          </w:p>
        </w:tc>
        <w:tc>
          <w:tcPr>
            <w:tcW w:w="724" w:type="pct"/>
            <w:vAlign w:val="center"/>
          </w:tcPr>
          <w:p w14:paraId="2A92B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4ABDF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30</w:t>
            </w:r>
          </w:p>
        </w:tc>
      </w:tr>
      <w:tr w14:paraId="374E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6121C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6</w:t>
            </w:r>
          </w:p>
        </w:tc>
        <w:tc>
          <w:tcPr>
            <w:tcW w:w="2650" w:type="pct"/>
            <w:vAlign w:val="center"/>
          </w:tcPr>
          <w:p w14:paraId="2BBA1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平地机(功率120KW)</w:t>
            </w:r>
          </w:p>
        </w:tc>
        <w:tc>
          <w:tcPr>
            <w:tcW w:w="724" w:type="pct"/>
            <w:vAlign w:val="center"/>
          </w:tcPr>
          <w:p w14:paraId="182B4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auto"/>
            <w:vAlign w:val="center"/>
          </w:tcPr>
          <w:p w14:paraId="648C4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bidi="ar-SA"/>
              </w:rPr>
            </w:pPr>
            <w:r>
              <w:rPr>
                <w:rFonts w:hint="eastAsia" w:eastAsia="方正仿宋_GB2312" w:cs="Times New Roman"/>
                <w:b w:val="0"/>
                <w:bCs/>
                <w:color w:val="auto"/>
                <w:kern w:val="0"/>
                <w:sz w:val="24"/>
                <w:szCs w:val="24"/>
                <w:highlight w:val="none"/>
                <w:vertAlign w:val="baseline"/>
                <w:lang w:val="en-US" w:eastAsia="zh-CN" w:bidi="ar-SA"/>
              </w:rPr>
              <w:t>10</w:t>
            </w:r>
          </w:p>
        </w:tc>
      </w:tr>
      <w:tr w14:paraId="7CB2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Align w:val="center"/>
          </w:tcPr>
          <w:p w14:paraId="1B107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7</w:t>
            </w:r>
          </w:p>
        </w:tc>
        <w:tc>
          <w:tcPr>
            <w:tcW w:w="2650" w:type="pct"/>
            <w:vAlign w:val="center"/>
          </w:tcPr>
          <w:p w14:paraId="72096C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钢轮振动压路机(工作质量8t)</w:t>
            </w:r>
          </w:p>
        </w:tc>
        <w:tc>
          <w:tcPr>
            <w:tcW w:w="724" w:type="pct"/>
            <w:vAlign w:val="center"/>
          </w:tcPr>
          <w:p w14:paraId="367F9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auto"/>
            <w:vAlign w:val="center"/>
          </w:tcPr>
          <w:p w14:paraId="2A921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bidi="ar-SA"/>
              </w:rPr>
            </w:pPr>
            <w:r>
              <w:rPr>
                <w:rFonts w:hint="eastAsia" w:ascii="Times New Roman" w:hAnsi="Times New Roman" w:eastAsia="方正仿宋_GB2312" w:cs="Times New Roman"/>
                <w:b w:val="0"/>
                <w:bCs/>
                <w:color w:val="auto"/>
                <w:kern w:val="0"/>
                <w:sz w:val="24"/>
                <w:szCs w:val="24"/>
                <w:highlight w:val="none"/>
                <w:vertAlign w:val="baseline"/>
                <w:lang w:val="en-US" w:eastAsia="zh-CN" w:bidi="ar-SA"/>
              </w:rPr>
              <w:t>3</w:t>
            </w:r>
            <w:r>
              <w:rPr>
                <w:rFonts w:hint="eastAsia" w:eastAsia="方正仿宋_GB2312" w:cs="Times New Roman"/>
                <w:b w:val="0"/>
                <w:bCs/>
                <w:color w:val="auto"/>
                <w:kern w:val="0"/>
                <w:sz w:val="24"/>
                <w:szCs w:val="24"/>
                <w:highlight w:val="none"/>
                <w:vertAlign w:val="baseline"/>
                <w:lang w:val="en-US" w:eastAsia="zh-CN" w:bidi="ar-SA"/>
              </w:rPr>
              <w:t>0</w:t>
            </w:r>
          </w:p>
        </w:tc>
      </w:tr>
      <w:tr w14:paraId="66A3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Align w:val="center"/>
          </w:tcPr>
          <w:p w14:paraId="413A7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8</w:t>
            </w:r>
          </w:p>
        </w:tc>
        <w:tc>
          <w:tcPr>
            <w:tcW w:w="2650" w:type="pct"/>
            <w:shd w:val="clear" w:color="auto" w:fill="auto"/>
            <w:vAlign w:val="center"/>
          </w:tcPr>
          <w:p w14:paraId="16BFE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宋体" w:eastAsia="宋体" w:cs="Times New Roman"/>
                <w:iCs/>
                <w:snapToGrid w:val="0"/>
                <w:color w:val="auto"/>
                <w:sz w:val="24"/>
                <w:highlight w:val="none"/>
                <w:lang w:val="en-US" w:eastAsia="zh-CN"/>
              </w:rPr>
              <w:t>钢轮振动压路机(工作质量15t)</w:t>
            </w:r>
          </w:p>
        </w:tc>
        <w:tc>
          <w:tcPr>
            <w:tcW w:w="724" w:type="pct"/>
            <w:vAlign w:val="center"/>
          </w:tcPr>
          <w:p w14:paraId="1511BF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auto"/>
            <w:vAlign w:val="center"/>
          </w:tcPr>
          <w:p w14:paraId="76C4D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Times New Roman" w:eastAsia="方正仿宋_GB2312" w:cs="Times New Roman"/>
                <w:i w:val="0"/>
                <w:iCs w:val="0"/>
                <w:color w:val="auto"/>
                <w:kern w:val="2"/>
                <w:sz w:val="24"/>
                <w:szCs w:val="24"/>
                <w:highlight w:val="none"/>
                <w:u w:val="none"/>
                <w:lang w:val="en-US" w:eastAsia="zh-CN" w:bidi="ar-SA"/>
              </w:rPr>
              <w:t>3</w:t>
            </w:r>
            <w:r>
              <w:rPr>
                <w:rFonts w:hint="eastAsia" w:eastAsia="方正仿宋_GB2312" w:cs="Times New Roman"/>
                <w:i w:val="0"/>
                <w:iCs w:val="0"/>
                <w:color w:val="auto"/>
                <w:kern w:val="2"/>
                <w:sz w:val="24"/>
                <w:szCs w:val="24"/>
                <w:highlight w:val="none"/>
                <w:u w:val="none"/>
                <w:lang w:val="en-US" w:eastAsia="zh-CN" w:bidi="ar-SA"/>
              </w:rPr>
              <w:t>0</w:t>
            </w:r>
          </w:p>
        </w:tc>
      </w:tr>
      <w:tr w14:paraId="4FD7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15" w:type="pct"/>
            <w:vAlign w:val="center"/>
          </w:tcPr>
          <w:p w14:paraId="53823D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9</w:t>
            </w:r>
          </w:p>
        </w:tc>
        <w:tc>
          <w:tcPr>
            <w:tcW w:w="2650" w:type="pct"/>
            <w:vAlign w:val="center"/>
          </w:tcPr>
          <w:p w14:paraId="596D0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钢轮振动压路机(工作质量18t)</w:t>
            </w:r>
          </w:p>
        </w:tc>
        <w:tc>
          <w:tcPr>
            <w:tcW w:w="724" w:type="pct"/>
            <w:vAlign w:val="center"/>
          </w:tcPr>
          <w:p w14:paraId="0708E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1A92A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w:t>
            </w:r>
            <w:r>
              <w:rPr>
                <w:rFonts w:hint="eastAsia" w:eastAsia="方正仿宋_GB2312" w:cs="Times New Roman"/>
                <w:b w:val="0"/>
                <w:bCs/>
                <w:color w:val="auto"/>
                <w:kern w:val="0"/>
                <w:sz w:val="24"/>
                <w:szCs w:val="24"/>
                <w:highlight w:val="none"/>
                <w:vertAlign w:val="baseline"/>
                <w:lang w:val="en-US" w:eastAsia="zh-CN"/>
              </w:rPr>
              <w:t>0</w:t>
            </w:r>
          </w:p>
        </w:tc>
      </w:tr>
      <w:tr w14:paraId="0ED2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5" w:type="pct"/>
            <w:vAlign w:val="center"/>
          </w:tcPr>
          <w:p w14:paraId="0F72CD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10</w:t>
            </w:r>
          </w:p>
        </w:tc>
        <w:tc>
          <w:tcPr>
            <w:tcW w:w="2650" w:type="pct"/>
            <w:vAlign w:val="center"/>
          </w:tcPr>
          <w:p w14:paraId="21FBD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履带式液压挖掘机带液压破碎锤（中型）</w:t>
            </w:r>
          </w:p>
        </w:tc>
        <w:tc>
          <w:tcPr>
            <w:tcW w:w="724" w:type="pct"/>
            <w:vAlign w:val="center"/>
          </w:tcPr>
          <w:p w14:paraId="523E9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1EB0F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8</w:t>
            </w:r>
          </w:p>
        </w:tc>
      </w:tr>
      <w:tr w14:paraId="2FE1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5" w:type="pct"/>
            <w:vAlign w:val="center"/>
          </w:tcPr>
          <w:p w14:paraId="12EEA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11</w:t>
            </w:r>
          </w:p>
        </w:tc>
        <w:tc>
          <w:tcPr>
            <w:tcW w:w="2650" w:type="pct"/>
            <w:vAlign w:val="center"/>
          </w:tcPr>
          <w:p w14:paraId="26ADD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履带式液压挖掘机带打拔桩机振动锤（BY-VH250）</w:t>
            </w:r>
          </w:p>
        </w:tc>
        <w:tc>
          <w:tcPr>
            <w:tcW w:w="724" w:type="pct"/>
            <w:vAlign w:val="center"/>
          </w:tcPr>
          <w:p w14:paraId="6727F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4D717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10</w:t>
            </w:r>
          </w:p>
        </w:tc>
      </w:tr>
      <w:tr w14:paraId="2618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5" w:type="pct"/>
            <w:vAlign w:val="center"/>
          </w:tcPr>
          <w:p w14:paraId="29282CE4">
            <w:pPr>
              <w:pStyle w:val="11"/>
              <w:ind w:left="0" w:leftChars="0" w:firstLine="0" w:firstLineChars="0"/>
              <w:jc w:val="center"/>
              <w:rPr>
                <w:rFonts w:hint="default" w:ascii="Times New Roman" w:hAnsi="Times New Roman" w:cs="Times New Roman"/>
                <w:b w:val="0"/>
                <w:bCs/>
                <w:highlight w:val="none"/>
                <w:lang w:val="en-US" w:eastAsia="zh-CN"/>
              </w:rPr>
            </w:pPr>
            <w:r>
              <w:rPr>
                <w:rFonts w:hint="eastAsia" w:ascii="Times New Roman" w:hAnsi="Times New Roman" w:cs="Times New Roman"/>
                <w:b w:val="0"/>
                <w:bCs/>
                <w:highlight w:val="none"/>
                <w:lang w:val="en-US" w:eastAsia="zh-CN"/>
              </w:rPr>
              <w:t>12</w:t>
            </w:r>
          </w:p>
        </w:tc>
        <w:tc>
          <w:tcPr>
            <w:tcW w:w="2650" w:type="pct"/>
            <w:vAlign w:val="center"/>
          </w:tcPr>
          <w:p w14:paraId="6120E7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汽车式起重机(提升质量8t)</w:t>
            </w:r>
          </w:p>
        </w:tc>
        <w:tc>
          <w:tcPr>
            <w:tcW w:w="724" w:type="pct"/>
            <w:vAlign w:val="center"/>
          </w:tcPr>
          <w:p w14:paraId="24E23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75878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5</w:t>
            </w:r>
          </w:p>
        </w:tc>
      </w:tr>
      <w:tr w14:paraId="0DC5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19C2D5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13</w:t>
            </w:r>
          </w:p>
        </w:tc>
        <w:tc>
          <w:tcPr>
            <w:tcW w:w="2650" w:type="pct"/>
            <w:vAlign w:val="center"/>
          </w:tcPr>
          <w:p w14:paraId="57B0EB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汽车式起重机(提升质量12t)</w:t>
            </w:r>
          </w:p>
        </w:tc>
        <w:tc>
          <w:tcPr>
            <w:tcW w:w="724" w:type="pct"/>
            <w:vAlign w:val="center"/>
          </w:tcPr>
          <w:p w14:paraId="3158FA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vAlign w:val="center"/>
          </w:tcPr>
          <w:p w14:paraId="46F629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eastAsia="方正仿宋_GB2312" w:cs="Times New Roman"/>
                <w:b w:val="0"/>
                <w:bCs/>
                <w:color w:val="auto"/>
                <w:kern w:val="0"/>
                <w:sz w:val="24"/>
                <w:szCs w:val="24"/>
                <w:highlight w:val="none"/>
                <w:vertAlign w:val="baseline"/>
                <w:lang w:val="en-US" w:eastAsia="zh-CN"/>
              </w:rPr>
              <w:t>5</w:t>
            </w:r>
          </w:p>
        </w:tc>
      </w:tr>
      <w:tr w14:paraId="62FA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5D3154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14</w:t>
            </w:r>
          </w:p>
        </w:tc>
        <w:tc>
          <w:tcPr>
            <w:tcW w:w="2650" w:type="pct"/>
            <w:shd w:val="clear" w:color="auto" w:fill="FFFFFF"/>
            <w:vAlign w:val="center"/>
          </w:tcPr>
          <w:p w14:paraId="0BB86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宋体" w:eastAsia="宋体" w:cs="Times New Roman"/>
                <w:iCs/>
                <w:snapToGrid w:val="0"/>
                <w:color w:val="auto"/>
                <w:sz w:val="24"/>
                <w:highlight w:val="none"/>
                <w:lang w:val="en-US" w:eastAsia="zh-CN"/>
              </w:rPr>
              <w:t>机动翻斗车(装载质量1t)</w:t>
            </w:r>
          </w:p>
        </w:tc>
        <w:tc>
          <w:tcPr>
            <w:tcW w:w="724" w:type="pct"/>
            <w:shd w:val="clear" w:color="auto" w:fill="FFFFFF"/>
            <w:vAlign w:val="center"/>
          </w:tcPr>
          <w:p w14:paraId="4B2C1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70FDB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eastAsia="方正仿宋_GB2312" w:cs="Times New Roman"/>
                <w:i w:val="0"/>
                <w:iCs w:val="0"/>
                <w:color w:val="auto"/>
                <w:kern w:val="2"/>
                <w:sz w:val="24"/>
                <w:szCs w:val="24"/>
                <w:highlight w:val="none"/>
                <w:u w:val="none"/>
                <w:lang w:val="en-US" w:eastAsia="zh-CN" w:bidi="ar-SA"/>
              </w:rPr>
              <w:t>5</w:t>
            </w:r>
          </w:p>
        </w:tc>
      </w:tr>
      <w:tr w14:paraId="058C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5" w:type="pct"/>
            <w:vAlign w:val="center"/>
          </w:tcPr>
          <w:p w14:paraId="6C4B3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15</w:t>
            </w:r>
          </w:p>
        </w:tc>
        <w:tc>
          <w:tcPr>
            <w:tcW w:w="2650" w:type="pct"/>
            <w:shd w:val="clear" w:color="auto" w:fill="FFFFFF"/>
            <w:vAlign w:val="center"/>
          </w:tcPr>
          <w:p w14:paraId="4D0EC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宋体" w:eastAsia="宋体" w:cs="Times New Roman"/>
                <w:iCs/>
                <w:snapToGrid w:val="0"/>
                <w:color w:val="auto"/>
                <w:sz w:val="24"/>
                <w:highlight w:val="none"/>
                <w:lang w:val="en-US" w:eastAsia="zh-CN"/>
              </w:rPr>
              <w:t>洒水车(罐容量4000L)</w:t>
            </w:r>
          </w:p>
        </w:tc>
        <w:tc>
          <w:tcPr>
            <w:tcW w:w="724" w:type="pct"/>
            <w:shd w:val="clear" w:color="auto" w:fill="FFFFFF"/>
            <w:vAlign w:val="center"/>
          </w:tcPr>
          <w:p w14:paraId="2C2FC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614AB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eastAsia="方正仿宋_GB2312" w:cs="Times New Roman"/>
                <w:i w:val="0"/>
                <w:iCs w:val="0"/>
                <w:color w:val="auto"/>
                <w:kern w:val="2"/>
                <w:sz w:val="24"/>
                <w:szCs w:val="24"/>
                <w:highlight w:val="none"/>
                <w:u w:val="none"/>
                <w:lang w:val="en-US" w:eastAsia="zh-CN" w:bidi="ar-SA"/>
              </w:rPr>
              <w:t>20</w:t>
            </w:r>
          </w:p>
        </w:tc>
      </w:tr>
      <w:tr w14:paraId="6A5C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Align w:val="center"/>
          </w:tcPr>
          <w:p w14:paraId="7EEE7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16</w:t>
            </w:r>
          </w:p>
        </w:tc>
        <w:tc>
          <w:tcPr>
            <w:tcW w:w="2650" w:type="pct"/>
            <w:shd w:val="clear" w:color="auto" w:fill="FFFFFF"/>
            <w:vAlign w:val="center"/>
          </w:tcPr>
          <w:p w14:paraId="3D3B6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宋体" w:eastAsia="宋体" w:cs="Times New Roman"/>
                <w:iCs/>
                <w:snapToGrid w:val="0"/>
                <w:color w:val="auto"/>
                <w:sz w:val="24"/>
                <w:highlight w:val="none"/>
                <w:lang w:val="en-US" w:eastAsia="zh-CN"/>
              </w:rPr>
              <w:t>混凝土振动器（插入式）</w:t>
            </w:r>
          </w:p>
        </w:tc>
        <w:tc>
          <w:tcPr>
            <w:tcW w:w="724" w:type="pct"/>
            <w:shd w:val="clear" w:color="auto" w:fill="FFFFFF"/>
            <w:vAlign w:val="center"/>
          </w:tcPr>
          <w:p w14:paraId="2EDE0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521B5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2"/>
                <w:sz w:val="24"/>
                <w:szCs w:val="24"/>
                <w:highlight w:val="none"/>
                <w:u w:val="none"/>
                <w:lang w:val="en-US" w:eastAsia="zh-CN" w:bidi="ar-SA"/>
              </w:rPr>
            </w:pPr>
            <w:r>
              <w:rPr>
                <w:rFonts w:hint="eastAsia" w:ascii="Times New Roman" w:hAnsi="Times New Roman" w:eastAsia="方正仿宋_GB2312" w:cs="Times New Roman"/>
                <w:i w:val="0"/>
                <w:iCs w:val="0"/>
                <w:color w:val="auto"/>
                <w:kern w:val="2"/>
                <w:sz w:val="24"/>
                <w:szCs w:val="24"/>
                <w:highlight w:val="none"/>
                <w:u w:val="none"/>
                <w:lang w:val="en-US" w:eastAsia="zh-CN" w:bidi="ar-SA"/>
              </w:rPr>
              <w:t>3</w:t>
            </w:r>
          </w:p>
        </w:tc>
      </w:tr>
      <w:tr w14:paraId="2AB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15" w:type="pct"/>
            <w:vAlign w:val="center"/>
          </w:tcPr>
          <w:p w14:paraId="08E1DB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17</w:t>
            </w:r>
          </w:p>
        </w:tc>
        <w:tc>
          <w:tcPr>
            <w:tcW w:w="2650" w:type="pct"/>
            <w:shd w:val="clear" w:color="auto" w:fill="FFFFFF"/>
            <w:vAlign w:val="center"/>
          </w:tcPr>
          <w:p w14:paraId="7856F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宋体" w:eastAsia="宋体" w:cs="Times New Roman"/>
                <w:iCs/>
                <w:snapToGrid w:val="0"/>
                <w:color w:val="auto"/>
                <w:sz w:val="24"/>
                <w:highlight w:val="none"/>
                <w:lang w:val="en-US" w:eastAsia="zh-CN"/>
              </w:rPr>
              <w:t>载重汽车(装载质量5t)</w:t>
            </w:r>
          </w:p>
        </w:tc>
        <w:tc>
          <w:tcPr>
            <w:tcW w:w="724" w:type="pct"/>
            <w:shd w:val="clear" w:color="auto" w:fill="FFFFFF"/>
            <w:vAlign w:val="center"/>
          </w:tcPr>
          <w:p w14:paraId="783C6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4F6D1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eastAsia="方正仿宋_GB2312" w:cs="Times New Roman"/>
                <w:i w:val="0"/>
                <w:iCs w:val="0"/>
                <w:color w:val="auto"/>
                <w:kern w:val="0"/>
                <w:sz w:val="24"/>
                <w:szCs w:val="24"/>
                <w:highlight w:val="none"/>
                <w:u w:val="none"/>
                <w:lang w:val="en-US" w:eastAsia="zh-CN" w:bidi="ar"/>
              </w:rPr>
              <w:t>10</w:t>
            </w:r>
          </w:p>
        </w:tc>
      </w:tr>
      <w:tr w14:paraId="5F4C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Align w:val="center"/>
          </w:tcPr>
          <w:p w14:paraId="513D35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18</w:t>
            </w:r>
          </w:p>
        </w:tc>
        <w:tc>
          <w:tcPr>
            <w:tcW w:w="2650" w:type="pct"/>
            <w:shd w:val="clear" w:color="auto" w:fill="FFFFFF"/>
            <w:vAlign w:val="center"/>
          </w:tcPr>
          <w:p w14:paraId="55355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载重汽车(装载质量8t)</w:t>
            </w:r>
          </w:p>
        </w:tc>
        <w:tc>
          <w:tcPr>
            <w:tcW w:w="724" w:type="pct"/>
            <w:shd w:val="clear" w:color="auto" w:fill="FFFFFF"/>
            <w:vAlign w:val="center"/>
          </w:tcPr>
          <w:p w14:paraId="63D3B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2C045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eastAsia="方正仿宋_GB2312" w:cs="Times New Roman"/>
                <w:i w:val="0"/>
                <w:iCs w:val="0"/>
                <w:color w:val="auto"/>
                <w:kern w:val="0"/>
                <w:sz w:val="24"/>
                <w:szCs w:val="24"/>
                <w:highlight w:val="none"/>
                <w:u w:val="none"/>
                <w:lang w:val="en-US" w:eastAsia="zh-CN" w:bidi="ar"/>
              </w:rPr>
              <w:t>80</w:t>
            </w:r>
          </w:p>
        </w:tc>
      </w:tr>
      <w:tr w14:paraId="1A07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Align w:val="center"/>
          </w:tcPr>
          <w:p w14:paraId="68E5D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19</w:t>
            </w:r>
          </w:p>
        </w:tc>
        <w:tc>
          <w:tcPr>
            <w:tcW w:w="2650" w:type="pct"/>
            <w:shd w:val="clear" w:color="auto" w:fill="FFFFFF"/>
            <w:vAlign w:val="center"/>
          </w:tcPr>
          <w:p w14:paraId="41E4D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自卸汽车(装载质量12t)。</w:t>
            </w:r>
          </w:p>
        </w:tc>
        <w:tc>
          <w:tcPr>
            <w:tcW w:w="724" w:type="pct"/>
            <w:shd w:val="clear" w:color="auto" w:fill="FFFFFF"/>
            <w:vAlign w:val="center"/>
          </w:tcPr>
          <w:p w14:paraId="1EBFD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台班</w:t>
            </w:r>
          </w:p>
        </w:tc>
        <w:tc>
          <w:tcPr>
            <w:tcW w:w="910" w:type="pct"/>
            <w:shd w:val="clear" w:color="auto" w:fill="FFFFFF"/>
            <w:vAlign w:val="center"/>
          </w:tcPr>
          <w:p w14:paraId="24A07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eastAsia="方正仿宋_GB2312" w:cs="Times New Roman"/>
                <w:i w:val="0"/>
                <w:iCs w:val="0"/>
                <w:color w:val="auto"/>
                <w:kern w:val="0"/>
                <w:sz w:val="24"/>
                <w:szCs w:val="24"/>
                <w:highlight w:val="none"/>
                <w:u w:val="none"/>
                <w:lang w:val="en-US" w:eastAsia="zh-CN" w:bidi="ar"/>
              </w:rPr>
            </w:pPr>
            <w:r>
              <w:rPr>
                <w:rFonts w:hint="eastAsia" w:eastAsia="方正仿宋_GB2312" w:cs="Times New Roman"/>
                <w:i w:val="0"/>
                <w:iCs w:val="0"/>
                <w:color w:val="auto"/>
                <w:kern w:val="0"/>
                <w:sz w:val="24"/>
                <w:szCs w:val="24"/>
                <w:highlight w:val="none"/>
                <w:u w:val="none"/>
                <w:lang w:val="en-US" w:eastAsia="zh-CN" w:bidi="ar"/>
              </w:rPr>
              <w:t>100</w:t>
            </w:r>
          </w:p>
        </w:tc>
      </w:tr>
      <w:tr w14:paraId="7FF6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15" w:type="pct"/>
            <w:vAlign w:val="center"/>
          </w:tcPr>
          <w:p w14:paraId="0283C3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20</w:t>
            </w:r>
          </w:p>
        </w:tc>
        <w:tc>
          <w:tcPr>
            <w:tcW w:w="2650" w:type="pct"/>
            <w:shd w:val="clear" w:color="auto" w:fill="FFFFFF"/>
            <w:vAlign w:val="center"/>
          </w:tcPr>
          <w:p w14:paraId="39538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宋体" w:eastAsia="宋体" w:cs="Times New Roman"/>
                <w:iCs/>
                <w:snapToGrid w:val="0"/>
                <w:color w:val="auto"/>
                <w:sz w:val="24"/>
                <w:highlight w:val="none"/>
                <w:lang w:val="en-US" w:eastAsia="zh-CN"/>
              </w:rPr>
              <w:t>其他机械</w:t>
            </w:r>
          </w:p>
        </w:tc>
        <w:tc>
          <w:tcPr>
            <w:tcW w:w="724" w:type="pct"/>
            <w:shd w:val="clear" w:color="auto" w:fill="FFFFFF"/>
            <w:vAlign w:val="center"/>
          </w:tcPr>
          <w:p w14:paraId="72BB6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r>
              <w:rPr>
                <w:rFonts w:hint="eastAsia" w:ascii="Times New Roman" w:hAnsi="Times New Roman" w:eastAsia="方正仿宋_GB2312" w:cs="Times New Roman"/>
                <w:i w:val="0"/>
                <w:iCs w:val="0"/>
                <w:color w:val="auto"/>
                <w:kern w:val="0"/>
                <w:sz w:val="24"/>
                <w:szCs w:val="24"/>
                <w:highlight w:val="none"/>
                <w:u w:val="none"/>
                <w:lang w:val="en-US" w:eastAsia="zh-CN" w:bidi="ar"/>
              </w:rPr>
              <w:t>项</w:t>
            </w:r>
          </w:p>
        </w:tc>
        <w:tc>
          <w:tcPr>
            <w:tcW w:w="910" w:type="pct"/>
            <w:shd w:val="clear" w:color="auto" w:fill="FFFFFF"/>
            <w:vAlign w:val="center"/>
          </w:tcPr>
          <w:p w14:paraId="159A2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auto"/>
                <w:kern w:val="0"/>
                <w:sz w:val="24"/>
                <w:szCs w:val="24"/>
                <w:highlight w:val="none"/>
                <w:u w:val="none"/>
                <w:lang w:val="en-US" w:eastAsia="zh-CN" w:bidi="ar"/>
              </w:rPr>
            </w:pPr>
          </w:p>
        </w:tc>
      </w:tr>
    </w:tbl>
    <w:p w14:paraId="52274463">
      <w:pPr>
        <w:pStyle w:val="6"/>
        <w:rPr>
          <w:color w:val="auto"/>
          <w:highlight w:val="none"/>
        </w:rPr>
      </w:pPr>
      <w:r>
        <w:rPr>
          <w:color w:val="auto"/>
          <w:highlight w:val="none"/>
        </w:rPr>
        <w:t xml:space="preserve">3  </w:t>
      </w:r>
      <w:r>
        <w:rPr>
          <w:color w:val="auto"/>
          <w:highlight w:val="none"/>
          <w:lang w:val="en-US" w:eastAsia="zh-CN"/>
        </w:rPr>
        <w:t>计划工期</w:t>
      </w:r>
    </w:p>
    <w:p w14:paraId="3EFD5E8D">
      <w:pPr>
        <w:adjustRightInd w:val="0"/>
        <w:snapToGrid w:val="0"/>
        <w:spacing w:line="480" w:lineRule="exact"/>
        <w:ind w:firstLine="480" w:firstLineChars="200"/>
        <w:rPr>
          <w:iCs/>
          <w:snapToGrid w:val="0"/>
          <w:color w:val="auto"/>
          <w:sz w:val="24"/>
          <w:highlight w:val="none"/>
        </w:rPr>
      </w:pPr>
      <w:r>
        <w:rPr>
          <w:rFonts w:hAnsi="宋体"/>
          <w:iCs/>
          <w:snapToGrid w:val="0"/>
          <w:color w:val="auto"/>
          <w:sz w:val="24"/>
          <w:highlight w:val="none"/>
        </w:rPr>
        <w:t>本采购项目工程计划工期共计</w:t>
      </w:r>
      <w:r>
        <w:rPr>
          <w:rFonts w:hint="eastAsia" w:hAnsi="宋体"/>
          <w:iCs/>
          <w:snapToGrid w:val="0"/>
          <w:color w:val="auto"/>
          <w:sz w:val="24"/>
          <w:highlight w:val="none"/>
          <w:u w:val="single"/>
          <w:lang w:val="en-US" w:eastAsia="zh-CN"/>
        </w:rPr>
        <w:t>100</w:t>
      </w:r>
      <w:r>
        <w:rPr>
          <w:rFonts w:hint="eastAsia" w:hAnsi="宋体"/>
          <w:iCs/>
          <w:snapToGrid w:val="0"/>
          <w:color w:val="auto"/>
          <w:sz w:val="24"/>
          <w:highlight w:val="none"/>
          <w:u w:val="none"/>
          <w:lang w:val="en-US" w:eastAsia="zh-CN"/>
        </w:rPr>
        <w:t>天</w:t>
      </w:r>
      <w:r>
        <w:rPr>
          <w:rFonts w:hAnsi="宋体"/>
          <w:iCs/>
          <w:snapToGrid w:val="0"/>
          <w:color w:val="auto"/>
          <w:sz w:val="24"/>
          <w:highlight w:val="none"/>
        </w:rPr>
        <w:t>，</w:t>
      </w:r>
      <w:r>
        <w:rPr>
          <w:rFonts w:hint="eastAsia" w:hAnsi="宋体"/>
          <w:iCs/>
          <w:snapToGrid w:val="0"/>
          <w:color w:val="auto"/>
          <w:sz w:val="24"/>
          <w:highlight w:val="none"/>
          <w:lang w:val="en-US" w:eastAsia="zh-CN"/>
        </w:rPr>
        <w:t>计划开工日期2025年10月17日，</w:t>
      </w:r>
      <w:r>
        <w:rPr>
          <w:rFonts w:hAnsi="宋体"/>
          <w:iCs/>
          <w:snapToGrid w:val="0"/>
          <w:color w:val="auto"/>
          <w:sz w:val="24"/>
          <w:highlight w:val="none"/>
        </w:rPr>
        <w:t>计划完工日期</w:t>
      </w:r>
      <w:r>
        <w:rPr>
          <w:rFonts w:hint="eastAsia"/>
          <w:iCs/>
          <w:snapToGrid w:val="0"/>
          <w:color w:val="auto"/>
          <w:sz w:val="24"/>
          <w:highlight w:val="none"/>
        </w:rPr>
        <w:t>20</w:t>
      </w:r>
      <w:r>
        <w:rPr>
          <w:rFonts w:hint="eastAsia"/>
          <w:iCs/>
          <w:snapToGrid w:val="0"/>
          <w:color w:val="auto"/>
          <w:sz w:val="24"/>
          <w:highlight w:val="none"/>
          <w:lang w:val="en-US" w:eastAsia="zh-CN"/>
        </w:rPr>
        <w:t>26</w:t>
      </w:r>
      <w:r>
        <w:rPr>
          <w:rFonts w:hAnsi="宋体"/>
          <w:iCs/>
          <w:snapToGrid w:val="0"/>
          <w:color w:val="auto"/>
          <w:sz w:val="24"/>
          <w:highlight w:val="none"/>
        </w:rPr>
        <w:t>年</w:t>
      </w:r>
      <w:r>
        <w:rPr>
          <w:rFonts w:hint="eastAsia" w:hAnsi="宋体"/>
          <w:iCs/>
          <w:snapToGrid w:val="0"/>
          <w:color w:val="auto"/>
          <w:sz w:val="24"/>
          <w:highlight w:val="none"/>
          <w:lang w:val="en-US" w:eastAsia="zh-CN"/>
        </w:rPr>
        <w:t>2</w:t>
      </w:r>
      <w:r>
        <w:rPr>
          <w:rFonts w:hAnsi="宋体"/>
          <w:iCs/>
          <w:snapToGrid w:val="0"/>
          <w:color w:val="auto"/>
          <w:sz w:val="24"/>
          <w:highlight w:val="none"/>
        </w:rPr>
        <w:t>月</w:t>
      </w:r>
      <w:r>
        <w:rPr>
          <w:rFonts w:hint="eastAsia" w:hAnsi="宋体"/>
          <w:iCs/>
          <w:snapToGrid w:val="0"/>
          <w:color w:val="auto"/>
          <w:sz w:val="24"/>
          <w:highlight w:val="none"/>
          <w:lang w:val="en-US" w:eastAsia="zh-CN"/>
        </w:rPr>
        <w:t>28</w:t>
      </w:r>
      <w:r>
        <w:rPr>
          <w:rFonts w:hAnsi="宋体"/>
          <w:iCs/>
          <w:snapToGrid w:val="0"/>
          <w:color w:val="auto"/>
          <w:sz w:val="24"/>
          <w:highlight w:val="none"/>
        </w:rPr>
        <w:t>日</w:t>
      </w:r>
      <w:r>
        <w:rPr>
          <w:rFonts w:hint="eastAsia" w:hAnsi="宋体"/>
          <w:iCs/>
          <w:snapToGrid w:val="0"/>
          <w:color w:val="auto"/>
          <w:sz w:val="24"/>
          <w:highlight w:val="none"/>
        </w:rPr>
        <w:t>。（具体时间以合同签订之日起生效，至项目竣工验收完成为止）。</w:t>
      </w:r>
    </w:p>
    <w:p w14:paraId="7937788A">
      <w:pPr>
        <w:pStyle w:val="6"/>
        <w:rPr>
          <w:color w:val="auto"/>
          <w:highlight w:val="none"/>
        </w:rPr>
      </w:pPr>
      <w:r>
        <w:rPr>
          <w:color w:val="auto"/>
          <w:highlight w:val="none"/>
        </w:rPr>
        <w:t xml:space="preserve">4  </w:t>
      </w:r>
      <w:r>
        <w:rPr>
          <w:rFonts w:hint="eastAsia"/>
          <w:color w:val="auto"/>
          <w:highlight w:val="none"/>
        </w:rPr>
        <w:t>报价人</w:t>
      </w:r>
      <w:r>
        <w:rPr>
          <w:rFonts w:hAnsi="宋体"/>
          <w:color w:val="auto"/>
          <w:highlight w:val="none"/>
        </w:rPr>
        <w:t>资格要求</w:t>
      </w:r>
    </w:p>
    <w:p w14:paraId="19B51BEB">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供应商须具备独立的法人资格，在有效的营业执照期间，具有良好的商业信誉和健全的财务会计制度。</w:t>
      </w:r>
    </w:p>
    <w:p w14:paraId="558FC742">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1、需提供法人提交企业法人营业执照副本(或者法人登记证书)以及组织机构代码证副本复印件。</w:t>
      </w:r>
    </w:p>
    <w:p w14:paraId="626572D3">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2、法人提交法定代表人身份证明原件或者法定代表人授权委托书。</w:t>
      </w:r>
    </w:p>
    <w:p w14:paraId="332125ED">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3、营业范围，营业范围与营业执照一致。</w:t>
      </w:r>
    </w:p>
    <w:p w14:paraId="39990647">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4、报价人所提供的货物能够满足工程施工有关规范和标准，满足工程项目业主的要求，满足施工现场的安全、环保使用要求。</w:t>
      </w:r>
    </w:p>
    <w:p w14:paraId="58A22A5F">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5、供应商具有良好的商业信誉和健全的财务会计制度，提供2023或2024年度财务报表（含资产负债表、利润表及现金流量表），2023年1月1日之后成立的企业可提供开户银行出具的资信证明（复印件或扫描件加盖供应商单位公章）。</w:t>
      </w:r>
    </w:p>
    <w:p w14:paraId="18638D92">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6、本次采购活动中供应商不得存在的情形（供应商自行承诺）：（1）单位负责人为同一人或存在控股、管理关系的不同供应商同时参与本次采购活动；（2）被责令停业，暂扣或吊销执照；（3）进入清算程序，或被宣告破产，或其他丧失履约能力的情形；（4）在“信用中国”网站（https://www.creditchina.gov.cn/）被列入失信被执行人名单或重大税收违法失信主体名单；（5）供应商及其法定代表人（单位负责人）自2022年7月1日至今有行贿犯罪记录的。</w:t>
      </w:r>
    </w:p>
    <w:p w14:paraId="049DF3E4">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7.本次采购活动不接受联合体投标，不允许成交供应商分包、转包（供应商自行承诺）。</w:t>
      </w:r>
    </w:p>
    <w:p w14:paraId="0DF68079">
      <w:pPr>
        <w:pStyle w:val="6"/>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  设备技术要求</w:t>
      </w:r>
    </w:p>
    <w:p w14:paraId="525F2695">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1、机械设备性能良好，能够适应项目需求，设备保险手续齐全，法律法规对设备安全性有特殊要求的，应当符合有关产品质量的强制性国家标准、行业标准。</w:t>
      </w:r>
    </w:p>
    <w:p w14:paraId="25051B4F">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2、设备符合相关安全环保要求。</w:t>
      </w:r>
    </w:p>
    <w:p w14:paraId="0AD4FE85">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3、配备相关维修人员，具备相应的能力和资质。</w:t>
      </w:r>
    </w:p>
    <w:p w14:paraId="4C2DD907">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4、提供设备安全操作规程。</w:t>
      </w:r>
    </w:p>
    <w:p w14:paraId="54F31DF0">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5、提供设备维修保养计划并按计划实施维修保养。</w:t>
      </w:r>
    </w:p>
    <w:p w14:paraId="56235F76">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6、特种设备须进行月度安全检查。</w:t>
      </w:r>
    </w:p>
    <w:p w14:paraId="27734CEB">
      <w:pPr>
        <w:adjustRightInd w:val="0"/>
        <w:snapToGrid w:val="0"/>
        <w:spacing w:line="480" w:lineRule="exact"/>
        <w:ind w:firstLine="480" w:firstLineChars="200"/>
        <w:rPr>
          <w:rFonts w:hint="eastAsia"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7、按要求填写设备运转日志。</w:t>
      </w:r>
    </w:p>
    <w:p w14:paraId="1FF21365">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eastAsia" w:ascii="Times New Roman" w:hAnsi="宋体" w:eastAsia="宋体" w:cs="Times New Roman"/>
          <w:iCs/>
          <w:snapToGrid w:val="0"/>
          <w:color w:val="auto"/>
          <w:sz w:val="24"/>
          <w:highlight w:val="none"/>
          <w:lang w:val="en-US" w:eastAsia="zh-CN"/>
        </w:rPr>
        <w:t>8、报价人相关的管理制度情况说明(可提供相关制度文本)。</w:t>
      </w:r>
    </w:p>
    <w:p w14:paraId="10109284">
      <w:pPr>
        <w:pStyle w:val="6"/>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  报价文件的组成</w:t>
      </w:r>
    </w:p>
    <w:p w14:paraId="1F5B3EE8">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(1) </w:t>
      </w:r>
      <w:r>
        <w:rPr>
          <w:rFonts w:hint="eastAsia"/>
          <w:snapToGrid w:val="0"/>
          <w:color w:val="auto"/>
          <w:kern w:val="0"/>
          <w:sz w:val="24"/>
          <w:highlight w:val="none"/>
          <w:lang w:val="en-US" w:eastAsia="zh-CN"/>
        </w:rPr>
        <w:t>报价单位企业法人营业执照</w:t>
      </w:r>
      <w:r>
        <w:rPr>
          <w:rFonts w:hint="default" w:ascii="Times New Roman" w:hAnsi="宋体" w:eastAsia="宋体" w:cs="Times New Roman"/>
          <w:iCs/>
          <w:snapToGrid w:val="0"/>
          <w:color w:val="auto"/>
          <w:sz w:val="24"/>
          <w:highlight w:val="none"/>
          <w:lang w:val="en-US" w:eastAsia="zh-CN"/>
        </w:rPr>
        <w:t>及组织机构代码证副本复印件</w:t>
      </w:r>
      <w:r>
        <w:rPr>
          <w:rFonts w:hint="eastAsia" w:ascii="Times New Roman" w:hAnsi="宋体" w:eastAsia="宋体" w:cs="Times New Roman"/>
          <w:iCs/>
          <w:snapToGrid w:val="0"/>
          <w:color w:val="auto"/>
          <w:sz w:val="24"/>
          <w:highlight w:val="none"/>
          <w:lang w:val="en-US" w:eastAsia="zh-CN"/>
        </w:rPr>
        <w:t>（加盖公章）</w:t>
      </w:r>
      <w:r>
        <w:rPr>
          <w:rFonts w:hAnsi="宋体"/>
          <w:snapToGrid w:val="0"/>
          <w:color w:val="auto"/>
          <w:kern w:val="0"/>
          <w:sz w:val="24"/>
          <w:highlight w:val="none"/>
        </w:rPr>
        <w:t>。</w:t>
      </w:r>
    </w:p>
    <w:p w14:paraId="33B2367B">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(2) </w:t>
      </w:r>
      <w:r>
        <w:rPr>
          <w:rFonts w:hint="eastAsia"/>
          <w:snapToGrid w:val="0"/>
          <w:color w:val="auto"/>
          <w:kern w:val="0"/>
          <w:sz w:val="24"/>
          <w:highlight w:val="none"/>
          <w:lang w:val="en-US" w:eastAsia="zh-CN"/>
        </w:rPr>
        <w:t>报价人身份证明</w:t>
      </w:r>
      <w:r>
        <w:rPr>
          <w:rFonts w:hAnsi="宋体"/>
          <w:snapToGrid w:val="0"/>
          <w:color w:val="auto"/>
          <w:kern w:val="0"/>
          <w:sz w:val="24"/>
          <w:highlight w:val="none"/>
        </w:rPr>
        <w:t>。</w:t>
      </w:r>
    </w:p>
    <w:p w14:paraId="2F405C76">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(3) </w:t>
      </w:r>
      <w:r>
        <w:rPr>
          <w:rFonts w:hint="eastAsia"/>
          <w:snapToGrid w:val="0"/>
          <w:color w:val="auto"/>
          <w:kern w:val="0"/>
          <w:sz w:val="24"/>
          <w:highlight w:val="none"/>
          <w:lang w:val="en-US" w:eastAsia="zh-CN"/>
        </w:rPr>
        <w:t>企业经审计的财务报表（2023或2024或银行资信证明）</w:t>
      </w:r>
      <w:r>
        <w:rPr>
          <w:rFonts w:hAnsi="宋体"/>
          <w:snapToGrid w:val="0"/>
          <w:color w:val="auto"/>
          <w:kern w:val="0"/>
          <w:sz w:val="24"/>
          <w:highlight w:val="none"/>
        </w:rPr>
        <w:t>。</w:t>
      </w:r>
    </w:p>
    <w:p w14:paraId="1FA07097">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(4) </w:t>
      </w:r>
      <w:r>
        <w:rPr>
          <w:rFonts w:hint="eastAsia"/>
          <w:snapToGrid w:val="0"/>
          <w:color w:val="auto"/>
          <w:kern w:val="0"/>
          <w:sz w:val="24"/>
          <w:highlight w:val="none"/>
          <w:lang w:val="en-US" w:eastAsia="zh-CN"/>
        </w:rPr>
        <w:t>信用承诺书</w:t>
      </w:r>
      <w:r>
        <w:rPr>
          <w:rFonts w:hAnsi="宋体"/>
          <w:snapToGrid w:val="0"/>
          <w:color w:val="auto"/>
          <w:kern w:val="0"/>
          <w:sz w:val="24"/>
          <w:highlight w:val="none"/>
        </w:rPr>
        <w:t>。</w:t>
      </w:r>
    </w:p>
    <w:p w14:paraId="109C13E0">
      <w:pPr>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 xml:space="preserve">(5) </w:t>
      </w:r>
      <w:r>
        <w:rPr>
          <w:rFonts w:hint="eastAsia"/>
          <w:snapToGrid w:val="0"/>
          <w:color w:val="auto"/>
          <w:kern w:val="0"/>
          <w:sz w:val="24"/>
          <w:highlight w:val="none"/>
          <w:lang w:val="en-US" w:eastAsia="zh-CN"/>
        </w:rPr>
        <w:t>报价单</w:t>
      </w:r>
      <w:r>
        <w:rPr>
          <w:rFonts w:hAnsi="宋体"/>
          <w:snapToGrid w:val="0"/>
          <w:color w:val="auto"/>
          <w:kern w:val="0"/>
          <w:sz w:val="24"/>
          <w:highlight w:val="none"/>
        </w:rPr>
        <w:t>。</w:t>
      </w:r>
    </w:p>
    <w:p w14:paraId="462B7510">
      <w:pPr>
        <w:adjustRightInd w:val="0"/>
        <w:snapToGrid w:val="0"/>
        <w:spacing w:line="480" w:lineRule="exact"/>
        <w:ind w:firstLine="480" w:firstLineChars="200"/>
        <w:rPr>
          <w:rFonts w:hint="default" w:ascii="Times New Roman" w:hAnsi="Times New Roman" w:eastAsia="宋体" w:cs="Times New Roman"/>
          <w:snapToGrid w:val="0"/>
          <w:color w:val="auto"/>
          <w:kern w:val="0"/>
          <w:sz w:val="24"/>
          <w:highlight w:val="none"/>
          <w:lang w:val="en-US" w:eastAsia="zh-CN"/>
        </w:rPr>
      </w:pPr>
      <w:r>
        <w:rPr>
          <w:snapToGrid w:val="0"/>
          <w:color w:val="auto"/>
          <w:kern w:val="0"/>
          <w:sz w:val="24"/>
          <w:highlight w:val="none"/>
        </w:rPr>
        <w:t xml:space="preserve">(6) </w:t>
      </w:r>
      <w:r>
        <w:rPr>
          <w:rFonts w:hint="eastAsia"/>
          <w:snapToGrid w:val="0"/>
          <w:color w:val="auto"/>
          <w:kern w:val="0"/>
          <w:sz w:val="24"/>
          <w:highlight w:val="none"/>
          <w:lang w:val="en-US" w:eastAsia="zh-CN"/>
        </w:rPr>
        <w:t>其他材料</w:t>
      </w:r>
    </w:p>
    <w:p w14:paraId="019CC144">
      <w:pPr>
        <w:pStyle w:val="6"/>
        <w:rPr>
          <w:color w:val="auto"/>
          <w:highlight w:val="none"/>
        </w:rPr>
      </w:pPr>
      <w:r>
        <w:rPr>
          <w:rFonts w:hint="eastAsia"/>
          <w:color w:val="auto"/>
          <w:highlight w:val="none"/>
          <w:lang w:val="en-US" w:eastAsia="zh-CN"/>
        </w:rPr>
        <w:t>8</w:t>
      </w:r>
      <w:r>
        <w:rPr>
          <w:color w:val="auto"/>
          <w:highlight w:val="none"/>
        </w:rPr>
        <w:t xml:space="preserve">  报价文件的递交</w:t>
      </w:r>
    </w:p>
    <w:p w14:paraId="54BE0F3F">
      <w:pPr>
        <w:ind w:firstLine="480" w:firstLineChars="200"/>
        <w:rPr>
          <w:rFonts w:hint="eastAsia" w:hAnsi="宋体"/>
          <w:snapToGrid w:val="0"/>
          <w:color w:val="auto"/>
          <w:sz w:val="24"/>
          <w:highlight w:val="none"/>
          <w:lang w:bidi="ar"/>
        </w:rPr>
      </w:pPr>
      <w:r>
        <w:rPr>
          <w:rFonts w:hint="eastAsia" w:hAnsi="宋体"/>
          <w:snapToGrid w:val="0"/>
          <w:color w:val="auto"/>
          <w:sz w:val="24"/>
          <w:highlight w:val="none"/>
          <w:lang w:val="en-US" w:eastAsia="zh-CN" w:bidi="ar"/>
        </w:rPr>
        <w:t>询比</w:t>
      </w:r>
      <w:r>
        <w:rPr>
          <w:rFonts w:hint="eastAsia" w:hAnsi="宋体"/>
          <w:snapToGrid w:val="0"/>
          <w:color w:val="auto"/>
          <w:sz w:val="24"/>
          <w:highlight w:val="none"/>
          <w:lang w:bidi="ar"/>
        </w:rPr>
        <w:t>响应文件递交的截止时间：</w:t>
      </w:r>
      <w:r>
        <w:rPr>
          <w:rFonts w:hint="eastAsia" w:hAnsi="宋体"/>
          <w:snapToGrid w:val="0"/>
          <w:color w:val="auto"/>
          <w:sz w:val="24"/>
          <w:highlight w:val="yellow"/>
          <w:u w:val="single"/>
          <w:lang w:val="en-US" w:eastAsia="zh-CN" w:bidi="ar"/>
        </w:rPr>
        <w:t>2025</w:t>
      </w:r>
      <w:r>
        <w:rPr>
          <w:rFonts w:hint="eastAsia" w:hAnsi="宋体"/>
          <w:snapToGrid w:val="0"/>
          <w:color w:val="auto"/>
          <w:sz w:val="24"/>
          <w:highlight w:val="yellow"/>
          <w:u w:val="single"/>
          <w:lang w:bidi="ar"/>
        </w:rPr>
        <w:t>年</w:t>
      </w:r>
      <w:r>
        <w:rPr>
          <w:rFonts w:hint="eastAsia" w:hAnsi="宋体"/>
          <w:snapToGrid w:val="0"/>
          <w:color w:val="auto"/>
          <w:sz w:val="24"/>
          <w:highlight w:val="yellow"/>
          <w:u w:val="single"/>
          <w:lang w:val="en-US" w:eastAsia="zh-CN" w:bidi="ar"/>
        </w:rPr>
        <w:t>12</w:t>
      </w:r>
      <w:r>
        <w:rPr>
          <w:rFonts w:hint="eastAsia" w:hAnsi="宋体"/>
          <w:snapToGrid w:val="0"/>
          <w:color w:val="auto"/>
          <w:sz w:val="24"/>
          <w:highlight w:val="yellow"/>
          <w:u w:val="single"/>
          <w:lang w:bidi="ar"/>
        </w:rPr>
        <w:t>月</w:t>
      </w:r>
      <w:r>
        <w:rPr>
          <w:rFonts w:hint="eastAsia" w:hAnsi="宋体"/>
          <w:snapToGrid w:val="0"/>
          <w:color w:val="auto"/>
          <w:sz w:val="24"/>
          <w:highlight w:val="yellow"/>
          <w:u w:val="single"/>
          <w:lang w:val="en-US" w:eastAsia="zh-CN" w:bidi="ar"/>
        </w:rPr>
        <w:t>10</w:t>
      </w:r>
      <w:r>
        <w:rPr>
          <w:rFonts w:hint="eastAsia" w:hAnsi="宋体"/>
          <w:snapToGrid w:val="0"/>
          <w:color w:val="auto"/>
          <w:sz w:val="24"/>
          <w:highlight w:val="yellow"/>
          <w:u w:val="single"/>
          <w:lang w:bidi="ar"/>
        </w:rPr>
        <w:t>日9：</w:t>
      </w:r>
      <w:r>
        <w:rPr>
          <w:rFonts w:hint="eastAsia" w:hAnsi="宋体"/>
          <w:snapToGrid w:val="0"/>
          <w:color w:val="auto"/>
          <w:sz w:val="24"/>
          <w:highlight w:val="yellow"/>
          <w:u w:val="single"/>
          <w:lang w:val="en-US" w:eastAsia="zh-CN" w:bidi="ar"/>
        </w:rPr>
        <w:t>3</w:t>
      </w:r>
      <w:r>
        <w:rPr>
          <w:rFonts w:hint="eastAsia" w:hAnsi="宋体"/>
          <w:snapToGrid w:val="0"/>
          <w:color w:val="auto"/>
          <w:sz w:val="24"/>
          <w:highlight w:val="yellow"/>
          <w:u w:val="single"/>
          <w:lang w:bidi="ar"/>
        </w:rPr>
        <w:t>0。</w:t>
      </w:r>
    </w:p>
    <w:p w14:paraId="663A5063">
      <w:pPr>
        <w:pStyle w:val="6"/>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9  工程款支付</w:t>
      </w:r>
    </w:p>
    <w:p w14:paraId="3156653F">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总承包合同完成工作量50%后1个月内支付暂定合同总价的35%；总承包合同完成工作量70%后后1个月内支付暂定合同总价的15%；总承包合同竣工验收且承包人收到业主单位付款后1个月内支付暂定合同总价的20%；总承包工程合同完成结算审计、承包人收到业主单位付款且本租赁分包合同完成结算后支付至本租赁合同结算总价的97%；本租赁合同结算总价剩余的3%作为质保金在质保期满2年且无未解决的质量问题时1个月内结清。</w:t>
      </w:r>
    </w:p>
    <w:sectPr>
      <w:pgSz w:w="11906" w:h="16838"/>
      <w:pgMar w:top="1327" w:right="163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17EE78-9D15-432D-96EB-EF09A24B83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C288C94-4611-4625-98B1-4B9E02B6FDCA}"/>
  </w:font>
  <w:font w:name="方正仿宋_GB2312">
    <w:panose1 w:val="02000000000000000000"/>
    <w:charset w:val="86"/>
    <w:family w:val="auto"/>
    <w:pitch w:val="default"/>
    <w:sig w:usb0="A00002BF" w:usb1="184F6CFA" w:usb2="00000012" w:usb3="00000000" w:csb0="00040001" w:csb1="00000000"/>
    <w:embedRegular r:id="rId3" w:fontKey="{D834EC49-0A2F-44D0-B2DB-0BDC8FE5C6D2}"/>
  </w:font>
  <w:font w:name="WPSEMBED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D16CD"/>
    <w:multiLevelType w:val="multilevel"/>
    <w:tmpl w:val="748D16CD"/>
    <w:lvl w:ilvl="0" w:tentative="0">
      <w:start w:val="1"/>
      <w:numFmt w:val="decimal"/>
      <w:pStyle w:val="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0939"/>
    <w:rsid w:val="005B77C5"/>
    <w:rsid w:val="0528620E"/>
    <w:rsid w:val="053C5AC8"/>
    <w:rsid w:val="058A3931"/>
    <w:rsid w:val="07155D88"/>
    <w:rsid w:val="0868616D"/>
    <w:rsid w:val="09395885"/>
    <w:rsid w:val="0C234952"/>
    <w:rsid w:val="0FA1450C"/>
    <w:rsid w:val="11ED1C8A"/>
    <w:rsid w:val="149E0F26"/>
    <w:rsid w:val="18160372"/>
    <w:rsid w:val="1E797809"/>
    <w:rsid w:val="1F202D83"/>
    <w:rsid w:val="1FA95DC9"/>
    <w:rsid w:val="24D33D32"/>
    <w:rsid w:val="26F51C6B"/>
    <w:rsid w:val="273460C7"/>
    <w:rsid w:val="2BE13CFF"/>
    <w:rsid w:val="2DA924CE"/>
    <w:rsid w:val="2F3915C5"/>
    <w:rsid w:val="326834C2"/>
    <w:rsid w:val="32F6244D"/>
    <w:rsid w:val="333A2E71"/>
    <w:rsid w:val="333B0939"/>
    <w:rsid w:val="34524656"/>
    <w:rsid w:val="36AB3D55"/>
    <w:rsid w:val="38152113"/>
    <w:rsid w:val="38AD49B0"/>
    <w:rsid w:val="3AA12D62"/>
    <w:rsid w:val="3B2F2175"/>
    <w:rsid w:val="3FD27F37"/>
    <w:rsid w:val="4E642398"/>
    <w:rsid w:val="4FAE4949"/>
    <w:rsid w:val="502C35CA"/>
    <w:rsid w:val="52C163A4"/>
    <w:rsid w:val="53966D85"/>
    <w:rsid w:val="539E6088"/>
    <w:rsid w:val="5B85087F"/>
    <w:rsid w:val="611A0FF5"/>
    <w:rsid w:val="61BC77BF"/>
    <w:rsid w:val="64524F4A"/>
    <w:rsid w:val="6D1579F0"/>
    <w:rsid w:val="70B236B4"/>
    <w:rsid w:val="75564EFF"/>
    <w:rsid w:val="76A809F9"/>
    <w:rsid w:val="7F344A12"/>
    <w:rsid w:val="7F3F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qFormat/>
    <w:uiPriority w:val="0"/>
    <w:pPr>
      <w:keepNext/>
      <w:keepLines/>
      <w:adjustRightInd w:val="0"/>
      <w:snapToGrid w:val="0"/>
      <w:spacing w:before="120" w:after="60" w:line="480" w:lineRule="exact"/>
      <w:jc w:val="left"/>
      <w:outlineLvl w:val="1"/>
    </w:pPr>
    <w:rPr>
      <w:rFonts w:eastAsia="黑体"/>
      <w:bCs/>
      <w:sz w:val="28"/>
      <w:szCs w:val="28"/>
    </w:rPr>
  </w:style>
  <w:style w:type="paragraph" w:styleId="7">
    <w:name w:val="heading 3"/>
    <w:basedOn w:val="1"/>
    <w:next w:val="1"/>
    <w:qFormat/>
    <w:uiPriority w:val="0"/>
    <w:pPr>
      <w:keepNext/>
      <w:keepLines/>
      <w:adjustRightInd w:val="0"/>
      <w:snapToGrid w:val="0"/>
      <w:spacing w:before="60" w:after="60" w:line="480" w:lineRule="exact"/>
      <w:outlineLvl w:val="2"/>
    </w:pPr>
    <w:rPr>
      <w:rFonts w:eastAsia="黑体"/>
      <w:bCs/>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0"/>
    <w:pPr>
      <w:keepNext w:val="0"/>
      <w:keepLines w:val="0"/>
      <w:widowControl/>
      <w:suppressLineNumbers w:val="0"/>
      <w:tabs>
        <w:tab w:val="left" w:pos="360"/>
        <w:tab w:val="left" w:pos="1200"/>
        <w:tab w:val="left" w:pos="1320"/>
      </w:tabs>
      <w:spacing w:before="0" w:beforeAutospacing="0" w:after="0" w:afterAutospacing="0"/>
      <w:ind w:left="0" w:right="0" w:firstLine="0"/>
      <w:jc w:val="both"/>
    </w:pPr>
    <w:rPr>
      <w:rFonts w:hint="default" w:ascii="Times New Roman" w:hAnsi="Times New Roman" w:eastAsia="黑体" w:cs="Times New Roman"/>
      <w:kern w:val="2"/>
      <w:sz w:val="21"/>
      <w:szCs w:val="20"/>
      <w:lang w:val="en-US" w:eastAsia="zh-CN" w:bidi="ar"/>
    </w:rPr>
  </w:style>
  <w:style w:type="paragraph" w:customStyle="1" w:styleId="3">
    <w:name w:val="引言一级条标题"/>
    <w:basedOn w:val="1"/>
    <w:next w:val="4"/>
    <w:qFormat/>
    <w:uiPriority w:val="0"/>
    <w:pPr>
      <w:widowControl/>
      <w:numPr>
        <w:ilvl w:val="0"/>
        <w:numId w:val="1"/>
      </w:numPr>
    </w:pPr>
    <w:rPr>
      <w:rFonts w:eastAsia="黑体"/>
      <w:b/>
    </w:rPr>
  </w:style>
  <w:style w:type="paragraph" w:customStyle="1" w:styleId="4">
    <w:name w:val="段"/>
    <w:next w:val="5"/>
    <w:semiHidden/>
    <w:qFormat/>
    <w:uiPriority w:val="0"/>
    <w:pPr>
      <w:autoSpaceDE w:val="0"/>
      <w:autoSpaceDN w:val="0"/>
      <w:ind w:firstLine="420" w:firstLineChars="200"/>
      <w:jc w:val="both"/>
    </w:pPr>
    <w:rPr>
      <w:rFonts w:ascii="宋体" w:hAnsi="Times New Roman" w:eastAsia="宋体" w:cs="Times New Roman"/>
      <w:lang w:val="en-US" w:eastAsia="zh-CN" w:bidi="ar-SA"/>
    </w:rPr>
  </w:style>
  <w:style w:type="paragraph" w:customStyle="1" w:styleId="5">
    <w:name w:val="Normal_1_0"/>
    <w:qFormat/>
    <w:uiPriority w:val="0"/>
    <w:pPr>
      <w:widowControl w:val="0"/>
      <w:jc w:val="both"/>
    </w:pPr>
    <w:rPr>
      <w:rFonts w:ascii="Calibri" w:hAnsi="Calibri" w:eastAsia="Times New Roman" w:cs="Times New Roman"/>
      <w:sz w:val="21"/>
      <w:szCs w:val="24"/>
      <w:lang w:val="en-US" w:eastAsia="zh-CN" w:bidi="ar-SA"/>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2192</Words>
  <Characters>2425</Characters>
  <Lines>0</Lines>
  <Paragraphs>0</Paragraphs>
  <TotalTime>23</TotalTime>
  <ScaleCrop>false</ScaleCrop>
  <LinksUpToDate>false</LinksUpToDate>
  <CharactersWithSpaces>2451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2025-08-12T01:11:00Z</dcterms:created>
  <dc:creator>Hzi@</dc:creator>
  <cp:lastModifiedBy>贾攀</cp:lastModifiedBy>
  <dcterms:modified xsi:type="dcterms:W3CDTF">2025-12-16T02:34:23Z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70A7E6F61FE74E94A8B00CABD0758164_13</vt:lpwstr>
  </property>
  <property fmtid="{D5CDD505-2E9C-101B-9397-08002B2CF9AE}" pid="4" name="KSOTemplateDocerSaveRecord">
    <vt:lpwstr>eyJoZGlkIjoiMjQ2NDM1NThiYjQ0YzZmYmQ3ZDhkNTQxNTU3Y2JhYWMiLCJ1c2VySWQiOiIyODEwMTIzNzgifQ==</vt:lpwstr>
  </property>
</Properties>
</file>