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6</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bookmarkStart w:id="48" w:name="_GoBack"/>
      <w:bookmarkEnd w:id="48"/>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6</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6</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w:t>
      </w:r>
      <w:r>
        <w:rPr>
          <w:rFonts w:hint="eastAsia" w:asciiTheme="minorEastAsia" w:hAnsiTheme="minorEastAsia" w:eastAsiaTheme="minorEastAsia"/>
          <w:color w:val="auto"/>
          <w:sz w:val="24"/>
          <w:highlight w:val="none"/>
        </w:rPr>
        <w:t>、配合试验单位提供试验前置条件</w:t>
      </w:r>
      <w:r>
        <w:rPr>
          <w:rFonts w:asciiTheme="minorEastAsia" w:hAnsiTheme="minorEastAsia" w:eastAsiaTheme="minorEastAsia"/>
          <w:color w:val="auto"/>
          <w:sz w:val="24"/>
          <w:highlight w:val="none"/>
        </w:rPr>
        <w:t>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w:t>
      </w:r>
      <w:r>
        <w:rPr>
          <w:rFonts w:hint="eastAsia" w:hAnsi="宋体" w:cs="宋体"/>
          <w:color w:val="auto"/>
          <w:sz w:val="24"/>
          <w:szCs w:val="24"/>
          <w:highlight w:val="none"/>
          <w:lang w:eastAsia="zh-CN"/>
        </w:rPr>
        <w:t>且乙方</w:t>
      </w:r>
      <w:r>
        <w:rPr>
          <w:rFonts w:hint="eastAsia" w:ascii="宋体" w:hAnsi="宋体" w:cs="宋体"/>
          <w:color w:val="auto"/>
          <w:sz w:val="24"/>
          <w:szCs w:val="24"/>
          <w:highlight w:val="none"/>
        </w:rPr>
        <w:t>提供相应金额的《设备材料采购合同价款支付申请（核准）表》后十个工作日内，甲方向乙方支付合同总价款的20%作为预付款；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w:t>
      </w:r>
      <w:r>
        <w:rPr>
          <w:rFonts w:hint="eastAsia" w:hAnsi="宋体" w:cs="宋体"/>
          <w:color w:val="auto"/>
          <w:sz w:val="24"/>
          <w:szCs w:val="24"/>
          <w:highlight w:val="none"/>
          <w:lang w:eastAsia="zh-CN"/>
        </w:rPr>
        <w:t>后</w:t>
      </w:r>
      <w:r>
        <w:rPr>
          <w:rFonts w:hint="eastAsia" w:ascii="宋体" w:hAnsi="宋体" w:cs="宋体"/>
          <w:color w:val="auto"/>
          <w:sz w:val="24"/>
          <w:szCs w:val="24"/>
          <w:highlight w:val="none"/>
        </w:rPr>
        <w:t>，甲方凭乙方提供的“货物签收单”（经甲方收货人签字确认）、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554BD3D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届满（两者以时间先到为准），且乙方提供《设备材料采购合同价款支付申请（核准）表》及合同结算金额的全额增值税专用发票（税率13%）后十个工作日内，支付至本合同</w:t>
      </w:r>
      <w:r>
        <w:rPr>
          <w:rFonts w:hint="eastAsia" w:hAnsi="宋体" w:cs="宋体"/>
          <w:color w:val="auto"/>
          <w:sz w:val="24"/>
          <w:szCs w:val="24"/>
          <w:highlight w:val="none"/>
          <w:lang w:eastAsia="zh-CN"/>
        </w:rPr>
        <w:t>结算</w:t>
      </w:r>
      <w:r>
        <w:rPr>
          <w:rFonts w:hint="eastAsia" w:ascii="宋体" w:hAnsi="宋体" w:cs="宋体"/>
          <w:color w:val="auto"/>
          <w:sz w:val="24"/>
          <w:szCs w:val="24"/>
          <w:highlight w:val="none"/>
        </w:rPr>
        <w:t>总价款的95%；</w:t>
      </w:r>
    </w:p>
    <w:p w14:paraId="7C3E9A8F">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自项目竣工验收合格且无未解决的质量问题后一年，甲方收到乙方开具同等额度期限为1年的银行质量保函（受益人或甲方或甲方指定的第三方），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p>
    <w:p w14:paraId="2A36310B">
      <w:pPr>
        <w:pStyle w:val="2"/>
        <w:rPr>
          <w:color w:val="auto"/>
          <w:highlight w:val="none"/>
        </w:rPr>
      </w:pPr>
      <w:bookmarkStart w:id="8" w:name="_Toc2374"/>
      <w:bookmarkStart w:id="9" w:name="_Toc86392959"/>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w:t>
      </w:r>
      <w:r>
        <w:rPr>
          <w:rFonts w:hint="eastAsia" w:asciiTheme="minorEastAsia" w:hAnsiTheme="minorEastAsia" w:eastAsiaTheme="minorEastAsia"/>
          <w:color w:val="auto"/>
          <w:sz w:val="24"/>
          <w:szCs w:val="24"/>
          <w:highlight w:val="none"/>
          <w:lang w:val="en-US" w:eastAsia="zh-CN"/>
        </w:rPr>
        <w:t>20</w:t>
      </w:r>
      <w:r>
        <w:rPr>
          <w:rFonts w:asciiTheme="minorEastAsia" w:hAnsiTheme="minorEastAsia" w:eastAsiaTheme="minorEastAsia"/>
          <w:color w:val="auto"/>
          <w:sz w:val="24"/>
          <w:szCs w:val="24"/>
          <w:highlight w:val="none"/>
        </w:rPr>
        <w:t>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hint="eastAsia"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w:t>
      </w:r>
      <w:r>
        <w:rPr>
          <w:rFonts w:hint="eastAsia" w:asciiTheme="minorEastAsia" w:hAnsiTheme="minorEastAsia" w:eastAsiaTheme="minorEastAsia"/>
          <w:color w:val="auto"/>
          <w:szCs w:val="24"/>
          <w:highlight w:val="none"/>
          <w:lang w:eastAsia="zh-CN"/>
        </w:rPr>
        <w:t>或</w:t>
      </w:r>
      <w:r>
        <w:rPr>
          <w:rFonts w:hint="eastAsia" w:asciiTheme="minorEastAsia" w:hAnsiTheme="minorEastAsia" w:eastAsiaTheme="minorEastAsia"/>
          <w:color w:val="auto"/>
          <w:szCs w:val="24"/>
        </w:rPr>
        <w:t>有资质的第三方厂家对设备进行全过程监造、检测，</w:t>
      </w:r>
      <w:r>
        <w:rPr>
          <w:rFonts w:asciiTheme="minorEastAsia" w:hAnsiTheme="minorEastAsia" w:eastAsiaTheme="minorEastAsia"/>
          <w:color w:val="auto"/>
          <w:szCs w:val="24"/>
        </w:rPr>
        <w:t>乙方</w:t>
      </w:r>
      <w:r>
        <w:rPr>
          <w:rFonts w:hint="eastAsia" w:asciiTheme="minorEastAsia" w:hAnsiTheme="minorEastAsia" w:eastAsiaTheme="minorEastAsia"/>
          <w:color w:val="auto"/>
          <w:szCs w:val="24"/>
        </w:rPr>
        <w:t>需配合</w:t>
      </w:r>
      <w:r>
        <w:rPr>
          <w:rFonts w:hint="eastAsia" w:asciiTheme="minorEastAsia" w:hAnsiTheme="minorEastAsia" w:eastAsiaTheme="minorEastAsia"/>
          <w:color w:val="auto"/>
          <w:szCs w:val="24"/>
          <w:lang w:eastAsia="zh-CN"/>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设备质保期为2年（其中舱体屋顶、有防水要求的卫生间、房间和外墙面的防渗漏质保年限不得小于5年）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rPr>
        <w:t>若货物在合同约定时间内的运行状况满足本合同要求</w:t>
      </w:r>
      <w:r>
        <w:rPr>
          <w:rFonts w:asciiTheme="minorEastAsia" w:hAnsiTheme="minorEastAsia" w:eastAsiaTheme="minorEastAsia"/>
          <w:color w:val="auto"/>
          <w:sz w:val="24"/>
        </w:rPr>
        <w:t>，则甲方将按合同约定支付质保金，</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w:t>
      </w:r>
      <w:r>
        <w:rPr>
          <w:rFonts w:hint="eastAsia" w:asciiTheme="minorEastAsia" w:hAnsiTheme="minorEastAsia" w:eastAsiaTheme="minorEastAsia"/>
          <w:color w:val="auto"/>
          <w:sz w:val="24"/>
          <w:highlight w:val="none"/>
        </w:rPr>
        <w:t>修理的部分顺延质保期，更换的部分重新进入质保期</w:t>
      </w:r>
      <w:r>
        <w:rPr>
          <w:rFonts w:asciiTheme="minorEastAsia" w:hAnsiTheme="minorEastAsia" w:eastAsiaTheme="minorEastAsia"/>
          <w:color w:val="auto"/>
          <w:sz w:val="24"/>
          <w:highlight w:val="none"/>
        </w:rPr>
        <w:t>。</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86392965"/>
      <w:bookmarkStart w:id="21" w:name="_Toc6558"/>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05194EE">
      <w:pPr>
        <w:spacing w:line="360" w:lineRule="auto"/>
        <w:ind w:left="600" w:hanging="600" w:hangingChars="250"/>
        <w:rPr>
          <w:rFonts w:cs="宋体" w:asciiTheme="minorEastAsia" w:hAnsiTheme="minorEastAsia" w:eastAsiaTheme="minorEastAsia"/>
          <w:color w:val="auto"/>
          <w:sz w:val="24"/>
        </w:rPr>
      </w:pPr>
      <w:bookmarkStart w:id="26" w:name="_Toc86392968"/>
      <w:bookmarkStart w:id="27" w:name="_Toc7914"/>
      <w:r>
        <w:rPr>
          <w:rFonts w:hint="eastAsia" w:cs="宋体" w:asciiTheme="minorEastAsia" w:hAnsiTheme="minorEastAsia" w:eastAsiaTheme="minorEastAsia"/>
          <w:color w:val="auto"/>
          <w:sz w:val="24"/>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74CB3D3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33F816C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13.3</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甲方的律师、会计师、承包商和顾问为提供专业协助而需要了解保密信息时，甲方可向其披露保密信息，但是，其应要求上述人员签订保密协议或按照有关职业道德标准履行保密义务。</w:t>
      </w:r>
    </w:p>
    <w:p w14:paraId="4F8EF2A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3A002ED6">
      <w:pPr>
        <w:spacing w:line="360" w:lineRule="auto"/>
        <w:ind w:left="360" w:hanging="360" w:hanging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 在任何情形下，本条所规定的保密义务应永久持续有效。</w:t>
      </w:r>
    </w:p>
    <w:p w14:paraId="3411A1B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13.6 本条规定的保密义务对以下信息不适用：</w:t>
      </w:r>
    </w:p>
    <w:p w14:paraId="2376628B">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1）在一方披露时，已经是公众所知的信息，或者在披露后，并非由于甲方或其雇员、律师、会计师、承包商、顾问或者其他人员的过失而成为公众所知的信息；</w:t>
      </w:r>
    </w:p>
    <w:p w14:paraId="0FAF3FA6">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2）有书面证据证明在披露时已经由甲方掌握的信息，而且信息并非直接或间接来自乙方； </w:t>
      </w:r>
    </w:p>
    <w:p w14:paraId="51296BEA">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3）有书面证据证明第三方已向甲方披露的信息，而该第三方并不负有保密义务，并且有权做出披露。</w:t>
      </w:r>
    </w:p>
    <w:p w14:paraId="7DD9AF52">
      <w:pPr>
        <w:pStyle w:val="15"/>
        <w:ind w:firstLine="600" w:firstLineChars="250"/>
        <w:rPr>
          <w:rFonts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szCs w:val="24"/>
        </w:rPr>
        <w:t>因项目所需要向本项目业主、监理单位提供相关信息的。</w:t>
      </w:r>
    </w:p>
    <w:p w14:paraId="3D1DDB1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13.7</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当本合同解除或终止时，甲方应立即停止使用且不得许可第三方使用乙方的保密信息，同时，甲方应按照乙方的书面要求，将乙方提供的保密信息退还乙方或予以删除或销毁。</w:t>
      </w:r>
    </w:p>
    <w:p w14:paraId="51840E4D">
      <w:pPr>
        <w:pStyle w:val="2"/>
        <w:rPr>
          <w:color w:val="auto"/>
          <w:highlight w:val="none"/>
        </w:rPr>
      </w:pPr>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w:t>
      </w:r>
      <w:r>
        <w:rPr>
          <w:rFonts w:hint="eastAsia" w:cs="宋体" w:asciiTheme="minorEastAsia" w:hAnsiTheme="minorEastAsia" w:eastAsiaTheme="minorEastAsia"/>
          <w:color w:val="auto"/>
          <w:sz w:val="24"/>
          <w:highlight w:val="none"/>
          <w:lang w:eastAsia="zh-CN"/>
        </w:rPr>
        <w:t>含</w:t>
      </w:r>
      <w:r>
        <w:rPr>
          <w:rFonts w:hint="eastAsia" w:cs="宋体" w:asciiTheme="minorEastAsia" w:hAnsiTheme="minorEastAsia" w:eastAsiaTheme="minorEastAsia"/>
          <w:color w:val="auto"/>
          <w:sz w:val="24"/>
          <w:highlight w:val="none"/>
        </w:rPr>
        <w:t>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hint="eastAsia" w:cs="宋体" w:asciiTheme="minorEastAsia" w:hAnsiTheme="minorEastAsia" w:eastAsiaTheme="minorEastAsia"/>
          <w:color w:val="auto"/>
          <w:sz w:val="24"/>
        </w:rPr>
        <w:t>合同生效及效力。</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BF70A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2B037F"/>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44BC2"/>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C83229"/>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5A7761"/>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52CC7"/>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6B3F6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373C33"/>
    <w:rsid w:val="5B400476"/>
    <w:rsid w:val="5B504132"/>
    <w:rsid w:val="5B6D2119"/>
    <w:rsid w:val="5B830C63"/>
    <w:rsid w:val="5BA456AB"/>
    <w:rsid w:val="5BB43189"/>
    <w:rsid w:val="5BDE62B2"/>
    <w:rsid w:val="5C163563"/>
    <w:rsid w:val="5C250771"/>
    <w:rsid w:val="5C480A21"/>
    <w:rsid w:val="5C6A11B8"/>
    <w:rsid w:val="5C6B7CED"/>
    <w:rsid w:val="5C9E4D27"/>
    <w:rsid w:val="5CAB110F"/>
    <w:rsid w:val="5CC46711"/>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E3636"/>
    <w:rsid w:val="66521A82"/>
    <w:rsid w:val="66674C76"/>
    <w:rsid w:val="666F5691"/>
    <w:rsid w:val="668D7965"/>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7A5542"/>
    <w:rsid w:val="718018F4"/>
    <w:rsid w:val="719F3FBA"/>
    <w:rsid w:val="71BA13B8"/>
    <w:rsid w:val="71CF7926"/>
    <w:rsid w:val="71D06075"/>
    <w:rsid w:val="71F11FC3"/>
    <w:rsid w:val="71F6520B"/>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4998</Words>
  <Characters>5315</Characters>
  <Lines>789</Lines>
  <Paragraphs>714</Paragraphs>
  <TotalTime>5</TotalTime>
  <ScaleCrop>false</ScaleCrop>
  <LinksUpToDate>false</LinksUpToDate>
  <CharactersWithSpaces>5462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RJ C&amp;L</cp:lastModifiedBy>
  <cp:lastPrinted>2023-07-14T06:17:00Z</cp:lastPrinted>
  <dcterms:modified xsi:type="dcterms:W3CDTF">2026-02-10T03:20:47Z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6DE1955AE53D45D5A26B1272DAB10BC9</vt:lpwstr>
  </property>
  <property fmtid="{D5CDD505-2E9C-101B-9397-08002B2CF9AE}" pid="4" name="KSOTemplateDocerSaveRecord">
    <vt:lpwstr>eyJoZGlkIjoiMDY0ZTgwZWRiNjU0OTExZDU4ZTFjMDM3NDdlYWM4NTIiLCJ1c2VySWQiOiI1MTk5MzI4NzYifQ==</vt:lpwstr>
  </property>
</Properties>
</file>