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6"/>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6812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tcPr>
          <w:p w14:paraId="4FF65B5D">
            <w:pPr>
              <w:spacing w:line="360" w:lineRule="auto"/>
              <w:jc w:val="left"/>
              <w:rPr>
                <w:rFonts w:eastAsia="仿宋_GB2312"/>
                <w:sz w:val="24"/>
                <w:szCs w:val="24"/>
              </w:rPr>
            </w:pPr>
            <w:r>
              <w:rPr>
                <w:rFonts w:hint="eastAsia" w:asciiTheme="minorEastAsia" w:hAnsiTheme="minorEastAsia" w:eastAsiaTheme="minorEastAsia"/>
                <w:sz w:val="24"/>
                <w:szCs w:val="24"/>
              </w:rPr>
              <w:t>甲方</w:t>
            </w:r>
            <w:r>
              <w:rPr>
                <w:rFonts w:asciiTheme="minorEastAsia" w:hAnsiTheme="minorEastAsia" w:eastAsiaTheme="minorEastAsia"/>
                <w:sz w:val="24"/>
                <w:szCs w:val="24"/>
              </w:rPr>
              <w:t>合同编号</w:t>
            </w:r>
            <w:r>
              <w:rPr>
                <w:rFonts w:eastAsia="仿宋_GB2312"/>
                <w:sz w:val="24"/>
                <w:szCs w:val="24"/>
              </w:rPr>
              <w:t>：</w:t>
            </w:r>
            <w:r>
              <w:rPr>
                <w:rFonts w:hint="eastAsia" w:asciiTheme="minorEastAsia" w:hAnsiTheme="minorEastAsia" w:eastAsiaTheme="minorEastAsia"/>
                <w:sz w:val="24"/>
                <w:szCs w:val="24"/>
              </w:rPr>
              <w:t xml:space="preserve"> </w:t>
            </w:r>
          </w:p>
        </w:tc>
      </w:tr>
      <w:tr w14:paraId="7E61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14:paraId="5536B9E4">
            <w:pPr>
              <w:spacing w:line="360" w:lineRule="auto"/>
              <w:jc w:val="left"/>
              <w:rPr>
                <w:rFonts w:eastAsia="仿宋_GB2312"/>
                <w:sz w:val="24"/>
                <w:szCs w:val="24"/>
              </w:rPr>
            </w:pPr>
            <w:r>
              <w:rPr>
                <w:rFonts w:hint="eastAsia" w:asciiTheme="minorEastAsia" w:hAnsiTheme="minorEastAsia" w:eastAsiaTheme="minorEastAsia"/>
                <w:sz w:val="24"/>
                <w:szCs w:val="24"/>
              </w:rPr>
              <w:t>乙方</w:t>
            </w:r>
            <w:r>
              <w:rPr>
                <w:rFonts w:asciiTheme="minorEastAsia" w:hAnsiTheme="minorEastAsia" w:eastAsiaTheme="minorEastAsia"/>
                <w:sz w:val="24"/>
                <w:szCs w:val="24"/>
              </w:rPr>
              <w:t>合同编号</w:t>
            </w:r>
            <w:r>
              <w:rPr>
                <w:rFonts w:eastAsia="仿宋_GB2312"/>
                <w:sz w:val="24"/>
                <w:szCs w:val="24"/>
              </w:rPr>
              <w:t>：</w:t>
            </w:r>
            <w:r>
              <w:rPr>
                <w:rFonts w:hint="eastAsia" w:eastAsia="仿宋_GB2312"/>
                <w:sz w:val="24"/>
                <w:szCs w:val="24"/>
              </w:rPr>
              <w:t xml:space="preserve"> </w:t>
            </w:r>
          </w:p>
        </w:tc>
      </w:tr>
    </w:tbl>
    <w:p w14:paraId="3ECB7C04">
      <w:pPr>
        <w:spacing w:line="360" w:lineRule="auto"/>
        <w:jc w:val="center"/>
        <w:rPr>
          <w:rFonts w:eastAsia="黑体"/>
          <w:b/>
          <w:bCs/>
          <w:sz w:val="44"/>
          <w:szCs w:val="44"/>
        </w:rPr>
      </w:pPr>
    </w:p>
    <w:p w14:paraId="370E9249">
      <w:pPr>
        <w:spacing w:line="360" w:lineRule="auto"/>
        <w:jc w:val="center"/>
        <w:rPr>
          <w:rFonts w:eastAsia="黑体"/>
          <w:b/>
          <w:bCs/>
          <w:sz w:val="44"/>
          <w:szCs w:val="44"/>
        </w:rPr>
      </w:pPr>
    </w:p>
    <w:p w14:paraId="5A20617F">
      <w:pPr>
        <w:spacing w:line="360" w:lineRule="auto"/>
        <w:jc w:val="center"/>
        <w:rPr>
          <w:rFonts w:eastAsia="黑体"/>
          <w:b/>
          <w:bCs/>
          <w:sz w:val="44"/>
          <w:szCs w:val="44"/>
        </w:rPr>
      </w:pPr>
    </w:p>
    <w:p w14:paraId="119DFD44">
      <w:pPr>
        <w:spacing w:line="360" w:lineRule="auto"/>
        <w:jc w:val="center"/>
        <w:rPr>
          <w:rFonts w:eastAsia="黑体"/>
          <w:b/>
          <w:bCs/>
          <w:sz w:val="44"/>
          <w:szCs w:val="44"/>
        </w:rPr>
      </w:pPr>
    </w:p>
    <w:p w14:paraId="1C989DF0">
      <w:pPr>
        <w:spacing w:line="360" w:lineRule="auto"/>
        <w:rPr>
          <w:rFonts w:eastAsia="黑体"/>
          <w:b/>
          <w:sz w:val="48"/>
          <w:szCs w:val="48"/>
        </w:rPr>
      </w:pPr>
    </w:p>
    <w:p w14:paraId="0DAEB258">
      <w:pPr>
        <w:spacing w:line="360" w:lineRule="auto"/>
        <w:rPr>
          <w:rFonts w:eastAsia="黑体"/>
          <w:b/>
          <w:sz w:val="48"/>
          <w:szCs w:val="48"/>
        </w:rPr>
      </w:pPr>
    </w:p>
    <w:p w14:paraId="3E5A7A74">
      <w:pPr>
        <w:spacing w:line="360" w:lineRule="auto"/>
        <w:jc w:val="center"/>
        <w:rPr>
          <w:rFonts w:ascii="黑体" w:hAnsi="黑体" w:eastAsia="黑体"/>
          <w:b/>
          <w:sz w:val="40"/>
          <w:szCs w:val="40"/>
        </w:rPr>
      </w:pPr>
      <w:r>
        <w:rPr>
          <w:rFonts w:hint="eastAsia" w:ascii="黑体" w:hAnsi="黑体" w:eastAsia="黑体"/>
          <w:b/>
          <w:sz w:val="40"/>
          <w:szCs w:val="40"/>
        </w:rPr>
        <w:t>**项目</w:t>
      </w:r>
    </w:p>
    <w:p w14:paraId="0ABA6D90">
      <w:pPr>
        <w:rPr>
          <w:sz w:val="44"/>
          <w:szCs w:val="44"/>
        </w:rPr>
      </w:pPr>
    </w:p>
    <w:p w14:paraId="576A40AA">
      <w:pPr>
        <w:spacing w:line="360" w:lineRule="auto"/>
        <w:jc w:val="center"/>
        <w:rPr>
          <w:rFonts w:ascii="黑体" w:hAnsi="黑体" w:eastAsia="黑体"/>
          <w:b/>
          <w:bCs/>
          <w:sz w:val="44"/>
          <w:szCs w:val="44"/>
        </w:rPr>
      </w:pPr>
      <w:r>
        <w:rPr>
          <w:rFonts w:hint="eastAsia" w:ascii="黑体" w:hAnsi="黑体" w:eastAsia="黑体"/>
          <w:b/>
          <w:bCs/>
          <w:sz w:val="44"/>
          <w:szCs w:val="44"/>
        </w:rPr>
        <w:t>储能系统设备集成</w:t>
      </w:r>
    </w:p>
    <w:p w14:paraId="1667BBD0">
      <w:pPr>
        <w:spacing w:line="360" w:lineRule="auto"/>
        <w:jc w:val="center"/>
        <w:rPr>
          <w:rFonts w:ascii="黑体" w:hAnsi="黑体" w:eastAsia="黑体"/>
          <w:b/>
          <w:sz w:val="40"/>
          <w:szCs w:val="40"/>
        </w:rPr>
      </w:pPr>
      <w:r>
        <w:rPr>
          <w:rFonts w:hint="eastAsia" w:ascii="黑体" w:hAnsi="黑体" w:eastAsia="黑体"/>
          <w:b/>
          <w:bCs/>
          <w:sz w:val="44"/>
          <w:szCs w:val="44"/>
        </w:rPr>
        <w:t>采购合同</w:t>
      </w:r>
    </w:p>
    <w:p w14:paraId="50559C5E">
      <w:pPr>
        <w:spacing w:line="360" w:lineRule="auto"/>
        <w:jc w:val="center"/>
        <w:rPr>
          <w:rFonts w:ascii="黑体" w:hAnsi="黑体" w:eastAsia="黑体"/>
          <w:b/>
          <w:sz w:val="40"/>
          <w:szCs w:val="40"/>
        </w:rPr>
      </w:pPr>
    </w:p>
    <w:p w14:paraId="4759CD9F">
      <w:pPr>
        <w:spacing w:line="360" w:lineRule="auto"/>
        <w:jc w:val="center"/>
        <w:rPr>
          <w:rFonts w:ascii="黑体" w:hAnsi="黑体" w:eastAsia="黑体"/>
          <w:b/>
          <w:sz w:val="40"/>
          <w:szCs w:val="40"/>
        </w:rPr>
      </w:pPr>
    </w:p>
    <w:p w14:paraId="49568BE6">
      <w:pPr>
        <w:spacing w:line="360" w:lineRule="auto"/>
        <w:rPr>
          <w:rFonts w:eastAsia="黑体"/>
          <w:b/>
          <w:bCs/>
          <w:sz w:val="44"/>
          <w:szCs w:val="44"/>
        </w:rPr>
      </w:pPr>
    </w:p>
    <w:p w14:paraId="6DC35FE2">
      <w:pPr>
        <w:widowControl/>
        <w:autoSpaceDE w:val="0"/>
        <w:autoSpaceDN w:val="0"/>
        <w:spacing w:line="500" w:lineRule="exact"/>
        <w:ind w:firstLine="2080" w:firstLineChars="740"/>
        <w:textAlignment w:val="bottom"/>
        <w:outlineLvl w:val="0"/>
        <w:rPr>
          <w:b/>
          <w:kern w:val="0"/>
          <w:sz w:val="28"/>
          <w:szCs w:val="20"/>
        </w:rPr>
      </w:pPr>
    </w:p>
    <w:p w14:paraId="63A3FBB4">
      <w:pPr>
        <w:spacing w:line="360" w:lineRule="auto"/>
        <w:jc w:val="center"/>
        <w:rPr>
          <w:b/>
          <w:kern w:val="0"/>
          <w:sz w:val="28"/>
          <w:szCs w:val="20"/>
        </w:rPr>
      </w:pPr>
    </w:p>
    <w:p w14:paraId="5D951667">
      <w:pPr>
        <w:widowControl/>
        <w:autoSpaceDE w:val="0"/>
        <w:autoSpaceDN w:val="0"/>
        <w:spacing w:line="500" w:lineRule="exact"/>
        <w:ind w:left="210" w:leftChars="100" w:firstLine="1680" w:firstLineChars="600"/>
        <w:textAlignment w:val="bottom"/>
        <w:rPr>
          <w:kern w:val="0"/>
          <w:sz w:val="28"/>
          <w:szCs w:val="20"/>
        </w:rPr>
      </w:pPr>
      <w:r>
        <w:rPr>
          <w:kern w:val="0"/>
          <w:sz w:val="28"/>
          <w:szCs w:val="20"/>
        </w:rPr>
        <w:t>甲方：</w:t>
      </w:r>
      <w:r>
        <w:rPr>
          <w:rFonts w:hint="eastAsia"/>
          <w:kern w:val="0"/>
          <w:sz w:val="28"/>
          <w:szCs w:val="20"/>
        </w:rPr>
        <w:t>中机国际工程设计研究院有限责任公司</w:t>
      </w:r>
    </w:p>
    <w:p w14:paraId="263F3247">
      <w:pPr>
        <w:spacing w:line="360" w:lineRule="auto"/>
        <w:ind w:left="210" w:leftChars="100" w:firstLine="2160" w:firstLineChars="600"/>
        <w:jc w:val="center"/>
        <w:rPr>
          <w:sz w:val="36"/>
        </w:rPr>
      </w:pPr>
    </w:p>
    <w:p w14:paraId="0BCE30B7">
      <w:pPr>
        <w:widowControl/>
        <w:autoSpaceDE w:val="0"/>
        <w:autoSpaceDN w:val="0"/>
        <w:spacing w:line="500" w:lineRule="exact"/>
        <w:ind w:left="210" w:leftChars="100" w:firstLine="1680" w:firstLineChars="600"/>
        <w:textAlignment w:val="bottom"/>
        <w:rPr>
          <w:rFonts w:asciiTheme="minorEastAsia" w:hAnsiTheme="minorEastAsia" w:eastAsiaTheme="minorEastAsia"/>
          <w:sz w:val="28"/>
        </w:rPr>
      </w:pPr>
      <w:r>
        <w:rPr>
          <w:rFonts w:asciiTheme="minorEastAsia" w:hAnsiTheme="minorEastAsia" w:eastAsiaTheme="minorEastAsia"/>
          <w:kern w:val="0"/>
          <w:sz w:val="28"/>
          <w:szCs w:val="20"/>
        </w:rPr>
        <w:t>乙方：</w:t>
      </w:r>
      <w:r>
        <w:rPr>
          <w:rFonts w:hint="eastAsia" w:asciiTheme="minorEastAsia" w:hAnsiTheme="minorEastAsia" w:eastAsiaTheme="minorEastAsia"/>
          <w:kern w:val="0"/>
          <w:sz w:val="28"/>
          <w:szCs w:val="20"/>
        </w:rPr>
        <w:t>**</w:t>
      </w:r>
    </w:p>
    <w:p w14:paraId="2E5DFD50">
      <w:pPr>
        <w:adjustRightInd w:val="0"/>
        <w:snapToGrid w:val="0"/>
        <w:spacing w:line="360" w:lineRule="auto"/>
        <w:ind w:left="210" w:leftChars="100" w:firstLine="1680" w:firstLineChars="600"/>
        <w:rPr>
          <w:rFonts w:asciiTheme="minorEastAsia" w:hAnsiTheme="minorEastAsia" w:eastAsiaTheme="minorEastAsia"/>
          <w:sz w:val="28"/>
        </w:rPr>
      </w:pPr>
      <w:r>
        <w:rPr>
          <w:rFonts w:asciiTheme="minorEastAsia" w:hAnsiTheme="minorEastAsia" w:eastAsiaTheme="minorEastAsia"/>
          <w:sz w:val="28"/>
        </w:rPr>
        <w:t>签订地点：中国•</w:t>
      </w:r>
      <w:r>
        <w:rPr>
          <w:rFonts w:hint="eastAsia" w:asciiTheme="minorEastAsia" w:hAnsiTheme="minorEastAsia" w:eastAsiaTheme="minorEastAsia"/>
          <w:sz w:val="28"/>
        </w:rPr>
        <w:t>湖南</w:t>
      </w:r>
      <w:r>
        <w:rPr>
          <w:rFonts w:asciiTheme="minorEastAsia" w:hAnsiTheme="minorEastAsia" w:eastAsiaTheme="minorEastAsia"/>
          <w:sz w:val="28"/>
        </w:rPr>
        <w:t>•</w:t>
      </w:r>
      <w:r>
        <w:rPr>
          <w:rFonts w:hint="eastAsia" w:asciiTheme="minorEastAsia" w:hAnsiTheme="minorEastAsia" w:eastAsiaTheme="minorEastAsia"/>
          <w:sz w:val="28"/>
        </w:rPr>
        <w:t>长沙</w:t>
      </w:r>
    </w:p>
    <w:p w14:paraId="435FBDBC">
      <w:pPr>
        <w:adjustRightInd w:val="0"/>
        <w:snapToGrid w:val="0"/>
        <w:spacing w:line="360" w:lineRule="auto"/>
        <w:jc w:val="center"/>
        <w:rPr>
          <w:rFonts w:asciiTheme="minorEastAsia" w:hAnsiTheme="minorEastAsia" w:eastAsiaTheme="minorEastAsia"/>
        </w:rPr>
      </w:pPr>
    </w:p>
    <w:p w14:paraId="4ACFB474">
      <w:pPr>
        <w:adjustRightInd w:val="0"/>
        <w:snapToGrid w:val="0"/>
        <w:spacing w:line="360" w:lineRule="auto"/>
        <w:jc w:val="center"/>
        <w:rPr>
          <w:b/>
          <w:bCs/>
          <w:sz w:val="32"/>
        </w:rPr>
      </w:pPr>
      <w:r>
        <w:rPr>
          <w:rFonts w:hint="eastAsia" w:asciiTheme="minorEastAsia" w:hAnsiTheme="minorEastAsia" w:eastAsiaTheme="minorEastAsia"/>
          <w:sz w:val="28"/>
        </w:rPr>
        <w:t xml:space="preserve">2025年 8 </w:t>
      </w:r>
      <w:r>
        <w:rPr>
          <w:rFonts w:asciiTheme="minorEastAsia" w:hAnsiTheme="minorEastAsia" w:eastAsiaTheme="minorEastAsia"/>
          <w:sz w:val="28"/>
        </w:rPr>
        <w:t>月</w:t>
      </w:r>
      <w:r>
        <w:rPr>
          <w:b/>
          <w:bCs/>
          <w:sz w:val="32"/>
        </w:rPr>
        <w:br w:type="page"/>
      </w:r>
    </w:p>
    <w:p w14:paraId="5694453B">
      <w:pPr>
        <w:ind w:firstLine="358"/>
        <w:jc w:val="center"/>
        <w:rPr>
          <w:b/>
          <w:bCs/>
          <w:sz w:val="32"/>
        </w:rPr>
      </w:pPr>
      <w:r>
        <w:rPr>
          <w:b/>
          <w:bCs/>
          <w:sz w:val="32"/>
        </w:rPr>
        <w:t>目　　录</w:t>
      </w:r>
    </w:p>
    <w:p w14:paraId="45EB8C00">
      <w:pPr>
        <w:pStyle w:val="11"/>
        <w:tabs>
          <w:tab w:val="right" w:leader="dot" w:pos="9178"/>
        </w:tabs>
      </w:pPr>
      <w:r>
        <w:rPr>
          <w:bCs w:val="0"/>
          <w:caps w:val="0"/>
          <w:sz w:val="36"/>
        </w:rPr>
        <w:fldChar w:fldCharType="begin"/>
      </w:r>
      <w:r>
        <w:rPr>
          <w:bCs w:val="0"/>
          <w:caps w:val="0"/>
          <w:sz w:val="36"/>
        </w:rPr>
        <w:instrText xml:space="preserve"> TOC \o "1-3" \h \z </w:instrText>
      </w:r>
      <w:r>
        <w:rPr>
          <w:bCs w:val="0"/>
          <w:caps w:val="0"/>
          <w:sz w:val="36"/>
        </w:rPr>
        <w:fldChar w:fldCharType="separate"/>
      </w:r>
      <w:r>
        <w:fldChar w:fldCharType="begin"/>
      </w:r>
      <w:r>
        <w:instrText xml:space="preserve"> HYPERLINK \l "_Toc164843074" </w:instrText>
      </w:r>
      <w:r>
        <w:fldChar w:fldCharType="separate"/>
      </w:r>
      <w:r>
        <w:rPr>
          <w:rFonts w:asciiTheme="minorEastAsia" w:hAnsiTheme="minorEastAsia" w:eastAsiaTheme="minorEastAsia"/>
        </w:rPr>
        <w:t>第一条　合同当事人</w:t>
      </w:r>
      <w:r>
        <w:tab/>
      </w:r>
      <w:r>
        <w:fldChar w:fldCharType="begin"/>
      </w:r>
      <w:r>
        <w:instrText xml:space="preserve"> PAGEREF _Toc164843074 \h </w:instrText>
      </w:r>
      <w:r>
        <w:fldChar w:fldCharType="separate"/>
      </w:r>
      <w:r>
        <w:t>1</w:t>
      </w:r>
      <w:r>
        <w:fldChar w:fldCharType="end"/>
      </w:r>
      <w:r>
        <w:fldChar w:fldCharType="end"/>
      </w:r>
    </w:p>
    <w:p w14:paraId="003947F7">
      <w:pPr>
        <w:pStyle w:val="11"/>
        <w:tabs>
          <w:tab w:val="right" w:leader="dot" w:pos="9178"/>
        </w:tabs>
      </w:pPr>
      <w:r>
        <w:fldChar w:fldCharType="begin"/>
      </w:r>
      <w:r>
        <w:instrText xml:space="preserve"> HYPERLINK \l "_Toc263640088" </w:instrText>
      </w:r>
      <w:r>
        <w:fldChar w:fldCharType="separate"/>
      </w:r>
      <w:r>
        <w:rPr>
          <w:rFonts w:asciiTheme="minorEastAsia" w:hAnsiTheme="minorEastAsia" w:eastAsiaTheme="minorEastAsia"/>
        </w:rPr>
        <w:t>第二条　合同标的及价格</w:t>
      </w:r>
      <w:r>
        <w:tab/>
      </w:r>
      <w:r>
        <w:fldChar w:fldCharType="begin"/>
      </w:r>
      <w:r>
        <w:instrText xml:space="preserve"> PAGEREF _Toc263640088 \h </w:instrText>
      </w:r>
      <w:r>
        <w:fldChar w:fldCharType="separate"/>
      </w:r>
      <w:r>
        <w:t>2</w:t>
      </w:r>
      <w:r>
        <w:fldChar w:fldCharType="end"/>
      </w:r>
      <w:r>
        <w:fldChar w:fldCharType="end"/>
      </w:r>
    </w:p>
    <w:p w14:paraId="520D70E8">
      <w:pPr>
        <w:pStyle w:val="11"/>
        <w:tabs>
          <w:tab w:val="right" w:leader="dot" w:pos="9178"/>
        </w:tabs>
      </w:pPr>
      <w:r>
        <w:fldChar w:fldCharType="begin"/>
      </w:r>
      <w:r>
        <w:instrText xml:space="preserve"> HYPERLINK \l "_Toc740195255" </w:instrText>
      </w:r>
      <w:r>
        <w:fldChar w:fldCharType="separate"/>
      </w:r>
      <w:r>
        <w:rPr>
          <w:rFonts w:asciiTheme="minorEastAsia" w:hAnsiTheme="minorEastAsia" w:eastAsiaTheme="minorEastAsia"/>
        </w:rPr>
        <w:t>第三条　付款方式</w:t>
      </w:r>
      <w:r>
        <w:tab/>
      </w:r>
      <w:r>
        <w:fldChar w:fldCharType="begin"/>
      </w:r>
      <w:r>
        <w:instrText xml:space="preserve"> PAGEREF _Toc740195255 \h </w:instrText>
      </w:r>
      <w:r>
        <w:fldChar w:fldCharType="separate"/>
      </w:r>
      <w:r>
        <w:t>3</w:t>
      </w:r>
      <w:r>
        <w:fldChar w:fldCharType="end"/>
      </w:r>
      <w:r>
        <w:fldChar w:fldCharType="end"/>
      </w:r>
    </w:p>
    <w:p w14:paraId="15723A72">
      <w:pPr>
        <w:pStyle w:val="11"/>
        <w:tabs>
          <w:tab w:val="right" w:leader="dot" w:pos="9178"/>
        </w:tabs>
      </w:pPr>
      <w:r>
        <w:fldChar w:fldCharType="begin"/>
      </w:r>
      <w:r>
        <w:instrText xml:space="preserve"> HYPERLINK \l "_Toc88883714" </w:instrText>
      </w:r>
      <w:r>
        <w:fldChar w:fldCharType="separate"/>
      </w:r>
      <w:r>
        <w:rPr>
          <w:rFonts w:asciiTheme="minorEastAsia" w:hAnsiTheme="minorEastAsia" w:eastAsiaTheme="minorEastAsia"/>
        </w:rPr>
        <w:t>第四条　交货期限要求、地点及方式</w:t>
      </w:r>
      <w:r>
        <w:tab/>
      </w:r>
      <w:r>
        <w:fldChar w:fldCharType="begin"/>
      </w:r>
      <w:r>
        <w:instrText xml:space="preserve"> PAGEREF _Toc88883714 \h </w:instrText>
      </w:r>
      <w:r>
        <w:fldChar w:fldCharType="separate"/>
      </w:r>
      <w:r>
        <w:t>4</w:t>
      </w:r>
      <w:r>
        <w:fldChar w:fldCharType="end"/>
      </w:r>
      <w:r>
        <w:fldChar w:fldCharType="end"/>
      </w:r>
    </w:p>
    <w:p w14:paraId="655F889A">
      <w:pPr>
        <w:pStyle w:val="11"/>
        <w:tabs>
          <w:tab w:val="right" w:leader="dot" w:pos="9178"/>
        </w:tabs>
      </w:pPr>
      <w:r>
        <w:fldChar w:fldCharType="begin"/>
      </w:r>
      <w:r>
        <w:instrText xml:space="preserve"> HYPERLINK \l "_Toc1367446533" </w:instrText>
      </w:r>
      <w:r>
        <w:fldChar w:fldCharType="separate"/>
      </w:r>
      <w:r>
        <w:rPr>
          <w:rFonts w:asciiTheme="minorEastAsia" w:hAnsiTheme="minorEastAsia" w:eastAsiaTheme="minorEastAsia"/>
        </w:rPr>
        <w:t>第五条　包装及运输</w:t>
      </w:r>
      <w:r>
        <w:tab/>
      </w:r>
      <w:r>
        <w:fldChar w:fldCharType="begin"/>
      </w:r>
      <w:r>
        <w:instrText xml:space="preserve"> PAGEREF _Toc1367446533 \h </w:instrText>
      </w:r>
      <w:r>
        <w:fldChar w:fldCharType="separate"/>
      </w:r>
      <w:r>
        <w:t>5</w:t>
      </w:r>
      <w:r>
        <w:fldChar w:fldCharType="end"/>
      </w:r>
      <w:r>
        <w:fldChar w:fldCharType="end"/>
      </w:r>
    </w:p>
    <w:p w14:paraId="433FFA62">
      <w:pPr>
        <w:pStyle w:val="11"/>
        <w:tabs>
          <w:tab w:val="right" w:leader="dot" w:pos="9178"/>
        </w:tabs>
      </w:pPr>
      <w:r>
        <w:fldChar w:fldCharType="begin"/>
      </w:r>
      <w:r>
        <w:instrText xml:space="preserve"> HYPERLINK \l "_Toc303889937" </w:instrText>
      </w:r>
      <w:r>
        <w:fldChar w:fldCharType="separate"/>
      </w:r>
      <w:r>
        <w:rPr>
          <w:rFonts w:asciiTheme="minorEastAsia" w:hAnsiTheme="minorEastAsia" w:eastAsiaTheme="minorEastAsia"/>
        </w:rPr>
        <w:t>第六条　产品标准</w:t>
      </w:r>
      <w:r>
        <w:tab/>
      </w:r>
      <w:r>
        <w:fldChar w:fldCharType="begin"/>
      </w:r>
      <w:r>
        <w:instrText xml:space="preserve"> PAGEREF _Toc303889937 \h </w:instrText>
      </w:r>
      <w:r>
        <w:fldChar w:fldCharType="separate"/>
      </w:r>
      <w:r>
        <w:t>6</w:t>
      </w:r>
      <w:r>
        <w:fldChar w:fldCharType="end"/>
      </w:r>
      <w:r>
        <w:fldChar w:fldCharType="end"/>
      </w:r>
    </w:p>
    <w:p w14:paraId="2A1EF626">
      <w:pPr>
        <w:pStyle w:val="11"/>
        <w:tabs>
          <w:tab w:val="right" w:leader="dot" w:pos="9178"/>
        </w:tabs>
      </w:pPr>
      <w:r>
        <w:fldChar w:fldCharType="begin"/>
      </w:r>
      <w:r>
        <w:instrText xml:space="preserve"> HYPERLINK \l "_Toc762058593" </w:instrText>
      </w:r>
      <w:r>
        <w:fldChar w:fldCharType="separate"/>
      </w:r>
      <w:r>
        <w:rPr>
          <w:rFonts w:asciiTheme="minorEastAsia" w:hAnsiTheme="minorEastAsia" w:eastAsiaTheme="minorEastAsia"/>
        </w:rPr>
        <w:t>第七条　交货及初步检验</w:t>
      </w:r>
      <w:r>
        <w:tab/>
      </w:r>
      <w:r>
        <w:fldChar w:fldCharType="begin"/>
      </w:r>
      <w:r>
        <w:instrText xml:space="preserve"> PAGEREF _Toc762058593 \h </w:instrText>
      </w:r>
      <w:r>
        <w:fldChar w:fldCharType="separate"/>
      </w:r>
      <w:r>
        <w:t>6</w:t>
      </w:r>
      <w:r>
        <w:fldChar w:fldCharType="end"/>
      </w:r>
      <w:r>
        <w:fldChar w:fldCharType="end"/>
      </w:r>
    </w:p>
    <w:p w14:paraId="3FA513C6">
      <w:pPr>
        <w:pStyle w:val="11"/>
        <w:tabs>
          <w:tab w:val="right" w:leader="dot" w:pos="9178"/>
        </w:tabs>
      </w:pPr>
      <w:r>
        <w:fldChar w:fldCharType="begin"/>
      </w:r>
      <w:r>
        <w:instrText xml:space="preserve"> HYPERLINK \l "_Toc326301843" </w:instrText>
      </w:r>
      <w:r>
        <w:fldChar w:fldCharType="separate"/>
      </w:r>
      <w:r>
        <w:rPr>
          <w:rFonts w:asciiTheme="minorEastAsia" w:hAnsiTheme="minorEastAsia" w:eastAsiaTheme="minorEastAsia"/>
        </w:rPr>
        <w:t>第八条　产品检验</w:t>
      </w:r>
      <w:r>
        <w:tab/>
      </w:r>
      <w:r>
        <w:fldChar w:fldCharType="begin"/>
      </w:r>
      <w:r>
        <w:instrText xml:space="preserve"> PAGEREF _Toc326301843 \h </w:instrText>
      </w:r>
      <w:r>
        <w:fldChar w:fldCharType="separate"/>
      </w:r>
      <w:r>
        <w:t>7</w:t>
      </w:r>
      <w:r>
        <w:fldChar w:fldCharType="end"/>
      </w:r>
      <w:r>
        <w:fldChar w:fldCharType="end"/>
      </w:r>
    </w:p>
    <w:p w14:paraId="097D7BD1">
      <w:pPr>
        <w:pStyle w:val="11"/>
        <w:tabs>
          <w:tab w:val="right" w:leader="dot" w:pos="9178"/>
        </w:tabs>
      </w:pPr>
      <w:r>
        <w:fldChar w:fldCharType="begin"/>
      </w:r>
      <w:r>
        <w:instrText xml:space="preserve"> HYPERLINK \l "_Toc1629324510" </w:instrText>
      </w:r>
      <w:r>
        <w:fldChar w:fldCharType="separate"/>
      </w:r>
      <w:r>
        <w:rPr>
          <w:rFonts w:asciiTheme="minorEastAsia" w:hAnsiTheme="minorEastAsia" w:eastAsiaTheme="minorEastAsia"/>
        </w:rPr>
        <w:t>第九条　乙方对产品的保证</w:t>
      </w:r>
      <w:r>
        <w:tab/>
      </w:r>
      <w:r>
        <w:fldChar w:fldCharType="begin"/>
      </w:r>
      <w:r>
        <w:instrText xml:space="preserve"> PAGEREF _Toc1629324510 \h </w:instrText>
      </w:r>
      <w:r>
        <w:fldChar w:fldCharType="separate"/>
      </w:r>
      <w:r>
        <w:t>7</w:t>
      </w:r>
      <w:r>
        <w:fldChar w:fldCharType="end"/>
      </w:r>
      <w:r>
        <w:fldChar w:fldCharType="end"/>
      </w:r>
    </w:p>
    <w:p w14:paraId="6349FFC2">
      <w:pPr>
        <w:pStyle w:val="11"/>
        <w:tabs>
          <w:tab w:val="right" w:leader="dot" w:pos="9178"/>
        </w:tabs>
      </w:pPr>
      <w:r>
        <w:fldChar w:fldCharType="begin"/>
      </w:r>
      <w:r>
        <w:instrText xml:space="preserve"> HYPERLINK \l "_Toc1493056673" </w:instrText>
      </w:r>
      <w:r>
        <w:fldChar w:fldCharType="separate"/>
      </w:r>
      <w:r>
        <w:rPr>
          <w:rFonts w:asciiTheme="minorEastAsia" w:hAnsiTheme="minorEastAsia" w:eastAsiaTheme="minorEastAsia"/>
        </w:rPr>
        <w:t>第十条　产品质保期</w:t>
      </w:r>
      <w:r>
        <w:tab/>
      </w:r>
      <w:r>
        <w:fldChar w:fldCharType="begin"/>
      </w:r>
      <w:r>
        <w:instrText xml:space="preserve"> PAGEREF _Toc1493056673 \h </w:instrText>
      </w:r>
      <w:r>
        <w:fldChar w:fldCharType="separate"/>
      </w:r>
      <w:r>
        <w:t>8</w:t>
      </w:r>
      <w:r>
        <w:fldChar w:fldCharType="end"/>
      </w:r>
      <w:r>
        <w:fldChar w:fldCharType="end"/>
      </w:r>
    </w:p>
    <w:p w14:paraId="60C5147A">
      <w:pPr>
        <w:pStyle w:val="11"/>
        <w:tabs>
          <w:tab w:val="right" w:leader="dot" w:pos="9178"/>
        </w:tabs>
      </w:pPr>
      <w:r>
        <w:fldChar w:fldCharType="begin"/>
      </w:r>
      <w:r>
        <w:instrText xml:space="preserve"> HYPERLINK \l "_Toc457087916" </w:instrText>
      </w:r>
      <w:r>
        <w:fldChar w:fldCharType="separate"/>
      </w:r>
      <w:r>
        <w:rPr>
          <w:rFonts w:asciiTheme="minorEastAsia" w:hAnsiTheme="minorEastAsia" w:eastAsiaTheme="minorEastAsia"/>
        </w:rPr>
        <w:t>第十一条　违约责任</w:t>
      </w:r>
      <w:r>
        <w:tab/>
      </w:r>
      <w:r>
        <w:fldChar w:fldCharType="begin"/>
      </w:r>
      <w:r>
        <w:instrText xml:space="preserve"> PAGEREF _Toc457087916 \h </w:instrText>
      </w:r>
      <w:r>
        <w:fldChar w:fldCharType="separate"/>
      </w:r>
      <w:r>
        <w:t>9</w:t>
      </w:r>
      <w:r>
        <w:fldChar w:fldCharType="end"/>
      </w:r>
      <w:r>
        <w:fldChar w:fldCharType="end"/>
      </w:r>
    </w:p>
    <w:p w14:paraId="5A66B364">
      <w:pPr>
        <w:pStyle w:val="11"/>
        <w:tabs>
          <w:tab w:val="right" w:leader="dot" w:pos="9178"/>
        </w:tabs>
      </w:pPr>
      <w:r>
        <w:fldChar w:fldCharType="begin"/>
      </w:r>
      <w:r>
        <w:instrText xml:space="preserve"> HYPERLINK \l "_Toc727598893" </w:instrText>
      </w:r>
      <w:r>
        <w:fldChar w:fldCharType="separate"/>
      </w:r>
      <w:r>
        <w:rPr>
          <w:rFonts w:asciiTheme="minorEastAsia" w:hAnsiTheme="minorEastAsia" w:eastAsiaTheme="minorEastAsia"/>
        </w:rPr>
        <w:t>第十二条　廉洁条款</w:t>
      </w:r>
      <w:r>
        <w:tab/>
      </w:r>
      <w:r>
        <w:fldChar w:fldCharType="begin"/>
      </w:r>
      <w:r>
        <w:instrText xml:space="preserve"> PAGEREF _Toc727598893 \h </w:instrText>
      </w:r>
      <w:r>
        <w:fldChar w:fldCharType="separate"/>
      </w:r>
      <w:r>
        <w:t>10</w:t>
      </w:r>
      <w:r>
        <w:fldChar w:fldCharType="end"/>
      </w:r>
      <w:r>
        <w:fldChar w:fldCharType="end"/>
      </w:r>
    </w:p>
    <w:p w14:paraId="21EB4199">
      <w:pPr>
        <w:pStyle w:val="11"/>
        <w:tabs>
          <w:tab w:val="right" w:leader="dot" w:pos="9178"/>
        </w:tabs>
      </w:pPr>
      <w:r>
        <w:fldChar w:fldCharType="begin"/>
      </w:r>
      <w:r>
        <w:instrText xml:space="preserve"> HYPERLINK \l "_Toc982708633" </w:instrText>
      </w:r>
      <w:r>
        <w:fldChar w:fldCharType="separate"/>
      </w:r>
      <w:r>
        <w:rPr>
          <w:rFonts w:asciiTheme="minorEastAsia" w:hAnsiTheme="minorEastAsia" w:eastAsiaTheme="minorEastAsia"/>
        </w:rPr>
        <w:t>第十三条　保密约定</w:t>
      </w:r>
      <w:r>
        <w:tab/>
      </w:r>
      <w:r>
        <w:fldChar w:fldCharType="begin"/>
      </w:r>
      <w:r>
        <w:instrText xml:space="preserve"> PAGEREF _Toc982708633 \h </w:instrText>
      </w:r>
      <w:r>
        <w:fldChar w:fldCharType="separate"/>
      </w:r>
      <w:r>
        <w:t>10</w:t>
      </w:r>
      <w:r>
        <w:fldChar w:fldCharType="end"/>
      </w:r>
      <w:r>
        <w:fldChar w:fldCharType="end"/>
      </w:r>
    </w:p>
    <w:p w14:paraId="0F7C70E4">
      <w:pPr>
        <w:pStyle w:val="11"/>
        <w:tabs>
          <w:tab w:val="right" w:leader="dot" w:pos="9178"/>
        </w:tabs>
      </w:pPr>
      <w:r>
        <w:fldChar w:fldCharType="begin"/>
      </w:r>
      <w:r>
        <w:instrText xml:space="preserve"> HYPERLINK \l "_Toc87265754" </w:instrText>
      </w:r>
      <w:r>
        <w:fldChar w:fldCharType="separate"/>
      </w:r>
      <w:r>
        <w:rPr>
          <w:rFonts w:asciiTheme="minorEastAsia" w:hAnsiTheme="minorEastAsia" w:eastAsiaTheme="minorEastAsia"/>
        </w:rPr>
        <w:t>第十四条　知识产权及其它合法权益</w:t>
      </w:r>
      <w:r>
        <w:tab/>
      </w:r>
      <w:r>
        <w:fldChar w:fldCharType="begin"/>
      </w:r>
      <w:r>
        <w:instrText xml:space="preserve"> PAGEREF _Toc87265754 \h </w:instrText>
      </w:r>
      <w:r>
        <w:fldChar w:fldCharType="separate"/>
      </w:r>
      <w:r>
        <w:t>11</w:t>
      </w:r>
      <w:r>
        <w:fldChar w:fldCharType="end"/>
      </w:r>
      <w:r>
        <w:fldChar w:fldCharType="end"/>
      </w:r>
    </w:p>
    <w:p w14:paraId="38748DE0">
      <w:pPr>
        <w:pStyle w:val="11"/>
        <w:tabs>
          <w:tab w:val="right" w:leader="dot" w:pos="9178"/>
        </w:tabs>
      </w:pPr>
      <w:r>
        <w:fldChar w:fldCharType="begin"/>
      </w:r>
      <w:r>
        <w:instrText xml:space="preserve"> HYPERLINK \l "_Toc2091680224" </w:instrText>
      </w:r>
      <w:r>
        <w:fldChar w:fldCharType="separate"/>
      </w:r>
      <w:r>
        <w:rPr>
          <w:rFonts w:asciiTheme="minorEastAsia" w:hAnsiTheme="minorEastAsia" w:eastAsiaTheme="minorEastAsia"/>
        </w:rPr>
        <w:t>第十五条　权利保留</w:t>
      </w:r>
      <w:r>
        <w:tab/>
      </w:r>
      <w:r>
        <w:fldChar w:fldCharType="begin"/>
      </w:r>
      <w:r>
        <w:instrText xml:space="preserve"> PAGEREF _Toc2091680224 \h </w:instrText>
      </w:r>
      <w:r>
        <w:fldChar w:fldCharType="separate"/>
      </w:r>
      <w:r>
        <w:t>11</w:t>
      </w:r>
      <w:r>
        <w:fldChar w:fldCharType="end"/>
      </w:r>
      <w:r>
        <w:fldChar w:fldCharType="end"/>
      </w:r>
    </w:p>
    <w:p w14:paraId="03FF5F0E">
      <w:pPr>
        <w:pStyle w:val="11"/>
        <w:tabs>
          <w:tab w:val="right" w:leader="dot" w:pos="9178"/>
        </w:tabs>
      </w:pPr>
      <w:r>
        <w:fldChar w:fldCharType="begin"/>
      </w:r>
      <w:r>
        <w:instrText xml:space="preserve"> HYPERLINK \l "_Toc562223378" </w:instrText>
      </w:r>
      <w:r>
        <w:fldChar w:fldCharType="separate"/>
      </w:r>
      <w:r>
        <w:rPr>
          <w:rFonts w:asciiTheme="minorEastAsia" w:hAnsiTheme="minorEastAsia" w:eastAsiaTheme="minorEastAsia"/>
        </w:rPr>
        <w:t>第十六条　不可抗力</w:t>
      </w:r>
      <w:r>
        <w:tab/>
      </w:r>
      <w:r>
        <w:fldChar w:fldCharType="begin"/>
      </w:r>
      <w:r>
        <w:instrText xml:space="preserve"> PAGEREF _Toc562223378 \h </w:instrText>
      </w:r>
      <w:r>
        <w:fldChar w:fldCharType="separate"/>
      </w:r>
      <w:r>
        <w:t>11</w:t>
      </w:r>
      <w:r>
        <w:fldChar w:fldCharType="end"/>
      </w:r>
      <w:r>
        <w:fldChar w:fldCharType="end"/>
      </w:r>
    </w:p>
    <w:p w14:paraId="7ADA8BC7">
      <w:pPr>
        <w:pStyle w:val="11"/>
        <w:tabs>
          <w:tab w:val="right" w:leader="dot" w:pos="9178"/>
        </w:tabs>
      </w:pPr>
      <w:r>
        <w:fldChar w:fldCharType="begin"/>
      </w:r>
      <w:r>
        <w:instrText xml:space="preserve"> HYPERLINK \l "_Toc360267246" </w:instrText>
      </w:r>
      <w:r>
        <w:fldChar w:fldCharType="separate"/>
      </w:r>
      <w:r>
        <w:rPr>
          <w:rFonts w:asciiTheme="minorEastAsia" w:hAnsiTheme="minorEastAsia" w:eastAsiaTheme="minorEastAsia"/>
        </w:rPr>
        <w:t>第十七条　法律适用及争议解决</w:t>
      </w:r>
      <w:r>
        <w:tab/>
      </w:r>
      <w:r>
        <w:fldChar w:fldCharType="begin"/>
      </w:r>
      <w:r>
        <w:instrText xml:space="preserve"> PAGEREF _Toc360267246 \h </w:instrText>
      </w:r>
      <w:r>
        <w:fldChar w:fldCharType="separate"/>
      </w:r>
      <w:r>
        <w:t>12</w:t>
      </w:r>
      <w:r>
        <w:fldChar w:fldCharType="end"/>
      </w:r>
      <w:r>
        <w:fldChar w:fldCharType="end"/>
      </w:r>
    </w:p>
    <w:p w14:paraId="4FFEFDD3">
      <w:pPr>
        <w:pStyle w:val="11"/>
        <w:tabs>
          <w:tab w:val="right" w:leader="dot" w:pos="9178"/>
        </w:tabs>
      </w:pPr>
      <w:r>
        <w:fldChar w:fldCharType="begin"/>
      </w:r>
      <w:r>
        <w:instrText xml:space="preserve"> HYPERLINK \l "_Toc1255202629" </w:instrText>
      </w:r>
      <w:r>
        <w:fldChar w:fldCharType="separate"/>
      </w:r>
      <w:r>
        <w:rPr>
          <w:rFonts w:asciiTheme="minorEastAsia" w:hAnsiTheme="minorEastAsia" w:eastAsiaTheme="minorEastAsia"/>
        </w:rPr>
        <w:t>第十八条  通知与送达</w:t>
      </w:r>
      <w:r>
        <w:tab/>
      </w:r>
      <w:r>
        <w:fldChar w:fldCharType="begin"/>
      </w:r>
      <w:r>
        <w:instrText xml:space="preserve"> PAGEREF _Toc1255202629 \h </w:instrText>
      </w:r>
      <w:r>
        <w:fldChar w:fldCharType="separate"/>
      </w:r>
      <w:r>
        <w:t>13</w:t>
      </w:r>
      <w:r>
        <w:fldChar w:fldCharType="end"/>
      </w:r>
      <w:r>
        <w:fldChar w:fldCharType="end"/>
      </w:r>
    </w:p>
    <w:p w14:paraId="132C20DA">
      <w:pPr>
        <w:pStyle w:val="11"/>
        <w:tabs>
          <w:tab w:val="right" w:leader="dot" w:pos="9178"/>
        </w:tabs>
      </w:pPr>
      <w:r>
        <w:fldChar w:fldCharType="begin"/>
      </w:r>
      <w:r>
        <w:instrText xml:space="preserve"> HYPERLINK \l "_Toc1458721122" </w:instrText>
      </w:r>
      <w:r>
        <w:fldChar w:fldCharType="separate"/>
      </w:r>
      <w:r>
        <w:rPr>
          <w:rFonts w:asciiTheme="minorEastAsia" w:hAnsiTheme="minorEastAsia" w:eastAsiaTheme="minorEastAsia"/>
        </w:rPr>
        <w:t>第十九条　合同生效及其他</w:t>
      </w:r>
      <w:r>
        <w:tab/>
      </w:r>
      <w:r>
        <w:fldChar w:fldCharType="begin"/>
      </w:r>
      <w:r>
        <w:instrText xml:space="preserve"> PAGEREF _Toc1458721122 \h </w:instrText>
      </w:r>
      <w:r>
        <w:fldChar w:fldCharType="separate"/>
      </w:r>
      <w:r>
        <w:t>14</w:t>
      </w:r>
      <w:r>
        <w:fldChar w:fldCharType="end"/>
      </w:r>
      <w:r>
        <w:fldChar w:fldCharType="end"/>
      </w:r>
    </w:p>
    <w:p w14:paraId="11FF45B5">
      <w:pPr>
        <w:pStyle w:val="11"/>
        <w:tabs>
          <w:tab w:val="right" w:leader="dot" w:pos="9178"/>
        </w:tabs>
      </w:pPr>
      <w:r>
        <w:fldChar w:fldCharType="begin"/>
      </w:r>
      <w:r>
        <w:instrText xml:space="preserve"> HYPERLINK \l "_Toc1052583302" </w:instrText>
      </w:r>
      <w:r>
        <w:fldChar w:fldCharType="separate"/>
      </w:r>
      <w:r>
        <w:rPr>
          <w:rFonts w:hint="eastAsia"/>
        </w:rPr>
        <w:t>附件一：</w:t>
      </w:r>
      <w:r>
        <w:tab/>
      </w:r>
      <w:r>
        <w:fldChar w:fldCharType="begin"/>
      </w:r>
      <w:r>
        <w:instrText xml:space="preserve"> PAGEREF _Toc1052583302 \h </w:instrText>
      </w:r>
      <w:r>
        <w:fldChar w:fldCharType="separate"/>
      </w:r>
      <w:r>
        <w:t>17</w:t>
      </w:r>
      <w:r>
        <w:fldChar w:fldCharType="end"/>
      </w:r>
      <w:r>
        <w:fldChar w:fldCharType="end"/>
      </w:r>
    </w:p>
    <w:p w14:paraId="13A7A794">
      <w:pPr>
        <w:pStyle w:val="11"/>
        <w:tabs>
          <w:tab w:val="right" w:leader="dot" w:pos="9178"/>
        </w:tabs>
      </w:pPr>
      <w:r>
        <w:fldChar w:fldCharType="begin"/>
      </w:r>
      <w:r>
        <w:instrText xml:space="preserve"> HYPERLINK \l "_Toc1944756375" </w:instrText>
      </w:r>
      <w:r>
        <w:fldChar w:fldCharType="separate"/>
      </w:r>
      <w:r>
        <w:rPr>
          <w:rFonts w:hint="eastAsia"/>
        </w:rPr>
        <w:t>附件二：</w:t>
      </w:r>
      <w:r>
        <w:tab/>
      </w:r>
      <w:r>
        <w:fldChar w:fldCharType="begin"/>
      </w:r>
      <w:r>
        <w:instrText xml:space="preserve"> PAGEREF _Toc1944756375 \h </w:instrText>
      </w:r>
      <w:r>
        <w:fldChar w:fldCharType="separate"/>
      </w:r>
      <w:r>
        <w:t>18</w:t>
      </w:r>
      <w:r>
        <w:fldChar w:fldCharType="end"/>
      </w:r>
      <w:r>
        <w:fldChar w:fldCharType="end"/>
      </w:r>
    </w:p>
    <w:p w14:paraId="10E8EEF1">
      <w:pPr>
        <w:pStyle w:val="11"/>
        <w:tabs>
          <w:tab w:val="right" w:leader="dot" w:pos="9178"/>
        </w:tabs>
      </w:pPr>
      <w:r>
        <w:fldChar w:fldCharType="begin"/>
      </w:r>
      <w:r>
        <w:instrText xml:space="preserve"> HYPERLINK \l "_Toc819287285" </w:instrText>
      </w:r>
      <w:r>
        <w:fldChar w:fldCharType="separate"/>
      </w:r>
      <w:r>
        <w:rPr>
          <w:rFonts w:hint="eastAsia"/>
        </w:rPr>
        <w:t>附件三</w:t>
      </w:r>
      <w:r>
        <w:t>：</w:t>
      </w:r>
      <w:r>
        <w:tab/>
      </w:r>
      <w:r>
        <w:fldChar w:fldCharType="begin"/>
      </w:r>
      <w:r>
        <w:instrText xml:space="preserve"> PAGEREF _Toc819287285 \h </w:instrText>
      </w:r>
      <w:r>
        <w:fldChar w:fldCharType="separate"/>
      </w:r>
      <w:r>
        <w:t>19</w:t>
      </w:r>
      <w:r>
        <w:fldChar w:fldCharType="end"/>
      </w:r>
      <w:r>
        <w:fldChar w:fldCharType="end"/>
      </w:r>
    </w:p>
    <w:p w14:paraId="432EA6DD">
      <w:pPr>
        <w:pStyle w:val="11"/>
        <w:tabs>
          <w:tab w:val="right" w:leader="dot" w:pos="9170"/>
        </w:tabs>
        <w:spacing w:line="360" w:lineRule="auto"/>
        <w:rPr>
          <w:bCs w:val="0"/>
          <w:caps w:val="0"/>
          <w:sz w:val="36"/>
        </w:rPr>
        <w:sectPr>
          <w:headerReference r:id="rId3" w:type="default"/>
          <w:footerReference r:id="rId4" w:type="default"/>
          <w:pgSz w:w="11906" w:h="16838"/>
          <w:pgMar w:top="1452" w:right="1106" w:bottom="1452" w:left="1622" w:header="851" w:footer="992" w:gutter="0"/>
          <w:pgNumType w:start="1"/>
          <w:cols w:space="720" w:num="1"/>
          <w:docGrid w:type="lines" w:linePitch="312" w:charSpace="0"/>
        </w:sectPr>
      </w:pPr>
      <w:r>
        <w:rPr>
          <w:bCs w:val="0"/>
          <w:caps w:val="0"/>
        </w:rPr>
        <w:fldChar w:fldCharType="end"/>
      </w:r>
      <w:bookmarkStart w:id="0" w:name="_Toc68613768"/>
      <w:bookmarkStart w:id="1" w:name="_Toc398198953"/>
    </w:p>
    <w:p w14:paraId="66E96FB8">
      <w:pPr>
        <w:pStyle w:val="2"/>
        <w:rPr>
          <w:rFonts w:asciiTheme="minorEastAsia" w:hAnsiTheme="minorEastAsia" w:eastAsiaTheme="minorEastAsia"/>
        </w:rPr>
      </w:pPr>
      <w:bookmarkStart w:id="2" w:name="_Toc86399291"/>
      <w:bookmarkStart w:id="3" w:name="_Toc164843074"/>
      <w:r>
        <w:rPr>
          <w:rFonts w:asciiTheme="minorEastAsia" w:hAnsiTheme="minorEastAsia" w:eastAsiaTheme="minorEastAsia"/>
        </w:rPr>
        <w:t>第一条　合同当事人</w:t>
      </w:r>
      <w:bookmarkEnd w:id="0"/>
      <w:bookmarkEnd w:id="1"/>
      <w:bookmarkEnd w:id="2"/>
      <w:bookmarkEnd w:id="3"/>
    </w:p>
    <w:p w14:paraId="0B991331">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本合同由下列当事人于</w:t>
      </w:r>
      <w:r>
        <w:rPr>
          <w:rFonts w:hint="eastAsia" w:asciiTheme="minorEastAsia" w:hAnsiTheme="minorEastAsia" w:eastAsiaTheme="minorEastAsia"/>
          <w:sz w:val="24"/>
          <w:szCs w:val="24"/>
        </w:rPr>
        <w:t>**</w:t>
      </w:r>
      <w:r>
        <w:rPr>
          <w:rFonts w:asciiTheme="minorEastAsia" w:hAnsiTheme="minorEastAsia" w:eastAsiaTheme="minorEastAsia"/>
          <w:sz w:val="24"/>
          <w:szCs w:val="24"/>
        </w:rPr>
        <w:t>年</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月</w:t>
      </w:r>
      <w:r>
        <w:rPr>
          <w:rFonts w:asciiTheme="minorEastAsia" w:hAnsiTheme="minorEastAsia" w:eastAsiaTheme="minorEastAsia"/>
          <w:sz w:val="24"/>
        </w:rPr>
        <w:t>在</w:t>
      </w:r>
      <w:r>
        <w:rPr>
          <w:rFonts w:hint="eastAsia" w:asciiTheme="minorEastAsia" w:hAnsiTheme="minorEastAsia" w:eastAsiaTheme="minorEastAsia"/>
          <w:sz w:val="24"/>
        </w:rPr>
        <w:t>湖南省长沙市中机国际工程设计研究院有限责任公司</w:t>
      </w:r>
      <w:r>
        <w:rPr>
          <w:rFonts w:asciiTheme="minorEastAsia" w:hAnsiTheme="minorEastAsia" w:eastAsiaTheme="minorEastAsia"/>
          <w:sz w:val="24"/>
        </w:rPr>
        <w:t>签订。</w:t>
      </w:r>
    </w:p>
    <w:p w14:paraId="55533C75">
      <w:pPr>
        <w:spacing w:line="360" w:lineRule="auto"/>
        <w:ind w:firstLine="420"/>
        <w:rPr>
          <w:rFonts w:asciiTheme="minorEastAsia" w:hAnsiTheme="minorEastAsia" w:eastAsiaTheme="minorEastAsia"/>
          <w:sz w:val="24"/>
        </w:rPr>
      </w:pPr>
    </w:p>
    <w:p w14:paraId="4948BCDE">
      <w:pPr>
        <w:spacing w:line="360" w:lineRule="auto"/>
        <w:rPr>
          <w:rFonts w:asciiTheme="minorEastAsia" w:hAnsiTheme="minorEastAsia" w:eastAsiaTheme="minorEastAsia"/>
          <w:sz w:val="24"/>
        </w:rPr>
      </w:pPr>
      <w:r>
        <w:rPr>
          <w:rFonts w:asciiTheme="minorEastAsia" w:hAnsiTheme="minorEastAsia" w:eastAsiaTheme="minorEastAsia"/>
          <w:b/>
          <w:sz w:val="24"/>
        </w:rPr>
        <w:t>甲方</w:t>
      </w:r>
      <w:r>
        <w:rPr>
          <w:rFonts w:asciiTheme="minorEastAsia" w:hAnsiTheme="minorEastAsia" w:eastAsiaTheme="minorEastAsia"/>
          <w:sz w:val="24"/>
        </w:rPr>
        <w:t>：</w:t>
      </w:r>
      <w:r>
        <w:rPr>
          <w:rFonts w:hint="eastAsia" w:asciiTheme="minorEastAsia" w:hAnsiTheme="minorEastAsia" w:eastAsiaTheme="minorEastAsia"/>
          <w:sz w:val="24"/>
        </w:rPr>
        <w:t>中机国际工程设计研究院有限责任公司</w:t>
      </w:r>
      <w:r>
        <w:rPr>
          <w:rFonts w:asciiTheme="minorEastAsia" w:hAnsiTheme="minorEastAsia" w:eastAsiaTheme="minorEastAsia"/>
          <w:b/>
          <w:sz w:val="24"/>
        </w:rPr>
        <w:t>（以下简称“甲方”）</w:t>
      </w:r>
    </w:p>
    <w:p w14:paraId="15F5E903">
      <w:pPr>
        <w:spacing w:line="360" w:lineRule="auto"/>
        <w:rPr>
          <w:rFonts w:asciiTheme="minorEastAsia" w:hAnsiTheme="minorEastAsia" w:eastAsiaTheme="minorEastAsia"/>
          <w:sz w:val="24"/>
        </w:rPr>
      </w:pPr>
      <w:r>
        <w:rPr>
          <w:rFonts w:asciiTheme="minorEastAsia" w:hAnsiTheme="minorEastAsia" w:eastAsiaTheme="minorEastAsia"/>
          <w:sz w:val="24"/>
        </w:rPr>
        <w:t>地址：</w:t>
      </w:r>
      <w:r>
        <w:rPr>
          <w:rFonts w:hint="eastAsia" w:asciiTheme="minorEastAsia" w:hAnsiTheme="minorEastAsia" w:eastAsiaTheme="minorEastAsia"/>
          <w:sz w:val="24"/>
        </w:rPr>
        <w:t>长沙市雨花区韶山中路18号</w:t>
      </w:r>
    </w:p>
    <w:p w14:paraId="3901C880">
      <w:pPr>
        <w:spacing w:line="360" w:lineRule="auto"/>
        <w:rPr>
          <w:rFonts w:asciiTheme="minorEastAsia" w:hAnsiTheme="minorEastAsia" w:eastAsiaTheme="minorEastAsia"/>
          <w:sz w:val="24"/>
          <w:szCs w:val="24"/>
        </w:rPr>
      </w:pPr>
      <w:r>
        <w:rPr>
          <w:rFonts w:asciiTheme="minorEastAsia" w:hAnsiTheme="minorEastAsia" w:eastAsiaTheme="minorEastAsia"/>
          <w:sz w:val="24"/>
        </w:rPr>
        <w:t>法定代表人：</w:t>
      </w:r>
      <w:r>
        <w:rPr>
          <w:rFonts w:hint="eastAsia" w:asciiTheme="minorEastAsia" w:hAnsiTheme="minorEastAsia" w:eastAsiaTheme="minorEastAsia"/>
          <w:sz w:val="24"/>
        </w:rPr>
        <w:t>陈蕃</w:t>
      </w:r>
    </w:p>
    <w:p w14:paraId="5C0C852B">
      <w:pPr>
        <w:spacing w:line="360" w:lineRule="auto"/>
        <w:ind w:firstLine="422"/>
        <w:rPr>
          <w:rFonts w:asciiTheme="minorEastAsia" w:hAnsiTheme="minorEastAsia" w:eastAsiaTheme="minorEastAsia"/>
          <w:b/>
          <w:sz w:val="24"/>
        </w:rPr>
      </w:pPr>
    </w:p>
    <w:p w14:paraId="627A3554">
      <w:pPr>
        <w:spacing w:line="360" w:lineRule="auto"/>
        <w:rPr>
          <w:rFonts w:asciiTheme="minorEastAsia" w:hAnsiTheme="minorEastAsia" w:eastAsiaTheme="minorEastAsia"/>
          <w:b/>
          <w:sz w:val="24"/>
        </w:rPr>
      </w:pPr>
      <w:r>
        <w:rPr>
          <w:rFonts w:asciiTheme="minorEastAsia" w:hAnsiTheme="minorEastAsia" w:eastAsiaTheme="minorEastAsia"/>
          <w:b/>
          <w:sz w:val="24"/>
        </w:rPr>
        <w:t>乙方</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b/>
          <w:sz w:val="24"/>
        </w:rPr>
        <w:t>（以下简称“乙方”）</w:t>
      </w:r>
    </w:p>
    <w:p w14:paraId="0A38F505">
      <w:pPr>
        <w:spacing w:line="360" w:lineRule="auto"/>
        <w:rPr>
          <w:rFonts w:asciiTheme="minorEastAsia" w:hAnsiTheme="minorEastAsia" w:eastAsiaTheme="minorEastAsia"/>
          <w:sz w:val="24"/>
        </w:rPr>
      </w:pPr>
      <w:r>
        <w:rPr>
          <w:rFonts w:asciiTheme="minorEastAsia" w:hAnsiTheme="minorEastAsia" w:eastAsiaTheme="minorEastAsia"/>
          <w:sz w:val="24"/>
        </w:rPr>
        <w:t>地址：</w:t>
      </w:r>
      <w:r>
        <w:rPr>
          <w:rFonts w:hint="eastAsia" w:asciiTheme="minorEastAsia" w:hAnsiTheme="minorEastAsia" w:eastAsiaTheme="minorEastAsia"/>
          <w:sz w:val="24"/>
        </w:rPr>
        <w:t xml:space="preserve"> **</w:t>
      </w:r>
    </w:p>
    <w:p w14:paraId="1CF619B1">
      <w:pPr>
        <w:spacing w:line="360" w:lineRule="auto"/>
        <w:rPr>
          <w:rFonts w:asciiTheme="minorEastAsia" w:hAnsiTheme="minorEastAsia" w:eastAsiaTheme="minorEastAsia"/>
          <w:sz w:val="24"/>
          <w:szCs w:val="24"/>
        </w:rPr>
      </w:pPr>
      <w:r>
        <w:rPr>
          <w:rFonts w:asciiTheme="minorEastAsia" w:hAnsiTheme="minorEastAsia" w:eastAsiaTheme="minorEastAsia"/>
          <w:sz w:val="24"/>
        </w:rPr>
        <w:t>法定代表人：</w:t>
      </w:r>
      <w:r>
        <w:rPr>
          <w:rFonts w:hint="eastAsia" w:asciiTheme="minorEastAsia" w:hAnsiTheme="minorEastAsia" w:eastAsiaTheme="minorEastAsia"/>
          <w:sz w:val="24"/>
        </w:rPr>
        <w:t>**</w:t>
      </w:r>
    </w:p>
    <w:p w14:paraId="58213047">
      <w:pPr>
        <w:spacing w:line="360" w:lineRule="auto"/>
        <w:rPr>
          <w:rFonts w:asciiTheme="minorEastAsia" w:hAnsiTheme="minorEastAsia" w:eastAsiaTheme="minorEastAsia"/>
          <w:sz w:val="24"/>
        </w:rPr>
      </w:pPr>
    </w:p>
    <w:p w14:paraId="0C7BCEDB">
      <w:pPr>
        <w:pStyle w:val="24"/>
        <w:spacing w:line="360" w:lineRule="auto"/>
        <w:rPr>
          <w:rFonts w:asciiTheme="minorEastAsia" w:hAnsiTheme="minorEastAsia" w:eastAsiaTheme="minorEastAsia"/>
          <w:b/>
          <w:kern w:val="2"/>
          <w:sz w:val="24"/>
          <w:szCs w:val="21"/>
        </w:rPr>
      </w:pPr>
      <w:r>
        <w:rPr>
          <w:rFonts w:asciiTheme="minorEastAsia" w:hAnsiTheme="minorEastAsia" w:eastAsiaTheme="minorEastAsia"/>
          <w:b/>
          <w:kern w:val="2"/>
          <w:sz w:val="24"/>
          <w:szCs w:val="21"/>
        </w:rPr>
        <w:t>鉴于：</w:t>
      </w:r>
    </w:p>
    <w:p w14:paraId="560F3B6A">
      <w:pPr>
        <w:pStyle w:val="24"/>
        <w:spacing w:line="360" w:lineRule="auto"/>
        <w:ind w:left="360" w:hanging="360" w:hangingChars="150"/>
        <w:rPr>
          <w:rFonts w:asciiTheme="minorEastAsia" w:hAnsiTheme="minorEastAsia" w:eastAsiaTheme="minorEastAsia"/>
          <w:kern w:val="2"/>
          <w:sz w:val="24"/>
          <w:szCs w:val="21"/>
        </w:rPr>
      </w:pPr>
      <w:r>
        <w:rPr>
          <w:rFonts w:hint="eastAsia" w:asciiTheme="minorEastAsia" w:hAnsiTheme="minorEastAsia" w:eastAsiaTheme="minorEastAsia"/>
          <w:kern w:val="2"/>
          <w:sz w:val="24"/>
          <w:szCs w:val="21"/>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0E52465A">
      <w:pPr>
        <w:pStyle w:val="24"/>
        <w:spacing w:line="360" w:lineRule="auto"/>
        <w:ind w:left="360" w:hanging="360" w:hangingChars="150"/>
        <w:rPr>
          <w:rFonts w:asciiTheme="minorEastAsia" w:hAnsiTheme="minorEastAsia" w:eastAsiaTheme="minorEastAsia"/>
          <w:kern w:val="2"/>
          <w:sz w:val="24"/>
          <w:szCs w:val="21"/>
        </w:rPr>
      </w:pPr>
      <w:r>
        <w:rPr>
          <w:rFonts w:hint="eastAsia" w:asciiTheme="minorEastAsia" w:hAnsiTheme="minorEastAsia" w:eastAsiaTheme="minorEastAsia"/>
          <w:kern w:val="2"/>
          <w:sz w:val="24"/>
          <w:szCs w:val="21"/>
        </w:rPr>
        <w:t>2  乙方：**，一家依据中国法律成立并在中国合法注册、经营及有效存续的公司，具有签署本合同的合法主体资格，且在签署本合同时无任何法律障碍和重大事件影响乙方继续正常存续和履行本合同的能力；</w:t>
      </w:r>
    </w:p>
    <w:p w14:paraId="3E0A1A39">
      <w:pPr>
        <w:pStyle w:val="24"/>
        <w:spacing w:line="360" w:lineRule="auto"/>
        <w:ind w:left="360" w:hanging="360" w:hangingChars="150"/>
        <w:rPr>
          <w:rFonts w:asciiTheme="minorEastAsia" w:hAnsiTheme="minorEastAsia" w:eastAsiaTheme="minorEastAsia"/>
          <w:kern w:val="2"/>
          <w:sz w:val="24"/>
          <w:szCs w:val="21"/>
        </w:rPr>
      </w:pPr>
      <w:r>
        <w:rPr>
          <w:rFonts w:hint="eastAsia" w:asciiTheme="minorEastAsia" w:hAnsiTheme="minorEastAsia" w:eastAsiaTheme="minorEastAsia"/>
          <w:kern w:val="2"/>
          <w:sz w:val="24"/>
          <w:szCs w:val="21"/>
        </w:rPr>
        <w:t>3  乙方拥有合法销售本合同标的物的全部政府许可、生产和/或使用许可和/或授权，对其</w:t>
      </w:r>
      <w:r>
        <w:rPr>
          <w:rFonts w:asciiTheme="minorEastAsia" w:hAnsiTheme="minorEastAsia" w:eastAsiaTheme="minorEastAsia"/>
          <w:kern w:val="2"/>
          <w:sz w:val="24"/>
          <w:szCs w:val="21"/>
        </w:rPr>
        <w:t>所销售的标的物拥有完全的排他的所有权和</w:t>
      </w:r>
      <w:r>
        <w:rPr>
          <w:rFonts w:hint="eastAsia" w:asciiTheme="minorEastAsia" w:hAnsiTheme="minorEastAsia" w:eastAsiaTheme="minorEastAsia"/>
          <w:kern w:val="2"/>
          <w:sz w:val="24"/>
          <w:szCs w:val="21"/>
        </w:rPr>
        <w:t>/或</w:t>
      </w:r>
      <w:r>
        <w:rPr>
          <w:rFonts w:asciiTheme="minorEastAsia" w:hAnsiTheme="minorEastAsia" w:eastAsiaTheme="minorEastAsia"/>
          <w:kern w:val="2"/>
          <w:sz w:val="24"/>
          <w:szCs w:val="21"/>
        </w:rPr>
        <w:t>知识产权</w:t>
      </w:r>
      <w:r>
        <w:rPr>
          <w:rFonts w:hint="eastAsia" w:asciiTheme="minorEastAsia" w:hAnsiTheme="minorEastAsia" w:eastAsiaTheme="minorEastAsia"/>
          <w:kern w:val="2"/>
          <w:sz w:val="24"/>
          <w:szCs w:val="21"/>
        </w:rPr>
        <w:t>。乙方对本合同标的物的销售不会损害任何第三方的合法权益和社会公共利益。</w:t>
      </w:r>
    </w:p>
    <w:p w14:paraId="32143955">
      <w:pPr>
        <w:pStyle w:val="24"/>
        <w:spacing w:line="360" w:lineRule="auto"/>
        <w:ind w:left="958" w:hanging="957" w:hangingChars="399"/>
        <w:rPr>
          <w:rFonts w:asciiTheme="minorEastAsia" w:hAnsiTheme="minorEastAsia" w:eastAsiaTheme="minorEastAsia"/>
          <w:kern w:val="2"/>
          <w:sz w:val="24"/>
          <w:szCs w:val="21"/>
        </w:rPr>
      </w:pPr>
      <w:r>
        <w:rPr>
          <w:rFonts w:hint="eastAsia" w:asciiTheme="minorEastAsia" w:hAnsiTheme="minorEastAsia" w:eastAsiaTheme="minorEastAsia"/>
          <w:kern w:val="2"/>
          <w:sz w:val="24"/>
          <w:szCs w:val="21"/>
        </w:rPr>
        <w:t>4  甲方拟购买乙方供应的本合同标的物，乙方予以同意。</w:t>
      </w:r>
    </w:p>
    <w:p w14:paraId="4948A22E">
      <w:pPr>
        <w:adjustRightInd w:val="0"/>
        <w:spacing w:line="360" w:lineRule="auto"/>
        <w:ind w:firstLine="480" w:firstLineChars="200"/>
        <w:jc w:val="left"/>
        <w:textAlignment w:val="baseline"/>
        <w:rPr>
          <w:rFonts w:asciiTheme="minorEastAsia" w:hAnsiTheme="minorEastAsia" w:eastAsiaTheme="minorEastAsia"/>
          <w:sz w:val="24"/>
        </w:rPr>
      </w:pPr>
      <w:r>
        <w:rPr>
          <w:rFonts w:hint="eastAsia" w:asciiTheme="minorEastAsia" w:hAnsiTheme="minorEastAsia" w:eastAsiaTheme="minorEastAsia"/>
          <w:sz w:val="24"/>
        </w:rPr>
        <w:t>依照《中华人民共和国民法典》及其他有关法律、行政法规，遵循平等、自愿、公平和诚实守信的原则，经甲、乙双方充分协商，就以下条款和条件达成协议，签署本购销合同，以便共同遵守。</w:t>
      </w:r>
    </w:p>
    <w:p w14:paraId="35E56BE7">
      <w:pPr>
        <w:rPr>
          <w:rFonts w:asciiTheme="minorEastAsia" w:hAnsiTheme="minorEastAsia" w:eastAsiaTheme="minorEastAsia"/>
        </w:rPr>
        <w:sectPr>
          <w:footerReference r:id="rId5" w:type="default"/>
          <w:pgSz w:w="11906" w:h="16838"/>
          <w:pgMar w:top="1452" w:right="1106" w:bottom="1452" w:left="1622" w:header="851" w:footer="992" w:gutter="0"/>
          <w:pgNumType w:start="1"/>
          <w:cols w:space="720" w:num="1"/>
          <w:docGrid w:type="lines" w:linePitch="312" w:charSpace="0"/>
        </w:sectPr>
      </w:pPr>
    </w:p>
    <w:p w14:paraId="62D90D8D">
      <w:pPr>
        <w:pStyle w:val="2"/>
        <w:rPr>
          <w:rFonts w:asciiTheme="minorEastAsia" w:hAnsiTheme="minorEastAsia" w:eastAsiaTheme="minorEastAsia"/>
        </w:rPr>
      </w:pPr>
      <w:bookmarkStart w:id="4" w:name="_Toc263640088"/>
      <w:bookmarkStart w:id="5" w:name="_Toc86399292"/>
      <w:r>
        <w:rPr>
          <w:rFonts w:asciiTheme="minorEastAsia" w:hAnsiTheme="minorEastAsia" w:eastAsiaTheme="minorEastAsia"/>
        </w:rPr>
        <w:t>第二条　合同标的及价格</w:t>
      </w:r>
      <w:bookmarkEnd w:id="4"/>
      <w:bookmarkEnd w:id="5"/>
    </w:p>
    <w:p w14:paraId="3BDAA746">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2.1 合同标的及价格</w:t>
      </w:r>
    </w:p>
    <w:p w14:paraId="2870EF3B">
      <w:pPr>
        <w:pStyle w:val="14"/>
        <w:ind w:firstLine="240"/>
        <w:rPr>
          <w:rFonts w:asciiTheme="minorEastAsia" w:hAnsiTheme="minorEastAsia" w:eastAsiaTheme="minorEastAsia"/>
          <w:szCs w:val="24"/>
        </w:rPr>
      </w:pPr>
      <w:r>
        <w:rPr>
          <w:rFonts w:hint="eastAsia" w:asciiTheme="minorEastAsia" w:hAnsiTheme="minorEastAsia" w:eastAsiaTheme="minorEastAsia"/>
        </w:rPr>
        <w:t xml:space="preserve">  </w:t>
      </w:r>
      <w:r>
        <w:rPr>
          <w:rFonts w:hint="eastAsia" w:asciiTheme="minorEastAsia" w:hAnsiTheme="minorEastAsia" w:eastAsiaTheme="minorEastAsia"/>
          <w:szCs w:val="24"/>
        </w:rPr>
        <w:t>本合同标的及价格详见表1。</w:t>
      </w:r>
    </w:p>
    <w:p w14:paraId="54D50897">
      <w:pPr>
        <w:pStyle w:val="14"/>
        <w:ind w:firstLine="240"/>
        <w:jc w:val="center"/>
        <w:rPr>
          <w:rFonts w:asciiTheme="minorEastAsia" w:hAnsiTheme="minorEastAsia" w:eastAsiaTheme="minorEastAsia"/>
          <w:szCs w:val="24"/>
        </w:rPr>
      </w:pPr>
      <w:r>
        <w:rPr>
          <w:rFonts w:hint="eastAsia" w:asciiTheme="minorEastAsia" w:hAnsiTheme="minorEastAsia" w:eastAsiaTheme="minorEastAsia"/>
          <w:szCs w:val="24"/>
        </w:rPr>
        <w:t>表1      标的及价格详见表</w:t>
      </w:r>
    </w:p>
    <w:tbl>
      <w:tblPr>
        <w:tblStyle w:val="16"/>
        <w:tblW w:w="5345" w:type="pct"/>
        <w:jc w:val="center"/>
        <w:tblLayout w:type="fixed"/>
        <w:tblCellMar>
          <w:top w:w="0" w:type="dxa"/>
          <w:left w:w="108" w:type="dxa"/>
          <w:bottom w:w="0" w:type="dxa"/>
          <w:right w:w="108" w:type="dxa"/>
        </w:tblCellMar>
      </w:tblPr>
      <w:tblGrid>
        <w:gridCol w:w="539"/>
        <w:gridCol w:w="1149"/>
        <w:gridCol w:w="2974"/>
        <w:gridCol w:w="423"/>
        <w:gridCol w:w="565"/>
        <w:gridCol w:w="1984"/>
        <w:gridCol w:w="1558"/>
        <w:gridCol w:w="744"/>
        <w:gridCol w:w="1731"/>
        <w:gridCol w:w="1728"/>
        <w:gridCol w:w="1731"/>
      </w:tblGrid>
      <w:tr w14:paraId="3AC979D0">
        <w:tblPrEx>
          <w:tblCellMar>
            <w:top w:w="0" w:type="dxa"/>
            <w:left w:w="108" w:type="dxa"/>
            <w:bottom w:w="0" w:type="dxa"/>
            <w:right w:w="108" w:type="dxa"/>
          </w:tblCellMar>
        </w:tblPrEx>
        <w:trPr>
          <w:trHeight w:val="624" w:hRule="exact"/>
          <w:jc w:val="center"/>
        </w:trPr>
        <w:tc>
          <w:tcPr>
            <w:tcW w:w="1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EC8BAF">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序号</w:t>
            </w:r>
          </w:p>
        </w:tc>
        <w:tc>
          <w:tcPr>
            <w:tcW w:w="380" w:type="pct"/>
            <w:tcBorders>
              <w:top w:val="single" w:color="000000" w:sz="8" w:space="0"/>
              <w:left w:val="nil"/>
              <w:bottom w:val="single" w:color="000000" w:sz="8" w:space="0"/>
              <w:right w:val="single" w:color="000000" w:sz="8" w:space="0"/>
            </w:tcBorders>
            <w:shd w:val="clear" w:color="auto" w:fill="auto"/>
            <w:noWrap/>
            <w:vAlign w:val="center"/>
          </w:tcPr>
          <w:p w14:paraId="226C4B25">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产品名称</w:t>
            </w:r>
          </w:p>
        </w:tc>
        <w:tc>
          <w:tcPr>
            <w:tcW w:w="983" w:type="pct"/>
            <w:tcBorders>
              <w:top w:val="single" w:color="000000" w:sz="8" w:space="0"/>
              <w:left w:val="nil"/>
              <w:bottom w:val="single" w:color="000000" w:sz="8" w:space="0"/>
              <w:right w:val="single" w:color="000000" w:sz="8" w:space="0"/>
            </w:tcBorders>
            <w:shd w:val="clear" w:color="auto" w:fill="auto"/>
            <w:noWrap/>
            <w:vAlign w:val="center"/>
          </w:tcPr>
          <w:p w14:paraId="48D77C42">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型号规格</w:t>
            </w:r>
          </w:p>
        </w:tc>
        <w:tc>
          <w:tcPr>
            <w:tcW w:w="140" w:type="pct"/>
            <w:tcBorders>
              <w:top w:val="single" w:color="000000" w:sz="8" w:space="0"/>
              <w:left w:val="nil"/>
              <w:bottom w:val="single" w:color="000000" w:sz="8" w:space="0"/>
              <w:right w:val="single" w:color="000000" w:sz="8" w:space="0"/>
            </w:tcBorders>
            <w:shd w:val="clear" w:color="auto" w:fill="auto"/>
            <w:noWrap/>
            <w:vAlign w:val="center"/>
          </w:tcPr>
          <w:p w14:paraId="4002E6B7">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单位</w:t>
            </w:r>
          </w:p>
        </w:tc>
        <w:tc>
          <w:tcPr>
            <w:tcW w:w="1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E8BA11">
            <w:pPr>
              <w:widowControl/>
              <w:jc w:val="center"/>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数量</w:t>
            </w:r>
          </w:p>
        </w:tc>
        <w:tc>
          <w:tcPr>
            <w:tcW w:w="65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B1B405">
            <w:pPr>
              <w:widowControl/>
              <w:jc w:val="center"/>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不含税单价</w:t>
            </w:r>
          </w:p>
          <w:p w14:paraId="214430D7">
            <w:pPr>
              <w:widowControl/>
              <w:jc w:val="center"/>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（元/套）</w:t>
            </w:r>
          </w:p>
        </w:tc>
        <w:tc>
          <w:tcPr>
            <w:tcW w:w="51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230EAE">
            <w:pPr>
              <w:widowControl/>
              <w:jc w:val="center"/>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含税单价</w:t>
            </w:r>
          </w:p>
          <w:p w14:paraId="5DC5C070">
            <w:pPr>
              <w:widowControl/>
              <w:jc w:val="center"/>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（元/套）</w:t>
            </w:r>
          </w:p>
        </w:tc>
        <w:tc>
          <w:tcPr>
            <w:tcW w:w="242" w:type="pct"/>
            <w:tcBorders>
              <w:top w:val="single" w:color="000000" w:sz="8" w:space="0"/>
              <w:left w:val="nil"/>
              <w:bottom w:val="single" w:color="000000" w:sz="8" w:space="0"/>
              <w:right w:val="single" w:color="000000" w:sz="8" w:space="0"/>
            </w:tcBorders>
            <w:shd w:val="clear" w:color="auto" w:fill="auto"/>
            <w:noWrap/>
            <w:vAlign w:val="center"/>
          </w:tcPr>
          <w:p w14:paraId="3D2D8DB2">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税率</w:t>
            </w:r>
          </w:p>
        </w:tc>
        <w:tc>
          <w:tcPr>
            <w:tcW w:w="5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B28C44">
            <w:pPr>
              <w:widowControl/>
              <w:jc w:val="center"/>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不含税总价</w:t>
            </w:r>
          </w:p>
          <w:p w14:paraId="23F6DAAF">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（元）</w:t>
            </w:r>
          </w:p>
        </w:tc>
        <w:tc>
          <w:tcPr>
            <w:tcW w:w="57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B185FC">
            <w:pPr>
              <w:widowControl/>
              <w:jc w:val="center"/>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含税总价</w:t>
            </w:r>
          </w:p>
          <w:p w14:paraId="7BD29132">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（元）</w:t>
            </w:r>
          </w:p>
        </w:tc>
        <w:tc>
          <w:tcPr>
            <w:tcW w:w="57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203462">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备注</w:t>
            </w:r>
          </w:p>
        </w:tc>
      </w:tr>
      <w:tr w14:paraId="65FD6035">
        <w:tblPrEx>
          <w:tblCellMar>
            <w:top w:w="0" w:type="dxa"/>
            <w:left w:w="108" w:type="dxa"/>
            <w:bottom w:w="0" w:type="dxa"/>
            <w:right w:w="108" w:type="dxa"/>
          </w:tblCellMar>
        </w:tblPrEx>
        <w:trPr>
          <w:trHeight w:val="1776" w:hRule="exact"/>
          <w:jc w:val="center"/>
        </w:trPr>
        <w:tc>
          <w:tcPr>
            <w:tcW w:w="1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742AA0">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1</w:t>
            </w:r>
          </w:p>
        </w:tc>
        <w:tc>
          <w:tcPr>
            <w:tcW w:w="380" w:type="pct"/>
            <w:tcBorders>
              <w:top w:val="nil"/>
              <w:left w:val="nil"/>
              <w:bottom w:val="single" w:color="000000" w:sz="8" w:space="0"/>
              <w:right w:val="single" w:color="000000" w:sz="8" w:space="0"/>
            </w:tcBorders>
            <w:shd w:val="clear" w:color="auto" w:fill="auto"/>
            <w:noWrap/>
            <w:vAlign w:val="center"/>
          </w:tcPr>
          <w:p w14:paraId="46969E60">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储能系统设备集成</w:t>
            </w:r>
          </w:p>
        </w:tc>
        <w:tc>
          <w:tcPr>
            <w:tcW w:w="983" w:type="pct"/>
            <w:tcBorders>
              <w:top w:val="nil"/>
              <w:left w:val="nil"/>
              <w:right w:val="single" w:color="000000" w:sz="8" w:space="0"/>
            </w:tcBorders>
            <w:shd w:val="clear" w:color="auto" w:fill="auto"/>
            <w:noWrap/>
            <w:vAlign w:val="center"/>
          </w:tcPr>
          <w:p w14:paraId="183D0F45">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（满足技术协议要求容量</w:t>
            </w:r>
            <w:r>
              <w:rPr>
                <w:rFonts w:hint="eastAsia" w:cs="宋体" w:asciiTheme="minorEastAsia" w:hAnsiTheme="minorEastAsia" w:eastAsiaTheme="minorEastAsia"/>
                <w:color w:val="000000"/>
                <w:lang w:val="en-US" w:eastAsia="zh-CN"/>
              </w:rPr>
              <w:t>+</w:t>
            </w:r>
            <w:r>
              <w:rPr>
                <w:rFonts w:hint="eastAsia" w:cs="宋体" w:asciiTheme="minorEastAsia" w:hAnsiTheme="minorEastAsia" w:eastAsiaTheme="minorEastAsia"/>
                <w:color w:val="000000"/>
              </w:rPr>
              <w:t>200MW/432MWh）</w:t>
            </w:r>
          </w:p>
        </w:tc>
        <w:tc>
          <w:tcPr>
            <w:tcW w:w="140" w:type="pct"/>
            <w:tcBorders>
              <w:top w:val="nil"/>
              <w:left w:val="nil"/>
              <w:bottom w:val="single" w:color="000000" w:sz="8" w:space="0"/>
              <w:right w:val="single" w:color="000000" w:sz="8" w:space="0"/>
            </w:tcBorders>
            <w:shd w:val="clear" w:color="auto" w:fill="auto"/>
            <w:noWrap/>
            <w:vAlign w:val="center"/>
          </w:tcPr>
          <w:p w14:paraId="5E7682C2">
            <w:pPr>
              <w:widowControl/>
              <w:jc w:val="center"/>
              <w:textAlignment w:val="center"/>
            </w:pPr>
            <w:r>
              <w:rPr>
                <w:rFonts w:hint="eastAsia" w:cs="宋体" w:asciiTheme="minorEastAsia" w:hAnsiTheme="minorEastAsia" w:eastAsiaTheme="minorEastAsia"/>
                <w:color w:val="000000"/>
              </w:rPr>
              <w:t>套</w:t>
            </w:r>
          </w:p>
        </w:tc>
        <w:tc>
          <w:tcPr>
            <w:tcW w:w="187" w:type="pct"/>
            <w:tcBorders>
              <w:top w:val="single" w:color="000000" w:sz="8" w:space="0"/>
              <w:left w:val="nil"/>
              <w:bottom w:val="single" w:color="000000" w:sz="8" w:space="0"/>
              <w:right w:val="single" w:color="000000" w:sz="8" w:space="0"/>
            </w:tcBorders>
            <w:shd w:val="clear" w:color="auto" w:fill="auto"/>
            <w:noWrap/>
            <w:vAlign w:val="center"/>
          </w:tcPr>
          <w:p w14:paraId="36A67835">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w:t>
            </w:r>
          </w:p>
        </w:tc>
        <w:tc>
          <w:tcPr>
            <w:tcW w:w="656" w:type="pct"/>
            <w:tcBorders>
              <w:top w:val="single" w:color="000000" w:sz="8" w:space="0"/>
              <w:left w:val="nil"/>
              <w:bottom w:val="single" w:color="000000" w:sz="8" w:space="0"/>
              <w:right w:val="single" w:color="000000" w:sz="8" w:space="0"/>
            </w:tcBorders>
            <w:shd w:val="clear" w:color="auto" w:fill="auto"/>
            <w:noWrap/>
            <w:vAlign w:val="center"/>
          </w:tcPr>
          <w:p w14:paraId="71D2DDDE">
            <w:pPr>
              <w:jc w:val="center"/>
              <w:rPr>
                <w:rFonts w:asciiTheme="minorEastAsia" w:hAnsiTheme="minorEastAsia" w:eastAsiaTheme="minorEastAsia"/>
              </w:rPr>
            </w:pPr>
          </w:p>
        </w:tc>
        <w:tc>
          <w:tcPr>
            <w:tcW w:w="515" w:type="pct"/>
            <w:tcBorders>
              <w:top w:val="single" w:color="000000" w:sz="8" w:space="0"/>
              <w:left w:val="nil"/>
              <w:bottom w:val="single" w:color="000000" w:sz="8" w:space="0"/>
              <w:right w:val="single" w:color="000000" w:sz="8" w:space="0"/>
            </w:tcBorders>
            <w:shd w:val="clear" w:color="auto" w:fill="auto"/>
            <w:noWrap/>
            <w:vAlign w:val="center"/>
          </w:tcPr>
          <w:p w14:paraId="2B1E2B18">
            <w:pPr>
              <w:widowControl/>
              <w:textAlignment w:val="center"/>
              <w:rPr>
                <w:rFonts w:cs="宋体" w:asciiTheme="minorEastAsia" w:hAnsiTheme="minorEastAsia" w:eastAsiaTheme="minorEastAsia"/>
                <w:color w:val="000000"/>
                <w:kern w:val="0"/>
                <w:lang w:bidi="ar"/>
              </w:rPr>
            </w:pPr>
          </w:p>
        </w:tc>
        <w:tc>
          <w:tcPr>
            <w:tcW w:w="242" w:type="pct"/>
            <w:tcBorders>
              <w:top w:val="nil"/>
              <w:left w:val="nil"/>
              <w:bottom w:val="single" w:color="000000" w:sz="8" w:space="0"/>
              <w:right w:val="single" w:color="000000" w:sz="8" w:space="0"/>
            </w:tcBorders>
            <w:shd w:val="clear" w:color="auto" w:fill="auto"/>
            <w:noWrap/>
            <w:vAlign w:val="center"/>
          </w:tcPr>
          <w:p w14:paraId="61FF7664">
            <w:pPr>
              <w:widowControl/>
              <w:jc w:val="center"/>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13%</w:t>
            </w:r>
          </w:p>
        </w:tc>
        <w:tc>
          <w:tcPr>
            <w:tcW w:w="5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C33044">
            <w:pPr>
              <w:widowControl/>
              <w:textAlignment w:val="center"/>
              <w:rPr>
                <w:rFonts w:cs="宋体" w:asciiTheme="minorEastAsia" w:hAnsiTheme="minorEastAsia" w:eastAsiaTheme="minorEastAsia"/>
                <w:b/>
                <w:bCs/>
                <w:color w:val="000000"/>
                <w:kern w:val="0"/>
                <w:lang w:bidi="ar"/>
              </w:rPr>
            </w:pPr>
          </w:p>
        </w:tc>
        <w:tc>
          <w:tcPr>
            <w:tcW w:w="57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868886">
            <w:pPr>
              <w:widowControl/>
              <w:textAlignment w:val="center"/>
              <w:rPr>
                <w:rFonts w:cs="宋体" w:asciiTheme="minorEastAsia" w:hAnsiTheme="minorEastAsia" w:eastAsiaTheme="minorEastAsia"/>
                <w:b/>
                <w:bCs/>
                <w:color w:val="000000"/>
                <w:kern w:val="0"/>
                <w:lang w:bidi="ar"/>
              </w:rPr>
            </w:pPr>
          </w:p>
        </w:tc>
        <w:tc>
          <w:tcPr>
            <w:tcW w:w="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5F647C">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包括配合监测、</w:t>
            </w:r>
            <w:r>
              <w:rPr>
                <w:rFonts w:cs="宋体" w:asciiTheme="minorEastAsia" w:hAnsiTheme="minorEastAsia" w:eastAsiaTheme="minorEastAsia"/>
                <w:color w:val="000000"/>
              </w:rPr>
              <w:t>考核</w:t>
            </w:r>
            <w:r>
              <w:rPr>
                <w:rFonts w:hint="eastAsia" w:cs="宋体" w:asciiTheme="minorEastAsia" w:hAnsiTheme="minorEastAsia" w:eastAsiaTheme="minorEastAsia"/>
                <w:color w:val="000000"/>
              </w:rPr>
              <w:t>、</w:t>
            </w:r>
            <w:r>
              <w:rPr>
                <w:rFonts w:cs="宋体" w:asciiTheme="minorEastAsia" w:hAnsiTheme="minorEastAsia" w:eastAsiaTheme="minorEastAsia"/>
                <w:color w:val="000000"/>
              </w:rPr>
              <w:t>验收</w:t>
            </w:r>
            <w:r>
              <w:rPr>
                <w:rFonts w:hint="eastAsia" w:cs="宋体" w:asciiTheme="minorEastAsia" w:hAnsiTheme="minorEastAsia" w:eastAsiaTheme="minorEastAsia"/>
                <w:color w:val="000000"/>
              </w:rPr>
              <w:t>、试验</w:t>
            </w:r>
            <w:r>
              <w:rPr>
                <w:rFonts w:cs="宋体" w:asciiTheme="minorEastAsia" w:hAnsiTheme="minorEastAsia" w:eastAsiaTheme="minorEastAsia"/>
                <w:color w:val="000000"/>
              </w:rPr>
              <w:t>等相关技术服务</w:t>
            </w:r>
          </w:p>
        </w:tc>
      </w:tr>
      <w:tr w14:paraId="0C421D54">
        <w:tblPrEx>
          <w:tblCellMar>
            <w:top w:w="0" w:type="dxa"/>
            <w:left w:w="108" w:type="dxa"/>
            <w:bottom w:w="0" w:type="dxa"/>
            <w:right w:w="108" w:type="dxa"/>
          </w:tblCellMar>
        </w:tblPrEx>
        <w:trPr>
          <w:trHeight w:val="624" w:hRule="exact"/>
          <w:jc w:val="center"/>
        </w:trPr>
        <w:tc>
          <w:tcPr>
            <w:tcW w:w="3285" w:type="pct"/>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AE9C6C">
            <w:pPr>
              <w:widowControl/>
              <w:jc w:val="center"/>
              <w:textAlignment w:val="center"/>
              <w:rPr>
                <w:rFonts w:cs="宋体" w:asciiTheme="minorEastAsia" w:hAnsiTheme="minorEastAsia" w:eastAsiaTheme="minorEastAsia"/>
                <w:color w:val="000000"/>
                <w:highlight w:val="yellow"/>
              </w:rPr>
            </w:pPr>
            <w:r>
              <w:rPr>
                <w:rFonts w:hint="eastAsia" w:cs="宋体" w:asciiTheme="minorEastAsia" w:hAnsiTheme="minorEastAsia" w:eastAsiaTheme="minorEastAsia"/>
                <w:color w:val="000000"/>
                <w:kern w:val="0"/>
                <w:lang w:bidi="ar"/>
              </w:rPr>
              <w:t>合计</w:t>
            </w:r>
          </w:p>
        </w:tc>
        <w:tc>
          <w:tcPr>
            <w:tcW w:w="5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3DB7B9">
            <w:pPr>
              <w:widowControl/>
              <w:jc w:val="center"/>
              <w:textAlignment w:val="center"/>
              <w:rPr>
                <w:rFonts w:cs="宋体" w:asciiTheme="minorEastAsia" w:hAnsiTheme="minorEastAsia" w:eastAsiaTheme="minorEastAsia"/>
                <w:color w:val="000000"/>
                <w:kern w:val="0"/>
                <w:highlight w:val="yellow"/>
                <w:lang w:bidi="ar"/>
              </w:rPr>
            </w:pPr>
          </w:p>
        </w:tc>
        <w:tc>
          <w:tcPr>
            <w:tcW w:w="57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7305A6">
            <w:pPr>
              <w:widowControl/>
              <w:jc w:val="center"/>
              <w:textAlignment w:val="center"/>
              <w:rPr>
                <w:rFonts w:cs="宋体" w:asciiTheme="minorEastAsia" w:hAnsiTheme="minorEastAsia" w:eastAsiaTheme="minorEastAsia"/>
                <w:color w:val="000000"/>
                <w:kern w:val="0"/>
                <w:highlight w:val="yellow"/>
                <w:lang w:bidi="ar"/>
              </w:rPr>
            </w:pPr>
          </w:p>
        </w:tc>
        <w:tc>
          <w:tcPr>
            <w:tcW w:w="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17675F">
            <w:pPr>
              <w:jc w:val="center"/>
              <w:rPr>
                <w:rFonts w:cs="宋体" w:asciiTheme="minorEastAsia" w:hAnsiTheme="minorEastAsia" w:eastAsiaTheme="minorEastAsia"/>
                <w:color w:val="000000"/>
                <w:highlight w:val="yellow"/>
              </w:rPr>
            </w:pPr>
          </w:p>
        </w:tc>
      </w:tr>
      <w:tr w14:paraId="1D6830EF">
        <w:tblPrEx>
          <w:tblCellMar>
            <w:top w:w="0" w:type="dxa"/>
            <w:left w:w="108" w:type="dxa"/>
            <w:bottom w:w="0" w:type="dxa"/>
            <w:right w:w="108" w:type="dxa"/>
          </w:tblCellMar>
        </w:tblPrEx>
        <w:trPr>
          <w:trHeight w:val="285" w:hRule="atLeast"/>
          <w:jc w:val="center"/>
        </w:trPr>
        <w:tc>
          <w:tcPr>
            <w:tcW w:w="5000" w:type="pct"/>
            <w:gridSpan w:val="11"/>
            <w:tcBorders>
              <w:top w:val="nil"/>
              <w:left w:val="single" w:color="000000" w:sz="8" w:space="0"/>
              <w:bottom w:val="nil"/>
              <w:right w:val="single" w:color="000000" w:sz="8" w:space="0"/>
            </w:tcBorders>
            <w:shd w:val="clear" w:color="auto" w:fill="auto"/>
            <w:noWrap/>
            <w:vAlign w:val="center"/>
          </w:tcPr>
          <w:p w14:paraId="547E00D0">
            <w:pPr>
              <w:widowControl/>
              <w:spacing w:line="360" w:lineRule="auto"/>
              <w:jc w:val="left"/>
              <w:textAlignment w:val="center"/>
              <w:rPr>
                <w:rFonts w:cs="宋体" w:asciiTheme="minorEastAsia" w:hAnsiTheme="minorEastAsia" w:eastAsiaTheme="minorEastAsia"/>
                <w:b/>
                <w:color w:val="000000"/>
                <w:kern w:val="0"/>
                <w:lang w:bidi="ar"/>
              </w:rPr>
            </w:pPr>
            <w:r>
              <w:rPr>
                <w:rFonts w:hint="eastAsia" w:cs="宋体" w:asciiTheme="minorEastAsia" w:hAnsiTheme="minorEastAsia" w:eastAsiaTheme="minorEastAsia"/>
                <w:b/>
                <w:color w:val="000000"/>
                <w:kern w:val="0"/>
                <w:lang w:bidi="ar"/>
              </w:rPr>
              <w:t xml:space="preserve">合计不含税总价（大写）：  </w:t>
            </w:r>
          </w:p>
        </w:tc>
      </w:tr>
      <w:tr w14:paraId="7B1D99D0">
        <w:tblPrEx>
          <w:tblCellMar>
            <w:top w:w="0" w:type="dxa"/>
            <w:left w:w="108" w:type="dxa"/>
            <w:bottom w:w="0" w:type="dxa"/>
            <w:right w:w="108" w:type="dxa"/>
          </w:tblCellMar>
        </w:tblPrEx>
        <w:trPr>
          <w:trHeight w:val="300" w:hRule="atLeast"/>
          <w:jc w:val="center"/>
        </w:trPr>
        <w:tc>
          <w:tcPr>
            <w:tcW w:w="5000" w:type="pct"/>
            <w:gridSpan w:val="11"/>
            <w:tcBorders>
              <w:top w:val="nil"/>
              <w:left w:val="single" w:color="000000" w:sz="8" w:space="0"/>
              <w:bottom w:val="single" w:color="000000" w:sz="8" w:space="0"/>
              <w:right w:val="single" w:color="000000" w:sz="8" w:space="0"/>
            </w:tcBorders>
            <w:shd w:val="clear" w:color="auto" w:fill="auto"/>
            <w:noWrap/>
            <w:vAlign w:val="center"/>
          </w:tcPr>
          <w:p w14:paraId="416F8A28">
            <w:pPr>
              <w:widowControl/>
              <w:spacing w:line="360" w:lineRule="auto"/>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b/>
                <w:bCs/>
                <w:kern w:val="0"/>
                <w:lang w:bidi="ar"/>
              </w:rPr>
              <w:t>人民币金额</w:t>
            </w:r>
            <w:r>
              <w:rPr>
                <w:rFonts w:hint="eastAsia" w:cs="宋体" w:asciiTheme="minorEastAsia" w:hAnsiTheme="minorEastAsia" w:eastAsiaTheme="minorEastAsia"/>
                <w:b/>
              </w:rPr>
              <w:t>（</w:t>
            </w:r>
            <w:r>
              <w:rPr>
                <w:rFonts w:hint="eastAsia" w:cs="宋体" w:asciiTheme="minorEastAsia" w:hAnsiTheme="minorEastAsia" w:eastAsiaTheme="minorEastAsia"/>
                <w:b/>
                <w:bCs/>
                <w:kern w:val="0"/>
                <w:lang w:bidi="ar"/>
              </w:rPr>
              <w:t>小写）：元</w:t>
            </w:r>
          </w:p>
        </w:tc>
      </w:tr>
      <w:tr w14:paraId="7422BC28">
        <w:tblPrEx>
          <w:tblCellMar>
            <w:top w:w="0" w:type="dxa"/>
            <w:left w:w="108" w:type="dxa"/>
            <w:bottom w:w="0" w:type="dxa"/>
            <w:right w:w="108" w:type="dxa"/>
          </w:tblCellMar>
        </w:tblPrEx>
        <w:trPr>
          <w:trHeight w:val="285" w:hRule="atLeast"/>
          <w:jc w:val="center"/>
        </w:trPr>
        <w:tc>
          <w:tcPr>
            <w:tcW w:w="5000" w:type="pct"/>
            <w:gridSpan w:val="11"/>
            <w:tcBorders>
              <w:top w:val="nil"/>
              <w:left w:val="single" w:color="000000" w:sz="8" w:space="0"/>
              <w:bottom w:val="nil"/>
              <w:right w:val="single" w:color="000000" w:sz="8" w:space="0"/>
            </w:tcBorders>
            <w:shd w:val="clear" w:color="auto" w:fill="auto"/>
            <w:noWrap/>
          </w:tcPr>
          <w:p w14:paraId="59E887E6">
            <w:pPr>
              <w:widowControl/>
              <w:spacing w:line="360" w:lineRule="auto"/>
              <w:jc w:val="left"/>
              <w:textAlignment w:val="center"/>
              <w:rPr>
                <w:rFonts w:cs="宋体" w:asciiTheme="minorEastAsia" w:hAnsiTheme="minorEastAsia" w:eastAsiaTheme="minorEastAsia"/>
                <w:b/>
                <w:bCs/>
                <w:kern w:val="0"/>
                <w:lang w:bidi="ar"/>
              </w:rPr>
            </w:pPr>
            <w:r>
              <w:rPr>
                <w:rFonts w:hint="eastAsia" w:cs="宋体" w:asciiTheme="minorEastAsia" w:hAnsiTheme="minorEastAsia" w:eastAsiaTheme="minorEastAsia"/>
                <w:b/>
                <w:bCs/>
                <w:kern w:val="0"/>
                <w:lang w:bidi="ar"/>
              </w:rPr>
              <w:t xml:space="preserve">合计含税总价：   整 </w:t>
            </w:r>
          </w:p>
        </w:tc>
      </w:tr>
      <w:tr w14:paraId="1C471108">
        <w:tblPrEx>
          <w:tblCellMar>
            <w:top w:w="0" w:type="dxa"/>
            <w:left w:w="108" w:type="dxa"/>
            <w:bottom w:w="0" w:type="dxa"/>
            <w:right w:w="108" w:type="dxa"/>
          </w:tblCellMar>
        </w:tblPrEx>
        <w:trPr>
          <w:trHeight w:val="300" w:hRule="atLeast"/>
          <w:jc w:val="center"/>
        </w:trPr>
        <w:tc>
          <w:tcPr>
            <w:tcW w:w="5000" w:type="pct"/>
            <w:gridSpan w:val="11"/>
            <w:tcBorders>
              <w:top w:val="nil"/>
              <w:left w:val="single" w:color="000000" w:sz="8" w:space="0"/>
              <w:bottom w:val="single" w:color="000000" w:sz="8" w:space="0"/>
              <w:right w:val="single" w:color="000000" w:sz="8" w:space="0"/>
            </w:tcBorders>
            <w:shd w:val="clear" w:color="auto" w:fill="auto"/>
            <w:noWrap/>
          </w:tcPr>
          <w:p w14:paraId="0A72ED15">
            <w:pPr>
              <w:spacing w:line="360" w:lineRule="auto"/>
              <w:rPr>
                <w:rFonts w:asciiTheme="minorEastAsia" w:hAnsiTheme="minorEastAsia" w:eastAsiaTheme="minorEastAsia"/>
              </w:rPr>
            </w:pPr>
            <w:r>
              <w:rPr>
                <w:rFonts w:hint="eastAsia" w:cs="宋体" w:asciiTheme="minorEastAsia" w:hAnsiTheme="minorEastAsia" w:eastAsiaTheme="minorEastAsia"/>
                <w:b/>
                <w:bCs/>
                <w:kern w:val="0"/>
                <w:lang w:bidi="ar"/>
              </w:rPr>
              <w:t>人民币金额（小写）：元</w:t>
            </w:r>
          </w:p>
        </w:tc>
      </w:tr>
    </w:tbl>
    <w:p w14:paraId="3E581950">
      <w:pPr>
        <w:spacing w:line="360" w:lineRule="auto"/>
        <w:rPr>
          <w:rFonts w:cs="宋体" w:asciiTheme="minorEastAsia" w:hAnsiTheme="minorEastAsia" w:eastAsiaTheme="minorEastAsia"/>
        </w:rPr>
      </w:pPr>
      <w:r>
        <w:rPr>
          <w:rFonts w:hint="eastAsia" w:asciiTheme="minorEastAsia" w:hAnsiTheme="minorEastAsia" w:eastAsiaTheme="minorEastAsia"/>
          <w:b/>
        </w:rPr>
        <w:t>注：具体发货数量及型号以本项目项目部所发排产通知单为准，乙方收到书面排产通知单时进行排产生产。具体供货</w:t>
      </w:r>
      <w:r>
        <w:rPr>
          <w:rFonts w:asciiTheme="minorEastAsia" w:hAnsiTheme="minorEastAsia" w:eastAsiaTheme="minorEastAsia"/>
          <w:b/>
        </w:rPr>
        <w:t>范围参见</w:t>
      </w:r>
      <w:r>
        <w:rPr>
          <w:rFonts w:hint="eastAsia" w:asciiTheme="minorEastAsia" w:hAnsiTheme="minorEastAsia" w:eastAsiaTheme="minorEastAsia"/>
          <w:b/>
        </w:rPr>
        <w:t>技术协议。</w:t>
      </w:r>
    </w:p>
    <w:p w14:paraId="67CECC71">
      <w:pPr>
        <w:spacing w:line="360" w:lineRule="auto"/>
        <w:ind w:left="360" w:hanging="360" w:hangingChars="150"/>
        <w:rPr>
          <w:rFonts w:asciiTheme="minorEastAsia" w:hAnsiTheme="minorEastAsia" w:eastAsiaTheme="minorEastAsia"/>
          <w:sz w:val="24"/>
          <w:szCs w:val="24"/>
        </w:rPr>
      </w:pPr>
      <w:r>
        <w:rPr>
          <w:rFonts w:asciiTheme="minorEastAsia" w:hAnsiTheme="minorEastAsia" w:eastAsiaTheme="minorEastAsia"/>
          <w:sz w:val="24"/>
          <w:szCs w:val="24"/>
        </w:rPr>
        <w:t xml:space="preserve">2.2 </w:t>
      </w:r>
      <w:r>
        <w:rPr>
          <w:rFonts w:asciiTheme="minorEastAsia" w:hAnsiTheme="minorEastAsia" w:eastAsiaTheme="minorEastAsia"/>
          <w:sz w:val="24"/>
        </w:rPr>
        <w:t>所提供的</w:t>
      </w:r>
      <w:r>
        <w:rPr>
          <w:rFonts w:hint="eastAsia" w:asciiTheme="minorEastAsia" w:hAnsiTheme="minorEastAsia" w:eastAsiaTheme="minorEastAsia"/>
          <w:sz w:val="24"/>
        </w:rPr>
        <w:t>xx</w:t>
      </w:r>
      <w:r>
        <w:rPr>
          <w:rFonts w:asciiTheme="minorEastAsia" w:hAnsiTheme="minorEastAsia" w:eastAsiaTheme="minorEastAsia"/>
          <w:sz w:val="24"/>
        </w:rPr>
        <w:t>必须由</w:t>
      </w:r>
      <w:r>
        <w:rPr>
          <w:rFonts w:hint="eastAsia" w:asciiTheme="minorEastAsia" w:hAnsiTheme="minorEastAsia" w:eastAsiaTheme="minorEastAsia"/>
          <w:sz w:val="24"/>
          <w:szCs w:val="24"/>
        </w:rPr>
        <w:t>xx公司</w:t>
      </w:r>
      <w:r>
        <w:rPr>
          <w:rFonts w:hint="eastAsia" w:asciiTheme="minorEastAsia" w:hAnsiTheme="minorEastAsia" w:eastAsiaTheme="minorEastAsia"/>
          <w:sz w:val="24"/>
        </w:rPr>
        <w:t>本厂生产或提供(部分非本厂生产的设备相关技术性能等需经甲方确认)</w:t>
      </w:r>
      <w:r>
        <w:rPr>
          <w:rFonts w:asciiTheme="minorEastAsia" w:hAnsiTheme="minorEastAsia" w:eastAsiaTheme="minorEastAsia"/>
          <w:sz w:val="24"/>
        </w:rPr>
        <w:t>。</w:t>
      </w:r>
      <w:r>
        <w:rPr>
          <w:rFonts w:asciiTheme="minorEastAsia" w:hAnsiTheme="minorEastAsia" w:eastAsiaTheme="minorEastAsia"/>
          <w:sz w:val="24"/>
          <w:szCs w:val="24"/>
        </w:rPr>
        <w:t>。</w:t>
      </w:r>
    </w:p>
    <w:p w14:paraId="7F6A80A6">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2.3 本合同采用固定单价形式，不受任何调价因素的影响，在整个合同履行期间有效</w:t>
      </w:r>
      <w:r>
        <w:rPr>
          <w:rFonts w:hint="eastAsia" w:asciiTheme="minorEastAsia" w:hAnsiTheme="minorEastAsia" w:eastAsiaTheme="minorEastAsia"/>
          <w:sz w:val="24"/>
        </w:rPr>
        <w:t>（本合同储能系统设备容量变化范围为</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1%以内</w:t>
      </w:r>
      <w:r>
        <w:rPr>
          <w:rFonts w:asciiTheme="minorEastAsia" w:hAnsiTheme="minorEastAsia" w:eastAsiaTheme="minorEastAsia"/>
          <w:sz w:val="24"/>
        </w:rPr>
        <w:t xml:space="preserve">， </w:t>
      </w:r>
    </w:p>
    <w:p w14:paraId="0B5DCDB4">
      <w:pPr>
        <w:spacing w:line="360" w:lineRule="auto"/>
        <w:ind w:left="600" w:hanging="600" w:hangingChars="250"/>
        <w:rPr>
          <w:rFonts w:asciiTheme="minorEastAsia" w:hAnsiTheme="minorEastAsia" w:eastAsiaTheme="minorEastAsia"/>
          <w:sz w:val="24"/>
        </w:rPr>
        <w:sectPr>
          <w:headerReference r:id="rId6" w:type="first"/>
          <w:pgSz w:w="16838" w:h="11906" w:orient="landscape"/>
          <w:pgMar w:top="1622" w:right="1452" w:bottom="1106" w:left="1452" w:header="851" w:footer="992" w:gutter="0"/>
          <w:cols w:space="720" w:num="1"/>
          <w:titlePg/>
          <w:docGrid w:type="linesAndChars" w:linePitch="316" w:charSpace="0"/>
        </w:sectPr>
      </w:pPr>
    </w:p>
    <w:p w14:paraId="6385CEC9">
      <w:pPr>
        <w:spacing w:line="360" w:lineRule="auto"/>
        <w:ind w:left="525" w:leftChars="250"/>
        <w:rPr>
          <w:rFonts w:asciiTheme="minorEastAsia" w:hAnsiTheme="minorEastAsia" w:eastAsiaTheme="minorEastAsia"/>
          <w:sz w:val="24"/>
        </w:rPr>
      </w:pPr>
      <w:r>
        <w:rPr>
          <w:rFonts w:asciiTheme="minorEastAsia" w:hAnsiTheme="minorEastAsia" w:eastAsiaTheme="minorEastAsia"/>
          <w:sz w:val="24"/>
        </w:rPr>
        <w:t>本合同</w:t>
      </w:r>
      <w:r>
        <w:rPr>
          <w:rFonts w:hint="eastAsia" w:asciiTheme="minorEastAsia" w:hAnsiTheme="minorEastAsia" w:eastAsiaTheme="minorEastAsia"/>
          <w:sz w:val="24"/>
        </w:rPr>
        <w:t>总价不因</w:t>
      </w:r>
      <w:r>
        <w:rPr>
          <w:rFonts w:asciiTheme="minorEastAsia" w:hAnsiTheme="minorEastAsia" w:eastAsiaTheme="minorEastAsia"/>
          <w:sz w:val="24"/>
        </w:rPr>
        <w:t>任何原因予以调整</w:t>
      </w:r>
      <w:r>
        <w:rPr>
          <w:rFonts w:hint="eastAsia" w:asciiTheme="minorEastAsia" w:hAnsiTheme="minorEastAsia" w:eastAsiaTheme="minorEastAsia"/>
          <w:sz w:val="24"/>
        </w:rPr>
        <w:t>）</w:t>
      </w:r>
      <w:r>
        <w:rPr>
          <w:rFonts w:asciiTheme="minorEastAsia" w:hAnsiTheme="minorEastAsia" w:eastAsiaTheme="minorEastAsia"/>
          <w:sz w:val="24"/>
        </w:rPr>
        <w:t>。</w:t>
      </w:r>
    </w:p>
    <w:p w14:paraId="376F63E3">
      <w:pPr>
        <w:spacing w:line="360" w:lineRule="auto"/>
        <w:ind w:left="600" w:hanging="600" w:hangingChars="250"/>
        <w:rPr>
          <w:rFonts w:asciiTheme="minorEastAsia" w:hAnsiTheme="minorEastAsia" w:eastAsiaTheme="minorEastAsia"/>
          <w:sz w:val="24"/>
        </w:rPr>
      </w:pPr>
      <w:r>
        <w:rPr>
          <w:rFonts w:hint="eastAsia" w:asciiTheme="minorEastAsia" w:hAnsiTheme="minorEastAsia" w:eastAsiaTheme="minorEastAsia"/>
          <w:sz w:val="24"/>
        </w:rPr>
        <w:t>2.4 合同总价包含乙方将货物运送至甲方指定交货地点并交付给甲方指定收货人的所有费用，包括但不限于成本及利润、税金、包装费、运输费、指导安装、保险费、抽检样本及抽检测试费、备品备件费及后续的开箱检验、调试、配合验收、产品培训、技</w:t>
      </w:r>
      <w:r>
        <w:rPr>
          <w:rFonts w:asciiTheme="minorEastAsia" w:hAnsiTheme="minorEastAsia" w:eastAsiaTheme="minorEastAsia"/>
          <w:sz w:val="24"/>
        </w:rPr>
        <w:t>术服务等伴随服务的费用。</w:t>
      </w:r>
    </w:p>
    <w:p w14:paraId="45DBC1E0">
      <w:pPr>
        <w:spacing w:line="360" w:lineRule="auto"/>
        <w:ind w:left="480" w:hanging="480" w:hangingChars="200"/>
        <w:rPr>
          <w:rFonts w:asciiTheme="minorEastAsia" w:hAnsiTheme="minorEastAsia" w:eastAsiaTheme="minorEastAsia"/>
          <w:sz w:val="24"/>
          <w:szCs w:val="24"/>
        </w:rPr>
      </w:pPr>
      <w:r>
        <w:rPr>
          <w:rFonts w:asciiTheme="minorEastAsia" w:hAnsiTheme="minorEastAsia" w:eastAsiaTheme="minorEastAsia"/>
          <w:sz w:val="24"/>
        </w:rPr>
        <w:t>2.5 上述货物及相关配件、辅件、附件的技术和质量标准双方同意按附件</w:t>
      </w:r>
      <w:r>
        <w:rPr>
          <w:rFonts w:hint="eastAsia" w:asciiTheme="minorEastAsia" w:hAnsiTheme="minorEastAsia" w:eastAsiaTheme="minorEastAsia"/>
          <w:sz w:val="24"/>
        </w:rPr>
        <w:t>《</w:t>
      </w:r>
      <w:r>
        <w:rPr>
          <w:rFonts w:hint="eastAsia" w:asciiTheme="minorEastAsia" w:hAnsiTheme="minorEastAsia" w:eastAsiaTheme="minorEastAsia"/>
          <w:sz w:val="24"/>
          <w:szCs w:val="24"/>
        </w:rPr>
        <w:t>**项目储能系统设备集成技术协议》</w:t>
      </w:r>
      <w:r>
        <w:rPr>
          <w:rFonts w:asciiTheme="minorEastAsia" w:hAnsiTheme="minorEastAsia" w:eastAsiaTheme="minorEastAsia"/>
          <w:sz w:val="24"/>
          <w:szCs w:val="24"/>
        </w:rPr>
        <w:t>。</w:t>
      </w:r>
    </w:p>
    <w:p w14:paraId="5B4704B7">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2.6 乙方额外</w:t>
      </w:r>
      <w:r>
        <w:rPr>
          <w:rFonts w:hint="eastAsia" w:asciiTheme="minorEastAsia" w:hAnsiTheme="minorEastAsia" w:eastAsiaTheme="minorEastAsia"/>
          <w:sz w:val="24"/>
        </w:rPr>
        <w:t>免费</w:t>
      </w:r>
      <w:r>
        <w:rPr>
          <w:rFonts w:asciiTheme="minorEastAsia" w:hAnsiTheme="minorEastAsia" w:eastAsiaTheme="minorEastAsia"/>
          <w:sz w:val="24"/>
        </w:rPr>
        <w:t>提供备品备件</w:t>
      </w:r>
      <w:r>
        <w:rPr>
          <w:rFonts w:hint="eastAsia" w:asciiTheme="minorEastAsia" w:hAnsiTheme="minorEastAsia" w:eastAsiaTheme="minorEastAsia"/>
          <w:sz w:val="24"/>
        </w:rPr>
        <w:t>及专用工具，</w:t>
      </w:r>
      <w:r>
        <w:rPr>
          <w:rFonts w:asciiTheme="minorEastAsia" w:hAnsiTheme="minorEastAsia" w:eastAsiaTheme="minorEastAsia"/>
          <w:sz w:val="24"/>
        </w:rPr>
        <w:t>要求为本合同产品同批次同质量等级产品。</w:t>
      </w:r>
      <w:r>
        <w:rPr>
          <w:rFonts w:hint="eastAsia" w:asciiTheme="minorEastAsia" w:hAnsiTheme="minorEastAsia" w:eastAsiaTheme="minorEastAsia"/>
          <w:bCs/>
          <w:sz w:val="24"/>
          <w:szCs w:val="24"/>
        </w:rPr>
        <w:t>具体备品备件及</w:t>
      </w:r>
      <w:r>
        <w:rPr>
          <w:rFonts w:asciiTheme="minorEastAsia" w:hAnsiTheme="minorEastAsia" w:eastAsiaTheme="minorEastAsia"/>
          <w:bCs/>
          <w:sz w:val="24"/>
          <w:szCs w:val="24"/>
        </w:rPr>
        <w:t>专用工具的相关约定，以技术</w:t>
      </w:r>
      <w:r>
        <w:rPr>
          <w:rFonts w:hint="eastAsia" w:asciiTheme="minorEastAsia" w:hAnsiTheme="minorEastAsia" w:eastAsiaTheme="minorEastAsia"/>
          <w:bCs/>
          <w:sz w:val="24"/>
          <w:szCs w:val="24"/>
        </w:rPr>
        <w:t>协议</w:t>
      </w:r>
      <w:r>
        <w:rPr>
          <w:rFonts w:asciiTheme="minorEastAsia" w:hAnsiTheme="minorEastAsia" w:eastAsiaTheme="minorEastAsia"/>
          <w:bCs/>
          <w:sz w:val="24"/>
          <w:szCs w:val="24"/>
        </w:rPr>
        <w:t>为准。</w:t>
      </w:r>
    </w:p>
    <w:p w14:paraId="4F3789D5">
      <w:pPr>
        <w:spacing w:line="360" w:lineRule="auto"/>
        <w:ind w:left="482" w:hanging="482" w:hanging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2.7</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如遇国家政策调整，增值税税率发生变化，合同结算价按照不含税单价及最新增值税税率计算得出。</w:t>
      </w:r>
    </w:p>
    <w:p w14:paraId="3D1A1009">
      <w:pPr>
        <w:pStyle w:val="2"/>
        <w:rPr>
          <w:rFonts w:asciiTheme="minorEastAsia" w:hAnsiTheme="minorEastAsia" w:eastAsiaTheme="minorEastAsia"/>
        </w:rPr>
      </w:pPr>
      <w:bookmarkStart w:id="6" w:name="_Toc86399293"/>
      <w:bookmarkStart w:id="7" w:name="_Toc740195255"/>
      <w:bookmarkStart w:id="8" w:name="_Toc86392957"/>
      <w:r>
        <w:rPr>
          <w:rFonts w:asciiTheme="minorEastAsia" w:hAnsiTheme="minorEastAsia" w:eastAsiaTheme="minorEastAsia"/>
        </w:rPr>
        <w:t>第三条　付款方式</w:t>
      </w:r>
      <w:bookmarkEnd w:id="6"/>
      <w:bookmarkEnd w:id="7"/>
      <w:bookmarkEnd w:id="8"/>
    </w:p>
    <w:p w14:paraId="66A1DB23">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 xml:space="preserve">3.1 </w:t>
      </w:r>
      <w:r>
        <w:rPr>
          <w:rFonts w:hint="eastAsia" w:asciiTheme="minorEastAsia" w:hAnsiTheme="minorEastAsia" w:eastAsiaTheme="minorEastAsia"/>
          <w:sz w:val="24"/>
        </w:rPr>
        <w:t>甲乙双方采用人民币进行结算，甲方不提供现金，乙方须提供结算专用账户，甲方采用银行承兑或电汇方式进行付款，同时乙方提供增值税专用发票（含发票联和抵扣联），甲方需在乙方开具发票前出具详细的开票资料函。甲方每笔付款乙方必须出具财务收款收据及附件二</w:t>
      </w:r>
      <w:r>
        <w:rPr>
          <w:rFonts w:hint="eastAsia" w:cs="宋体" w:asciiTheme="minorEastAsia" w:hAnsiTheme="minorEastAsia" w:eastAsiaTheme="minorEastAsia"/>
          <w:sz w:val="24"/>
        </w:rPr>
        <w:t>《设备材料采购合同价款支付申请（核准）表》</w:t>
      </w:r>
      <w:r>
        <w:rPr>
          <w:rFonts w:hint="eastAsia" w:asciiTheme="minorEastAsia" w:hAnsiTheme="minorEastAsia" w:eastAsiaTheme="minorEastAsia"/>
          <w:sz w:val="24"/>
        </w:rPr>
        <w:t>。</w:t>
      </w:r>
    </w:p>
    <w:p w14:paraId="17A26F86">
      <w:pPr>
        <w:spacing w:line="360" w:lineRule="auto"/>
        <w:ind w:left="360" w:hanging="360" w:hangingChars="150"/>
        <w:rPr>
          <w:rFonts w:asciiTheme="minorEastAsia" w:hAnsiTheme="minorEastAsia" w:eastAsiaTheme="minorEastAsia"/>
          <w:sz w:val="24"/>
        </w:rPr>
      </w:pPr>
      <w:r>
        <w:rPr>
          <w:rFonts w:asciiTheme="minorEastAsia" w:hAnsiTheme="minorEastAsia" w:eastAsiaTheme="minorEastAsia"/>
          <w:sz w:val="24"/>
        </w:rPr>
        <w:t xml:space="preserve">3.2 </w:t>
      </w:r>
      <w:r>
        <w:rPr>
          <w:rFonts w:hint="eastAsia" w:asciiTheme="minorEastAsia" w:hAnsiTheme="minorEastAsia" w:eastAsiaTheme="minorEastAsia"/>
          <w:sz w:val="24"/>
        </w:rPr>
        <w:t>付款方式：</w:t>
      </w:r>
    </w:p>
    <w:p w14:paraId="6F579ABF">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1）预付款：正式采购合同签订后，乙方出具10%合同总价款的履约保函并提供相应金额的《设备材料采购合同价款支付申请（核准）表》,甲方收到上述材料后30个工作日内，甲方向乙方支付合同总价款的10%作为预付款；</w:t>
      </w:r>
    </w:p>
    <w:p w14:paraId="7E6E4259">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2）订货款：乙方收到甲方的排产通知单，甲方凭乙方提供的“盖章版生产计划、合同金额30%合规增值税专用发票（税率13%）、《设备材料采购合同价款支付申请（核准）表》30个工作日内，付款合同总价款的20%；</w:t>
      </w:r>
    </w:p>
    <w:p w14:paraId="5B5E5BE1">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3）发货款：储能场站全部储能设备(含电芯、PCS、BMS、EMS、温控系统、消防系统、电抗器、并网箱、集装箱及连接材料等)开始发货，乙方向甲方提供相关物流或发货证明材料，并开具合同价30%的发票，且乙方提供《设备材料采购合同价款支付申请（核准）表》30个工作日内，支付本合同总价款的30%；</w:t>
      </w:r>
    </w:p>
    <w:p w14:paraId="41E42FC8">
      <w:pPr>
        <w:numPr>
          <w:ilvl w:val="255"/>
          <w:numId w:val="0"/>
        </w:num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4）到货验收款：全部货到现场且初步检验合格，甲方凭乙方提供的“货物签收单”（经甲方收货人签字确认）、全部到货的全额合规的增值税专用发票（税率13%）、《设备材料开箱检验单》、《设备材料入库单》及对应金额的《设备材料采购合同价款支付申请（核准）表》后30个工作日内，付款合同总价款的20%；</w:t>
      </w:r>
    </w:p>
    <w:p w14:paraId="3668527C">
      <w:pPr>
        <w:numPr>
          <w:ilvl w:val="255"/>
          <w:numId w:val="0"/>
        </w:num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5）安装验收款：设备安装调试完成并经甲方及业主验收合格，甲方收到乙方提供的《设备材料采购合同价款支付申请（核准）表》后于30个工作日内完成金额为合同价</w:t>
      </w:r>
      <w:r>
        <w:rPr>
          <w:rFonts w:hint="eastAsia" w:asciiTheme="minorEastAsia" w:hAnsiTheme="minorEastAsia" w:eastAsiaTheme="minorEastAsia"/>
          <w:sz w:val="24"/>
          <w:lang w:val="en-US" w:eastAsia="zh-CN"/>
        </w:rPr>
        <w:t>10</w:t>
      </w:r>
      <w:r>
        <w:rPr>
          <w:rFonts w:asciiTheme="minorEastAsia" w:hAnsiTheme="minorEastAsia" w:eastAsiaTheme="minorEastAsia"/>
          <w:sz w:val="24"/>
        </w:rPr>
        <w:t>%的款项支付；</w:t>
      </w:r>
    </w:p>
    <w:p w14:paraId="190A6C1E">
      <w:pPr>
        <w:numPr>
          <w:ilvl w:val="255"/>
          <w:numId w:val="0"/>
        </w:num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6）竣工验收款：项目全部工程竣工日并自项目整体移交之日后或全部货到现场6个月内（两者以时间先到为准），且乙方提供《设备材料采购合同价款支付申请（核准）表》30个工作日内，支付本合同总价款的</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p>
    <w:p w14:paraId="55DA15E1">
      <w:pPr>
        <w:numPr>
          <w:ilvl w:val="255"/>
          <w:numId w:val="0"/>
        </w:num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7)质保金：剩余结算总价款的5%作为质保金从项目竣工验收合格并自项目整体移交,投入运营并按甲方要求完成资料归档、移交项目资料并审查合格后，乙方无遗留问题，甲方收到乙方开具同等额度期限为2年的银行质量、保函（受益人或甲方或甲方指定的第三方），且乙方提供《设备材料采购合同价款支付申请（核准）表》后30个工作日内支付</w:t>
      </w:r>
      <w:r>
        <w:rPr>
          <w:rFonts w:hint="eastAsia" w:asciiTheme="minorEastAsia" w:hAnsiTheme="minorEastAsia" w:eastAsiaTheme="minorEastAsia"/>
          <w:sz w:val="24"/>
        </w:rPr>
        <w:t>。</w:t>
      </w:r>
    </w:p>
    <w:p w14:paraId="5E469CDD">
      <w:pPr>
        <w:spacing w:line="360" w:lineRule="auto"/>
        <w:ind w:left="600" w:hanging="600" w:hangingChars="250"/>
        <w:rPr>
          <w:rFonts w:asciiTheme="minorEastAsia" w:hAnsiTheme="minorEastAsia" w:eastAsiaTheme="minorEastAsia"/>
          <w:sz w:val="24"/>
        </w:rPr>
      </w:pPr>
      <w:bookmarkStart w:id="9" w:name="_Toc86392958"/>
      <w:r>
        <w:rPr>
          <w:rFonts w:asciiTheme="minorEastAsia" w:hAnsiTheme="minorEastAsia" w:eastAsiaTheme="minorEastAsia"/>
          <w:sz w:val="24"/>
        </w:rPr>
        <w:t>3.</w:t>
      </w:r>
      <w:r>
        <w:rPr>
          <w:rFonts w:hint="eastAsia" w:asciiTheme="minorEastAsia" w:hAnsiTheme="minorEastAsia" w:eastAsiaTheme="minorEastAsia"/>
          <w:sz w:val="24"/>
        </w:rPr>
        <w:t>3</w:t>
      </w:r>
      <w:r>
        <w:rPr>
          <w:rFonts w:asciiTheme="minorEastAsia" w:hAnsiTheme="minorEastAsia" w:eastAsiaTheme="minorEastAsia"/>
          <w:sz w:val="24"/>
        </w:rPr>
        <w:t xml:space="preserve"> 甲方不得将本合同货款汇入乙方工作人员的私人（个人）账户。甲方应将本合同货款付至如下乙方指定</w:t>
      </w:r>
      <w:r>
        <w:rPr>
          <w:rFonts w:hint="eastAsia" w:asciiTheme="minorEastAsia" w:hAnsiTheme="minorEastAsia" w:eastAsiaTheme="minorEastAsia"/>
          <w:sz w:val="24"/>
        </w:rPr>
        <w:t>对公</w:t>
      </w:r>
      <w:r>
        <w:rPr>
          <w:rFonts w:asciiTheme="minorEastAsia" w:hAnsiTheme="minorEastAsia" w:eastAsiaTheme="minorEastAsia"/>
          <w:sz w:val="24"/>
        </w:rPr>
        <w:t>银行账户：</w:t>
      </w:r>
    </w:p>
    <w:p w14:paraId="5BB587E8">
      <w:pPr>
        <w:spacing w:line="360" w:lineRule="auto"/>
        <w:ind w:left="600"/>
        <w:rPr>
          <w:rFonts w:asciiTheme="minorEastAsia" w:hAnsiTheme="minorEastAsia" w:eastAsiaTheme="minorEastAsia"/>
          <w:sz w:val="24"/>
        </w:rPr>
      </w:pPr>
      <w:r>
        <w:rPr>
          <w:rFonts w:hint="eastAsia" w:asciiTheme="minorEastAsia" w:hAnsiTheme="minorEastAsia" w:eastAsiaTheme="minorEastAsia"/>
          <w:sz w:val="24"/>
        </w:rPr>
        <w:t>户  名：**</w:t>
      </w:r>
    </w:p>
    <w:p w14:paraId="5BE10EB4">
      <w:pPr>
        <w:spacing w:line="360" w:lineRule="auto"/>
        <w:ind w:left="600"/>
        <w:rPr>
          <w:rFonts w:asciiTheme="minorEastAsia" w:hAnsiTheme="minorEastAsia" w:eastAsiaTheme="minorEastAsia"/>
          <w:sz w:val="24"/>
        </w:rPr>
      </w:pPr>
      <w:r>
        <w:rPr>
          <w:rFonts w:hint="eastAsia" w:asciiTheme="minorEastAsia" w:hAnsiTheme="minorEastAsia" w:eastAsiaTheme="minorEastAsia"/>
          <w:sz w:val="24"/>
        </w:rPr>
        <w:t>开户行：**</w:t>
      </w:r>
    </w:p>
    <w:p w14:paraId="49C7D86F">
      <w:pPr>
        <w:spacing w:line="360" w:lineRule="auto"/>
        <w:ind w:left="600"/>
        <w:rPr>
          <w:rFonts w:asciiTheme="minorEastAsia" w:hAnsiTheme="minorEastAsia" w:eastAsiaTheme="minorEastAsia"/>
          <w:sz w:val="24"/>
        </w:rPr>
      </w:pPr>
      <w:r>
        <w:rPr>
          <w:rFonts w:hint="eastAsia" w:asciiTheme="minorEastAsia" w:hAnsiTheme="minorEastAsia" w:eastAsiaTheme="minorEastAsia"/>
          <w:sz w:val="24"/>
        </w:rPr>
        <w:t>帐  号：**</w:t>
      </w:r>
    </w:p>
    <w:p w14:paraId="38EABB4F">
      <w:pPr>
        <w:spacing w:line="360" w:lineRule="auto"/>
        <w:ind w:left="600"/>
        <w:rPr>
          <w:rFonts w:asciiTheme="minorEastAsia" w:hAnsiTheme="minorEastAsia" w:eastAsiaTheme="minorEastAsia"/>
          <w:sz w:val="24"/>
        </w:rPr>
      </w:pPr>
      <w:r>
        <w:rPr>
          <w:rFonts w:hint="eastAsia" w:asciiTheme="minorEastAsia" w:hAnsiTheme="minorEastAsia" w:eastAsiaTheme="minorEastAsia"/>
          <w:sz w:val="24"/>
        </w:rPr>
        <w:t>税  号：**</w:t>
      </w:r>
    </w:p>
    <w:p w14:paraId="333B7476">
      <w:pPr>
        <w:spacing w:line="360" w:lineRule="auto"/>
        <w:ind w:left="480" w:hanging="480" w:hangingChars="200"/>
        <w:rPr>
          <w:rFonts w:asciiTheme="minorEastAsia" w:hAnsiTheme="minorEastAsia" w:eastAsiaTheme="minorEastAsia"/>
          <w:sz w:val="24"/>
          <w:szCs w:val="24"/>
        </w:rPr>
      </w:pPr>
      <w:r>
        <w:rPr>
          <w:rFonts w:asciiTheme="minorEastAsia" w:hAnsiTheme="minorEastAsia" w:eastAsiaTheme="minorEastAsia"/>
          <w:sz w:val="24"/>
        </w:rPr>
        <w:t>3.</w:t>
      </w:r>
      <w:r>
        <w:rPr>
          <w:rFonts w:hint="eastAsia" w:asciiTheme="minorEastAsia" w:hAnsiTheme="minorEastAsia" w:eastAsiaTheme="minorEastAsia"/>
          <w:sz w:val="24"/>
        </w:rPr>
        <w:t xml:space="preserve">4 </w:t>
      </w:r>
      <w:r>
        <w:rPr>
          <w:rFonts w:asciiTheme="minorEastAsia" w:hAnsiTheme="minorEastAsia" w:eastAsiaTheme="minorEastAsia"/>
          <w:sz w:val="24"/>
        </w:rPr>
        <w:t>乙方必须提供增值税专用发票，标明甲方名称（以合同具体名称为准），且在备注中注明合同编号</w:t>
      </w:r>
      <w:r>
        <w:rPr>
          <w:rFonts w:asciiTheme="minorEastAsia" w:hAnsiTheme="minorEastAsia" w:eastAsiaTheme="minorEastAsia"/>
          <w:sz w:val="24"/>
          <w:szCs w:val="24"/>
        </w:rPr>
        <w:t>按下列要求以邮寄快递方式送达：</w:t>
      </w:r>
    </w:p>
    <w:p w14:paraId="6FD0C82E">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sz w:val="24"/>
          <w:szCs w:val="24"/>
        </w:rPr>
        <w:t>邮寄地址：</w:t>
      </w:r>
      <w:r>
        <w:rPr>
          <w:rFonts w:hint="eastAsia" w:asciiTheme="minorEastAsia" w:hAnsiTheme="minorEastAsia" w:eastAsiaTheme="minorEastAsia"/>
          <w:sz w:val="24"/>
          <w:szCs w:val="24"/>
        </w:rPr>
        <w:t>湖南省长沙市雨花区韶山中路18号中机国际B座1811</w:t>
      </w:r>
    </w:p>
    <w:p w14:paraId="2289FFE4">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单位名称：</w:t>
      </w:r>
      <w:r>
        <w:rPr>
          <w:rFonts w:hint="eastAsia" w:asciiTheme="minorEastAsia" w:hAnsiTheme="minorEastAsia" w:eastAsiaTheme="minorEastAsia"/>
          <w:kern w:val="0"/>
          <w:sz w:val="24"/>
        </w:rPr>
        <w:t>中机国际工程设计研究院有限责任公司</w:t>
      </w:r>
    </w:p>
    <w:p w14:paraId="61921CD1">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收 件 人：</w:t>
      </w:r>
    </w:p>
    <w:p w14:paraId="3EF07C0B">
      <w:pPr>
        <w:spacing w:line="360" w:lineRule="auto"/>
        <w:ind w:firstLine="480" w:firstLineChars="200"/>
        <w:rPr>
          <w:rFonts w:cs="宋体" w:asciiTheme="minorEastAsia" w:hAnsiTheme="minorEastAsia" w:eastAsiaTheme="minorEastAsia"/>
          <w:sz w:val="24"/>
          <w:szCs w:val="24"/>
        </w:rPr>
      </w:pPr>
      <w:r>
        <w:rPr>
          <w:rFonts w:asciiTheme="minorEastAsia" w:hAnsiTheme="minorEastAsia" w:eastAsiaTheme="minorEastAsia"/>
          <w:kern w:val="0"/>
          <w:sz w:val="24"/>
        </w:rPr>
        <w:t>联系电话：</w:t>
      </w:r>
    </w:p>
    <w:p w14:paraId="786CA14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邮    编：</w:t>
      </w:r>
    </w:p>
    <w:p w14:paraId="32DD32EB">
      <w:pPr>
        <w:spacing w:after="120"/>
        <w:ind w:left="480" w:hanging="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cs="宋体" w:asciiTheme="minorEastAsia" w:hAnsiTheme="minorEastAsia" w:eastAsiaTheme="minorEastAsia"/>
          <w:sz w:val="24"/>
          <w:szCs w:val="24"/>
        </w:rPr>
        <w:t xml:space="preserve">5 </w:t>
      </w:r>
      <w:r>
        <w:rPr>
          <w:rFonts w:hint="eastAsia" w:cs="宋体" w:asciiTheme="minorEastAsia" w:hAnsiTheme="minorEastAsia" w:eastAsiaTheme="minorEastAsia"/>
          <w:sz w:val="24"/>
          <w:szCs w:val="24"/>
        </w:rPr>
        <w:t>甲方税务</w:t>
      </w:r>
      <w:r>
        <w:rPr>
          <w:rFonts w:cs="宋体" w:asciiTheme="minorEastAsia" w:hAnsiTheme="minorEastAsia" w:eastAsiaTheme="minorEastAsia"/>
          <w:sz w:val="24"/>
          <w:szCs w:val="24"/>
        </w:rPr>
        <w:t>信息</w:t>
      </w:r>
    </w:p>
    <w:p w14:paraId="1EFB74A2">
      <w:pPr>
        <w:spacing w:line="360" w:lineRule="auto"/>
        <w:ind w:left="900" w:leftChars="200" w:hanging="480" w:hangingChars="200"/>
        <w:rPr>
          <w:rFonts w:asciiTheme="minorEastAsia" w:hAnsiTheme="minorEastAsia" w:eastAsiaTheme="minorEastAsia"/>
          <w:sz w:val="24"/>
        </w:rPr>
      </w:pPr>
      <w:r>
        <w:rPr>
          <w:rFonts w:hint="eastAsia" w:asciiTheme="minorEastAsia" w:hAnsiTheme="minorEastAsia" w:eastAsiaTheme="minorEastAsia"/>
          <w:sz w:val="24"/>
        </w:rPr>
        <w:t>名 称：中机国际工程设计研究院有限责任公司</w:t>
      </w:r>
    </w:p>
    <w:p w14:paraId="10B70FC5">
      <w:pPr>
        <w:spacing w:line="360" w:lineRule="auto"/>
        <w:ind w:left="900" w:leftChars="200" w:hanging="480" w:hangingChars="200"/>
        <w:rPr>
          <w:rFonts w:asciiTheme="minorEastAsia" w:hAnsiTheme="minorEastAsia" w:eastAsiaTheme="minorEastAsia"/>
          <w:sz w:val="24"/>
        </w:rPr>
      </w:pPr>
      <w:r>
        <w:rPr>
          <w:rFonts w:hint="eastAsia" w:asciiTheme="minorEastAsia" w:hAnsiTheme="minorEastAsia" w:eastAsiaTheme="minorEastAsia"/>
          <w:sz w:val="24"/>
        </w:rPr>
        <w:t>纳税人识别号：914300004448853216</w:t>
      </w:r>
    </w:p>
    <w:p w14:paraId="1497555C">
      <w:pPr>
        <w:spacing w:line="360" w:lineRule="auto"/>
        <w:ind w:left="900" w:leftChars="200" w:hanging="480" w:hangingChars="200"/>
        <w:rPr>
          <w:rFonts w:asciiTheme="minorEastAsia" w:hAnsiTheme="minorEastAsia" w:eastAsiaTheme="minorEastAsia"/>
          <w:sz w:val="24"/>
        </w:rPr>
      </w:pPr>
      <w:r>
        <w:rPr>
          <w:rFonts w:hint="eastAsia" w:asciiTheme="minorEastAsia" w:hAnsiTheme="minorEastAsia" w:eastAsiaTheme="minorEastAsia"/>
          <w:sz w:val="24"/>
        </w:rPr>
        <w:t>地 址：长沙市雨花区韶山中路18号</w:t>
      </w:r>
    </w:p>
    <w:p w14:paraId="73A27366">
      <w:pPr>
        <w:spacing w:line="360" w:lineRule="auto"/>
        <w:ind w:left="900" w:leftChars="200" w:hanging="480" w:hangingChars="200"/>
        <w:rPr>
          <w:rFonts w:asciiTheme="minorEastAsia" w:hAnsiTheme="minorEastAsia" w:eastAsiaTheme="minorEastAsia"/>
          <w:sz w:val="24"/>
        </w:rPr>
      </w:pPr>
      <w:r>
        <w:rPr>
          <w:rFonts w:hint="eastAsia" w:asciiTheme="minorEastAsia" w:hAnsiTheme="minorEastAsia" w:eastAsiaTheme="minorEastAsia"/>
          <w:sz w:val="24"/>
        </w:rPr>
        <w:t>电 话：0731-85383359</w:t>
      </w:r>
    </w:p>
    <w:p w14:paraId="717F0594">
      <w:pPr>
        <w:spacing w:line="360" w:lineRule="auto"/>
        <w:ind w:left="900" w:leftChars="200" w:hanging="480" w:hangingChars="200"/>
        <w:rPr>
          <w:rFonts w:asciiTheme="minorEastAsia" w:hAnsiTheme="minorEastAsia" w:eastAsiaTheme="minorEastAsia"/>
          <w:sz w:val="24"/>
        </w:rPr>
      </w:pPr>
      <w:r>
        <w:rPr>
          <w:rFonts w:hint="eastAsia" w:asciiTheme="minorEastAsia" w:hAnsiTheme="minorEastAsia" w:eastAsiaTheme="minorEastAsia"/>
          <w:sz w:val="24"/>
        </w:rPr>
        <w:t>开户行：中国建设银行股份有限公司长沙芙蓉支行</w:t>
      </w:r>
    </w:p>
    <w:p w14:paraId="4D62E243">
      <w:pPr>
        <w:spacing w:line="360" w:lineRule="auto"/>
        <w:ind w:left="900" w:leftChars="200" w:hanging="480" w:hangingChars="200"/>
        <w:rPr>
          <w:rFonts w:asciiTheme="minorEastAsia" w:hAnsiTheme="minorEastAsia" w:eastAsiaTheme="minorEastAsia"/>
          <w:sz w:val="24"/>
        </w:rPr>
      </w:pPr>
      <w:r>
        <w:rPr>
          <w:rFonts w:hint="eastAsia" w:asciiTheme="minorEastAsia" w:hAnsiTheme="minorEastAsia" w:eastAsiaTheme="minorEastAsia"/>
          <w:sz w:val="24"/>
        </w:rPr>
        <w:t>银行账号：43001539061050002926</w:t>
      </w:r>
    </w:p>
    <w:p w14:paraId="5DAA6DE6">
      <w:pPr>
        <w:spacing w:line="360" w:lineRule="auto"/>
        <w:ind w:firstLine="480" w:firstLineChars="200"/>
        <w:rPr>
          <w:rFonts w:cs="宋体" w:asciiTheme="minorEastAsia" w:hAnsiTheme="minorEastAsia" w:eastAsiaTheme="minorEastAsia"/>
          <w:sz w:val="24"/>
        </w:rPr>
      </w:pPr>
    </w:p>
    <w:p w14:paraId="0723822D">
      <w:pPr>
        <w:pStyle w:val="2"/>
        <w:rPr>
          <w:rFonts w:asciiTheme="minorEastAsia" w:hAnsiTheme="minorEastAsia" w:eastAsiaTheme="minorEastAsia"/>
        </w:rPr>
      </w:pPr>
      <w:bookmarkStart w:id="10" w:name="_Toc86399294"/>
      <w:bookmarkStart w:id="11" w:name="_Toc88883714"/>
      <w:r>
        <w:rPr>
          <w:rFonts w:asciiTheme="minorEastAsia" w:hAnsiTheme="minorEastAsia" w:eastAsiaTheme="minorEastAsia"/>
        </w:rPr>
        <w:t>第四条　交货期限要求、地点及方式</w:t>
      </w:r>
      <w:bookmarkEnd w:id="9"/>
      <w:bookmarkEnd w:id="10"/>
      <w:bookmarkEnd w:id="11"/>
    </w:p>
    <w:p w14:paraId="4E843A55">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4.1 乙方产品在交付前须将出厂检验报告发送</w:t>
      </w:r>
      <w:r>
        <w:rPr>
          <w:rFonts w:hint="eastAsia" w:asciiTheme="minorEastAsia" w:hAnsiTheme="minorEastAsia" w:eastAsiaTheme="minorEastAsia"/>
          <w:sz w:val="24"/>
        </w:rPr>
        <w:t>至</w:t>
      </w:r>
      <w:r>
        <w:rPr>
          <w:rFonts w:asciiTheme="minorEastAsia" w:hAnsiTheme="minorEastAsia" w:eastAsiaTheme="minorEastAsia"/>
          <w:sz w:val="24"/>
        </w:rPr>
        <w:t>甲方邮箱【</w:t>
      </w:r>
      <w:r>
        <w:rPr>
          <w:rFonts w:hint="eastAsia" w:asciiTheme="minorEastAsia" w:hAnsiTheme="minorEastAsia" w:eastAsiaTheme="minorEastAsia"/>
          <w:sz w:val="24"/>
          <w:szCs w:val="24"/>
        </w:rPr>
        <w:t>**</w:t>
      </w:r>
      <w:r>
        <w:rPr>
          <w:rFonts w:asciiTheme="minorEastAsia" w:hAnsiTheme="minorEastAsia" w:eastAsiaTheme="minorEastAsia"/>
          <w:sz w:val="24"/>
          <w:szCs w:val="24"/>
        </w:rPr>
        <w:t>@cmie-newenergy.com</w:t>
      </w:r>
      <w:r>
        <w:rPr>
          <w:rFonts w:asciiTheme="minorEastAsia" w:hAnsiTheme="minorEastAsia" w:eastAsiaTheme="minorEastAsia"/>
          <w:sz w:val="24"/>
        </w:rPr>
        <w:t>】</w:t>
      </w:r>
      <w:r>
        <w:rPr>
          <w:rFonts w:hint="eastAsia" w:asciiTheme="minorEastAsia" w:hAnsiTheme="minorEastAsia" w:eastAsiaTheme="minorEastAsia"/>
          <w:sz w:val="24"/>
        </w:rPr>
        <w:t>、</w:t>
      </w:r>
      <w:bookmarkStart w:id="12" w:name="OLE_LINK3"/>
      <w:r>
        <w:rPr>
          <w:rFonts w:asciiTheme="minorEastAsia" w:hAnsiTheme="minorEastAsia" w:eastAsiaTheme="minorEastAsia"/>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@cmie-newenergy.com</w:t>
      </w:r>
      <w:r>
        <w:rPr>
          <w:rFonts w:asciiTheme="minorEastAsia" w:hAnsiTheme="minorEastAsia" w:eastAsiaTheme="minorEastAsia"/>
          <w:sz w:val="24"/>
        </w:rPr>
        <w:t>】</w:t>
      </w:r>
      <w:bookmarkEnd w:id="12"/>
      <w:r>
        <w:rPr>
          <w:rFonts w:asciiTheme="minorEastAsia" w:hAnsiTheme="minorEastAsia" w:eastAsiaTheme="minorEastAsia"/>
          <w:sz w:val="24"/>
        </w:rPr>
        <w:t>，获得甲方邮件回复同意后方可供货，甲方在发货前7日内以电子邮件形式通知乙方到货时间，乙方接</w:t>
      </w:r>
      <w:r>
        <w:rPr>
          <w:rFonts w:hint="eastAsia" w:asciiTheme="minorEastAsia" w:hAnsiTheme="minorEastAsia" w:eastAsiaTheme="minorEastAsia"/>
          <w:sz w:val="24"/>
        </w:rPr>
        <w:t>收</w:t>
      </w:r>
      <w:r>
        <w:rPr>
          <w:rFonts w:asciiTheme="minorEastAsia" w:hAnsiTheme="minorEastAsia" w:eastAsiaTheme="minorEastAsia"/>
          <w:sz w:val="24"/>
        </w:rPr>
        <w:t>邮箱为【</w:t>
      </w:r>
      <w:r>
        <w:rPr>
          <w:rFonts w:hint="eastAsia" w:asciiTheme="minorEastAsia" w:hAnsiTheme="minorEastAsia" w:eastAsiaTheme="minorEastAsia"/>
          <w:sz w:val="24"/>
          <w:szCs w:val="24"/>
        </w:rPr>
        <w:t xml:space="preserve"> ** </w:t>
      </w:r>
      <w:r>
        <w:rPr>
          <w:rFonts w:asciiTheme="minorEastAsia" w:hAnsiTheme="minorEastAsia" w:eastAsiaTheme="minorEastAsia"/>
          <w:sz w:val="24"/>
        </w:rPr>
        <w:t>】。</w:t>
      </w:r>
    </w:p>
    <w:p w14:paraId="1863FB60">
      <w:pPr>
        <w:spacing w:line="360" w:lineRule="auto"/>
        <w:rPr>
          <w:rFonts w:cs="宋体" w:asciiTheme="minorEastAsia" w:hAnsiTheme="minorEastAsia" w:eastAsiaTheme="minorEastAsia"/>
          <w:sz w:val="24"/>
        </w:rPr>
      </w:pPr>
      <w:r>
        <w:rPr>
          <w:rFonts w:asciiTheme="minorEastAsia" w:hAnsiTheme="minorEastAsia" w:eastAsiaTheme="minorEastAsia"/>
          <w:sz w:val="24"/>
        </w:rPr>
        <w:t xml:space="preserve">4.2 </w:t>
      </w:r>
      <w:r>
        <w:rPr>
          <w:rFonts w:hint="eastAsia" w:cs="宋体" w:asciiTheme="minorEastAsia" w:hAnsiTheme="minorEastAsia" w:eastAsiaTheme="minorEastAsia"/>
          <w:sz w:val="24"/>
        </w:rPr>
        <w:t>具体安排如下：</w:t>
      </w:r>
    </w:p>
    <w:p w14:paraId="25818C9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1）排产及到货时间：</w:t>
      </w:r>
      <w:r>
        <w:rPr>
          <w:rFonts w:cs="宋体" w:asciiTheme="minorEastAsia" w:hAnsiTheme="minorEastAsia" w:eastAsiaTheme="minorEastAsia"/>
          <w:sz w:val="24"/>
        </w:rPr>
        <w:t xml:space="preserve"> </w:t>
      </w:r>
    </w:p>
    <w:tbl>
      <w:tblPr>
        <w:tblStyle w:val="16"/>
        <w:tblpPr w:leftFromText="180" w:rightFromText="180" w:vertAnchor="text" w:horzAnchor="margin" w:tblpXSpec="center" w:tblpY="710"/>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085"/>
        <w:gridCol w:w="3103"/>
        <w:gridCol w:w="709"/>
        <w:gridCol w:w="2268"/>
        <w:gridCol w:w="850"/>
      </w:tblGrid>
      <w:tr w14:paraId="7E68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6" w:type="dxa"/>
            <w:noWrap/>
            <w:vAlign w:val="center"/>
          </w:tcPr>
          <w:p w14:paraId="569791DB">
            <w:pPr>
              <w:jc w:val="center"/>
              <w:rPr>
                <w:rFonts w:asciiTheme="minorEastAsia" w:hAnsiTheme="minorEastAsia" w:eastAsiaTheme="minorEastAsia"/>
              </w:rPr>
            </w:pPr>
            <w:r>
              <w:rPr>
                <w:rFonts w:asciiTheme="minorEastAsia" w:hAnsiTheme="minorEastAsia" w:eastAsiaTheme="minorEastAsia"/>
              </w:rPr>
              <w:t>序号</w:t>
            </w:r>
          </w:p>
        </w:tc>
        <w:tc>
          <w:tcPr>
            <w:tcW w:w="2085" w:type="dxa"/>
            <w:noWrap/>
            <w:vAlign w:val="center"/>
          </w:tcPr>
          <w:p w14:paraId="61D2841E">
            <w:pPr>
              <w:jc w:val="center"/>
              <w:rPr>
                <w:rFonts w:asciiTheme="minorEastAsia" w:hAnsiTheme="minorEastAsia" w:eastAsiaTheme="minorEastAsia"/>
              </w:rPr>
            </w:pPr>
            <w:r>
              <w:rPr>
                <w:rFonts w:hint="eastAsia" w:asciiTheme="minorEastAsia" w:hAnsiTheme="minorEastAsia" w:eastAsiaTheme="minorEastAsia"/>
              </w:rPr>
              <w:t>货物名称</w:t>
            </w:r>
          </w:p>
        </w:tc>
        <w:tc>
          <w:tcPr>
            <w:tcW w:w="3103" w:type="dxa"/>
            <w:noWrap/>
            <w:vAlign w:val="center"/>
          </w:tcPr>
          <w:p w14:paraId="37D75B8A">
            <w:pPr>
              <w:jc w:val="center"/>
              <w:rPr>
                <w:rFonts w:asciiTheme="minorEastAsia" w:hAnsiTheme="minorEastAsia" w:eastAsiaTheme="minorEastAsia"/>
              </w:rPr>
            </w:pPr>
            <w:r>
              <w:rPr>
                <w:rFonts w:asciiTheme="minorEastAsia" w:hAnsiTheme="minorEastAsia" w:eastAsiaTheme="minorEastAsia"/>
              </w:rPr>
              <w:t>到货地点</w:t>
            </w:r>
          </w:p>
        </w:tc>
        <w:tc>
          <w:tcPr>
            <w:tcW w:w="709" w:type="dxa"/>
            <w:noWrap/>
            <w:vAlign w:val="center"/>
          </w:tcPr>
          <w:p w14:paraId="1F705435">
            <w:pPr>
              <w:jc w:val="center"/>
              <w:rPr>
                <w:rFonts w:asciiTheme="minorEastAsia" w:hAnsiTheme="minorEastAsia" w:eastAsiaTheme="minorEastAsia"/>
              </w:rPr>
            </w:pPr>
            <w:r>
              <w:rPr>
                <w:rFonts w:asciiTheme="minorEastAsia" w:hAnsiTheme="minorEastAsia" w:eastAsiaTheme="minorEastAsia"/>
              </w:rPr>
              <w:t>数量</w:t>
            </w:r>
          </w:p>
        </w:tc>
        <w:tc>
          <w:tcPr>
            <w:tcW w:w="2268" w:type="dxa"/>
            <w:noWrap/>
            <w:vAlign w:val="center"/>
          </w:tcPr>
          <w:p w14:paraId="368220ED">
            <w:pPr>
              <w:jc w:val="center"/>
              <w:rPr>
                <w:rFonts w:asciiTheme="minorEastAsia" w:hAnsiTheme="minorEastAsia" w:eastAsiaTheme="minorEastAsia"/>
              </w:rPr>
            </w:pPr>
            <w:r>
              <w:rPr>
                <w:rFonts w:asciiTheme="minorEastAsia" w:hAnsiTheme="minorEastAsia" w:eastAsiaTheme="minorEastAsia"/>
              </w:rPr>
              <w:t>到货（工地）时间</w:t>
            </w:r>
          </w:p>
        </w:tc>
        <w:tc>
          <w:tcPr>
            <w:tcW w:w="850" w:type="dxa"/>
            <w:noWrap/>
            <w:vAlign w:val="center"/>
          </w:tcPr>
          <w:p w14:paraId="622EB949">
            <w:pPr>
              <w:jc w:val="center"/>
              <w:rPr>
                <w:rFonts w:asciiTheme="minorEastAsia" w:hAnsiTheme="minorEastAsia" w:eastAsiaTheme="minorEastAsia"/>
              </w:rPr>
            </w:pPr>
            <w:r>
              <w:rPr>
                <w:rFonts w:asciiTheme="minorEastAsia" w:hAnsiTheme="minorEastAsia" w:eastAsiaTheme="minorEastAsia"/>
              </w:rPr>
              <w:t>备注</w:t>
            </w:r>
          </w:p>
        </w:tc>
      </w:tr>
      <w:tr w14:paraId="07F6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6" w:type="dxa"/>
            <w:noWrap/>
            <w:vAlign w:val="center"/>
          </w:tcPr>
          <w:p w14:paraId="3AC17848">
            <w:pPr>
              <w:jc w:val="center"/>
              <w:rPr>
                <w:rFonts w:asciiTheme="minorEastAsia" w:hAnsiTheme="minorEastAsia" w:eastAsiaTheme="minorEastAsia"/>
              </w:rPr>
            </w:pPr>
            <w:r>
              <w:rPr>
                <w:rFonts w:asciiTheme="minorEastAsia" w:hAnsiTheme="minorEastAsia" w:eastAsiaTheme="minorEastAsia"/>
              </w:rPr>
              <w:t>1</w:t>
            </w:r>
          </w:p>
        </w:tc>
        <w:tc>
          <w:tcPr>
            <w:tcW w:w="2085" w:type="dxa"/>
            <w:noWrap/>
            <w:vAlign w:val="center"/>
          </w:tcPr>
          <w:p w14:paraId="4B3EF05F">
            <w:pPr>
              <w:jc w:val="center"/>
              <w:rPr>
                <w:rFonts w:asciiTheme="minorEastAsia" w:hAnsiTheme="minorEastAsia" w:eastAsiaTheme="minorEastAsia"/>
              </w:rPr>
            </w:pPr>
            <w:r>
              <w:rPr>
                <w:rFonts w:hint="eastAsia" w:asciiTheme="minorEastAsia" w:hAnsiTheme="minorEastAsia" w:eastAsiaTheme="minorEastAsia"/>
              </w:rPr>
              <w:t>储能系统设备</w:t>
            </w:r>
          </w:p>
        </w:tc>
        <w:tc>
          <w:tcPr>
            <w:tcW w:w="3103" w:type="dxa"/>
            <w:noWrap/>
            <w:vAlign w:val="center"/>
          </w:tcPr>
          <w:p w14:paraId="18AF2BA5">
            <w:pPr>
              <w:jc w:val="left"/>
              <w:rPr>
                <w:rFonts w:asciiTheme="minorEastAsia" w:hAnsiTheme="minorEastAsia" w:eastAsiaTheme="minorEastAsia"/>
              </w:rPr>
            </w:pPr>
            <w:r>
              <w:rPr>
                <w:rFonts w:hint="eastAsia" w:asciiTheme="minorEastAsia" w:hAnsiTheme="minorEastAsia" w:eastAsiaTheme="minorEastAsia"/>
              </w:rPr>
              <w:t>**项目</w:t>
            </w:r>
            <w:r>
              <w:rPr>
                <w:rFonts w:asciiTheme="minorEastAsia" w:hAnsiTheme="minorEastAsia" w:eastAsiaTheme="minorEastAsia"/>
              </w:rPr>
              <w:t>现场</w:t>
            </w:r>
          </w:p>
        </w:tc>
        <w:tc>
          <w:tcPr>
            <w:tcW w:w="709" w:type="dxa"/>
            <w:noWrap/>
            <w:vAlign w:val="center"/>
          </w:tcPr>
          <w:p w14:paraId="1501469E">
            <w:pPr>
              <w:jc w:val="center"/>
              <w:rPr>
                <w:rFonts w:asciiTheme="minorEastAsia" w:hAnsiTheme="minorEastAsia" w:eastAsiaTheme="minorEastAsia"/>
              </w:rPr>
            </w:pPr>
            <w:r>
              <w:rPr>
                <w:rFonts w:hint="eastAsia" w:asciiTheme="minorEastAsia" w:hAnsiTheme="minorEastAsia" w:eastAsiaTheme="minorEastAsia"/>
              </w:rPr>
              <w:t>全部</w:t>
            </w:r>
          </w:p>
        </w:tc>
        <w:tc>
          <w:tcPr>
            <w:tcW w:w="2268" w:type="dxa"/>
            <w:noWrap/>
            <w:vAlign w:val="center"/>
          </w:tcPr>
          <w:p w14:paraId="66F0081B">
            <w:pPr>
              <w:pStyle w:val="5"/>
              <w:jc w:val="center"/>
              <w:rPr>
                <w:rFonts w:asciiTheme="minorEastAsia" w:hAnsiTheme="minorEastAsia" w:eastAsiaTheme="minorEastAsia"/>
              </w:rPr>
            </w:pPr>
            <w:r>
              <w:rPr>
                <w:rFonts w:hint="eastAsia" w:asciiTheme="minorEastAsia" w:hAnsiTheme="minorEastAsia" w:eastAsiaTheme="minorEastAsia"/>
                <w:bCs/>
                <w:sz w:val="24"/>
                <w:szCs w:val="24"/>
              </w:rPr>
              <w:t xml:space="preserve">  暂定**月**日前全部货到现场  </w:t>
            </w:r>
          </w:p>
        </w:tc>
        <w:tc>
          <w:tcPr>
            <w:tcW w:w="850" w:type="dxa"/>
            <w:noWrap/>
            <w:vAlign w:val="center"/>
          </w:tcPr>
          <w:p w14:paraId="21DC1C33">
            <w:pPr>
              <w:jc w:val="center"/>
              <w:rPr>
                <w:rFonts w:asciiTheme="minorEastAsia" w:hAnsiTheme="minorEastAsia" w:eastAsiaTheme="minorEastAsia"/>
              </w:rPr>
            </w:pPr>
            <w:r>
              <w:rPr>
                <w:rFonts w:hint="eastAsia" w:asciiTheme="minorEastAsia" w:hAnsiTheme="minorEastAsia" w:eastAsiaTheme="minorEastAsia"/>
              </w:rPr>
              <w:t>包括</w:t>
            </w:r>
            <w:r>
              <w:rPr>
                <w:rFonts w:asciiTheme="minorEastAsia" w:hAnsiTheme="minorEastAsia" w:eastAsiaTheme="minorEastAsia"/>
              </w:rPr>
              <w:t>备件等</w:t>
            </w:r>
          </w:p>
        </w:tc>
      </w:tr>
    </w:tbl>
    <w:p w14:paraId="329CF458">
      <w:pPr>
        <w:spacing w:line="360" w:lineRule="auto"/>
        <w:jc w:val="center"/>
        <w:rPr>
          <w:rFonts w:asciiTheme="minorEastAsia" w:hAnsiTheme="minorEastAsia" w:eastAsiaTheme="minorEastAsia"/>
          <w:sz w:val="24"/>
        </w:rPr>
      </w:pPr>
      <w:r>
        <w:rPr>
          <w:rFonts w:asciiTheme="minorEastAsia" w:hAnsiTheme="minorEastAsia" w:eastAsiaTheme="minorEastAsia"/>
          <w:sz w:val="24"/>
          <w:szCs w:val="24"/>
        </w:rPr>
        <w:t>到货</w:t>
      </w:r>
      <w:r>
        <w:rPr>
          <w:rFonts w:asciiTheme="minorEastAsia" w:hAnsiTheme="minorEastAsia" w:eastAsiaTheme="minorEastAsia"/>
          <w:sz w:val="24"/>
        </w:rPr>
        <w:t>计划表</w:t>
      </w:r>
    </w:p>
    <w:p w14:paraId="0121C6F7">
      <w:pPr>
        <w:spacing w:line="360" w:lineRule="auto"/>
        <w:ind w:left="900" w:leftChars="200" w:hanging="480" w:hangingChars="200"/>
        <w:rPr>
          <w:rFonts w:cs="宋体" w:asciiTheme="minorEastAsia" w:hAnsiTheme="minorEastAsia" w:eastAsiaTheme="minorEastAsia"/>
          <w:sz w:val="24"/>
          <w:szCs w:val="24"/>
        </w:rPr>
      </w:pPr>
      <w:r>
        <w:rPr>
          <w:rFonts w:asciiTheme="minorEastAsia" w:hAnsiTheme="minorEastAsia" w:eastAsiaTheme="minorEastAsia"/>
          <w:sz w:val="24"/>
          <w:szCs w:val="24"/>
        </w:rPr>
        <w:t>注：</w:t>
      </w:r>
      <w:r>
        <w:rPr>
          <w:rFonts w:hint="eastAsia" w:asciiTheme="minorEastAsia" w:hAnsiTheme="minorEastAsia" w:eastAsiaTheme="minorEastAsia"/>
          <w:sz w:val="24"/>
          <w:szCs w:val="24"/>
        </w:rPr>
        <w:t>乙方收到书面排产通知单时进行排产生产。乙方需根据甲方的项目部排产通知单提供盖章版的生产计划表，生产计划表的提供不晚于甲方发出排产通知单3天内，乙方收到项目排产通知单后，于x日内应全部货到现场，甲方的书面通知可以以电子邮箱</w:t>
      </w:r>
      <w:r>
        <w:rPr>
          <w:rFonts w:hint="eastAsia" w:ascii="宋体" w:hAnsi="宋体" w:cs="宋体"/>
          <w:sz w:val="24"/>
        </w:rPr>
        <w:t>【xxx@cmie.cn或甲方本项目项目部排产通知单中注明的其他邮箱】</w:t>
      </w:r>
      <w:r>
        <w:rPr>
          <w:rFonts w:hint="eastAsia" w:asciiTheme="minorEastAsia" w:hAnsiTheme="minorEastAsia" w:eastAsiaTheme="minorEastAsia"/>
          <w:sz w:val="24"/>
          <w:szCs w:val="24"/>
        </w:rPr>
        <w:t>向乙方发送。</w:t>
      </w:r>
    </w:p>
    <w:p w14:paraId="08A06C98">
      <w:pPr>
        <w:spacing w:line="360" w:lineRule="auto"/>
        <w:ind w:left="795" w:leftChars="150" w:hanging="480" w:hanging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p>
    <w:p w14:paraId="290A151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2）交货地点及收货联系人</w:t>
      </w:r>
    </w:p>
    <w:p w14:paraId="1ED6AF53">
      <w:pPr>
        <w:spacing w:line="360" w:lineRule="auto"/>
        <w:ind w:left="2040" w:leftChars="400" w:hanging="1200" w:hangingChars="5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收货地址：**</w:t>
      </w:r>
    </w:p>
    <w:p w14:paraId="07F82415">
      <w:pPr>
        <w:spacing w:line="360" w:lineRule="auto"/>
        <w:ind w:left="2040" w:leftChars="400" w:hanging="1200" w:hangingChars="5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收货联系人：**          联系电话：**</w:t>
      </w:r>
    </w:p>
    <w:p w14:paraId="77B5A365">
      <w:pPr>
        <w:spacing w:line="360" w:lineRule="auto"/>
        <w:ind w:left="480" w:hanging="480" w:hangingChars="200"/>
        <w:rPr>
          <w:rFonts w:cs="宋体" w:asciiTheme="minorEastAsia" w:hAnsiTheme="minorEastAsia" w:eastAsiaTheme="minorEastAsia"/>
          <w:sz w:val="24"/>
        </w:rPr>
      </w:pPr>
      <w:r>
        <w:rPr>
          <w:rFonts w:hint="eastAsia" w:cs="宋体" w:asciiTheme="minorEastAsia" w:hAnsiTheme="minorEastAsia" w:eastAsiaTheme="minorEastAsia"/>
          <w:sz w:val="24"/>
          <w:szCs w:val="24"/>
        </w:rPr>
        <w:t xml:space="preserve">4.3 </w:t>
      </w:r>
      <w:r>
        <w:rPr>
          <w:rFonts w:hint="eastAsia" w:cs="宋体" w:asciiTheme="minorEastAsia" w:hAnsiTheme="minorEastAsia" w:eastAsiaTheme="minorEastAsia"/>
          <w:sz w:val="24"/>
        </w:rPr>
        <w:t>交货变更：如需变更收货地址、收货人等信息，甲方需提前30日通知以电子邮箱</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szCs w:val="24"/>
        </w:rPr>
        <w:t>@cmie-newenergy.com</w:t>
      </w:r>
      <w:r>
        <w:rPr>
          <w:rFonts w:asciiTheme="minorEastAsia" w:hAnsiTheme="minorEastAsia" w:eastAsiaTheme="minorEastAsia"/>
          <w:sz w:val="24"/>
        </w:rPr>
        <w:t>】</w:t>
      </w:r>
      <w:r>
        <w:rPr>
          <w:rFonts w:hint="eastAsia" w:cs="宋体" w:asciiTheme="minorEastAsia" w:hAnsiTheme="minorEastAsia" w:eastAsiaTheme="minorEastAsia"/>
          <w:sz w:val="24"/>
        </w:rPr>
        <w:t>向乙方发送通知或出具加盖甲方、合同章或本项目章的收货委托书面通知，如乙方开始备货后甲方提出交货变更导致乙方损失的，甲方应承担因此造成的乙方费用。</w:t>
      </w:r>
    </w:p>
    <w:p w14:paraId="4FFB2B40">
      <w:pPr>
        <w:pStyle w:val="14"/>
        <w:ind w:firstLine="0" w:firstLineChars="0"/>
        <w:rPr>
          <w:rFonts w:cs="宋体" w:asciiTheme="minorEastAsia" w:hAnsiTheme="minorEastAsia" w:eastAsiaTheme="minorEastAsia"/>
        </w:rPr>
      </w:pPr>
      <w:r>
        <w:rPr>
          <w:rFonts w:hint="eastAsia" w:asciiTheme="minorEastAsia" w:hAnsiTheme="minorEastAsia" w:eastAsiaTheme="minorEastAsia"/>
        </w:rPr>
        <w:t>4.4</w:t>
      </w:r>
      <w:r>
        <w:rPr>
          <w:rFonts w:asciiTheme="minorEastAsia" w:hAnsiTheme="minorEastAsia" w:eastAsiaTheme="minorEastAsia"/>
        </w:rPr>
        <w:t xml:space="preserve"> </w:t>
      </w:r>
      <w:r>
        <w:rPr>
          <w:rFonts w:hint="eastAsia" w:cs="宋体" w:asciiTheme="minorEastAsia" w:hAnsiTheme="minorEastAsia" w:eastAsiaTheme="minorEastAsia"/>
        </w:rPr>
        <w:t>交货方式：车板交货，乙方提供吊装方案及吊具</w:t>
      </w:r>
      <w:r>
        <w:rPr>
          <w:rFonts w:cs="宋体" w:asciiTheme="minorEastAsia" w:hAnsiTheme="minorEastAsia" w:eastAsiaTheme="minorEastAsia"/>
        </w:rPr>
        <w:t>。</w:t>
      </w:r>
    </w:p>
    <w:p w14:paraId="11886AB6">
      <w:pPr>
        <w:pStyle w:val="14"/>
        <w:ind w:firstLine="0" w:firstLineChars="0"/>
        <w:rPr>
          <w:rFonts w:asciiTheme="minorEastAsia" w:hAnsiTheme="minorEastAsia" w:eastAsiaTheme="minorEastAsia"/>
        </w:rPr>
      </w:pPr>
      <w:r>
        <w:rPr>
          <w:rFonts w:hint="eastAsia" w:cs="宋体" w:asciiTheme="minorEastAsia" w:hAnsiTheme="minorEastAsia" w:eastAsiaTheme="minorEastAsia"/>
        </w:rPr>
        <w:t>4.5 储能系统逐批次到货后7日内乙方应完成储能系统单体调试工作。</w:t>
      </w:r>
    </w:p>
    <w:p w14:paraId="312AB25E">
      <w:pPr>
        <w:pStyle w:val="2"/>
        <w:rPr>
          <w:rFonts w:asciiTheme="minorEastAsia" w:hAnsiTheme="minorEastAsia" w:eastAsiaTheme="minorEastAsia"/>
        </w:rPr>
      </w:pPr>
      <w:bookmarkStart w:id="13" w:name="_Toc86399295"/>
      <w:bookmarkStart w:id="14" w:name="_Toc1367446533"/>
      <w:bookmarkStart w:id="15" w:name="_Toc86392959"/>
      <w:r>
        <w:rPr>
          <w:rFonts w:asciiTheme="minorEastAsia" w:hAnsiTheme="minorEastAsia" w:eastAsiaTheme="minorEastAsia"/>
        </w:rPr>
        <w:t>第五条　包装及运输</w:t>
      </w:r>
      <w:bookmarkEnd w:id="13"/>
      <w:bookmarkEnd w:id="14"/>
      <w:bookmarkEnd w:id="15"/>
    </w:p>
    <w:p w14:paraId="2F365BC5">
      <w:pPr>
        <w:spacing w:line="360" w:lineRule="auto"/>
        <w:ind w:left="480" w:hanging="480" w:hangingChars="200"/>
        <w:rPr>
          <w:rFonts w:asciiTheme="minorEastAsia" w:hAnsiTheme="minorEastAsia" w:eastAsiaTheme="minorEastAsia"/>
          <w:sz w:val="24"/>
        </w:rPr>
      </w:pPr>
      <w:bookmarkStart w:id="16" w:name="_Toc86392960"/>
      <w:r>
        <w:rPr>
          <w:rFonts w:asciiTheme="minorEastAsia" w:hAnsiTheme="minorEastAsia" w:eastAsiaTheme="minorEastAsia"/>
          <w:sz w:val="24"/>
        </w:rPr>
        <w:t>5.1 将货物运送至甲方指定交货地点并交付给甲方指定收货人之前的货物运输由乙方负责，相关的运输费用、保险、保管、货物灭失及毁损的风险亦由乙方承担。</w:t>
      </w:r>
    </w:p>
    <w:p w14:paraId="2C579FB6">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4A9ACE3F">
      <w:pPr>
        <w:pStyle w:val="2"/>
        <w:rPr>
          <w:rFonts w:asciiTheme="minorEastAsia" w:hAnsiTheme="minorEastAsia" w:eastAsiaTheme="minorEastAsia"/>
        </w:rPr>
      </w:pPr>
      <w:bookmarkStart w:id="17" w:name="_Toc86399296"/>
      <w:bookmarkStart w:id="18" w:name="_Toc303889937"/>
      <w:r>
        <w:rPr>
          <w:rFonts w:asciiTheme="minorEastAsia" w:hAnsiTheme="minorEastAsia" w:eastAsiaTheme="minorEastAsia"/>
        </w:rPr>
        <w:t>第六条　产品标准</w:t>
      </w:r>
      <w:bookmarkEnd w:id="16"/>
      <w:bookmarkEnd w:id="17"/>
      <w:bookmarkEnd w:id="18"/>
    </w:p>
    <w:p w14:paraId="3D77EF36">
      <w:pPr>
        <w:spacing w:line="360" w:lineRule="auto"/>
        <w:ind w:left="600" w:hanging="600" w:hangingChars="250"/>
        <w:rPr>
          <w:rFonts w:cs="宋体" w:asciiTheme="minorEastAsia" w:hAnsiTheme="minorEastAsia" w:eastAsiaTheme="minorEastAsia"/>
          <w:sz w:val="24"/>
        </w:rPr>
      </w:pPr>
      <w:bookmarkStart w:id="19" w:name="_Toc86392961"/>
      <w:r>
        <w:rPr>
          <w:rFonts w:hint="eastAsia" w:cs="宋体" w:asciiTheme="minorEastAsia" w:hAnsiTheme="minorEastAsia" w:eastAsiaTheme="minorEastAsia"/>
          <w:sz w:val="24"/>
        </w:rPr>
        <w:t>6.1</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产品的规格与型号符合双方确认的图纸要求、设计要求及技术协议要求（具体详见附件）。</w:t>
      </w:r>
    </w:p>
    <w:p w14:paraId="04AA505D">
      <w:pPr>
        <w:spacing w:line="360" w:lineRule="auto"/>
        <w:ind w:left="552" w:hanging="552" w:hangingChars="230"/>
        <w:rPr>
          <w:rFonts w:cs="宋体" w:asciiTheme="minorEastAsia" w:hAnsiTheme="minorEastAsia" w:eastAsiaTheme="minorEastAsia"/>
          <w:sz w:val="24"/>
        </w:rPr>
      </w:pPr>
      <w:r>
        <w:rPr>
          <w:rFonts w:hint="eastAsia" w:cs="宋体" w:asciiTheme="minorEastAsia" w:hAnsiTheme="minorEastAsia" w:eastAsiaTheme="minorEastAsia"/>
          <w:sz w:val="24"/>
        </w:rPr>
        <w:t>6.2 提交货物的技术规格与技术文件及</w:t>
      </w:r>
      <w:r>
        <w:rPr>
          <w:rFonts w:cs="宋体" w:asciiTheme="minorEastAsia" w:hAnsiTheme="minorEastAsia" w:eastAsiaTheme="minorEastAsia"/>
          <w:sz w:val="24"/>
        </w:rPr>
        <w:t>图纸</w:t>
      </w:r>
      <w:r>
        <w:rPr>
          <w:rFonts w:hint="eastAsia" w:cs="宋体" w:asciiTheme="minorEastAsia" w:hAnsiTheme="minorEastAsia" w:eastAsiaTheme="minorEastAsia"/>
          <w:sz w:val="24"/>
        </w:rPr>
        <w:t>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4AC55010">
      <w:pPr>
        <w:spacing w:line="360" w:lineRule="auto"/>
        <w:ind w:left="552" w:hanging="552" w:hangingChars="230"/>
        <w:rPr>
          <w:rFonts w:cs="宋体" w:asciiTheme="minorEastAsia" w:hAnsiTheme="minorEastAsia" w:eastAsiaTheme="minorEastAsia"/>
          <w:sz w:val="24"/>
        </w:rPr>
      </w:pPr>
      <w:r>
        <w:rPr>
          <w:rFonts w:hint="eastAsia" w:cs="宋体" w:asciiTheme="minorEastAsia" w:hAnsiTheme="minorEastAsia" w:eastAsiaTheme="minorEastAsia"/>
          <w:sz w:val="24"/>
        </w:rPr>
        <w:t>6.3 每批货到现场，乙方必须提供该批产品出厂合格证、型式试验报告、出厂</w:t>
      </w:r>
      <w:r>
        <w:rPr>
          <w:rFonts w:cs="宋体" w:asciiTheme="minorEastAsia" w:hAnsiTheme="minorEastAsia" w:eastAsiaTheme="minorEastAsia"/>
          <w:sz w:val="24"/>
        </w:rPr>
        <w:t>检验报告</w:t>
      </w:r>
      <w:r>
        <w:rPr>
          <w:rFonts w:hint="eastAsia" w:cs="宋体" w:asciiTheme="minorEastAsia" w:hAnsiTheme="minorEastAsia" w:eastAsiaTheme="minorEastAsia"/>
          <w:sz w:val="24"/>
        </w:rPr>
        <w:t>、产品质量保证书等产品材质证明资料。</w:t>
      </w:r>
    </w:p>
    <w:p w14:paraId="420F664F">
      <w:pPr>
        <w:spacing w:line="360" w:lineRule="auto"/>
        <w:ind w:left="672" w:hanging="672" w:hangingChars="280"/>
        <w:rPr>
          <w:rFonts w:cs="宋体" w:asciiTheme="minorEastAsia" w:hAnsiTheme="minorEastAsia" w:eastAsiaTheme="minorEastAsia"/>
          <w:sz w:val="24"/>
        </w:rPr>
      </w:pPr>
      <w:r>
        <w:rPr>
          <w:rFonts w:hint="eastAsia" w:cs="宋体" w:asciiTheme="minorEastAsia" w:hAnsiTheme="minorEastAsia" w:eastAsiaTheme="minorEastAsia"/>
          <w:sz w:val="24"/>
        </w:rPr>
        <w:t xml:space="preserve">6.4 </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乙方所供产品必须满足当地环境要求，系统使用寿命：</w:t>
      </w:r>
      <w:r>
        <w:rPr>
          <w:rFonts w:hint="eastAsia" w:asciiTheme="minorEastAsia" w:hAnsiTheme="minorEastAsia" w:eastAsiaTheme="minorEastAsia"/>
          <w:sz w:val="24"/>
        </w:rPr>
        <w:t>储能系统循环次数不小于 6000次(充电、放电倍率0.5C，DOD＝95%，EOL=80%), 35kV交流侧效率不低于 86%, 电站可用率不低于99%。</w:t>
      </w:r>
    </w:p>
    <w:p w14:paraId="738399F2">
      <w:pPr>
        <w:pStyle w:val="2"/>
        <w:rPr>
          <w:rFonts w:asciiTheme="minorEastAsia" w:hAnsiTheme="minorEastAsia" w:eastAsiaTheme="minorEastAsia"/>
        </w:rPr>
      </w:pPr>
      <w:bookmarkStart w:id="20" w:name="_Toc86399297"/>
      <w:bookmarkStart w:id="21" w:name="_Toc762058593"/>
      <w:r>
        <w:rPr>
          <w:rFonts w:asciiTheme="minorEastAsia" w:hAnsiTheme="minorEastAsia" w:eastAsiaTheme="minorEastAsia"/>
        </w:rPr>
        <w:t>第七条　交货及初步检验</w:t>
      </w:r>
      <w:bookmarkEnd w:id="19"/>
      <w:bookmarkEnd w:id="20"/>
      <w:bookmarkEnd w:id="21"/>
    </w:p>
    <w:p w14:paraId="55A94A8B">
      <w:pPr>
        <w:spacing w:line="360" w:lineRule="auto"/>
        <w:ind w:left="480" w:hanging="480" w:hangingChars="200"/>
        <w:rPr>
          <w:rFonts w:asciiTheme="minorEastAsia" w:hAnsiTheme="minorEastAsia" w:eastAsiaTheme="minorEastAsia"/>
          <w:sz w:val="24"/>
        </w:rPr>
      </w:pPr>
      <w:bookmarkStart w:id="22" w:name="_Toc86392962"/>
      <w:r>
        <w:rPr>
          <w:rFonts w:asciiTheme="minorEastAsia" w:hAnsiTheme="minorEastAsia" w:eastAsiaTheme="minorEastAsia"/>
          <w:sz w:val="24"/>
        </w:rPr>
        <w:t>7.1 本条所述的初步检验系指在不采用任何仪器检验的情况下以目测的方式对货物进检验，仅包括对产品包装、外观、型号、数量、完整、无损、清洁度的检验。</w:t>
      </w:r>
    </w:p>
    <w:p w14:paraId="63221CAD">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71ADFDE8">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 xml:space="preserve">7.3 </w:t>
      </w:r>
      <w:r>
        <w:rPr>
          <w:rFonts w:hint="eastAsia" w:asciiTheme="minorEastAsia" w:hAnsiTheme="minorEastAsia" w:eastAsiaTheme="minorEastAsia"/>
          <w:sz w:val="24"/>
        </w:rPr>
        <w:t>每批次货物到达甲方指定现场后5日内为初步检验期，</w:t>
      </w:r>
      <w:r>
        <w:rPr>
          <w:rFonts w:asciiTheme="minorEastAsia" w:hAnsiTheme="minorEastAsia" w:eastAsiaTheme="minorEastAsia"/>
          <w:sz w:val="24"/>
        </w:rPr>
        <w:t>由甲方代表对产品进行初步检验。如存在数量不足、短缺、毁损等问题，乙方应根据甲方要求采取补足、折价、更换或退货等处理措施，</w:t>
      </w:r>
      <w:r>
        <w:rPr>
          <w:rFonts w:asciiTheme="minorEastAsia" w:hAnsiTheme="minorEastAsia" w:eastAsiaTheme="minorEastAsia"/>
          <w:b/>
          <w:sz w:val="24"/>
        </w:rPr>
        <w:t>乙方应在交货同时向甲方书面告知货物仓储和再次物流的注意事项</w:t>
      </w:r>
      <w:r>
        <w:rPr>
          <w:rFonts w:asciiTheme="minorEastAsia" w:hAnsiTheme="minorEastAsia" w:eastAsiaTheme="minorEastAsia"/>
          <w:sz w:val="24"/>
        </w:rPr>
        <w:t>。如甲方对初步验收无异议应在送货单回</w:t>
      </w:r>
      <w:r>
        <w:rPr>
          <w:rFonts w:hint="eastAsia" w:asciiTheme="minorEastAsia" w:hAnsiTheme="minorEastAsia" w:eastAsiaTheme="minorEastAsia"/>
          <w:sz w:val="24"/>
        </w:rPr>
        <w:t>执</w:t>
      </w:r>
      <w:r>
        <w:rPr>
          <w:rFonts w:asciiTheme="minorEastAsia" w:hAnsiTheme="minorEastAsia" w:eastAsiaTheme="minorEastAsia"/>
          <w:sz w:val="24"/>
        </w:rPr>
        <w:t>单上签收。</w:t>
      </w:r>
    </w:p>
    <w:p w14:paraId="0896E38B">
      <w:pPr>
        <w:spacing w:line="360" w:lineRule="auto"/>
        <w:ind w:left="480" w:hanging="480" w:hangingChars="200"/>
        <w:rPr>
          <w:rFonts w:asciiTheme="minorEastAsia" w:hAnsiTheme="minorEastAsia" w:eastAsiaTheme="minorEastAsia"/>
          <w:sz w:val="24"/>
          <w:szCs w:val="24"/>
        </w:rPr>
      </w:pPr>
      <w:r>
        <w:rPr>
          <w:rFonts w:asciiTheme="minorEastAsia" w:hAnsiTheme="minorEastAsia" w:eastAsiaTheme="minorEastAsia"/>
          <w:sz w:val="24"/>
        </w:rPr>
        <w:t xml:space="preserve">7.4 </w:t>
      </w:r>
      <w:r>
        <w:rPr>
          <w:rFonts w:hint="eastAsia" w:asciiTheme="minorEastAsia" w:hAnsiTheme="minorEastAsia" w:eastAsiaTheme="minorEastAsia"/>
          <w:sz w:val="24"/>
        </w:rPr>
        <w:t>甲方在初步检验期限届满后5日内未对初步检验提出书面异议</w:t>
      </w:r>
      <w:r>
        <w:rPr>
          <w:rFonts w:asciiTheme="minorEastAsia" w:hAnsiTheme="minorEastAsia" w:eastAsiaTheme="minorEastAsia"/>
          <w:sz w:val="24"/>
        </w:rPr>
        <w:t>，视为已交付的产品</w:t>
      </w:r>
      <w:r>
        <w:rPr>
          <w:rFonts w:asciiTheme="minorEastAsia" w:hAnsiTheme="minorEastAsia" w:eastAsiaTheme="minorEastAsia"/>
          <w:sz w:val="24"/>
          <w:szCs w:val="24"/>
        </w:rPr>
        <w:t>在包装、外观、型号、数量、完整、无损、清洁度符合合同约定。</w:t>
      </w:r>
      <w:r>
        <w:rPr>
          <w:rFonts w:hint="eastAsia" w:asciiTheme="minorEastAsia" w:hAnsiTheme="minorEastAsia" w:eastAsiaTheme="minorEastAsia"/>
          <w:sz w:val="24"/>
          <w:szCs w:val="24"/>
        </w:rPr>
        <w:t>乙方在接到甲方的书面通知之日起5日内未作答复，视为乙方已接受或认可。</w:t>
      </w:r>
    </w:p>
    <w:p w14:paraId="5F224B2B">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7.5 本合同第</w:t>
      </w:r>
      <w:r>
        <w:rPr>
          <w:rFonts w:hint="eastAsia" w:asciiTheme="minorEastAsia" w:hAnsiTheme="minorEastAsia" w:eastAsiaTheme="minorEastAsia"/>
          <w:sz w:val="24"/>
        </w:rPr>
        <w:t>七</w:t>
      </w:r>
      <w:r>
        <w:rPr>
          <w:rFonts w:asciiTheme="minorEastAsia" w:hAnsiTheme="minorEastAsia" w:eastAsiaTheme="minorEastAsia"/>
          <w:sz w:val="24"/>
        </w:rPr>
        <w:t>条所述的合格、视为合格及送货单回</w:t>
      </w:r>
      <w:r>
        <w:rPr>
          <w:rFonts w:hint="eastAsia" w:asciiTheme="minorEastAsia" w:hAnsiTheme="minorEastAsia" w:eastAsiaTheme="minorEastAsia"/>
          <w:sz w:val="24"/>
        </w:rPr>
        <w:t>执</w:t>
      </w:r>
      <w:r>
        <w:rPr>
          <w:rFonts w:asciiTheme="minorEastAsia" w:hAnsiTheme="minorEastAsia" w:eastAsiaTheme="minorEastAsia"/>
          <w:sz w:val="24"/>
        </w:rPr>
        <w:t>单上的签收，仅证明包装、外观、型号、数量、完整、无损、清洁度等目测指标符合合同约定，不免除乙方的产品质量责任及在质保期内的保修责任。</w:t>
      </w:r>
    </w:p>
    <w:p w14:paraId="72E2CE79">
      <w:pPr>
        <w:spacing w:line="360" w:lineRule="auto"/>
        <w:ind w:left="552" w:hanging="552" w:hangingChars="230"/>
        <w:rPr>
          <w:rFonts w:asciiTheme="minorEastAsia" w:hAnsiTheme="minorEastAsia" w:eastAsiaTheme="minorEastAsia"/>
          <w:sz w:val="24"/>
          <w:szCs w:val="24"/>
          <w:highlight w:val="yellow"/>
        </w:rPr>
      </w:pPr>
      <w:r>
        <w:rPr>
          <w:rFonts w:hint="eastAsia" w:cs="宋体" w:asciiTheme="minorEastAsia" w:hAnsiTheme="minorEastAsia" w:eastAsiaTheme="minorEastAsia"/>
          <w:sz w:val="24"/>
          <w:szCs w:val="24"/>
        </w:rPr>
        <w:t>7.6 全部货到现场且初步检验合格后，甲方发现乙方提供的产品不符合附件《</w:t>
      </w:r>
      <w:r>
        <w:rPr>
          <w:rFonts w:hint="eastAsia" w:asciiTheme="minorEastAsia" w:hAnsiTheme="minorEastAsia" w:eastAsiaTheme="minorEastAsia"/>
          <w:sz w:val="24"/>
          <w:szCs w:val="24"/>
        </w:rPr>
        <w:t>**项目储能系统设备集成技术协议</w:t>
      </w:r>
      <w:r>
        <w:rPr>
          <w:rFonts w:hint="eastAsia" w:cs="宋体" w:asciiTheme="minorEastAsia" w:hAnsiTheme="minorEastAsia" w:eastAsiaTheme="minorEastAsia"/>
          <w:sz w:val="24"/>
          <w:szCs w:val="24"/>
        </w:rPr>
        <w:t>》标准的，应及时告知乙方解决，如经合理期限乙方不能按合同要求解决的，</w:t>
      </w:r>
      <w:r>
        <w:rPr>
          <w:rFonts w:cs="宋体" w:asciiTheme="minorEastAsia" w:hAnsiTheme="minorEastAsia" w:eastAsiaTheme="minorEastAsia"/>
          <w:sz w:val="24"/>
          <w:szCs w:val="24"/>
        </w:rPr>
        <w:t>视为乙方提供的货物不合格</w:t>
      </w:r>
      <w:r>
        <w:rPr>
          <w:rFonts w:hint="eastAsia" w:cs="宋体" w:asciiTheme="minorEastAsia" w:hAnsiTheme="minorEastAsia" w:eastAsiaTheme="minorEastAsia"/>
          <w:sz w:val="24"/>
          <w:szCs w:val="24"/>
        </w:rPr>
        <w:t>。</w:t>
      </w:r>
    </w:p>
    <w:p w14:paraId="75A30EF5">
      <w:pPr>
        <w:pStyle w:val="2"/>
        <w:rPr>
          <w:rFonts w:asciiTheme="minorEastAsia" w:hAnsiTheme="minorEastAsia" w:eastAsiaTheme="minorEastAsia"/>
        </w:rPr>
      </w:pPr>
      <w:bookmarkStart w:id="23" w:name="_Toc86399298"/>
      <w:bookmarkStart w:id="24" w:name="_Toc326301843"/>
      <w:r>
        <w:rPr>
          <w:rFonts w:asciiTheme="minorEastAsia" w:hAnsiTheme="minorEastAsia" w:eastAsiaTheme="minorEastAsia"/>
        </w:rPr>
        <w:t>第八条　产品检验</w:t>
      </w:r>
      <w:bookmarkEnd w:id="22"/>
      <w:bookmarkEnd w:id="23"/>
      <w:bookmarkEnd w:id="24"/>
    </w:p>
    <w:p w14:paraId="2C1C2CF7">
      <w:pPr>
        <w:spacing w:line="360" w:lineRule="auto"/>
        <w:ind w:left="528" w:hanging="528" w:hangingChars="220"/>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cs="宋体" w:asciiTheme="minorEastAsia" w:hAnsiTheme="minorEastAsia" w:eastAsiaTheme="minorEastAsia"/>
          <w:sz w:val="24"/>
        </w:rPr>
        <w:t xml:space="preserve"> </w:t>
      </w:r>
      <w:r>
        <w:rPr>
          <w:rFonts w:asciiTheme="minorEastAsia" w:hAnsiTheme="minorEastAsia" w:eastAsiaTheme="minorEastAsia"/>
          <w:sz w:val="24"/>
          <w:szCs w:val="24"/>
        </w:rPr>
        <w:t>产品出厂前，甲方可以在产品交付前进行驻厂检验，乙方提供场所、仪器设备供甲方驻厂检验时使用。甲方负责对产品进行抽检，发现产品有不符合本合同第六条的约定时，甲方可以通知乙方重新</w:t>
      </w:r>
      <w:r>
        <w:rPr>
          <w:rFonts w:hint="eastAsia" w:asciiTheme="minorEastAsia" w:hAnsiTheme="minorEastAsia" w:eastAsiaTheme="minorEastAsia"/>
          <w:sz w:val="24"/>
          <w:szCs w:val="24"/>
        </w:rPr>
        <w:t>生产</w:t>
      </w:r>
      <w:r>
        <w:rPr>
          <w:rFonts w:asciiTheme="minorEastAsia" w:hAnsiTheme="minorEastAsia" w:eastAsiaTheme="minorEastAsia"/>
          <w:sz w:val="24"/>
          <w:szCs w:val="24"/>
        </w:rPr>
        <w:t>，交货时间不顺延。</w:t>
      </w:r>
    </w:p>
    <w:p w14:paraId="44B60993">
      <w:pPr>
        <w:spacing w:line="360" w:lineRule="auto"/>
        <w:ind w:left="552" w:hanging="552" w:hangingChars="230"/>
        <w:rPr>
          <w:rFonts w:cs="宋体" w:asciiTheme="minorEastAsia" w:hAnsiTheme="minorEastAsia" w:eastAsiaTheme="minorEastAsia"/>
          <w:sz w:val="24"/>
        </w:rPr>
      </w:pPr>
      <w:r>
        <w:rPr>
          <w:rFonts w:hint="eastAsia" w:cs="宋体" w:asciiTheme="minorEastAsia" w:hAnsiTheme="minorEastAsia" w:eastAsiaTheme="minorEastAsia"/>
          <w:sz w:val="24"/>
        </w:rPr>
        <w:t>8.2 产品交付过程中，甲方可以在产品交付时按本合同第七条的约定对产品进行初步检验。</w:t>
      </w:r>
    </w:p>
    <w:p w14:paraId="38E59617">
      <w:pPr>
        <w:spacing w:line="360" w:lineRule="auto"/>
        <w:ind w:left="552" w:hanging="552" w:hangingChars="230"/>
        <w:rPr>
          <w:rFonts w:cs="宋体" w:asciiTheme="minorEastAsia" w:hAnsiTheme="minorEastAsia" w:eastAsiaTheme="minorEastAsia"/>
          <w:sz w:val="24"/>
        </w:rPr>
      </w:pPr>
      <w:r>
        <w:rPr>
          <w:rFonts w:hint="eastAsia" w:cs="宋体" w:asciiTheme="minorEastAsia" w:hAnsiTheme="minorEastAsia" w:eastAsiaTheme="minorEastAsia"/>
          <w:sz w:val="24"/>
        </w:rPr>
        <w:t xml:space="preserve">8.3 </w:t>
      </w:r>
      <w:r>
        <w:rPr>
          <w:rFonts w:hint="eastAsia" w:cs="宋体" w:asciiTheme="minorEastAsia" w:hAnsiTheme="minorEastAsia" w:eastAsiaTheme="minorEastAsia"/>
          <w:sz w:val="24"/>
          <w:lang w:eastAsia="zh-CN"/>
        </w:rPr>
        <w:t>乙方应配合甲方完成安装调试工作</w:t>
      </w:r>
      <w:r>
        <w:rPr>
          <w:rFonts w:hint="eastAsia" w:cs="宋体" w:asciiTheme="minorEastAsia" w:hAnsiTheme="minorEastAsia" w:eastAsiaTheme="minorEastAsia"/>
          <w:sz w:val="24"/>
        </w:rPr>
        <w:t>，安装调试期间</w:t>
      </w:r>
      <w:r>
        <w:rPr>
          <w:rFonts w:cs="宋体" w:asciiTheme="minorEastAsia" w:hAnsiTheme="minorEastAsia" w:eastAsiaTheme="minorEastAsia"/>
          <w:sz w:val="24"/>
        </w:rPr>
        <w:t>及质保期内</w:t>
      </w:r>
      <w:r>
        <w:rPr>
          <w:rFonts w:hint="eastAsia" w:cs="宋体" w:asciiTheme="minorEastAsia" w:hAnsiTheme="minorEastAsia" w:eastAsiaTheme="minorEastAsia"/>
          <w:sz w:val="24"/>
        </w:rPr>
        <w:t>，甲方可以对产品进行质量检验（包括系统兼容性问题）。</w:t>
      </w:r>
    </w:p>
    <w:p w14:paraId="44487257">
      <w:pPr>
        <w:snapToGrid w:val="0"/>
        <w:spacing w:line="360" w:lineRule="auto"/>
        <w:ind w:left="480" w:hanging="480" w:hangingChars="200"/>
        <w:rPr>
          <w:rFonts w:asciiTheme="minorEastAsia" w:hAnsiTheme="minorEastAsia" w:eastAsiaTheme="minorEastAsia"/>
          <w:sz w:val="24"/>
          <w:szCs w:val="24"/>
        </w:rPr>
      </w:pPr>
      <w:r>
        <w:rPr>
          <w:rFonts w:asciiTheme="minorEastAsia" w:hAnsiTheme="minorEastAsia" w:eastAsiaTheme="minorEastAsia"/>
          <w:sz w:val="24"/>
          <w:szCs w:val="24"/>
        </w:rPr>
        <w:t>8.4 产品的衰减率的检测不受质保期的约束。</w:t>
      </w:r>
    </w:p>
    <w:p w14:paraId="1E1EA4A9">
      <w:pPr>
        <w:pStyle w:val="14"/>
        <w:ind w:firstLine="0" w:firstLineChars="0"/>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 xml:space="preserve">.5 </w:t>
      </w:r>
      <w:r>
        <w:rPr>
          <w:rFonts w:asciiTheme="minorEastAsia" w:hAnsiTheme="minorEastAsia" w:eastAsiaTheme="minorEastAsia"/>
          <w:szCs w:val="24"/>
        </w:rPr>
        <w:t>甲</w:t>
      </w:r>
      <w:r>
        <w:rPr>
          <w:rFonts w:hint="eastAsia" w:asciiTheme="minorEastAsia" w:hAnsiTheme="minorEastAsia" w:eastAsiaTheme="minorEastAsia"/>
          <w:szCs w:val="24"/>
        </w:rPr>
        <w:t>方可以委托有资质的第三方厂家对储能</w:t>
      </w:r>
      <w:r>
        <w:rPr>
          <w:rFonts w:asciiTheme="minorEastAsia" w:hAnsiTheme="minorEastAsia" w:eastAsiaTheme="minorEastAsia"/>
          <w:szCs w:val="24"/>
        </w:rPr>
        <w:t>设备</w:t>
      </w:r>
      <w:r>
        <w:rPr>
          <w:rFonts w:hint="eastAsia" w:asciiTheme="minorEastAsia" w:hAnsiTheme="minorEastAsia" w:eastAsiaTheme="minorEastAsia"/>
          <w:szCs w:val="24"/>
        </w:rPr>
        <w:t>进行全过程监造、检测，</w:t>
      </w:r>
      <w:r>
        <w:rPr>
          <w:rFonts w:asciiTheme="minorEastAsia" w:hAnsiTheme="minorEastAsia" w:eastAsiaTheme="minorEastAsia"/>
          <w:szCs w:val="24"/>
        </w:rPr>
        <w:t>乙方</w:t>
      </w:r>
      <w:r>
        <w:rPr>
          <w:rFonts w:hint="eastAsia" w:asciiTheme="minorEastAsia" w:hAnsiTheme="minorEastAsia" w:eastAsiaTheme="minorEastAsia"/>
          <w:szCs w:val="24"/>
        </w:rPr>
        <w:t>需配合</w:t>
      </w:r>
      <w:r>
        <w:rPr>
          <w:rFonts w:asciiTheme="minorEastAsia" w:hAnsiTheme="minorEastAsia" w:eastAsiaTheme="minorEastAsia"/>
          <w:szCs w:val="24"/>
        </w:rPr>
        <w:t>。</w:t>
      </w:r>
    </w:p>
    <w:p w14:paraId="4CCBDA71">
      <w:pPr>
        <w:spacing w:line="360" w:lineRule="auto"/>
        <w:ind w:left="360" w:hanging="360" w:hangingChars="150"/>
        <w:rPr>
          <w:rFonts w:cs="宋体" w:asciiTheme="minorEastAsia" w:hAnsiTheme="minorEastAsia" w:eastAsiaTheme="minorEastAsia"/>
          <w:sz w:val="24"/>
          <w:szCs w:val="24"/>
        </w:rPr>
      </w:pPr>
      <w:r>
        <w:rPr>
          <w:rFonts w:hint="eastAsia" w:cs="宋体" w:asciiTheme="minorEastAsia" w:hAnsiTheme="minorEastAsia" w:eastAsiaTheme="minorEastAsia"/>
          <w:sz w:val="24"/>
        </w:rPr>
        <w:t>8.6 产品的检测不受质保期的约束且上述检验并不代替或解除乙方对产品质量的责任。</w:t>
      </w:r>
    </w:p>
    <w:p w14:paraId="0BE760D0">
      <w:pPr>
        <w:pStyle w:val="2"/>
        <w:rPr>
          <w:rFonts w:asciiTheme="minorEastAsia" w:hAnsiTheme="minorEastAsia" w:eastAsiaTheme="minorEastAsia"/>
        </w:rPr>
      </w:pPr>
      <w:bookmarkStart w:id="25" w:name="_Toc86392963"/>
      <w:bookmarkStart w:id="26" w:name="_Toc86399299"/>
      <w:bookmarkStart w:id="27" w:name="_Toc1629324510"/>
      <w:r>
        <w:rPr>
          <w:rFonts w:asciiTheme="minorEastAsia" w:hAnsiTheme="minorEastAsia" w:eastAsiaTheme="minorEastAsia"/>
        </w:rPr>
        <w:t>第九条　乙方对产品的保证</w:t>
      </w:r>
      <w:bookmarkEnd w:id="25"/>
      <w:bookmarkEnd w:id="26"/>
      <w:bookmarkEnd w:id="27"/>
    </w:p>
    <w:p w14:paraId="74CE154A">
      <w:pPr>
        <w:spacing w:line="360" w:lineRule="auto"/>
        <w:ind w:left="480" w:hanging="480" w:hangingChars="200"/>
        <w:rPr>
          <w:rFonts w:cs="宋体" w:asciiTheme="minorEastAsia" w:hAnsiTheme="minorEastAsia" w:eastAsiaTheme="minorEastAsia"/>
          <w:sz w:val="24"/>
        </w:rPr>
      </w:pPr>
      <w:r>
        <w:rPr>
          <w:rFonts w:hint="eastAsia" w:cs="宋体" w:asciiTheme="minorEastAsia" w:hAnsiTheme="minorEastAsia" w:eastAsiaTheme="minorEastAsia"/>
          <w:sz w:val="24"/>
        </w:rPr>
        <w:t>9.1</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77BE10AD">
      <w:pPr>
        <w:spacing w:line="360" w:lineRule="auto"/>
        <w:ind w:left="480" w:hanging="480" w:hangingChars="200"/>
        <w:rPr>
          <w:rFonts w:cs="宋体" w:asciiTheme="minorEastAsia" w:hAnsiTheme="minorEastAsia" w:eastAsiaTheme="minorEastAsia"/>
          <w:sz w:val="24"/>
        </w:rPr>
      </w:pPr>
      <w:r>
        <w:rPr>
          <w:rFonts w:hint="eastAsia" w:cs="宋体" w:asciiTheme="minorEastAsia" w:hAnsiTheme="minorEastAsia" w:eastAsiaTheme="minorEastAsia"/>
          <w:sz w:val="24"/>
        </w:rPr>
        <w:t>9.2</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如交付的产品不符合本合同或</w:t>
      </w:r>
      <w:r>
        <w:rPr>
          <w:rFonts w:cs="宋体" w:asciiTheme="minorEastAsia" w:hAnsiTheme="minorEastAsia" w:eastAsiaTheme="minorEastAsia"/>
          <w:sz w:val="24"/>
        </w:rPr>
        <w:t>附件</w:t>
      </w:r>
      <w:r>
        <w:rPr>
          <w:rFonts w:hint="eastAsia" w:cs="宋体" w:asciiTheme="minorEastAsia" w:hAnsiTheme="minorEastAsia" w:eastAsiaTheme="minorEastAsia"/>
          <w:sz w:val="24"/>
        </w:rPr>
        <w:t>的约定，乙方保证按合同的约定采取补救措施；如乙方不采取、不按甲方要求采取上述措施，或采取上述补救措施后产品仍然不符合合同约定，按11.2条款的相应约定承担违约责任。</w:t>
      </w:r>
    </w:p>
    <w:p w14:paraId="23C29730">
      <w:pPr>
        <w:spacing w:line="360" w:lineRule="auto"/>
        <w:ind w:left="360" w:hanging="360" w:hangingChars="150"/>
        <w:rPr>
          <w:rFonts w:cs="宋体" w:asciiTheme="minorEastAsia" w:hAnsiTheme="minorEastAsia" w:eastAsiaTheme="minorEastAsia"/>
          <w:sz w:val="24"/>
        </w:rPr>
      </w:pPr>
      <w:r>
        <w:rPr>
          <w:rFonts w:hint="eastAsia" w:cs="宋体" w:asciiTheme="minorEastAsia" w:hAnsiTheme="minorEastAsia" w:eastAsiaTheme="minorEastAsia"/>
          <w:sz w:val="24"/>
        </w:rPr>
        <w:t>9.3 质保期内乙方将按本合同第十条的约定履行质保义务。</w:t>
      </w:r>
    </w:p>
    <w:p w14:paraId="62F1945B">
      <w:pPr>
        <w:tabs>
          <w:tab w:val="left" w:pos="3060"/>
        </w:tabs>
        <w:spacing w:line="360" w:lineRule="auto"/>
        <w:ind w:left="480" w:hanging="480" w:hangingChars="200"/>
        <w:rPr>
          <w:rFonts w:asciiTheme="minorEastAsia" w:hAnsiTheme="minorEastAsia" w:eastAsiaTheme="minorEastAsia"/>
          <w:bCs/>
          <w:sz w:val="24"/>
          <w:szCs w:val="24"/>
        </w:rPr>
      </w:pPr>
      <w:r>
        <w:rPr>
          <w:rFonts w:asciiTheme="minorEastAsia" w:hAnsiTheme="minorEastAsia" w:eastAsiaTheme="minorEastAsia"/>
          <w:bCs/>
          <w:sz w:val="24"/>
          <w:szCs w:val="24"/>
        </w:rPr>
        <w:t xml:space="preserve">9.4 </w:t>
      </w:r>
      <w:r>
        <w:rPr>
          <w:rFonts w:hint="eastAsia" w:asciiTheme="minorEastAsia" w:hAnsiTheme="minorEastAsia" w:eastAsiaTheme="minorEastAsia"/>
          <w:bCs/>
          <w:sz w:val="24"/>
          <w:szCs w:val="24"/>
        </w:rPr>
        <w:t>储能</w:t>
      </w:r>
      <w:r>
        <w:rPr>
          <w:rFonts w:asciiTheme="minorEastAsia" w:hAnsiTheme="minorEastAsia" w:eastAsiaTheme="minorEastAsia"/>
          <w:bCs/>
          <w:sz w:val="24"/>
          <w:szCs w:val="24"/>
        </w:rPr>
        <w:t>设备技术</w:t>
      </w:r>
      <w:r>
        <w:rPr>
          <w:rFonts w:hint="eastAsia" w:asciiTheme="minorEastAsia" w:hAnsiTheme="minorEastAsia" w:eastAsiaTheme="minorEastAsia"/>
          <w:bCs/>
          <w:sz w:val="24"/>
          <w:szCs w:val="24"/>
        </w:rPr>
        <w:t>要求</w:t>
      </w:r>
    </w:p>
    <w:p w14:paraId="5EA54E0E">
      <w:pPr>
        <w:pStyle w:val="14"/>
        <w:ind w:firstLine="240"/>
      </w:pPr>
      <w:r>
        <w:rPr>
          <w:rFonts w:hint="eastAsia"/>
        </w:rPr>
        <w:t>详见《技术协议》。</w:t>
      </w:r>
    </w:p>
    <w:p w14:paraId="6B85FA96">
      <w:pPr>
        <w:spacing w:line="360" w:lineRule="auto"/>
        <w:ind w:left="480" w:hanging="480" w:hangingChars="200"/>
        <w:rPr>
          <w:rFonts w:cs="宋体" w:asciiTheme="minorEastAsia" w:hAnsiTheme="minorEastAsia" w:eastAsiaTheme="minorEastAsia"/>
          <w:sz w:val="24"/>
        </w:rPr>
      </w:pPr>
      <w:r>
        <w:rPr>
          <w:rFonts w:hint="eastAsia" w:cs="宋体" w:asciiTheme="minorEastAsia" w:hAnsiTheme="minorEastAsia" w:eastAsiaTheme="minorEastAsia"/>
          <w:sz w:val="24"/>
        </w:rPr>
        <w:t>9.5如乙方采购除原厂家外OEM商或第三方生产制造的本合同内的产品应提前书面告知甲方。</w:t>
      </w:r>
    </w:p>
    <w:p w14:paraId="6C4B2F68">
      <w:pPr>
        <w:pStyle w:val="14"/>
        <w:ind w:firstLine="0" w:firstLineChars="0"/>
        <w:rPr>
          <w:rFonts w:asciiTheme="minorEastAsia" w:hAnsiTheme="minorEastAsia" w:eastAsiaTheme="minorEastAsia"/>
          <w:bCs/>
          <w:szCs w:val="24"/>
        </w:rPr>
      </w:pPr>
      <w:r>
        <w:rPr>
          <w:rFonts w:asciiTheme="minorEastAsia" w:hAnsiTheme="minorEastAsia" w:eastAsiaTheme="minorEastAsia"/>
          <w:bCs/>
          <w:szCs w:val="24"/>
        </w:rPr>
        <w:t>9.5 乙方产品需满足项目所在地的环境要求，满足项目使用寿命要求</w:t>
      </w:r>
      <w:r>
        <w:rPr>
          <w:rFonts w:hint="eastAsia" w:asciiTheme="minorEastAsia" w:hAnsiTheme="minorEastAsia" w:eastAsiaTheme="minorEastAsia"/>
          <w:bCs/>
          <w:szCs w:val="24"/>
        </w:rPr>
        <w:t>。</w:t>
      </w:r>
    </w:p>
    <w:p w14:paraId="1150807E">
      <w:pPr>
        <w:pStyle w:val="14"/>
        <w:ind w:left="480" w:hanging="480" w:hangingChars="200"/>
        <w:rPr>
          <w:rFonts w:asciiTheme="minorEastAsia" w:hAnsiTheme="minorEastAsia" w:eastAsiaTheme="minorEastAsia"/>
        </w:rPr>
      </w:pPr>
      <w:r>
        <w:rPr>
          <w:rFonts w:hint="eastAsia" w:asciiTheme="minorEastAsia" w:hAnsiTheme="minorEastAsia" w:eastAsiaTheme="minorEastAsia"/>
          <w:bCs/>
          <w:szCs w:val="24"/>
        </w:rPr>
        <w:t>9.6</w:t>
      </w:r>
      <w:r>
        <w:rPr>
          <w:rFonts w:asciiTheme="minorEastAsia" w:hAnsiTheme="minorEastAsia" w:eastAsiaTheme="minorEastAsia"/>
          <w:bCs/>
          <w:szCs w:val="24"/>
        </w:rPr>
        <w:t xml:space="preserve"> </w:t>
      </w:r>
      <w:r>
        <w:rPr>
          <w:rFonts w:hint="eastAsia" w:asciiTheme="minorEastAsia" w:hAnsiTheme="minorEastAsia" w:eastAsiaTheme="minorEastAsia"/>
          <w:bCs/>
          <w:szCs w:val="24"/>
        </w:rPr>
        <w:t>乙方承诺因乙方原因与其他第三方产生知识专利产权纠纷，该纠纷不会影响本项目的正常供货，</w:t>
      </w:r>
      <w:r>
        <w:rPr>
          <w:rFonts w:asciiTheme="minorEastAsia" w:hAnsiTheme="minorEastAsia" w:eastAsiaTheme="minorEastAsia"/>
          <w:bCs/>
          <w:szCs w:val="24"/>
        </w:rPr>
        <w:t>如造成影响，则按合同第十一条违约责任执行</w:t>
      </w:r>
      <w:r>
        <w:rPr>
          <w:rFonts w:hint="eastAsia" w:asciiTheme="minorEastAsia" w:hAnsiTheme="minorEastAsia" w:eastAsiaTheme="minorEastAsia"/>
          <w:bCs/>
          <w:szCs w:val="24"/>
        </w:rPr>
        <w:t>。</w:t>
      </w:r>
    </w:p>
    <w:p w14:paraId="16F4F814">
      <w:pPr>
        <w:pStyle w:val="2"/>
        <w:rPr>
          <w:rFonts w:asciiTheme="minorEastAsia" w:hAnsiTheme="minorEastAsia" w:eastAsiaTheme="minorEastAsia"/>
        </w:rPr>
      </w:pPr>
      <w:bookmarkStart w:id="28" w:name="_Toc86399300"/>
      <w:bookmarkStart w:id="29" w:name="_Toc86392964"/>
      <w:bookmarkStart w:id="30" w:name="_Toc1493056673"/>
      <w:r>
        <w:rPr>
          <w:rFonts w:asciiTheme="minorEastAsia" w:hAnsiTheme="minorEastAsia" w:eastAsiaTheme="minorEastAsia"/>
        </w:rPr>
        <w:t>第十条　产品质保期</w:t>
      </w:r>
      <w:bookmarkEnd w:id="28"/>
      <w:bookmarkEnd w:id="29"/>
      <w:bookmarkEnd w:id="30"/>
    </w:p>
    <w:p w14:paraId="703DEBBA">
      <w:pPr>
        <w:spacing w:line="360" w:lineRule="auto"/>
        <w:ind w:left="480" w:hanging="480" w:hangingChars="200"/>
        <w:rPr>
          <w:rFonts w:asciiTheme="minorEastAsia" w:hAnsiTheme="minorEastAsia" w:eastAsiaTheme="minorEastAsia"/>
          <w:sz w:val="24"/>
        </w:rPr>
      </w:pPr>
      <w:r>
        <w:rPr>
          <w:rFonts w:asciiTheme="minorEastAsia" w:hAnsiTheme="minorEastAsia" w:eastAsiaTheme="minorEastAsia"/>
          <w:sz w:val="24"/>
        </w:rPr>
        <w:t xml:space="preserve">10.1 </w:t>
      </w:r>
      <w:r>
        <w:rPr>
          <w:rFonts w:hint="eastAsia" w:asciiTheme="minorEastAsia" w:hAnsiTheme="minorEastAsia" w:eastAsiaTheme="minorEastAsia"/>
          <w:sz w:val="24"/>
        </w:rPr>
        <w:t>产品质保期从项目竣工验收合格并自项目整体移交之日起算，质保期5年，储能电芯日历寿命10年，电芯循环寿命6000次，平均每天一充一放第10年容量保持率不低于80%，日历寿命和循环寿命以先到为准。按此工况若衰减超过20%，卖方提供衰减补偿方案。PCS、BMS、EMS、辅助变设备，质保5年；EMS软件质保期内提供免费升级及维护，EMS软件质保期外针对技术协议内要求的功能提供终身远程免费升级及维护。</w:t>
      </w:r>
      <w:r>
        <w:rPr>
          <w:rFonts w:asciiTheme="minorEastAsia" w:hAnsiTheme="minorEastAsia" w:eastAsiaTheme="minorEastAsia"/>
          <w:sz w:val="24"/>
        </w:rPr>
        <w:t>质保金的支付不免除乙方的产品质保责任，乙方在质保期内应履行免费质保的义务。若货物在质保期内的运行状况未能满足本合同要求，则乙方应及时按甲方要求采取调换、修理或其他补救措施以使货物满足要求。修理</w:t>
      </w:r>
      <w:r>
        <w:rPr>
          <w:rFonts w:hint="eastAsia" w:asciiTheme="minorEastAsia" w:hAnsiTheme="minorEastAsia" w:eastAsiaTheme="minorEastAsia"/>
          <w:sz w:val="24"/>
        </w:rPr>
        <w:t>的</w:t>
      </w:r>
      <w:r>
        <w:rPr>
          <w:rFonts w:asciiTheme="minorEastAsia" w:hAnsiTheme="minorEastAsia" w:eastAsiaTheme="minorEastAsia"/>
          <w:sz w:val="24"/>
        </w:rPr>
        <w:t>部分顺延质保期，更换的部分</w:t>
      </w:r>
      <w:r>
        <w:rPr>
          <w:rFonts w:hint="eastAsia" w:asciiTheme="minorEastAsia" w:hAnsiTheme="minorEastAsia" w:eastAsiaTheme="minorEastAsia"/>
          <w:sz w:val="24"/>
        </w:rPr>
        <w:t>重新</w:t>
      </w:r>
      <w:r>
        <w:rPr>
          <w:rFonts w:asciiTheme="minorEastAsia" w:hAnsiTheme="minorEastAsia" w:eastAsiaTheme="minorEastAsia"/>
          <w:sz w:val="24"/>
        </w:rPr>
        <w:t>进入质保期。</w:t>
      </w:r>
    </w:p>
    <w:p w14:paraId="496233B8">
      <w:pPr>
        <w:spacing w:line="360" w:lineRule="auto"/>
        <w:ind w:left="600" w:hanging="600" w:hangingChars="250"/>
        <w:rPr>
          <w:rFonts w:asciiTheme="minorEastAsia" w:hAnsiTheme="minorEastAsia" w:eastAsiaTheme="minorEastAsia"/>
          <w:sz w:val="24"/>
        </w:rPr>
      </w:pPr>
      <w:r>
        <w:rPr>
          <w:rFonts w:asciiTheme="minorEastAsia" w:hAnsiTheme="minorEastAsia" w:eastAsiaTheme="minorEastAsia"/>
          <w:sz w:val="24"/>
        </w:rPr>
        <w:t xml:space="preserve">10.2 </w:t>
      </w:r>
      <w:r>
        <w:rPr>
          <w:rFonts w:hint="eastAsia" w:cs="宋体" w:asciiTheme="minorEastAsia" w:hAnsiTheme="minorEastAsia" w:eastAsiaTheme="minorEastAsia"/>
          <w:sz w:val="24"/>
        </w:rPr>
        <w:t>乙方所供产品必须满足当地环境要求，系统使用寿命：</w:t>
      </w:r>
      <w:r>
        <w:rPr>
          <w:rFonts w:hint="eastAsia" w:asciiTheme="minorEastAsia" w:hAnsiTheme="minorEastAsia" w:eastAsiaTheme="minorEastAsia"/>
          <w:sz w:val="24"/>
        </w:rPr>
        <w:t>储能系统循环次数不小于 6000次(充电、放电倍率0.5C，DOD＝95%，EOL=80%), 35kV交流侧效率不低于 86%, 电站可用率不低于99%。</w:t>
      </w:r>
    </w:p>
    <w:p w14:paraId="11A286CA">
      <w:pPr>
        <w:spacing w:line="360" w:lineRule="auto"/>
        <w:ind w:left="600" w:hanging="600" w:hangingChars="250"/>
        <w:rPr>
          <w:rFonts w:asciiTheme="minorEastAsia" w:hAnsiTheme="minorEastAsia" w:eastAsiaTheme="minorEastAsia"/>
          <w:sz w:val="24"/>
        </w:rPr>
      </w:pPr>
      <w:r>
        <w:rPr>
          <w:rFonts w:asciiTheme="minorEastAsia" w:hAnsiTheme="minorEastAsia" w:eastAsiaTheme="minorEastAsia"/>
          <w:sz w:val="24"/>
        </w:rPr>
        <w:t>10.3 质保期内，乙方对产品运</w:t>
      </w:r>
      <w:bookmarkStart w:id="72" w:name="_GoBack"/>
      <w:bookmarkEnd w:id="72"/>
      <w:r>
        <w:rPr>
          <w:rFonts w:asciiTheme="minorEastAsia" w:hAnsiTheme="minorEastAsia" w:eastAsiaTheme="minorEastAsia"/>
          <w:sz w:val="24"/>
        </w:rPr>
        <w:t>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w:t>
      </w:r>
      <w:r>
        <w:rPr>
          <w:rFonts w:hint="eastAsia" w:asciiTheme="minorEastAsia" w:hAnsiTheme="minorEastAsia" w:eastAsiaTheme="minorEastAsia"/>
          <w:sz w:val="24"/>
        </w:rPr>
        <w:t>在质保期内经乙方修理的部件、元件或零件的质保期顺延计算，更换的部分重新进入质保期。</w:t>
      </w:r>
    </w:p>
    <w:p w14:paraId="2C1B1DA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10.4 乙方保证提供必要的伴随服务，服务费用已包括在合同价中：</w:t>
      </w:r>
    </w:p>
    <w:p w14:paraId="680CE42A">
      <w:pPr>
        <w:spacing w:line="360" w:lineRule="auto"/>
        <w:ind w:left="1005" w:leftChars="250" w:hanging="480" w:hangingChars="200"/>
        <w:rPr>
          <w:rFonts w:asciiTheme="minorEastAsia" w:hAnsiTheme="minorEastAsia" w:eastAsiaTheme="minorEastAsia"/>
          <w:sz w:val="24"/>
          <w:szCs w:val="24"/>
        </w:rPr>
      </w:pPr>
      <w:r>
        <w:rPr>
          <w:rFonts w:asciiTheme="minorEastAsia" w:hAnsiTheme="minorEastAsia" w:eastAsiaTheme="minorEastAsia"/>
          <w:sz w:val="24"/>
          <w:szCs w:val="24"/>
        </w:rPr>
        <w:t>1）提供货物现场安装指导、调试指导和启动指导，直至货物运作正常；</w:t>
      </w:r>
    </w:p>
    <w:p w14:paraId="585B685E">
      <w:pPr>
        <w:spacing w:line="360" w:lineRule="auto"/>
        <w:ind w:left="1005" w:leftChars="250" w:hanging="480" w:hangingChars="200"/>
        <w:rPr>
          <w:rFonts w:asciiTheme="minorEastAsia" w:hAnsiTheme="minorEastAsia" w:eastAsiaTheme="minorEastAsia"/>
          <w:sz w:val="24"/>
          <w:szCs w:val="24"/>
        </w:rPr>
      </w:pPr>
      <w:r>
        <w:rPr>
          <w:rFonts w:asciiTheme="minorEastAsia" w:hAnsiTheme="minorEastAsia" w:eastAsiaTheme="minorEastAsia"/>
          <w:sz w:val="24"/>
          <w:szCs w:val="24"/>
        </w:rPr>
        <w:t>2）提供货物安装或维修所需的工具；</w:t>
      </w:r>
    </w:p>
    <w:p w14:paraId="1CDD36F1">
      <w:pPr>
        <w:spacing w:line="360" w:lineRule="auto"/>
        <w:ind w:left="1005" w:leftChars="250" w:hanging="480" w:hangingChars="200"/>
        <w:rPr>
          <w:rFonts w:asciiTheme="minorEastAsia" w:hAnsiTheme="minorEastAsia" w:eastAsiaTheme="minorEastAsia"/>
          <w:sz w:val="24"/>
          <w:szCs w:val="24"/>
        </w:rPr>
      </w:pPr>
      <w:r>
        <w:rPr>
          <w:rFonts w:asciiTheme="minorEastAsia" w:hAnsiTheme="minorEastAsia" w:eastAsiaTheme="minorEastAsia"/>
          <w:sz w:val="24"/>
          <w:szCs w:val="24"/>
        </w:rPr>
        <w:t>3）提供货物详细的操作和维护手册；</w:t>
      </w:r>
    </w:p>
    <w:p w14:paraId="52260642">
      <w:pPr>
        <w:spacing w:line="360" w:lineRule="auto"/>
        <w:ind w:left="1005" w:leftChars="250" w:hanging="480" w:hangingChars="200"/>
        <w:rPr>
          <w:rFonts w:asciiTheme="minorEastAsia" w:hAnsiTheme="minorEastAsia" w:eastAsiaTheme="minorEastAsia"/>
          <w:sz w:val="24"/>
          <w:szCs w:val="24"/>
        </w:rPr>
      </w:pPr>
      <w:r>
        <w:rPr>
          <w:rFonts w:asciiTheme="minorEastAsia" w:hAnsiTheme="minorEastAsia" w:eastAsiaTheme="minorEastAsia"/>
          <w:sz w:val="24"/>
          <w:szCs w:val="24"/>
        </w:rPr>
        <w:t>4）在项目现场就所供货物的安装、试运行、运行、维护或修理对甲方人员培训；</w:t>
      </w:r>
    </w:p>
    <w:p w14:paraId="55A9EAAD">
      <w:pPr>
        <w:spacing w:line="360" w:lineRule="auto"/>
        <w:ind w:left="885" w:leftChars="250" w:hanging="360" w:hangingChars="150"/>
        <w:rPr>
          <w:rFonts w:asciiTheme="minorEastAsia" w:hAnsiTheme="minorEastAsia" w:eastAsiaTheme="minorEastAsia"/>
          <w:sz w:val="24"/>
          <w:szCs w:val="24"/>
        </w:rPr>
      </w:pPr>
      <w:r>
        <w:rPr>
          <w:rFonts w:asciiTheme="minorEastAsia" w:hAnsiTheme="minorEastAsia" w:eastAsiaTheme="minorEastAsia"/>
          <w:sz w:val="24"/>
          <w:szCs w:val="24"/>
        </w:rPr>
        <w:t>5）货物出现故障，接通知后72小时内解除故障，并低价（与市场价相比）提供终身维护服务所需的零部件。</w:t>
      </w:r>
    </w:p>
    <w:p w14:paraId="0189C4CC">
      <w:pPr>
        <w:spacing w:line="360" w:lineRule="auto"/>
        <w:ind w:left="600" w:hanging="600" w:hangingChars="250"/>
        <w:rPr>
          <w:rFonts w:cs="宋体" w:asciiTheme="minorEastAsia" w:hAnsiTheme="minorEastAsia" w:eastAsiaTheme="minorEastAsia"/>
          <w:sz w:val="24"/>
        </w:rPr>
      </w:pPr>
      <w:r>
        <w:rPr>
          <w:rFonts w:asciiTheme="minorEastAsia" w:hAnsiTheme="minorEastAsia" w:eastAsiaTheme="minorEastAsia"/>
          <w:sz w:val="24"/>
        </w:rPr>
        <w:t>10.5 质保期内所发生的全部物质损耗和人员费用均由乙方予以承担。乙方未及时承担保修责任的，甲方有权采用其他渠道和方式对货物进行维修，由此产生的</w:t>
      </w:r>
      <w:r>
        <w:rPr>
          <w:rFonts w:hint="eastAsia" w:asciiTheme="minorEastAsia" w:hAnsiTheme="minorEastAsia" w:eastAsiaTheme="minorEastAsia"/>
          <w:sz w:val="24"/>
        </w:rPr>
        <w:t>合理</w:t>
      </w:r>
      <w:r>
        <w:rPr>
          <w:rFonts w:asciiTheme="minorEastAsia" w:hAnsiTheme="minorEastAsia" w:eastAsiaTheme="minorEastAsia"/>
          <w:sz w:val="24"/>
        </w:rPr>
        <w:t>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sz w:val="24"/>
        </w:rPr>
        <w:t>（质量保函）</w:t>
      </w:r>
      <w:r>
        <w:rPr>
          <w:rFonts w:asciiTheme="minorEastAsia" w:hAnsiTheme="minorEastAsia" w:eastAsiaTheme="minorEastAsia"/>
          <w:sz w:val="24"/>
        </w:rPr>
        <w:t>中予以直接扣除，不足部分，甲方有权继续追索。</w:t>
      </w:r>
      <w:r>
        <w:rPr>
          <w:rFonts w:hint="eastAsia" w:asciiTheme="minorEastAsia" w:hAnsiTheme="minorEastAsia" w:eastAsiaTheme="minorEastAsia"/>
          <w:sz w:val="24"/>
        </w:rPr>
        <w:t>乙方不得以任何原因影响项目正常建设及运行。</w:t>
      </w:r>
    </w:p>
    <w:p w14:paraId="203286BD">
      <w:pPr>
        <w:pStyle w:val="2"/>
        <w:rPr>
          <w:rFonts w:asciiTheme="minorEastAsia" w:hAnsiTheme="minorEastAsia" w:eastAsiaTheme="minorEastAsia"/>
        </w:rPr>
      </w:pPr>
      <w:bookmarkStart w:id="31" w:name="_Toc86399301"/>
      <w:bookmarkStart w:id="32" w:name="_Toc457087916"/>
      <w:bookmarkStart w:id="33" w:name="_Toc86392965"/>
      <w:r>
        <w:rPr>
          <w:rFonts w:asciiTheme="minorEastAsia" w:hAnsiTheme="minorEastAsia" w:eastAsiaTheme="minorEastAsia"/>
        </w:rPr>
        <w:t>第十一条　违约责任</w:t>
      </w:r>
      <w:bookmarkEnd w:id="31"/>
      <w:bookmarkEnd w:id="32"/>
      <w:bookmarkEnd w:id="33"/>
    </w:p>
    <w:p w14:paraId="2BADAF9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甲方的违约责任</w:t>
      </w:r>
    </w:p>
    <w:p w14:paraId="65DE99AD">
      <w:pPr>
        <w:spacing w:line="360" w:lineRule="auto"/>
        <w:ind w:left="630" w:leftChars="300"/>
        <w:rPr>
          <w:rFonts w:cs="宋体" w:asciiTheme="minorEastAsia" w:hAnsiTheme="minorEastAsia" w:eastAsiaTheme="minorEastAsia"/>
          <w:sz w:val="24"/>
          <w:szCs w:val="24"/>
        </w:rPr>
      </w:pPr>
      <w:r>
        <w:rPr>
          <w:rFonts w:ascii="宋体" w:hAnsi="宋体" w:cs="宋体"/>
          <w:sz w:val="24"/>
          <w:szCs w:val="24"/>
        </w:rPr>
        <w:t>甲方无正当理由逾期付款的，每逾期一日按逾期付款额的</w:t>
      </w:r>
      <w:r>
        <w:rPr>
          <w:rFonts w:hint="eastAsia" w:ascii="宋体" w:hAnsi="宋体" w:cs="宋体"/>
          <w:sz w:val="24"/>
          <w:szCs w:val="24"/>
        </w:rPr>
        <w:t>十</w:t>
      </w:r>
      <w:r>
        <w:rPr>
          <w:rFonts w:ascii="宋体" w:hAnsi="宋体" w:cs="宋体"/>
          <w:sz w:val="24"/>
          <w:szCs w:val="24"/>
        </w:rPr>
        <w:t>万分之一支付违约金,违约金总额不得超过总价款的百分之二十</w:t>
      </w:r>
      <w:r>
        <w:rPr>
          <w:rFonts w:hint="eastAsia" w:cs="宋体" w:asciiTheme="minorEastAsia" w:hAnsiTheme="minorEastAsia" w:eastAsiaTheme="minorEastAsia"/>
          <w:sz w:val="24"/>
          <w:szCs w:val="24"/>
        </w:rPr>
        <w:t>。</w:t>
      </w:r>
    </w:p>
    <w:p w14:paraId="46D73570">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乙方的</w:t>
      </w:r>
      <w:r>
        <w:rPr>
          <w:rFonts w:hint="eastAsia" w:cs="宋体" w:asciiTheme="minorEastAsia" w:hAnsiTheme="minorEastAsia" w:eastAsiaTheme="minorEastAsia"/>
          <w:sz w:val="24"/>
        </w:rPr>
        <w:t>违约</w:t>
      </w:r>
      <w:r>
        <w:rPr>
          <w:rFonts w:hint="eastAsia" w:cs="宋体" w:asciiTheme="minorEastAsia" w:hAnsiTheme="minorEastAsia" w:eastAsiaTheme="minorEastAsia"/>
          <w:sz w:val="24"/>
          <w:szCs w:val="24"/>
        </w:rPr>
        <w:t>责任</w:t>
      </w:r>
    </w:p>
    <w:p w14:paraId="39BFAB53">
      <w:pPr>
        <w:spacing w:line="360" w:lineRule="auto"/>
        <w:ind w:left="885" w:leftChars="250" w:hanging="360" w:hanging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asciiTheme="minorEastAsia" w:hAnsiTheme="minorEastAsia" w:eastAsiaTheme="minorEastAsia"/>
          <w:sz w:val="24"/>
          <w:szCs w:val="24"/>
        </w:rPr>
        <w:t>乙方逾期交货、</w:t>
      </w:r>
      <w:r>
        <w:rPr>
          <w:rFonts w:hint="eastAsia" w:asciiTheme="minorEastAsia" w:hAnsiTheme="minorEastAsia" w:eastAsiaTheme="minorEastAsia"/>
          <w:sz w:val="24"/>
          <w:szCs w:val="24"/>
        </w:rPr>
        <w:t>逾期完成</w:t>
      </w:r>
      <w:r>
        <w:rPr>
          <w:rFonts w:asciiTheme="minorEastAsia" w:hAnsiTheme="minorEastAsia" w:eastAsiaTheme="minorEastAsia"/>
          <w:sz w:val="24"/>
          <w:szCs w:val="24"/>
        </w:rPr>
        <w:t>相关调试</w:t>
      </w:r>
      <w:r>
        <w:rPr>
          <w:rFonts w:hint="eastAsia" w:asciiTheme="minorEastAsia" w:hAnsiTheme="minorEastAsia" w:eastAsiaTheme="minorEastAsia"/>
          <w:sz w:val="24"/>
          <w:szCs w:val="24"/>
        </w:rPr>
        <w:t>、</w:t>
      </w:r>
      <w:r>
        <w:rPr>
          <w:rFonts w:asciiTheme="minorEastAsia" w:hAnsiTheme="minorEastAsia" w:eastAsiaTheme="minorEastAsia"/>
          <w:sz w:val="24"/>
          <w:szCs w:val="24"/>
        </w:rPr>
        <w:t>怠于履行保证义务、怠于履行质保责任</w:t>
      </w:r>
      <w:r>
        <w:rPr>
          <w:rFonts w:hint="eastAsia" w:asciiTheme="minorEastAsia" w:hAnsiTheme="minorEastAsia" w:eastAsiaTheme="minorEastAsia"/>
          <w:sz w:val="24"/>
          <w:szCs w:val="24"/>
        </w:rPr>
        <w:t>、怠于履行</w:t>
      </w:r>
      <w:r>
        <w:rPr>
          <w:rFonts w:asciiTheme="minorEastAsia" w:hAnsiTheme="minorEastAsia" w:eastAsiaTheme="minorEastAsia"/>
          <w:sz w:val="24"/>
          <w:szCs w:val="24"/>
        </w:rPr>
        <w:t>调试责任，每逾期或怠于履行一日按合同总价款的</w:t>
      </w:r>
      <w:r>
        <w:rPr>
          <w:rFonts w:hint="eastAsia" w:asciiTheme="minorEastAsia" w:hAnsiTheme="minorEastAsia" w:eastAsiaTheme="minorEastAsia"/>
          <w:sz w:val="24"/>
          <w:szCs w:val="24"/>
        </w:rPr>
        <w:t>万分之一</w:t>
      </w:r>
      <w:r>
        <w:rPr>
          <w:rFonts w:asciiTheme="minorEastAsia" w:hAnsiTheme="minorEastAsia" w:eastAsiaTheme="minorEastAsia"/>
          <w:sz w:val="24"/>
          <w:szCs w:val="24"/>
        </w:rPr>
        <w:t>向甲方支付违约金，甲方可以从合同总价款中优先扣除违约金</w:t>
      </w:r>
      <w:r>
        <w:rPr>
          <w:rFonts w:hint="eastAsia" w:asciiTheme="minorEastAsia" w:hAnsiTheme="minorEastAsia" w:eastAsiaTheme="minorEastAsia"/>
          <w:sz w:val="24"/>
          <w:szCs w:val="24"/>
        </w:rPr>
        <w:t>，并承担甲方在该项目下包括并不限于因乙方导致的业主罚款等损失</w:t>
      </w:r>
      <w:r>
        <w:rPr>
          <w:rFonts w:asciiTheme="minorEastAsia" w:hAnsiTheme="minorEastAsia" w:eastAsiaTheme="minorEastAsia"/>
          <w:sz w:val="24"/>
          <w:szCs w:val="24"/>
        </w:rPr>
        <w:t>。乙方明示不履行交货、保证等义务，</w:t>
      </w:r>
      <w:r>
        <w:rPr>
          <w:rFonts w:hint="eastAsia" w:asciiTheme="minorEastAsia" w:hAnsiTheme="minorEastAsia" w:eastAsiaTheme="minorEastAsia"/>
          <w:sz w:val="24"/>
          <w:szCs w:val="24"/>
        </w:rPr>
        <w:t>或不履行质保责任或逾期交货超过</w:t>
      </w:r>
      <w:r>
        <w:rPr>
          <w:rFonts w:asciiTheme="minorEastAsia" w:hAnsiTheme="minorEastAsia" w:eastAsiaTheme="minorEastAsia"/>
          <w:sz w:val="24"/>
          <w:szCs w:val="24"/>
        </w:rPr>
        <w:t>15</w:t>
      </w:r>
      <w:r>
        <w:rPr>
          <w:rFonts w:hint="eastAsia" w:asciiTheme="minorEastAsia" w:hAnsiTheme="minorEastAsia" w:eastAsiaTheme="minorEastAsia"/>
          <w:sz w:val="24"/>
          <w:szCs w:val="24"/>
        </w:rPr>
        <w:t>天、怠于履行保证义务的时间超过</w:t>
      </w:r>
      <w:r>
        <w:rPr>
          <w:rFonts w:asciiTheme="minorEastAsia" w:hAnsiTheme="minorEastAsia" w:eastAsiaTheme="minorEastAsia"/>
          <w:sz w:val="24"/>
          <w:szCs w:val="24"/>
        </w:rPr>
        <w:t>15</w:t>
      </w:r>
      <w:r>
        <w:rPr>
          <w:rFonts w:hint="eastAsia" w:asciiTheme="minorEastAsia" w:hAnsiTheme="minorEastAsia" w:eastAsiaTheme="minorEastAsia"/>
          <w:sz w:val="24"/>
          <w:szCs w:val="24"/>
        </w:rPr>
        <w:t>天时</w:t>
      </w:r>
      <w:r>
        <w:rPr>
          <w:rFonts w:asciiTheme="minorEastAsia" w:hAnsiTheme="minorEastAsia" w:eastAsiaTheme="minorEastAsia"/>
          <w:sz w:val="24"/>
          <w:szCs w:val="24"/>
        </w:rPr>
        <w:t>，</w:t>
      </w:r>
      <w:r>
        <w:rPr>
          <w:rFonts w:hint="eastAsia" w:cs="宋体" w:asciiTheme="minorEastAsia" w:hAnsiTheme="minorEastAsia" w:eastAsiaTheme="minorEastAsia"/>
          <w:sz w:val="24"/>
          <w:szCs w:val="24"/>
        </w:rPr>
        <w:t>甲方可以单方行使合同解除权，</w:t>
      </w:r>
      <w:r>
        <w:rPr>
          <w:rFonts w:hint="eastAsia" w:asciiTheme="minorEastAsia" w:hAnsiTheme="minorEastAsia" w:eastAsiaTheme="minorEastAsia"/>
          <w:sz w:val="24"/>
          <w:szCs w:val="24"/>
        </w:rPr>
        <w:t>乙方须退还甲方已经支付的合同款，并向甲方支付总价款百分之二十的违约金。</w:t>
      </w:r>
      <w:r>
        <w:rPr>
          <w:rFonts w:hint="eastAsia" w:cs="宋体" w:asciiTheme="minorEastAsia" w:hAnsiTheme="minorEastAsia" w:eastAsiaTheme="minorEastAsia"/>
          <w:sz w:val="24"/>
          <w:szCs w:val="24"/>
        </w:rPr>
        <w:t>质保期内因乙方设备质量问题导致甲方受到业主方处罚的，该处罚的损失由乙方承担且甲方有权从乙方未付款或</w:t>
      </w:r>
      <w:r>
        <w:rPr>
          <w:rFonts w:cs="宋体" w:asciiTheme="minorEastAsia" w:hAnsiTheme="minorEastAsia" w:eastAsiaTheme="minorEastAsia"/>
          <w:sz w:val="24"/>
          <w:szCs w:val="24"/>
        </w:rPr>
        <w:t>质保函</w:t>
      </w:r>
      <w:r>
        <w:rPr>
          <w:rFonts w:hint="eastAsia" w:cs="宋体" w:asciiTheme="minorEastAsia" w:hAnsiTheme="minorEastAsia" w:eastAsiaTheme="minorEastAsia"/>
          <w:sz w:val="24"/>
          <w:szCs w:val="24"/>
        </w:rPr>
        <w:t>中扣除。</w:t>
      </w:r>
    </w:p>
    <w:p w14:paraId="10E662A5">
      <w:pPr>
        <w:spacing w:line="360" w:lineRule="auto"/>
        <w:ind w:left="885" w:leftChars="250" w:hanging="360" w:hangingChars="150"/>
        <w:rPr>
          <w:rFonts w:cs="宋体" w:asciiTheme="minorEastAsia" w:hAnsiTheme="minorEastAsia" w:eastAsiaTheme="minorEastAsia"/>
          <w:sz w:val="24"/>
          <w:szCs w:val="24"/>
        </w:rPr>
      </w:pPr>
    </w:p>
    <w:p w14:paraId="1F5FF4EA">
      <w:pPr>
        <w:numPr>
          <w:ilvl w:val="0"/>
          <w:numId w:val="1"/>
        </w:numPr>
        <w:spacing w:line="360" w:lineRule="auto"/>
        <w:ind w:left="885" w:leftChars="250" w:hanging="360" w:hanging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乙方交付的货物违反本合同第九条约定，乙方不按甲方要求及时采取补救措施(含更换、退货)或补救后仍不符合合同约定的，甲方可以单方面行使合同解除权，要求乙方于3个工作日内退还已收取的全部合同款项并支付本合同总价款百分之二十的违约金，且应负责拆卸运回甲方项目所在地的乙方货物；若甲方基于不影响工程工期及工程运营原因未要求乙方采取补救措施的，乙方应折价补偿甲方，折价金额为本合同总价款的百分之二十，且在此期间甲方的损失（系指11.2条第3）款所述的）及采取补救措施发生的费用由乙方承担。</w:t>
      </w:r>
    </w:p>
    <w:p w14:paraId="20463B78">
      <w:pPr>
        <w:spacing w:line="360" w:lineRule="auto"/>
        <w:ind w:left="885" w:leftChars="250" w:hanging="360" w:hanging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ascii="宋体" w:hAnsi="宋体" w:cs="宋体"/>
          <w:sz w:val="24"/>
          <w:szCs w:val="24"/>
        </w:rPr>
        <w:t>乙方按11.2条第1）、2）款支付违约金后仍不足以弥补甲方的损失时，乙方须补足甲方的经济损失。甲方的损失系指包括但不限于乙方违约导致业主储能容量损失导致的运营损失（即项目可研报告提供的储能运营容量减去项目实际储能运营容量得出的数据即为减少的储能运营损失）、因乙方违约导致甲方向业主或第三方承担违约责任而支付的违约金、储能运营损失索赔金等。”</w:t>
      </w:r>
      <w:r>
        <w:rPr>
          <w:rFonts w:hint="eastAsia" w:asciiTheme="minorEastAsia" w:hAnsiTheme="minorEastAsia" w:eastAsiaTheme="minorEastAsia"/>
          <w:sz w:val="24"/>
          <w:szCs w:val="24"/>
        </w:rPr>
        <w:t>。</w:t>
      </w:r>
    </w:p>
    <w:p w14:paraId="61BCDA8A">
      <w:pPr>
        <w:pStyle w:val="14"/>
        <w:ind w:left="885" w:leftChars="250" w:hanging="360" w:hangingChars="150"/>
        <w:rPr>
          <w:rFonts w:asciiTheme="minorEastAsia" w:hAnsiTheme="minorEastAsia" w:eastAsiaTheme="minorEastAsia"/>
        </w:rPr>
      </w:pPr>
      <w:r>
        <w:rPr>
          <w:rFonts w:hint="eastAsia" w:asciiTheme="minorEastAsia" w:hAnsiTheme="minorEastAsia" w:eastAsiaTheme="minorEastAsia"/>
        </w:rPr>
        <w:t>4）</w:t>
      </w:r>
      <w:r>
        <w:rPr>
          <w:rFonts w:ascii="宋体" w:hAnsi="宋体" w:cs="宋体"/>
          <w:szCs w:val="24"/>
        </w:rPr>
        <w:t>乙方提交的产品若因产品质量等原因发生自燃、锈蚀、腐蚀、安全事故、质量事故等导致甲方产生损失时，由此引起的所有责任、损失等由乙方承担</w:t>
      </w:r>
      <w:r>
        <w:rPr>
          <w:rFonts w:hint="eastAsia" w:asciiTheme="minorEastAsia" w:hAnsiTheme="minorEastAsia" w:eastAsiaTheme="minorEastAsia"/>
        </w:rPr>
        <w:t>。</w:t>
      </w:r>
    </w:p>
    <w:p w14:paraId="62998367">
      <w:pPr>
        <w:pStyle w:val="14"/>
        <w:ind w:left="885" w:leftChars="250" w:hanging="360" w:hangingChars="150"/>
        <w:rPr>
          <w:rFonts w:asciiTheme="minorEastAsia" w:hAnsiTheme="minorEastAsia" w:eastAsiaTheme="minorEastAsia"/>
        </w:rPr>
      </w:pPr>
      <w:r>
        <w:rPr>
          <w:rFonts w:hint="eastAsia" w:asciiTheme="minorEastAsia" w:hAnsiTheme="minorEastAsia" w:eastAsiaTheme="minorEastAsia"/>
          <w:szCs w:val="24"/>
        </w:rPr>
        <w:t>5</w:t>
      </w:r>
      <w:r>
        <w:rPr>
          <w:rFonts w:hint="eastAsia" w:cs="宋体" w:asciiTheme="minorEastAsia" w:hAnsiTheme="minorEastAsia" w:eastAsiaTheme="minorEastAsia"/>
          <w:szCs w:val="24"/>
        </w:rPr>
        <w:t>）</w:t>
      </w:r>
      <w:r>
        <w:rPr>
          <w:rFonts w:hint="eastAsia" w:asciiTheme="minorEastAsia" w:hAnsiTheme="minorEastAsia" w:eastAsiaTheme="minorEastAsia"/>
          <w:szCs w:val="24"/>
        </w:rPr>
        <w:t>乙方提交的产品（含吊装方案及吊具）若因质量安全等原因导致甲方产生损失时，由此引起的所有责任、损失等由乙方承担。</w:t>
      </w:r>
    </w:p>
    <w:p w14:paraId="5F9781FC">
      <w:pPr>
        <w:spacing w:line="360" w:lineRule="auto"/>
        <w:ind w:left="885" w:leftChars="250" w:hanging="360" w:hangingChars="150"/>
        <w:rPr>
          <w:rFonts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asciiTheme="minorEastAsia" w:hAnsiTheme="minorEastAsia" w:eastAsiaTheme="minorEastAsia"/>
          <w:sz w:val="24"/>
          <w:szCs w:val="24"/>
        </w:rPr>
        <w:t>乙方提交的产品若因乙方知识产权原因导致甲方产生损失时，由此引起的所有责任、损失等由乙方承担。</w:t>
      </w:r>
    </w:p>
    <w:p w14:paraId="2E135D62">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11.3 违约金的支付并不免除违约方的合同义务。经守约方书面同意，可以免除违约方的违约责任。守约方依据本合同第十七条实现权利救济过程中产生的诉讼费、律师费、复印费、交通费、通讯费等可向违约方主张。</w:t>
      </w:r>
    </w:p>
    <w:p w14:paraId="4FFDE7C5">
      <w:pPr>
        <w:pStyle w:val="2"/>
        <w:rPr>
          <w:rFonts w:asciiTheme="minorEastAsia" w:hAnsiTheme="minorEastAsia" w:eastAsiaTheme="minorEastAsia"/>
        </w:rPr>
      </w:pPr>
      <w:bookmarkStart w:id="34" w:name="_Toc727598893"/>
      <w:bookmarkStart w:id="35" w:name="_Toc86392966"/>
      <w:bookmarkStart w:id="36" w:name="_Toc86399302"/>
      <w:r>
        <w:rPr>
          <w:rFonts w:asciiTheme="minorEastAsia" w:hAnsiTheme="minorEastAsia" w:eastAsiaTheme="minorEastAsia"/>
        </w:rPr>
        <w:t>第十二条　廉洁条款</w:t>
      </w:r>
      <w:bookmarkEnd w:id="34"/>
      <w:bookmarkEnd w:id="35"/>
      <w:bookmarkEnd w:id="36"/>
    </w:p>
    <w:p w14:paraId="566EBBC3">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12.1 乙方如存在违背廉洁承诺的行为，甲方有权拒付全部货款（含本年度内），所供货物不予退还，给甲方造成经济损失的，予以损失五倍以上的赔偿，构成犯罪的移送司法机关追究刑事责任。</w:t>
      </w:r>
    </w:p>
    <w:p w14:paraId="3A288AA1">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12.2 如甲方工作人员有向乙方索贿及为个人谋取不正当利益的行为，乙方应当通知甲方，甲方接收邮箱为【jwbgs@cmie.cn】。</w:t>
      </w:r>
    </w:p>
    <w:p w14:paraId="11AA141D">
      <w:pPr>
        <w:pStyle w:val="2"/>
        <w:rPr>
          <w:rFonts w:asciiTheme="minorEastAsia" w:hAnsiTheme="minorEastAsia" w:eastAsiaTheme="minorEastAsia"/>
        </w:rPr>
      </w:pPr>
      <w:bookmarkStart w:id="37" w:name="_Toc982708633"/>
      <w:bookmarkStart w:id="38" w:name="_Toc86392967"/>
      <w:bookmarkStart w:id="39" w:name="_Toc86399303"/>
      <w:r>
        <w:rPr>
          <w:rFonts w:asciiTheme="minorEastAsia" w:hAnsiTheme="minorEastAsia" w:eastAsiaTheme="minorEastAsia"/>
        </w:rPr>
        <w:t>第十三条　保密约定</w:t>
      </w:r>
      <w:bookmarkEnd w:id="37"/>
      <w:bookmarkEnd w:id="38"/>
      <w:bookmarkEnd w:id="39"/>
    </w:p>
    <w:p w14:paraId="27DDABEC">
      <w:pPr>
        <w:spacing w:line="360" w:lineRule="auto"/>
        <w:ind w:firstLine="480" w:firstLineChars="200"/>
        <w:rPr>
          <w:rFonts w:cs="宋体" w:asciiTheme="minorEastAsia" w:hAnsiTheme="minorEastAsia" w:eastAsiaTheme="minorEastAsia"/>
          <w:sz w:val="24"/>
        </w:rPr>
      </w:pPr>
      <w:r>
        <w:rPr>
          <w:rFonts w:hint="eastAsia" w:asciiTheme="minorEastAsia" w:hAnsiTheme="minorEastAsia" w:eastAsiaTheme="minorEastAsia"/>
          <w:bCs/>
          <w:kern w:val="0"/>
          <w:sz w:val="24"/>
          <w:szCs w:val="24"/>
        </w:rPr>
        <w:t>甲乙双方对在订立和履行合同过程中知悉的另一方的商业秘密、技术秘密，以及任何一方明确要求保密的其它信息，负有保密责任。除法律规定或合同另有约定外，未经对方同意，任何一方不得将对方提供的文件、技术秘密以及声明需要保密的资料信息等商业秘密泄露给第三方或者用于本合同以外的目的。一方泄露或者在本合同以外使用该商业秘密、技术秘密等保密信息给另一方造成损失的，应承担损害赔偿责任。双方为履行合同所需要的信息，另一方应予以提供。双方认为必要时，可订立保密协议，作为合同附件。</w:t>
      </w:r>
    </w:p>
    <w:p w14:paraId="449C7A7C"/>
    <w:p w14:paraId="3B60B69A">
      <w:pPr>
        <w:pStyle w:val="2"/>
        <w:rPr>
          <w:rFonts w:asciiTheme="minorEastAsia" w:hAnsiTheme="minorEastAsia" w:eastAsiaTheme="minorEastAsia"/>
        </w:rPr>
      </w:pPr>
      <w:bookmarkStart w:id="40" w:name="_Toc86399304"/>
      <w:bookmarkStart w:id="41" w:name="_Toc86392968"/>
      <w:bookmarkStart w:id="42" w:name="_Toc87265754"/>
      <w:r>
        <w:rPr>
          <w:rFonts w:asciiTheme="minorEastAsia" w:hAnsiTheme="minorEastAsia" w:eastAsiaTheme="minorEastAsia"/>
        </w:rPr>
        <w:t>第十四条　知识产权及其它合法权益</w:t>
      </w:r>
      <w:bookmarkEnd w:id="40"/>
      <w:bookmarkEnd w:id="41"/>
      <w:bookmarkEnd w:id="42"/>
    </w:p>
    <w:p w14:paraId="662CB4F4">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14.1 甲方同意并保证尊重乙方对其提供产品的知识产权及其它合法权益，承诺其所采购的产品使用目的合法，且不会因为采购产品的使用而使乙方受到第三方的法律追索。</w:t>
      </w:r>
    </w:p>
    <w:p w14:paraId="437279B1">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14.2 乙方同意并保证尊重任何他方的知识产权及其它合法权益，承诺其提供的产品或服务均为有合法权利的、甲方对其提供产品的使用或接受服务不会受到其他任何第三方的法律追索。</w:t>
      </w:r>
    </w:p>
    <w:p w14:paraId="7048D4C7">
      <w:pPr>
        <w:pStyle w:val="2"/>
        <w:rPr>
          <w:rFonts w:asciiTheme="minorEastAsia" w:hAnsiTheme="minorEastAsia" w:eastAsiaTheme="minorEastAsia"/>
        </w:rPr>
      </w:pPr>
      <w:bookmarkStart w:id="43" w:name="_Toc2091680224"/>
      <w:bookmarkStart w:id="44" w:name="_Toc86392969"/>
      <w:bookmarkStart w:id="45" w:name="_Toc86399305"/>
      <w:r>
        <w:rPr>
          <w:rFonts w:asciiTheme="minorEastAsia" w:hAnsiTheme="minorEastAsia" w:eastAsiaTheme="minorEastAsia"/>
        </w:rPr>
        <w:t>第十五条　权利保留</w:t>
      </w:r>
      <w:bookmarkEnd w:id="43"/>
      <w:bookmarkEnd w:id="44"/>
      <w:bookmarkEnd w:id="45"/>
    </w:p>
    <w:p w14:paraId="4D7CB621">
      <w:pPr>
        <w:spacing w:line="360" w:lineRule="auto"/>
        <w:ind w:firstLine="480" w:firstLineChars="200"/>
        <w:rPr>
          <w:rFonts w:asciiTheme="minorEastAsia" w:hAnsiTheme="minorEastAsia" w:eastAsiaTheme="minorEastAsia"/>
          <w:bCs/>
          <w:kern w:val="0"/>
          <w:sz w:val="24"/>
          <w:szCs w:val="24"/>
        </w:rPr>
      </w:pPr>
      <w:r>
        <w:rPr>
          <w:rFonts w:asciiTheme="minorEastAsia" w:hAnsiTheme="minorEastAsia" w:eastAsiaTheme="minorEastAsia"/>
          <w:bCs/>
          <w:kern w:val="0"/>
          <w:sz w:val="24"/>
          <w:szCs w:val="24"/>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07577798">
      <w:pPr>
        <w:pStyle w:val="2"/>
        <w:rPr>
          <w:rFonts w:asciiTheme="minorEastAsia" w:hAnsiTheme="minorEastAsia" w:eastAsiaTheme="minorEastAsia"/>
        </w:rPr>
      </w:pPr>
      <w:bookmarkStart w:id="46" w:name="_Toc86399306"/>
      <w:bookmarkStart w:id="47" w:name="_Toc562223378"/>
      <w:bookmarkStart w:id="48" w:name="_Toc86392970"/>
      <w:r>
        <w:rPr>
          <w:rFonts w:asciiTheme="minorEastAsia" w:hAnsiTheme="minorEastAsia" w:eastAsiaTheme="minorEastAsia"/>
        </w:rPr>
        <w:t>第十六条　不可抗力</w:t>
      </w:r>
      <w:bookmarkEnd w:id="46"/>
      <w:bookmarkEnd w:id="47"/>
      <w:bookmarkEnd w:id="48"/>
    </w:p>
    <w:p w14:paraId="63992EAF">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16.1 本合同所指不可抗力，是自然灾害、如台风、冰雹、地震、海啸、洪水、火山爆发、山体滑坡、疫情和政府行为（含</w:t>
      </w:r>
      <w:r>
        <w:rPr>
          <w:rFonts w:hint="eastAsia" w:asciiTheme="minorEastAsia" w:hAnsiTheme="minorEastAsia" w:eastAsiaTheme="minorEastAsia"/>
          <w:bCs/>
          <w:kern w:val="0"/>
          <w:sz w:val="24"/>
          <w:szCs w:val="24"/>
        </w:rPr>
        <w:t>政府政策导致项目废止</w:t>
      </w:r>
      <w:r>
        <w:rPr>
          <w:rFonts w:hint="eastAsia" w:cs="宋体" w:asciiTheme="minorEastAsia" w:hAnsiTheme="minorEastAsia" w:eastAsiaTheme="minorEastAsia"/>
          <w:sz w:val="24"/>
        </w:rPr>
        <w:t>）及社会异常事件（如战争、武装冲突、罢工、骚乱、暴动等）。</w:t>
      </w:r>
    </w:p>
    <w:p w14:paraId="1A03F80C">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6FED3291">
      <w:pPr>
        <w:spacing w:line="360" w:lineRule="auto"/>
        <w:ind w:left="990" w:leftChars="300" w:hanging="360" w:hanging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1）受阻方不能全部或部分履行其义务，是由于不可抗力事件直接造成的，且在不可抗力发生前受阻方不存在迟延履行相关义务的情形；</w:t>
      </w:r>
    </w:p>
    <w:p w14:paraId="0F6E0286">
      <w:pPr>
        <w:spacing w:line="360" w:lineRule="auto"/>
        <w:ind w:left="870" w:leftChars="30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2）受阻方已尽最大努力履行义务并减少由于不可抗力事件给另一方造成的损失；</w:t>
      </w:r>
    </w:p>
    <w:p w14:paraId="4D54B43C">
      <w:pPr>
        <w:spacing w:line="360" w:lineRule="auto"/>
        <w:ind w:left="990" w:leftChars="300" w:hanging="360" w:hanging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3）不可抗力事件发生，受阻方已立即通知了对方，并在不可抗力事件发生后的十天内提供有关该事件的书面说明，书面说明中应包括对延迟履行或部分履行本合同的原因说明。</w:t>
      </w:r>
    </w:p>
    <w:p w14:paraId="355979F6">
      <w:pPr>
        <w:spacing w:line="360" w:lineRule="auto"/>
        <w:ind w:left="720" w:hanging="720" w:hangingChars="300"/>
        <w:rPr>
          <w:rFonts w:cs="宋体" w:asciiTheme="minorEastAsia" w:hAnsiTheme="minorEastAsia" w:eastAsiaTheme="minorEastAsia"/>
          <w:sz w:val="24"/>
        </w:rPr>
      </w:pPr>
      <w:r>
        <w:rPr>
          <w:rFonts w:hint="eastAsia" w:cs="宋体" w:asciiTheme="minorEastAsia" w:hAnsiTheme="minorEastAsia" w:eastAsiaTheme="minorEastAsia"/>
          <w:sz w:val="24"/>
        </w:rPr>
        <w:t>16.3 不可抗力事件终止或被排除后，受阻方应继续履行本合同，并应尽快通知另一方。受阻方应可延长履行义务的时间，延长期应相当于不可抗力事件实际造成延误的时间。</w:t>
      </w:r>
    </w:p>
    <w:p w14:paraId="6D51E075">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3E135D9C">
      <w:pPr>
        <w:spacing w:line="360" w:lineRule="auto"/>
        <w:ind w:left="360" w:hanging="360" w:hangingChars="150"/>
        <w:rPr>
          <w:rFonts w:asciiTheme="minorEastAsia" w:hAnsiTheme="minorEastAsia" w:eastAsiaTheme="minorEastAsia"/>
          <w:sz w:val="24"/>
        </w:rPr>
      </w:pPr>
      <w:r>
        <w:rPr>
          <w:rFonts w:hint="eastAsia" w:cs="宋体" w:asciiTheme="minorEastAsia" w:hAnsiTheme="minorEastAsia" w:eastAsiaTheme="minorEastAsia"/>
          <w:sz w:val="24"/>
        </w:rPr>
        <w:t>16.5 当事人迟延履行后发生不可抗力的，不能免除责任。</w:t>
      </w:r>
    </w:p>
    <w:p w14:paraId="02B3A1A8">
      <w:pPr>
        <w:pStyle w:val="2"/>
        <w:rPr>
          <w:rFonts w:asciiTheme="minorEastAsia" w:hAnsiTheme="minorEastAsia" w:eastAsiaTheme="minorEastAsia"/>
        </w:rPr>
      </w:pPr>
      <w:bookmarkStart w:id="49" w:name="_Toc86392971"/>
      <w:bookmarkStart w:id="50" w:name="_Toc360267246"/>
      <w:bookmarkStart w:id="51" w:name="_Toc86399307"/>
      <w:r>
        <w:rPr>
          <w:rFonts w:asciiTheme="minorEastAsia" w:hAnsiTheme="minorEastAsia" w:eastAsiaTheme="minorEastAsia"/>
        </w:rPr>
        <w:t>第十七条　法律适用及争议解决</w:t>
      </w:r>
      <w:bookmarkEnd w:id="49"/>
      <w:bookmarkEnd w:id="50"/>
      <w:bookmarkEnd w:id="51"/>
    </w:p>
    <w:p w14:paraId="7946FEEA">
      <w:pPr>
        <w:snapToGrid w:val="0"/>
        <w:spacing w:line="360" w:lineRule="auto"/>
        <w:ind w:left="600" w:hanging="600" w:hangingChars="250"/>
        <w:rPr>
          <w:rFonts w:asciiTheme="minorEastAsia" w:hAnsiTheme="minorEastAsia" w:eastAsiaTheme="minorEastAsia"/>
          <w:bCs/>
          <w:kern w:val="0"/>
          <w:sz w:val="24"/>
          <w:szCs w:val="24"/>
        </w:rPr>
      </w:pPr>
      <w:bookmarkStart w:id="52" w:name="_Toc86392972"/>
      <w:bookmarkStart w:id="53" w:name="_Toc49080816"/>
      <w:bookmarkStart w:id="54" w:name="_Toc49001500"/>
      <w:bookmarkStart w:id="55" w:name="_Toc68613779"/>
      <w:r>
        <w:rPr>
          <w:rFonts w:asciiTheme="minorEastAsia" w:hAnsiTheme="minorEastAsia" w:eastAsiaTheme="minorEastAsia"/>
          <w:bCs/>
          <w:kern w:val="0"/>
          <w:sz w:val="24"/>
          <w:szCs w:val="24"/>
        </w:rPr>
        <w:t>17.1 本合同的成立、有效性、解释、履行、签署、修订和终止以及争议的解决均应适用中华人民共和国法律。</w:t>
      </w:r>
    </w:p>
    <w:p w14:paraId="7E0FC2A7">
      <w:pPr>
        <w:snapToGrid w:val="0"/>
        <w:spacing w:line="360" w:lineRule="auto"/>
        <w:ind w:left="600" w:hanging="600" w:hangingChars="250"/>
        <w:rPr>
          <w:rFonts w:asciiTheme="minorEastAsia" w:hAnsiTheme="minorEastAsia" w:eastAsiaTheme="minorEastAsia"/>
          <w:bCs/>
          <w:kern w:val="0"/>
          <w:sz w:val="24"/>
          <w:szCs w:val="24"/>
        </w:rPr>
      </w:pPr>
      <w:r>
        <w:rPr>
          <w:rFonts w:asciiTheme="minorEastAsia" w:hAnsiTheme="minorEastAsia" w:eastAsiaTheme="minorEastAsia"/>
          <w:bCs/>
          <w:kern w:val="0"/>
          <w:sz w:val="24"/>
          <w:szCs w:val="24"/>
        </w:rPr>
        <w:t>17.2 如果任何争议或权利要求起因于本合同或与本合同有关或与本合同的解释、违约、终止或效力有关，都应由双方通过友好协商解决。协商应在一方向另一方送达关于协商的书面要求后立即开始。</w:t>
      </w:r>
    </w:p>
    <w:p w14:paraId="7C5CB1ED">
      <w:pPr>
        <w:snapToGrid w:val="0"/>
        <w:spacing w:line="360" w:lineRule="auto"/>
        <w:ind w:left="600" w:hanging="600" w:hangingChars="250"/>
        <w:rPr>
          <w:rFonts w:asciiTheme="minorEastAsia" w:hAnsiTheme="minorEastAsia" w:eastAsiaTheme="minorEastAsia"/>
          <w:bCs/>
          <w:kern w:val="0"/>
          <w:sz w:val="24"/>
          <w:szCs w:val="24"/>
        </w:rPr>
      </w:pPr>
      <w:r>
        <w:rPr>
          <w:rFonts w:asciiTheme="minorEastAsia" w:hAnsiTheme="minorEastAsia" w:eastAsiaTheme="minorEastAsia"/>
          <w:bCs/>
          <w:kern w:val="0"/>
          <w:sz w:val="24"/>
          <w:szCs w:val="24"/>
        </w:rPr>
        <w:t>17.3 如果在一方提出协商要求后的十天内，双方通过协商不能解决争议，则各方同意</w:t>
      </w:r>
    </w:p>
    <w:p w14:paraId="5239686C">
      <w:pPr>
        <w:snapToGrid w:val="0"/>
        <w:spacing w:line="360" w:lineRule="auto"/>
        <w:ind w:left="598" w:leftChars="285"/>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将该争议提交至长沙仲裁委员会仲裁解决。</w:t>
      </w:r>
    </w:p>
    <w:p w14:paraId="182C41FB">
      <w:pPr>
        <w:snapToGrid w:val="0"/>
        <w:spacing w:line="360" w:lineRule="auto"/>
        <w:ind w:left="600" w:hanging="600" w:hangingChars="250"/>
        <w:rPr>
          <w:rFonts w:asciiTheme="minorEastAsia" w:hAnsiTheme="minorEastAsia" w:eastAsiaTheme="minorEastAsia"/>
          <w:bCs/>
          <w:kern w:val="0"/>
          <w:sz w:val="24"/>
          <w:szCs w:val="24"/>
        </w:rPr>
      </w:pPr>
      <w:r>
        <w:rPr>
          <w:rFonts w:asciiTheme="minorEastAsia" w:hAnsiTheme="minorEastAsia" w:eastAsiaTheme="minorEastAsia"/>
          <w:bCs/>
          <w:kern w:val="0"/>
          <w:sz w:val="24"/>
          <w:szCs w:val="24"/>
        </w:rPr>
        <w:t>17.4 诉讼进行过程中，除双方有争议的部分外，本合同其他部分仍然有效，各方应继续履行。</w:t>
      </w:r>
    </w:p>
    <w:p w14:paraId="3E3D4AF9">
      <w:pPr>
        <w:snapToGrid w:val="0"/>
        <w:spacing w:line="360" w:lineRule="auto"/>
        <w:ind w:left="600" w:hanging="600" w:hangingChars="250"/>
        <w:rPr>
          <w:rFonts w:asciiTheme="minorEastAsia" w:hAnsiTheme="minorEastAsia" w:eastAsiaTheme="minorEastAsia"/>
          <w:bCs/>
          <w:kern w:val="0"/>
          <w:sz w:val="24"/>
          <w:szCs w:val="24"/>
        </w:rPr>
      </w:pPr>
      <w:r>
        <w:rPr>
          <w:rFonts w:asciiTheme="minorEastAsia" w:hAnsiTheme="minorEastAsia" w:eastAsiaTheme="minorEastAsia"/>
          <w:bCs/>
          <w:kern w:val="0"/>
          <w:sz w:val="24"/>
          <w:szCs w:val="24"/>
        </w:rPr>
        <w:t>17.5 每一方同意使用本合同通知与送达条款规定的方式送达与诉讼或强制执行有关的传票、通知或其他文件。本合同通知与送达条款中的任何规定均不应影响一方以法律允许的其他方式送达上述传票、通知或其他文件的权利。</w:t>
      </w:r>
    </w:p>
    <w:p w14:paraId="59CDD0E7">
      <w:pPr>
        <w:snapToGrid w:val="0"/>
        <w:spacing w:line="360" w:lineRule="auto"/>
        <w:ind w:left="600" w:hanging="600" w:hangingChars="250"/>
        <w:rPr>
          <w:rFonts w:asciiTheme="minorEastAsia" w:hAnsiTheme="minorEastAsia" w:eastAsiaTheme="minorEastAsia"/>
          <w:bCs/>
          <w:kern w:val="0"/>
          <w:sz w:val="24"/>
          <w:szCs w:val="24"/>
        </w:rPr>
      </w:pPr>
      <w:r>
        <w:rPr>
          <w:rFonts w:asciiTheme="minorEastAsia" w:hAnsiTheme="minorEastAsia" w:eastAsiaTheme="minorEastAsia"/>
          <w:bCs/>
          <w:kern w:val="0"/>
          <w:sz w:val="24"/>
          <w:szCs w:val="24"/>
        </w:rPr>
        <w:t>17.6 本合同全部或部分无效的，本条依然有效。</w:t>
      </w:r>
    </w:p>
    <w:p w14:paraId="7E225BE1">
      <w:pPr>
        <w:pStyle w:val="2"/>
        <w:rPr>
          <w:rFonts w:asciiTheme="minorEastAsia" w:hAnsiTheme="minorEastAsia" w:eastAsiaTheme="minorEastAsia"/>
        </w:rPr>
      </w:pPr>
      <w:bookmarkStart w:id="56" w:name="_Toc1255202629"/>
      <w:bookmarkStart w:id="57" w:name="_Toc86399308"/>
      <w:r>
        <w:rPr>
          <w:rFonts w:asciiTheme="minorEastAsia" w:hAnsiTheme="minorEastAsia" w:eastAsiaTheme="minorEastAsia"/>
        </w:rPr>
        <w:t>第十八条  通知与送达</w:t>
      </w:r>
      <w:bookmarkEnd w:id="52"/>
      <w:bookmarkEnd w:id="53"/>
      <w:bookmarkEnd w:id="54"/>
      <w:bookmarkEnd w:id="55"/>
      <w:bookmarkEnd w:id="56"/>
      <w:bookmarkEnd w:id="57"/>
    </w:p>
    <w:p w14:paraId="26AECE20">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2E345DC5">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791435DC">
      <w:pPr>
        <w:spacing w:line="360" w:lineRule="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18.3 各方地址与联系方式如下：</w:t>
      </w:r>
    </w:p>
    <w:p w14:paraId="0D58C1C2">
      <w:pPr>
        <w:spacing w:line="360" w:lineRule="auto"/>
        <w:ind w:firstLine="600" w:firstLineChars="25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如致甲方：</w:t>
      </w:r>
    </w:p>
    <w:p w14:paraId="65D1A3A1">
      <w:pPr>
        <w:spacing w:line="360" w:lineRule="auto"/>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中机国际工程设计研究院有限责任公司</w:t>
      </w:r>
    </w:p>
    <w:p w14:paraId="609180E8">
      <w:pPr>
        <w:pStyle w:val="14"/>
        <w:ind w:firstLine="600" w:firstLineChars="250"/>
        <w:rPr>
          <w:rFonts w:asciiTheme="minorEastAsia" w:hAnsiTheme="minorEastAsia" w:eastAsiaTheme="minorEastAsia"/>
        </w:rPr>
      </w:pPr>
      <w:r>
        <w:rPr>
          <w:rFonts w:hint="eastAsia" w:cs="宋体" w:asciiTheme="minorEastAsia" w:hAnsiTheme="minorEastAsia" w:eastAsiaTheme="minorEastAsia"/>
          <w:szCs w:val="24"/>
        </w:rPr>
        <w:t>姓    名：</w:t>
      </w:r>
    </w:p>
    <w:p w14:paraId="08BED7B5">
      <w:pPr>
        <w:spacing w:line="360" w:lineRule="auto"/>
        <w:ind w:firstLine="600" w:firstLineChars="25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地    址：中机国际工程设计研究院有限责任公司</w:t>
      </w:r>
    </w:p>
    <w:p w14:paraId="7FDBC5C6">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bCs/>
          <w:kern w:val="0"/>
          <w:sz w:val="24"/>
          <w:szCs w:val="24"/>
        </w:rPr>
        <w:t>电    话：</w:t>
      </w:r>
    </w:p>
    <w:p w14:paraId="707C747A">
      <w:pPr>
        <w:spacing w:line="360" w:lineRule="auto"/>
        <w:ind w:firstLine="600" w:firstLineChars="25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邮政编码：</w:t>
      </w:r>
    </w:p>
    <w:p w14:paraId="782A92CB">
      <w:pPr>
        <w:spacing w:line="360" w:lineRule="auto"/>
        <w:ind w:firstLine="600" w:firstLineChars="25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电子邮箱：</w:t>
      </w:r>
      <w:r>
        <w:rPr>
          <w:rFonts w:asciiTheme="minorEastAsia" w:hAnsiTheme="minorEastAsia" w:eastAsiaTheme="minorEastAsia"/>
          <w:sz w:val="24"/>
          <w:szCs w:val="24"/>
        </w:rPr>
        <w:t>@cmie-newenergy.com</w:t>
      </w:r>
    </w:p>
    <w:p w14:paraId="2AEF3331">
      <w:pPr>
        <w:snapToGrid w:val="0"/>
        <w:spacing w:line="360" w:lineRule="auto"/>
        <w:ind w:left="600" w:hanging="600" w:hangingChars="250"/>
        <w:rPr>
          <w:rFonts w:cs="宋体" w:asciiTheme="minorEastAsia" w:hAnsiTheme="minorEastAsia" w:eastAsiaTheme="minorEastAsia"/>
          <w:bCs/>
          <w:kern w:val="0"/>
          <w:sz w:val="24"/>
          <w:szCs w:val="24"/>
        </w:rPr>
      </w:pPr>
    </w:p>
    <w:p w14:paraId="4B7E983A">
      <w:pPr>
        <w:spacing w:line="360" w:lineRule="auto"/>
        <w:ind w:firstLine="600" w:firstLineChars="25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如致乙方：</w:t>
      </w:r>
    </w:p>
    <w:p w14:paraId="2915973A">
      <w:pPr>
        <w:spacing w:line="360" w:lineRule="auto"/>
        <w:ind w:firstLine="600" w:firstLineChars="250"/>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w:t>
      </w:r>
    </w:p>
    <w:p w14:paraId="73B42B52">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    名：</w:t>
      </w:r>
      <w:r>
        <w:rPr>
          <w:rFonts w:hint="eastAsia" w:asciiTheme="minorEastAsia" w:hAnsiTheme="minorEastAsia" w:eastAsiaTheme="minorEastAsia"/>
          <w:szCs w:val="24"/>
        </w:rPr>
        <w:t xml:space="preserve">  </w:t>
      </w:r>
    </w:p>
    <w:p w14:paraId="154A19AF">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    址：</w:t>
      </w:r>
    </w:p>
    <w:p w14:paraId="0707F1DF">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    话：</w:t>
      </w:r>
    </w:p>
    <w:p w14:paraId="76384629">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邮政编码：</w:t>
      </w:r>
    </w:p>
    <w:p w14:paraId="791A4225">
      <w:pPr>
        <w:spacing w:line="360" w:lineRule="auto"/>
        <w:ind w:firstLine="600" w:firstLineChars="250"/>
        <w:rPr>
          <w:rFonts w:cs="宋体" w:asciiTheme="minorEastAsia" w:hAnsiTheme="minorEastAsia" w:eastAsiaTheme="minorEastAsia"/>
          <w:bCs/>
          <w:kern w:val="0"/>
          <w:sz w:val="24"/>
          <w:szCs w:val="24"/>
        </w:rPr>
      </w:pPr>
      <w:r>
        <w:rPr>
          <w:rFonts w:hint="eastAsia" w:cs="宋体" w:asciiTheme="minorEastAsia" w:hAnsiTheme="minorEastAsia" w:eastAsiaTheme="minorEastAsia"/>
          <w:sz w:val="24"/>
          <w:szCs w:val="24"/>
        </w:rPr>
        <w:t>电子邮箱：</w:t>
      </w:r>
    </w:p>
    <w:p w14:paraId="6249CEE6">
      <w:pPr>
        <w:pStyle w:val="2"/>
        <w:rPr>
          <w:rFonts w:asciiTheme="minorEastAsia" w:hAnsiTheme="minorEastAsia" w:eastAsiaTheme="minorEastAsia"/>
        </w:rPr>
      </w:pPr>
      <w:bookmarkStart w:id="58" w:name="_Toc1458721122"/>
      <w:bookmarkStart w:id="59" w:name="_Toc86399309"/>
      <w:bookmarkStart w:id="60" w:name="_Toc86392973"/>
      <w:r>
        <w:rPr>
          <w:rFonts w:asciiTheme="minorEastAsia" w:hAnsiTheme="minorEastAsia" w:eastAsiaTheme="minorEastAsia"/>
        </w:rPr>
        <w:t>第十九条　合同生效及其他</w:t>
      </w:r>
      <w:bookmarkEnd w:id="58"/>
      <w:bookmarkEnd w:id="59"/>
      <w:bookmarkEnd w:id="60"/>
    </w:p>
    <w:p w14:paraId="3515FDC7">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19.1 整体合同。本合同及其附件构成各方就本合同标的达成的完整协议，取代以前各方就本合同标的所达成的所有书面的协议、协商、意向书以及其他协议和文件。</w:t>
      </w:r>
    </w:p>
    <w:p w14:paraId="21BB8B11">
      <w:pPr>
        <w:spacing w:line="360" w:lineRule="auto"/>
        <w:ind w:left="360" w:hanging="360" w:hangingChars="150"/>
        <w:rPr>
          <w:rFonts w:cs="宋体" w:asciiTheme="minorEastAsia" w:hAnsiTheme="minorEastAsia" w:eastAsiaTheme="minorEastAsia"/>
          <w:sz w:val="24"/>
        </w:rPr>
      </w:pPr>
      <w:r>
        <w:rPr>
          <w:rFonts w:hint="eastAsia" w:cs="宋体" w:asciiTheme="minorEastAsia" w:hAnsiTheme="minorEastAsia" w:eastAsiaTheme="minorEastAsia"/>
          <w:sz w:val="24"/>
        </w:rPr>
        <w:t>19.2 转让。未经合同另一方书面同意，一方不得转让本合同项下任何权利义务。</w:t>
      </w:r>
    </w:p>
    <w:p w14:paraId="18512631">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19.3 语言和文本。本合同以中文签署，</w:t>
      </w:r>
      <w:r>
        <w:rPr>
          <w:rFonts w:asciiTheme="minorEastAsia" w:hAnsiTheme="minorEastAsia" w:eastAsiaTheme="minorEastAsia"/>
          <w:sz w:val="24"/>
        </w:rPr>
        <w:t>一式</w:t>
      </w:r>
      <w:r>
        <w:rPr>
          <w:rFonts w:hint="eastAsia" w:asciiTheme="minorEastAsia" w:hAnsiTheme="minorEastAsia" w:eastAsiaTheme="minorEastAsia"/>
          <w:sz w:val="22"/>
          <w:szCs w:val="22"/>
        </w:rPr>
        <w:t>【陆】</w:t>
      </w:r>
      <w:r>
        <w:rPr>
          <w:rFonts w:asciiTheme="minorEastAsia" w:hAnsiTheme="minorEastAsia" w:eastAsiaTheme="minorEastAsia"/>
          <w:sz w:val="24"/>
        </w:rPr>
        <w:t>份，</w:t>
      </w:r>
      <w:r>
        <w:rPr>
          <w:rFonts w:asciiTheme="minorEastAsia" w:hAnsiTheme="minorEastAsia" w:eastAsiaTheme="minorEastAsia"/>
          <w:sz w:val="24"/>
          <w:szCs w:val="24"/>
        </w:rPr>
        <w:t>甲乙双方各执</w:t>
      </w:r>
      <w:r>
        <w:rPr>
          <w:rFonts w:asciiTheme="minorEastAsia" w:hAnsiTheme="minorEastAsia" w:eastAsiaTheme="minorEastAsia"/>
          <w:sz w:val="22"/>
          <w:szCs w:val="22"/>
        </w:rPr>
        <w:t>【</w:t>
      </w:r>
      <w:r>
        <w:rPr>
          <w:rFonts w:hint="eastAsia" w:asciiTheme="minorEastAsia" w:hAnsiTheme="minorEastAsia" w:eastAsiaTheme="minorEastAsia"/>
          <w:sz w:val="22"/>
          <w:szCs w:val="22"/>
        </w:rPr>
        <w:t>叁</w:t>
      </w:r>
      <w:r>
        <w:rPr>
          <w:rFonts w:asciiTheme="minorEastAsia" w:hAnsiTheme="minorEastAsia" w:eastAsiaTheme="minorEastAsia"/>
          <w:sz w:val="22"/>
          <w:szCs w:val="22"/>
        </w:rPr>
        <w:t>】</w:t>
      </w:r>
      <w:r>
        <w:rPr>
          <w:rFonts w:asciiTheme="minorEastAsia" w:hAnsiTheme="minorEastAsia" w:eastAsiaTheme="minorEastAsia"/>
          <w:sz w:val="24"/>
          <w:szCs w:val="24"/>
        </w:rPr>
        <w:t>份</w:t>
      </w:r>
      <w:r>
        <w:rPr>
          <w:rFonts w:hint="eastAsia" w:cs="宋体" w:asciiTheme="minorEastAsia" w:hAnsiTheme="minorEastAsia" w:eastAsiaTheme="minorEastAsia"/>
          <w:sz w:val="24"/>
        </w:rPr>
        <w:t>，具有相同法律效力。合同中手写体与印刷体具有同等法律效力。</w:t>
      </w:r>
    </w:p>
    <w:p w14:paraId="09F037DE">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19.4 标题。本合同中加入的各章、条、款、项的标题仅为方便阅读而设，不应对本合同的含义或解释有任何影响。</w:t>
      </w:r>
    </w:p>
    <w:p w14:paraId="21A32F3A">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19.5 可分割性。本合同的任何条款或规定，如被有关机构判定为无效或不可执行，不应影响本合同其他条款或规定的效力或可执行性，也不应影响该条款或规定在其他情形下的效力或可执行性。</w:t>
      </w:r>
    </w:p>
    <w:p w14:paraId="6F61A30F">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19.6 费用。本合同各方应各自承担其自身与本合同及本合同项下的交易有关的所有开支和费用（包括法律费用），本合同另有规定的除外。</w:t>
      </w:r>
    </w:p>
    <w:p w14:paraId="2825B724">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19.7</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1F16AF7E">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19.8 合同修改和补充。本合同未尽事宜，应由双方友好协商解决。如需对本合同及其附件作任何修改或补充，须由双方以书面做出方为有效。修改或补充文件与本合同有不一致的，以修改或补充文件为准。</w:t>
      </w:r>
    </w:p>
    <w:p w14:paraId="06F2E065">
      <w:pPr>
        <w:spacing w:line="360" w:lineRule="auto"/>
        <w:ind w:left="600" w:hanging="600" w:hangingChars="250"/>
        <w:rPr>
          <w:rFonts w:cs="宋体" w:asciiTheme="minorEastAsia" w:hAnsiTheme="minorEastAsia" w:eastAsiaTheme="minorEastAsia"/>
          <w:sz w:val="24"/>
        </w:rPr>
      </w:pPr>
      <w:r>
        <w:rPr>
          <w:rFonts w:hint="eastAsia" w:cs="宋体" w:asciiTheme="minorEastAsia" w:hAnsiTheme="minorEastAsia" w:eastAsiaTheme="minorEastAsia"/>
          <w:sz w:val="24"/>
        </w:rPr>
        <w:t>19.9 合同生效及效力。本合同已由双方盖公司印章，自双方盖章之日起生效。合同将保持其效力直至各方已完全履行合同项下的所有义务并且各方之间的所有付款和索赔已结清。</w:t>
      </w:r>
    </w:p>
    <w:p w14:paraId="2B6D80F3">
      <w:pPr>
        <w:spacing w:line="360" w:lineRule="auto"/>
        <w:ind w:left="720" w:hanging="720" w:hangingChars="300"/>
        <w:rPr>
          <w:rFonts w:cs="宋体" w:asciiTheme="minorEastAsia" w:hAnsiTheme="minorEastAsia" w:eastAsiaTheme="minorEastAsia"/>
          <w:sz w:val="24"/>
        </w:rPr>
      </w:pPr>
      <w:r>
        <w:rPr>
          <w:rFonts w:hint="eastAsia" w:cs="宋体" w:asciiTheme="minorEastAsia" w:hAnsiTheme="minorEastAsia" w:eastAsiaTheme="minorEastAsia"/>
          <w:sz w:val="24"/>
        </w:rPr>
        <w:t>19.10 合同附件。合同附件为本合同的组成部分，与本合同正文具有同等法律效力。若合同附件与合同正文有任何冲突，以合同正文为准。</w:t>
      </w:r>
    </w:p>
    <w:p w14:paraId="2E718BD1">
      <w:pPr>
        <w:spacing w:line="360" w:lineRule="auto"/>
        <w:ind w:left="720" w:hanging="720" w:hangingChars="300"/>
        <w:rPr>
          <w:rFonts w:cs="宋体" w:asciiTheme="minorEastAsia" w:hAnsiTheme="minorEastAsia" w:eastAsiaTheme="minorEastAsia"/>
          <w:sz w:val="24"/>
        </w:rPr>
      </w:pPr>
    </w:p>
    <w:p w14:paraId="1CCAAF46">
      <w:pPr>
        <w:rPr>
          <w:rFonts w:asciiTheme="minorEastAsia" w:hAnsiTheme="minorEastAsia" w:eastAsiaTheme="minorEastAsia"/>
        </w:rPr>
      </w:pPr>
      <w:r>
        <w:rPr>
          <w:rFonts w:hint="eastAsia" w:asciiTheme="minorEastAsia" w:hAnsiTheme="minorEastAsia" w:eastAsiaTheme="minorEastAsia"/>
        </w:rPr>
        <w:br w:type="page"/>
      </w:r>
    </w:p>
    <w:p w14:paraId="0C323723">
      <w:pPr>
        <w:pStyle w:val="14"/>
        <w:ind w:firstLine="0" w:firstLineChars="0"/>
        <w:rPr>
          <w:rFonts w:asciiTheme="minorEastAsia" w:hAnsiTheme="minorEastAsia" w:eastAsiaTheme="minorEastAsia"/>
        </w:rPr>
      </w:pPr>
    </w:p>
    <w:p w14:paraId="66365A07">
      <w:pPr>
        <w:spacing w:line="360" w:lineRule="auto"/>
        <w:ind w:left="964" w:hanging="964" w:hangingChars="400"/>
        <w:rPr>
          <w:rFonts w:cs="宋体" w:asciiTheme="minorEastAsia" w:hAnsiTheme="minorEastAsia" w:eastAsiaTheme="minorEastAsia"/>
          <w:b/>
          <w:bCs/>
          <w:snapToGrid w:val="0"/>
          <w:sz w:val="24"/>
        </w:rPr>
      </w:pPr>
      <w:r>
        <w:rPr>
          <w:rFonts w:hint="eastAsia" w:cs="宋体" w:asciiTheme="minorEastAsia" w:hAnsiTheme="minorEastAsia" w:eastAsiaTheme="minorEastAsia"/>
          <w:b/>
          <w:bCs/>
          <w:snapToGrid w:val="0"/>
          <w:sz w:val="24"/>
        </w:rPr>
        <w:t>附件一：</w:t>
      </w:r>
      <w:r>
        <w:rPr>
          <w:rFonts w:hint="eastAsia" w:cs="宋体" w:asciiTheme="minorEastAsia" w:hAnsiTheme="minorEastAsia" w:eastAsiaTheme="minorEastAsia"/>
          <w:b/>
          <w:sz w:val="24"/>
          <w:szCs w:val="24"/>
        </w:rPr>
        <w:t>《</w:t>
      </w:r>
      <w:r>
        <w:rPr>
          <w:rFonts w:hint="eastAsia" w:cs="宋体" w:asciiTheme="minorEastAsia" w:hAnsiTheme="minorEastAsia" w:eastAsiaTheme="minorEastAsia"/>
          <w:sz w:val="24"/>
          <w:szCs w:val="24"/>
        </w:rPr>
        <w:t>**项目储能系统设备集成</w:t>
      </w:r>
      <w:r>
        <w:rPr>
          <w:rFonts w:hint="eastAsia" w:asciiTheme="minorEastAsia" w:hAnsiTheme="minorEastAsia" w:eastAsiaTheme="minorEastAsia"/>
          <w:sz w:val="24"/>
          <w:szCs w:val="24"/>
        </w:rPr>
        <w:t>技术协议</w:t>
      </w:r>
      <w:r>
        <w:rPr>
          <w:rFonts w:hint="eastAsia" w:cs="宋体" w:asciiTheme="minorEastAsia" w:hAnsiTheme="minorEastAsia" w:eastAsiaTheme="minorEastAsia"/>
          <w:b/>
          <w:sz w:val="24"/>
          <w:szCs w:val="24"/>
        </w:rPr>
        <w:t>》</w:t>
      </w:r>
    </w:p>
    <w:p w14:paraId="4014F477">
      <w:pPr>
        <w:spacing w:before="38" w:line="360" w:lineRule="auto"/>
        <w:jc w:val="left"/>
        <w:rPr>
          <w:rFonts w:cs="宋体" w:asciiTheme="minorEastAsia" w:hAnsiTheme="minorEastAsia" w:eastAsiaTheme="minorEastAsia"/>
          <w:b/>
          <w:bCs/>
          <w:snapToGrid w:val="0"/>
          <w:sz w:val="24"/>
        </w:rPr>
      </w:pPr>
      <w:r>
        <w:rPr>
          <w:rFonts w:hint="eastAsia" w:cs="宋体" w:asciiTheme="minorEastAsia" w:hAnsiTheme="minorEastAsia" w:eastAsiaTheme="minorEastAsia"/>
          <w:b/>
          <w:bCs/>
          <w:snapToGrid w:val="0"/>
          <w:sz w:val="24"/>
        </w:rPr>
        <w:t>附件二：《</w:t>
      </w:r>
      <w:r>
        <w:rPr>
          <w:rFonts w:hint="eastAsia" w:cs="宋体" w:asciiTheme="minorEastAsia" w:hAnsiTheme="minorEastAsia" w:eastAsiaTheme="minorEastAsia"/>
          <w:sz w:val="24"/>
        </w:rPr>
        <w:t>设备材料采购合同价款支付申请（核准）表</w:t>
      </w:r>
      <w:r>
        <w:rPr>
          <w:rFonts w:hint="eastAsia" w:cs="宋体" w:asciiTheme="minorEastAsia" w:hAnsiTheme="minorEastAsia" w:eastAsiaTheme="minorEastAsia"/>
          <w:b/>
          <w:bCs/>
          <w:snapToGrid w:val="0"/>
          <w:sz w:val="24"/>
        </w:rPr>
        <w:t>》</w:t>
      </w:r>
    </w:p>
    <w:p w14:paraId="117FB716">
      <w:pPr>
        <w:pStyle w:val="14"/>
        <w:ind w:firstLine="0" w:firstLineChars="0"/>
      </w:pPr>
      <w:bookmarkStart w:id="61" w:name="_Toc406"/>
      <w:r>
        <w:rPr>
          <w:rFonts w:hint="eastAsia" w:asciiTheme="minorEastAsia" w:hAnsiTheme="minorEastAsia" w:eastAsiaTheme="minorEastAsia"/>
          <w:b/>
          <w:bCs/>
          <w:snapToGrid w:val="0"/>
        </w:rPr>
        <w:t>附件三：</w:t>
      </w:r>
      <w:bookmarkEnd w:id="61"/>
      <w:r>
        <w:rPr>
          <w:rFonts w:hint="eastAsia" w:asciiTheme="minorEastAsia" w:hAnsiTheme="minorEastAsia" w:eastAsiaTheme="minorEastAsia"/>
          <w:b/>
          <w:bCs/>
          <w:snapToGrid w:val="0"/>
        </w:rPr>
        <w:t>《分包采购廉政确认函》</w:t>
      </w:r>
    </w:p>
    <w:p w14:paraId="0BA32191">
      <w:pPr>
        <w:autoSpaceDE w:val="0"/>
        <w:autoSpaceDN w:val="0"/>
        <w:adjustRightInd w:val="0"/>
        <w:spacing w:line="360" w:lineRule="auto"/>
        <w:jc w:val="center"/>
        <w:rPr>
          <w:rFonts w:asciiTheme="minorEastAsia" w:hAnsiTheme="minorEastAsia" w:eastAsiaTheme="minorEastAsia"/>
          <w:b/>
          <w:bCs/>
          <w:snapToGrid w:val="0"/>
          <w:sz w:val="24"/>
        </w:rPr>
      </w:pPr>
      <w:r>
        <w:rPr>
          <w:rFonts w:hint="eastAsia" w:cs="宋体" w:asciiTheme="minorEastAsia" w:hAnsiTheme="minorEastAsia" w:eastAsiaTheme="minorEastAsia"/>
          <w:b/>
          <w:bCs/>
          <w:kern w:val="0"/>
          <w:sz w:val="24"/>
          <w:lang w:val="zh-CN"/>
        </w:rPr>
        <w:t>（下无正文）</w:t>
      </w:r>
    </w:p>
    <w:p w14:paraId="3A0FBC3F">
      <w:pPr>
        <w:spacing w:line="360" w:lineRule="auto"/>
        <w:rPr>
          <w:rFonts w:asciiTheme="minorEastAsia" w:hAnsiTheme="minorEastAsia" w:eastAsiaTheme="minorEastAsia"/>
          <w:snapToGrid w:val="0"/>
          <w:sz w:val="24"/>
        </w:rPr>
      </w:pPr>
    </w:p>
    <w:p w14:paraId="1A0C57BF">
      <w:pPr>
        <w:spacing w:line="500" w:lineRule="exact"/>
        <w:ind w:firstLine="3120" w:firstLineChars="1300"/>
        <w:rPr>
          <w:rFonts w:asciiTheme="minorEastAsia" w:hAnsiTheme="minorEastAsia" w:eastAsiaTheme="minorEastAsia"/>
          <w:sz w:val="24"/>
          <w:szCs w:val="24"/>
        </w:rPr>
      </w:pPr>
    </w:p>
    <w:p w14:paraId="3CE3D915">
      <w:pPr>
        <w:spacing w:line="500" w:lineRule="exact"/>
        <w:ind w:firstLine="3120" w:firstLineChars="1300"/>
        <w:rPr>
          <w:rFonts w:asciiTheme="minorEastAsia" w:hAnsiTheme="minorEastAsia" w:eastAsiaTheme="minorEastAsia"/>
          <w:sz w:val="24"/>
          <w:szCs w:val="24"/>
        </w:rPr>
      </w:pPr>
      <w:r>
        <w:rPr>
          <w:rFonts w:asciiTheme="minorEastAsia" w:hAnsiTheme="minorEastAsia" w:eastAsiaTheme="minorEastAsia"/>
          <w:sz w:val="24"/>
          <w:szCs w:val="24"/>
        </w:rPr>
        <w:br w:type="page"/>
      </w:r>
      <w:r>
        <w:rPr>
          <w:rFonts w:asciiTheme="minorEastAsia" w:hAnsiTheme="minorEastAsia" w:eastAsiaTheme="minorEastAsia"/>
          <w:sz w:val="24"/>
          <w:szCs w:val="24"/>
        </w:rPr>
        <w:t>（签字页，本页无正文）</w:t>
      </w:r>
    </w:p>
    <w:p w14:paraId="79E79CB3">
      <w:pPr>
        <w:spacing w:before="79" w:beforeLines="25" w:after="79" w:afterLines="25" w:line="300" w:lineRule="auto"/>
        <w:rPr>
          <w:rFonts w:asciiTheme="minorEastAsia" w:hAnsiTheme="minorEastAsia" w:eastAsiaTheme="minorEastAsia"/>
          <w:sz w:val="24"/>
          <w:szCs w:val="24"/>
        </w:rPr>
      </w:pPr>
      <w:r>
        <w:rPr>
          <w:rFonts w:asciiTheme="minorEastAsia" w:hAnsiTheme="minorEastAsia" w:eastAsiaTheme="minorEastAsia"/>
          <w:sz w:val="24"/>
          <w:szCs w:val="24"/>
        </w:rPr>
        <w:t>兹证明，签字方已经于本合同第一条列示日期正式签署本协议。</w:t>
      </w:r>
    </w:p>
    <w:tbl>
      <w:tblPr>
        <w:tblStyle w:val="16"/>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4702"/>
      </w:tblGrid>
      <w:tr w14:paraId="2D56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15" w:type="dxa"/>
            <w:tcBorders>
              <w:top w:val="single" w:color="auto" w:sz="4" w:space="0"/>
              <w:left w:val="single" w:color="auto" w:sz="4" w:space="0"/>
              <w:bottom w:val="single" w:color="auto" w:sz="4" w:space="0"/>
              <w:right w:val="single" w:color="auto" w:sz="4" w:space="0"/>
            </w:tcBorders>
          </w:tcPr>
          <w:p w14:paraId="24A7B599">
            <w:pPr>
              <w:spacing w:line="48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甲   方</w:t>
            </w:r>
          </w:p>
          <w:p w14:paraId="564037ED">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单位名称（章）：中机国际工程设计研究院有限责任公司</w:t>
            </w:r>
          </w:p>
          <w:p w14:paraId="242CEE06">
            <w:pPr>
              <w:spacing w:line="480" w:lineRule="auto"/>
              <w:ind w:left="1800" w:hanging="1800" w:hangingChars="750"/>
              <w:rPr>
                <w:rFonts w:asciiTheme="minorEastAsia" w:hAnsiTheme="minorEastAsia" w:eastAsiaTheme="minorEastAsia"/>
                <w:sz w:val="24"/>
                <w:szCs w:val="24"/>
              </w:rPr>
            </w:pPr>
            <w:r>
              <w:rPr>
                <w:rFonts w:hint="eastAsia" w:cs="宋体" w:asciiTheme="minorEastAsia" w:hAnsiTheme="minorEastAsia" w:eastAsiaTheme="minorEastAsia"/>
                <w:sz w:val="24"/>
                <w:szCs w:val="24"/>
              </w:rPr>
              <w:t>单位地址</w:t>
            </w:r>
            <w:r>
              <w:rPr>
                <w:rFonts w:hint="eastAsia" w:asciiTheme="minorEastAsia" w:hAnsiTheme="minorEastAsia" w:eastAsiaTheme="minorEastAsia"/>
                <w:sz w:val="24"/>
                <w:szCs w:val="24"/>
              </w:rPr>
              <w:t>：长沙市雨花区韶山中路18号</w:t>
            </w:r>
          </w:p>
          <w:p w14:paraId="06013681">
            <w:pPr>
              <w:spacing w:line="480" w:lineRule="auto"/>
              <w:rPr>
                <w:rFonts w:asciiTheme="minorEastAsia" w:hAnsiTheme="minorEastAsia" w:eastAsiaTheme="minorEastAsia"/>
                <w:sz w:val="24"/>
                <w:szCs w:val="24"/>
              </w:rPr>
            </w:pPr>
          </w:p>
          <w:p w14:paraId="5C12DF23">
            <w:pPr>
              <w:spacing w:line="48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法定代表人:陈蕃</w:t>
            </w:r>
          </w:p>
          <w:p w14:paraId="688E6A50">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p>
          <w:p w14:paraId="3F5D14CB">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签字日期：</w:t>
            </w:r>
          </w:p>
          <w:p w14:paraId="18D3CEDE">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电    话：0731-85383359</w:t>
            </w:r>
          </w:p>
          <w:p w14:paraId="387B2B7A">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电    传：</w:t>
            </w:r>
          </w:p>
          <w:p w14:paraId="5E2AAD60">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开户银行：中国建设银行长沙市芙蓉支行</w:t>
            </w:r>
          </w:p>
          <w:p w14:paraId="42C1F71A">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帐    号：43001539061050002926</w:t>
            </w:r>
          </w:p>
          <w:p w14:paraId="442CE700">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税    号：914300004448853216   </w:t>
            </w:r>
          </w:p>
          <w:p w14:paraId="5ADBEC81">
            <w:pPr>
              <w:spacing w:line="480" w:lineRule="auto"/>
              <w:ind w:left="1800" w:hanging="1800" w:hangingChars="750"/>
              <w:rPr>
                <w:rFonts w:cs="宋体" w:asciiTheme="minorEastAsia" w:hAnsiTheme="minorEastAsia" w:eastAsiaTheme="minorEastAsia"/>
                <w:sz w:val="24"/>
                <w:szCs w:val="24"/>
              </w:rPr>
            </w:pPr>
            <w:r>
              <w:rPr>
                <w:rFonts w:hint="eastAsia" w:asciiTheme="minorEastAsia" w:hAnsiTheme="minorEastAsia" w:eastAsiaTheme="minorEastAsia"/>
                <w:sz w:val="24"/>
                <w:szCs w:val="24"/>
              </w:rPr>
              <w:t>邮政编码：</w:t>
            </w:r>
          </w:p>
        </w:tc>
        <w:tc>
          <w:tcPr>
            <w:tcW w:w="4702" w:type="dxa"/>
            <w:tcBorders>
              <w:top w:val="single" w:color="auto" w:sz="4" w:space="0"/>
              <w:left w:val="single" w:color="auto" w:sz="4" w:space="0"/>
              <w:bottom w:val="single" w:color="auto" w:sz="4" w:space="0"/>
              <w:right w:val="single" w:color="auto" w:sz="4" w:space="0"/>
            </w:tcBorders>
          </w:tcPr>
          <w:p w14:paraId="0C50D821">
            <w:pPr>
              <w:spacing w:line="48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乙   方</w:t>
            </w:r>
          </w:p>
          <w:p w14:paraId="4F9E6B7D">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单位名称（章）：</w:t>
            </w:r>
          </w:p>
          <w:p w14:paraId="2B4C102F">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w:t>
            </w:r>
            <w:r>
              <w:rPr>
                <w:rFonts w:cs="宋体" w:asciiTheme="minorEastAsia" w:hAnsiTheme="minorEastAsia" w:eastAsiaTheme="minorEastAsia"/>
                <w:sz w:val="24"/>
                <w:szCs w:val="24"/>
              </w:rPr>
              <w:t>地址</w:t>
            </w:r>
            <w:r>
              <w:rPr>
                <w:rFonts w:hint="eastAsia" w:cs="宋体" w:asciiTheme="minorEastAsia" w:hAnsiTheme="minorEastAsia" w:eastAsiaTheme="minorEastAsia"/>
                <w:sz w:val="24"/>
                <w:szCs w:val="24"/>
              </w:rPr>
              <w:t>：</w:t>
            </w:r>
          </w:p>
          <w:p w14:paraId="69B41AB0">
            <w:pPr>
              <w:spacing w:line="480" w:lineRule="auto"/>
              <w:ind w:left="1200" w:hanging="1200" w:hangingChars="5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r>
              <w:rPr>
                <w:rFonts w:hint="eastAsia" w:asciiTheme="minorEastAsia" w:hAnsiTheme="minorEastAsia" w:eastAsiaTheme="minorEastAsia"/>
                <w:sz w:val="24"/>
                <w:szCs w:val="24"/>
              </w:rPr>
              <w:t xml:space="preserve">  </w:t>
            </w:r>
          </w:p>
          <w:p w14:paraId="77BA4133">
            <w:pPr>
              <w:spacing w:line="48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委托代理人：</w:t>
            </w:r>
          </w:p>
          <w:p w14:paraId="4507A8C9">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签字日期：</w:t>
            </w:r>
          </w:p>
          <w:p w14:paraId="440BA38C">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电    话：</w:t>
            </w:r>
          </w:p>
          <w:p w14:paraId="6F6143AB">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电    传：</w:t>
            </w:r>
          </w:p>
          <w:p w14:paraId="7D039D7F">
            <w:pPr>
              <w:spacing w:line="480" w:lineRule="auto"/>
              <w:ind w:left="1080" w:hanging="1080" w:hangingChars="450"/>
              <w:rPr>
                <w:rFonts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r>
              <w:rPr>
                <w:rFonts w:hint="eastAsia" w:asciiTheme="minorEastAsia" w:hAnsiTheme="minorEastAsia" w:eastAsiaTheme="minorEastAsia"/>
                <w:sz w:val="24"/>
                <w:szCs w:val="24"/>
              </w:rPr>
              <w:t xml:space="preserve">   </w:t>
            </w:r>
          </w:p>
          <w:p w14:paraId="53A46509">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帐    号：</w:t>
            </w:r>
          </w:p>
          <w:p w14:paraId="63C91CD3">
            <w:pPr>
              <w:spacing w:line="480" w:lineRule="auto"/>
              <w:ind w:left="1800" w:hanging="1800" w:hangingChars="7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税    号： </w:t>
            </w:r>
          </w:p>
          <w:p w14:paraId="380E4C94">
            <w:pPr>
              <w:spacing w:line="48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邮政编码：</w:t>
            </w:r>
            <w:r>
              <w:rPr>
                <w:rFonts w:hint="eastAsia" w:asciiTheme="minorEastAsia" w:hAnsiTheme="minorEastAsia" w:eastAsiaTheme="minorEastAsia"/>
                <w:sz w:val="24"/>
                <w:szCs w:val="24"/>
              </w:rPr>
              <w:t xml:space="preserve">  </w:t>
            </w:r>
          </w:p>
        </w:tc>
      </w:tr>
    </w:tbl>
    <w:p w14:paraId="03559BE2">
      <w:pPr>
        <w:spacing w:line="360" w:lineRule="auto"/>
        <w:rPr>
          <w:rFonts w:asciiTheme="minorEastAsia" w:hAnsiTheme="minorEastAsia" w:eastAsiaTheme="minorEastAsia"/>
        </w:rPr>
      </w:pPr>
    </w:p>
    <w:p w14:paraId="61A41D06">
      <w:pPr>
        <w:rPr>
          <w:rFonts w:asciiTheme="minorEastAsia" w:hAnsiTheme="minorEastAsia" w:eastAsiaTheme="minorEastAsia"/>
        </w:rPr>
      </w:pPr>
    </w:p>
    <w:p w14:paraId="5AA98D9F">
      <w:pPr>
        <w:spacing w:line="360" w:lineRule="auto"/>
        <w:ind w:left="360" w:hanging="360" w:hangingChars="150"/>
        <w:rPr>
          <w:rFonts w:asciiTheme="minorEastAsia" w:hAnsiTheme="minorEastAsia" w:eastAsiaTheme="minorEastAsia"/>
          <w:sz w:val="24"/>
        </w:rPr>
        <w:sectPr>
          <w:headerReference r:id="rId7" w:type="first"/>
          <w:pgSz w:w="11906" w:h="16838"/>
          <w:pgMar w:top="1452" w:right="1106" w:bottom="1452" w:left="1622" w:header="851" w:footer="992" w:gutter="0"/>
          <w:cols w:space="720" w:num="1"/>
          <w:titlePg/>
          <w:docGrid w:type="lines" w:linePitch="316" w:charSpace="0"/>
        </w:sectPr>
      </w:pPr>
    </w:p>
    <w:p w14:paraId="6502ECE7">
      <w:pPr>
        <w:pStyle w:val="2"/>
      </w:pPr>
      <w:bookmarkStart w:id="62" w:name="_Toc86392974"/>
      <w:bookmarkStart w:id="63" w:name="_Toc86399310"/>
      <w:bookmarkStart w:id="64" w:name="_Toc1052583302"/>
      <w:r>
        <w:rPr>
          <w:rFonts w:hint="eastAsia"/>
        </w:rPr>
        <w:t>附件一：</w:t>
      </w:r>
      <w:bookmarkEnd w:id="62"/>
      <w:bookmarkEnd w:id="63"/>
      <w:bookmarkEnd w:id="64"/>
    </w:p>
    <w:p w14:paraId="1B5D1581">
      <w:pPr>
        <w:spacing w:line="360" w:lineRule="auto"/>
        <w:ind w:firstLine="720" w:firstLineChars="300"/>
        <w:rPr>
          <w:rFonts w:asciiTheme="minorEastAsia" w:hAnsiTheme="minorEastAsia" w:eastAsiaTheme="minorEastAsia"/>
          <w:sz w:val="24"/>
          <w:szCs w:val="24"/>
        </w:rPr>
      </w:pPr>
      <w:r>
        <w:rPr>
          <w:rFonts w:hint="eastAsia" w:cs="宋体" w:asciiTheme="minorEastAsia" w:hAnsiTheme="minorEastAsia" w:eastAsiaTheme="minorEastAsia"/>
          <w:sz w:val="24"/>
          <w:szCs w:val="24"/>
        </w:rPr>
        <w:t>《**项目储能系统设备</w:t>
      </w:r>
      <w:r>
        <w:rPr>
          <w:rFonts w:hint="eastAsia" w:asciiTheme="minorEastAsia" w:hAnsiTheme="minorEastAsia" w:eastAsiaTheme="minorEastAsia"/>
          <w:sz w:val="24"/>
          <w:szCs w:val="24"/>
        </w:rPr>
        <w:t>技术协议</w:t>
      </w:r>
      <w:r>
        <w:rPr>
          <w:rFonts w:hint="eastAsia" w:cs="宋体" w:asciiTheme="minorEastAsia" w:hAnsiTheme="minorEastAsia" w:eastAsiaTheme="minorEastAsia"/>
          <w:sz w:val="24"/>
          <w:szCs w:val="24"/>
        </w:rPr>
        <w:t>》，另行造册。</w:t>
      </w:r>
    </w:p>
    <w:p w14:paraId="2E1872FE">
      <w:pPr>
        <w:rPr>
          <w:rFonts w:asciiTheme="minorEastAsia" w:hAnsiTheme="minorEastAsia" w:eastAsiaTheme="minorEastAsia"/>
          <w:sz w:val="36"/>
          <w:szCs w:val="36"/>
        </w:rPr>
      </w:pPr>
    </w:p>
    <w:p w14:paraId="5FA830A7">
      <w:pPr>
        <w:rPr>
          <w:rFonts w:asciiTheme="minorEastAsia" w:hAnsiTheme="minorEastAsia" w:eastAsiaTheme="minorEastAsia"/>
          <w:sz w:val="36"/>
          <w:szCs w:val="36"/>
        </w:rPr>
      </w:pPr>
    </w:p>
    <w:p w14:paraId="1D7F1471">
      <w:pPr>
        <w:rPr>
          <w:rFonts w:asciiTheme="minorEastAsia" w:hAnsiTheme="minorEastAsia" w:eastAsiaTheme="minorEastAsia"/>
          <w:sz w:val="36"/>
          <w:szCs w:val="36"/>
        </w:rPr>
      </w:pPr>
    </w:p>
    <w:p w14:paraId="552BD9CD">
      <w:pPr>
        <w:rPr>
          <w:rFonts w:asciiTheme="minorEastAsia" w:hAnsiTheme="minorEastAsia" w:eastAsiaTheme="minorEastAsia"/>
          <w:sz w:val="36"/>
          <w:szCs w:val="36"/>
        </w:rPr>
      </w:pPr>
    </w:p>
    <w:p w14:paraId="7F6E78CA">
      <w:pPr>
        <w:rPr>
          <w:rFonts w:asciiTheme="minorEastAsia" w:hAnsiTheme="minorEastAsia" w:eastAsiaTheme="minorEastAsia"/>
          <w:sz w:val="36"/>
          <w:szCs w:val="36"/>
        </w:rPr>
      </w:pPr>
    </w:p>
    <w:p w14:paraId="541B853E">
      <w:pPr>
        <w:rPr>
          <w:rFonts w:asciiTheme="minorEastAsia" w:hAnsiTheme="minorEastAsia" w:eastAsiaTheme="minorEastAsia"/>
          <w:sz w:val="36"/>
          <w:szCs w:val="36"/>
        </w:rPr>
      </w:pPr>
    </w:p>
    <w:p w14:paraId="1D37D06A">
      <w:pPr>
        <w:rPr>
          <w:rFonts w:asciiTheme="minorEastAsia" w:hAnsiTheme="minorEastAsia" w:eastAsiaTheme="minorEastAsia"/>
          <w:sz w:val="36"/>
          <w:szCs w:val="36"/>
        </w:rPr>
      </w:pPr>
    </w:p>
    <w:p w14:paraId="08839E54">
      <w:pPr>
        <w:rPr>
          <w:rFonts w:asciiTheme="minorEastAsia" w:hAnsiTheme="minorEastAsia" w:eastAsiaTheme="minorEastAsia"/>
          <w:sz w:val="36"/>
          <w:szCs w:val="36"/>
        </w:rPr>
      </w:pPr>
    </w:p>
    <w:p w14:paraId="2F456D06">
      <w:pPr>
        <w:rPr>
          <w:rFonts w:asciiTheme="minorEastAsia" w:hAnsiTheme="minorEastAsia" w:eastAsiaTheme="minorEastAsia"/>
          <w:sz w:val="36"/>
          <w:szCs w:val="36"/>
        </w:rPr>
      </w:pPr>
    </w:p>
    <w:p w14:paraId="328CA23C">
      <w:pPr>
        <w:rPr>
          <w:rFonts w:asciiTheme="minorEastAsia" w:hAnsiTheme="minorEastAsia" w:eastAsiaTheme="minorEastAsia"/>
          <w:sz w:val="36"/>
          <w:szCs w:val="36"/>
        </w:rPr>
      </w:pPr>
    </w:p>
    <w:p w14:paraId="17C41EE7">
      <w:pPr>
        <w:rPr>
          <w:rFonts w:asciiTheme="minorEastAsia" w:hAnsiTheme="minorEastAsia" w:eastAsiaTheme="minorEastAsia"/>
          <w:sz w:val="36"/>
          <w:szCs w:val="36"/>
        </w:rPr>
      </w:pPr>
    </w:p>
    <w:p w14:paraId="7ADCD2CD">
      <w:pPr>
        <w:rPr>
          <w:rFonts w:asciiTheme="minorEastAsia" w:hAnsiTheme="minorEastAsia" w:eastAsiaTheme="minorEastAsia"/>
          <w:sz w:val="36"/>
          <w:szCs w:val="36"/>
        </w:rPr>
      </w:pPr>
    </w:p>
    <w:p w14:paraId="02810208">
      <w:pPr>
        <w:rPr>
          <w:rFonts w:asciiTheme="minorEastAsia" w:hAnsiTheme="minorEastAsia" w:eastAsiaTheme="minorEastAsia"/>
          <w:sz w:val="36"/>
          <w:szCs w:val="36"/>
        </w:rPr>
      </w:pPr>
    </w:p>
    <w:p w14:paraId="00FF2129">
      <w:pPr>
        <w:rPr>
          <w:rFonts w:asciiTheme="minorEastAsia" w:hAnsiTheme="minorEastAsia" w:eastAsiaTheme="minorEastAsia"/>
          <w:sz w:val="36"/>
          <w:szCs w:val="36"/>
        </w:rPr>
      </w:pPr>
    </w:p>
    <w:p w14:paraId="209594B4">
      <w:pPr>
        <w:rPr>
          <w:rFonts w:asciiTheme="minorEastAsia" w:hAnsiTheme="minorEastAsia" w:eastAsiaTheme="minorEastAsia"/>
          <w:sz w:val="36"/>
          <w:szCs w:val="36"/>
        </w:rPr>
      </w:pPr>
    </w:p>
    <w:p w14:paraId="4EE38722">
      <w:pPr>
        <w:rPr>
          <w:rFonts w:asciiTheme="minorEastAsia" w:hAnsiTheme="minorEastAsia" w:eastAsiaTheme="minorEastAsia"/>
          <w:sz w:val="36"/>
          <w:szCs w:val="36"/>
        </w:rPr>
      </w:pPr>
    </w:p>
    <w:p w14:paraId="3F3D1DA8">
      <w:pPr>
        <w:widowControl/>
        <w:jc w:val="left"/>
        <w:rPr>
          <w:rFonts w:asciiTheme="minorEastAsia" w:hAnsiTheme="minorEastAsia" w:eastAsiaTheme="minorEastAsia"/>
          <w:sz w:val="36"/>
          <w:szCs w:val="36"/>
        </w:rPr>
      </w:pPr>
      <w:r>
        <w:rPr>
          <w:rFonts w:asciiTheme="minorEastAsia" w:hAnsiTheme="minorEastAsia" w:eastAsiaTheme="minorEastAsia"/>
          <w:sz w:val="36"/>
          <w:szCs w:val="36"/>
        </w:rPr>
        <w:br w:type="page"/>
      </w:r>
    </w:p>
    <w:p w14:paraId="7E4D9EDA">
      <w:pPr>
        <w:pStyle w:val="2"/>
      </w:pPr>
      <w:bookmarkStart w:id="65" w:name="_Toc1944756375"/>
      <w:bookmarkStart w:id="66" w:name="_Toc86399311"/>
      <w:bookmarkStart w:id="67" w:name="_Toc86392975"/>
      <w:r>
        <w:rPr>
          <w:rFonts w:hint="eastAsia"/>
        </w:rPr>
        <w:t>附件二：</w:t>
      </w:r>
      <w:bookmarkEnd w:id="65"/>
      <w:bookmarkEnd w:id="66"/>
      <w:bookmarkEnd w:id="67"/>
    </w:p>
    <w:tbl>
      <w:tblPr>
        <w:tblStyle w:val="16"/>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3E49E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14:paraId="476897EB">
            <w:pPr>
              <w:pStyle w:val="28"/>
              <w:spacing w:before="1"/>
              <w:ind w:firstLine="630" w:firstLineChars="300"/>
              <w:rPr>
                <w:rFonts w:asciiTheme="minorEastAsia" w:hAnsiTheme="minorEastAsia" w:eastAsiaTheme="minorEastAsia"/>
              </w:rPr>
            </w:pPr>
            <w:r>
              <w:rPr>
                <w:rFonts w:asciiTheme="minorEastAsia" w:hAnsiTheme="minorEastAsia" w:eastAsiaTheme="minorEastAsia"/>
              </w:rPr>
              <w:t>项目名称</w:t>
            </w:r>
          </w:p>
        </w:tc>
        <w:tc>
          <w:tcPr>
            <w:tcW w:w="7210" w:type="dxa"/>
            <w:gridSpan w:val="4"/>
            <w:vAlign w:val="center"/>
          </w:tcPr>
          <w:p w14:paraId="4D83FCEF">
            <w:pPr>
              <w:pStyle w:val="28"/>
              <w:rPr>
                <w:rFonts w:asciiTheme="minorEastAsia" w:hAnsiTheme="minorEastAsia" w:eastAsiaTheme="minorEastAsia"/>
                <w:sz w:val="20"/>
              </w:rPr>
            </w:pPr>
          </w:p>
        </w:tc>
      </w:tr>
      <w:tr w14:paraId="6125F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14:paraId="4695EFBE">
            <w:pPr>
              <w:pStyle w:val="28"/>
              <w:spacing w:before="1"/>
              <w:ind w:firstLine="630" w:firstLineChars="300"/>
              <w:rPr>
                <w:rFonts w:asciiTheme="minorEastAsia" w:hAnsiTheme="minorEastAsia" w:eastAsiaTheme="minorEastAsia"/>
              </w:rPr>
            </w:pPr>
            <w:r>
              <w:rPr>
                <w:rFonts w:asciiTheme="minorEastAsia" w:hAnsiTheme="minorEastAsia" w:eastAsiaTheme="minorEastAsia"/>
              </w:rPr>
              <w:t>合同编号</w:t>
            </w:r>
          </w:p>
        </w:tc>
        <w:tc>
          <w:tcPr>
            <w:tcW w:w="7210" w:type="dxa"/>
            <w:gridSpan w:val="4"/>
            <w:vAlign w:val="center"/>
          </w:tcPr>
          <w:p w14:paraId="6B5F7D60">
            <w:pPr>
              <w:pStyle w:val="28"/>
              <w:rPr>
                <w:rFonts w:asciiTheme="minorEastAsia" w:hAnsiTheme="minorEastAsia" w:eastAsiaTheme="minorEastAsia"/>
                <w:sz w:val="20"/>
              </w:rPr>
            </w:pPr>
          </w:p>
        </w:tc>
      </w:tr>
      <w:tr w14:paraId="1971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14:paraId="46FBE9D9">
            <w:pPr>
              <w:pStyle w:val="28"/>
              <w:spacing w:before="1"/>
              <w:ind w:firstLine="420" w:firstLineChars="200"/>
              <w:rPr>
                <w:rFonts w:asciiTheme="minorEastAsia" w:hAnsiTheme="minorEastAsia" w:eastAsiaTheme="minorEastAsia"/>
              </w:rPr>
            </w:pPr>
            <w:r>
              <w:rPr>
                <w:rFonts w:asciiTheme="minorEastAsia" w:hAnsiTheme="minorEastAsia" w:eastAsiaTheme="minorEastAsia"/>
              </w:rPr>
              <w:t>本次付款申请为</w:t>
            </w:r>
          </w:p>
        </w:tc>
        <w:tc>
          <w:tcPr>
            <w:tcW w:w="7210" w:type="dxa"/>
            <w:gridSpan w:val="4"/>
            <w:vAlign w:val="center"/>
          </w:tcPr>
          <w:p w14:paraId="143FB7C9">
            <w:pPr>
              <w:pStyle w:val="28"/>
              <w:tabs>
                <w:tab w:val="left" w:pos="1503"/>
                <w:tab w:val="left" w:pos="2553"/>
                <w:tab w:val="left" w:pos="3603"/>
                <w:tab w:val="left" w:pos="5807"/>
              </w:tabs>
              <w:spacing w:before="1"/>
              <w:ind w:firstLine="420" w:firstLineChars="200"/>
              <w:rPr>
                <w:rFonts w:asciiTheme="minorEastAsia" w:hAnsiTheme="minorEastAsia" w:eastAsiaTheme="minorEastAsia"/>
              </w:rPr>
            </w:pPr>
            <w:r>
              <w:rPr>
                <w:rFonts w:asciiTheme="minorEastAsia" w:hAnsiTheme="minorEastAsia" w:eastAsiaTheme="minorEastAsia"/>
              </w:rPr>
              <w:t>预付款□</w:t>
            </w:r>
            <w:r>
              <w:rPr>
                <w:rFonts w:asciiTheme="minorEastAsia" w:hAnsiTheme="minorEastAsia" w:eastAsiaTheme="minorEastAsia"/>
              </w:rPr>
              <w:tab/>
            </w:r>
            <w:r>
              <w:rPr>
                <w:rFonts w:hint="eastAsia" w:asciiTheme="minorEastAsia" w:hAnsiTheme="minorEastAsia" w:eastAsiaTheme="minorEastAsia"/>
                <w:lang w:eastAsia="zh-CN"/>
              </w:rPr>
              <w:t>到货款</w:t>
            </w:r>
            <w:r>
              <w:rPr>
                <w:rFonts w:asciiTheme="minorEastAsia" w:hAnsiTheme="minorEastAsia" w:eastAsiaTheme="minorEastAsia"/>
              </w:rPr>
              <w:t>□</w:t>
            </w:r>
            <w:r>
              <w:rPr>
                <w:rFonts w:asciiTheme="minorEastAsia" w:hAnsiTheme="minorEastAsia" w:eastAsiaTheme="minorEastAsia"/>
              </w:rPr>
              <w:tab/>
            </w:r>
            <w:r>
              <w:rPr>
                <w:rFonts w:hint="eastAsia" w:asciiTheme="minorEastAsia" w:hAnsiTheme="minorEastAsia" w:eastAsiaTheme="minorEastAsia"/>
                <w:lang w:eastAsia="zh-CN"/>
              </w:rPr>
              <w:t>验收款</w:t>
            </w:r>
            <w:r>
              <w:rPr>
                <w:rFonts w:asciiTheme="minorEastAsia" w:hAnsiTheme="minorEastAsia" w:eastAsiaTheme="minorEastAsia"/>
              </w:rPr>
              <w:t>□</w:t>
            </w:r>
            <w:r>
              <w:rPr>
                <w:rFonts w:asciiTheme="minorEastAsia" w:hAnsiTheme="minorEastAsia" w:eastAsiaTheme="minorEastAsia"/>
              </w:rPr>
              <w:tab/>
            </w:r>
            <w:r>
              <w:rPr>
                <w:rFonts w:hint="eastAsia" w:asciiTheme="minorEastAsia" w:hAnsiTheme="minorEastAsia" w:eastAsiaTheme="minorEastAsia"/>
                <w:lang w:eastAsia="zh-CN"/>
              </w:rPr>
              <w:t>结算款</w:t>
            </w:r>
            <w:r>
              <w:rPr>
                <w:rFonts w:asciiTheme="minorEastAsia" w:hAnsiTheme="minorEastAsia" w:eastAsiaTheme="minorEastAsia"/>
              </w:rPr>
              <w:t>□</w:t>
            </w:r>
            <w:r>
              <w:rPr>
                <w:rFonts w:asciiTheme="minorEastAsia" w:hAnsiTheme="minorEastAsia" w:eastAsiaTheme="minorEastAsia"/>
                <w:spacing w:val="-1"/>
              </w:rPr>
              <w:t xml:space="preserve"> </w:t>
            </w:r>
            <w:r>
              <w:rPr>
                <w:rFonts w:hint="eastAsia" w:asciiTheme="minorEastAsia" w:hAnsiTheme="minorEastAsia" w:eastAsiaTheme="minorEastAsia"/>
                <w:spacing w:val="-1"/>
                <w:lang w:val="en-US" w:eastAsia="zh-CN"/>
              </w:rPr>
              <w:t xml:space="preserve"> </w:t>
            </w:r>
            <w:r>
              <w:rPr>
                <w:rFonts w:hint="eastAsia" w:asciiTheme="minorEastAsia" w:hAnsiTheme="minorEastAsia" w:eastAsiaTheme="minorEastAsia"/>
                <w:lang w:eastAsia="zh-CN"/>
              </w:rPr>
              <w:t>质保金</w:t>
            </w:r>
            <w:r>
              <w:rPr>
                <w:rFonts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t>其他□</w:t>
            </w:r>
          </w:p>
        </w:tc>
      </w:tr>
      <w:tr w14:paraId="4859C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14:paraId="7B746092">
            <w:pPr>
              <w:pStyle w:val="28"/>
              <w:ind w:firstLine="420" w:firstLineChars="200"/>
              <w:rPr>
                <w:rFonts w:asciiTheme="minorEastAsia" w:hAnsiTheme="minorEastAsia" w:eastAsiaTheme="minorEastAsia"/>
              </w:rPr>
            </w:pPr>
            <w:r>
              <w:rPr>
                <w:rFonts w:asciiTheme="minorEastAsia" w:hAnsiTheme="minorEastAsia" w:eastAsiaTheme="minorEastAsia"/>
              </w:rPr>
              <w:t>致：</w:t>
            </w:r>
            <w:r>
              <w:rPr>
                <w:rFonts w:asciiTheme="minorEastAsia" w:hAnsiTheme="minorEastAsia" w:eastAsiaTheme="minorEastAsia"/>
                <w:u w:val="single"/>
              </w:rPr>
              <w:t xml:space="preserve"> </w:t>
            </w:r>
            <w:r>
              <w:rPr>
                <w:rFonts w:hint="eastAsia" w:asciiTheme="minorEastAsia" w:hAnsiTheme="minorEastAsia" w:eastAsiaTheme="minorEastAsia"/>
                <w:u w:val="single"/>
                <w:lang w:eastAsia="zh-CN"/>
              </w:rPr>
              <w:t>中机国际工程设计研究院有限责任公司</w:t>
            </w:r>
            <w:r>
              <w:rPr>
                <w:rFonts w:asciiTheme="minorEastAsia" w:hAnsiTheme="minorEastAsia" w:eastAsiaTheme="minorEastAsia"/>
                <w:u w:val="single"/>
              </w:rPr>
              <w:t xml:space="preserve"> </w:t>
            </w:r>
            <w:r>
              <w:rPr>
                <w:rFonts w:asciiTheme="minorEastAsia" w:hAnsiTheme="minorEastAsia" w:eastAsiaTheme="minorEastAsia"/>
              </w:rPr>
              <w:t>（发包人全称）</w:t>
            </w:r>
          </w:p>
          <w:p w14:paraId="5F781DE8">
            <w:pPr>
              <w:pStyle w:val="28"/>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lang w:eastAsia="zh-CN"/>
              </w:rPr>
            </w:pPr>
            <w:r>
              <w:rPr>
                <w:rFonts w:asciiTheme="minorEastAsia" w:hAnsiTheme="minorEastAsia" w:eastAsiaTheme="minorEastAsia"/>
              </w:rPr>
              <w:t>我方于</w:t>
            </w:r>
            <w:r>
              <w:rPr>
                <w:rFonts w:asciiTheme="minorEastAsia" w:hAnsiTheme="minorEastAsia" w:eastAsiaTheme="minorEastAsia"/>
                <w:u w:val="single"/>
              </w:rPr>
              <w:t xml:space="preserve"> </w:t>
            </w:r>
            <w:r>
              <w:rPr>
                <w:rFonts w:asciiTheme="minorEastAsia" w:hAnsiTheme="minorEastAsia" w:eastAsiaTheme="minorEastAsia"/>
                <w:u w:val="single"/>
              </w:rPr>
              <w:tab/>
            </w:r>
            <w:r>
              <w:rPr>
                <w:rFonts w:asciiTheme="minorEastAsia" w:hAnsiTheme="minorEastAsia" w:eastAsiaTheme="minorEastAsia"/>
              </w:rPr>
              <w:t>至</w:t>
            </w:r>
            <w:r>
              <w:rPr>
                <w:rFonts w:asciiTheme="minorEastAsia" w:hAnsiTheme="minorEastAsia" w:eastAsiaTheme="minorEastAsia"/>
                <w:u w:val="single"/>
              </w:rPr>
              <w:t xml:space="preserve"> </w:t>
            </w:r>
            <w:r>
              <w:rPr>
                <w:rFonts w:asciiTheme="minorEastAsia" w:hAnsiTheme="minorEastAsia" w:eastAsiaTheme="minorEastAsia"/>
                <w:u w:val="single"/>
              </w:rPr>
              <w:tab/>
            </w:r>
            <w:r>
              <w:rPr>
                <w:rFonts w:asciiTheme="minorEastAsia" w:hAnsiTheme="minorEastAsia" w:eastAsiaTheme="minorEastAsia"/>
              </w:rPr>
              <w:t>期间已完成了</w:t>
            </w:r>
            <w:r>
              <w:rPr>
                <w:rFonts w:asciiTheme="minorEastAsia" w:hAnsiTheme="minorEastAsia" w:eastAsiaTheme="minorEastAsia"/>
                <w:u w:val="single"/>
              </w:rPr>
              <w:t xml:space="preserve"> </w:t>
            </w:r>
            <w:r>
              <w:rPr>
                <w:rFonts w:asciiTheme="minorEastAsia" w:hAnsiTheme="minorEastAsia" w:eastAsiaTheme="minorEastAsia"/>
                <w:u w:val="single"/>
              </w:rPr>
              <w:tab/>
            </w:r>
            <w:r>
              <w:rPr>
                <w:rFonts w:asciiTheme="minorEastAsia" w:hAnsiTheme="minorEastAsia" w:eastAsiaTheme="minorEastAsia"/>
                <w:u w:val="single"/>
              </w:rPr>
              <w:tab/>
            </w:r>
            <w:r>
              <w:rPr>
                <w:rFonts w:hint="eastAsia" w:asciiTheme="minorEastAsia" w:hAnsiTheme="minorEastAsia" w:eastAsiaTheme="minorEastAsia"/>
                <w:lang w:eastAsia="zh-CN"/>
              </w:rPr>
              <w:t>项目</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lang w:val="en-US" w:eastAsia="zh-CN"/>
              </w:rPr>
              <w:t>设备（含备品备件）设备供应</w:t>
            </w:r>
            <w:r>
              <w:rPr>
                <w:rFonts w:asciiTheme="minorEastAsia" w:hAnsiTheme="minorEastAsia" w:eastAsiaTheme="minorEastAsia"/>
                <w:spacing w:val="-42"/>
              </w:rPr>
              <w:t>，</w:t>
            </w:r>
            <w:r>
              <w:rPr>
                <w:rFonts w:asciiTheme="minorEastAsia" w:hAnsiTheme="minorEastAsia" w:eastAsiaTheme="minorEastAsia"/>
              </w:rPr>
              <w:t>根据合同的约定</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 xml:space="preserve">               </w:t>
            </w:r>
            <w:r>
              <w:rPr>
                <w:rFonts w:asciiTheme="minorEastAsia" w:hAnsiTheme="minorEastAsia" w:eastAsiaTheme="minorEastAsia"/>
                <w:spacing w:val="-42"/>
              </w:rPr>
              <w:t>，</w:t>
            </w:r>
            <w:r>
              <w:rPr>
                <w:rFonts w:asciiTheme="minorEastAsia" w:hAnsiTheme="minorEastAsia" w:eastAsiaTheme="minorEastAsia"/>
              </w:rPr>
              <w:t>现申请支付本周期的</w:t>
            </w:r>
            <w:r>
              <w:rPr>
                <w:rFonts w:hint="eastAsia" w:asciiTheme="minorEastAsia" w:hAnsiTheme="minorEastAsia" w:eastAsiaTheme="minorEastAsia"/>
                <w:lang w:eastAsia="zh-CN"/>
              </w:rPr>
              <w:t>设备</w:t>
            </w:r>
            <w:r>
              <w:rPr>
                <w:rFonts w:asciiTheme="minorEastAsia" w:hAnsiTheme="minorEastAsia" w:eastAsiaTheme="minorEastAsia"/>
              </w:rPr>
              <w:t>款额</w:t>
            </w:r>
            <w:r>
              <w:rPr>
                <w:rFonts w:asciiTheme="minorEastAsia" w:hAnsiTheme="minorEastAsia" w:eastAsiaTheme="minorEastAsia"/>
                <w:spacing w:val="-17"/>
              </w:rPr>
              <w:t>为</w:t>
            </w:r>
            <w:r>
              <w:rPr>
                <w:rFonts w:asciiTheme="minorEastAsia" w:hAnsiTheme="minorEastAsia" w:eastAsiaTheme="minorEastAsia"/>
              </w:rPr>
              <w:t>（小写</w:t>
            </w:r>
            <w:r>
              <w:rPr>
                <w:rFonts w:asciiTheme="minorEastAsia" w:hAnsiTheme="minorEastAsia" w:eastAsiaTheme="minorEastAsia"/>
                <w:spacing w:val="-18"/>
              </w:rPr>
              <w:t>）</w:t>
            </w:r>
            <w:r>
              <w:rPr>
                <w:rFonts w:asciiTheme="minorEastAsia" w:hAnsiTheme="minorEastAsia" w:eastAsiaTheme="minorEastAsia"/>
                <w:spacing w:val="-18"/>
                <w:u w:val="single"/>
              </w:rPr>
              <w:t xml:space="preserve"> </w:t>
            </w:r>
            <w:r>
              <w:rPr>
                <w:rFonts w:asciiTheme="minorEastAsia" w:hAnsiTheme="minorEastAsia" w:eastAsiaTheme="minorEastAsia"/>
                <w:spacing w:val="-18"/>
                <w:u w:val="single"/>
              </w:rPr>
              <w:tab/>
            </w:r>
            <w:r>
              <w:rPr>
                <w:rFonts w:asciiTheme="minorEastAsia" w:hAnsiTheme="minorEastAsia" w:eastAsiaTheme="minorEastAsia"/>
                <w:spacing w:val="-18"/>
                <w:u w:val="single"/>
              </w:rPr>
              <w:tab/>
            </w:r>
            <w:r>
              <w:rPr>
                <w:rFonts w:asciiTheme="minorEastAsia" w:hAnsiTheme="minorEastAsia" w:eastAsiaTheme="minorEastAsia"/>
                <w:spacing w:val="-18"/>
              </w:rPr>
              <w:t>，（</w:t>
            </w:r>
            <w:r>
              <w:rPr>
                <w:rFonts w:asciiTheme="minorEastAsia" w:hAnsiTheme="minorEastAsia" w:eastAsiaTheme="minorEastAsia"/>
              </w:rPr>
              <w:t>大写</w:t>
            </w:r>
            <w:r>
              <w:rPr>
                <w:rFonts w:asciiTheme="minorEastAsia" w:hAnsiTheme="minorEastAsia" w:eastAsiaTheme="minorEastAsia"/>
                <w:u w:val="single"/>
              </w:rPr>
              <w:t xml:space="preserve"> </w:t>
            </w:r>
            <w:r>
              <w:rPr>
                <w:rFonts w:asciiTheme="minorEastAsia" w:hAnsiTheme="minorEastAsia" w:eastAsiaTheme="minorEastAsia"/>
                <w:u w:val="single"/>
              </w:rPr>
              <w:tab/>
            </w:r>
            <w:r>
              <w:rPr>
                <w:rFonts w:asciiTheme="minorEastAsia" w:hAnsiTheme="minorEastAsia" w:eastAsiaTheme="minorEastAsia"/>
                <w:spacing w:val="-15"/>
              </w:rPr>
              <w:t xml:space="preserve">）， </w:t>
            </w:r>
            <w:r>
              <w:rPr>
                <w:rFonts w:asciiTheme="minorEastAsia" w:hAnsiTheme="minorEastAsia" w:eastAsiaTheme="minorEastAsia"/>
              </w:rPr>
              <w:t>请予核准。</w:t>
            </w:r>
            <w:r>
              <w:rPr>
                <w:rFonts w:hint="eastAsia" w:asciiTheme="minorEastAsia" w:hAnsiTheme="minorEastAsia" w:eastAsiaTheme="minorEastAsia"/>
                <w:lang w:eastAsia="zh-CN"/>
              </w:rPr>
              <w:t>详情请见以下附件：</w:t>
            </w:r>
          </w:p>
          <w:p w14:paraId="0900BAFE">
            <w:pPr>
              <w:pStyle w:val="28"/>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lang w:val="en-US" w:eastAsia="zh-CN"/>
              </w:rPr>
            </w:pPr>
            <w:r>
              <w:rPr>
                <w:rFonts w:hint="eastAsia" w:asciiTheme="minorEastAsia" w:hAnsiTheme="minorEastAsia" w:eastAsiaTheme="minorEastAsia"/>
                <w:lang w:val="en-US" w:eastAsia="zh-CN"/>
              </w:rPr>
              <w:t>到货签收单</w:t>
            </w:r>
          </w:p>
          <w:p w14:paraId="322C46FD">
            <w:pPr>
              <w:pStyle w:val="28"/>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lang w:val="en-US" w:eastAsia="zh-CN"/>
              </w:rPr>
            </w:pPr>
            <w:r>
              <w:rPr>
                <w:rFonts w:hint="eastAsia" w:asciiTheme="minorEastAsia" w:hAnsiTheme="minorEastAsia" w:eastAsiaTheme="minorEastAsia"/>
                <w:lang w:val="en-US" w:eastAsia="zh-CN"/>
              </w:rPr>
              <w:t>全额增值税专用发票（税率   %）等</w:t>
            </w:r>
          </w:p>
          <w:p w14:paraId="03C40BC3">
            <w:pPr>
              <w:pStyle w:val="28"/>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lang w:val="en-US" w:eastAsia="zh-CN"/>
              </w:rPr>
            </w:pPr>
            <w:r>
              <w:rPr>
                <w:rFonts w:hint="eastAsia" w:asciiTheme="minorEastAsia" w:hAnsiTheme="minorEastAsia" w:eastAsiaTheme="minorEastAsia"/>
                <w:lang w:val="en-US" w:eastAsia="zh-CN"/>
              </w:rPr>
              <w:t>其他说明文件</w:t>
            </w:r>
          </w:p>
          <w:p w14:paraId="64D7223B">
            <w:pPr>
              <w:pStyle w:val="28"/>
              <w:spacing w:before="5"/>
              <w:rPr>
                <w:rFonts w:asciiTheme="minorEastAsia" w:hAnsiTheme="minorEastAsia" w:eastAsiaTheme="minorEastAsia"/>
                <w:b/>
              </w:rPr>
            </w:pPr>
          </w:p>
          <w:p w14:paraId="7D194988">
            <w:pPr>
              <w:pStyle w:val="28"/>
              <w:ind w:left="3887"/>
              <w:rPr>
                <w:rFonts w:asciiTheme="minorEastAsia" w:hAnsiTheme="minorEastAsia" w:eastAsiaTheme="minorEastAsia"/>
              </w:rPr>
            </w:pPr>
            <w:r>
              <w:rPr>
                <w:rFonts w:hint="eastAsia" w:asciiTheme="minorEastAsia" w:hAnsiTheme="minorEastAsia" w:eastAsiaTheme="minorEastAsia"/>
                <w:lang w:val="en-US" w:eastAsia="zh-CN"/>
              </w:rPr>
              <w:t>乙方</w:t>
            </w:r>
            <w:r>
              <w:rPr>
                <w:rFonts w:hint="eastAsia" w:asciiTheme="minorEastAsia" w:hAnsiTheme="minorEastAsia" w:eastAsiaTheme="minorEastAsia"/>
                <w:lang w:eastAsia="zh-CN"/>
              </w:rPr>
              <w:t>：</w:t>
            </w:r>
            <w:r>
              <w:rPr>
                <w:rFonts w:asciiTheme="minorEastAsia" w:hAnsiTheme="minorEastAsia" w:eastAsiaTheme="minorEastAsia"/>
              </w:rPr>
              <w:t>（章）</w:t>
            </w:r>
          </w:p>
          <w:p w14:paraId="3B267373">
            <w:pPr>
              <w:pStyle w:val="28"/>
              <w:tabs>
                <w:tab w:val="left" w:pos="4728"/>
                <w:tab w:val="left" w:pos="7140"/>
              </w:tabs>
              <w:spacing w:before="2" w:line="242" w:lineRule="auto"/>
              <w:ind w:left="3887" w:right="1901" w:hanging="2"/>
              <w:rPr>
                <w:rFonts w:asciiTheme="minorEastAsia" w:hAnsiTheme="minorEastAsia" w:eastAsiaTheme="minorEastAsia"/>
                <w:u w:val="single"/>
              </w:rPr>
            </w:pPr>
            <w:r>
              <w:rPr>
                <w:rFonts w:hint="eastAsia" w:asciiTheme="minorEastAsia" w:hAnsiTheme="minorEastAsia" w:eastAsiaTheme="minorEastAsia"/>
                <w:spacing w:val="-1"/>
                <w:lang w:val="en-US" w:eastAsia="zh-CN"/>
              </w:rPr>
              <w:t>乙方</w:t>
            </w:r>
            <w:r>
              <w:rPr>
                <w:rFonts w:asciiTheme="minorEastAsia" w:hAnsiTheme="minorEastAsia" w:eastAsiaTheme="minorEastAsia"/>
                <w:spacing w:val="-1"/>
              </w:rPr>
              <w:t>代</w:t>
            </w:r>
            <w:r>
              <w:rPr>
                <w:rFonts w:asciiTheme="minorEastAsia" w:hAnsiTheme="minorEastAsia" w:eastAsiaTheme="minorEastAsia"/>
              </w:rPr>
              <w:t>表</w:t>
            </w:r>
            <w:r>
              <w:rPr>
                <w:rFonts w:hint="eastAsia" w:asciiTheme="minorEastAsia" w:hAnsiTheme="minorEastAsia" w:eastAsiaTheme="minorEastAsia"/>
                <w:lang w:val="en-US" w:eastAsia="zh-CN"/>
              </w:rPr>
              <w:t>:</w:t>
            </w:r>
            <w:r>
              <w:rPr>
                <w:rFonts w:asciiTheme="minorEastAsia" w:hAnsiTheme="minorEastAsia" w:eastAsiaTheme="minorEastAsia"/>
                <w:u w:val="single"/>
              </w:rPr>
              <w:t xml:space="preserve"> </w:t>
            </w:r>
            <w:r>
              <w:rPr>
                <w:rFonts w:asciiTheme="minorEastAsia" w:hAnsiTheme="minorEastAsia" w:eastAsiaTheme="minorEastAsia"/>
                <w:u w:val="single"/>
              </w:rPr>
              <w:tab/>
            </w:r>
            <w:r>
              <w:rPr>
                <w:rFonts w:asciiTheme="minorEastAsia" w:hAnsiTheme="minorEastAsia" w:eastAsiaTheme="minorEastAsia"/>
                <w:u w:val="single"/>
              </w:rPr>
              <w:t xml:space="preserve"> </w:t>
            </w:r>
          </w:p>
          <w:p w14:paraId="412C7DDE">
            <w:pPr>
              <w:pStyle w:val="28"/>
              <w:tabs>
                <w:tab w:val="left" w:pos="4728"/>
                <w:tab w:val="left" w:pos="7140"/>
              </w:tabs>
              <w:spacing w:before="2" w:line="242" w:lineRule="auto"/>
              <w:ind w:left="3887" w:right="1901" w:hanging="2"/>
              <w:rPr>
                <w:rFonts w:asciiTheme="minorEastAsia" w:hAnsiTheme="minorEastAsia" w:eastAsiaTheme="minorEastAsia"/>
              </w:rPr>
            </w:pPr>
            <w:r>
              <w:rPr>
                <w:rFonts w:asciiTheme="minorEastAsia" w:hAnsiTheme="minorEastAsia" w:eastAsiaTheme="minorEastAsia"/>
              </w:rPr>
              <w:t>日</w:t>
            </w:r>
            <w:r>
              <w:rPr>
                <w:rFonts w:asciiTheme="minorEastAsia" w:hAnsiTheme="minorEastAsia" w:eastAsiaTheme="minorEastAsia"/>
              </w:rPr>
              <w:tab/>
            </w:r>
            <w:r>
              <w:rPr>
                <w:rFonts w:asciiTheme="minorEastAsia" w:hAnsiTheme="minorEastAsia" w:eastAsiaTheme="minorEastAsia"/>
              </w:rPr>
              <w:t>期</w:t>
            </w:r>
            <w:r>
              <w:rPr>
                <w:rFonts w:asciiTheme="minorEastAsia" w:hAnsiTheme="minorEastAsia" w:eastAsiaTheme="minorEastAsia"/>
                <w:u w:val="single"/>
              </w:rPr>
              <w:t xml:space="preserve"> </w:t>
            </w:r>
            <w:r>
              <w:rPr>
                <w:rFonts w:asciiTheme="minorEastAsia" w:hAnsiTheme="minorEastAsia" w:eastAsiaTheme="minorEastAsia"/>
                <w:u w:val="single"/>
              </w:rPr>
              <w:tab/>
            </w:r>
          </w:p>
        </w:tc>
      </w:tr>
      <w:tr w14:paraId="6B6D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14:paraId="69056D73">
            <w:pPr>
              <w:pStyle w:val="28"/>
              <w:spacing w:before="137" w:line="360" w:lineRule="auto"/>
              <w:ind w:left="308"/>
              <w:rPr>
                <w:rFonts w:asciiTheme="minorEastAsia" w:hAnsiTheme="minorEastAsia" w:eastAsiaTheme="minorEastAsia"/>
              </w:rPr>
            </w:pPr>
            <w:r>
              <w:rPr>
                <w:rFonts w:asciiTheme="minorEastAsia" w:hAnsiTheme="minorEastAsia" w:eastAsiaTheme="minorEastAsia"/>
              </w:rPr>
              <w:t>已完成工程进度</w:t>
            </w:r>
          </w:p>
        </w:tc>
        <w:tc>
          <w:tcPr>
            <w:tcW w:w="7403" w:type="dxa"/>
            <w:gridSpan w:val="5"/>
            <w:vAlign w:val="center"/>
          </w:tcPr>
          <w:p w14:paraId="19E1A1B7">
            <w:pPr>
              <w:pStyle w:val="28"/>
              <w:rPr>
                <w:rFonts w:asciiTheme="minorEastAsia" w:hAnsiTheme="minorEastAsia" w:eastAsiaTheme="minorEastAsia"/>
                <w:sz w:val="20"/>
              </w:rPr>
            </w:pPr>
          </w:p>
        </w:tc>
      </w:tr>
      <w:tr w14:paraId="3435D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14:paraId="756E28F4">
            <w:pPr>
              <w:pStyle w:val="28"/>
              <w:spacing w:before="68" w:line="242" w:lineRule="auto"/>
              <w:ind w:left="413" w:right="402" w:hanging="2"/>
              <w:rPr>
                <w:rFonts w:asciiTheme="minorEastAsia" w:hAnsiTheme="minorEastAsia" w:eastAsiaTheme="minorEastAsia"/>
              </w:rPr>
            </w:pPr>
            <w:r>
              <w:rPr>
                <w:rFonts w:asciiTheme="minorEastAsia" w:hAnsiTheme="minorEastAsia" w:eastAsiaTheme="minorEastAsia"/>
              </w:rPr>
              <w:t>已开发票金额(小写：万元)</w:t>
            </w:r>
          </w:p>
        </w:tc>
        <w:tc>
          <w:tcPr>
            <w:tcW w:w="2658" w:type="dxa"/>
            <w:gridSpan w:val="2"/>
            <w:vAlign w:val="center"/>
          </w:tcPr>
          <w:p w14:paraId="24A90291">
            <w:pPr>
              <w:pStyle w:val="28"/>
              <w:rPr>
                <w:rFonts w:asciiTheme="minorEastAsia" w:hAnsiTheme="minorEastAsia" w:eastAsiaTheme="minorEastAsia"/>
                <w:sz w:val="20"/>
              </w:rPr>
            </w:pPr>
          </w:p>
        </w:tc>
        <w:tc>
          <w:tcPr>
            <w:tcW w:w="1912" w:type="dxa"/>
            <w:gridSpan w:val="2"/>
            <w:vAlign w:val="center"/>
          </w:tcPr>
          <w:p w14:paraId="2459C49F">
            <w:pPr>
              <w:pStyle w:val="28"/>
              <w:spacing w:before="68" w:line="242" w:lineRule="auto"/>
              <w:ind w:left="269" w:right="258"/>
              <w:rPr>
                <w:rFonts w:asciiTheme="minorEastAsia" w:hAnsiTheme="minorEastAsia" w:eastAsiaTheme="minorEastAsia"/>
              </w:rPr>
            </w:pPr>
            <w:r>
              <w:rPr>
                <w:rFonts w:asciiTheme="minorEastAsia" w:hAnsiTheme="minorEastAsia" w:eastAsiaTheme="minorEastAsia"/>
              </w:rPr>
              <w:t>累计已付金额(小写：万元)</w:t>
            </w:r>
          </w:p>
        </w:tc>
        <w:tc>
          <w:tcPr>
            <w:tcW w:w="2833" w:type="dxa"/>
          </w:tcPr>
          <w:p w14:paraId="5D80BAFB">
            <w:pPr>
              <w:pStyle w:val="28"/>
              <w:rPr>
                <w:rFonts w:asciiTheme="minorEastAsia" w:hAnsiTheme="minorEastAsia" w:eastAsiaTheme="minorEastAsia"/>
                <w:sz w:val="20"/>
              </w:rPr>
            </w:pPr>
          </w:p>
        </w:tc>
      </w:tr>
      <w:tr w14:paraId="0A9BC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14:paraId="7C208BC9">
            <w:pPr>
              <w:pStyle w:val="28"/>
              <w:spacing w:before="68"/>
              <w:ind w:left="412"/>
              <w:rPr>
                <w:rFonts w:asciiTheme="minorEastAsia" w:hAnsiTheme="minorEastAsia" w:eastAsiaTheme="minorEastAsia"/>
              </w:rPr>
            </w:pPr>
            <w:r>
              <w:rPr>
                <w:rFonts w:asciiTheme="minorEastAsia" w:hAnsiTheme="minorEastAsia" w:eastAsiaTheme="minorEastAsia"/>
              </w:rPr>
              <w:t>本次申报金额</w:t>
            </w:r>
          </w:p>
          <w:p w14:paraId="52B287A1">
            <w:pPr>
              <w:pStyle w:val="28"/>
              <w:spacing w:before="3"/>
              <w:ind w:left="361"/>
              <w:rPr>
                <w:rFonts w:asciiTheme="minorEastAsia" w:hAnsiTheme="minorEastAsia" w:eastAsiaTheme="minorEastAsia"/>
              </w:rPr>
            </w:pPr>
            <w:r>
              <w:rPr>
                <w:rFonts w:asciiTheme="minorEastAsia" w:hAnsiTheme="minorEastAsia" w:eastAsiaTheme="minorEastAsia"/>
                <w:spacing w:val="-1"/>
              </w:rPr>
              <w:t>（小写：万元)</w:t>
            </w:r>
          </w:p>
        </w:tc>
        <w:tc>
          <w:tcPr>
            <w:tcW w:w="2658" w:type="dxa"/>
            <w:gridSpan w:val="2"/>
          </w:tcPr>
          <w:p w14:paraId="5F90B760">
            <w:pPr>
              <w:pStyle w:val="28"/>
              <w:rPr>
                <w:rFonts w:asciiTheme="minorEastAsia" w:hAnsiTheme="minorEastAsia" w:eastAsiaTheme="minorEastAsia"/>
                <w:sz w:val="20"/>
              </w:rPr>
            </w:pPr>
          </w:p>
        </w:tc>
        <w:tc>
          <w:tcPr>
            <w:tcW w:w="1912" w:type="dxa"/>
            <w:gridSpan w:val="2"/>
          </w:tcPr>
          <w:p w14:paraId="745D8546">
            <w:pPr>
              <w:pStyle w:val="28"/>
              <w:spacing w:before="68" w:line="242" w:lineRule="auto"/>
              <w:ind w:left="269" w:right="153" w:hanging="106"/>
              <w:rPr>
                <w:rFonts w:asciiTheme="minorEastAsia" w:hAnsiTheme="minorEastAsia" w:eastAsiaTheme="minorEastAsia"/>
              </w:rPr>
            </w:pPr>
            <w:r>
              <w:rPr>
                <w:rFonts w:asciiTheme="minorEastAsia" w:hAnsiTheme="minorEastAsia" w:eastAsiaTheme="minorEastAsia"/>
              </w:rPr>
              <w:t>付款后合同余额(小写：万元)</w:t>
            </w:r>
          </w:p>
        </w:tc>
        <w:tc>
          <w:tcPr>
            <w:tcW w:w="2833" w:type="dxa"/>
          </w:tcPr>
          <w:p w14:paraId="335D68A8">
            <w:pPr>
              <w:pStyle w:val="28"/>
              <w:rPr>
                <w:rFonts w:asciiTheme="minorEastAsia" w:hAnsiTheme="minorEastAsia" w:eastAsiaTheme="minorEastAsia"/>
                <w:sz w:val="20"/>
              </w:rPr>
            </w:pPr>
          </w:p>
        </w:tc>
      </w:tr>
      <w:tr w14:paraId="5FC06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14:paraId="371ED1A9">
            <w:pPr>
              <w:pStyle w:val="28"/>
              <w:spacing w:before="97"/>
              <w:ind w:left="107"/>
            </w:pPr>
            <w:r>
              <w:rPr>
                <w:rFonts w:hint="eastAsia"/>
              </w:rPr>
              <w:t>复核意见：</w:t>
            </w:r>
          </w:p>
          <w:p w14:paraId="758EADFC">
            <w:pPr>
              <w:pStyle w:val="28"/>
              <w:spacing w:before="139" w:line="360" w:lineRule="auto"/>
            </w:pPr>
            <w:r>
              <w:rPr>
                <w:rFonts w:hint="eastAsia"/>
              </w:rPr>
              <w:t>□与合同约定不相符，修改意见见附件。</w:t>
            </w:r>
          </w:p>
          <w:p w14:paraId="4E213ED9">
            <w:pPr>
              <w:pStyle w:val="28"/>
              <w:spacing w:line="360" w:lineRule="auto"/>
              <w:rPr>
                <w:b/>
                <w:sz w:val="20"/>
                <w:lang w:val="en-US" w:eastAsia="zh-CN"/>
              </w:rPr>
            </w:pPr>
            <w:r>
              <w:rPr>
                <w:rFonts w:hint="eastAsia"/>
              </w:rPr>
              <w:t>□与合同约定相符，具体金额由造价工程师/跟踪审计复核。</w:t>
            </w:r>
            <w:r>
              <w:rPr>
                <w:rFonts w:hint="eastAsia"/>
                <w:lang w:val="en-US" w:eastAsia="zh-CN"/>
              </w:rPr>
              <w:t xml:space="preserve"> </w:t>
            </w:r>
          </w:p>
          <w:p w14:paraId="2662FB1F">
            <w:pPr>
              <w:pStyle w:val="28"/>
              <w:tabs>
                <w:tab w:val="left" w:pos="2418"/>
              </w:tabs>
              <w:spacing w:before="240" w:line="365" w:lineRule="auto"/>
              <w:ind w:left="2520" w:leftChars="1200" w:right="1128"/>
              <w:rPr>
                <w:rFonts w:eastAsia="MS Mincho"/>
                <w:spacing w:val="-1"/>
              </w:rPr>
            </w:pPr>
          </w:p>
          <w:p w14:paraId="6E840AC3">
            <w:pPr>
              <w:pStyle w:val="28"/>
              <w:tabs>
                <w:tab w:val="left" w:pos="2418"/>
              </w:tabs>
              <w:spacing w:before="151" w:line="364" w:lineRule="auto"/>
              <w:ind w:left="2520" w:leftChars="1200" w:right="1129"/>
              <w:rPr>
                <w:rFonts w:asciiTheme="minorEastAsia" w:hAnsiTheme="minorEastAsia" w:eastAsiaTheme="minorEastAsia"/>
              </w:rPr>
            </w:pPr>
            <w:r>
              <w:rPr>
                <w:rFonts w:hint="eastAsia"/>
                <w:spacing w:val="-1"/>
              </w:rPr>
              <w:t>发包人</w:t>
            </w:r>
            <w:r>
              <w:rPr>
                <w:rFonts w:hint="eastAsia"/>
              </w:rPr>
              <w:t>工程师（签字） 日期：</w:t>
            </w:r>
          </w:p>
        </w:tc>
        <w:tc>
          <w:tcPr>
            <w:tcW w:w="4055" w:type="dxa"/>
            <w:gridSpan w:val="2"/>
          </w:tcPr>
          <w:p w14:paraId="3512511B">
            <w:pPr>
              <w:pStyle w:val="28"/>
              <w:spacing w:before="97"/>
              <w:ind w:left="107"/>
            </w:pPr>
            <w:r>
              <w:rPr>
                <w:rFonts w:hint="eastAsia"/>
              </w:rPr>
              <w:t>复核意见：</w:t>
            </w:r>
          </w:p>
          <w:p w14:paraId="32BBE778">
            <w:pPr>
              <w:pStyle w:val="28"/>
              <w:tabs>
                <w:tab w:val="left" w:pos="2942"/>
              </w:tabs>
              <w:spacing w:before="139" w:line="364" w:lineRule="auto"/>
              <w:ind w:left="107" w:right="97" w:firstLine="212"/>
              <w:rPr>
                <w:rFonts w:eastAsia="MS Mincho"/>
              </w:rPr>
            </w:pPr>
            <w:r>
              <w:rPr>
                <w:rFonts w:hint="eastAsia"/>
              </w:rPr>
              <w:t>你方提出的支付申请经复核，本周</w:t>
            </w:r>
            <w:r>
              <w:rPr>
                <w:rFonts w:hint="eastAsia"/>
                <w:spacing w:val="-12"/>
              </w:rPr>
              <w:t>期</w:t>
            </w:r>
            <w:r>
              <w:rPr>
                <w:rFonts w:hint="eastAsia"/>
              </w:rPr>
              <w:t>已完成合同款额为</w:t>
            </w:r>
            <w:r>
              <w:rPr>
                <w:rFonts w:hint="eastAsia"/>
                <w:lang w:eastAsia="zh-CN"/>
              </w:rPr>
              <w:t xml:space="preserve"> </w:t>
            </w:r>
            <w:r>
              <w:rPr>
                <w:rFonts w:eastAsia="MS Mincho"/>
              </w:rPr>
              <w:t xml:space="preserve">      </w:t>
            </w:r>
            <w:r>
              <w:rPr>
                <w:rFonts w:hint="eastAsia"/>
              </w:rPr>
              <w:t>，本期间应支付金</w:t>
            </w:r>
            <w:r>
              <w:rPr>
                <w:rFonts w:hint="eastAsia"/>
                <w:spacing w:val="-12"/>
              </w:rPr>
              <w:t>额</w:t>
            </w:r>
            <w:r>
              <w:rPr>
                <w:rFonts w:hint="eastAsia"/>
              </w:rPr>
              <w:t>为（小写）</w:t>
            </w:r>
          </w:p>
          <w:p w14:paraId="058B53D8">
            <w:pPr>
              <w:pStyle w:val="28"/>
              <w:tabs>
                <w:tab w:val="left" w:pos="2942"/>
              </w:tabs>
              <w:spacing w:after="94" w:afterLines="30"/>
              <w:ind w:left="108" w:right="96" w:firstLine="936" w:firstLineChars="450"/>
              <w:rPr>
                <w:rFonts w:eastAsia="MS Mincho"/>
                <w:spacing w:val="-1"/>
              </w:rPr>
            </w:pPr>
          </w:p>
          <w:p w14:paraId="75EFC8C4">
            <w:pPr>
              <w:pStyle w:val="28"/>
              <w:tabs>
                <w:tab w:val="left" w:pos="2942"/>
              </w:tabs>
              <w:ind w:left="108" w:right="96" w:firstLine="936" w:firstLineChars="450"/>
              <w:rPr>
                <w:rFonts w:eastAsia="MS Mincho"/>
              </w:rPr>
            </w:pPr>
            <w:r>
              <w:rPr>
                <w:rFonts w:hint="eastAsia"/>
                <w:spacing w:val="-1"/>
                <w:lang w:eastAsia="zh-CN"/>
              </w:rPr>
              <w:t>造价</w:t>
            </w:r>
            <w:r>
              <w:rPr>
                <w:rFonts w:hint="eastAsia"/>
              </w:rPr>
              <w:t xml:space="preserve">工程师（签字） </w:t>
            </w:r>
          </w:p>
          <w:p w14:paraId="6673A7B1">
            <w:pPr>
              <w:pStyle w:val="28"/>
              <w:tabs>
                <w:tab w:val="left" w:pos="1578"/>
              </w:tabs>
              <w:spacing w:before="151" w:line="364" w:lineRule="auto"/>
              <w:ind w:left="1470" w:leftChars="700" w:right="758"/>
              <w:rPr>
                <w:rFonts w:asciiTheme="minorEastAsia" w:hAnsiTheme="minorEastAsia" w:eastAsiaTheme="minorEastAsia"/>
              </w:rPr>
            </w:pPr>
            <w:r>
              <w:rPr>
                <w:rFonts w:hint="eastAsia"/>
              </w:rPr>
              <w:t>日期：</w:t>
            </w:r>
          </w:p>
        </w:tc>
      </w:tr>
      <w:tr w14:paraId="5F735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14:paraId="21881042">
            <w:pPr>
              <w:pStyle w:val="28"/>
              <w:spacing w:before="11"/>
              <w:rPr>
                <w:rFonts w:asciiTheme="minorEastAsia" w:hAnsiTheme="minorEastAsia" w:eastAsiaTheme="minorEastAsia"/>
                <w:b/>
                <w:sz w:val="20"/>
              </w:rPr>
            </w:pPr>
          </w:p>
          <w:p w14:paraId="60A5EED7">
            <w:pPr>
              <w:pStyle w:val="28"/>
              <w:ind w:left="107"/>
              <w:rPr>
                <w:rFonts w:asciiTheme="minorEastAsia" w:hAnsiTheme="minorEastAsia" w:eastAsiaTheme="minorEastAsia"/>
              </w:rPr>
            </w:pPr>
            <w:r>
              <w:rPr>
                <w:rFonts w:asciiTheme="minorEastAsia" w:hAnsiTheme="minorEastAsia" w:eastAsiaTheme="minorEastAsia"/>
              </w:rPr>
              <w:t>审核意见：</w:t>
            </w:r>
          </w:p>
          <w:p w14:paraId="5A742FDE">
            <w:pPr>
              <w:pStyle w:val="28"/>
              <w:spacing w:before="12"/>
              <w:ind w:firstLine="1260" w:firstLineChars="600"/>
              <w:rPr>
                <w:rFonts w:eastAsia="MS Mincho" w:asciiTheme="minorEastAsia" w:hAnsiTheme="minorEastAsia"/>
              </w:rPr>
            </w:pPr>
            <w:r>
              <w:rPr>
                <w:rFonts w:asciiTheme="minorEastAsia" w:hAnsiTheme="minorEastAsia" w:eastAsiaTheme="minorEastAsia"/>
              </w:rPr>
              <w:t>□不同意。</w:t>
            </w:r>
          </w:p>
          <w:p w14:paraId="2B16746D">
            <w:pPr>
              <w:pStyle w:val="28"/>
              <w:spacing w:before="5"/>
              <w:ind w:firstLine="1260" w:firstLineChars="600"/>
              <w:rPr>
                <w:rFonts w:asciiTheme="minorEastAsia" w:hAnsiTheme="minorEastAsia" w:eastAsiaTheme="minorEastAsia"/>
                <w:b/>
                <w:sz w:val="26"/>
              </w:rPr>
            </w:pPr>
            <w:r>
              <w:rPr>
                <w:rFonts w:asciiTheme="minorEastAsia" w:hAnsiTheme="minorEastAsia" w:eastAsiaTheme="minorEastAsia"/>
              </w:rPr>
              <w:t>□</w:t>
            </w:r>
            <w:r>
              <w:rPr>
                <w:rFonts w:asciiTheme="minorEastAsia" w:hAnsiTheme="minorEastAsia" w:eastAsiaTheme="minorEastAsia"/>
                <w:spacing w:val="16"/>
              </w:rPr>
              <w:t>同意，支付时间为本</w:t>
            </w:r>
            <w:r>
              <w:rPr>
                <w:rFonts w:asciiTheme="minorEastAsia" w:hAnsiTheme="minorEastAsia" w:eastAsiaTheme="minorEastAsia"/>
                <w:spacing w:val="17"/>
              </w:rPr>
              <w:t>表</w:t>
            </w:r>
            <w:r>
              <w:rPr>
                <w:rFonts w:asciiTheme="minorEastAsia" w:hAnsiTheme="minorEastAsia" w:eastAsiaTheme="minorEastAsia"/>
                <w:spacing w:val="15"/>
              </w:rPr>
              <w:t>签发后</w:t>
            </w:r>
            <w:r>
              <w:rPr>
                <w:rFonts w:asciiTheme="minorEastAsia" w:hAnsiTheme="minorEastAsia" w:eastAsiaTheme="minorEastAsia"/>
              </w:rPr>
              <w:t>的</w:t>
            </w:r>
            <w:r>
              <w:rPr>
                <w:rFonts w:asciiTheme="minorEastAsia" w:hAnsiTheme="minorEastAsia" w:eastAsiaTheme="minorEastAsia"/>
              </w:rPr>
              <w:tab/>
            </w:r>
            <w:r>
              <w:rPr>
                <w:rFonts w:asciiTheme="minorEastAsia" w:hAnsiTheme="minorEastAsia" w:eastAsiaTheme="minorEastAsia"/>
              </w:rPr>
              <w:t xml:space="preserve"> </w:t>
            </w:r>
            <w:r>
              <w:rPr>
                <w:rFonts w:asciiTheme="minorEastAsia" w:hAnsiTheme="minorEastAsia" w:eastAsiaTheme="minorEastAsia"/>
                <w:spacing w:val="15"/>
              </w:rPr>
              <w:t>天内。</w:t>
            </w:r>
          </w:p>
          <w:p w14:paraId="61847362">
            <w:pPr>
              <w:pStyle w:val="28"/>
              <w:tabs>
                <w:tab w:val="left" w:pos="7029"/>
              </w:tabs>
              <w:spacing w:line="249" w:lineRule="auto"/>
              <w:ind w:left="6320" w:right="1562" w:firstLine="15"/>
              <w:jc w:val="center"/>
              <w:rPr>
                <w:rFonts w:asciiTheme="minorEastAsia" w:hAnsiTheme="minorEastAsia" w:eastAsiaTheme="minorEastAsia"/>
              </w:rPr>
            </w:pPr>
            <w:r>
              <w:rPr>
                <w:rFonts w:asciiTheme="minorEastAsia" w:hAnsiTheme="minorEastAsia" w:eastAsiaTheme="minorEastAsia"/>
                <w:spacing w:val="16"/>
              </w:rPr>
              <w:t>项</w:t>
            </w:r>
            <w:r>
              <w:rPr>
                <w:rFonts w:asciiTheme="minorEastAsia" w:hAnsiTheme="minorEastAsia" w:eastAsiaTheme="minorEastAsia"/>
                <w:spacing w:val="15"/>
              </w:rPr>
              <w:t>目经</w:t>
            </w:r>
            <w:r>
              <w:rPr>
                <w:rFonts w:asciiTheme="minorEastAsia" w:hAnsiTheme="minorEastAsia" w:eastAsiaTheme="minorEastAsia"/>
                <w:spacing w:val="16"/>
              </w:rPr>
              <w:t>理</w:t>
            </w:r>
            <w:r>
              <w:rPr>
                <w:rFonts w:asciiTheme="minorEastAsia" w:hAnsiTheme="minorEastAsia" w:eastAsiaTheme="minorEastAsia"/>
              </w:rPr>
              <w:t>：</w:t>
            </w:r>
            <w:r>
              <w:rPr>
                <w:rFonts w:hint="eastAsia" w:asciiTheme="minorEastAsia" w:hAnsiTheme="minorEastAsia" w:eastAsiaTheme="minorEastAsia"/>
                <w:lang w:val="en-US" w:eastAsia="zh-CN"/>
              </w:rPr>
              <w:t xml:space="preserve">     </w:t>
            </w:r>
            <w:r>
              <w:rPr>
                <w:rFonts w:asciiTheme="minorEastAsia" w:hAnsiTheme="minorEastAsia" w:eastAsiaTheme="minorEastAsia"/>
              </w:rPr>
              <w:t>日</w:t>
            </w:r>
            <w:r>
              <w:rPr>
                <w:rFonts w:asciiTheme="minorEastAsia" w:hAnsiTheme="minorEastAsia" w:eastAsiaTheme="minorEastAsia"/>
              </w:rPr>
              <w:tab/>
            </w:r>
            <w:r>
              <w:rPr>
                <w:rFonts w:asciiTheme="minorEastAsia" w:hAnsiTheme="minorEastAsia" w:eastAsiaTheme="minorEastAsia"/>
                <w:spacing w:val="15"/>
              </w:rPr>
              <w:t>期</w:t>
            </w:r>
            <w:r>
              <w:rPr>
                <w:rFonts w:asciiTheme="minorEastAsia" w:hAnsiTheme="minorEastAsia" w:eastAsiaTheme="minorEastAsia"/>
              </w:rPr>
              <w:t>：</w:t>
            </w:r>
          </w:p>
        </w:tc>
      </w:tr>
    </w:tbl>
    <w:p w14:paraId="40C24FF7">
      <w:pPr>
        <w:spacing w:before="38"/>
        <w:ind w:firstLine="1928" w:firstLineChars="600"/>
        <w:jc w:val="left"/>
        <w:sectPr>
          <w:footerReference r:id="rId9" w:type="first"/>
          <w:footerReference r:id="rId8" w:type="default"/>
          <w:pgSz w:w="11906" w:h="16838"/>
          <w:pgMar w:top="1452" w:right="1106" w:bottom="1452" w:left="1622" w:header="851" w:footer="992" w:gutter="0"/>
          <w:cols w:space="720" w:num="1"/>
          <w:titlePg/>
          <w:docGrid w:type="lines" w:linePitch="316" w:charSpace="0"/>
        </w:sectPr>
      </w:pPr>
      <w:r>
        <w:rPr>
          <w:rFonts w:hint="eastAsia" w:asciiTheme="minorEastAsia" w:hAnsiTheme="minorEastAsia" w:eastAsiaTheme="minorEastAsia"/>
          <w:b/>
          <w:sz w:val="32"/>
        </w:rPr>
        <w:t>设备材料采购</w:t>
      </w:r>
      <w:r>
        <w:rPr>
          <w:rFonts w:asciiTheme="minorEastAsia" w:hAnsiTheme="minorEastAsia" w:eastAsiaTheme="minorEastAsia"/>
          <w:b/>
          <w:sz w:val="32"/>
        </w:rPr>
        <w:t>合同价款支付申请（核准）表</w:t>
      </w:r>
    </w:p>
    <w:p w14:paraId="3C30EE60">
      <w:pPr>
        <w:pStyle w:val="2"/>
      </w:pPr>
      <w:bookmarkStart w:id="68" w:name="_Toc86392976"/>
      <w:bookmarkStart w:id="69" w:name="_Toc139875378"/>
      <w:bookmarkStart w:id="70" w:name="_Toc114588122"/>
      <w:bookmarkStart w:id="71" w:name="_Toc819287285"/>
      <w:r>
        <w:rPr>
          <w:rFonts w:hint="eastAsia"/>
        </w:rPr>
        <w:drawing>
          <wp:anchor distT="0" distB="0" distL="114300" distR="114300" simplePos="0" relativeHeight="251659264" behindDoc="0" locked="0" layoutInCell="1" allowOverlap="1">
            <wp:simplePos x="0" y="0"/>
            <wp:positionH relativeFrom="column">
              <wp:posOffset>-238125</wp:posOffset>
            </wp:positionH>
            <wp:positionV relativeFrom="paragraph">
              <wp:posOffset>373380</wp:posOffset>
            </wp:positionV>
            <wp:extent cx="5772150" cy="70091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72150" cy="7009130"/>
                    </a:xfrm>
                    <a:prstGeom prst="rect">
                      <a:avLst/>
                    </a:prstGeom>
                    <a:noFill/>
                    <a:ln>
                      <a:noFill/>
                    </a:ln>
                  </pic:spPr>
                </pic:pic>
              </a:graphicData>
            </a:graphic>
          </wp:anchor>
        </w:drawing>
      </w:r>
      <w:r>
        <w:rPr>
          <w:rFonts w:hint="eastAsia"/>
        </w:rPr>
        <w:t>附件三</w:t>
      </w:r>
      <w:r>
        <w:t>：</w:t>
      </w:r>
      <w:bookmarkEnd w:id="68"/>
      <w:bookmarkEnd w:id="69"/>
      <w:bookmarkEnd w:id="70"/>
      <w:bookmarkEnd w:id="71"/>
    </w:p>
    <w:p w14:paraId="0CD1C1A5">
      <w:pPr>
        <w:pStyle w:val="2"/>
        <w:rPr>
          <w:szCs w:val="24"/>
        </w:rPr>
      </w:pPr>
    </w:p>
    <w:p w14:paraId="2250FF36">
      <w:pPr>
        <w:rPr>
          <w:rFonts w:ascii="宋体" w:hAnsi="宋体" w:cs="宋体"/>
          <w:sz w:val="24"/>
          <w:szCs w:val="24"/>
        </w:rPr>
      </w:pPr>
    </w:p>
    <w:p w14:paraId="41852F46">
      <w:pPr>
        <w:pStyle w:val="15"/>
        <w:ind w:firstLine="480"/>
        <w:rPr>
          <w:rFonts w:ascii="宋体" w:hAnsi="宋体" w:cs="宋体"/>
          <w:sz w:val="24"/>
        </w:rPr>
      </w:pPr>
    </w:p>
    <w:p w14:paraId="45F7EA0F">
      <w:pPr>
        <w:pStyle w:val="15"/>
        <w:ind w:firstLine="480"/>
        <w:rPr>
          <w:rFonts w:ascii="宋体" w:hAnsi="宋体" w:cs="宋体"/>
          <w:sz w:val="24"/>
        </w:rPr>
      </w:pPr>
    </w:p>
    <w:p w14:paraId="23B0EEE9">
      <w:pPr>
        <w:pStyle w:val="15"/>
        <w:ind w:firstLine="480"/>
        <w:rPr>
          <w:rFonts w:ascii="宋体" w:hAnsi="宋体" w:cs="宋体"/>
          <w:sz w:val="24"/>
        </w:rPr>
      </w:pPr>
    </w:p>
    <w:p w14:paraId="33017423">
      <w:pPr>
        <w:pStyle w:val="15"/>
        <w:ind w:firstLine="480"/>
        <w:rPr>
          <w:rFonts w:ascii="宋体" w:hAnsi="宋体" w:cs="宋体"/>
          <w:sz w:val="24"/>
        </w:rPr>
      </w:pPr>
    </w:p>
    <w:p w14:paraId="152EB8A2">
      <w:pPr>
        <w:pStyle w:val="15"/>
        <w:ind w:firstLine="480"/>
        <w:rPr>
          <w:rFonts w:ascii="宋体" w:hAnsi="宋体" w:cs="宋体"/>
          <w:sz w:val="24"/>
        </w:rPr>
      </w:pPr>
    </w:p>
    <w:p w14:paraId="16EAB143">
      <w:pPr>
        <w:pStyle w:val="15"/>
        <w:ind w:firstLine="480"/>
        <w:rPr>
          <w:rFonts w:ascii="宋体" w:hAnsi="宋体" w:cs="宋体"/>
          <w:sz w:val="24"/>
        </w:rPr>
      </w:pPr>
    </w:p>
    <w:p w14:paraId="457D8FDB">
      <w:pPr>
        <w:pStyle w:val="15"/>
        <w:ind w:firstLine="480"/>
        <w:rPr>
          <w:rFonts w:ascii="宋体" w:hAnsi="宋体" w:cs="宋体"/>
          <w:sz w:val="24"/>
        </w:rPr>
      </w:pPr>
    </w:p>
    <w:p w14:paraId="31691A3B">
      <w:pPr>
        <w:pStyle w:val="15"/>
        <w:ind w:firstLine="480"/>
        <w:rPr>
          <w:rFonts w:ascii="宋体" w:hAnsi="宋体" w:cs="宋体"/>
          <w:sz w:val="24"/>
        </w:rPr>
      </w:pPr>
    </w:p>
    <w:p w14:paraId="1A7ACAA9">
      <w:pPr>
        <w:pStyle w:val="15"/>
        <w:ind w:firstLine="480"/>
        <w:rPr>
          <w:rFonts w:ascii="宋体" w:hAnsi="宋体" w:cs="宋体"/>
          <w:sz w:val="24"/>
        </w:rPr>
      </w:pPr>
    </w:p>
    <w:p w14:paraId="6B303B09">
      <w:pPr>
        <w:pStyle w:val="15"/>
        <w:ind w:firstLine="480"/>
        <w:rPr>
          <w:rFonts w:ascii="宋体" w:hAnsi="宋体" w:cs="宋体"/>
          <w:sz w:val="24"/>
        </w:rPr>
      </w:pPr>
    </w:p>
    <w:p w14:paraId="706D3D56">
      <w:pPr>
        <w:pStyle w:val="15"/>
        <w:ind w:firstLine="480"/>
        <w:rPr>
          <w:rFonts w:ascii="宋体" w:hAnsi="宋体" w:cs="宋体"/>
          <w:sz w:val="24"/>
        </w:rPr>
      </w:pPr>
    </w:p>
    <w:p w14:paraId="0AD902F2">
      <w:pPr>
        <w:pStyle w:val="15"/>
        <w:ind w:firstLine="480"/>
        <w:rPr>
          <w:rFonts w:ascii="宋体" w:hAnsi="宋体" w:cs="宋体"/>
          <w:sz w:val="24"/>
        </w:rPr>
      </w:pPr>
    </w:p>
    <w:p w14:paraId="5197682B">
      <w:pPr>
        <w:pStyle w:val="15"/>
        <w:ind w:firstLine="480"/>
        <w:rPr>
          <w:rFonts w:ascii="宋体" w:hAnsi="宋体" w:cs="宋体"/>
          <w:sz w:val="24"/>
        </w:rPr>
      </w:pPr>
    </w:p>
    <w:p w14:paraId="64F0D1AB">
      <w:pPr>
        <w:pStyle w:val="15"/>
        <w:ind w:firstLine="480"/>
        <w:rPr>
          <w:rFonts w:ascii="宋体" w:hAnsi="宋体" w:cs="宋体"/>
          <w:sz w:val="24"/>
        </w:rPr>
      </w:pPr>
    </w:p>
    <w:p w14:paraId="7720BF1C">
      <w:pPr>
        <w:pStyle w:val="15"/>
        <w:ind w:firstLine="480"/>
        <w:rPr>
          <w:rFonts w:ascii="宋体" w:hAnsi="宋体" w:cs="宋体"/>
          <w:sz w:val="24"/>
        </w:rPr>
      </w:pPr>
    </w:p>
    <w:p w14:paraId="20225D8D">
      <w:pPr>
        <w:pStyle w:val="15"/>
        <w:ind w:firstLine="480"/>
        <w:rPr>
          <w:rFonts w:ascii="宋体" w:hAnsi="宋体" w:cs="宋体"/>
          <w:sz w:val="24"/>
        </w:rPr>
      </w:pPr>
    </w:p>
    <w:p w14:paraId="18366B9E">
      <w:pPr>
        <w:pStyle w:val="15"/>
        <w:ind w:firstLine="480"/>
        <w:rPr>
          <w:rFonts w:ascii="宋体" w:hAnsi="宋体" w:cs="宋体"/>
          <w:sz w:val="24"/>
        </w:rPr>
      </w:pPr>
    </w:p>
    <w:p w14:paraId="266F4965">
      <w:pPr>
        <w:pStyle w:val="15"/>
        <w:ind w:firstLine="480"/>
        <w:rPr>
          <w:rFonts w:ascii="宋体" w:hAnsi="宋体" w:cs="宋体"/>
          <w:sz w:val="24"/>
        </w:rPr>
      </w:pPr>
    </w:p>
    <w:p w14:paraId="12E0527D">
      <w:pPr>
        <w:pStyle w:val="15"/>
        <w:ind w:firstLine="480"/>
        <w:rPr>
          <w:rFonts w:ascii="宋体" w:hAnsi="宋体" w:cs="宋体"/>
          <w:sz w:val="24"/>
        </w:rPr>
      </w:pPr>
    </w:p>
    <w:p w14:paraId="68FDA6F7">
      <w:pPr>
        <w:pStyle w:val="15"/>
        <w:ind w:firstLine="480"/>
        <w:rPr>
          <w:rFonts w:ascii="宋体" w:hAnsi="宋体" w:cs="宋体"/>
          <w:sz w:val="24"/>
        </w:rPr>
      </w:pPr>
    </w:p>
    <w:p w14:paraId="5CCFF5ED">
      <w:pPr>
        <w:pStyle w:val="15"/>
        <w:ind w:firstLine="480"/>
        <w:rPr>
          <w:rFonts w:ascii="宋体" w:hAnsi="宋体" w:cs="宋体"/>
          <w:sz w:val="24"/>
        </w:rPr>
      </w:pPr>
    </w:p>
    <w:p w14:paraId="1729EF54">
      <w:pPr>
        <w:pStyle w:val="15"/>
        <w:ind w:firstLine="480"/>
        <w:rPr>
          <w:rFonts w:ascii="宋体" w:hAnsi="宋体" w:cs="宋体"/>
          <w:sz w:val="24"/>
        </w:rPr>
      </w:pPr>
    </w:p>
    <w:p w14:paraId="6CF2CD2D">
      <w:pPr>
        <w:pStyle w:val="15"/>
        <w:ind w:firstLine="480"/>
        <w:rPr>
          <w:rFonts w:ascii="宋体" w:hAnsi="宋体" w:cs="宋体"/>
          <w:sz w:val="24"/>
        </w:rPr>
      </w:pPr>
    </w:p>
    <w:p w14:paraId="493B5E08">
      <w:pPr>
        <w:pStyle w:val="15"/>
        <w:ind w:firstLine="480"/>
        <w:rPr>
          <w:rFonts w:ascii="宋体" w:hAnsi="宋体" w:cs="宋体"/>
          <w:sz w:val="24"/>
        </w:rPr>
      </w:pPr>
    </w:p>
    <w:p w14:paraId="3212E80F">
      <w:pPr>
        <w:pStyle w:val="2"/>
      </w:pPr>
    </w:p>
    <w:sectPr>
      <w:headerReference r:id="rId10" w:type="default"/>
      <w:pgSz w:w="11906" w:h="16838"/>
      <w:pgMar w:top="1452" w:right="1106" w:bottom="1452" w:left="1622"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D54B">
    <w:pPr>
      <w:pStyle w:val="9"/>
      <w:jc w:val="center"/>
    </w:pPr>
  </w:p>
  <w:p w14:paraId="3EC814B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2A520">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A1713DC">
                          <w:pPr>
                            <w:jc w:val="center"/>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14:paraId="7A1713DC">
                    <w:pPr>
                      <w:jc w:val="center"/>
                    </w:pPr>
                    <w:r>
                      <w:fldChar w:fldCharType="begin"/>
                    </w:r>
                    <w:r>
                      <w:instrText xml:space="preserve"> PAGE  \* MERGEFORMAT </w:instrText>
                    </w:r>
                    <w:r>
                      <w:fldChar w:fldCharType="separate"/>
                    </w:r>
                    <w:r>
                      <w:t>16</w:t>
                    </w:r>
                    <w:r>
                      <w:fldChar w:fldCharType="end"/>
                    </w:r>
                  </w:p>
                </w:txbxContent>
              </v:textbox>
            </v:rect>
          </w:pict>
        </mc:Fallback>
      </mc:AlternateContent>
    </w:r>
  </w:p>
  <w:p w14:paraId="2A22DDF0">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4693217"/>
    </w:sdtPr>
    <w:sdtContent>
      <w:p w14:paraId="5D22030A">
        <w:pPr>
          <w:pStyle w:val="9"/>
          <w:jc w:val="center"/>
        </w:pPr>
        <w:r>
          <w:fldChar w:fldCharType="begin"/>
        </w:r>
        <w:r>
          <w:instrText xml:space="preserve">PAGE   \* MERGEFORMAT</w:instrText>
        </w:r>
        <w:r>
          <w:fldChar w:fldCharType="separate"/>
        </w:r>
        <w:r>
          <w:rPr>
            <w:lang w:val="zh-CN"/>
          </w:rPr>
          <w:t>19</w:t>
        </w:r>
        <w:r>
          <w:fldChar w:fldCharType="end"/>
        </w:r>
      </w:p>
    </w:sdtContent>
  </w:sdt>
  <w:p w14:paraId="6C2739B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366499"/>
    </w:sdtPr>
    <w:sdtContent>
      <w:p w14:paraId="6189F1F4">
        <w:pPr>
          <w:pStyle w:val="9"/>
          <w:jc w:val="center"/>
        </w:pPr>
        <w:r>
          <w:fldChar w:fldCharType="begin"/>
        </w:r>
        <w:r>
          <w:instrText xml:space="preserve">PAGE   \* MERGEFORMAT</w:instrText>
        </w:r>
        <w:r>
          <w:fldChar w:fldCharType="separate"/>
        </w:r>
        <w:r>
          <w:rPr>
            <w:lang w:val="zh-CN"/>
          </w:rPr>
          <w:t>18</w:t>
        </w:r>
        <w:r>
          <w:fldChar w:fldCharType="end"/>
        </w:r>
      </w:p>
    </w:sdtContent>
  </w:sdt>
  <w:p w14:paraId="4515FE4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043B">
    <w:pPr>
      <w:spacing w:line="360" w:lineRule="auto"/>
      <w:ind w:left="900" w:hanging="900" w:hangingChars="500"/>
      <w:jc w:val="left"/>
      <w:rPr>
        <w:w w:val="90"/>
        <w:sz w:val="18"/>
        <w:szCs w:val="18"/>
        <w:u w:val="single"/>
      </w:rPr>
    </w:pPr>
    <w:r>
      <w:rPr>
        <w:rFonts w:hint="eastAsia"/>
        <w:sz w:val="18"/>
        <w:szCs w:val="18"/>
        <w:u w:val="single"/>
      </w:rPr>
      <w:t xml:space="preserve">**项目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 xml:space="preserve">  储能系统设备集成采购合同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34826">
    <w:pPr>
      <w:pStyle w:val="10"/>
      <w:pBdr>
        <w:bottom w:val="none" w:color="auto" w:sz="0" w:space="0"/>
      </w:pBdr>
      <w:rPr>
        <w:rFonts w:asciiTheme="minorEastAsia" w:hAnsiTheme="minorEastAsia" w:eastAsiaTheme="minorEastAsia"/>
        <w:sz w:val="21"/>
        <w:szCs w:val="21"/>
        <w:u w:val="single"/>
      </w:rPr>
    </w:pPr>
    <w:r>
      <w:rPr>
        <w:rFonts w:hint="eastAsia"/>
        <w:u w:val="single"/>
      </w:rPr>
      <w:t>**项目</w:t>
    </w:r>
    <w:r>
      <w:rPr>
        <w:u w:val="single"/>
      </w:rPr>
      <w:t xml:space="preserve">                                                                                          </w:t>
    </w:r>
    <w:r>
      <w:rPr>
        <w:rFonts w:hint="eastAsia"/>
        <w:u w:val="single"/>
      </w:rPr>
      <w:t>储能系统设备采购合同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D6897">
    <w:pPr>
      <w:pStyle w:val="10"/>
      <w:pBdr>
        <w:bottom w:val="none" w:color="auto" w:sz="0" w:space="0"/>
      </w:pBdr>
      <w:rPr>
        <w:rFonts w:asciiTheme="minorEastAsia" w:hAnsiTheme="minorEastAsia" w:eastAsiaTheme="minorEastAsia"/>
        <w:sz w:val="21"/>
        <w:szCs w:val="21"/>
        <w:u w:val="single"/>
      </w:rPr>
    </w:pPr>
    <w:r>
      <w:rPr>
        <w:rFonts w:hint="eastAsia"/>
        <w:u w:val="single"/>
      </w:rPr>
      <w:t>**项目</w:t>
    </w:r>
    <w:r>
      <w:rPr>
        <w:u w:val="single"/>
      </w:rPr>
      <w:t xml:space="preserve">                                  </w:t>
    </w:r>
    <w:r>
      <w:rPr>
        <w:rFonts w:hint="eastAsia"/>
        <w:u w:val="single"/>
      </w:rPr>
      <w:t>储能系统设备集成采购合同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38DA3">
    <w:pPr>
      <w:spacing w:line="360" w:lineRule="auto"/>
      <w:ind w:left="900" w:hanging="900" w:hangingChars="500"/>
      <w:jc w:val="left"/>
      <w:rPr>
        <w:w w:val="90"/>
        <w:u w:val="single"/>
      </w:rPr>
    </w:pPr>
    <w:r>
      <w:rPr>
        <w:rFonts w:hint="eastAsia"/>
        <w:sz w:val="18"/>
        <w:szCs w:val="18"/>
        <w:u w:val="single"/>
      </w:rPr>
      <w:t>**项目</w:t>
    </w:r>
    <w:r>
      <w:rPr>
        <w:sz w:val="18"/>
        <w:szCs w:val="18"/>
        <w:u w:val="single"/>
      </w:rPr>
      <w:t xml:space="preserve">                                      </w:t>
    </w:r>
    <w:r>
      <w:rPr>
        <w:rFonts w:hint="eastAsia"/>
        <w:sz w:val="18"/>
        <w:szCs w:val="18"/>
        <w:u w:val="single"/>
      </w:rPr>
      <w:t>储能系统设备采购合同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CD2D4"/>
    <w:multiLevelType w:val="singleLevel"/>
    <w:tmpl w:val="4B6CD2D4"/>
    <w:lvl w:ilvl="0" w:tentative="0">
      <w:start w:val="2"/>
      <w:numFmt w:val="decimal"/>
      <w:suff w:val="nothing"/>
      <w:lvlText w:val="%1）"/>
      <w:lvlJc w:val="left"/>
    </w:lvl>
  </w:abstractNum>
  <w:abstractNum w:abstractNumId="1">
    <w:nsid w:val="58201450"/>
    <w:multiLevelType w:val="singleLevel"/>
    <w:tmpl w:val="582014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8"/>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mMzFhYTEzZjk4MjEwOWIzZTkxZmE3NTMwOWI3MmQifQ=="/>
  </w:docVars>
  <w:rsids>
    <w:rsidRoot w:val="00172A27"/>
    <w:rsid w:val="000013BD"/>
    <w:rsid w:val="00001C50"/>
    <w:rsid w:val="00004396"/>
    <w:rsid w:val="00013E93"/>
    <w:rsid w:val="000307E5"/>
    <w:rsid w:val="000347EF"/>
    <w:rsid w:val="00041545"/>
    <w:rsid w:val="000448DC"/>
    <w:rsid w:val="00060390"/>
    <w:rsid w:val="00061FF3"/>
    <w:rsid w:val="00067FAE"/>
    <w:rsid w:val="00070CD3"/>
    <w:rsid w:val="000731C2"/>
    <w:rsid w:val="00087D7F"/>
    <w:rsid w:val="000A0A14"/>
    <w:rsid w:val="000A32B6"/>
    <w:rsid w:val="000B2CC7"/>
    <w:rsid w:val="000D3BB5"/>
    <w:rsid w:val="000D4404"/>
    <w:rsid w:val="000D5991"/>
    <w:rsid w:val="000D5AC3"/>
    <w:rsid w:val="000E0DB6"/>
    <w:rsid w:val="000E5F82"/>
    <w:rsid w:val="000F1B41"/>
    <w:rsid w:val="000F1BC2"/>
    <w:rsid w:val="000F74C2"/>
    <w:rsid w:val="00110BCA"/>
    <w:rsid w:val="00122FFA"/>
    <w:rsid w:val="001240FD"/>
    <w:rsid w:val="00127E67"/>
    <w:rsid w:val="001310B2"/>
    <w:rsid w:val="00150582"/>
    <w:rsid w:val="00151258"/>
    <w:rsid w:val="001569E9"/>
    <w:rsid w:val="00157350"/>
    <w:rsid w:val="001606D4"/>
    <w:rsid w:val="00163EC4"/>
    <w:rsid w:val="00172A27"/>
    <w:rsid w:val="001814A7"/>
    <w:rsid w:val="00183573"/>
    <w:rsid w:val="00185FD0"/>
    <w:rsid w:val="00187508"/>
    <w:rsid w:val="001878BA"/>
    <w:rsid w:val="00187ADB"/>
    <w:rsid w:val="001A26EA"/>
    <w:rsid w:val="001B09A6"/>
    <w:rsid w:val="001B13A6"/>
    <w:rsid w:val="001B2550"/>
    <w:rsid w:val="001B309A"/>
    <w:rsid w:val="001B4E40"/>
    <w:rsid w:val="001B7336"/>
    <w:rsid w:val="001C3D8F"/>
    <w:rsid w:val="001C5A3F"/>
    <w:rsid w:val="001C603E"/>
    <w:rsid w:val="001C66FE"/>
    <w:rsid w:val="001C7C83"/>
    <w:rsid w:val="001E35B6"/>
    <w:rsid w:val="001E723E"/>
    <w:rsid w:val="001F01DB"/>
    <w:rsid w:val="001F411C"/>
    <w:rsid w:val="001F7DBC"/>
    <w:rsid w:val="0020716F"/>
    <w:rsid w:val="00214FA2"/>
    <w:rsid w:val="002300F0"/>
    <w:rsid w:val="002301A6"/>
    <w:rsid w:val="002306AC"/>
    <w:rsid w:val="002508AD"/>
    <w:rsid w:val="002523D9"/>
    <w:rsid w:val="0025399F"/>
    <w:rsid w:val="00266789"/>
    <w:rsid w:val="00273DE5"/>
    <w:rsid w:val="0027712B"/>
    <w:rsid w:val="00277B93"/>
    <w:rsid w:val="00281C14"/>
    <w:rsid w:val="0028609A"/>
    <w:rsid w:val="002911E8"/>
    <w:rsid w:val="00296EB9"/>
    <w:rsid w:val="0029742A"/>
    <w:rsid w:val="002A1257"/>
    <w:rsid w:val="002A323A"/>
    <w:rsid w:val="002A4CED"/>
    <w:rsid w:val="002A717B"/>
    <w:rsid w:val="002B4D91"/>
    <w:rsid w:val="002B780B"/>
    <w:rsid w:val="002D2974"/>
    <w:rsid w:val="002D33F8"/>
    <w:rsid w:val="002D5483"/>
    <w:rsid w:val="002D6555"/>
    <w:rsid w:val="002E0E52"/>
    <w:rsid w:val="002E6C5B"/>
    <w:rsid w:val="002E75A2"/>
    <w:rsid w:val="002F178A"/>
    <w:rsid w:val="003056B6"/>
    <w:rsid w:val="00310272"/>
    <w:rsid w:val="003150EB"/>
    <w:rsid w:val="00316F27"/>
    <w:rsid w:val="00317314"/>
    <w:rsid w:val="003212BD"/>
    <w:rsid w:val="00324229"/>
    <w:rsid w:val="00325537"/>
    <w:rsid w:val="00330ED0"/>
    <w:rsid w:val="0033204A"/>
    <w:rsid w:val="003348BF"/>
    <w:rsid w:val="003369C3"/>
    <w:rsid w:val="00336BFC"/>
    <w:rsid w:val="00350EC3"/>
    <w:rsid w:val="00353FCC"/>
    <w:rsid w:val="00356ADC"/>
    <w:rsid w:val="00362EDE"/>
    <w:rsid w:val="00362EE8"/>
    <w:rsid w:val="0037163D"/>
    <w:rsid w:val="0037670D"/>
    <w:rsid w:val="0037792D"/>
    <w:rsid w:val="00382DF4"/>
    <w:rsid w:val="003858AF"/>
    <w:rsid w:val="00385B77"/>
    <w:rsid w:val="003973BB"/>
    <w:rsid w:val="003C192A"/>
    <w:rsid w:val="003C4B11"/>
    <w:rsid w:val="003C4D02"/>
    <w:rsid w:val="003C733D"/>
    <w:rsid w:val="003F4B01"/>
    <w:rsid w:val="004171B6"/>
    <w:rsid w:val="00417B47"/>
    <w:rsid w:val="0043111A"/>
    <w:rsid w:val="004351E5"/>
    <w:rsid w:val="00450F7D"/>
    <w:rsid w:val="00453BA7"/>
    <w:rsid w:val="004834B6"/>
    <w:rsid w:val="0049075D"/>
    <w:rsid w:val="00492236"/>
    <w:rsid w:val="004A4E5C"/>
    <w:rsid w:val="004B2625"/>
    <w:rsid w:val="004B7D0F"/>
    <w:rsid w:val="004C01DE"/>
    <w:rsid w:val="004D326C"/>
    <w:rsid w:val="004E1100"/>
    <w:rsid w:val="004E239D"/>
    <w:rsid w:val="004E39A6"/>
    <w:rsid w:val="00504270"/>
    <w:rsid w:val="005056B2"/>
    <w:rsid w:val="00507521"/>
    <w:rsid w:val="0051587C"/>
    <w:rsid w:val="00517A5D"/>
    <w:rsid w:val="00521CBB"/>
    <w:rsid w:val="00523C3B"/>
    <w:rsid w:val="00526446"/>
    <w:rsid w:val="00547727"/>
    <w:rsid w:val="0055088B"/>
    <w:rsid w:val="00550955"/>
    <w:rsid w:val="00552BD0"/>
    <w:rsid w:val="005676B5"/>
    <w:rsid w:val="00567BB5"/>
    <w:rsid w:val="00581300"/>
    <w:rsid w:val="0058521D"/>
    <w:rsid w:val="00586C0F"/>
    <w:rsid w:val="005955BC"/>
    <w:rsid w:val="005A14EB"/>
    <w:rsid w:val="005A2F44"/>
    <w:rsid w:val="005C0408"/>
    <w:rsid w:val="005C1707"/>
    <w:rsid w:val="005C3F4D"/>
    <w:rsid w:val="005C550A"/>
    <w:rsid w:val="005D2FD2"/>
    <w:rsid w:val="005D5B3A"/>
    <w:rsid w:val="005E38EE"/>
    <w:rsid w:val="005E704C"/>
    <w:rsid w:val="005F137B"/>
    <w:rsid w:val="006137B9"/>
    <w:rsid w:val="00624260"/>
    <w:rsid w:val="00624A91"/>
    <w:rsid w:val="00625682"/>
    <w:rsid w:val="00630E57"/>
    <w:rsid w:val="00631C44"/>
    <w:rsid w:val="00632823"/>
    <w:rsid w:val="00637A90"/>
    <w:rsid w:val="00645EC2"/>
    <w:rsid w:val="0065421C"/>
    <w:rsid w:val="00663341"/>
    <w:rsid w:val="00663BAB"/>
    <w:rsid w:val="00665D2A"/>
    <w:rsid w:val="00673B4C"/>
    <w:rsid w:val="006770C6"/>
    <w:rsid w:val="00683711"/>
    <w:rsid w:val="00697287"/>
    <w:rsid w:val="00697575"/>
    <w:rsid w:val="006A39D0"/>
    <w:rsid w:val="006C03CB"/>
    <w:rsid w:val="006C0813"/>
    <w:rsid w:val="006C0FAE"/>
    <w:rsid w:val="006C7CE2"/>
    <w:rsid w:val="006D01FA"/>
    <w:rsid w:val="006D5383"/>
    <w:rsid w:val="006E2AFE"/>
    <w:rsid w:val="006F4CF4"/>
    <w:rsid w:val="006F6E97"/>
    <w:rsid w:val="00705551"/>
    <w:rsid w:val="00711995"/>
    <w:rsid w:val="00723DF4"/>
    <w:rsid w:val="00743EA1"/>
    <w:rsid w:val="00745CA4"/>
    <w:rsid w:val="00753770"/>
    <w:rsid w:val="007567E9"/>
    <w:rsid w:val="00763657"/>
    <w:rsid w:val="007822DA"/>
    <w:rsid w:val="00782F95"/>
    <w:rsid w:val="0079032B"/>
    <w:rsid w:val="007B0638"/>
    <w:rsid w:val="007B2E98"/>
    <w:rsid w:val="007B4C2D"/>
    <w:rsid w:val="007C5EAF"/>
    <w:rsid w:val="007C7901"/>
    <w:rsid w:val="007D1589"/>
    <w:rsid w:val="007D6536"/>
    <w:rsid w:val="007D7FE2"/>
    <w:rsid w:val="007F64B6"/>
    <w:rsid w:val="007F7D98"/>
    <w:rsid w:val="008061AE"/>
    <w:rsid w:val="00815028"/>
    <w:rsid w:val="008175AF"/>
    <w:rsid w:val="00820201"/>
    <w:rsid w:val="00826BF7"/>
    <w:rsid w:val="00826CF7"/>
    <w:rsid w:val="00844C85"/>
    <w:rsid w:val="0085449A"/>
    <w:rsid w:val="00857B2E"/>
    <w:rsid w:val="0086135D"/>
    <w:rsid w:val="008711EC"/>
    <w:rsid w:val="008713B1"/>
    <w:rsid w:val="00876C0D"/>
    <w:rsid w:val="00882D45"/>
    <w:rsid w:val="00883184"/>
    <w:rsid w:val="0089779F"/>
    <w:rsid w:val="008A1ACA"/>
    <w:rsid w:val="008A6980"/>
    <w:rsid w:val="008D054A"/>
    <w:rsid w:val="008D6CFF"/>
    <w:rsid w:val="008F5D02"/>
    <w:rsid w:val="008F73CE"/>
    <w:rsid w:val="00906A6A"/>
    <w:rsid w:val="00930FD7"/>
    <w:rsid w:val="009502B8"/>
    <w:rsid w:val="009505C3"/>
    <w:rsid w:val="0095682E"/>
    <w:rsid w:val="0095714A"/>
    <w:rsid w:val="00961D21"/>
    <w:rsid w:val="00967D8C"/>
    <w:rsid w:val="00971B7C"/>
    <w:rsid w:val="0098231D"/>
    <w:rsid w:val="00993D24"/>
    <w:rsid w:val="009A3BDC"/>
    <w:rsid w:val="009B5909"/>
    <w:rsid w:val="009D4FFF"/>
    <w:rsid w:val="00A053FB"/>
    <w:rsid w:val="00A06D2E"/>
    <w:rsid w:val="00A17BFC"/>
    <w:rsid w:val="00A238C6"/>
    <w:rsid w:val="00A24EB4"/>
    <w:rsid w:val="00A3375F"/>
    <w:rsid w:val="00A47C00"/>
    <w:rsid w:val="00A5413C"/>
    <w:rsid w:val="00A631EA"/>
    <w:rsid w:val="00A715C9"/>
    <w:rsid w:val="00A73A51"/>
    <w:rsid w:val="00A73AB7"/>
    <w:rsid w:val="00A76EF9"/>
    <w:rsid w:val="00A83C96"/>
    <w:rsid w:val="00A9167E"/>
    <w:rsid w:val="00A92E89"/>
    <w:rsid w:val="00A94801"/>
    <w:rsid w:val="00A94F11"/>
    <w:rsid w:val="00A97957"/>
    <w:rsid w:val="00AA2D3A"/>
    <w:rsid w:val="00AB01A2"/>
    <w:rsid w:val="00AB2315"/>
    <w:rsid w:val="00AC0D06"/>
    <w:rsid w:val="00AC1904"/>
    <w:rsid w:val="00AC587E"/>
    <w:rsid w:val="00AC7A25"/>
    <w:rsid w:val="00AE03A3"/>
    <w:rsid w:val="00AE093E"/>
    <w:rsid w:val="00AE2409"/>
    <w:rsid w:val="00AE4F63"/>
    <w:rsid w:val="00AF3369"/>
    <w:rsid w:val="00AF69C8"/>
    <w:rsid w:val="00B13142"/>
    <w:rsid w:val="00B13B04"/>
    <w:rsid w:val="00B15511"/>
    <w:rsid w:val="00B262FF"/>
    <w:rsid w:val="00B36C8E"/>
    <w:rsid w:val="00B417BD"/>
    <w:rsid w:val="00B445EB"/>
    <w:rsid w:val="00B4503D"/>
    <w:rsid w:val="00B458F1"/>
    <w:rsid w:val="00B52FD5"/>
    <w:rsid w:val="00B55E32"/>
    <w:rsid w:val="00B7486E"/>
    <w:rsid w:val="00B77373"/>
    <w:rsid w:val="00B83A6E"/>
    <w:rsid w:val="00B853C4"/>
    <w:rsid w:val="00B87BB9"/>
    <w:rsid w:val="00B94533"/>
    <w:rsid w:val="00B97AA2"/>
    <w:rsid w:val="00BA1414"/>
    <w:rsid w:val="00BB47A7"/>
    <w:rsid w:val="00BC0BB5"/>
    <w:rsid w:val="00BC3B98"/>
    <w:rsid w:val="00BD5A94"/>
    <w:rsid w:val="00BD727C"/>
    <w:rsid w:val="00BE3DA0"/>
    <w:rsid w:val="00C02635"/>
    <w:rsid w:val="00C02FA6"/>
    <w:rsid w:val="00C04DE7"/>
    <w:rsid w:val="00C07F14"/>
    <w:rsid w:val="00C114BB"/>
    <w:rsid w:val="00C1421D"/>
    <w:rsid w:val="00C17097"/>
    <w:rsid w:val="00C23908"/>
    <w:rsid w:val="00C24634"/>
    <w:rsid w:val="00C24BF5"/>
    <w:rsid w:val="00C250FE"/>
    <w:rsid w:val="00C27D44"/>
    <w:rsid w:val="00C32176"/>
    <w:rsid w:val="00C323F5"/>
    <w:rsid w:val="00C33E31"/>
    <w:rsid w:val="00C34E08"/>
    <w:rsid w:val="00C40C6F"/>
    <w:rsid w:val="00C47FB3"/>
    <w:rsid w:val="00C56EE1"/>
    <w:rsid w:val="00C57B09"/>
    <w:rsid w:val="00C61806"/>
    <w:rsid w:val="00C626F7"/>
    <w:rsid w:val="00C63738"/>
    <w:rsid w:val="00C64C2D"/>
    <w:rsid w:val="00C65373"/>
    <w:rsid w:val="00C65F3C"/>
    <w:rsid w:val="00C7259B"/>
    <w:rsid w:val="00C77D58"/>
    <w:rsid w:val="00C8558E"/>
    <w:rsid w:val="00C93F06"/>
    <w:rsid w:val="00CA3748"/>
    <w:rsid w:val="00CB1FB2"/>
    <w:rsid w:val="00CB216B"/>
    <w:rsid w:val="00CC22C4"/>
    <w:rsid w:val="00CD6DBB"/>
    <w:rsid w:val="00CD744C"/>
    <w:rsid w:val="00CE26A0"/>
    <w:rsid w:val="00CE6A19"/>
    <w:rsid w:val="00CE7116"/>
    <w:rsid w:val="00CE7DFE"/>
    <w:rsid w:val="00CF5EC4"/>
    <w:rsid w:val="00CF66DC"/>
    <w:rsid w:val="00D05CFB"/>
    <w:rsid w:val="00D10CA6"/>
    <w:rsid w:val="00D10D3D"/>
    <w:rsid w:val="00D27DEE"/>
    <w:rsid w:val="00D6668A"/>
    <w:rsid w:val="00D67C4C"/>
    <w:rsid w:val="00D77C7A"/>
    <w:rsid w:val="00D802E3"/>
    <w:rsid w:val="00D850C9"/>
    <w:rsid w:val="00D85A25"/>
    <w:rsid w:val="00D87221"/>
    <w:rsid w:val="00D97852"/>
    <w:rsid w:val="00D97AFC"/>
    <w:rsid w:val="00DA076C"/>
    <w:rsid w:val="00DA11FA"/>
    <w:rsid w:val="00DA20A8"/>
    <w:rsid w:val="00DA4314"/>
    <w:rsid w:val="00DA454F"/>
    <w:rsid w:val="00DB03FC"/>
    <w:rsid w:val="00DB0D4E"/>
    <w:rsid w:val="00DC0A6B"/>
    <w:rsid w:val="00DC3137"/>
    <w:rsid w:val="00DD143E"/>
    <w:rsid w:val="00DD7B77"/>
    <w:rsid w:val="00DE1E43"/>
    <w:rsid w:val="00DF46FA"/>
    <w:rsid w:val="00E026A0"/>
    <w:rsid w:val="00E06970"/>
    <w:rsid w:val="00E07E9F"/>
    <w:rsid w:val="00E24EFC"/>
    <w:rsid w:val="00E3099C"/>
    <w:rsid w:val="00E47B2A"/>
    <w:rsid w:val="00E5617C"/>
    <w:rsid w:val="00E566DB"/>
    <w:rsid w:val="00E71932"/>
    <w:rsid w:val="00E84490"/>
    <w:rsid w:val="00E8785C"/>
    <w:rsid w:val="00E9112D"/>
    <w:rsid w:val="00E9419C"/>
    <w:rsid w:val="00EA0543"/>
    <w:rsid w:val="00EA09FA"/>
    <w:rsid w:val="00EA0BD8"/>
    <w:rsid w:val="00EA3DE8"/>
    <w:rsid w:val="00EA4783"/>
    <w:rsid w:val="00EB278C"/>
    <w:rsid w:val="00EC55E9"/>
    <w:rsid w:val="00ED01FD"/>
    <w:rsid w:val="00ED09BF"/>
    <w:rsid w:val="00ED159E"/>
    <w:rsid w:val="00ED1888"/>
    <w:rsid w:val="00ED1A44"/>
    <w:rsid w:val="00ED75D5"/>
    <w:rsid w:val="00EE4439"/>
    <w:rsid w:val="00EE48E6"/>
    <w:rsid w:val="00EE50F0"/>
    <w:rsid w:val="00EF1E70"/>
    <w:rsid w:val="00EF2F55"/>
    <w:rsid w:val="00EF3988"/>
    <w:rsid w:val="00EF6345"/>
    <w:rsid w:val="00F00F95"/>
    <w:rsid w:val="00F10234"/>
    <w:rsid w:val="00F1177D"/>
    <w:rsid w:val="00F165F4"/>
    <w:rsid w:val="00F23598"/>
    <w:rsid w:val="00F27485"/>
    <w:rsid w:val="00F3030C"/>
    <w:rsid w:val="00F34ED5"/>
    <w:rsid w:val="00F42762"/>
    <w:rsid w:val="00F42B52"/>
    <w:rsid w:val="00F50B9D"/>
    <w:rsid w:val="00F6035F"/>
    <w:rsid w:val="00F80C8A"/>
    <w:rsid w:val="00F87F66"/>
    <w:rsid w:val="00F90618"/>
    <w:rsid w:val="00F96F98"/>
    <w:rsid w:val="00FA1CF2"/>
    <w:rsid w:val="00FA6525"/>
    <w:rsid w:val="00FB3D44"/>
    <w:rsid w:val="00FB3FA9"/>
    <w:rsid w:val="00FC07B3"/>
    <w:rsid w:val="00FC73E7"/>
    <w:rsid w:val="00FC7E2B"/>
    <w:rsid w:val="00FD0C69"/>
    <w:rsid w:val="00FD541A"/>
    <w:rsid w:val="00FD61A2"/>
    <w:rsid w:val="00FE18FA"/>
    <w:rsid w:val="00FE3599"/>
    <w:rsid w:val="011F1E6B"/>
    <w:rsid w:val="014A1332"/>
    <w:rsid w:val="015C7B69"/>
    <w:rsid w:val="01687840"/>
    <w:rsid w:val="01970B98"/>
    <w:rsid w:val="01A8675B"/>
    <w:rsid w:val="01C00FAC"/>
    <w:rsid w:val="01F01417"/>
    <w:rsid w:val="01F92934"/>
    <w:rsid w:val="0208634F"/>
    <w:rsid w:val="02554C56"/>
    <w:rsid w:val="02842BEB"/>
    <w:rsid w:val="02A75D67"/>
    <w:rsid w:val="02BD4815"/>
    <w:rsid w:val="02CB0C64"/>
    <w:rsid w:val="02D36122"/>
    <w:rsid w:val="02EF5188"/>
    <w:rsid w:val="02FC3273"/>
    <w:rsid w:val="03082A06"/>
    <w:rsid w:val="033522A2"/>
    <w:rsid w:val="034023F6"/>
    <w:rsid w:val="034B7D5B"/>
    <w:rsid w:val="036C2CC2"/>
    <w:rsid w:val="037C036A"/>
    <w:rsid w:val="037E057C"/>
    <w:rsid w:val="03B575CA"/>
    <w:rsid w:val="03D45985"/>
    <w:rsid w:val="03F33BC4"/>
    <w:rsid w:val="04577B11"/>
    <w:rsid w:val="046A1D8E"/>
    <w:rsid w:val="048418B4"/>
    <w:rsid w:val="049A17D6"/>
    <w:rsid w:val="049D4BD1"/>
    <w:rsid w:val="04AB6F9B"/>
    <w:rsid w:val="04BC6094"/>
    <w:rsid w:val="054225A3"/>
    <w:rsid w:val="05BC0B34"/>
    <w:rsid w:val="05CA220D"/>
    <w:rsid w:val="063252C7"/>
    <w:rsid w:val="06547252"/>
    <w:rsid w:val="06803DAB"/>
    <w:rsid w:val="06A656D1"/>
    <w:rsid w:val="06C21CE4"/>
    <w:rsid w:val="06C97B70"/>
    <w:rsid w:val="06DE5484"/>
    <w:rsid w:val="06E442AD"/>
    <w:rsid w:val="072253E3"/>
    <w:rsid w:val="07243335"/>
    <w:rsid w:val="07247892"/>
    <w:rsid w:val="076D1A95"/>
    <w:rsid w:val="07E624C4"/>
    <w:rsid w:val="07EB5782"/>
    <w:rsid w:val="07FF0631"/>
    <w:rsid w:val="084624B2"/>
    <w:rsid w:val="0847222C"/>
    <w:rsid w:val="08571E13"/>
    <w:rsid w:val="085B2262"/>
    <w:rsid w:val="08C750CD"/>
    <w:rsid w:val="09216050"/>
    <w:rsid w:val="092F1D6D"/>
    <w:rsid w:val="09312C0B"/>
    <w:rsid w:val="094260C0"/>
    <w:rsid w:val="096E7170"/>
    <w:rsid w:val="097215B1"/>
    <w:rsid w:val="09AE0F7B"/>
    <w:rsid w:val="09D27C2B"/>
    <w:rsid w:val="09E67999"/>
    <w:rsid w:val="09F47AAE"/>
    <w:rsid w:val="09FF0204"/>
    <w:rsid w:val="0A3B0CB2"/>
    <w:rsid w:val="0A4D1279"/>
    <w:rsid w:val="0A5C540E"/>
    <w:rsid w:val="0A915F53"/>
    <w:rsid w:val="0AB049BF"/>
    <w:rsid w:val="0AB11AAE"/>
    <w:rsid w:val="0ACD1708"/>
    <w:rsid w:val="0B0279F4"/>
    <w:rsid w:val="0B280E6B"/>
    <w:rsid w:val="0B5D7A50"/>
    <w:rsid w:val="0B6848A6"/>
    <w:rsid w:val="0B6A00A3"/>
    <w:rsid w:val="0B911490"/>
    <w:rsid w:val="0B936790"/>
    <w:rsid w:val="0BAF73B6"/>
    <w:rsid w:val="0BDA7E80"/>
    <w:rsid w:val="0C207AF3"/>
    <w:rsid w:val="0C5109F1"/>
    <w:rsid w:val="0C532B61"/>
    <w:rsid w:val="0C77606C"/>
    <w:rsid w:val="0C802FBE"/>
    <w:rsid w:val="0C9E2245"/>
    <w:rsid w:val="0D9D7D7E"/>
    <w:rsid w:val="0DAF2D1D"/>
    <w:rsid w:val="0DFC2933"/>
    <w:rsid w:val="0E0F7A34"/>
    <w:rsid w:val="0E215372"/>
    <w:rsid w:val="0E432B18"/>
    <w:rsid w:val="0E6B74C2"/>
    <w:rsid w:val="0EF31D53"/>
    <w:rsid w:val="0F616E2B"/>
    <w:rsid w:val="0F7E3348"/>
    <w:rsid w:val="0F807E6F"/>
    <w:rsid w:val="0FAB2617"/>
    <w:rsid w:val="0FB05CBB"/>
    <w:rsid w:val="0FC14025"/>
    <w:rsid w:val="0FF33461"/>
    <w:rsid w:val="0FF45419"/>
    <w:rsid w:val="0FFE71F5"/>
    <w:rsid w:val="0FFF2D91"/>
    <w:rsid w:val="10231348"/>
    <w:rsid w:val="1049607A"/>
    <w:rsid w:val="106F39C4"/>
    <w:rsid w:val="107021CA"/>
    <w:rsid w:val="109E0A94"/>
    <w:rsid w:val="10AA076A"/>
    <w:rsid w:val="10B326B1"/>
    <w:rsid w:val="10DF1857"/>
    <w:rsid w:val="1141596B"/>
    <w:rsid w:val="11600835"/>
    <w:rsid w:val="117864CE"/>
    <w:rsid w:val="119C66DD"/>
    <w:rsid w:val="11BA44A3"/>
    <w:rsid w:val="11F65250"/>
    <w:rsid w:val="11F85ED5"/>
    <w:rsid w:val="121B2BD7"/>
    <w:rsid w:val="127970F5"/>
    <w:rsid w:val="128E5FDF"/>
    <w:rsid w:val="12A3612D"/>
    <w:rsid w:val="12A50CCB"/>
    <w:rsid w:val="12B2250B"/>
    <w:rsid w:val="12C10215"/>
    <w:rsid w:val="12C32B55"/>
    <w:rsid w:val="12EF5753"/>
    <w:rsid w:val="133F0B98"/>
    <w:rsid w:val="1365604D"/>
    <w:rsid w:val="13780B6C"/>
    <w:rsid w:val="139B1EA0"/>
    <w:rsid w:val="13B74DE6"/>
    <w:rsid w:val="13C02EFC"/>
    <w:rsid w:val="14107DC2"/>
    <w:rsid w:val="1419174C"/>
    <w:rsid w:val="142350DF"/>
    <w:rsid w:val="143523B5"/>
    <w:rsid w:val="14446DC6"/>
    <w:rsid w:val="14646B04"/>
    <w:rsid w:val="14694C0A"/>
    <w:rsid w:val="1470155C"/>
    <w:rsid w:val="148768C7"/>
    <w:rsid w:val="148821AD"/>
    <w:rsid w:val="14931781"/>
    <w:rsid w:val="149A0759"/>
    <w:rsid w:val="14AB3211"/>
    <w:rsid w:val="14E325E2"/>
    <w:rsid w:val="15073718"/>
    <w:rsid w:val="15187299"/>
    <w:rsid w:val="153C7BA5"/>
    <w:rsid w:val="156F2D05"/>
    <w:rsid w:val="158B5AA1"/>
    <w:rsid w:val="158D019E"/>
    <w:rsid w:val="15965BCA"/>
    <w:rsid w:val="160819FE"/>
    <w:rsid w:val="160E0FA4"/>
    <w:rsid w:val="169C257F"/>
    <w:rsid w:val="16AB5D6F"/>
    <w:rsid w:val="17230089"/>
    <w:rsid w:val="173F1D18"/>
    <w:rsid w:val="176D4F94"/>
    <w:rsid w:val="1779692D"/>
    <w:rsid w:val="178228F1"/>
    <w:rsid w:val="17C6049C"/>
    <w:rsid w:val="17C64A7D"/>
    <w:rsid w:val="17D13249"/>
    <w:rsid w:val="17E7209C"/>
    <w:rsid w:val="18080B4B"/>
    <w:rsid w:val="18361540"/>
    <w:rsid w:val="18413A1D"/>
    <w:rsid w:val="18446D34"/>
    <w:rsid w:val="18512EDF"/>
    <w:rsid w:val="188A4A7F"/>
    <w:rsid w:val="18A82680"/>
    <w:rsid w:val="18EC6370"/>
    <w:rsid w:val="19067C2F"/>
    <w:rsid w:val="191F33B6"/>
    <w:rsid w:val="192E1580"/>
    <w:rsid w:val="19455EC0"/>
    <w:rsid w:val="196744F1"/>
    <w:rsid w:val="19817FAA"/>
    <w:rsid w:val="19852036"/>
    <w:rsid w:val="19B33EAB"/>
    <w:rsid w:val="19F66EDF"/>
    <w:rsid w:val="1A033978"/>
    <w:rsid w:val="1A064FC7"/>
    <w:rsid w:val="1A3618B9"/>
    <w:rsid w:val="1A3E2BF6"/>
    <w:rsid w:val="1A54493E"/>
    <w:rsid w:val="1A8431CD"/>
    <w:rsid w:val="1A9052E1"/>
    <w:rsid w:val="1AA81FA2"/>
    <w:rsid w:val="1AF90E87"/>
    <w:rsid w:val="1AFD563C"/>
    <w:rsid w:val="1B063590"/>
    <w:rsid w:val="1B4A70A3"/>
    <w:rsid w:val="1B570567"/>
    <w:rsid w:val="1B5C41F3"/>
    <w:rsid w:val="1B9659CF"/>
    <w:rsid w:val="1B9F3D10"/>
    <w:rsid w:val="1BAF5075"/>
    <w:rsid w:val="1BCA0FB2"/>
    <w:rsid w:val="1BD73B39"/>
    <w:rsid w:val="1BF23356"/>
    <w:rsid w:val="1BF251F7"/>
    <w:rsid w:val="1BF72547"/>
    <w:rsid w:val="1C014721"/>
    <w:rsid w:val="1C192082"/>
    <w:rsid w:val="1C246982"/>
    <w:rsid w:val="1C3261F1"/>
    <w:rsid w:val="1C352737"/>
    <w:rsid w:val="1C565A89"/>
    <w:rsid w:val="1C855BF5"/>
    <w:rsid w:val="1CAE76F1"/>
    <w:rsid w:val="1CBF1393"/>
    <w:rsid w:val="1CF424DD"/>
    <w:rsid w:val="1D2576C9"/>
    <w:rsid w:val="1D561F27"/>
    <w:rsid w:val="1D861A19"/>
    <w:rsid w:val="1D8960C4"/>
    <w:rsid w:val="1D9C4107"/>
    <w:rsid w:val="1DBF0B16"/>
    <w:rsid w:val="1DE83602"/>
    <w:rsid w:val="1E0323C3"/>
    <w:rsid w:val="1E2453D1"/>
    <w:rsid w:val="1E390105"/>
    <w:rsid w:val="1E4B4E4D"/>
    <w:rsid w:val="1E4E5C29"/>
    <w:rsid w:val="1E5550C6"/>
    <w:rsid w:val="1E687282"/>
    <w:rsid w:val="1E6A0F4A"/>
    <w:rsid w:val="1EA96664"/>
    <w:rsid w:val="1EB55C12"/>
    <w:rsid w:val="1EBA1DFD"/>
    <w:rsid w:val="1ECE74BB"/>
    <w:rsid w:val="1EFC4C0E"/>
    <w:rsid w:val="1F052146"/>
    <w:rsid w:val="1F0E309D"/>
    <w:rsid w:val="1F116ACA"/>
    <w:rsid w:val="1F5A63E4"/>
    <w:rsid w:val="1F926F07"/>
    <w:rsid w:val="1F996766"/>
    <w:rsid w:val="1FC4292A"/>
    <w:rsid w:val="1FE6055D"/>
    <w:rsid w:val="202B74A8"/>
    <w:rsid w:val="206467B2"/>
    <w:rsid w:val="208869F0"/>
    <w:rsid w:val="2091237A"/>
    <w:rsid w:val="209D7D3F"/>
    <w:rsid w:val="20A10DDC"/>
    <w:rsid w:val="20EC7CFA"/>
    <w:rsid w:val="21775883"/>
    <w:rsid w:val="21927222"/>
    <w:rsid w:val="21B94A0E"/>
    <w:rsid w:val="21C205E7"/>
    <w:rsid w:val="21CC486C"/>
    <w:rsid w:val="21E30E4E"/>
    <w:rsid w:val="21ED6DC3"/>
    <w:rsid w:val="220554CC"/>
    <w:rsid w:val="221E0EFA"/>
    <w:rsid w:val="22247E6B"/>
    <w:rsid w:val="228133AE"/>
    <w:rsid w:val="22D82A28"/>
    <w:rsid w:val="22EA4488"/>
    <w:rsid w:val="239434A4"/>
    <w:rsid w:val="23997A08"/>
    <w:rsid w:val="23E52F82"/>
    <w:rsid w:val="23F05575"/>
    <w:rsid w:val="244619A7"/>
    <w:rsid w:val="244861B8"/>
    <w:rsid w:val="244B5FFC"/>
    <w:rsid w:val="24520CE8"/>
    <w:rsid w:val="247F4AC8"/>
    <w:rsid w:val="248049CC"/>
    <w:rsid w:val="24C56DE2"/>
    <w:rsid w:val="24EB6E5A"/>
    <w:rsid w:val="24F07227"/>
    <w:rsid w:val="25093DE7"/>
    <w:rsid w:val="25153B48"/>
    <w:rsid w:val="251F26A6"/>
    <w:rsid w:val="2532586B"/>
    <w:rsid w:val="2547689F"/>
    <w:rsid w:val="256B71B8"/>
    <w:rsid w:val="25D255B3"/>
    <w:rsid w:val="25E97886"/>
    <w:rsid w:val="25EC4743"/>
    <w:rsid w:val="25F8111F"/>
    <w:rsid w:val="260605CF"/>
    <w:rsid w:val="26111AA1"/>
    <w:rsid w:val="261B7A69"/>
    <w:rsid w:val="261D29AB"/>
    <w:rsid w:val="262A5E16"/>
    <w:rsid w:val="26355B31"/>
    <w:rsid w:val="26915562"/>
    <w:rsid w:val="269E671B"/>
    <w:rsid w:val="26A65D58"/>
    <w:rsid w:val="26E056B7"/>
    <w:rsid w:val="26FD7B12"/>
    <w:rsid w:val="27271FA9"/>
    <w:rsid w:val="27825C48"/>
    <w:rsid w:val="278A6C46"/>
    <w:rsid w:val="278E46DE"/>
    <w:rsid w:val="27AA3B80"/>
    <w:rsid w:val="27EB21D9"/>
    <w:rsid w:val="27F76719"/>
    <w:rsid w:val="2833012D"/>
    <w:rsid w:val="288E2B78"/>
    <w:rsid w:val="28AA6F2D"/>
    <w:rsid w:val="28D754F4"/>
    <w:rsid w:val="28E6183C"/>
    <w:rsid w:val="28F53459"/>
    <w:rsid w:val="29050B37"/>
    <w:rsid w:val="29084BE8"/>
    <w:rsid w:val="29A47A64"/>
    <w:rsid w:val="29C276BB"/>
    <w:rsid w:val="29E33E3C"/>
    <w:rsid w:val="2A093BA7"/>
    <w:rsid w:val="2A22143F"/>
    <w:rsid w:val="2A29059F"/>
    <w:rsid w:val="2A355154"/>
    <w:rsid w:val="2A5D3596"/>
    <w:rsid w:val="2A84358E"/>
    <w:rsid w:val="2AAE16AE"/>
    <w:rsid w:val="2ABB19BA"/>
    <w:rsid w:val="2ADA7E3B"/>
    <w:rsid w:val="2AF6125A"/>
    <w:rsid w:val="2AF97A6D"/>
    <w:rsid w:val="2B407844"/>
    <w:rsid w:val="2B475ABF"/>
    <w:rsid w:val="2BDD7322"/>
    <w:rsid w:val="2BFB4A78"/>
    <w:rsid w:val="2C43762D"/>
    <w:rsid w:val="2C467059"/>
    <w:rsid w:val="2C532B9C"/>
    <w:rsid w:val="2C57521E"/>
    <w:rsid w:val="2C644F00"/>
    <w:rsid w:val="2C9F7935"/>
    <w:rsid w:val="2CBE1A27"/>
    <w:rsid w:val="2CD42B68"/>
    <w:rsid w:val="2CE559B6"/>
    <w:rsid w:val="2CEA2E05"/>
    <w:rsid w:val="2D134569"/>
    <w:rsid w:val="2D4056A8"/>
    <w:rsid w:val="2D617589"/>
    <w:rsid w:val="2D6A00F2"/>
    <w:rsid w:val="2D9B20AC"/>
    <w:rsid w:val="2DB46B8B"/>
    <w:rsid w:val="2DB85A5A"/>
    <w:rsid w:val="2DEC3739"/>
    <w:rsid w:val="2E0C0509"/>
    <w:rsid w:val="2E1C3D28"/>
    <w:rsid w:val="2E2B6BD6"/>
    <w:rsid w:val="2E5067AD"/>
    <w:rsid w:val="2E7F7C8D"/>
    <w:rsid w:val="2EAC5BF0"/>
    <w:rsid w:val="2EB61A55"/>
    <w:rsid w:val="2EC94AED"/>
    <w:rsid w:val="2ED645E4"/>
    <w:rsid w:val="2F065C7A"/>
    <w:rsid w:val="2F41240D"/>
    <w:rsid w:val="2F7276A0"/>
    <w:rsid w:val="2FBC2054"/>
    <w:rsid w:val="2FBE1BA9"/>
    <w:rsid w:val="2FE10A1D"/>
    <w:rsid w:val="302531AC"/>
    <w:rsid w:val="30336EF3"/>
    <w:rsid w:val="30595801"/>
    <w:rsid w:val="305E2C34"/>
    <w:rsid w:val="30631250"/>
    <w:rsid w:val="306D14B4"/>
    <w:rsid w:val="307F174A"/>
    <w:rsid w:val="308E6A35"/>
    <w:rsid w:val="30AF41C8"/>
    <w:rsid w:val="30BD1A1A"/>
    <w:rsid w:val="30DE5CEC"/>
    <w:rsid w:val="3104648E"/>
    <w:rsid w:val="311214AF"/>
    <w:rsid w:val="3130726A"/>
    <w:rsid w:val="31846FC5"/>
    <w:rsid w:val="319A1FA1"/>
    <w:rsid w:val="31A03E43"/>
    <w:rsid w:val="31BC6EE7"/>
    <w:rsid w:val="321A05C0"/>
    <w:rsid w:val="322A1AD2"/>
    <w:rsid w:val="32391208"/>
    <w:rsid w:val="32462C69"/>
    <w:rsid w:val="325C4826"/>
    <w:rsid w:val="32630B52"/>
    <w:rsid w:val="327E3F3F"/>
    <w:rsid w:val="3280293D"/>
    <w:rsid w:val="3289631F"/>
    <w:rsid w:val="32A022D1"/>
    <w:rsid w:val="32A91E6D"/>
    <w:rsid w:val="32B90C03"/>
    <w:rsid w:val="32BB708B"/>
    <w:rsid w:val="32C32EA4"/>
    <w:rsid w:val="32FB01FE"/>
    <w:rsid w:val="335E7DDB"/>
    <w:rsid w:val="337640A5"/>
    <w:rsid w:val="338A2CFC"/>
    <w:rsid w:val="33F2042A"/>
    <w:rsid w:val="340F1379"/>
    <w:rsid w:val="341C22A6"/>
    <w:rsid w:val="342C2EAA"/>
    <w:rsid w:val="34376346"/>
    <w:rsid w:val="344B0BEB"/>
    <w:rsid w:val="344E71F6"/>
    <w:rsid w:val="346A5AEA"/>
    <w:rsid w:val="351A3055"/>
    <w:rsid w:val="35270CE2"/>
    <w:rsid w:val="352749E2"/>
    <w:rsid w:val="35422776"/>
    <w:rsid w:val="354B57F8"/>
    <w:rsid w:val="35553E0A"/>
    <w:rsid w:val="357BCB58"/>
    <w:rsid w:val="35883556"/>
    <w:rsid w:val="35B85EB2"/>
    <w:rsid w:val="35D4711A"/>
    <w:rsid w:val="35EC49F7"/>
    <w:rsid w:val="360055E6"/>
    <w:rsid w:val="36204975"/>
    <w:rsid w:val="36310EC9"/>
    <w:rsid w:val="36323E01"/>
    <w:rsid w:val="36517391"/>
    <w:rsid w:val="36697D52"/>
    <w:rsid w:val="367E1FB1"/>
    <w:rsid w:val="368446E2"/>
    <w:rsid w:val="368D0FC3"/>
    <w:rsid w:val="36DC7AFD"/>
    <w:rsid w:val="36E8722A"/>
    <w:rsid w:val="36F64A9B"/>
    <w:rsid w:val="36F66AC5"/>
    <w:rsid w:val="36FE7FA9"/>
    <w:rsid w:val="37025C7B"/>
    <w:rsid w:val="372C6B3D"/>
    <w:rsid w:val="373839DF"/>
    <w:rsid w:val="373C2C29"/>
    <w:rsid w:val="374A4ED3"/>
    <w:rsid w:val="37586F45"/>
    <w:rsid w:val="37602D82"/>
    <w:rsid w:val="377D2A75"/>
    <w:rsid w:val="37945050"/>
    <w:rsid w:val="37A25D83"/>
    <w:rsid w:val="37A444A5"/>
    <w:rsid w:val="37A563D5"/>
    <w:rsid w:val="37B33975"/>
    <w:rsid w:val="37C1567F"/>
    <w:rsid w:val="37D80A3B"/>
    <w:rsid w:val="380E6B11"/>
    <w:rsid w:val="381D1802"/>
    <w:rsid w:val="38650FE3"/>
    <w:rsid w:val="394A7380"/>
    <w:rsid w:val="39C61CA1"/>
    <w:rsid w:val="39EA6F8B"/>
    <w:rsid w:val="3A0E2840"/>
    <w:rsid w:val="3A556B74"/>
    <w:rsid w:val="3AA001EE"/>
    <w:rsid w:val="3AC76FAE"/>
    <w:rsid w:val="3AD569E6"/>
    <w:rsid w:val="3B3A27CB"/>
    <w:rsid w:val="3B4D1189"/>
    <w:rsid w:val="3BBD741D"/>
    <w:rsid w:val="3BEA750A"/>
    <w:rsid w:val="3C005E0E"/>
    <w:rsid w:val="3C372473"/>
    <w:rsid w:val="3C5E6CCA"/>
    <w:rsid w:val="3CA64F96"/>
    <w:rsid w:val="3CB87433"/>
    <w:rsid w:val="3D1D69B0"/>
    <w:rsid w:val="3D3B79A8"/>
    <w:rsid w:val="3D752AB0"/>
    <w:rsid w:val="3D7E6AEE"/>
    <w:rsid w:val="3DBB2DE2"/>
    <w:rsid w:val="3DDE554A"/>
    <w:rsid w:val="3E053EEE"/>
    <w:rsid w:val="3E165061"/>
    <w:rsid w:val="3E1C7217"/>
    <w:rsid w:val="3E22152B"/>
    <w:rsid w:val="3E2B5D2D"/>
    <w:rsid w:val="3E473587"/>
    <w:rsid w:val="3E4B004D"/>
    <w:rsid w:val="3E4F7973"/>
    <w:rsid w:val="3E6A78F7"/>
    <w:rsid w:val="3E701A53"/>
    <w:rsid w:val="3E7A08FC"/>
    <w:rsid w:val="3E815DF3"/>
    <w:rsid w:val="3E885815"/>
    <w:rsid w:val="3E8F77BD"/>
    <w:rsid w:val="3F0356B3"/>
    <w:rsid w:val="3F0E2A4F"/>
    <w:rsid w:val="3F0F7228"/>
    <w:rsid w:val="3F800439"/>
    <w:rsid w:val="3F952C5C"/>
    <w:rsid w:val="3F9F4408"/>
    <w:rsid w:val="3FB76825"/>
    <w:rsid w:val="3FFF15AA"/>
    <w:rsid w:val="402501D6"/>
    <w:rsid w:val="404674DD"/>
    <w:rsid w:val="407E76FB"/>
    <w:rsid w:val="4086336F"/>
    <w:rsid w:val="40A92B57"/>
    <w:rsid w:val="41155243"/>
    <w:rsid w:val="411F122F"/>
    <w:rsid w:val="412132D7"/>
    <w:rsid w:val="41451154"/>
    <w:rsid w:val="414F5821"/>
    <w:rsid w:val="415B3485"/>
    <w:rsid w:val="4168626C"/>
    <w:rsid w:val="417C1472"/>
    <w:rsid w:val="4191369F"/>
    <w:rsid w:val="41FC03DA"/>
    <w:rsid w:val="42721BE9"/>
    <w:rsid w:val="42CE4BDA"/>
    <w:rsid w:val="42D204FD"/>
    <w:rsid w:val="42DF3BD4"/>
    <w:rsid w:val="4314170A"/>
    <w:rsid w:val="43640105"/>
    <w:rsid w:val="43647479"/>
    <w:rsid w:val="43921A87"/>
    <w:rsid w:val="43EF2D90"/>
    <w:rsid w:val="44407B63"/>
    <w:rsid w:val="446400E3"/>
    <w:rsid w:val="449523E8"/>
    <w:rsid w:val="44ED20C8"/>
    <w:rsid w:val="454741A5"/>
    <w:rsid w:val="45651531"/>
    <w:rsid w:val="45FE7A1E"/>
    <w:rsid w:val="462776E5"/>
    <w:rsid w:val="469B0AD6"/>
    <w:rsid w:val="46E5695A"/>
    <w:rsid w:val="46FC26D6"/>
    <w:rsid w:val="472D6919"/>
    <w:rsid w:val="474A5AF8"/>
    <w:rsid w:val="477529E9"/>
    <w:rsid w:val="485D085D"/>
    <w:rsid w:val="487E5550"/>
    <w:rsid w:val="489B44C4"/>
    <w:rsid w:val="49036102"/>
    <w:rsid w:val="495E79A1"/>
    <w:rsid w:val="498B5615"/>
    <w:rsid w:val="49900B72"/>
    <w:rsid w:val="49994883"/>
    <w:rsid w:val="49A04DA5"/>
    <w:rsid w:val="4A1C3988"/>
    <w:rsid w:val="4A2F03C3"/>
    <w:rsid w:val="4A7877B3"/>
    <w:rsid w:val="4A8F1D11"/>
    <w:rsid w:val="4AC978DA"/>
    <w:rsid w:val="4AD2651D"/>
    <w:rsid w:val="4ADF07DA"/>
    <w:rsid w:val="4AE2664F"/>
    <w:rsid w:val="4B152746"/>
    <w:rsid w:val="4B327CD7"/>
    <w:rsid w:val="4B450535"/>
    <w:rsid w:val="4B567DD1"/>
    <w:rsid w:val="4B611088"/>
    <w:rsid w:val="4BA32663"/>
    <w:rsid w:val="4C086D8C"/>
    <w:rsid w:val="4C135437"/>
    <w:rsid w:val="4C1715BA"/>
    <w:rsid w:val="4C192749"/>
    <w:rsid w:val="4C277298"/>
    <w:rsid w:val="4C6A18E8"/>
    <w:rsid w:val="4C6C5917"/>
    <w:rsid w:val="4C6E30F2"/>
    <w:rsid w:val="4C947475"/>
    <w:rsid w:val="4CB062DF"/>
    <w:rsid w:val="4CFA4D6F"/>
    <w:rsid w:val="4D2C394A"/>
    <w:rsid w:val="4D764EE9"/>
    <w:rsid w:val="4D9A4413"/>
    <w:rsid w:val="4D9D505A"/>
    <w:rsid w:val="4DB36E54"/>
    <w:rsid w:val="4DD23E4B"/>
    <w:rsid w:val="4DEC19B6"/>
    <w:rsid w:val="4DEE76FC"/>
    <w:rsid w:val="4DFB0966"/>
    <w:rsid w:val="4E0656C0"/>
    <w:rsid w:val="4E1A754C"/>
    <w:rsid w:val="4E291987"/>
    <w:rsid w:val="4E3E07B2"/>
    <w:rsid w:val="4EF31C24"/>
    <w:rsid w:val="4EF4033D"/>
    <w:rsid w:val="4F222A81"/>
    <w:rsid w:val="4F264A96"/>
    <w:rsid w:val="4F397DAD"/>
    <w:rsid w:val="4F693BA6"/>
    <w:rsid w:val="4F9706B0"/>
    <w:rsid w:val="4FE036FE"/>
    <w:rsid w:val="50094F46"/>
    <w:rsid w:val="500E0D24"/>
    <w:rsid w:val="502923D5"/>
    <w:rsid w:val="50734F15"/>
    <w:rsid w:val="50797170"/>
    <w:rsid w:val="50953A1E"/>
    <w:rsid w:val="50C435A0"/>
    <w:rsid w:val="515A106D"/>
    <w:rsid w:val="517F0B84"/>
    <w:rsid w:val="51C3517B"/>
    <w:rsid w:val="523B4D62"/>
    <w:rsid w:val="52412A4D"/>
    <w:rsid w:val="5275330B"/>
    <w:rsid w:val="529225EC"/>
    <w:rsid w:val="52A054BC"/>
    <w:rsid w:val="52A72A0E"/>
    <w:rsid w:val="52CB6247"/>
    <w:rsid w:val="52FC460F"/>
    <w:rsid w:val="5304028A"/>
    <w:rsid w:val="53094DFB"/>
    <w:rsid w:val="532B0C81"/>
    <w:rsid w:val="53373425"/>
    <w:rsid w:val="535B1B9C"/>
    <w:rsid w:val="5363089F"/>
    <w:rsid w:val="53704AC4"/>
    <w:rsid w:val="537A1FDE"/>
    <w:rsid w:val="53AA7E80"/>
    <w:rsid w:val="53FD7347"/>
    <w:rsid w:val="54062DF9"/>
    <w:rsid w:val="5477232B"/>
    <w:rsid w:val="54782E90"/>
    <w:rsid w:val="54F45033"/>
    <w:rsid w:val="551D05CB"/>
    <w:rsid w:val="55973029"/>
    <w:rsid w:val="55C07044"/>
    <w:rsid w:val="55D82A4F"/>
    <w:rsid w:val="55FA4C56"/>
    <w:rsid w:val="56206157"/>
    <w:rsid w:val="56330F29"/>
    <w:rsid w:val="56B9554C"/>
    <w:rsid w:val="57131EAE"/>
    <w:rsid w:val="57245C51"/>
    <w:rsid w:val="57322212"/>
    <w:rsid w:val="573E59B2"/>
    <w:rsid w:val="57876299"/>
    <w:rsid w:val="57AC4B66"/>
    <w:rsid w:val="57D36B72"/>
    <w:rsid w:val="580E3752"/>
    <w:rsid w:val="5812129C"/>
    <w:rsid w:val="58412DF4"/>
    <w:rsid w:val="58434C4E"/>
    <w:rsid w:val="585D5578"/>
    <w:rsid w:val="58760537"/>
    <w:rsid w:val="58817556"/>
    <w:rsid w:val="58AB743E"/>
    <w:rsid w:val="58B8235C"/>
    <w:rsid w:val="58C10852"/>
    <w:rsid w:val="58C32D33"/>
    <w:rsid w:val="58D3251A"/>
    <w:rsid w:val="58E517D7"/>
    <w:rsid w:val="58E64285"/>
    <w:rsid w:val="59507A2D"/>
    <w:rsid w:val="59544106"/>
    <w:rsid w:val="59A478C7"/>
    <w:rsid w:val="59DD4863"/>
    <w:rsid w:val="59F61B64"/>
    <w:rsid w:val="5A146EB4"/>
    <w:rsid w:val="5A244B36"/>
    <w:rsid w:val="5A38196E"/>
    <w:rsid w:val="5A5F14AF"/>
    <w:rsid w:val="5ACA1629"/>
    <w:rsid w:val="5AFA7DC1"/>
    <w:rsid w:val="5B400476"/>
    <w:rsid w:val="5B504132"/>
    <w:rsid w:val="5B6D2119"/>
    <w:rsid w:val="5B830C63"/>
    <w:rsid w:val="5BA456AB"/>
    <w:rsid w:val="5BB43189"/>
    <w:rsid w:val="5BDE62B2"/>
    <w:rsid w:val="5C163563"/>
    <w:rsid w:val="5C250771"/>
    <w:rsid w:val="5C480A21"/>
    <w:rsid w:val="5C6A11B8"/>
    <w:rsid w:val="5C9E4D27"/>
    <w:rsid w:val="5CAB110F"/>
    <w:rsid w:val="5CF034EE"/>
    <w:rsid w:val="5CFB5BBE"/>
    <w:rsid w:val="5D0618E4"/>
    <w:rsid w:val="5D1675FF"/>
    <w:rsid w:val="5D92185F"/>
    <w:rsid w:val="5DB51A2A"/>
    <w:rsid w:val="5E1961B6"/>
    <w:rsid w:val="5E5C1A88"/>
    <w:rsid w:val="5E7B2EAF"/>
    <w:rsid w:val="5E9B58A7"/>
    <w:rsid w:val="5EFB3D10"/>
    <w:rsid w:val="5EFD64C6"/>
    <w:rsid w:val="5F1354FE"/>
    <w:rsid w:val="5F3C5EF2"/>
    <w:rsid w:val="5F7E048F"/>
    <w:rsid w:val="5F8E1C6E"/>
    <w:rsid w:val="5FA85F9E"/>
    <w:rsid w:val="5FF4177C"/>
    <w:rsid w:val="5FFF80B3"/>
    <w:rsid w:val="6023660D"/>
    <w:rsid w:val="6060517C"/>
    <w:rsid w:val="60937D36"/>
    <w:rsid w:val="60E56BEB"/>
    <w:rsid w:val="60EC42AA"/>
    <w:rsid w:val="61286726"/>
    <w:rsid w:val="61294225"/>
    <w:rsid w:val="6152674D"/>
    <w:rsid w:val="61645042"/>
    <w:rsid w:val="61F37F69"/>
    <w:rsid w:val="626A3FD8"/>
    <w:rsid w:val="628A3171"/>
    <w:rsid w:val="62C62475"/>
    <w:rsid w:val="62D2253D"/>
    <w:rsid w:val="62FB5FE8"/>
    <w:rsid w:val="630E37E0"/>
    <w:rsid w:val="630E7832"/>
    <w:rsid w:val="63192F14"/>
    <w:rsid w:val="633B67C3"/>
    <w:rsid w:val="6384546F"/>
    <w:rsid w:val="638533C5"/>
    <w:rsid w:val="638B51D1"/>
    <w:rsid w:val="639B175A"/>
    <w:rsid w:val="63AD2034"/>
    <w:rsid w:val="63D645F7"/>
    <w:rsid w:val="640E6DC2"/>
    <w:rsid w:val="64151E3C"/>
    <w:rsid w:val="646A2CDA"/>
    <w:rsid w:val="64936E4D"/>
    <w:rsid w:val="649707A9"/>
    <w:rsid w:val="64AA5D04"/>
    <w:rsid w:val="64B51169"/>
    <w:rsid w:val="64B63B41"/>
    <w:rsid w:val="64C1227A"/>
    <w:rsid w:val="64FE06CA"/>
    <w:rsid w:val="655864EE"/>
    <w:rsid w:val="656F66B9"/>
    <w:rsid w:val="65860DD7"/>
    <w:rsid w:val="65BC58E6"/>
    <w:rsid w:val="65DE1932"/>
    <w:rsid w:val="65E76365"/>
    <w:rsid w:val="65FE3636"/>
    <w:rsid w:val="66521A82"/>
    <w:rsid w:val="6657323F"/>
    <w:rsid w:val="666F5691"/>
    <w:rsid w:val="66C437D9"/>
    <w:rsid w:val="67671849"/>
    <w:rsid w:val="67841358"/>
    <w:rsid w:val="67A73245"/>
    <w:rsid w:val="67CD044E"/>
    <w:rsid w:val="67F47896"/>
    <w:rsid w:val="67F97B08"/>
    <w:rsid w:val="680A2E3B"/>
    <w:rsid w:val="68220851"/>
    <w:rsid w:val="685308B6"/>
    <w:rsid w:val="687703F0"/>
    <w:rsid w:val="688F4B8F"/>
    <w:rsid w:val="689801F5"/>
    <w:rsid w:val="68AB2898"/>
    <w:rsid w:val="68E57CBB"/>
    <w:rsid w:val="690D10BD"/>
    <w:rsid w:val="695437D4"/>
    <w:rsid w:val="69677339"/>
    <w:rsid w:val="699651EE"/>
    <w:rsid w:val="69E37958"/>
    <w:rsid w:val="6A135DFE"/>
    <w:rsid w:val="6A403E8B"/>
    <w:rsid w:val="6A411453"/>
    <w:rsid w:val="6A427D51"/>
    <w:rsid w:val="6A5B7965"/>
    <w:rsid w:val="6A6E7D16"/>
    <w:rsid w:val="6A923238"/>
    <w:rsid w:val="6A9D6C13"/>
    <w:rsid w:val="6AA13C96"/>
    <w:rsid w:val="6AB70FF5"/>
    <w:rsid w:val="6ABA79BB"/>
    <w:rsid w:val="6AC755BB"/>
    <w:rsid w:val="6AC90992"/>
    <w:rsid w:val="6ACA2D4A"/>
    <w:rsid w:val="6AF7775B"/>
    <w:rsid w:val="6AF90E6A"/>
    <w:rsid w:val="6B257366"/>
    <w:rsid w:val="6B290C05"/>
    <w:rsid w:val="6B4240D7"/>
    <w:rsid w:val="6B446E8F"/>
    <w:rsid w:val="6B776B5F"/>
    <w:rsid w:val="6B7A7393"/>
    <w:rsid w:val="6B821F56"/>
    <w:rsid w:val="6B9352EB"/>
    <w:rsid w:val="6BD80F02"/>
    <w:rsid w:val="6BF75130"/>
    <w:rsid w:val="6C0243E8"/>
    <w:rsid w:val="6C0C042A"/>
    <w:rsid w:val="6C144391"/>
    <w:rsid w:val="6C1F1A80"/>
    <w:rsid w:val="6C2B3686"/>
    <w:rsid w:val="6C602BF8"/>
    <w:rsid w:val="6C646B55"/>
    <w:rsid w:val="6C6A2018"/>
    <w:rsid w:val="6C84496D"/>
    <w:rsid w:val="6C9B6F6D"/>
    <w:rsid w:val="6C9D5D68"/>
    <w:rsid w:val="6CB956B8"/>
    <w:rsid w:val="6CC26A37"/>
    <w:rsid w:val="6CCC2195"/>
    <w:rsid w:val="6CDA3879"/>
    <w:rsid w:val="6CED794C"/>
    <w:rsid w:val="6CEF41F3"/>
    <w:rsid w:val="6D125244"/>
    <w:rsid w:val="6D462252"/>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63524"/>
    <w:rsid w:val="6F2A69AE"/>
    <w:rsid w:val="6F6064F0"/>
    <w:rsid w:val="6F784085"/>
    <w:rsid w:val="6F8F5B19"/>
    <w:rsid w:val="6F9676EB"/>
    <w:rsid w:val="6FAB6A03"/>
    <w:rsid w:val="6FC40BC9"/>
    <w:rsid w:val="6FDB7429"/>
    <w:rsid w:val="70012A12"/>
    <w:rsid w:val="709B1AAB"/>
    <w:rsid w:val="70AA1A09"/>
    <w:rsid w:val="70AD6C1E"/>
    <w:rsid w:val="70B03D8E"/>
    <w:rsid w:val="70FD0AB8"/>
    <w:rsid w:val="71061E75"/>
    <w:rsid w:val="7111048D"/>
    <w:rsid w:val="7128274E"/>
    <w:rsid w:val="71546B60"/>
    <w:rsid w:val="719F3FBA"/>
    <w:rsid w:val="71BA13B8"/>
    <w:rsid w:val="71CF7926"/>
    <w:rsid w:val="71D06075"/>
    <w:rsid w:val="71EF2547"/>
    <w:rsid w:val="71F11FC3"/>
    <w:rsid w:val="720C5C41"/>
    <w:rsid w:val="72174A47"/>
    <w:rsid w:val="724C552E"/>
    <w:rsid w:val="72524AEC"/>
    <w:rsid w:val="72706231"/>
    <w:rsid w:val="72D01629"/>
    <w:rsid w:val="72DF40D4"/>
    <w:rsid w:val="72EA0F74"/>
    <w:rsid w:val="72ED6BD9"/>
    <w:rsid w:val="73113435"/>
    <w:rsid w:val="736A6B45"/>
    <w:rsid w:val="736B6A6F"/>
    <w:rsid w:val="738E612E"/>
    <w:rsid w:val="73DF5747"/>
    <w:rsid w:val="7416298B"/>
    <w:rsid w:val="74295763"/>
    <w:rsid w:val="745F6F6C"/>
    <w:rsid w:val="74675E03"/>
    <w:rsid w:val="746A2EA0"/>
    <w:rsid w:val="7477445F"/>
    <w:rsid w:val="74965DF3"/>
    <w:rsid w:val="74995CDC"/>
    <w:rsid w:val="751C0FB6"/>
    <w:rsid w:val="751F15C3"/>
    <w:rsid w:val="75425644"/>
    <w:rsid w:val="75773D75"/>
    <w:rsid w:val="75996EF2"/>
    <w:rsid w:val="75E033FF"/>
    <w:rsid w:val="75ED095A"/>
    <w:rsid w:val="75F76612"/>
    <w:rsid w:val="76151CE9"/>
    <w:rsid w:val="76C55626"/>
    <w:rsid w:val="77020F10"/>
    <w:rsid w:val="77165451"/>
    <w:rsid w:val="77304D94"/>
    <w:rsid w:val="7743392E"/>
    <w:rsid w:val="775F0560"/>
    <w:rsid w:val="777C486B"/>
    <w:rsid w:val="77906586"/>
    <w:rsid w:val="77912E0C"/>
    <w:rsid w:val="77A2414C"/>
    <w:rsid w:val="77A51345"/>
    <w:rsid w:val="77D70D52"/>
    <w:rsid w:val="77E871CE"/>
    <w:rsid w:val="77FE3256"/>
    <w:rsid w:val="780B631D"/>
    <w:rsid w:val="781977C9"/>
    <w:rsid w:val="78216BC2"/>
    <w:rsid w:val="78373020"/>
    <w:rsid w:val="78545B26"/>
    <w:rsid w:val="787209CB"/>
    <w:rsid w:val="78941552"/>
    <w:rsid w:val="78943634"/>
    <w:rsid w:val="78D06871"/>
    <w:rsid w:val="78E162C0"/>
    <w:rsid w:val="78F31047"/>
    <w:rsid w:val="790B01E6"/>
    <w:rsid w:val="791B1C79"/>
    <w:rsid w:val="79501973"/>
    <w:rsid w:val="795E75BD"/>
    <w:rsid w:val="799D4322"/>
    <w:rsid w:val="799F5FBD"/>
    <w:rsid w:val="79BB4575"/>
    <w:rsid w:val="7A0D3DE8"/>
    <w:rsid w:val="7A0D463D"/>
    <w:rsid w:val="7A1D35DA"/>
    <w:rsid w:val="7A203766"/>
    <w:rsid w:val="7A2134B0"/>
    <w:rsid w:val="7A3A58D8"/>
    <w:rsid w:val="7A546EE1"/>
    <w:rsid w:val="7A74313C"/>
    <w:rsid w:val="7A8613E4"/>
    <w:rsid w:val="7A910694"/>
    <w:rsid w:val="7A9F6F6C"/>
    <w:rsid w:val="7AF12A4E"/>
    <w:rsid w:val="7B031D1C"/>
    <w:rsid w:val="7B0D3FEC"/>
    <w:rsid w:val="7B160B17"/>
    <w:rsid w:val="7B371AC4"/>
    <w:rsid w:val="7B531C81"/>
    <w:rsid w:val="7B761242"/>
    <w:rsid w:val="7B7E0215"/>
    <w:rsid w:val="7BA82F7A"/>
    <w:rsid w:val="7CD769DF"/>
    <w:rsid w:val="7CE13964"/>
    <w:rsid w:val="7CEA17D9"/>
    <w:rsid w:val="7D0847DA"/>
    <w:rsid w:val="7D262268"/>
    <w:rsid w:val="7D3D6645"/>
    <w:rsid w:val="7D5E1344"/>
    <w:rsid w:val="7D697920"/>
    <w:rsid w:val="7DA37935"/>
    <w:rsid w:val="7DAA1F3E"/>
    <w:rsid w:val="7DDA620E"/>
    <w:rsid w:val="7E413FB8"/>
    <w:rsid w:val="7E535D3A"/>
    <w:rsid w:val="7E6C78A7"/>
    <w:rsid w:val="7E6D2DED"/>
    <w:rsid w:val="7E7B09C8"/>
    <w:rsid w:val="7E844905"/>
    <w:rsid w:val="7E8E203C"/>
    <w:rsid w:val="7EA81245"/>
    <w:rsid w:val="7EE779B9"/>
    <w:rsid w:val="7EFE067C"/>
    <w:rsid w:val="7F615B7F"/>
    <w:rsid w:val="7F8927D5"/>
    <w:rsid w:val="7F93285F"/>
    <w:rsid w:val="7FAB2FEA"/>
    <w:rsid w:val="7FDC1E03"/>
    <w:rsid w:val="9EDB20BD"/>
    <w:rsid w:val="9F7945E4"/>
    <w:rsid w:val="BBD7043C"/>
    <w:rsid w:val="EABAF0E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2"/>
    <w:qFormat/>
    <w:uiPriority w:val="0"/>
    <w:pPr>
      <w:keepNext/>
      <w:keepLines/>
      <w:spacing w:before="120" w:after="120" w:line="360" w:lineRule="auto"/>
      <w:outlineLvl w:val="0"/>
    </w:pPr>
    <w:rPr>
      <w:b/>
      <w:bCs/>
      <w:kern w:val="44"/>
      <w:sz w:val="28"/>
      <w:szCs w:val="44"/>
    </w:rPr>
  </w:style>
  <w:style w:type="paragraph" w:styleId="3">
    <w:name w:val="heading 2"/>
    <w:basedOn w:val="1"/>
    <w:next w:val="1"/>
    <w:link w:val="23"/>
    <w:qFormat/>
    <w:uiPriority w:val="0"/>
    <w:pPr>
      <w:keepNext/>
      <w:keepLines/>
      <w:spacing w:line="413" w:lineRule="auto"/>
      <w:outlineLvl w:val="1"/>
    </w:pPr>
    <w:rPr>
      <w:rFonts w:ascii="Cambria" w:hAnsi="Cambria"/>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spacing w:after="200"/>
      <w:ind w:left="420" w:leftChars="200"/>
    </w:pPr>
    <w:rPr>
      <w:rFonts w:ascii="Tahoma" w:hAnsi="Tahoma" w:eastAsia="微软雅黑"/>
      <w:sz w:val="22"/>
    </w:rPr>
  </w:style>
  <w:style w:type="paragraph" w:styleId="5">
    <w:name w:val="annotation text"/>
    <w:basedOn w:val="1"/>
    <w:link w:val="50"/>
    <w:qFormat/>
    <w:uiPriority w:val="0"/>
    <w:pPr>
      <w:jc w:val="left"/>
    </w:pPr>
    <w:rPr>
      <w:kern w:val="0"/>
    </w:rPr>
  </w:style>
  <w:style w:type="paragraph" w:styleId="6">
    <w:name w:val="Body Text"/>
    <w:basedOn w:val="1"/>
    <w:link w:val="39"/>
    <w:qFormat/>
    <w:uiPriority w:val="0"/>
    <w:rPr>
      <w:kern w:val="0"/>
      <w:sz w:val="24"/>
      <w:szCs w:val="24"/>
    </w:rPr>
  </w:style>
  <w:style w:type="paragraph" w:styleId="7">
    <w:name w:val="Body Text Indent"/>
    <w:basedOn w:val="1"/>
    <w:qFormat/>
    <w:uiPriority w:val="99"/>
    <w:pPr>
      <w:ind w:left="360" w:hanging="360"/>
      <w:jc w:val="left"/>
    </w:pPr>
  </w:style>
  <w:style w:type="paragraph" w:styleId="8">
    <w:name w:val="Balloon Text"/>
    <w:basedOn w:val="1"/>
    <w:link w:val="38"/>
    <w:qFormat/>
    <w:uiPriority w:val="0"/>
    <w:rPr>
      <w:kern w:val="0"/>
      <w:sz w:val="18"/>
      <w:szCs w:val="18"/>
    </w:rPr>
  </w:style>
  <w:style w:type="paragraph" w:styleId="9">
    <w:name w:val="footer"/>
    <w:basedOn w:val="1"/>
    <w:link w:val="51"/>
    <w:qFormat/>
    <w:uiPriority w:val="99"/>
    <w:pPr>
      <w:tabs>
        <w:tab w:val="center" w:pos="4153"/>
        <w:tab w:val="right" w:pos="8306"/>
      </w:tabs>
      <w:snapToGrid w:val="0"/>
      <w:jc w:val="left"/>
    </w:pPr>
    <w:rPr>
      <w:kern w:val="0"/>
      <w:sz w:val="18"/>
      <w:szCs w:val="18"/>
    </w:rPr>
  </w:style>
  <w:style w:type="paragraph" w:styleId="10">
    <w:name w:val="header"/>
    <w:basedOn w:val="1"/>
    <w:link w:val="42"/>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jc w:val="left"/>
    </w:pPr>
    <w:rPr>
      <w:b/>
      <w:bCs/>
      <w:caps/>
      <w:szCs w:val="24"/>
    </w:rPr>
  </w:style>
  <w:style w:type="paragraph" w:styleId="12">
    <w:name w:val="Normal (Web)"/>
    <w:basedOn w:val="1"/>
    <w:qFormat/>
    <w:uiPriority w:val="0"/>
    <w:pPr>
      <w:widowControl/>
      <w:spacing w:beforeAutospacing="1" w:afterAutospacing="1"/>
      <w:jc w:val="left"/>
    </w:pPr>
    <w:rPr>
      <w:rFonts w:ascii="宋体" w:hAnsi="宋体"/>
      <w:kern w:val="0"/>
      <w:sz w:val="24"/>
      <w:szCs w:val="24"/>
    </w:rPr>
  </w:style>
  <w:style w:type="paragraph" w:styleId="13">
    <w:name w:val="annotation subject"/>
    <w:basedOn w:val="5"/>
    <w:next w:val="5"/>
    <w:link w:val="44"/>
    <w:qFormat/>
    <w:uiPriority w:val="0"/>
    <w:rPr>
      <w:b/>
      <w:bCs/>
      <w:kern w:val="2"/>
    </w:rPr>
  </w:style>
  <w:style w:type="paragraph" w:styleId="14">
    <w:name w:val="Body Text First Indent"/>
    <w:basedOn w:val="6"/>
    <w:qFormat/>
    <w:uiPriority w:val="0"/>
    <w:pPr>
      <w:spacing w:line="360" w:lineRule="auto"/>
      <w:ind w:firstLine="420" w:firstLineChars="100"/>
    </w:pPr>
    <w:rPr>
      <w:szCs w:val="20"/>
    </w:rPr>
  </w:style>
  <w:style w:type="paragraph" w:styleId="15">
    <w:name w:val="Body Text First Indent 2"/>
    <w:basedOn w:val="7"/>
    <w:qFormat/>
    <w:uiPriority w:val="99"/>
    <w:pPr>
      <w:autoSpaceDE w:val="0"/>
      <w:autoSpaceDN w:val="0"/>
      <w:adjustRightInd w:val="0"/>
      <w:snapToGrid w:val="0"/>
      <w:spacing w:before="50" w:after="120"/>
      <w:ind w:left="420" w:leftChars="200" w:firstLine="420" w:firstLineChars="200"/>
    </w:pPr>
    <w:rPr>
      <w:sz w:val="28"/>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20"/>
    <w:rPr>
      <w:i/>
    </w:r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character" w:customStyle="1" w:styleId="22">
    <w:name w:val="标题 1 字符"/>
    <w:link w:val="2"/>
    <w:qFormat/>
    <w:uiPriority w:val="0"/>
    <w:rPr>
      <w:b/>
      <w:bCs/>
      <w:kern w:val="44"/>
      <w:sz w:val="28"/>
      <w:szCs w:val="44"/>
    </w:rPr>
  </w:style>
  <w:style w:type="character" w:customStyle="1" w:styleId="23">
    <w:name w:val="标题 2 字符"/>
    <w:link w:val="3"/>
    <w:qFormat/>
    <w:uiPriority w:val="0"/>
    <w:rPr>
      <w:rFonts w:ascii="Cambria" w:hAnsi="Cambria" w:eastAsia="宋体" w:cs="Times New Roman"/>
      <w:b/>
      <w:bCs/>
      <w:sz w:val="32"/>
      <w:szCs w:val="32"/>
    </w:rPr>
  </w:style>
  <w:style w:type="paragraph" w:customStyle="1" w:styleId="24">
    <w:name w:val="日期1"/>
    <w:basedOn w:val="1"/>
    <w:next w:val="1"/>
    <w:link w:val="40"/>
    <w:qFormat/>
    <w:uiPriority w:val="0"/>
    <w:pPr>
      <w:adjustRightInd w:val="0"/>
      <w:spacing w:line="360" w:lineRule="atLeast"/>
      <w:textAlignment w:val="baseline"/>
    </w:pPr>
    <w:rPr>
      <w:kern w:val="0"/>
      <w:sz w:val="20"/>
      <w:szCs w:val="20"/>
    </w:rPr>
  </w:style>
  <w:style w:type="paragraph" w:customStyle="1" w:styleId="25">
    <w:name w:val="批注主题1"/>
    <w:basedOn w:val="5"/>
    <w:next w:val="5"/>
    <w:link w:val="34"/>
    <w:qFormat/>
    <w:uiPriority w:val="0"/>
  </w:style>
  <w:style w:type="paragraph" w:customStyle="1" w:styleId="26">
    <w:name w:val="文档结构图1"/>
    <w:basedOn w:val="1"/>
    <w:link w:val="48"/>
    <w:qFormat/>
    <w:uiPriority w:val="0"/>
    <w:rPr>
      <w:rFonts w:ascii="宋体"/>
      <w:kern w:val="0"/>
      <w:sz w:val="18"/>
      <w:szCs w:val="18"/>
    </w:rPr>
  </w:style>
  <w:style w:type="paragraph" w:customStyle="1" w:styleId="27">
    <w:name w:val="正文文本 21"/>
    <w:basedOn w:val="1"/>
    <w:link w:val="46"/>
    <w:qFormat/>
    <w:uiPriority w:val="0"/>
    <w:pPr>
      <w:spacing w:line="480" w:lineRule="auto"/>
    </w:pPr>
    <w:rPr>
      <w:kern w:val="0"/>
    </w:rPr>
  </w:style>
  <w:style w:type="paragraph" w:customStyle="1" w:styleId="28">
    <w:name w:val="Table Paragraph"/>
    <w:basedOn w:val="1"/>
    <w:qFormat/>
    <w:uiPriority w:val="1"/>
    <w:rPr>
      <w:rFonts w:ascii="宋体" w:hAnsi="宋体" w:cs="宋体"/>
      <w:lang w:val="ja-JP" w:eastAsia="ja-JP" w:bidi="ja-JP"/>
    </w:rPr>
  </w:style>
  <w:style w:type="paragraph" w:customStyle="1" w:styleId="29">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30">
    <w:name w:val="Char Char Char Char Char Char Char Char Char Char"/>
    <w:basedOn w:val="1"/>
    <w:qFormat/>
    <w:uiPriority w:val="0"/>
    <w:pPr>
      <w:shd w:val="clear" w:color="auto" w:fill="000080"/>
    </w:pPr>
    <w:rPr>
      <w:rFonts w:ascii="Tahoma" w:hAnsi="Tahoma"/>
      <w:sz w:val="24"/>
      <w:szCs w:val="24"/>
    </w:rPr>
  </w:style>
  <w:style w:type="paragraph" w:customStyle="1" w:styleId="31">
    <w:name w:val="列表 21"/>
    <w:basedOn w:val="1"/>
    <w:qFormat/>
    <w:uiPriority w:val="0"/>
    <w:pPr>
      <w:ind w:left="200" w:leftChars="200" w:hanging="200" w:hangingChars="200"/>
    </w:pPr>
    <w:rPr>
      <w:szCs w:val="24"/>
    </w:rPr>
  </w:style>
  <w:style w:type="paragraph" w:customStyle="1" w:styleId="32">
    <w:name w:val="Revision1"/>
    <w:qFormat/>
    <w:uiPriority w:val="0"/>
    <w:rPr>
      <w:rFonts w:ascii="Times New Roman" w:hAnsi="Times New Roman" w:eastAsia="宋体" w:cs="Times New Roman"/>
      <w:kern w:val="2"/>
      <w:sz w:val="21"/>
      <w:szCs w:val="21"/>
      <w:lang w:val="en-US" w:eastAsia="zh-CN" w:bidi="ar-SA"/>
    </w:rPr>
  </w:style>
  <w:style w:type="paragraph" w:customStyle="1" w:styleId="33">
    <w:name w:val="列出段落1"/>
    <w:basedOn w:val="1"/>
    <w:qFormat/>
    <w:uiPriority w:val="0"/>
    <w:pPr>
      <w:ind w:firstLine="420" w:firstLineChars="200"/>
    </w:pPr>
    <w:rPr>
      <w:szCs w:val="24"/>
    </w:rPr>
  </w:style>
  <w:style w:type="character" w:customStyle="1" w:styleId="34">
    <w:name w:val="批注主题 Char"/>
    <w:link w:val="25"/>
    <w:qFormat/>
    <w:uiPriority w:val="0"/>
    <w:rPr>
      <w:rFonts w:cs="Times New Roman"/>
      <w:sz w:val="21"/>
      <w:szCs w:val="21"/>
    </w:rPr>
  </w:style>
  <w:style w:type="character" w:customStyle="1" w:styleId="35">
    <w:name w:val="批注主题 Char1"/>
    <w:qFormat/>
    <w:uiPriority w:val="0"/>
    <w:rPr>
      <w:rFonts w:ascii="Times New Roman" w:hAnsi="Times New Roman" w:eastAsia="宋体" w:cs="Times New Roman"/>
      <w:b/>
      <w:bCs/>
      <w:sz w:val="21"/>
      <w:szCs w:val="21"/>
    </w:rPr>
  </w:style>
  <w:style w:type="character" w:customStyle="1" w:styleId="36">
    <w:name w:val="批注引用1"/>
    <w:qFormat/>
    <w:uiPriority w:val="0"/>
    <w:rPr>
      <w:rFonts w:cs="Times New Roman"/>
      <w:sz w:val="21"/>
      <w:szCs w:val="21"/>
    </w:rPr>
  </w:style>
  <w:style w:type="character" w:customStyle="1" w:styleId="37">
    <w:name w:val="DeltaView Insertion"/>
    <w:qFormat/>
    <w:uiPriority w:val="0"/>
  </w:style>
  <w:style w:type="character" w:customStyle="1" w:styleId="38">
    <w:name w:val="批注框文本 字符"/>
    <w:link w:val="8"/>
    <w:qFormat/>
    <w:uiPriority w:val="0"/>
    <w:rPr>
      <w:rFonts w:cs="Times New Roman"/>
      <w:sz w:val="18"/>
      <w:szCs w:val="18"/>
    </w:rPr>
  </w:style>
  <w:style w:type="character" w:customStyle="1" w:styleId="39">
    <w:name w:val="正文文本 字符"/>
    <w:link w:val="6"/>
    <w:qFormat/>
    <w:uiPriority w:val="0"/>
    <w:rPr>
      <w:rFonts w:ascii="Times New Roman" w:hAnsi="Times New Roman" w:eastAsia="宋体" w:cs="Times New Roman"/>
      <w:sz w:val="24"/>
      <w:szCs w:val="24"/>
    </w:rPr>
  </w:style>
  <w:style w:type="character" w:customStyle="1" w:styleId="40">
    <w:name w:val="日期 Char"/>
    <w:link w:val="24"/>
    <w:qFormat/>
    <w:uiPriority w:val="0"/>
    <w:rPr>
      <w:rFonts w:ascii="Times New Roman" w:hAnsi="Times New Roman" w:eastAsia="宋体" w:cs="Times New Roman"/>
      <w:kern w:val="0"/>
      <w:sz w:val="20"/>
      <w:szCs w:val="20"/>
    </w:rPr>
  </w:style>
  <w:style w:type="character" w:customStyle="1" w:styleId="41">
    <w:name w:val="apple-style-span"/>
    <w:qFormat/>
    <w:uiPriority w:val="0"/>
    <w:rPr>
      <w:rFonts w:cs="Times New Roman"/>
    </w:rPr>
  </w:style>
  <w:style w:type="character" w:customStyle="1" w:styleId="42">
    <w:name w:val="页眉 字符"/>
    <w:link w:val="10"/>
    <w:qFormat/>
    <w:uiPriority w:val="0"/>
    <w:rPr>
      <w:rFonts w:cs="Times New Roman"/>
      <w:sz w:val="18"/>
      <w:szCs w:val="18"/>
    </w:rPr>
  </w:style>
  <w:style w:type="character" w:customStyle="1" w:styleId="43">
    <w:name w:val="页码1"/>
    <w:qFormat/>
    <w:uiPriority w:val="0"/>
    <w:rPr>
      <w:rFonts w:cs="Times New Roman"/>
    </w:rPr>
  </w:style>
  <w:style w:type="character" w:customStyle="1" w:styleId="44">
    <w:name w:val="批注主题 字符"/>
    <w:link w:val="13"/>
    <w:qFormat/>
    <w:uiPriority w:val="0"/>
    <w:rPr>
      <w:rFonts w:cs="Times New Roman"/>
      <w:b/>
      <w:bCs/>
      <w:kern w:val="2"/>
      <w:sz w:val="21"/>
      <w:szCs w:val="21"/>
    </w:rPr>
  </w:style>
  <w:style w:type="character" w:customStyle="1" w:styleId="45">
    <w:name w:val="批注框文本 Char1"/>
    <w:qFormat/>
    <w:uiPriority w:val="0"/>
    <w:rPr>
      <w:rFonts w:ascii="Times New Roman" w:hAnsi="Times New Roman" w:eastAsia="宋体" w:cs="Times New Roman"/>
      <w:sz w:val="18"/>
      <w:szCs w:val="18"/>
    </w:rPr>
  </w:style>
  <w:style w:type="character" w:customStyle="1" w:styleId="46">
    <w:name w:val="正文文本 2 Char"/>
    <w:link w:val="27"/>
    <w:qFormat/>
    <w:uiPriority w:val="0"/>
    <w:rPr>
      <w:rFonts w:ascii="Times New Roman" w:hAnsi="Times New Roman" w:eastAsia="宋体" w:cs="Times New Roman"/>
      <w:sz w:val="21"/>
      <w:szCs w:val="21"/>
    </w:rPr>
  </w:style>
  <w:style w:type="character" w:customStyle="1" w:styleId="47">
    <w:name w:val="font11"/>
    <w:qFormat/>
    <w:uiPriority w:val="0"/>
    <w:rPr>
      <w:rFonts w:hint="eastAsia" w:ascii="宋体" w:hAnsi="宋体" w:eastAsia="宋体" w:cs="宋体"/>
      <w:color w:val="000000"/>
      <w:sz w:val="21"/>
      <w:szCs w:val="21"/>
      <w:u w:val="none"/>
    </w:rPr>
  </w:style>
  <w:style w:type="character" w:customStyle="1" w:styleId="48">
    <w:name w:val="文档结构图 Char"/>
    <w:link w:val="26"/>
    <w:qFormat/>
    <w:uiPriority w:val="0"/>
    <w:rPr>
      <w:rFonts w:ascii="宋体" w:hAnsi="Times New Roman" w:eastAsia="宋体" w:cs="Times New Roman"/>
      <w:sz w:val="18"/>
      <w:szCs w:val="18"/>
    </w:rPr>
  </w:style>
  <w:style w:type="character" w:customStyle="1" w:styleId="49">
    <w:name w:val="批注文字 Char1"/>
    <w:qFormat/>
    <w:uiPriority w:val="0"/>
    <w:rPr>
      <w:rFonts w:ascii="Times New Roman" w:hAnsi="Times New Roman" w:eastAsia="宋体" w:cs="Times New Roman"/>
      <w:sz w:val="21"/>
      <w:szCs w:val="21"/>
    </w:rPr>
  </w:style>
  <w:style w:type="character" w:customStyle="1" w:styleId="50">
    <w:name w:val="批注文字 字符"/>
    <w:link w:val="5"/>
    <w:qFormat/>
    <w:uiPriority w:val="0"/>
    <w:rPr>
      <w:rFonts w:cs="Times New Roman"/>
      <w:sz w:val="21"/>
      <w:szCs w:val="21"/>
    </w:rPr>
  </w:style>
  <w:style w:type="character" w:customStyle="1" w:styleId="51">
    <w:name w:val="页脚 字符"/>
    <w:link w:val="9"/>
    <w:qFormat/>
    <w:uiPriority w:val="99"/>
    <w:rPr>
      <w:rFonts w:cs="Times New Roman"/>
      <w:sz w:val="18"/>
      <w:szCs w:val="18"/>
    </w:rPr>
  </w:style>
  <w:style w:type="paragraph" w:customStyle="1" w:styleId="52">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53">
    <w:name w:val="Table Normal"/>
    <w:semiHidden/>
    <w:unhideWhenUsed/>
    <w:qFormat/>
    <w:uiPriority w:val="2"/>
    <w:tblPr>
      <w:tblCellMar>
        <w:top w:w="0" w:type="dxa"/>
        <w:left w:w="0" w:type="dxa"/>
        <w:bottom w:w="0" w:type="dxa"/>
        <w:right w:w="0" w:type="dxa"/>
      </w:tblCellMar>
    </w:tblPr>
  </w:style>
  <w:style w:type="paragraph" w:customStyle="1" w:styleId="54">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55">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56">
    <w:name w:val="Default"/>
    <w:basedOn w:val="57"/>
    <w:next w:val="15"/>
    <w:qFormat/>
    <w:uiPriority w:val="0"/>
    <w:pPr>
      <w:autoSpaceDE w:val="0"/>
      <w:autoSpaceDN w:val="0"/>
      <w:adjustRightInd w:val="0"/>
    </w:pPr>
    <w:rPr>
      <w:rFonts w:ascii="宋体" w:hAnsi="Calibri" w:cs="宋体"/>
      <w:sz w:val="24"/>
    </w:rPr>
  </w:style>
  <w:style w:type="paragraph" w:customStyle="1" w:styleId="5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9281</Words>
  <Characters>9784</Characters>
  <Lines>96</Lines>
  <Paragraphs>27</Paragraphs>
  <TotalTime>13</TotalTime>
  <ScaleCrop>false</ScaleCrop>
  <LinksUpToDate>false</LinksUpToDate>
  <CharactersWithSpaces>10011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2026-02-12T03:20:00Z</dcterms:created>
  <dc:creator>Administrator</dc:creator>
  <cp:lastModifiedBy>能源院综合经营部</cp:lastModifiedBy>
  <cp:lastPrinted>2024-03-14T16:59:00Z</cp:lastPrinted>
  <dcterms:modified xsi:type="dcterms:W3CDTF">2026-02-28T06:33:00Z</dcterms:modified>
  <dc:title>提供方合同编号：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273D7C6FA9554065834AEA9A20B9F053_13</vt:lpwstr>
  </property>
  <property fmtid="{D5CDD505-2E9C-101B-9397-08002B2CF9AE}" pid="4" name="KSOTemplateDocerSaveRecord">
    <vt:lpwstr>eyJoZGlkIjoiZDM2ZDVhNTUyM2VjNTE3MmNjYjUwOTIwZGVlOTIzMjMiLCJ1c2VySWQiOiIxMzE5MjgwMDg5In0=</vt:lpwstr>
  </property>
</Properties>
</file>