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07A064">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6"/>
          <w:szCs w:val="36"/>
          <w:lang w:val="en-US" w:eastAsia="zh-CN"/>
        </w:rPr>
      </w:pPr>
      <w:r>
        <w:rPr>
          <w:rFonts w:hint="eastAsia" w:ascii="仿宋" w:hAnsi="仿宋" w:eastAsia="仿宋" w:cs="仿宋"/>
          <w:b/>
          <w:bCs/>
          <w:sz w:val="36"/>
          <w:szCs w:val="36"/>
          <w:lang w:val="en-US" w:eastAsia="zh-CN"/>
        </w:rPr>
        <w:t>张家界市永定城区排水防涝设施建设项目-迎宾路至南(北)正街周边污水管网综合整治工程排水管道测量及检测项目采购文件</w:t>
      </w:r>
    </w:p>
    <w:p w14:paraId="5AB020C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sz w:val="36"/>
          <w:szCs w:val="36"/>
          <w:lang w:val="en-US" w:eastAsia="zh-CN"/>
        </w:rPr>
      </w:pPr>
    </w:p>
    <w:p w14:paraId="1DEF05E7">
      <w:pPr>
        <w:pStyle w:val="6"/>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0" w:firstLineChars="0"/>
        <w:textAlignment w:val="auto"/>
        <w:rPr>
          <w:rFonts w:hint="default" w:ascii="Times New Roman" w:hAnsi="Times New Roman" w:eastAsia="仿宋"/>
          <w:color w:val="000000"/>
          <w:sz w:val="28"/>
          <w:szCs w:val="28"/>
          <w:u w:val="single"/>
          <w:lang w:val="en-US"/>
        </w:rPr>
      </w:pPr>
      <w:r>
        <w:rPr>
          <w:rFonts w:hint="eastAsia" w:eastAsia="仿宋"/>
          <w:b w:val="0"/>
          <w:bCs/>
          <w:sz w:val="28"/>
          <w:szCs w:val="28"/>
          <w:u w:val="none"/>
          <w:lang w:val="en-US" w:eastAsia="zh-CN"/>
        </w:rPr>
        <w:t xml:space="preserve">  </w:t>
      </w:r>
      <w:r>
        <w:rPr>
          <w:rFonts w:hint="default" w:ascii="Times New Roman" w:hAnsi="Times New Roman" w:eastAsia="仿宋" w:cs="Times New Roman"/>
          <w:b w:val="0"/>
          <w:color w:val="000000"/>
          <w:kern w:val="2"/>
          <w:sz w:val="28"/>
          <w:szCs w:val="28"/>
          <w:lang w:val="en-US" w:eastAsia="zh-CN" w:bidi="ar-SA"/>
        </w:rPr>
        <w:t>（一）</w:t>
      </w:r>
      <w:r>
        <w:rPr>
          <w:rFonts w:ascii="Times New Roman" w:hAnsi="Times New Roman" w:eastAsia="仿宋"/>
          <w:sz w:val="28"/>
          <w:szCs w:val="28"/>
        </w:rPr>
        <w:t>项目名称：</w:t>
      </w:r>
      <w:r>
        <w:rPr>
          <w:rFonts w:hint="eastAsia" w:ascii="Times New Roman" w:hAnsi="Times New Roman" w:eastAsia="仿宋"/>
          <w:sz w:val="28"/>
          <w:szCs w:val="28"/>
          <w:u w:val="single"/>
          <w:lang w:val="en-US" w:eastAsia="zh-CN"/>
        </w:rPr>
        <w:t xml:space="preserve">张家界市永定城区排水防涝设施建设项目-迎宾路至南(北)正街周边污水管网综合整治工程排水管道测量及检测项目 </w:t>
      </w:r>
    </w:p>
    <w:p w14:paraId="7E7AF9A0">
      <w:pPr>
        <w:pStyle w:val="6"/>
        <w:numPr>
          <w:ilvl w:val="0"/>
          <w:numId w:val="0"/>
        </w:numPr>
        <w:spacing w:line="440" w:lineRule="exact"/>
        <w:ind w:left="855" w:leftChars="0" w:hanging="855" w:firstLineChars="0"/>
        <w:rPr>
          <w:rFonts w:hint="eastAsia" w:ascii="Times New Roman" w:hAnsi="Times New Roman" w:eastAsia="仿宋"/>
          <w:sz w:val="28"/>
          <w:szCs w:val="28"/>
          <w:u w:val="single"/>
          <w:lang w:val="en-US" w:eastAsia="zh-CN"/>
        </w:rPr>
      </w:pPr>
      <w:r>
        <w:rPr>
          <w:rFonts w:hint="default" w:ascii="Times New Roman" w:hAnsi="Times New Roman" w:eastAsia="仿宋" w:cs="Times New Roman"/>
          <w:b w:val="0"/>
          <w:color w:val="000000"/>
          <w:kern w:val="2"/>
          <w:sz w:val="28"/>
          <w:szCs w:val="28"/>
          <w:lang w:val="en-US" w:eastAsia="zh-CN" w:bidi="ar-SA"/>
        </w:rPr>
        <w:t>（二）</w:t>
      </w:r>
      <w:r>
        <w:rPr>
          <w:rFonts w:ascii="Times New Roman" w:hAnsi="Times New Roman" w:eastAsia="仿宋"/>
          <w:sz w:val="28"/>
          <w:szCs w:val="28"/>
        </w:rPr>
        <w:t>项目地点：</w:t>
      </w:r>
      <w:r>
        <w:rPr>
          <w:rFonts w:hint="eastAsia" w:ascii="Times New Roman" w:hAnsi="Times New Roman" w:eastAsia="仿宋"/>
          <w:sz w:val="28"/>
          <w:szCs w:val="28"/>
          <w:u w:val="single"/>
          <w:lang w:val="en-US" w:eastAsia="zh-CN"/>
        </w:rPr>
        <w:t xml:space="preserve">张家界市永定区 </w:t>
      </w:r>
    </w:p>
    <w:p w14:paraId="033C4D6F">
      <w:pPr>
        <w:pStyle w:val="6"/>
        <w:numPr>
          <w:ilvl w:val="0"/>
          <w:numId w:val="0"/>
        </w:numPr>
        <w:spacing w:line="440" w:lineRule="exact"/>
        <w:ind w:left="855" w:leftChars="0" w:hanging="855" w:firstLineChars="0"/>
        <w:rPr>
          <w:rFonts w:hint="default" w:ascii="Times New Roman" w:hAnsi="Times New Roman" w:eastAsia="仿宋"/>
          <w:sz w:val="28"/>
          <w:szCs w:val="28"/>
          <w:u w:val="single"/>
          <w:lang w:val="en-US" w:eastAsia="zh-CN"/>
        </w:rPr>
      </w:pPr>
      <w:r>
        <w:rPr>
          <w:rFonts w:hint="eastAsia" w:ascii="Times New Roman" w:hAnsi="Times New Roman" w:eastAsia="仿宋"/>
          <w:sz w:val="28"/>
          <w:szCs w:val="28"/>
          <w:u w:val="none"/>
          <w:lang w:val="en-US" w:eastAsia="zh-CN"/>
        </w:rPr>
        <w:t>（三）项目内容</w:t>
      </w:r>
    </w:p>
    <w:p w14:paraId="17DC9FDB">
      <w:pPr>
        <w:spacing w:line="440" w:lineRule="exact"/>
        <w:ind w:firstLine="562" w:firstLineChars="200"/>
        <w:rPr>
          <w:rFonts w:hint="eastAsia" w:ascii="仿宋" w:hAnsi="仿宋" w:eastAsia="仿宋" w:cs="仿宋"/>
          <w:b/>
          <w:color w:val="000000" w:themeColor="text1"/>
          <w:kern w:val="0"/>
          <w:sz w:val="28"/>
          <w:szCs w:val="28"/>
          <w:lang w:eastAsia="zh-CN"/>
          <w14:textFill>
            <w14:solidFill>
              <w14:schemeClr w14:val="tx1"/>
            </w14:solidFill>
          </w14:textFill>
        </w:rPr>
      </w:pPr>
      <w:r>
        <w:rPr>
          <w:rFonts w:hint="eastAsia" w:ascii="仿宋" w:hAnsi="仿宋" w:eastAsia="仿宋" w:cs="仿宋"/>
          <w:b/>
          <w:color w:val="000000" w:themeColor="text1"/>
          <w:kern w:val="0"/>
          <w:sz w:val="28"/>
          <w:szCs w:val="28"/>
          <w14:textFill>
            <w14:solidFill>
              <w14:schemeClr w14:val="tx1"/>
            </w14:solidFill>
          </w14:textFill>
        </w:rPr>
        <w:t>一、</w:t>
      </w:r>
      <w:r>
        <w:rPr>
          <w:rFonts w:hint="eastAsia" w:ascii="仿宋" w:hAnsi="仿宋" w:eastAsia="仿宋" w:cs="仿宋"/>
          <w:b/>
          <w:color w:val="000000" w:themeColor="text1"/>
          <w:kern w:val="0"/>
          <w:sz w:val="28"/>
          <w:szCs w:val="28"/>
          <w:lang w:eastAsia="zh-CN"/>
          <w14:textFill>
            <w14:solidFill>
              <w14:schemeClr w14:val="tx1"/>
            </w14:solidFill>
          </w14:textFill>
        </w:rPr>
        <w:t>工程量清单及价格表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6"/>
        <w:gridCol w:w="3301"/>
        <w:gridCol w:w="1006"/>
        <w:gridCol w:w="3099"/>
      </w:tblGrid>
      <w:tr w14:paraId="64EF4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tcPr>
          <w:p w14:paraId="49219FC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val="0"/>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kern w:val="0"/>
                <w:sz w:val="24"/>
                <w:szCs w:val="24"/>
                <w:vertAlign w:val="baseline"/>
                <w:lang w:val="en-US" w:eastAsia="zh-CN"/>
                <w14:textFill>
                  <w14:solidFill>
                    <w14:schemeClr w14:val="tx1"/>
                  </w14:solidFill>
                </w14:textFill>
              </w:rPr>
              <w:t>序号</w:t>
            </w:r>
          </w:p>
        </w:tc>
        <w:tc>
          <w:tcPr>
            <w:tcW w:w="3301" w:type="dxa"/>
          </w:tcPr>
          <w:p w14:paraId="4759362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val="0"/>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kern w:val="0"/>
                <w:sz w:val="24"/>
                <w:szCs w:val="24"/>
                <w:vertAlign w:val="baseline"/>
                <w:lang w:val="en-US" w:eastAsia="zh-CN"/>
                <w14:textFill>
                  <w14:solidFill>
                    <w14:schemeClr w14:val="tx1"/>
                  </w14:solidFill>
                </w14:textFill>
              </w:rPr>
              <w:t>工作内容</w:t>
            </w:r>
          </w:p>
        </w:tc>
        <w:tc>
          <w:tcPr>
            <w:tcW w:w="1006" w:type="dxa"/>
          </w:tcPr>
          <w:p w14:paraId="5EDBCFC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val="0"/>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kern w:val="0"/>
                <w:sz w:val="24"/>
                <w:szCs w:val="24"/>
                <w:vertAlign w:val="baseline"/>
                <w:lang w:val="en-US" w:eastAsia="zh-CN"/>
                <w14:textFill>
                  <w14:solidFill>
                    <w14:schemeClr w14:val="tx1"/>
                  </w14:solidFill>
                </w14:textFill>
              </w:rPr>
              <w:t>单位</w:t>
            </w:r>
          </w:p>
        </w:tc>
        <w:tc>
          <w:tcPr>
            <w:tcW w:w="3099" w:type="dxa"/>
          </w:tcPr>
          <w:p w14:paraId="7DBDF2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bCs w:val="0"/>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bCs w:val="0"/>
                <w:color w:val="000000" w:themeColor="text1"/>
                <w:kern w:val="0"/>
                <w:sz w:val="24"/>
                <w:szCs w:val="24"/>
                <w:vertAlign w:val="baseline"/>
                <w:lang w:val="en-US" w:eastAsia="zh-CN"/>
                <w14:textFill>
                  <w14:solidFill>
                    <w14:schemeClr w14:val="tx1"/>
                  </w14:solidFill>
                </w14:textFill>
              </w:rPr>
              <w:t>单价</w:t>
            </w:r>
          </w:p>
        </w:tc>
      </w:tr>
      <w:tr w14:paraId="7D01C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1E75CB0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vertAlign w:val="baseline"/>
                <w:lang w:val="en-US" w:eastAsia="zh-CN"/>
                <w14:textFill>
                  <w14:solidFill>
                    <w14:schemeClr w14:val="tx1"/>
                  </w14:solidFill>
                </w14:textFill>
              </w:rPr>
              <w:t>1</w:t>
            </w:r>
          </w:p>
        </w:tc>
        <w:tc>
          <w:tcPr>
            <w:tcW w:w="3301" w:type="dxa"/>
            <w:vAlign w:val="center"/>
          </w:tcPr>
          <w:p w14:paraId="5FE7B8A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vertAlign w:val="baseline"/>
                <w:lang w:val="en-US" w:eastAsia="zh-CN"/>
                <w14:textFill>
                  <w14:solidFill>
                    <w14:schemeClr w14:val="tx1"/>
                  </w14:solidFill>
                </w14:textFill>
              </w:rPr>
              <w:t>管线测量</w:t>
            </w:r>
          </w:p>
        </w:tc>
        <w:tc>
          <w:tcPr>
            <w:tcW w:w="1006" w:type="dxa"/>
            <w:vAlign w:val="center"/>
          </w:tcPr>
          <w:p w14:paraId="6CE4076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vertAlign w:val="baseline"/>
                <w:lang w:val="en-US" w:eastAsia="zh-CN"/>
                <w14:textFill>
                  <w14:solidFill>
                    <w14:schemeClr w14:val="tx1"/>
                  </w14:solidFill>
                </w14:textFill>
              </w:rPr>
              <w:t>米</w:t>
            </w:r>
          </w:p>
        </w:tc>
        <w:tc>
          <w:tcPr>
            <w:tcW w:w="3099" w:type="dxa"/>
            <w:vAlign w:val="center"/>
          </w:tcPr>
          <w:p w14:paraId="01FF52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vertAlign w:val="baseline"/>
                <w:lang w:val="en-US" w:eastAsia="zh-CN"/>
                <w14:textFill>
                  <w14:solidFill>
                    <w14:schemeClr w14:val="tx1"/>
                  </w14:solidFill>
                </w14:textFill>
              </w:rPr>
              <w:t>1.6</w:t>
            </w:r>
          </w:p>
        </w:tc>
      </w:tr>
      <w:tr w14:paraId="43D9F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5F736C0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vertAlign w:val="baseline"/>
                <w:lang w:val="en-US" w:eastAsia="zh-CN"/>
                <w14:textFill>
                  <w14:solidFill>
                    <w14:schemeClr w14:val="tx1"/>
                  </w14:solidFill>
                </w14:textFill>
              </w:rPr>
              <w:t>2</w:t>
            </w:r>
          </w:p>
        </w:tc>
        <w:tc>
          <w:tcPr>
            <w:tcW w:w="3301" w:type="dxa"/>
            <w:vAlign w:val="center"/>
          </w:tcPr>
          <w:p w14:paraId="5237F42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vertAlign w:val="baseline"/>
                <w:lang w:val="en-US" w:eastAsia="zh-CN"/>
                <w14:textFill>
                  <w14:solidFill>
                    <w14:schemeClr w14:val="tx1"/>
                  </w14:solidFill>
                </w14:textFill>
              </w:rPr>
              <w:t>地下管线物探</w:t>
            </w:r>
          </w:p>
        </w:tc>
        <w:tc>
          <w:tcPr>
            <w:tcW w:w="1006" w:type="dxa"/>
            <w:vAlign w:val="center"/>
          </w:tcPr>
          <w:p w14:paraId="3719977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vertAlign w:val="baseline"/>
                <w:lang w:val="en-US" w:eastAsia="zh-CN"/>
                <w14:textFill>
                  <w14:solidFill>
                    <w14:schemeClr w14:val="tx1"/>
                  </w14:solidFill>
                </w14:textFill>
              </w:rPr>
              <w:t>米</w:t>
            </w:r>
          </w:p>
        </w:tc>
        <w:tc>
          <w:tcPr>
            <w:tcW w:w="3099" w:type="dxa"/>
            <w:vAlign w:val="center"/>
          </w:tcPr>
          <w:p w14:paraId="690B5A3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vertAlign w:val="baseline"/>
                <w:lang w:val="en-US" w:eastAsia="zh-CN"/>
                <w14:textFill>
                  <w14:solidFill>
                    <w14:schemeClr w14:val="tx1"/>
                  </w14:solidFill>
                </w14:textFill>
              </w:rPr>
              <w:t>3.3</w:t>
            </w:r>
          </w:p>
        </w:tc>
      </w:tr>
      <w:tr w14:paraId="6A45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64C186C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vertAlign w:val="baseline"/>
                <w:lang w:val="en-US" w:eastAsia="zh-CN"/>
                <w14:textFill>
                  <w14:solidFill>
                    <w14:schemeClr w14:val="tx1"/>
                  </w14:solidFill>
                </w14:textFill>
              </w:rPr>
              <w:t>3</w:t>
            </w:r>
          </w:p>
        </w:tc>
        <w:tc>
          <w:tcPr>
            <w:tcW w:w="3301" w:type="dxa"/>
            <w:vAlign w:val="center"/>
          </w:tcPr>
          <w:p w14:paraId="5DB69C8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vertAlign w:val="baseline"/>
                <w:lang w:val="en-US" w:eastAsia="zh-CN"/>
                <w14:textFill>
                  <w14:solidFill>
                    <w14:schemeClr w14:val="tx1"/>
                  </w14:solidFill>
                </w14:textFill>
              </w:rPr>
              <w:t>管道QV检测</w:t>
            </w:r>
          </w:p>
        </w:tc>
        <w:tc>
          <w:tcPr>
            <w:tcW w:w="1006" w:type="dxa"/>
            <w:vAlign w:val="center"/>
          </w:tcPr>
          <w:p w14:paraId="3AC551C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vertAlign w:val="baseline"/>
                <w:lang w:val="en-US" w:eastAsia="zh-CN"/>
                <w14:textFill>
                  <w14:solidFill>
                    <w14:schemeClr w14:val="tx1"/>
                  </w14:solidFill>
                </w14:textFill>
              </w:rPr>
              <w:t>米</w:t>
            </w:r>
          </w:p>
        </w:tc>
        <w:tc>
          <w:tcPr>
            <w:tcW w:w="3099" w:type="dxa"/>
            <w:vAlign w:val="center"/>
          </w:tcPr>
          <w:p w14:paraId="68C6E96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vertAlign w:val="baseline"/>
                <w:lang w:val="en-US" w:eastAsia="zh-CN"/>
                <w14:textFill>
                  <w14:solidFill>
                    <w14:schemeClr w14:val="tx1"/>
                  </w14:solidFill>
                </w14:textFill>
              </w:rPr>
              <w:t>4.35</w:t>
            </w:r>
          </w:p>
        </w:tc>
      </w:tr>
      <w:tr w14:paraId="5AFCD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6" w:type="dxa"/>
            <w:vAlign w:val="center"/>
          </w:tcPr>
          <w:p w14:paraId="3DF446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vertAlign w:val="baseline"/>
                <w:lang w:val="en-US" w:eastAsia="zh-CN"/>
                <w14:textFill>
                  <w14:solidFill>
                    <w14:schemeClr w14:val="tx1"/>
                  </w14:solidFill>
                </w14:textFill>
              </w:rPr>
              <w:t>4</w:t>
            </w:r>
          </w:p>
        </w:tc>
        <w:tc>
          <w:tcPr>
            <w:tcW w:w="3301" w:type="dxa"/>
            <w:vAlign w:val="center"/>
          </w:tcPr>
          <w:p w14:paraId="1F396BC9">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vertAlign w:val="baseline"/>
                <w:lang w:val="en-US" w:eastAsia="zh-CN"/>
                <w14:textFill>
                  <w14:solidFill>
                    <w14:schemeClr w14:val="tx1"/>
                  </w14:solidFill>
                </w14:textFill>
              </w:rPr>
              <w:t>管道CCTV检测（含管道清淤、气囊封堵、淤泥外运、气囊封堵预估每公里两个次）</w:t>
            </w:r>
          </w:p>
        </w:tc>
        <w:tc>
          <w:tcPr>
            <w:tcW w:w="1006" w:type="dxa"/>
            <w:vAlign w:val="center"/>
          </w:tcPr>
          <w:p w14:paraId="65997E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vertAlign w:val="baseline"/>
                <w:lang w:val="en-US" w:eastAsia="zh-CN"/>
                <w14:textFill>
                  <w14:solidFill>
                    <w14:schemeClr w14:val="tx1"/>
                  </w14:solidFill>
                </w14:textFill>
              </w:rPr>
              <w:t>米</w:t>
            </w:r>
          </w:p>
        </w:tc>
        <w:tc>
          <w:tcPr>
            <w:tcW w:w="3099" w:type="dxa"/>
            <w:vAlign w:val="center"/>
          </w:tcPr>
          <w:p w14:paraId="01E9427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仿宋" w:hAnsi="仿宋" w:eastAsia="仿宋" w:cs="仿宋"/>
                <w:b w:val="0"/>
                <w:bCs/>
                <w:color w:val="000000" w:themeColor="text1"/>
                <w:kern w:val="0"/>
                <w:sz w:val="24"/>
                <w:szCs w:val="24"/>
                <w:vertAlign w:val="baseline"/>
                <w:lang w:val="en-US" w:eastAsia="zh-CN"/>
                <w14:textFill>
                  <w14:solidFill>
                    <w14:schemeClr w14:val="tx1"/>
                  </w14:solidFill>
                </w14:textFill>
              </w:rPr>
            </w:pPr>
            <w:r>
              <w:rPr>
                <w:rFonts w:hint="eastAsia" w:ascii="仿宋" w:hAnsi="仿宋" w:eastAsia="仿宋" w:cs="仿宋"/>
                <w:b w:val="0"/>
                <w:bCs/>
                <w:color w:val="000000" w:themeColor="text1"/>
                <w:kern w:val="0"/>
                <w:sz w:val="24"/>
                <w:szCs w:val="24"/>
                <w:vertAlign w:val="baseline"/>
                <w:lang w:val="en-US" w:eastAsia="zh-CN"/>
                <w14:textFill>
                  <w14:solidFill>
                    <w14:schemeClr w14:val="tx1"/>
                  </w14:solidFill>
                </w14:textFill>
              </w:rPr>
              <w:t>32.8</w:t>
            </w:r>
          </w:p>
        </w:tc>
      </w:tr>
    </w:tbl>
    <w:p w14:paraId="5BCEE58C">
      <w:pPr>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本项目最终检测服务总价（预估为98万元）以本项目完工后经张家界市财政评审审定总价×75%进行结算</w:t>
      </w:r>
      <w:r>
        <w:rPr>
          <w:rFonts w:hint="eastAsia" w:ascii="仿宋" w:hAnsi="仿宋" w:eastAsia="仿宋" w:cs="仿宋"/>
          <w:sz w:val="28"/>
          <w:szCs w:val="28"/>
          <w:u w:val="none"/>
          <w:lang w:val="en-US" w:eastAsia="zh-CN"/>
        </w:rPr>
        <w:t>，每次付款前乙方须向甲方提供等额增值税专用发票（税率6%），</w:t>
      </w:r>
      <w:r>
        <w:rPr>
          <w:rFonts w:hint="eastAsia" w:ascii="仿宋" w:hAnsi="仿宋" w:eastAsia="仿宋" w:cs="仿宋"/>
          <w:sz w:val="28"/>
          <w:szCs w:val="28"/>
          <w:lang w:val="en-US" w:eastAsia="zh-CN"/>
        </w:rPr>
        <w:t>成果评审相关费用除外（如有）</w:t>
      </w:r>
      <w:r>
        <w:rPr>
          <w:rFonts w:hint="eastAsia" w:ascii="仿宋" w:hAnsi="仿宋" w:eastAsia="仿宋" w:cs="仿宋"/>
          <w:sz w:val="28"/>
          <w:szCs w:val="28"/>
        </w:rPr>
        <w:t>。</w:t>
      </w:r>
    </w:p>
    <w:p w14:paraId="6EB56AF7">
      <w:pPr>
        <w:spacing w:line="440" w:lineRule="exact"/>
        <w:ind w:firstLine="562" w:firstLineChars="200"/>
        <w:rPr>
          <w:rFonts w:hint="eastAsia" w:ascii="仿宋" w:hAnsi="仿宋" w:eastAsia="仿宋" w:cs="仿宋"/>
          <w:sz w:val="28"/>
          <w:szCs w:val="28"/>
          <w:lang w:val="en-US" w:eastAsia="zh-CN"/>
        </w:rPr>
      </w:pPr>
      <w:r>
        <w:rPr>
          <w:rFonts w:hint="eastAsia" w:ascii="仿宋" w:hAnsi="仿宋" w:eastAsia="仿宋" w:cs="仿宋"/>
          <w:b/>
          <w:color w:val="000000" w:themeColor="text1"/>
          <w:kern w:val="0"/>
          <w:sz w:val="28"/>
          <w:szCs w:val="28"/>
          <w14:textFill>
            <w14:solidFill>
              <w14:schemeClr w14:val="tx1"/>
            </w14:solidFill>
          </w14:textFill>
        </w:rPr>
        <w:t>二、服务范围</w:t>
      </w:r>
      <w:r>
        <w:rPr>
          <w:rFonts w:hint="eastAsia" w:ascii="仿宋" w:hAnsi="仿宋" w:eastAsia="仿宋" w:cs="仿宋"/>
          <w:b/>
          <w:color w:val="000000" w:themeColor="text1"/>
          <w:kern w:val="0"/>
          <w:sz w:val="28"/>
          <w:szCs w:val="28"/>
          <w:lang w:eastAsia="zh-CN"/>
          <w14:textFill>
            <w14:solidFill>
              <w14:schemeClr w14:val="tx1"/>
            </w14:solidFill>
          </w14:textFill>
        </w:rPr>
        <w:t>和要求</w:t>
      </w:r>
      <w:r>
        <w:rPr>
          <w:rFonts w:hint="eastAsia" w:ascii="仿宋" w:hAnsi="仿宋" w:eastAsia="仿宋" w:cs="仿宋"/>
          <w:b/>
          <w:color w:val="000000" w:themeColor="text1"/>
          <w:kern w:val="0"/>
          <w:sz w:val="28"/>
          <w:szCs w:val="28"/>
          <w14:textFill>
            <w14:solidFill>
              <w14:schemeClr w14:val="tx1"/>
            </w14:solidFill>
          </w14:textFill>
        </w:rPr>
        <w:br w:type="textWrapping"/>
      </w:r>
      <w:r>
        <w:rPr>
          <w:rFonts w:hint="eastAsia" w:ascii="仿宋" w:hAnsi="仿宋" w:eastAsia="仿宋" w:cs="仿宋"/>
          <w:color w:val="000000" w:themeColor="text1"/>
          <w:kern w:val="0"/>
          <w:sz w:val="24"/>
          <w14:textFill>
            <w14:solidFill>
              <w14:schemeClr w14:val="tx1"/>
            </w14:solidFill>
          </w14:textFill>
        </w:rPr>
        <w:t xml:space="preserve"> </w:t>
      </w:r>
      <w:r>
        <w:rPr>
          <w:rFonts w:hint="eastAsia" w:ascii="仿宋" w:hAnsi="仿宋" w:eastAsia="仿宋" w:cs="仿宋"/>
          <w:sz w:val="28"/>
          <w:szCs w:val="28"/>
          <w:lang w:val="en-US" w:eastAsia="zh-CN"/>
        </w:rPr>
        <w:t xml:space="preserve">   甲方聘请乙方提供以下服务：</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 xml:space="preserve">    （1）排水管线普查共约25.5公里，工程量最终以实际值为准。</w:t>
      </w:r>
    </w:p>
    <w:p w14:paraId="5AEB172C">
      <w:pPr>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（2）排水管道物探、测量、清淤、封堵、抽水、QV检测及CCTV检测共约25.5公里，工程量最终以实际值为准</w:t>
      </w:r>
    </w:p>
    <w:p w14:paraId="1C9F6909">
      <w:pPr>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（3）管道物探和测量要求</w:t>
      </w:r>
    </w:p>
    <w:p w14:paraId="7B4D0BA5">
      <w:pPr>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管网空间位置、管径、管道属性、所有节点标高及井坐标点进行普查、检测和复核及设施调查复核。对排水户的雨、污水排口进行标记，对接驳口、泵房等排水设施进行测量。为排水管道病害及功能检测、排水系统改造总体技术方案提供地下排水管线测量及地形测绘成果。管线测量图；A、管网的平面位置、走向、连接方式及缺失情况；B、雨污混接情况；C、排水管线及泵站的建设情况；包括种类、数量、功能、材质、管径、埋设方式、埋深、高程情况等信息。D、附属设施建设情况；包括井筒深度、管点特征、附属物、井盖材质、井盖规格、井盖数量、井室尺寸、井壁厚度、井室材质等。</w:t>
      </w:r>
    </w:p>
    <w:p w14:paraId="60A2EB53">
      <w:pPr>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管道QV、CCTV检测要求</w:t>
      </w:r>
    </w:p>
    <w:p w14:paraId="4F2E2238">
      <w:pPr>
        <w:spacing w:line="44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对现状管道进行体检，搞清现状排水管网存在的功能性、结构性缺陷和问题。1）对管网中的障碍物、沉积、结垢、残墙/坝根、浮渣、树根等影响排水管网畅通性能的功能病害进行检测；2）对管网中的塌陷、错口、变形、破裂、接口材料脱落、腐蚀、起伏、脱节、异物穿入、渗漏、支管暗接等结构本体遭受损伤，从而影响强度、刚度和使用寿命的结构病害进行检测。</w:t>
      </w:r>
      <w:r>
        <w:rPr>
          <w:rFonts w:hint="eastAsia" w:ascii="仿宋" w:hAnsi="仿宋" w:eastAsia="仿宋" w:cs="仿宋"/>
          <w:sz w:val="28"/>
          <w:szCs w:val="28"/>
          <w:lang w:val="en-US" w:eastAsia="zh-CN"/>
        </w:rPr>
        <w:br w:type="textWrapping"/>
      </w:r>
      <w:r>
        <w:rPr>
          <w:rFonts w:hint="eastAsia" w:ascii="仿宋" w:hAnsi="仿宋" w:eastAsia="仿宋" w:cs="仿宋"/>
          <w:sz w:val="28"/>
          <w:szCs w:val="28"/>
          <w:lang w:val="en-US" w:eastAsia="zh-CN"/>
        </w:rPr>
        <w:t>3.主要检测内容：对排水管网积淤情况、断接情况、封堵或不通情况、错空情况、渗漏情况、管道变形、锈蚀或裂缝、管道沉陷、管网混接、检查井结构（井室沉陷、破损、开裂、砌体构筑物的耐久性损伤）等影响管道过流能力和水质变化的情况进行检测，并提供图像、视频、测量数据、取样资料和样本。提交排水管道及附属构造物病害检测资料及调查报告（含视频影像资料）。为检测开展的一切必要的安全文明措施、辅助工作（清洗疏通通风恢复等）。编制排水管道病害及功能检测报告。</w:t>
      </w:r>
    </w:p>
    <w:p w14:paraId="69A2C9AA">
      <w:pPr>
        <w:numPr>
          <w:ilvl w:val="0"/>
          <w:numId w:val="1"/>
        </w:numPr>
        <w:spacing w:line="440" w:lineRule="exact"/>
        <w:jc w:val="left"/>
        <w:rPr>
          <w:rFonts w:hint="eastAsia" w:eastAsia="仿宋"/>
          <w:sz w:val="28"/>
          <w:szCs w:val="28"/>
          <w:lang w:val="en-US" w:eastAsia="zh-CN"/>
        </w:rPr>
      </w:pPr>
      <w:r>
        <w:rPr>
          <w:rFonts w:hint="eastAsia" w:eastAsia="仿宋"/>
          <w:sz w:val="28"/>
          <w:szCs w:val="28"/>
          <w:lang w:val="en-US" w:eastAsia="zh-CN"/>
        </w:rPr>
        <w:t>供应商要求：</w:t>
      </w:r>
    </w:p>
    <w:p w14:paraId="790ED80A">
      <w:pPr>
        <w:numPr>
          <w:ilvl w:val="0"/>
          <w:numId w:val="0"/>
        </w:numPr>
        <w:spacing w:line="440" w:lineRule="exact"/>
        <w:ind w:firstLine="560" w:firstLineChars="200"/>
        <w:jc w:val="left"/>
        <w:rPr>
          <w:rFonts w:hint="eastAsia" w:eastAsia="仿宋"/>
          <w:sz w:val="28"/>
          <w:szCs w:val="28"/>
          <w:lang w:val="en-US" w:eastAsia="zh-CN"/>
        </w:rPr>
      </w:pPr>
      <w:r>
        <w:rPr>
          <w:rFonts w:hint="eastAsia" w:eastAsia="仿宋"/>
          <w:sz w:val="28"/>
          <w:szCs w:val="28"/>
          <w:lang w:val="en-US" w:eastAsia="zh-CN"/>
        </w:rPr>
        <w:t>供应商须具备独立的法人资格，在有效的营业执照期间，具有良好的商业信誉和健全的财务会计制度。</w:t>
      </w:r>
    </w:p>
    <w:p w14:paraId="7BB31AFE">
      <w:pPr>
        <w:numPr>
          <w:ilvl w:val="0"/>
          <w:numId w:val="0"/>
        </w:numPr>
        <w:spacing w:line="440" w:lineRule="exact"/>
        <w:jc w:val="both"/>
        <w:rPr>
          <w:rFonts w:hint="eastAsia" w:eastAsia="仿宋"/>
          <w:sz w:val="28"/>
          <w:szCs w:val="28"/>
          <w:lang w:val="en-US" w:eastAsia="zh-CN"/>
        </w:rPr>
      </w:pPr>
      <w:r>
        <w:rPr>
          <w:rFonts w:hint="eastAsia" w:eastAsia="仿宋"/>
          <w:sz w:val="28"/>
          <w:szCs w:val="28"/>
          <w:lang w:val="en-US" w:eastAsia="zh-CN"/>
        </w:rPr>
        <w:t>1、需提供法人提交企业法人营业执照副本(或者法人登记证书)以及组织机构代码证副本复印件。</w:t>
      </w:r>
    </w:p>
    <w:p w14:paraId="10D8D15B">
      <w:pPr>
        <w:pStyle w:val="2"/>
        <w:numPr>
          <w:ilvl w:val="0"/>
          <w:numId w:val="0"/>
        </w:numPr>
        <w:jc w:val="both"/>
        <w:rPr>
          <w:rFonts w:hint="eastAsia" w:ascii="Times New Roman" w:hAnsi="Times New Roman" w:eastAsia="仿宋" w:cs="Times New Roman"/>
          <w:kern w:val="2"/>
          <w:sz w:val="28"/>
          <w:szCs w:val="28"/>
          <w:lang w:val="en-US" w:eastAsia="zh-CN" w:bidi="ar-SA"/>
        </w:rPr>
      </w:pPr>
      <w:r>
        <w:rPr>
          <w:rFonts w:hint="eastAsia" w:ascii="Times New Roman" w:hAnsi="Times New Roman" w:eastAsia="仿宋" w:cs="Times New Roman"/>
          <w:kern w:val="2"/>
          <w:sz w:val="28"/>
          <w:szCs w:val="28"/>
          <w:lang w:val="en-US" w:eastAsia="zh-CN" w:bidi="ar-SA"/>
        </w:rPr>
        <w:t>2、法人提交法定代表人身份证明原件或者法定代表人授权委托书。</w:t>
      </w:r>
    </w:p>
    <w:p w14:paraId="4C47CA15">
      <w:pPr>
        <w:numPr>
          <w:ilvl w:val="0"/>
          <w:numId w:val="0"/>
        </w:numPr>
        <w:spacing w:line="440" w:lineRule="exact"/>
        <w:jc w:val="both"/>
        <w:rPr>
          <w:rFonts w:hint="eastAsia" w:ascii="Times New Roman" w:hAnsi="Times New Roman" w:eastAsia="仿宋" w:cs="Times New Roman"/>
          <w:sz w:val="28"/>
          <w:szCs w:val="28"/>
          <w:lang w:val="en-US" w:eastAsia="zh-CN"/>
        </w:rPr>
      </w:pPr>
      <w:r>
        <w:rPr>
          <w:rFonts w:hint="eastAsia" w:ascii="Times New Roman" w:hAnsi="Times New Roman" w:eastAsia="仿宋" w:cs="Times New Roman"/>
          <w:sz w:val="28"/>
          <w:szCs w:val="28"/>
          <w:lang w:val="en-US" w:eastAsia="zh-CN"/>
        </w:rPr>
        <w:t>3、报价单。</w:t>
      </w:r>
    </w:p>
    <w:p w14:paraId="03594BCB">
      <w:pPr>
        <w:numPr>
          <w:ilvl w:val="0"/>
          <w:numId w:val="0"/>
        </w:numPr>
        <w:spacing w:line="440" w:lineRule="exact"/>
        <w:jc w:val="left"/>
        <w:rPr>
          <w:rFonts w:hint="default" w:eastAsia="仿宋"/>
          <w:sz w:val="28"/>
          <w:szCs w:val="28"/>
          <w:lang w:val="en-US" w:eastAsia="zh-CN"/>
        </w:rPr>
      </w:pPr>
      <w:r>
        <w:rPr>
          <w:rFonts w:hint="eastAsia" w:eastAsia="仿宋"/>
          <w:sz w:val="28"/>
          <w:szCs w:val="28"/>
          <w:lang w:val="en-US" w:eastAsia="zh-CN"/>
        </w:rPr>
        <w:t>（五）投标时间：在2025年 10  月  29日  9：30 之前在中机国际工程设计研究院有限责任公司电子采购平台完成项目的参与并提交相应资料。</w:t>
      </w:r>
    </w:p>
    <w:p w14:paraId="301F1A6C">
      <w:pPr>
        <w:numPr>
          <w:ilvl w:val="0"/>
          <w:numId w:val="0"/>
        </w:numPr>
        <w:spacing w:line="440" w:lineRule="exact"/>
        <w:jc w:val="left"/>
        <w:rPr>
          <w:rFonts w:hint="eastAsia" w:eastAsia="仿宋"/>
          <w:sz w:val="28"/>
          <w:szCs w:val="28"/>
          <w:lang w:val="en-US" w:eastAsia="zh-CN"/>
        </w:rPr>
      </w:pPr>
      <w:r>
        <w:rPr>
          <w:rFonts w:hint="eastAsia" w:eastAsia="仿宋"/>
          <w:sz w:val="28"/>
          <w:szCs w:val="28"/>
          <w:lang w:val="en-US" w:eastAsia="zh-CN"/>
        </w:rPr>
        <w:t xml:space="preserve">   </w:t>
      </w:r>
    </w:p>
    <w:p w14:paraId="51FD357C">
      <w:pPr>
        <w:numPr>
          <w:ilvl w:val="0"/>
          <w:numId w:val="0"/>
        </w:numPr>
        <w:spacing w:line="440" w:lineRule="exact"/>
        <w:jc w:val="left"/>
        <w:rPr>
          <w:rFonts w:hint="eastAsia" w:eastAsia="仿宋"/>
          <w:sz w:val="28"/>
          <w:szCs w:val="28"/>
          <w:lang w:val="en-US" w:eastAsia="zh-CN"/>
        </w:rPr>
      </w:pPr>
      <w:bookmarkStart w:id="0" w:name="_GoBack"/>
      <w:bookmarkEnd w:id="0"/>
    </w:p>
    <w:p w14:paraId="7C9F242D">
      <w:pPr>
        <w:numPr>
          <w:ilvl w:val="0"/>
          <w:numId w:val="0"/>
        </w:numPr>
        <w:spacing w:line="440" w:lineRule="exact"/>
        <w:jc w:val="left"/>
        <w:rPr>
          <w:rFonts w:hint="eastAsia" w:eastAsia="仿宋"/>
          <w:sz w:val="28"/>
          <w:szCs w:val="28"/>
          <w:lang w:val="en-US" w:eastAsia="zh-CN"/>
        </w:rPr>
      </w:pPr>
      <w:r>
        <w:rPr>
          <w:rFonts w:hint="eastAsia" w:eastAsia="仿宋"/>
          <w:sz w:val="28"/>
          <w:szCs w:val="28"/>
          <w:lang w:val="en-US" w:eastAsia="zh-CN"/>
        </w:rPr>
        <w:t xml:space="preserve">                                       市政二所</w:t>
      </w:r>
    </w:p>
    <w:p w14:paraId="73E5B292">
      <w:pPr>
        <w:numPr>
          <w:ilvl w:val="0"/>
          <w:numId w:val="0"/>
        </w:numPr>
        <w:spacing w:line="440" w:lineRule="exact"/>
        <w:jc w:val="left"/>
        <w:rPr>
          <w:rFonts w:hint="default" w:eastAsia="仿宋"/>
          <w:b w:val="0"/>
          <w:bCs/>
          <w:sz w:val="28"/>
          <w:szCs w:val="28"/>
          <w:u w:val="none"/>
          <w:lang w:val="en-US" w:eastAsia="zh-CN"/>
        </w:rPr>
      </w:pPr>
      <w:r>
        <w:rPr>
          <w:rFonts w:hint="eastAsia" w:eastAsia="仿宋"/>
          <w:sz w:val="28"/>
          <w:szCs w:val="28"/>
          <w:lang w:val="en-US" w:eastAsia="zh-CN"/>
        </w:rPr>
        <w:t xml:space="preserve">                                    2025年10月17日</w:t>
      </w:r>
    </w:p>
    <w:p w14:paraId="768CEBC8"/>
    <w:sectPr>
      <w:pgSz w:w="11906" w:h="16838"/>
      <w:pgMar w:top="1327" w:right="1633" w:bottom="1327" w:left="157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17E439"/>
    <w:multiLevelType w:val="singleLevel"/>
    <w:tmpl w:val="A917E439"/>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3B0939"/>
    <w:rsid w:val="09395885"/>
    <w:rsid w:val="149E0F26"/>
    <w:rsid w:val="273460C7"/>
    <w:rsid w:val="2F3915C5"/>
    <w:rsid w:val="326834C2"/>
    <w:rsid w:val="333B0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目录 81"/>
    <w:basedOn w:val="1"/>
    <w:next w:val="1"/>
    <w:qFormat/>
    <w:uiPriority w:val="0"/>
    <w:pPr>
      <w:widowControl w:val="0"/>
      <w:autoSpaceDE/>
      <w:autoSpaceDN/>
      <w:spacing w:before="0" w:after="0" w:line="240" w:lineRule="auto"/>
      <w:ind w:left="2940" w:firstLine="0"/>
      <w:jc w:val="both"/>
    </w:pPr>
    <w:rPr>
      <w:rFonts w:ascii="Calibri" w:eastAsia="宋体"/>
      <w:sz w:val="21"/>
    </w:rPr>
  </w:style>
  <w:style w:type="table" w:styleId="4">
    <w:name w:val="Table Grid"/>
    <w:basedOn w:val="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1273</Words>
  <Characters>1318</Characters>
  <Lines>0</Lines>
  <Paragraphs>0</Paragraphs>
  <TotalTime>4</TotalTime>
  <ScaleCrop>false</ScaleCrop>
  <LinksUpToDate>false</LinksUpToDate>
  <CharactersWithSpaces>1417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2025-08-12T01:11:00Z</dcterms:created>
  <dc:creator>Hzi@</dc:creator>
  <cp:lastModifiedBy>Hzi@</cp:lastModifiedBy>
  <dcterms:modified xsi:type="dcterms:W3CDTF">2025-10-17T01:45:21Z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465888F638F7411183006C63A85F0659_13</vt:lpwstr>
  </property>
  <property fmtid="{D5CDD505-2E9C-101B-9397-08002B2CF9AE}" pid="4" name="KSOTemplateDocerSaveRecord">
    <vt:lpwstr>eyJoZGlkIjoiOWRlZTdhZmFhNmY4NWVmMDI0NmQ5ZjA3NjhjMTQ2NTQiLCJ1c2VySWQiOiIzNDczMzcxMTIifQ==</vt:lpwstr>
  </property>
</Properties>
</file>