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7"/>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167" w:type="dxa"/>
            <w:noWrap/>
          </w:tcPr>
          <w:p>
            <w:pPr>
              <w:spacing w:line="360" w:lineRule="auto"/>
              <w:jc w:val="left"/>
              <w:rPr>
                <w:rFonts w:hint="default" w:ascii="Times New Roman" w:hAnsi="Times New Roman" w:eastAsia="仿宋_GB2312" w:cs="Times New Roman"/>
                <w:sz w:val="24"/>
                <w:szCs w:val="24"/>
                <w:lang w:val="en-US"/>
              </w:rPr>
            </w:pPr>
            <w:r>
              <w:rPr>
                <w:rFonts w:hint="default" w:ascii="Times New Roman" w:hAnsi="Times New Roman" w:cs="Times New Roman" w:eastAsiaTheme="minorEastAsia"/>
                <w:sz w:val="24"/>
                <w:szCs w:val="24"/>
              </w:rPr>
              <w:t>甲方合同编号</w:t>
            </w:r>
            <w:r>
              <w:rPr>
                <w:rFonts w:hint="default" w:ascii="Times New Roman" w:hAnsi="Times New Roman" w:eastAsia="仿宋_GB2312" w:cs="Times New Roman"/>
                <w:sz w:val="24"/>
                <w:szCs w:val="24"/>
              </w:rPr>
              <w:t>：</w:t>
            </w:r>
            <w:r>
              <w:rPr>
                <w:rFonts w:hint="default" w:ascii="Times New Roman" w:hAnsi="Times New Roman" w:eastAsia="仿宋_GB2312" w:cs="Times New Roman"/>
                <w:bCs w:val="0"/>
                <w:color w:val="auto"/>
                <w:sz w:val="24"/>
                <w:szCs w:val="24"/>
                <w:highlight w:val="none"/>
                <w:u w:val="none"/>
                <w:lang w:val="en-US" w:eastAsia="zh-CN"/>
              </w:rPr>
              <w:t>CMIE-DP2020G</w:t>
            </w:r>
            <w:r>
              <w:rPr>
                <w:rFonts w:hint="eastAsia" w:eastAsia="仿宋_GB2312" w:cs="Times New Roman"/>
                <w:bCs w:val="0"/>
                <w:color w:val="auto"/>
                <w:sz w:val="24"/>
                <w:szCs w:val="24"/>
                <w:highlight w:val="none"/>
                <w:u w:val="none"/>
                <w:lang w:val="en-US" w:eastAsia="zh-CN"/>
              </w:rPr>
              <w:t>102</w:t>
            </w:r>
            <w:r>
              <w:rPr>
                <w:rFonts w:hint="default" w:ascii="Times New Roman" w:hAnsi="Times New Roman" w:eastAsia="仿宋_GB2312" w:cs="Times New Roman"/>
                <w:bCs w:val="0"/>
                <w:color w:val="auto"/>
                <w:sz w:val="24"/>
                <w:szCs w:val="24"/>
                <w:highlight w:val="none"/>
                <w:u w:val="none"/>
                <w:lang w:val="en-US" w:eastAsia="zh-CN"/>
              </w:rPr>
              <w:t>-Sub   -202</w:t>
            </w:r>
            <w:r>
              <w:rPr>
                <w:rFonts w:hint="eastAsia" w:eastAsia="仿宋_GB2312" w:cs="Times New Roman"/>
                <w:bCs w:val="0"/>
                <w:color w:val="auto"/>
                <w:sz w:val="24"/>
                <w:szCs w:val="24"/>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167" w:type="dxa"/>
            <w:noWrap/>
          </w:tcPr>
          <w:p>
            <w:pPr>
              <w:spacing w:line="360" w:lineRule="auto"/>
              <w:jc w:val="left"/>
              <w:rPr>
                <w:rFonts w:hint="default" w:ascii="Times New Roman" w:hAnsi="Times New Roman" w:eastAsia="仿宋_GB2312" w:cs="Times New Roman"/>
                <w:sz w:val="24"/>
                <w:szCs w:val="24"/>
              </w:rPr>
            </w:pPr>
            <w:r>
              <w:rPr>
                <w:rFonts w:hint="default" w:ascii="Times New Roman" w:hAnsi="Times New Roman" w:cs="Times New Roman" w:eastAsiaTheme="minorEastAsia"/>
                <w:sz w:val="24"/>
                <w:szCs w:val="24"/>
              </w:rPr>
              <w:t>乙方合同编号</w:t>
            </w:r>
            <w:r>
              <w:rPr>
                <w:rFonts w:hint="default" w:ascii="Times New Roman" w:hAnsi="Times New Roman" w:eastAsia="仿宋_GB2312" w:cs="Times New Roman"/>
                <w:sz w:val="24"/>
                <w:szCs w:val="24"/>
              </w:rPr>
              <w:t>：</w:t>
            </w:r>
          </w:p>
        </w:tc>
      </w:tr>
    </w:tbl>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jc w:val="center"/>
        <w:rPr>
          <w:rFonts w:hint="default" w:ascii="Times New Roman" w:hAnsi="Times New Roman" w:eastAsia="黑体" w:cs="Times New Roman"/>
          <w:b/>
          <w:bCs/>
          <w:sz w:val="44"/>
          <w:szCs w:val="44"/>
        </w:rPr>
      </w:pPr>
    </w:p>
    <w:p>
      <w:pPr>
        <w:spacing w:line="360" w:lineRule="auto"/>
        <w:rPr>
          <w:rFonts w:hint="default" w:ascii="Times New Roman" w:hAnsi="Times New Roman" w:eastAsia="黑体" w:cs="Times New Roman"/>
          <w:b/>
          <w:sz w:val="48"/>
          <w:szCs w:val="48"/>
        </w:rPr>
      </w:pPr>
    </w:p>
    <w:p>
      <w:pPr>
        <w:spacing w:line="360" w:lineRule="auto"/>
        <w:rPr>
          <w:rFonts w:hint="default" w:ascii="Times New Roman" w:hAnsi="Times New Roman" w:eastAsia="黑体" w:cs="Times New Roman"/>
          <w:b/>
          <w:sz w:val="48"/>
          <w:szCs w:val="48"/>
        </w:rPr>
      </w:pPr>
    </w:p>
    <w:p>
      <w:pPr>
        <w:spacing w:line="360" w:lineRule="auto"/>
        <w:jc w:val="center"/>
        <w:rPr>
          <w:rFonts w:hint="default" w:ascii="Times New Roman" w:hAnsi="Times New Roman" w:eastAsia="黑体" w:cs="Times New Roman"/>
          <w:b/>
          <w:sz w:val="48"/>
          <w:szCs w:val="48"/>
        </w:rPr>
      </w:pPr>
    </w:p>
    <w:p>
      <w:pPr>
        <w:spacing w:line="360" w:lineRule="auto"/>
        <w:ind w:left="2650" w:hanging="2891" w:hangingChars="60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大埔峡能100MW农光互补光伏项目</w:t>
      </w:r>
    </w:p>
    <w:p>
      <w:pPr>
        <w:spacing w:line="360" w:lineRule="auto"/>
        <w:jc w:val="center"/>
        <w:rPr>
          <w:rFonts w:hint="eastAsia" w:ascii="Times New Roman" w:hAnsi="Times New Roman" w:eastAsia="黑体" w:cs="Times New Roman"/>
          <w:b/>
          <w:sz w:val="40"/>
          <w:szCs w:val="40"/>
          <w:lang w:val="en-US" w:eastAsia="zh-CN"/>
        </w:rPr>
      </w:pPr>
    </w:p>
    <w:p>
      <w:pPr>
        <w:spacing w:line="360" w:lineRule="auto"/>
        <w:jc w:val="center"/>
        <w:rPr>
          <w:rFonts w:hint="eastAsia" w:ascii="宋体" w:hAnsi="宋体" w:eastAsia="宋体" w:cs="宋体"/>
          <w:b/>
          <w:bCs/>
          <w:sz w:val="44"/>
          <w:szCs w:val="44"/>
          <w:lang w:val="en-US" w:eastAsia="zh-CN"/>
        </w:rPr>
      </w:pPr>
      <w:r>
        <w:rPr>
          <w:rFonts w:hint="eastAsia" w:ascii="宋体" w:hAnsi="宋体" w:cs="宋体"/>
          <w:b/>
          <w:bCs/>
          <w:sz w:val="48"/>
          <w:szCs w:val="48"/>
          <w:lang w:eastAsia="zh-CN"/>
        </w:rPr>
        <w:t>第三批25MWp光伏柔性支架</w:t>
      </w:r>
      <w:r>
        <w:rPr>
          <w:rFonts w:hint="eastAsia" w:ascii="宋体" w:hAnsi="宋体" w:cs="宋体"/>
          <w:b/>
          <w:bCs/>
          <w:sz w:val="44"/>
          <w:szCs w:val="44"/>
        </w:rPr>
        <w:t>采购</w:t>
      </w:r>
      <w:r>
        <w:rPr>
          <w:rFonts w:hint="eastAsia" w:ascii="宋体" w:hAnsi="宋体" w:cs="宋体"/>
          <w:b/>
          <w:bCs/>
          <w:sz w:val="44"/>
          <w:szCs w:val="44"/>
          <w:lang w:val="en-US" w:eastAsia="zh-CN"/>
        </w:rPr>
        <w:t>合同</w:t>
      </w:r>
    </w:p>
    <w:p>
      <w:pPr>
        <w:spacing w:line="360" w:lineRule="auto"/>
        <w:jc w:val="center"/>
        <w:rPr>
          <w:rFonts w:hint="default" w:ascii="Times New Roman" w:hAnsi="Times New Roman" w:eastAsia="黑体" w:cs="Times New Roman"/>
          <w:b/>
          <w:sz w:val="40"/>
          <w:szCs w:val="40"/>
        </w:rPr>
      </w:pPr>
    </w:p>
    <w:p>
      <w:pPr>
        <w:spacing w:line="360" w:lineRule="auto"/>
        <w:jc w:val="center"/>
        <w:rPr>
          <w:rFonts w:hint="default" w:ascii="Times New Roman" w:hAnsi="Times New Roman" w:eastAsia="黑体" w:cs="Times New Roman"/>
          <w:b/>
          <w:bCs/>
          <w:sz w:val="44"/>
          <w:szCs w:val="44"/>
        </w:rPr>
      </w:pPr>
    </w:p>
    <w:p>
      <w:pPr>
        <w:spacing w:line="360" w:lineRule="auto"/>
        <w:rPr>
          <w:rFonts w:hint="default" w:ascii="Times New Roman" w:hAnsi="Times New Roman" w:eastAsia="黑体" w:cs="Times New Roman"/>
          <w:b/>
          <w:bCs/>
          <w:sz w:val="44"/>
          <w:szCs w:val="44"/>
        </w:rPr>
      </w:pPr>
    </w:p>
    <w:p>
      <w:pPr>
        <w:widowControl/>
        <w:autoSpaceDE w:val="0"/>
        <w:autoSpaceDN w:val="0"/>
        <w:spacing w:line="500" w:lineRule="exact"/>
        <w:ind w:firstLine="2080" w:firstLineChars="740"/>
        <w:textAlignment w:val="bottom"/>
        <w:outlineLvl w:val="0"/>
        <w:rPr>
          <w:rFonts w:hint="default" w:ascii="Times New Roman" w:hAnsi="Times New Roman" w:cs="Times New Roman"/>
          <w:b/>
          <w:kern w:val="0"/>
          <w:sz w:val="28"/>
          <w:szCs w:val="20"/>
        </w:rPr>
      </w:pPr>
    </w:p>
    <w:p>
      <w:pPr>
        <w:spacing w:line="360" w:lineRule="auto"/>
        <w:jc w:val="center"/>
        <w:rPr>
          <w:rFonts w:hint="default" w:ascii="Times New Roman" w:hAnsi="Times New Roman" w:cs="Times New Roman"/>
          <w:b/>
          <w:kern w:val="0"/>
          <w:sz w:val="28"/>
          <w:szCs w:val="20"/>
        </w:rPr>
      </w:pPr>
    </w:p>
    <w:p>
      <w:pPr>
        <w:widowControl/>
        <w:autoSpaceDE w:val="0"/>
        <w:autoSpaceDN w:val="0"/>
        <w:spacing w:line="500" w:lineRule="exact"/>
        <w:ind w:firstLine="1820" w:firstLineChars="650"/>
        <w:textAlignment w:val="bottom"/>
        <w:rPr>
          <w:rFonts w:hint="default" w:ascii="Times New Roman" w:hAnsi="Times New Roman" w:cs="Times New Roman"/>
          <w:kern w:val="0"/>
          <w:sz w:val="28"/>
          <w:szCs w:val="20"/>
        </w:rPr>
      </w:pPr>
      <w:r>
        <w:rPr>
          <w:rFonts w:hint="default" w:ascii="Times New Roman" w:hAnsi="Times New Roman" w:cs="Times New Roman"/>
          <w:kern w:val="0"/>
          <w:sz w:val="28"/>
          <w:szCs w:val="20"/>
        </w:rPr>
        <w:t>甲方：中机国际工程设计研究院有限责任公司</w:t>
      </w:r>
    </w:p>
    <w:p>
      <w:pPr>
        <w:spacing w:line="360" w:lineRule="auto"/>
        <w:ind w:firstLine="1900" w:firstLineChars="528"/>
        <w:jc w:val="center"/>
        <w:rPr>
          <w:rFonts w:hint="default" w:ascii="Times New Roman" w:hAnsi="Times New Roman" w:cs="Times New Roman"/>
          <w:sz w:val="36"/>
        </w:rPr>
      </w:pPr>
    </w:p>
    <w:p>
      <w:pPr>
        <w:widowControl/>
        <w:autoSpaceDE w:val="0"/>
        <w:autoSpaceDN w:val="0"/>
        <w:spacing w:line="500" w:lineRule="exact"/>
        <w:ind w:firstLine="1820" w:firstLineChars="650"/>
        <w:textAlignment w:val="bottom"/>
        <w:rPr>
          <w:rFonts w:hint="default" w:ascii="Times New Roman" w:hAnsi="Times New Roman" w:cs="Times New Roman"/>
          <w:kern w:val="0"/>
          <w:sz w:val="28"/>
          <w:szCs w:val="20"/>
          <w:lang w:eastAsia="zh-CN"/>
        </w:rPr>
      </w:pPr>
      <w:r>
        <w:rPr>
          <w:rFonts w:hint="default" w:ascii="Times New Roman" w:hAnsi="Times New Roman" w:cs="Times New Roman"/>
          <w:kern w:val="0"/>
          <w:sz w:val="28"/>
          <w:szCs w:val="20"/>
        </w:rPr>
        <w:t>乙方：</w:t>
      </w:r>
      <w:r>
        <w:rPr>
          <w:rFonts w:hint="eastAsia" w:cs="Times New Roman"/>
          <w:kern w:val="0"/>
          <w:sz w:val="28"/>
          <w:szCs w:val="20"/>
          <w:lang w:eastAsia="zh-CN"/>
        </w:rPr>
        <w:t>AAAA</w:t>
      </w:r>
    </w:p>
    <w:p>
      <w:pPr>
        <w:widowControl/>
        <w:autoSpaceDE w:val="0"/>
        <w:autoSpaceDN w:val="0"/>
        <w:spacing w:line="500" w:lineRule="exact"/>
        <w:ind w:firstLine="2072" w:firstLineChars="740"/>
        <w:textAlignment w:val="bottom"/>
        <w:rPr>
          <w:rFonts w:hint="default" w:ascii="Times New Roman" w:hAnsi="Times New Roman" w:cs="Times New Roman" w:eastAsiaTheme="minorEastAsia"/>
          <w:sz w:val="28"/>
        </w:rPr>
      </w:pPr>
    </w:p>
    <w:p>
      <w:pPr>
        <w:adjustRightInd w:val="0"/>
        <w:snapToGrid w:val="0"/>
        <w:spacing w:line="360" w:lineRule="auto"/>
        <w:ind w:firstLine="1820" w:firstLineChars="650"/>
        <w:rPr>
          <w:rFonts w:hint="default" w:ascii="Times New Roman" w:hAnsi="Times New Roman" w:cs="Times New Roman" w:eastAsiaTheme="minorEastAsia"/>
          <w:sz w:val="28"/>
        </w:rPr>
      </w:pPr>
      <w:r>
        <w:rPr>
          <w:rFonts w:hint="default" w:ascii="Times New Roman" w:hAnsi="Times New Roman" w:cs="Times New Roman" w:eastAsiaTheme="minorEastAsia"/>
          <w:sz w:val="28"/>
        </w:rPr>
        <w:t>签订地点：中国•长沙•雨花区</w:t>
      </w:r>
    </w:p>
    <w:p>
      <w:pPr>
        <w:adjustRightInd w:val="0"/>
        <w:snapToGrid w:val="0"/>
        <w:spacing w:line="360" w:lineRule="auto"/>
        <w:jc w:val="center"/>
        <w:rPr>
          <w:rFonts w:hint="default" w:ascii="Times New Roman" w:hAnsi="Times New Roman" w:cs="Times New Roman" w:eastAsiaTheme="minorEastAsia"/>
        </w:rPr>
      </w:pPr>
    </w:p>
    <w:p>
      <w:pPr>
        <w:adjustRightInd w:val="0"/>
        <w:snapToGrid w:val="0"/>
        <w:spacing w:line="360" w:lineRule="auto"/>
        <w:jc w:val="center"/>
        <w:rPr>
          <w:rFonts w:hint="default" w:ascii="Times New Roman" w:hAnsi="Times New Roman" w:cs="Times New Roman" w:eastAsiaTheme="minorEastAsia"/>
          <w:sz w:val="28"/>
        </w:rPr>
        <w:sectPr>
          <w:headerReference r:id="rId4" w:type="first"/>
          <w:headerReference r:id="rId3" w:type="default"/>
          <w:footerReference r:id="rId5" w:type="default"/>
          <w:pgSz w:w="11906" w:h="16838"/>
          <w:pgMar w:top="1452" w:right="1106" w:bottom="1452" w:left="1622"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eastAsiaTheme="minorEastAsia"/>
          <w:sz w:val="28"/>
        </w:rPr>
        <w:t>202</w:t>
      </w:r>
      <w:r>
        <w:rPr>
          <w:rFonts w:hint="eastAsia" w:cs="Times New Roman" w:eastAsiaTheme="minorEastAsia"/>
          <w:sz w:val="28"/>
          <w:lang w:val="en-US" w:eastAsia="zh-CN"/>
        </w:rPr>
        <w:t>4</w:t>
      </w:r>
      <w:r>
        <w:rPr>
          <w:rFonts w:hint="default" w:ascii="Times New Roman" w:hAnsi="Times New Roman" w:cs="Times New Roman" w:eastAsiaTheme="minorEastAsia"/>
          <w:sz w:val="28"/>
        </w:rPr>
        <w:t>年</w:t>
      </w:r>
      <w:r>
        <w:rPr>
          <w:rFonts w:hint="eastAsia" w:cs="Times New Roman" w:eastAsiaTheme="minorEastAsia"/>
          <w:sz w:val="28"/>
          <w:lang w:val="en-US" w:eastAsia="zh-CN"/>
        </w:rPr>
        <w:t xml:space="preserve">  </w:t>
      </w:r>
      <w:r>
        <w:rPr>
          <w:rFonts w:hint="default" w:ascii="Times New Roman" w:hAnsi="Times New Roman" w:cs="Times New Roman" w:eastAsiaTheme="minorEastAsia"/>
          <w:sz w:val="28"/>
        </w:rPr>
        <w:t>月</w:t>
      </w:r>
    </w:p>
    <w:p>
      <w:pPr>
        <w:rPr>
          <w:rFonts w:hint="default" w:ascii="Times New Roman" w:hAnsi="Times New Roman" w:cs="Times New Roman"/>
          <w:b/>
          <w:bCs/>
          <w:sz w:val="32"/>
        </w:rPr>
      </w:pPr>
      <w:r>
        <w:rPr>
          <w:rFonts w:hint="default" w:ascii="Times New Roman" w:hAnsi="Times New Roman" w:cs="Times New Roman"/>
          <w:b/>
          <w:bCs/>
          <w:sz w:val="32"/>
        </w:rPr>
        <w:br w:type="page"/>
      </w:r>
    </w:p>
    <w:p>
      <w:pPr>
        <w:ind w:firstLine="358"/>
        <w:jc w:val="center"/>
        <w:rPr>
          <w:rFonts w:hint="default" w:ascii="Times New Roman" w:hAnsi="Times New Roman" w:cs="Times New Roman"/>
          <w:b/>
          <w:bCs/>
          <w:sz w:val="32"/>
        </w:rPr>
      </w:pPr>
      <w:r>
        <w:rPr>
          <w:rFonts w:hint="default" w:ascii="Times New Roman" w:hAnsi="Times New Roman" w:cs="Times New Roman"/>
          <w:b/>
          <w:bCs/>
          <w:sz w:val="32"/>
        </w:rPr>
        <w:t>目　　录</w:t>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bCs w:val="0"/>
          <w:caps w:val="0"/>
          <w:sz w:val="36"/>
        </w:rPr>
        <w:fldChar w:fldCharType="begin"/>
      </w:r>
      <w:r>
        <w:rPr>
          <w:rFonts w:hint="default" w:ascii="Times New Roman" w:hAnsi="Times New Roman" w:cs="Times New Roman"/>
          <w:bCs w:val="0"/>
          <w:caps w:val="0"/>
          <w:sz w:val="36"/>
        </w:rPr>
        <w:instrText xml:space="preserve"> TOC \o "1-3" \h \z </w:instrText>
      </w:r>
      <w:r>
        <w:rPr>
          <w:rFonts w:hint="default" w:ascii="Times New Roman" w:hAnsi="Times New Roman" w:cs="Times New Roman"/>
          <w:bCs w:val="0"/>
          <w:caps w:val="0"/>
          <w:sz w:val="36"/>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"_Toc86739972" </w:instrText>
      </w:r>
      <w:r>
        <w:rPr>
          <w:rFonts w:hint="default" w:ascii="Times New Roman" w:hAnsi="Times New Roman" w:cs="Times New Roman"/>
        </w:rPr>
        <w:fldChar w:fldCharType="separate"/>
      </w:r>
      <w:r>
        <w:rPr>
          <w:rStyle w:val="20"/>
          <w:rFonts w:hint="default" w:ascii="Times New Roman" w:hAnsi="Times New Roman" w:cs="Times New Roman"/>
        </w:rPr>
        <w:t>第一条　合同当事人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"_Toc86739973" </w:instrText>
      </w:r>
      <w:r>
        <w:rPr>
          <w:rFonts w:hint="default" w:ascii="Times New Roman" w:hAnsi="Times New Roman" w:cs="Times New Roman"/>
        </w:rPr>
        <w:fldChar w:fldCharType="separate"/>
      </w:r>
      <w:r>
        <w:rPr>
          <w:rStyle w:val="20"/>
          <w:rFonts w:hint="default" w:ascii="Times New Roman" w:hAnsi="Times New Roman" w:cs="Times New Roman"/>
        </w:rPr>
        <w:t>第二条　合同标的及价格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_Toc86739973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"_Toc86739974" </w:instrText>
      </w:r>
      <w:r>
        <w:rPr>
          <w:rFonts w:hint="default" w:ascii="Times New Roman" w:hAnsi="Times New Roman" w:cs="Times New Roman"/>
        </w:rPr>
        <w:fldChar w:fldCharType="separate"/>
      </w:r>
      <w:r>
        <w:rPr>
          <w:rStyle w:val="20"/>
          <w:rFonts w:hint="default" w:ascii="Times New Roman" w:hAnsi="Times New Roman" w:cs="Times New Roman"/>
        </w:rPr>
        <w:t>第三条　付款方式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"_Toc86739975" </w:instrText>
      </w:r>
      <w:r>
        <w:rPr>
          <w:rFonts w:hint="default" w:ascii="Times New Roman" w:hAnsi="Times New Roman" w:cs="Times New Roman"/>
        </w:rPr>
        <w:fldChar w:fldCharType="separate"/>
      </w:r>
      <w:r>
        <w:rPr>
          <w:rStyle w:val="20"/>
          <w:rFonts w:hint="default" w:ascii="Times New Roman" w:hAnsi="Times New Roman" w:cs="Times New Roman"/>
        </w:rPr>
        <w:t>第四条　交货期限要求、地点及方式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"_Toc86739976" </w:instrText>
      </w:r>
      <w:r>
        <w:rPr>
          <w:rFonts w:hint="default" w:ascii="Times New Roman" w:hAnsi="Times New Roman" w:cs="Times New Roman"/>
        </w:rPr>
        <w:fldChar w:fldCharType="separate"/>
      </w:r>
      <w:r>
        <w:rPr>
          <w:rStyle w:val="20"/>
          <w:rFonts w:hint="default" w:ascii="Times New Roman" w:hAnsi="Times New Roman" w:cs="Times New Roman"/>
        </w:rPr>
        <w:t>第五条　包装及运输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"_Toc86739977" </w:instrText>
      </w:r>
      <w:r>
        <w:rPr>
          <w:rFonts w:hint="default" w:ascii="Times New Roman" w:hAnsi="Times New Roman" w:cs="Times New Roman"/>
        </w:rPr>
        <w:fldChar w:fldCharType="separate"/>
      </w:r>
      <w:r>
        <w:rPr>
          <w:rStyle w:val="20"/>
          <w:rFonts w:hint="default" w:ascii="Times New Roman" w:hAnsi="Times New Roman" w:cs="Times New Roman"/>
        </w:rPr>
        <w:t>第六条　产品标准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"_Toc86739978" </w:instrText>
      </w:r>
      <w:r>
        <w:rPr>
          <w:rFonts w:hint="default" w:ascii="Times New Roman" w:hAnsi="Times New Roman" w:cs="Times New Roman"/>
        </w:rPr>
        <w:fldChar w:fldCharType="separate"/>
      </w:r>
      <w:r>
        <w:rPr>
          <w:rStyle w:val="20"/>
          <w:rFonts w:hint="default" w:ascii="Times New Roman" w:hAnsi="Times New Roman" w:cs="Times New Roman"/>
        </w:rPr>
        <w:t>第七条　交货及初步检验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"_Toc86739979" </w:instrText>
      </w:r>
      <w:r>
        <w:rPr>
          <w:rFonts w:hint="default" w:ascii="Times New Roman" w:hAnsi="Times New Roman" w:cs="Times New Roman"/>
        </w:rPr>
        <w:fldChar w:fldCharType="separate"/>
      </w:r>
      <w:r>
        <w:rPr>
          <w:rStyle w:val="20"/>
          <w:rFonts w:hint="default" w:ascii="Times New Roman" w:hAnsi="Times New Roman" w:cs="Times New Roman"/>
        </w:rPr>
        <w:t>第八条　产品检验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_Toc86739979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"_Toc86739980" </w:instrText>
      </w:r>
      <w:r>
        <w:rPr>
          <w:rFonts w:hint="default" w:ascii="Times New Roman" w:hAnsi="Times New Roman" w:cs="Times New Roman"/>
        </w:rPr>
        <w:fldChar w:fldCharType="separate"/>
      </w:r>
      <w:r>
        <w:rPr>
          <w:rStyle w:val="20"/>
          <w:rFonts w:hint="default" w:ascii="Times New Roman" w:hAnsi="Times New Roman" w:cs="Times New Roman"/>
        </w:rPr>
        <w:t>第九条　乙方对产品的保证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"_Toc86739981" </w:instrText>
      </w:r>
      <w:r>
        <w:rPr>
          <w:rFonts w:hint="default" w:ascii="Times New Roman" w:hAnsi="Times New Roman" w:cs="Times New Roman"/>
        </w:rPr>
        <w:fldChar w:fldCharType="separate"/>
      </w:r>
      <w:r>
        <w:rPr>
          <w:rStyle w:val="20"/>
          <w:rFonts w:hint="default" w:ascii="Times New Roman" w:hAnsi="Times New Roman" w:cs="Times New Roman"/>
        </w:rPr>
        <w:t>第十条　产品质保期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"_Toc86739982" </w:instrText>
      </w:r>
      <w:r>
        <w:rPr>
          <w:rFonts w:hint="default" w:ascii="Times New Roman" w:hAnsi="Times New Roman" w:cs="Times New Roman"/>
        </w:rPr>
        <w:fldChar w:fldCharType="separate"/>
      </w:r>
      <w:r>
        <w:rPr>
          <w:rStyle w:val="20"/>
          <w:rFonts w:hint="default" w:ascii="Times New Roman" w:hAnsi="Times New Roman" w:cs="Times New Roman"/>
        </w:rPr>
        <w:t>第十一条　违约责任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"_Toc86739983" </w:instrText>
      </w:r>
      <w:r>
        <w:rPr>
          <w:rFonts w:hint="default" w:ascii="Times New Roman" w:hAnsi="Times New Roman" w:cs="Times New Roman"/>
        </w:rPr>
        <w:fldChar w:fldCharType="separate"/>
      </w:r>
      <w:r>
        <w:rPr>
          <w:rStyle w:val="20"/>
          <w:rFonts w:hint="default" w:ascii="Times New Roman" w:hAnsi="Times New Roman" w:cs="Times New Roman"/>
        </w:rPr>
        <w:t>第十二条　廉洁条款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"_Toc86739984" </w:instrText>
      </w:r>
      <w:r>
        <w:rPr>
          <w:rFonts w:hint="default" w:ascii="Times New Roman" w:hAnsi="Times New Roman" w:cs="Times New Roman"/>
        </w:rPr>
        <w:fldChar w:fldCharType="separate"/>
      </w:r>
      <w:r>
        <w:rPr>
          <w:rStyle w:val="20"/>
          <w:rFonts w:hint="default" w:ascii="Times New Roman" w:hAnsi="Times New Roman" w:cs="Times New Roman"/>
        </w:rPr>
        <w:t>第十三条　保密约定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"_Toc86739985" </w:instrText>
      </w:r>
      <w:r>
        <w:rPr>
          <w:rFonts w:hint="default" w:ascii="Times New Roman" w:hAnsi="Times New Roman" w:cs="Times New Roman"/>
        </w:rPr>
        <w:fldChar w:fldCharType="separate"/>
      </w:r>
      <w:r>
        <w:rPr>
          <w:rStyle w:val="20"/>
          <w:rFonts w:hint="default" w:ascii="Times New Roman" w:hAnsi="Times New Roman" w:cs="Times New Roman"/>
        </w:rPr>
        <w:t>第十四条　知识产权及其它合法权益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"_Toc86739986" </w:instrText>
      </w:r>
      <w:r>
        <w:rPr>
          <w:rFonts w:hint="default" w:ascii="Times New Roman" w:hAnsi="Times New Roman" w:cs="Times New Roman"/>
        </w:rPr>
        <w:fldChar w:fldCharType="separate"/>
      </w:r>
      <w:r>
        <w:rPr>
          <w:rStyle w:val="20"/>
          <w:rFonts w:hint="default" w:ascii="Times New Roman" w:hAnsi="Times New Roman" w:cs="Times New Roman"/>
        </w:rPr>
        <w:t>第十五条　权利保留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"_Toc86739987" </w:instrText>
      </w:r>
      <w:r>
        <w:rPr>
          <w:rFonts w:hint="default" w:ascii="Times New Roman" w:hAnsi="Times New Roman" w:cs="Times New Roman"/>
        </w:rPr>
        <w:fldChar w:fldCharType="separate"/>
      </w:r>
      <w:r>
        <w:rPr>
          <w:rStyle w:val="20"/>
          <w:rFonts w:hint="default" w:ascii="Times New Roman" w:hAnsi="Times New Roman" w:cs="Times New Roman"/>
        </w:rPr>
        <w:t>第十六条　不可抗力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"_Toc86739988" </w:instrText>
      </w:r>
      <w:r>
        <w:rPr>
          <w:rFonts w:hint="default" w:ascii="Times New Roman" w:hAnsi="Times New Roman" w:cs="Times New Roman"/>
        </w:rPr>
        <w:fldChar w:fldCharType="separate"/>
      </w:r>
      <w:r>
        <w:rPr>
          <w:rStyle w:val="20"/>
          <w:rFonts w:hint="default" w:ascii="Times New Roman" w:hAnsi="Times New Roman" w:cs="Times New Roman"/>
        </w:rPr>
        <w:t>第十七条　法律适用及争议解决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_Toc86739988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"_Toc86739989" </w:instrText>
      </w:r>
      <w:r>
        <w:rPr>
          <w:rFonts w:hint="default" w:ascii="Times New Roman" w:hAnsi="Times New Roman" w:cs="Times New Roman"/>
        </w:rPr>
        <w:fldChar w:fldCharType="separate"/>
      </w:r>
      <w:r>
        <w:rPr>
          <w:rStyle w:val="20"/>
          <w:rFonts w:hint="default" w:ascii="Times New Roman" w:hAnsi="Times New Roman" w:cs="Times New Roman"/>
        </w:rPr>
        <w:t>第十八条  通知与送达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_Toc86739989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"_Toc86739990" </w:instrText>
      </w:r>
      <w:r>
        <w:rPr>
          <w:rFonts w:hint="default" w:ascii="Times New Roman" w:hAnsi="Times New Roman" w:cs="Times New Roman"/>
        </w:rPr>
        <w:fldChar w:fldCharType="separate"/>
      </w:r>
      <w:r>
        <w:rPr>
          <w:rStyle w:val="20"/>
          <w:rFonts w:hint="default" w:ascii="Times New Roman" w:hAnsi="Times New Roman" w:cs="Times New Roman"/>
        </w:rPr>
        <w:t>第十九条　合同生效及其他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_Toc86739990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"_Toc86739991" </w:instrText>
      </w:r>
      <w:r>
        <w:rPr>
          <w:rFonts w:hint="default" w:ascii="Times New Roman" w:hAnsi="Times New Roman" w:cs="Times New Roman"/>
        </w:rPr>
        <w:fldChar w:fldCharType="separate"/>
      </w:r>
      <w:r>
        <w:rPr>
          <w:rStyle w:val="20"/>
          <w:rFonts w:hint="default" w:ascii="Times New Roman" w:hAnsi="Times New Roman" w:cs="Times New Roman"/>
        </w:rPr>
        <w:t>附件一：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_Toc86739991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"_Toc86739992" </w:instrText>
      </w:r>
      <w:r>
        <w:rPr>
          <w:rFonts w:hint="default" w:ascii="Times New Roman" w:hAnsi="Times New Roman" w:cs="Times New Roman"/>
        </w:rPr>
        <w:fldChar w:fldCharType="separate"/>
      </w:r>
      <w:r>
        <w:rPr>
          <w:rStyle w:val="20"/>
          <w:rFonts w:hint="default" w:ascii="Times New Roman" w:hAnsi="Times New Roman" w:cs="Times New Roman"/>
        </w:rPr>
        <w:t>附件二：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_Toc86739992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"_Toc86739993" </w:instrText>
      </w:r>
      <w:r>
        <w:rPr>
          <w:rFonts w:hint="default" w:ascii="Times New Roman" w:hAnsi="Times New Roman" w:cs="Times New Roman"/>
        </w:rPr>
        <w:fldChar w:fldCharType="separate"/>
      </w:r>
      <w:r>
        <w:rPr>
          <w:rStyle w:val="20"/>
          <w:rFonts w:hint="default" w:ascii="Times New Roman" w:hAnsi="Times New Roman" w:cs="Times New Roman"/>
        </w:rPr>
        <w:t>附件三：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_Toc86739993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68"/>
        </w:tabs>
        <w:spacing w:line="360" w:lineRule="auto"/>
        <w:rPr>
          <w:rFonts w:hint="default" w:ascii="Times New Roman" w:hAnsi="Times New Roman" w:cs="Times New Roman" w:eastAsiaTheme="minorEastAsia"/>
          <w:b w:val="0"/>
          <w:bCs w:val="0"/>
          <w:caps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"_Toc86739994" </w:instrText>
      </w:r>
      <w:r>
        <w:rPr>
          <w:rFonts w:hint="default" w:ascii="Times New Roman" w:hAnsi="Times New Roman" w:cs="Times New Roman"/>
        </w:rPr>
        <w:fldChar w:fldCharType="separate"/>
      </w:r>
      <w:r>
        <w:rPr>
          <w:rStyle w:val="20"/>
          <w:rFonts w:hint="default" w:ascii="Times New Roman" w:hAnsi="Times New Roman" w:cs="Times New Roman"/>
        </w:rPr>
        <w:t>附件四：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_Toc86739994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170"/>
        </w:tabs>
        <w:spacing w:line="360" w:lineRule="auto"/>
        <w:rPr>
          <w:rFonts w:hint="default" w:ascii="Times New Roman" w:hAnsi="Times New Roman" w:cs="Times New Roman"/>
          <w:bCs w:val="0"/>
          <w:caps w:val="0"/>
          <w:sz w:val="36"/>
        </w:rPr>
        <w:sectPr>
          <w:footerReference r:id="rId6" w:type="default"/>
          <w:pgSz w:w="11906" w:h="16838"/>
          <w:pgMar w:top="1452" w:right="1106" w:bottom="1452" w:left="1622"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cs="Times New Roman"/>
          <w:bCs w:val="0"/>
          <w:caps w:val="0"/>
        </w:rPr>
        <w:fldChar w:fldCharType="end"/>
      </w:r>
      <w:bookmarkStart w:id="0" w:name="_Toc68613768"/>
      <w:bookmarkStart w:id="1" w:name="_Toc398198953"/>
    </w:p>
    <w:p>
      <w:pPr>
        <w:pStyle w:val="3"/>
        <w:rPr>
          <w:rFonts w:hint="default" w:ascii="Times New Roman" w:hAnsi="Times New Roman" w:cs="Times New Roman" w:eastAsiaTheme="minorEastAsia"/>
        </w:rPr>
      </w:pPr>
      <w:bookmarkStart w:id="2" w:name="_Toc86739972"/>
      <w:r>
        <w:rPr>
          <w:rFonts w:hint="default" w:ascii="Times New Roman" w:hAnsi="Times New Roman" w:cs="Times New Roman" w:eastAsiaTheme="minorEastAsia"/>
        </w:rPr>
        <w:t>第一条　合同当事人</w:t>
      </w:r>
      <w:bookmarkEnd w:id="0"/>
      <w:bookmarkEnd w:id="1"/>
      <w:bookmarkEnd w:id="2"/>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本合同由下列当事人于</w:t>
      </w:r>
      <w:r>
        <w:rPr>
          <w:rFonts w:hint="default" w:ascii="Times New Roman" w:hAnsi="Times New Roman" w:cs="Times New Roman" w:eastAsiaTheme="minorEastAsia"/>
          <w:sz w:val="22"/>
          <w:szCs w:val="22"/>
        </w:rPr>
        <w:t>202</w:t>
      </w:r>
      <w:r>
        <w:rPr>
          <w:rFonts w:hint="eastAsia" w:cs="Times New Roman" w:eastAsiaTheme="minorEastAsia"/>
          <w:sz w:val="22"/>
          <w:szCs w:val="22"/>
          <w:lang w:val="en-US" w:eastAsia="zh-CN"/>
        </w:rPr>
        <w:t>4</w:t>
      </w:r>
      <w:r>
        <w:rPr>
          <w:rFonts w:hint="default" w:ascii="Times New Roman" w:hAnsi="Times New Roman" w:cs="Times New Roman" w:eastAsiaTheme="minorEastAsia"/>
          <w:sz w:val="24"/>
        </w:rPr>
        <w:t>年</w:t>
      </w:r>
      <w:r>
        <w:rPr>
          <w:rFonts w:hint="eastAsia" w:cs="Times New Roman" w:eastAsiaTheme="minorEastAsia"/>
          <w:sz w:val="24"/>
          <w:lang w:val="en-US" w:eastAsia="zh-CN"/>
        </w:rPr>
        <w:t xml:space="preserve">  </w:t>
      </w:r>
      <w:r>
        <w:rPr>
          <w:rFonts w:hint="default" w:ascii="Times New Roman" w:hAnsi="Times New Roman" w:cs="Times New Roman" w:eastAsiaTheme="minorEastAsia"/>
          <w:sz w:val="24"/>
        </w:rPr>
        <w:t>月在湖南省长沙市雨花区中机国际工程设计研究院有限责任公司签订。</w:t>
      </w:r>
    </w:p>
    <w:p>
      <w:pPr>
        <w:spacing w:line="360" w:lineRule="auto"/>
        <w:ind w:firstLine="420"/>
        <w:rPr>
          <w:rFonts w:hint="default" w:ascii="Times New Roman" w:hAnsi="Times New Roman" w:cs="Times New Roman" w:eastAsiaTheme="minorEastAsia"/>
          <w:sz w:val="24"/>
        </w:rPr>
      </w:pP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b/>
          <w:sz w:val="24"/>
        </w:rPr>
        <w:t>甲方</w:t>
      </w:r>
      <w:r>
        <w:rPr>
          <w:rFonts w:hint="default" w:ascii="Times New Roman" w:hAnsi="Times New Roman" w:cs="Times New Roman" w:eastAsiaTheme="minorEastAsia"/>
          <w:sz w:val="24"/>
        </w:rPr>
        <w:t>：中机国际工程设计研究院有限责任公司</w:t>
      </w:r>
      <w:r>
        <w:rPr>
          <w:rFonts w:hint="default" w:ascii="Times New Roman" w:hAnsi="Times New Roman" w:cs="Times New Roman" w:eastAsiaTheme="minorEastAsia"/>
          <w:b/>
          <w:sz w:val="24"/>
        </w:rPr>
        <w:t>（以下简称“甲方”）</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地址：</w:t>
      </w:r>
      <w:r>
        <w:rPr>
          <w:rFonts w:hint="default" w:ascii="Times New Roman" w:hAnsi="Times New Roman" w:cs="Times New Roman" w:eastAsiaTheme="minorEastAsia"/>
          <w:bCs/>
          <w:kern w:val="0"/>
          <w:sz w:val="24"/>
          <w:szCs w:val="24"/>
        </w:rPr>
        <w:t>湖南长沙市韶山中路18号</w:t>
      </w:r>
    </w:p>
    <w:p>
      <w:pPr>
        <w:widowControl/>
        <w:autoSpaceDE w:val="0"/>
        <w:autoSpaceDN w:val="0"/>
        <w:spacing w:line="360" w:lineRule="auto"/>
        <w:textAlignment w:val="bottom"/>
        <w:rPr>
          <w:rFonts w:hint="eastAsia" w:ascii="Times New Roman" w:hAnsi="Times New Roman" w:cs="Times New Roman" w:eastAsiaTheme="minorEastAsia"/>
          <w:sz w:val="24"/>
          <w:lang w:eastAsia="zh-CN"/>
        </w:rPr>
      </w:pPr>
      <w:r>
        <w:rPr>
          <w:rFonts w:hint="default" w:ascii="Times New Roman" w:hAnsi="Times New Roman" w:cs="Times New Roman" w:eastAsiaTheme="minorEastAsia"/>
          <w:sz w:val="24"/>
        </w:rPr>
        <w:t>法定代表人：</w:t>
      </w:r>
      <w:r>
        <w:rPr>
          <w:rFonts w:hint="eastAsia" w:cs="Times New Roman" w:eastAsiaTheme="minorEastAsia"/>
          <w:sz w:val="24"/>
          <w:lang w:eastAsia="zh-CN"/>
        </w:rPr>
        <w:t>陈蕃</w:t>
      </w:r>
    </w:p>
    <w:p>
      <w:pPr>
        <w:spacing w:line="360" w:lineRule="auto"/>
        <w:ind w:firstLine="422"/>
        <w:rPr>
          <w:rFonts w:hint="default" w:ascii="Times New Roman" w:hAnsi="Times New Roman" w:cs="Times New Roman" w:eastAsiaTheme="minorEastAsia"/>
          <w:b/>
          <w:sz w:val="24"/>
        </w:rPr>
      </w:pPr>
    </w:p>
    <w:p>
      <w:pPr>
        <w:spacing w:line="360" w:lineRule="auto"/>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乙方</w:t>
      </w:r>
      <w:r>
        <w:rPr>
          <w:rFonts w:hint="default" w:ascii="Times New Roman" w:hAnsi="Times New Roman" w:cs="Times New Roman" w:eastAsiaTheme="minorEastAsia"/>
          <w:sz w:val="24"/>
        </w:rPr>
        <w:t>：</w:t>
      </w:r>
      <w:r>
        <w:rPr>
          <w:rFonts w:hint="eastAsia" w:cs="Times New Roman" w:eastAsiaTheme="minorEastAsia"/>
          <w:sz w:val="24"/>
          <w:lang w:eastAsia="zh-CN"/>
        </w:rPr>
        <w:t>AAAA</w:t>
      </w:r>
      <w:r>
        <w:rPr>
          <w:rFonts w:hint="default" w:ascii="Times New Roman" w:hAnsi="Times New Roman" w:cs="Times New Roman" w:eastAsiaTheme="minorEastAsia"/>
          <w:b/>
          <w:sz w:val="24"/>
        </w:rPr>
        <w:t>（以下简称“乙方”）</w:t>
      </w:r>
    </w:p>
    <w:p>
      <w:pPr>
        <w:spacing w:line="360" w:lineRule="auto"/>
        <w:rPr>
          <w:rFonts w:hint="eastAsia"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rPr>
        <w:t>地址：</w:t>
      </w:r>
    </w:p>
    <w:p>
      <w:pPr>
        <w:spacing w:line="360" w:lineRule="auto"/>
        <w:rPr>
          <w:rFonts w:hint="eastAsia"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法定代表人：</w:t>
      </w:r>
    </w:p>
    <w:p>
      <w:pPr>
        <w:spacing w:line="360" w:lineRule="auto"/>
        <w:rPr>
          <w:rFonts w:hint="default" w:ascii="Times New Roman" w:hAnsi="Times New Roman" w:cs="Times New Roman" w:eastAsiaTheme="minorEastAsia"/>
          <w:sz w:val="24"/>
          <w:lang w:eastAsia="zh-CN"/>
        </w:rPr>
      </w:pPr>
    </w:p>
    <w:p>
      <w:pPr>
        <w:pStyle w:val="24"/>
        <w:spacing w:line="360" w:lineRule="auto"/>
        <w:rPr>
          <w:rFonts w:hint="default" w:ascii="Times New Roman" w:hAnsi="Times New Roman" w:cs="Times New Roman" w:eastAsiaTheme="minorEastAsia"/>
          <w:b/>
          <w:kern w:val="2"/>
          <w:sz w:val="24"/>
          <w:szCs w:val="21"/>
        </w:rPr>
      </w:pPr>
      <w:r>
        <w:rPr>
          <w:rFonts w:hint="default" w:ascii="Times New Roman" w:hAnsi="Times New Roman" w:cs="Times New Roman" w:eastAsiaTheme="minorEastAsia"/>
          <w:b/>
          <w:kern w:val="2"/>
          <w:sz w:val="24"/>
          <w:szCs w:val="21"/>
        </w:rPr>
        <w:t>鉴于：</w:t>
      </w:r>
    </w:p>
    <w:p>
      <w:pPr>
        <w:pStyle w:val="24"/>
        <w:spacing w:line="360" w:lineRule="auto"/>
        <w:ind w:left="360" w:hanging="360" w:hangingChars="150"/>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4"/>
        <w:spacing w:line="360" w:lineRule="auto"/>
        <w:ind w:left="360" w:hanging="360" w:hangingChars="150"/>
        <w:rPr>
          <w:rFonts w:hint="default" w:ascii="Times New Roman" w:hAnsi="Times New Roman" w:cs="Times New Roman" w:eastAsiaTheme="minorEastAsia"/>
          <w:kern w:val="2"/>
          <w:sz w:val="24"/>
          <w:szCs w:val="21"/>
          <w:highlight w:val="none"/>
        </w:rPr>
      </w:pPr>
      <w:r>
        <w:rPr>
          <w:rFonts w:hint="default" w:ascii="Times New Roman" w:hAnsi="Times New Roman" w:cs="Times New Roman" w:eastAsiaTheme="minorEastAsia"/>
          <w:kern w:val="2"/>
          <w:sz w:val="24"/>
          <w:szCs w:val="21"/>
        </w:rPr>
        <w:t>2  乙方：</w:t>
      </w:r>
      <w:r>
        <w:rPr>
          <w:rFonts w:hint="eastAsia" w:cs="Times New Roman" w:eastAsiaTheme="minorEastAsia"/>
          <w:kern w:val="2"/>
          <w:sz w:val="24"/>
          <w:szCs w:val="21"/>
          <w:lang w:eastAsia="zh-CN"/>
        </w:rPr>
        <w:t>AAAA</w:t>
      </w:r>
      <w:r>
        <w:rPr>
          <w:rFonts w:hint="default" w:ascii="Times New Roman" w:hAnsi="Times New Roman" w:cs="Times New Roman" w:eastAsiaTheme="minorEastAsia"/>
          <w:kern w:val="2"/>
          <w:sz w:val="24"/>
          <w:szCs w:val="21"/>
        </w:rPr>
        <w:t>，一家依据中国法律成立并在中国合法注册、经营及有效存续的公司，具有签署本合同的合法主体资格，且在签署本合同时无任何法律障碍和重大事件影响乙方继续正常存续和履行本</w:t>
      </w:r>
      <w:r>
        <w:rPr>
          <w:rFonts w:hint="default" w:ascii="Times New Roman" w:hAnsi="Times New Roman" w:cs="Times New Roman" w:eastAsiaTheme="minorEastAsia"/>
          <w:kern w:val="2"/>
          <w:sz w:val="24"/>
          <w:szCs w:val="21"/>
          <w:highlight w:val="none"/>
        </w:rPr>
        <w:t>合同的能力；</w:t>
      </w:r>
    </w:p>
    <w:p>
      <w:pPr>
        <w:pStyle w:val="24"/>
        <w:spacing w:line="360" w:lineRule="auto"/>
        <w:ind w:left="360" w:hanging="360" w:hangingChars="150"/>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highlight w:val="none"/>
        </w:rPr>
        <w:t>3  乙方拥有合法销售本合同标的物的全部政府许可、生产和/或使用许可和/或授权，对其所销售的标的物拥有完全的排他的所有权和/或知识产权</w:t>
      </w:r>
      <w:r>
        <w:rPr>
          <w:rFonts w:hint="default" w:ascii="Times New Roman" w:hAnsi="Times New Roman" w:cs="Times New Roman" w:eastAsiaTheme="minorEastAsia"/>
          <w:kern w:val="2"/>
          <w:sz w:val="24"/>
          <w:szCs w:val="21"/>
        </w:rPr>
        <w:t>。乙方对本合同标的物的销售不会损害任何第三方的合法权益和社会公共利益。</w:t>
      </w:r>
    </w:p>
    <w:p>
      <w:pPr>
        <w:pStyle w:val="24"/>
        <w:spacing w:line="360" w:lineRule="auto"/>
        <w:ind w:left="958" w:hanging="957" w:hangingChars="399"/>
        <w:rPr>
          <w:rFonts w:hint="default" w:ascii="Times New Roman" w:hAnsi="Times New Roman" w:cs="Times New Roman" w:eastAsiaTheme="minorEastAsia"/>
          <w:kern w:val="2"/>
          <w:sz w:val="24"/>
          <w:szCs w:val="21"/>
        </w:rPr>
      </w:pPr>
      <w:r>
        <w:rPr>
          <w:rFonts w:hint="default" w:ascii="Times New Roman" w:hAnsi="Times New Roman" w:cs="Times New Roman" w:eastAsiaTheme="minorEastAsia"/>
          <w:kern w:val="2"/>
          <w:sz w:val="24"/>
          <w:szCs w:val="21"/>
        </w:rPr>
        <w:t>4  甲方拟购买乙方供应的本合同标的物，乙方予以同意。</w:t>
      </w:r>
    </w:p>
    <w:p>
      <w:pPr>
        <w:pStyle w:val="24"/>
        <w:spacing w:line="360" w:lineRule="auto"/>
        <w:ind w:firstLine="480"/>
        <w:rPr>
          <w:rFonts w:hint="default" w:ascii="Times New Roman" w:hAnsi="Times New Roman" w:cs="Times New Roman" w:eastAsiaTheme="minorEastAsia"/>
          <w:kern w:val="2"/>
          <w:sz w:val="24"/>
          <w:szCs w:val="21"/>
        </w:rPr>
      </w:pPr>
    </w:p>
    <w:p>
      <w:pPr>
        <w:adjustRightInd w:val="0"/>
        <w:spacing w:line="360" w:lineRule="auto"/>
        <w:ind w:firstLine="480" w:firstLineChars="200"/>
        <w:jc w:val="left"/>
        <w:textAlignment w:val="baseline"/>
        <w:rPr>
          <w:rFonts w:hint="default" w:ascii="Times New Roman" w:hAnsi="Times New Roman" w:cs="Times New Roman" w:eastAsiaTheme="minorEastAsia"/>
          <w:sz w:val="24"/>
        </w:rPr>
      </w:pPr>
      <w:r>
        <w:rPr>
          <w:rFonts w:hint="default" w:ascii="Times New Roman" w:hAnsi="Times New Roman" w:cs="Times New Roman" w:eastAsiaTheme="minorEastAsia"/>
          <w:sz w:val="24"/>
        </w:rPr>
        <w:t>依照《中华人民共和国民法典》及其他有关法律、行政法规，遵循平等、自愿、公平和诚实守信的原则，经甲、乙双方充分协商，就以下条款和条件达成协议，签署本购销合同，以便共同遵守。</w:t>
      </w:r>
    </w:p>
    <w:p>
      <w:pPr>
        <w:rPr>
          <w:rFonts w:hint="default" w:ascii="Times New Roman" w:hAnsi="Times New Roman" w:cs="Times New Roman" w:eastAsiaTheme="minorEastAsia"/>
        </w:rPr>
        <w:sectPr>
          <w:footerReference r:id="rId7" w:type="default"/>
          <w:pgSz w:w="11906" w:h="16838"/>
          <w:pgMar w:top="1452" w:right="1106" w:bottom="1452" w:left="1622" w:header="851" w:footer="992" w:gutter="0"/>
          <w:pgBorders>
            <w:top w:val="none" w:sz="0" w:space="0"/>
            <w:left w:val="none" w:sz="0" w:space="0"/>
            <w:bottom w:val="none" w:sz="0" w:space="0"/>
            <w:right w:val="none" w:sz="0" w:space="0"/>
          </w:pgBorders>
          <w:pgNumType w:start="1"/>
          <w:cols w:space="720" w:num="1"/>
          <w:docGrid w:type="lines" w:linePitch="312" w:charSpace="0"/>
        </w:sectPr>
      </w:pPr>
      <w:bookmarkStart w:id="3" w:name="_Toc68613769"/>
      <w:bookmarkStart w:id="4" w:name="_Toc398198954"/>
    </w:p>
    <w:p>
      <w:pPr>
        <w:pStyle w:val="3"/>
        <w:rPr>
          <w:rFonts w:hint="default" w:ascii="Times New Roman" w:hAnsi="Times New Roman" w:cs="Times New Roman" w:eastAsiaTheme="minorEastAsia"/>
        </w:rPr>
      </w:pPr>
      <w:bookmarkStart w:id="5" w:name="_Toc86739973"/>
      <w:r>
        <w:rPr>
          <w:rFonts w:hint="default" w:ascii="Times New Roman" w:hAnsi="Times New Roman" w:cs="Times New Roman" w:eastAsiaTheme="minorEastAsia"/>
        </w:rPr>
        <w:t>第二条　合同标的及价</w:t>
      </w:r>
      <w:bookmarkEnd w:id="3"/>
      <w:r>
        <w:rPr>
          <w:rFonts w:hint="default" w:ascii="Times New Roman" w:hAnsi="Times New Roman" w:cs="Times New Roman" w:eastAsiaTheme="minorEastAsia"/>
        </w:rPr>
        <w:t>格</w:t>
      </w:r>
      <w:bookmarkEnd w:id="4"/>
      <w:bookmarkEnd w:id="5"/>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 xml:space="preserve">2.1 </w:t>
      </w:r>
      <w:r>
        <w:rPr>
          <w:rFonts w:hint="default" w:ascii="Times New Roman" w:hAnsi="Times New Roman" w:cs="Times New Roman" w:eastAsiaTheme="minorEastAsia"/>
          <w:sz w:val="24"/>
          <w:highlight w:val="none"/>
        </w:rPr>
        <w:t>合同标的及价格</w:t>
      </w:r>
    </w:p>
    <w:tbl>
      <w:tblPr>
        <w:tblStyle w:val="17"/>
        <w:tblW w:w="9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0"/>
        <w:gridCol w:w="2248"/>
        <w:gridCol w:w="820"/>
        <w:gridCol w:w="1174"/>
        <w:gridCol w:w="820"/>
        <w:gridCol w:w="820"/>
        <w:gridCol w:w="1316"/>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序号</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产品名称</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数量</w:t>
            </w:r>
          </w:p>
        </w:tc>
        <w:tc>
          <w:tcPr>
            <w:tcW w:w="11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不含税单价（元）</w:t>
            </w:r>
          </w:p>
        </w:tc>
        <w:tc>
          <w:tcPr>
            <w:tcW w:w="8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含税单价（元）</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税率</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不含税总价（元）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1</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2</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3</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r>
              <w:rPr>
                <w:rFonts w:hint="eastAsia" w:ascii="Times New Roman" w:hAnsi="Times New Roman" w:eastAsia="宋体" w:cs="Times New Roman"/>
                <w:i w:val="0"/>
                <w:color w:val="000000"/>
                <w:sz w:val="21"/>
                <w:szCs w:val="21"/>
                <w:highlight w:val="none"/>
                <w:u w:val="none"/>
                <w:lang w:val="en-US" w:eastAsia="zh-CN"/>
              </w:rPr>
              <w:t>4</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8" w:hRule="atLeast"/>
        </w:trPr>
        <w:tc>
          <w:tcPr>
            <w:tcW w:w="670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sz w:val="21"/>
                <w:szCs w:val="21"/>
                <w:highlight w:val="none"/>
                <w:u w:val="none"/>
                <w:lang w:val="en-US" w:eastAsia="zh-CN"/>
              </w:rPr>
              <w:t>总计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0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kern w:val="0"/>
                <w:sz w:val="21"/>
                <w:szCs w:val="21"/>
                <w:highlight w:val="none"/>
                <w:u w:val="none"/>
                <w:lang w:val="en-US" w:eastAsia="zh-CN" w:bidi="ar"/>
              </w:rPr>
            </w:pPr>
            <w:r>
              <w:rPr>
                <w:rFonts w:hint="default" w:ascii="Times New Roman" w:hAnsi="Times New Roman" w:eastAsia="宋体" w:cs="Times New Roman"/>
                <w:b/>
                <w:i w:val="0"/>
                <w:color w:val="000000"/>
                <w:kern w:val="0"/>
                <w:sz w:val="21"/>
                <w:szCs w:val="21"/>
                <w:highlight w:val="none"/>
                <w:u w:val="none"/>
                <w:lang w:val="en-US" w:eastAsia="zh-CN" w:bidi="ar"/>
              </w:rPr>
              <w:t>暂定合计不含税总价：</w:t>
            </w:r>
          </w:p>
          <w:p>
            <w:pPr>
              <w:keepNext w:val="0"/>
              <w:keepLines w:val="0"/>
              <w:widowControl/>
              <w:suppressLineNumbers w:val="0"/>
              <w:jc w:val="left"/>
              <w:textAlignment w:val="center"/>
              <w:rPr>
                <w:rFonts w:hint="eastAsia" w:ascii="Times New Roman" w:hAnsi="Times New Roman" w:eastAsia="仿宋" w:cs="Times New Roman"/>
                <w:b/>
                <w:i w:val="0"/>
                <w:color w:val="000000"/>
                <w:sz w:val="21"/>
                <w:szCs w:val="21"/>
                <w:highlight w:val="none"/>
                <w:u w:val="none"/>
                <w:lang w:val="en-US" w:eastAsia="zh-CN"/>
              </w:rPr>
            </w:pPr>
            <w:r>
              <w:rPr>
                <w:rFonts w:hint="default" w:ascii="Times New Roman" w:hAnsi="Times New Roman" w:eastAsia="宋体" w:cs="Times New Roman"/>
                <w:b/>
                <w:i w:val="0"/>
                <w:color w:val="000000"/>
                <w:kern w:val="0"/>
                <w:sz w:val="21"/>
                <w:szCs w:val="21"/>
                <w:highlight w:val="none"/>
                <w:u w:val="none"/>
                <w:lang w:val="en-US" w:eastAsia="zh-CN" w:bidi="ar"/>
              </w:rPr>
              <w:t>人民币金额¥</w:t>
            </w:r>
            <w:r>
              <w:rPr>
                <w:rFonts w:hint="eastAsia" w:ascii="仿宋" w:hAnsi="仿宋" w:eastAsia="仿宋" w:cs="仿宋"/>
                <w:b/>
                <w:bCs/>
                <w:color w:val="000000"/>
                <w:sz w:val="21"/>
                <w:szCs w:val="21"/>
                <w:highlight w:val="none"/>
                <w:lang w:val="en-US" w:eastAsia="zh-CN"/>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0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宋体" w:cs="Times New Roman"/>
                <w:b/>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0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1"/>
                <w:szCs w:val="21"/>
                <w:highlight w:val="none"/>
                <w:u w:val="none"/>
                <w:lang w:val="en-US" w:eastAsia="zh-CN" w:bidi="ar"/>
              </w:rPr>
            </w:pPr>
            <w:r>
              <w:rPr>
                <w:rFonts w:hint="eastAsia" w:ascii="宋体" w:hAnsi="宋体" w:eastAsia="宋体" w:cs="宋体"/>
                <w:b/>
                <w:i w:val="0"/>
                <w:color w:val="000000"/>
                <w:kern w:val="0"/>
                <w:sz w:val="21"/>
                <w:szCs w:val="21"/>
                <w:highlight w:val="none"/>
                <w:u w:val="none"/>
                <w:lang w:val="en-US" w:eastAsia="zh-CN" w:bidi="ar"/>
              </w:rPr>
              <w:t>暂定合计含税总价：</w:t>
            </w:r>
          </w:p>
          <w:p>
            <w:pPr>
              <w:keepNext w:val="0"/>
              <w:keepLines w:val="0"/>
              <w:widowControl/>
              <w:suppressLineNumbers w:val="0"/>
              <w:jc w:val="left"/>
              <w:textAlignment w:val="center"/>
              <w:rPr>
                <w:rFonts w:hint="default" w:ascii="宋体" w:hAnsi="宋体" w:eastAsia="宋体" w:cs="宋体"/>
                <w:b/>
                <w:i w:val="0"/>
                <w:color w:val="000000"/>
                <w:sz w:val="21"/>
                <w:szCs w:val="21"/>
                <w:highlight w:val="none"/>
                <w:u w:val="none"/>
                <w:lang w:val="en-US" w:eastAsia="zh-CN"/>
              </w:rPr>
            </w:pPr>
            <w:r>
              <w:rPr>
                <w:rFonts w:hint="eastAsia" w:ascii="宋体" w:hAnsi="宋体" w:eastAsia="宋体" w:cs="宋体"/>
                <w:b/>
                <w:i w:val="0"/>
                <w:color w:val="000000"/>
                <w:kern w:val="0"/>
                <w:sz w:val="21"/>
                <w:szCs w:val="21"/>
                <w:highlight w:val="none"/>
                <w:u w:val="none"/>
                <w:lang w:val="en-US" w:eastAsia="zh-CN" w:bidi="ar"/>
              </w:rPr>
              <w:t>人民币金额</w:t>
            </w:r>
            <w:r>
              <w:rPr>
                <w:rFonts w:hint="default" w:ascii="Times New Roman" w:hAnsi="Times New Roman" w:eastAsia="宋体" w:cs="Times New Roman"/>
                <w:b/>
                <w:i w:val="0"/>
                <w:color w:val="000000"/>
                <w:kern w:val="0"/>
                <w:sz w:val="21"/>
                <w:szCs w:val="21"/>
                <w:highlight w:val="none"/>
                <w:u w:val="none"/>
                <w:lang w:val="en-US" w:eastAsia="zh-CN" w:bidi="ar"/>
              </w:rPr>
              <w:t>¥</w:t>
            </w:r>
            <w:r>
              <w:rPr>
                <w:rFonts w:hint="eastAsia" w:ascii="仿宋" w:hAnsi="仿宋" w:eastAsia="仿宋" w:cs="仿宋"/>
                <w:b/>
                <w:bCs/>
                <w:color w:val="000000"/>
                <w:sz w:val="21"/>
                <w:szCs w:val="21"/>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0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1"/>
                <w:szCs w:val="21"/>
                <w:u w:val="none"/>
              </w:rPr>
            </w:pPr>
          </w:p>
        </w:tc>
      </w:tr>
    </w:tbl>
    <w:p>
      <w:pPr>
        <w:spacing w:before="158" w:beforeLines="50" w:line="360" w:lineRule="auto"/>
        <w:rPr>
          <w:rFonts w:hint="default" w:ascii="Times New Roman" w:hAnsi="Times New Roman" w:cs="Times New Roman" w:eastAsiaTheme="minorEastAsia"/>
          <w:b/>
          <w:bCs/>
          <w:highlight w:val="none"/>
          <w:lang w:eastAsia="zh-CN"/>
        </w:rPr>
      </w:pPr>
      <w:r>
        <w:rPr>
          <w:rFonts w:hint="default" w:ascii="Times New Roman" w:hAnsi="Times New Roman" w:cs="Times New Roman" w:eastAsiaTheme="minorEastAsia"/>
          <w:b/>
          <w:bCs/>
        </w:rPr>
        <w:t>注：</w:t>
      </w:r>
      <w:r>
        <w:rPr>
          <w:rFonts w:hint="default" w:ascii="Times New Roman" w:hAnsi="Times New Roman" w:cs="Times New Roman" w:eastAsiaTheme="minorEastAsia"/>
          <w:b/>
          <w:bCs/>
          <w:lang w:eastAsia="zh-CN"/>
        </w:rPr>
        <w:t>合同生效后，</w:t>
      </w:r>
      <w:r>
        <w:rPr>
          <w:rFonts w:hint="default" w:ascii="Times New Roman" w:hAnsi="Times New Roman" w:cs="Times New Roman" w:eastAsiaTheme="minorEastAsia"/>
          <w:b/>
          <w:bCs/>
          <w:highlight w:val="none"/>
        </w:rPr>
        <w:t>乙方</w:t>
      </w:r>
      <w:r>
        <w:rPr>
          <w:rFonts w:hint="default" w:ascii="Times New Roman" w:hAnsi="Times New Roman" w:cs="Times New Roman" w:eastAsiaTheme="minorEastAsia"/>
          <w:b/>
          <w:bCs/>
          <w:highlight w:val="none"/>
          <w:lang w:eastAsia="zh-CN"/>
        </w:rPr>
        <w:t>需按技术规范要求生产两组支架运送至项目现场进行试装，试装合格后再根据</w:t>
      </w:r>
      <w:r>
        <w:rPr>
          <w:rFonts w:hint="default" w:ascii="Times New Roman" w:hAnsi="Times New Roman" w:cs="Times New Roman" w:eastAsiaTheme="minorEastAsia"/>
          <w:b/>
          <w:bCs/>
          <w:highlight w:val="none"/>
        </w:rPr>
        <w:t>本项目项目部所发排产通知单</w:t>
      </w:r>
      <w:r>
        <w:rPr>
          <w:rFonts w:hint="default" w:ascii="Times New Roman" w:hAnsi="Times New Roman" w:cs="Times New Roman" w:eastAsiaTheme="minorEastAsia"/>
          <w:b/>
          <w:bCs/>
          <w:highlight w:val="none"/>
          <w:lang w:eastAsia="zh-CN"/>
        </w:rPr>
        <w:t>进行排产</w:t>
      </w:r>
      <w:r>
        <w:rPr>
          <w:rFonts w:hint="default" w:ascii="Times New Roman" w:hAnsi="Times New Roman" w:cs="Times New Roman" w:eastAsiaTheme="minorEastAsia"/>
          <w:b/>
          <w:bCs/>
          <w:highlight w:val="none"/>
        </w:rPr>
        <w:t>。</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 所有提供的货物、备品备件等均必须由</w:t>
      </w:r>
      <w:r>
        <w:rPr>
          <w:rFonts w:hint="eastAsia" w:cs="Times New Roman" w:eastAsiaTheme="minorEastAsia"/>
          <w:bCs/>
          <w:sz w:val="24"/>
          <w:szCs w:val="24"/>
          <w:lang w:eastAsia="zh-CN"/>
        </w:rPr>
        <w:t>AAAA</w:t>
      </w:r>
      <w:r>
        <w:rPr>
          <w:rFonts w:hint="default" w:ascii="Times New Roman" w:hAnsi="Times New Roman" w:cs="Times New Roman" w:eastAsiaTheme="minorEastAsia"/>
          <w:sz w:val="24"/>
          <w:szCs w:val="24"/>
        </w:rPr>
        <w:t>本厂生产。</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2.3 本合同采用固定单价形式，不受任何调价因素的影响，在整个合同履行期间有效。</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2.4 合同总价包含乙方将货物运送至甲方指定交货地点并交付给甲方指定收货人之前的所有费用，包括但不限于成本及利润、税金、包装费、运输费、装</w:t>
      </w:r>
      <w:r>
        <w:rPr>
          <w:rFonts w:hint="default" w:ascii="Times New Roman" w:hAnsi="Times New Roman" w:cs="Times New Roman" w:eastAsiaTheme="minorEastAsia"/>
          <w:sz w:val="24"/>
          <w:szCs w:val="24"/>
          <w:lang w:eastAsia="zh-CN"/>
        </w:rPr>
        <w:t>车</w:t>
      </w:r>
      <w:r>
        <w:rPr>
          <w:rFonts w:hint="default" w:ascii="Times New Roman" w:hAnsi="Times New Roman" w:cs="Times New Roman" w:eastAsiaTheme="minorEastAsia"/>
          <w:sz w:val="24"/>
          <w:szCs w:val="24"/>
        </w:rPr>
        <w:t>费、保险费、仓储费、损耗费、备品备件费用以及后续的开箱检验、产品培训、技术服务、第三方检测等伴随服务的费用。</w:t>
      </w:r>
    </w:p>
    <w:p>
      <w:pPr>
        <w:spacing w:line="360" w:lineRule="auto"/>
        <w:ind w:left="480" w:hanging="480" w:hangingChars="20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2.5 上述货物</w:t>
      </w:r>
      <w:r>
        <w:rPr>
          <w:rFonts w:hint="default" w:ascii="Times New Roman" w:hAnsi="Times New Roman" w:cs="Times New Roman" w:eastAsiaTheme="minorEastAsia"/>
          <w:sz w:val="24"/>
        </w:rPr>
        <w:t>及相关配件、辅件、附件的技术和质量标准</w:t>
      </w:r>
      <w:r>
        <w:rPr>
          <w:rFonts w:hint="default" w:ascii="Times New Roman" w:hAnsi="Times New Roman" w:cs="Times New Roman" w:eastAsiaTheme="minorEastAsia"/>
          <w:sz w:val="24"/>
          <w:szCs w:val="24"/>
        </w:rPr>
        <w:t>双方同意按附件一《</w:t>
      </w:r>
      <w:r>
        <w:rPr>
          <w:rFonts w:hint="eastAsia" w:cs="Times New Roman" w:eastAsiaTheme="minorEastAsia"/>
          <w:sz w:val="24"/>
          <w:szCs w:val="24"/>
          <w:lang w:eastAsia="zh-CN"/>
        </w:rPr>
        <w:t>第三批</w:t>
      </w:r>
      <w:r>
        <w:rPr>
          <w:rFonts w:hint="eastAsia" w:cs="Times New Roman" w:eastAsiaTheme="minorEastAsia"/>
          <w:sz w:val="24"/>
          <w:szCs w:val="24"/>
          <w:lang w:val="en-US" w:eastAsia="zh-CN"/>
        </w:rPr>
        <w:t>25MWp</w:t>
      </w:r>
      <w:r>
        <w:rPr>
          <w:rFonts w:hint="eastAsia" w:cs="Times New Roman" w:eastAsiaTheme="minorEastAsia"/>
          <w:sz w:val="24"/>
          <w:szCs w:val="24"/>
          <w:lang w:eastAsia="zh-CN"/>
        </w:rPr>
        <w:t>光伏柔性支架</w:t>
      </w:r>
      <w:r>
        <w:rPr>
          <w:rFonts w:hint="default" w:ascii="Times New Roman" w:hAnsi="Times New Roman" w:cs="Times New Roman" w:eastAsiaTheme="minorEastAsia"/>
          <w:sz w:val="24"/>
          <w:szCs w:val="24"/>
        </w:rPr>
        <w:t>技术协议》所约定标准执行。</w:t>
      </w:r>
    </w:p>
    <w:p>
      <w:pPr>
        <w:spacing w:line="360" w:lineRule="auto"/>
        <w:ind w:left="480" w:hanging="480" w:hangingChars="200"/>
        <w:rPr>
          <w:rFonts w:hint="default" w:ascii="Times New Roman" w:hAnsi="Times New Roman" w:cs="Times New Roman" w:eastAsiaTheme="minorEastAsia"/>
        </w:rPr>
      </w:pPr>
      <w:r>
        <w:rPr>
          <w:rFonts w:hint="default" w:ascii="Times New Roman" w:hAnsi="Times New Roman" w:cs="Times New Roman" w:eastAsiaTheme="minorEastAsia"/>
          <w:sz w:val="24"/>
          <w:szCs w:val="24"/>
        </w:rPr>
        <w:t>2.6 有关配件、辅件、附件、备品备件的技术和质量标准，双方同意按附件一所约定标的标准执行。</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2.7 乙方免费提供螺栓备品备件2%，其余构件备品备件0.2%，且为本合同产品同批次同质量等级产品。</w:t>
      </w:r>
    </w:p>
    <w:p>
      <w:pPr>
        <w:spacing w:line="360" w:lineRule="auto"/>
        <w:ind w:left="482" w:hanging="482" w:hanging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2.8 如遇国家政策调整，增值税税率发生变化，合同总额按照不含税价及最新增值税税率计算得出。</w:t>
      </w:r>
    </w:p>
    <w:p>
      <w:pPr>
        <w:spacing w:line="360" w:lineRule="auto"/>
        <w:ind w:left="843" w:hanging="843" w:hangingChars="350"/>
        <w:rPr>
          <w:rFonts w:hint="default" w:ascii="Times New Roman" w:hAnsi="Times New Roman" w:cs="Times New Roman" w:eastAsiaTheme="minorEastAsia"/>
          <w:b/>
          <w:sz w:val="24"/>
          <w:szCs w:val="24"/>
          <w:highlight w:val="none"/>
          <w:lang w:eastAsia="zh-CN"/>
        </w:rPr>
      </w:pPr>
      <w:r>
        <w:rPr>
          <w:rFonts w:hint="default" w:ascii="Times New Roman" w:hAnsi="Times New Roman" w:cs="Times New Roman" w:eastAsiaTheme="minorEastAsia"/>
          <w:b/>
          <w:sz w:val="24"/>
          <w:szCs w:val="24"/>
        </w:rPr>
        <w:t>2.9 本合同总价为暂定价，具体金额以结算为</w:t>
      </w:r>
      <w:r>
        <w:rPr>
          <w:rFonts w:hint="default" w:ascii="Times New Roman" w:hAnsi="Times New Roman" w:cs="Times New Roman" w:eastAsiaTheme="minorEastAsia"/>
          <w:b/>
          <w:sz w:val="24"/>
          <w:szCs w:val="24"/>
          <w:highlight w:val="none"/>
        </w:rPr>
        <w:t>准，结算金额为实际到货数量*结算单价</w:t>
      </w:r>
      <w:r>
        <w:rPr>
          <w:rFonts w:hint="default" w:ascii="Times New Roman" w:hAnsi="Times New Roman" w:cs="Times New Roman" w:eastAsiaTheme="minorEastAsia"/>
          <w:b/>
          <w:sz w:val="24"/>
          <w:szCs w:val="24"/>
          <w:highlight w:val="none"/>
          <w:lang w:eastAsia="zh-CN"/>
        </w:rPr>
        <w:t>。</w:t>
      </w:r>
    </w:p>
    <w:p>
      <w:pPr>
        <w:pStyle w:val="3"/>
        <w:rPr>
          <w:rFonts w:hint="default" w:ascii="Times New Roman" w:hAnsi="Times New Roman" w:cs="Times New Roman" w:eastAsiaTheme="minorEastAsia"/>
        </w:rPr>
      </w:pPr>
      <w:bookmarkStart w:id="6" w:name="_Toc86392957"/>
      <w:bookmarkStart w:id="7" w:name="_Toc86739974"/>
      <w:r>
        <w:rPr>
          <w:rFonts w:hint="default" w:ascii="Times New Roman" w:hAnsi="Times New Roman" w:cs="Times New Roman" w:eastAsiaTheme="minorEastAsia"/>
        </w:rPr>
        <w:t>第三条　付款方式</w:t>
      </w:r>
      <w:bookmarkEnd w:id="6"/>
      <w:bookmarkEnd w:id="7"/>
    </w:p>
    <w:p>
      <w:pPr>
        <w:spacing w:line="360" w:lineRule="auto"/>
        <w:ind w:left="600" w:hanging="600" w:hangingChars="2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rPr>
        <w:t>3.1 甲乙双方采用人民币进行结算，甲方不提供现金，乙方须提供结算专用账户，甲方采用银行承兑（</w:t>
      </w:r>
      <w:r>
        <w:rPr>
          <w:rFonts w:hint="default" w:ascii="Times New Roman" w:hAnsi="Times New Roman" w:cs="Times New Roman" w:eastAsiaTheme="minorEastAsia"/>
          <w:sz w:val="24"/>
          <w:highlight w:val="none"/>
        </w:rPr>
        <w:t>综合折算不超过</w:t>
      </w:r>
      <w:r>
        <w:rPr>
          <w:rFonts w:hint="default" w:ascii="Times New Roman" w:hAnsi="Times New Roman" w:cs="Times New Roman" w:eastAsiaTheme="minorEastAsia"/>
          <w:sz w:val="24"/>
          <w:szCs w:val="24"/>
          <w:highlight w:val="none"/>
          <w:lang w:val="en-US" w:eastAsia="zh-CN"/>
        </w:rPr>
        <w:t>6</w:t>
      </w:r>
      <w:r>
        <w:rPr>
          <w:rFonts w:hint="default" w:ascii="Times New Roman" w:hAnsi="Times New Roman" w:cs="Times New Roman" w:eastAsiaTheme="minorEastAsia"/>
          <w:sz w:val="24"/>
          <w:highlight w:val="none"/>
        </w:rPr>
        <w:t>个月）或电汇方式进行付款，承兑方式支付比率不可超出合同金额</w:t>
      </w:r>
      <w:r>
        <w:rPr>
          <w:rFonts w:hint="default" w:ascii="Times New Roman" w:hAnsi="Times New Roman" w:cs="Times New Roman" w:eastAsiaTheme="minorEastAsia"/>
          <w:sz w:val="24"/>
          <w:highlight w:val="none"/>
          <w:lang w:val="en-US" w:eastAsia="zh-CN"/>
        </w:rPr>
        <w:t>5</w:t>
      </w:r>
      <w:r>
        <w:rPr>
          <w:rFonts w:hint="default" w:ascii="Times New Roman" w:hAnsi="Times New Roman" w:cs="Times New Roman" w:eastAsiaTheme="minorEastAsia"/>
          <w:sz w:val="24"/>
          <w:highlight w:val="none"/>
        </w:rPr>
        <w:t>0%，同时乙方提供增值税专用发票（含发票联和抵扣联），甲方需在乙方开具发票前出具详细的开票资料函。甲方每笔付款乙方必须出具附件二《设备材料采购合同价款支付申请（核准）表》。</w:t>
      </w:r>
    </w:p>
    <w:p>
      <w:pPr>
        <w:spacing w:before="120" w:beforeLines="50" w:line="360" w:lineRule="auto"/>
        <w:jc w:val="left"/>
        <w:rPr>
          <w:rFonts w:hint="eastAsia" w:ascii="宋体" w:hAnsi="宋体" w:cs="宋体"/>
          <w:b/>
        </w:rPr>
      </w:pPr>
      <w:r>
        <w:rPr>
          <w:rFonts w:hint="default" w:ascii="Times New Roman" w:hAnsi="Times New Roman" w:cs="Times New Roman" w:eastAsiaTheme="minorEastAsia"/>
          <w:sz w:val="24"/>
          <w:highlight w:val="none"/>
        </w:rPr>
        <w:t xml:space="preserve">3.2 </w:t>
      </w:r>
      <w:r>
        <w:rPr>
          <w:rFonts w:hint="eastAsia" w:ascii="宋体" w:hAnsi="宋体" w:cs="宋体"/>
          <w:b/>
        </w:rPr>
        <w:t>付款方式</w:t>
      </w:r>
    </w:p>
    <w:p>
      <w:pPr>
        <w:pStyle w:val="7"/>
        <w:ind w:firstLine="480" w:firstLineChars="200"/>
        <w:rPr>
          <w:rFonts w:hint="default" w:eastAsia="宋体"/>
          <w:b w:val="0"/>
          <w:bCs/>
          <w:lang w:val="en-US" w:eastAsia="zh-CN"/>
        </w:rPr>
      </w:pPr>
      <w:r>
        <w:rPr>
          <w:rFonts w:hint="eastAsia" w:ascii="宋体" w:hAnsi="宋体" w:cs="宋体"/>
          <w:b w:val="0"/>
          <w:bCs/>
          <w:lang w:val="en-US" w:eastAsia="zh-CN"/>
        </w:rPr>
        <w:t>本次报价参考如下付款方式报价：</w:t>
      </w:r>
    </w:p>
    <w:p>
      <w:pPr>
        <w:spacing w:line="360" w:lineRule="auto"/>
        <w:ind w:left="599" w:leftChars="228" w:hanging="120" w:hangingChars="50"/>
        <w:rPr>
          <w:rFonts w:hint="eastAsia" w:ascii="Times New Roman" w:hAnsi="Times New Roman" w:cs="Times New Roman" w:eastAsiaTheme="minorEastAsia"/>
          <w:sz w:val="24"/>
          <w:highlight w:val="none"/>
        </w:rPr>
      </w:pPr>
      <w:bookmarkStart w:id="8" w:name="_Toc86392958"/>
      <w:r>
        <w:rPr>
          <w:rFonts w:hint="eastAsia" w:ascii="Times New Roman" w:hAnsi="Times New Roman" w:cs="Times New Roman" w:eastAsiaTheme="minorEastAsia"/>
          <w:sz w:val="24"/>
          <w:highlight w:val="none"/>
          <w:lang w:val="en-US" w:eastAsia="zh-CN"/>
        </w:rPr>
        <w:t>1）</w:t>
      </w:r>
      <w:r>
        <w:rPr>
          <w:rFonts w:hint="eastAsia" w:ascii="Times New Roman" w:hAnsi="Times New Roman" w:cs="Times New Roman" w:eastAsiaTheme="minorEastAsia"/>
          <w:sz w:val="24"/>
          <w:highlight w:val="none"/>
        </w:rPr>
        <w:t>正式采购合同签订</w:t>
      </w:r>
      <w:r>
        <w:rPr>
          <w:rFonts w:hint="eastAsia" w:ascii="Times New Roman" w:hAnsi="Times New Roman" w:cs="Times New Roman" w:eastAsiaTheme="minorEastAsia"/>
          <w:sz w:val="24"/>
          <w:highlight w:val="none"/>
          <w:lang w:eastAsia="zh-CN"/>
        </w:rPr>
        <w:t>，</w:t>
      </w:r>
      <w:r>
        <w:rPr>
          <w:rFonts w:hint="default" w:ascii="Times New Roman" w:hAnsi="Times New Roman" w:cs="Times New Roman" w:eastAsiaTheme="minorEastAsia"/>
          <w:sz w:val="24"/>
          <w:highlight w:val="none"/>
        </w:rPr>
        <w:t>乙方提供合同</w:t>
      </w:r>
      <w:r>
        <w:rPr>
          <w:rFonts w:hint="eastAsia" w:ascii="Times New Roman" w:hAnsi="Times New Roman" w:cs="Times New Roman" w:eastAsiaTheme="minorEastAsia"/>
          <w:sz w:val="24"/>
          <w:highlight w:val="none"/>
          <w:lang w:val="en-US" w:eastAsia="zh-CN"/>
        </w:rPr>
        <w:t>总</w:t>
      </w:r>
      <w:r>
        <w:rPr>
          <w:rFonts w:hint="default" w:ascii="Times New Roman" w:hAnsi="Times New Roman" w:cs="Times New Roman" w:eastAsiaTheme="minorEastAsia"/>
          <w:sz w:val="24"/>
          <w:highlight w:val="none"/>
        </w:rPr>
        <w:t>价款10%的银行履约保函（保函有效期</w:t>
      </w:r>
      <w:r>
        <w:rPr>
          <w:rFonts w:hint="eastAsia" w:ascii="Times New Roman" w:hAnsi="Times New Roman" w:cs="Times New Roman" w:eastAsiaTheme="minorEastAsia"/>
          <w:sz w:val="24"/>
          <w:highlight w:val="none"/>
          <w:lang w:val="en-US" w:eastAsia="zh-CN"/>
        </w:rPr>
        <w:t>6</w:t>
      </w:r>
      <w:r>
        <w:rPr>
          <w:rFonts w:hint="default" w:ascii="Times New Roman" w:hAnsi="Times New Roman" w:cs="Times New Roman" w:eastAsiaTheme="minorEastAsia"/>
          <w:sz w:val="24"/>
          <w:highlight w:val="none"/>
        </w:rPr>
        <w:t>个月）</w:t>
      </w:r>
      <w:r>
        <w:rPr>
          <w:rFonts w:hint="eastAsia" w:ascii="Times New Roman" w:hAnsi="Times New Roman" w:cs="Times New Roman" w:eastAsiaTheme="minorEastAsia"/>
          <w:sz w:val="24"/>
          <w:highlight w:val="none"/>
          <w:lang w:eastAsia="zh-CN"/>
        </w:rPr>
        <w:t>且提供《</w:t>
      </w:r>
      <w:r>
        <w:rPr>
          <w:rFonts w:hint="eastAsia" w:ascii="Times New Roman" w:hAnsi="Times New Roman" w:cs="Times New Roman" w:eastAsiaTheme="minorEastAsia"/>
          <w:sz w:val="24"/>
          <w:highlight w:val="none"/>
        </w:rPr>
        <w:t>设备材料采购合同价款支付申请（核准）表》后</w:t>
      </w:r>
      <w:r>
        <w:rPr>
          <w:rFonts w:hint="eastAsia" w:ascii="Times New Roman" w:hAnsi="Times New Roman" w:cs="Times New Roman" w:eastAsiaTheme="minorEastAsia"/>
          <w:sz w:val="24"/>
          <w:highlight w:val="none"/>
          <w:lang w:eastAsia="zh-CN"/>
        </w:rPr>
        <w:t>十</w:t>
      </w:r>
      <w:r>
        <w:rPr>
          <w:rFonts w:hint="eastAsia" w:ascii="Times New Roman" w:hAnsi="Times New Roman" w:cs="Times New Roman" w:eastAsiaTheme="minorEastAsia"/>
          <w:sz w:val="24"/>
          <w:highlight w:val="none"/>
        </w:rPr>
        <w:t>个工作日内，甲方向乙方支付合同总价款的</w:t>
      </w:r>
      <w:r>
        <w:rPr>
          <w:rFonts w:hint="eastAsia" w:ascii="Times New Roman" w:hAnsi="Times New Roman" w:cs="Times New Roman" w:eastAsiaTheme="minorEastAsia"/>
          <w:sz w:val="24"/>
          <w:highlight w:val="none"/>
          <w:lang w:val="en-US" w:eastAsia="zh-CN"/>
        </w:rPr>
        <w:t>1</w:t>
      </w:r>
      <w:r>
        <w:rPr>
          <w:rFonts w:hint="eastAsia" w:ascii="Times New Roman" w:hAnsi="Times New Roman" w:cs="Times New Roman" w:eastAsiaTheme="minorEastAsia"/>
          <w:sz w:val="24"/>
          <w:highlight w:val="none"/>
        </w:rPr>
        <w:t>0%作为预付款；</w:t>
      </w:r>
    </w:p>
    <w:p>
      <w:pPr>
        <w:spacing w:line="360" w:lineRule="auto"/>
        <w:ind w:left="599"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2</w:t>
      </w:r>
      <w:r>
        <w:rPr>
          <w:rFonts w:hint="eastAsia" w:ascii="Times New Roman" w:hAnsi="Times New Roman" w:cs="Times New Roman" w:eastAsiaTheme="minorEastAsia"/>
          <w:sz w:val="24"/>
          <w:highlight w:val="none"/>
          <w:lang w:val="en-US" w:eastAsia="zh-CN"/>
        </w:rPr>
        <w:t>）乙方批次货到现场且初步检验合格，且提供</w:t>
      </w:r>
      <w:r>
        <w:rPr>
          <w:rFonts w:hint="eastAsia" w:ascii="Times New Roman" w:hAnsi="Times New Roman" w:cs="Times New Roman" w:eastAsiaTheme="minorEastAsia"/>
          <w:sz w:val="24"/>
          <w:highlight w:val="none"/>
        </w:rPr>
        <w:t>批次到货的合规增值税专用发票（税率13%）</w:t>
      </w:r>
      <w:r>
        <w:rPr>
          <w:rFonts w:hint="eastAsia" w:ascii="Times New Roman" w:hAnsi="Times New Roman" w:cs="Times New Roman" w:eastAsiaTheme="minorEastAsia"/>
          <w:sz w:val="24"/>
          <w:highlight w:val="none"/>
          <w:lang w:val="en-US" w:eastAsia="zh-CN"/>
        </w:rPr>
        <w:t>十个工作日内累计</w:t>
      </w:r>
      <w:bookmarkStart w:id="51" w:name="_GoBack"/>
      <w:bookmarkEnd w:id="51"/>
      <w:r>
        <w:rPr>
          <w:rFonts w:hint="eastAsia" w:ascii="Times New Roman" w:hAnsi="Times New Roman" w:cs="Times New Roman" w:eastAsiaTheme="minorEastAsia"/>
          <w:sz w:val="24"/>
          <w:highlight w:val="none"/>
          <w:lang w:val="en-US" w:eastAsia="zh-CN"/>
        </w:rPr>
        <w:t>付款批次到货总价款的</w:t>
      </w:r>
      <w:r>
        <w:rPr>
          <w:rFonts w:hint="eastAsia" w:cs="Times New Roman" w:eastAsiaTheme="minorEastAsia"/>
          <w:sz w:val="24"/>
          <w:highlight w:val="none"/>
          <w:lang w:val="en-US" w:eastAsia="zh-CN"/>
        </w:rPr>
        <w:t>4</w:t>
      </w:r>
      <w:r>
        <w:rPr>
          <w:rFonts w:hint="eastAsia" w:ascii="Times New Roman" w:hAnsi="Times New Roman" w:cs="Times New Roman" w:eastAsiaTheme="minorEastAsia"/>
          <w:sz w:val="24"/>
          <w:highlight w:val="none"/>
          <w:lang w:val="en-US" w:eastAsia="zh-CN"/>
        </w:rPr>
        <w:t>0%；</w:t>
      </w:r>
    </w:p>
    <w:p>
      <w:pPr>
        <w:spacing w:line="360" w:lineRule="auto"/>
        <w:ind w:left="599"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3</w:t>
      </w:r>
      <w:r>
        <w:rPr>
          <w:rFonts w:hint="eastAsia" w:ascii="Times New Roman" w:hAnsi="Times New Roman" w:cs="Times New Roman" w:eastAsiaTheme="minorEastAsia"/>
          <w:sz w:val="24"/>
          <w:highlight w:val="none"/>
          <w:lang w:val="en-US" w:eastAsia="zh-CN"/>
        </w:rPr>
        <w:t>）项目竣工验收合格后或</w:t>
      </w:r>
      <w:r>
        <w:rPr>
          <w:rFonts w:hint="eastAsia" w:cs="Times New Roman" w:eastAsiaTheme="minorEastAsia"/>
          <w:sz w:val="24"/>
          <w:highlight w:val="none"/>
          <w:lang w:val="en-US" w:eastAsia="zh-CN"/>
        </w:rPr>
        <w:t>批次</w:t>
      </w:r>
      <w:r>
        <w:rPr>
          <w:rFonts w:hint="eastAsia" w:ascii="Times New Roman" w:hAnsi="Times New Roman" w:cs="Times New Roman" w:eastAsiaTheme="minorEastAsia"/>
          <w:sz w:val="24"/>
          <w:highlight w:val="none"/>
          <w:lang w:val="en-US" w:eastAsia="zh-CN"/>
        </w:rPr>
        <w:t>货到现场且初步验收合格后6个月（两者以时间先到为准），</w:t>
      </w:r>
      <w:r>
        <w:rPr>
          <w:rFonts w:hint="eastAsia" w:ascii="Times New Roman" w:hAnsi="Times New Roman" w:cs="Times New Roman" w:eastAsiaTheme="minorEastAsia"/>
          <w:sz w:val="24"/>
          <w:highlight w:val="none"/>
        </w:rPr>
        <w:t>且乙方提供</w:t>
      </w:r>
      <w:r>
        <w:rPr>
          <w:rFonts w:hint="eastAsia" w:cs="Times New Roman" w:eastAsiaTheme="minorEastAsia"/>
          <w:sz w:val="24"/>
          <w:highlight w:val="none"/>
          <w:lang w:eastAsia="zh-CN"/>
        </w:rPr>
        <w:t>批次供货对应合同价格</w:t>
      </w:r>
      <w:r>
        <w:rPr>
          <w:rFonts w:hint="eastAsia" w:ascii="Times New Roman" w:hAnsi="Times New Roman" w:cs="Times New Roman" w:eastAsiaTheme="minorEastAsia"/>
          <w:sz w:val="24"/>
          <w:highlight w:val="none"/>
        </w:rPr>
        <w:t>的合规的</w:t>
      </w:r>
      <w:r>
        <w:rPr>
          <w:rFonts w:hint="eastAsia" w:ascii="Times New Roman" w:hAnsi="Times New Roman" w:cs="Times New Roman" w:eastAsiaTheme="minorEastAsia"/>
          <w:sz w:val="24"/>
          <w:highlight w:val="none"/>
          <w:lang w:val="en-US" w:eastAsia="zh-CN"/>
        </w:rPr>
        <w:t>增值税专用发票（税率13%）及《设备材料采购合同价款支付申请（核准）表》后十个工作日内，支付至本</w:t>
      </w:r>
      <w:r>
        <w:rPr>
          <w:rFonts w:hint="eastAsia" w:cs="Times New Roman" w:eastAsiaTheme="minorEastAsia"/>
          <w:sz w:val="24"/>
          <w:highlight w:val="none"/>
          <w:lang w:val="en-US" w:eastAsia="zh-CN"/>
        </w:rPr>
        <w:t>批次货物</w:t>
      </w:r>
      <w:r>
        <w:rPr>
          <w:rFonts w:hint="eastAsia" w:cs="Times New Roman" w:eastAsiaTheme="minorEastAsia"/>
          <w:sz w:val="24"/>
          <w:highlight w:val="none"/>
          <w:lang w:eastAsia="zh-CN"/>
        </w:rPr>
        <w:t>对应合同价格</w:t>
      </w:r>
      <w:r>
        <w:rPr>
          <w:rFonts w:hint="eastAsia" w:ascii="Times New Roman" w:hAnsi="Times New Roman" w:cs="Times New Roman" w:eastAsiaTheme="minorEastAsia"/>
          <w:sz w:val="24"/>
          <w:highlight w:val="none"/>
          <w:lang w:val="en-US" w:eastAsia="zh-CN"/>
        </w:rPr>
        <w:t>的9</w:t>
      </w:r>
      <w:r>
        <w:rPr>
          <w:rFonts w:hint="eastAsia" w:cs="Times New Roman" w:eastAsiaTheme="minorEastAsia"/>
          <w:sz w:val="24"/>
          <w:highlight w:val="none"/>
          <w:lang w:val="en-US" w:eastAsia="zh-CN"/>
        </w:rPr>
        <w:t>0</w:t>
      </w:r>
      <w:r>
        <w:rPr>
          <w:rFonts w:hint="eastAsia" w:ascii="Times New Roman" w:hAnsi="Times New Roman" w:cs="Times New Roman" w:eastAsiaTheme="minorEastAsia"/>
          <w:sz w:val="24"/>
          <w:highlight w:val="none"/>
          <w:lang w:val="en-US" w:eastAsia="zh-CN"/>
        </w:rPr>
        <w:t>%；</w:t>
      </w:r>
    </w:p>
    <w:p>
      <w:pPr>
        <w:spacing w:line="360" w:lineRule="auto"/>
        <w:ind w:left="599" w:leftChars="228" w:hanging="120" w:hangingChars="50"/>
        <w:rPr>
          <w:rFonts w:hint="eastAsia" w:ascii="Times New Roman" w:hAnsi="Times New Roman" w:cs="Times New Roman" w:eastAsiaTheme="minorEastAsia"/>
          <w:sz w:val="24"/>
          <w:highlight w:val="none"/>
          <w:lang w:val="en-US" w:eastAsia="zh-CN"/>
        </w:rPr>
      </w:pPr>
      <w:r>
        <w:rPr>
          <w:rFonts w:hint="eastAsia" w:cs="Times New Roman" w:eastAsiaTheme="minorEastAsia"/>
          <w:sz w:val="24"/>
          <w:highlight w:val="none"/>
          <w:lang w:val="en-US" w:eastAsia="zh-CN"/>
        </w:rPr>
        <w:t>4</w:t>
      </w:r>
      <w:r>
        <w:rPr>
          <w:rFonts w:hint="eastAsia" w:ascii="Times New Roman" w:hAnsi="Times New Roman" w:cs="Times New Roman" w:eastAsiaTheme="minorEastAsia"/>
          <w:sz w:val="24"/>
          <w:highlight w:val="none"/>
          <w:lang w:val="en-US" w:eastAsia="zh-CN"/>
        </w:rPr>
        <w:t>）剩余</w:t>
      </w:r>
      <w:r>
        <w:rPr>
          <w:rFonts w:hint="eastAsia" w:cs="Times New Roman" w:eastAsiaTheme="minorEastAsia"/>
          <w:sz w:val="24"/>
          <w:highlight w:val="none"/>
          <w:lang w:val="en-US" w:eastAsia="zh-CN"/>
        </w:rPr>
        <w:t>10</w:t>
      </w:r>
      <w:r>
        <w:rPr>
          <w:rFonts w:hint="eastAsia" w:ascii="Times New Roman" w:hAnsi="Times New Roman" w:cs="Times New Roman" w:eastAsiaTheme="minorEastAsia"/>
          <w:sz w:val="24"/>
          <w:highlight w:val="none"/>
          <w:lang w:val="en-US" w:eastAsia="zh-CN"/>
        </w:rPr>
        <w:t>%尾款作为质保金从项目竣工验收合格之日起满12个月，乙方无未解决的质量问题、</w:t>
      </w:r>
      <w:r>
        <w:rPr>
          <w:rFonts w:hint="default" w:ascii="Times New Roman" w:hAnsi="Times New Roman" w:cs="Times New Roman" w:eastAsiaTheme="minorEastAsia"/>
          <w:sz w:val="24"/>
          <w:szCs w:val="24"/>
          <w:highlight w:val="none"/>
        </w:rPr>
        <w:t>乙方向甲方提供</w:t>
      </w:r>
      <w:r>
        <w:rPr>
          <w:rFonts w:hint="eastAsia" w:cs="Times New Roman" w:eastAsiaTheme="minorEastAsia"/>
          <w:sz w:val="24"/>
          <w:szCs w:val="24"/>
          <w:highlight w:val="none"/>
          <w:lang w:eastAsia="zh-CN"/>
        </w:rPr>
        <w:t>批次货物对应合同</w:t>
      </w:r>
      <w:r>
        <w:rPr>
          <w:rFonts w:hint="default" w:ascii="Times New Roman" w:hAnsi="Times New Roman" w:cs="Times New Roman" w:eastAsiaTheme="minorEastAsia"/>
          <w:sz w:val="24"/>
          <w:szCs w:val="24"/>
          <w:highlight w:val="none"/>
        </w:rPr>
        <w:t>总价款</w:t>
      </w:r>
      <w:r>
        <w:rPr>
          <w:rFonts w:hint="eastAsia" w:cs="Times New Roman" w:eastAsiaTheme="minorEastAsia"/>
          <w:sz w:val="24"/>
          <w:szCs w:val="24"/>
          <w:highlight w:val="none"/>
          <w:lang w:val="en-US" w:eastAsia="zh-CN"/>
        </w:rPr>
        <w:t>10</w:t>
      </w:r>
      <w:r>
        <w:rPr>
          <w:rFonts w:hint="default" w:ascii="Times New Roman" w:hAnsi="Times New Roman" w:cs="Times New Roman" w:eastAsiaTheme="minorEastAsia"/>
          <w:sz w:val="24"/>
          <w:szCs w:val="24"/>
          <w:highlight w:val="none"/>
        </w:rPr>
        <w:t>%的银行质量保函，保函有效期为</w:t>
      </w:r>
      <w:r>
        <w:rPr>
          <w:rFonts w:hint="eastAsia" w:cs="Times New Roman" w:eastAsiaTheme="minorEastAsia"/>
          <w:sz w:val="24"/>
          <w:szCs w:val="24"/>
          <w:highlight w:val="none"/>
          <w:lang w:val="en-US" w:eastAsia="zh-CN"/>
        </w:rPr>
        <w:t>1</w:t>
      </w:r>
      <w:r>
        <w:rPr>
          <w:rFonts w:hint="default" w:ascii="Times New Roman" w:hAnsi="Times New Roman" w:cs="Times New Roman" w:eastAsiaTheme="minorEastAsia"/>
          <w:sz w:val="24"/>
          <w:szCs w:val="24"/>
          <w:highlight w:val="none"/>
        </w:rPr>
        <w:t>年期</w:t>
      </w:r>
      <w:r>
        <w:rPr>
          <w:rFonts w:hint="eastAsia" w:cs="Times New Roman" w:eastAsiaTheme="minorEastAsia"/>
          <w:sz w:val="24"/>
          <w:szCs w:val="24"/>
          <w:highlight w:val="none"/>
          <w:lang w:eastAsia="zh-CN"/>
        </w:rPr>
        <w:t>，</w:t>
      </w:r>
      <w:r>
        <w:rPr>
          <w:rFonts w:hint="eastAsia" w:ascii="Times New Roman" w:hAnsi="Times New Roman" w:cs="Times New Roman" w:eastAsiaTheme="minorEastAsia"/>
          <w:sz w:val="24"/>
          <w:highlight w:val="none"/>
          <w:lang w:val="en-US" w:eastAsia="zh-CN"/>
        </w:rPr>
        <w:t>并提交《设备材料采购合同价款支付申请（核准）表》后甲方十个工作日内支付。</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3.3 甲方不得将本合同货款汇入乙方工作人员的私人（个人）账户。甲方应将本合同货款付至如下乙方指定对公银行账户：</w:t>
      </w:r>
    </w:p>
    <w:p>
      <w:pPr>
        <w:spacing w:line="360" w:lineRule="auto"/>
        <w:ind w:firstLine="600" w:firstLineChars="250"/>
        <w:rPr>
          <w:rFonts w:hint="default" w:cs="Times New Roman" w:eastAsiaTheme="minorEastAsia"/>
          <w:kern w:val="0"/>
          <w:sz w:val="24"/>
          <w:highlight w:val="none"/>
          <w:lang w:eastAsia="zh-CN"/>
        </w:rPr>
      </w:pPr>
      <w:r>
        <w:rPr>
          <w:rFonts w:hint="default" w:cs="Times New Roman" w:eastAsiaTheme="minorEastAsia"/>
          <w:kern w:val="0"/>
          <w:sz w:val="24"/>
          <w:highlight w:val="none"/>
          <w:lang w:eastAsia="zh-CN"/>
        </w:rPr>
        <w:t>户  名：</w:t>
      </w:r>
      <w:r>
        <w:rPr>
          <w:rFonts w:hint="eastAsia" w:cs="Times New Roman" w:eastAsiaTheme="minorEastAsia"/>
          <w:kern w:val="0"/>
          <w:sz w:val="24"/>
          <w:highlight w:val="none"/>
          <w:lang w:eastAsia="zh-CN"/>
        </w:rPr>
        <w:t>AAAA</w:t>
      </w:r>
    </w:p>
    <w:p>
      <w:pPr>
        <w:spacing w:line="360" w:lineRule="auto"/>
        <w:ind w:firstLine="600" w:firstLineChars="250"/>
        <w:rPr>
          <w:rFonts w:hint="default" w:cs="Times New Roman" w:eastAsiaTheme="minorEastAsia"/>
          <w:kern w:val="0"/>
          <w:sz w:val="24"/>
          <w:highlight w:val="none"/>
          <w:lang w:eastAsia="zh-CN"/>
        </w:rPr>
      </w:pPr>
      <w:r>
        <w:rPr>
          <w:rFonts w:hint="default" w:cs="Times New Roman" w:eastAsiaTheme="minorEastAsia"/>
          <w:kern w:val="0"/>
          <w:sz w:val="24"/>
          <w:highlight w:val="none"/>
          <w:lang w:eastAsia="zh-CN"/>
        </w:rPr>
        <w:t>开户行：</w:t>
      </w:r>
    </w:p>
    <w:p>
      <w:pPr>
        <w:spacing w:line="360" w:lineRule="auto"/>
        <w:ind w:firstLine="600" w:firstLineChars="250"/>
        <w:rPr>
          <w:rFonts w:hint="default" w:cs="Times New Roman" w:eastAsiaTheme="minorEastAsia"/>
          <w:kern w:val="0"/>
          <w:sz w:val="24"/>
          <w:highlight w:val="none"/>
          <w:lang w:eastAsia="zh-CN"/>
        </w:rPr>
      </w:pPr>
      <w:r>
        <w:rPr>
          <w:rFonts w:hint="default" w:cs="Times New Roman" w:eastAsiaTheme="minorEastAsia"/>
          <w:kern w:val="0"/>
          <w:sz w:val="24"/>
          <w:highlight w:val="none"/>
          <w:lang w:eastAsia="zh-CN"/>
        </w:rPr>
        <w:t>银行账户：</w:t>
      </w:r>
    </w:p>
    <w:p>
      <w:pPr>
        <w:spacing w:line="360" w:lineRule="auto"/>
        <w:ind w:firstLine="600" w:firstLineChars="250"/>
        <w:rPr>
          <w:rFonts w:hint="default" w:cs="Times New Roman" w:eastAsiaTheme="minorEastAsia"/>
          <w:kern w:val="0"/>
          <w:sz w:val="24"/>
          <w:highlight w:val="none"/>
          <w:lang w:eastAsia="zh-CN"/>
        </w:rPr>
      </w:pPr>
      <w:r>
        <w:rPr>
          <w:rFonts w:hint="default" w:cs="Times New Roman" w:eastAsiaTheme="minorEastAsia"/>
          <w:kern w:val="0"/>
          <w:sz w:val="24"/>
          <w:highlight w:val="none"/>
          <w:lang w:eastAsia="zh-CN"/>
        </w:rPr>
        <w:t>承兑账户：</w:t>
      </w:r>
    </w:p>
    <w:p>
      <w:pPr>
        <w:spacing w:line="360" w:lineRule="auto"/>
        <w:ind w:firstLine="600" w:firstLineChars="250"/>
        <w:rPr>
          <w:rFonts w:hint="default" w:cs="Times New Roman" w:eastAsiaTheme="minorEastAsia"/>
          <w:kern w:val="0"/>
          <w:sz w:val="24"/>
          <w:highlight w:val="none"/>
          <w:lang w:eastAsia="zh-CN"/>
        </w:rPr>
      </w:pPr>
      <w:r>
        <w:rPr>
          <w:rFonts w:hint="default" w:cs="Times New Roman" w:eastAsiaTheme="minorEastAsia"/>
          <w:kern w:val="0"/>
          <w:sz w:val="24"/>
          <w:highlight w:val="none"/>
          <w:lang w:eastAsia="zh-CN"/>
        </w:rPr>
        <w:t>税  号：</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3.4 乙方必须提供增值税专用发票，标明甲方名称（以合同具体名称为准），且在备注中注明合同编号</w:t>
      </w:r>
      <w:r>
        <w:rPr>
          <w:rFonts w:hint="default" w:ascii="Times New Roman" w:hAnsi="Times New Roman" w:cs="Times New Roman" w:eastAsiaTheme="minorEastAsia"/>
          <w:sz w:val="24"/>
          <w:szCs w:val="24"/>
        </w:rPr>
        <w:t>按下列要求以邮寄快递方式送达：</w:t>
      </w:r>
    </w:p>
    <w:p>
      <w:pPr>
        <w:spacing w:line="360" w:lineRule="auto"/>
        <w:ind w:firstLine="600" w:firstLineChars="250"/>
        <w:rPr>
          <w:rFonts w:hint="default" w:ascii="Times New Roman" w:hAnsi="Times New Roman" w:cs="Times New Roman" w:eastAsiaTheme="minorEastAsia"/>
          <w:kern w:val="0"/>
          <w:sz w:val="24"/>
        </w:rPr>
      </w:pPr>
      <w:r>
        <w:rPr>
          <w:rFonts w:hint="default" w:ascii="Times New Roman" w:hAnsi="Times New Roman" w:cs="Times New Roman" w:eastAsiaTheme="minorEastAsia"/>
          <w:sz w:val="24"/>
          <w:szCs w:val="24"/>
        </w:rPr>
        <w:t>邮寄地址：</w:t>
      </w:r>
      <w:r>
        <w:rPr>
          <w:rFonts w:hint="default" w:ascii="Times New Roman" w:hAnsi="Times New Roman" w:cs="Times New Roman" w:eastAsiaTheme="minorEastAsia"/>
          <w:kern w:val="0"/>
          <w:sz w:val="24"/>
        </w:rPr>
        <w:t>长沙市雨花区韶山中路18号</w:t>
      </w:r>
    </w:p>
    <w:p>
      <w:pPr>
        <w:spacing w:line="360" w:lineRule="auto"/>
        <w:ind w:firstLine="600" w:firstLineChars="2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单位名称：中机</w:t>
      </w:r>
      <w:r>
        <w:rPr>
          <w:rFonts w:hint="default" w:ascii="Times New Roman" w:hAnsi="Times New Roman" w:cs="Times New Roman" w:eastAsiaTheme="minorEastAsia"/>
          <w:sz w:val="24"/>
          <w:szCs w:val="24"/>
        </w:rPr>
        <w:t>国际</w:t>
      </w:r>
      <w:r>
        <w:rPr>
          <w:rFonts w:hint="default" w:ascii="Times New Roman" w:hAnsi="Times New Roman" w:cs="Times New Roman" w:eastAsiaTheme="minorEastAsia"/>
          <w:kern w:val="0"/>
          <w:sz w:val="24"/>
        </w:rPr>
        <w:t>工程设计研究院有限责任公司</w:t>
      </w:r>
    </w:p>
    <w:p>
      <w:pPr>
        <w:spacing w:line="360" w:lineRule="auto"/>
        <w:ind w:firstLine="600" w:firstLineChars="250"/>
        <w:rPr>
          <w:rFonts w:hint="default" w:ascii="Times New Roman" w:hAnsi="Times New Roman" w:cs="Times New Roman" w:eastAsiaTheme="minorEastAsia"/>
          <w:kern w:val="0"/>
          <w:sz w:val="24"/>
          <w:lang w:eastAsia="zh-CN"/>
        </w:rPr>
      </w:pPr>
      <w:r>
        <w:rPr>
          <w:rFonts w:hint="default" w:ascii="Times New Roman" w:hAnsi="Times New Roman" w:cs="Times New Roman" w:eastAsiaTheme="minorEastAsia"/>
          <w:kern w:val="0"/>
          <w:sz w:val="24"/>
        </w:rPr>
        <w:t>收 件 人：</w:t>
      </w:r>
      <w:r>
        <w:rPr>
          <w:rFonts w:hint="default" w:ascii="Times New Roman" w:hAnsi="Times New Roman" w:cs="Times New Roman" w:eastAsiaTheme="minorEastAsia"/>
          <w:kern w:val="0"/>
          <w:sz w:val="24"/>
          <w:lang w:eastAsia="zh-CN"/>
        </w:rPr>
        <w:t>熊琳娜</w:t>
      </w:r>
    </w:p>
    <w:p>
      <w:pPr>
        <w:spacing w:line="360" w:lineRule="auto"/>
        <w:ind w:firstLine="600" w:firstLineChars="250"/>
        <w:rPr>
          <w:rFonts w:hint="default" w:ascii="Times New Roman" w:hAnsi="Times New Roman" w:eastAsia="宋体" w:cs="Times New Roman"/>
          <w:sz w:val="24"/>
          <w:szCs w:val="24"/>
        </w:rPr>
      </w:pPr>
      <w:r>
        <w:rPr>
          <w:rFonts w:hint="default" w:ascii="Times New Roman" w:hAnsi="Times New Roman" w:cs="Times New Roman" w:eastAsiaTheme="minorEastAsia"/>
          <w:kern w:val="0"/>
          <w:sz w:val="24"/>
        </w:rPr>
        <w:t>联系电话：</w:t>
      </w:r>
      <w:r>
        <w:rPr>
          <w:rFonts w:hint="default" w:ascii="Times New Roman" w:hAnsi="Times New Roman" w:eastAsia="宋体" w:cs="Times New Roman"/>
          <w:sz w:val="24"/>
          <w:szCs w:val="24"/>
        </w:rPr>
        <w:t>13755186100</w:t>
      </w:r>
    </w:p>
    <w:p>
      <w:pPr>
        <w:spacing w:line="360" w:lineRule="auto"/>
        <w:ind w:firstLine="600" w:firstLineChars="25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邮    编：</w:t>
      </w:r>
      <w:r>
        <w:rPr>
          <w:rFonts w:hint="default" w:ascii="Times New Roman" w:hAnsi="Times New Roman" w:cs="Times New Roman" w:eastAsiaTheme="minorEastAsia"/>
          <w:color w:val="auto"/>
          <w:sz w:val="24"/>
          <w:szCs w:val="24"/>
          <w:highlight w:val="none"/>
        </w:rPr>
        <w:t>410007</w:t>
      </w:r>
    </w:p>
    <w:p>
      <w:pPr>
        <w:pStyle w:val="3"/>
        <w:rPr>
          <w:rFonts w:hint="default" w:ascii="Times New Roman" w:hAnsi="Times New Roman" w:cs="Times New Roman" w:eastAsiaTheme="minorEastAsia"/>
        </w:rPr>
      </w:pPr>
      <w:bookmarkStart w:id="9" w:name="_Toc86739975"/>
      <w:r>
        <w:rPr>
          <w:rFonts w:hint="default" w:ascii="Times New Roman" w:hAnsi="Times New Roman" w:cs="Times New Roman" w:eastAsiaTheme="minorEastAsia"/>
        </w:rPr>
        <w:t>第四条　交货期限要求、地点及方式</w:t>
      </w:r>
      <w:bookmarkEnd w:id="8"/>
      <w:bookmarkEnd w:id="9"/>
    </w:p>
    <w:p>
      <w:pPr>
        <w:spacing w:line="360" w:lineRule="auto"/>
        <w:ind w:left="480" w:hanging="480" w:hangingChars="200"/>
        <w:rPr>
          <w:rFonts w:hint="default" w:ascii="Times New Roman" w:hAnsi="Times New Roman" w:cs="Times New Roman" w:eastAsiaTheme="minorEastAsia"/>
          <w:sz w:val="24"/>
          <w:highlight w:val="yellow"/>
        </w:rPr>
      </w:pPr>
      <w:r>
        <w:rPr>
          <w:rFonts w:hint="default" w:ascii="Times New Roman" w:hAnsi="Times New Roman" w:cs="Times New Roman" w:eastAsiaTheme="minorEastAsia"/>
          <w:sz w:val="24"/>
        </w:rPr>
        <w:t>4.1 乙方每批产品在交付前须将出厂检验报告发送至甲方邮箱【</w:t>
      </w:r>
      <w:r>
        <w:rPr>
          <w:rFonts w:hint="default" w:ascii="Times New Roman" w:hAnsi="Times New Roman" w:cs="Times New Roman"/>
          <w:sz w:val="24"/>
          <w:szCs w:val="24"/>
          <w:lang w:eastAsia="zh-CN"/>
        </w:rPr>
        <w:t>153516368@qq.com</w:t>
      </w:r>
      <w:r>
        <w:rPr>
          <w:rFonts w:hint="default" w:ascii="Times New Roman" w:hAnsi="Times New Roman" w:cs="Times New Roman" w:eastAsiaTheme="minorEastAsia"/>
          <w:sz w:val="24"/>
        </w:rPr>
        <w:t>】，获得甲方邮件回复同意后方可</w:t>
      </w:r>
      <w:r>
        <w:rPr>
          <w:rFonts w:hint="default" w:ascii="Times New Roman" w:hAnsi="Times New Roman" w:eastAsia="宋体" w:cs="Times New Roman"/>
          <w:sz w:val="24"/>
          <w:szCs w:val="24"/>
          <w:lang w:eastAsia="zh-CN"/>
        </w:rPr>
        <w:t>供货，甲方在发货前7日内以电子邮件形式通知乙方到货时间，乙方接收邮箱为【119048345@qq.com】</w:t>
      </w:r>
      <w:r>
        <w:rPr>
          <w:rFonts w:hint="default" w:ascii="Times New Roman" w:hAnsi="Times New Roman" w:cs="Times New Roman" w:eastAsiaTheme="minorEastAsia"/>
          <w:sz w:val="24"/>
          <w:highlight w:val="none"/>
        </w:rPr>
        <w:t>。</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4.2 具体安排如下：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1）排产及到货时间：按下表执行。</w:t>
      </w:r>
    </w:p>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szCs w:val="24"/>
        </w:rPr>
        <w:t>到货</w:t>
      </w:r>
      <w:r>
        <w:rPr>
          <w:rFonts w:hint="default" w:ascii="Times New Roman" w:hAnsi="Times New Roman" w:cs="Times New Roman" w:eastAsiaTheme="minorEastAsia"/>
          <w:sz w:val="24"/>
        </w:rPr>
        <w:t>计划表</w:t>
      </w:r>
    </w:p>
    <w:tbl>
      <w:tblPr>
        <w:tblStyle w:val="1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3"/>
        <w:gridCol w:w="1985"/>
        <w:gridCol w:w="708"/>
        <w:gridCol w:w="709"/>
        <w:gridCol w:w="230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5"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序号</w:t>
            </w:r>
          </w:p>
        </w:tc>
        <w:tc>
          <w:tcPr>
            <w:tcW w:w="1783"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货物名称型号</w:t>
            </w:r>
          </w:p>
        </w:tc>
        <w:tc>
          <w:tcPr>
            <w:tcW w:w="1985"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到货地点</w:t>
            </w:r>
          </w:p>
        </w:tc>
        <w:tc>
          <w:tcPr>
            <w:tcW w:w="70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单位</w:t>
            </w:r>
          </w:p>
        </w:tc>
        <w:tc>
          <w:tcPr>
            <w:tcW w:w="709"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数量</w:t>
            </w:r>
          </w:p>
        </w:tc>
        <w:tc>
          <w:tcPr>
            <w:tcW w:w="2300"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到货（工地）时间</w:t>
            </w:r>
          </w:p>
        </w:tc>
        <w:tc>
          <w:tcPr>
            <w:tcW w:w="142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35"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1</w:t>
            </w:r>
          </w:p>
        </w:tc>
        <w:tc>
          <w:tcPr>
            <w:tcW w:w="1783" w:type="dxa"/>
            <w:vAlign w:val="center"/>
          </w:tcPr>
          <w:p>
            <w:pPr>
              <w:jc w:val="center"/>
              <w:rPr>
                <w:rFonts w:hint="default" w:ascii="Times New Roman" w:hAnsi="Times New Roman" w:cs="Times New Roman" w:eastAsiaTheme="minorEastAsia"/>
              </w:rPr>
            </w:pPr>
          </w:p>
        </w:tc>
        <w:tc>
          <w:tcPr>
            <w:tcW w:w="1985" w:type="dxa"/>
            <w:vMerge w:val="restart"/>
            <w:vAlign w:val="center"/>
          </w:tcPr>
          <w:p>
            <w:pPr>
              <w:jc w:val="center"/>
              <w:rPr>
                <w:rFonts w:hint="default" w:ascii="Times New Roman" w:hAnsi="Times New Roman" w:cs="Times New Roman" w:eastAsiaTheme="minorEastAsia"/>
              </w:rPr>
            </w:pPr>
            <w:r>
              <w:rPr>
                <w:rFonts w:hint="eastAsia" w:ascii="Times New Roman" w:hAnsi="Times New Roman" w:cs="Times New Roman" w:eastAsiaTheme="minorEastAsia"/>
              </w:rPr>
              <w:t>广东省梅州市大浦县大浦峡能</w:t>
            </w:r>
            <w:r>
              <w:rPr>
                <w:rFonts w:hint="eastAsia" w:ascii="Times New Roman" w:hAnsi="Times New Roman" w:cs="Times New Roman" w:eastAsiaTheme="minorEastAsia"/>
                <w:lang w:val="en-US"/>
              </w:rPr>
              <w:t>100MW农光互补项目</w:t>
            </w:r>
            <w:r>
              <w:rPr>
                <w:rFonts w:hint="eastAsia" w:ascii="Times New Roman" w:hAnsi="Times New Roman" w:cs="Times New Roman" w:eastAsiaTheme="minorEastAsia"/>
                <w:lang w:val="en-US" w:eastAsia="zh-CN"/>
              </w:rPr>
              <w:t>现场</w:t>
            </w:r>
          </w:p>
        </w:tc>
        <w:tc>
          <w:tcPr>
            <w:tcW w:w="70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套</w:t>
            </w:r>
          </w:p>
        </w:tc>
        <w:tc>
          <w:tcPr>
            <w:tcW w:w="709" w:type="dxa"/>
            <w:vAlign w:val="center"/>
          </w:tcPr>
          <w:p>
            <w:pPr>
              <w:jc w:val="center"/>
              <w:rPr>
                <w:rFonts w:hint="default" w:ascii="Times New Roman" w:hAnsi="Times New Roman" w:cs="Times New Roman" w:eastAsiaTheme="minorEastAsia"/>
                <w:lang w:val="en-US" w:eastAsia="zh-CN"/>
              </w:rPr>
            </w:pPr>
          </w:p>
        </w:tc>
        <w:tc>
          <w:tcPr>
            <w:tcW w:w="2300" w:type="dxa"/>
            <w:vAlign w:val="center"/>
          </w:tcPr>
          <w:p>
            <w:pPr>
              <w:jc w:val="center"/>
              <w:rPr>
                <w:rFonts w:hint="default" w:ascii="Times New Roman" w:hAnsi="Times New Roman" w:cs="Times New Roman" w:eastAsiaTheme="minorEastAsia"/>
                <w:lang w:val="en-US" w:eastAsia="zh-CN"/>
              </w:rPr>
            </w:pPr>
          </w:p>
        </w:tc>
        <w:tc>
          <w:tcPr>
            <w:tcW w:w="1428" w:type="dxa"/>
            <w:vMerge w:val="restart"/>
            <w:vAlign w:val="center"/>
          </w:tcPr>
          <w:p>
            <w:pPr>
              <w:jc w:val="center"/>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5"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2</w:t>
            </w:r>
          </w:p>
        </w:tc>
        <w:tc>
          <w:tcPr>
            <w:tcW w:w="1783" w:type="dxa"/>
            <w:vAlign w:val="center"/>
          </w:tcPr>
          <w:p>
            <w:pPr>
              <w:jc w:val="center"/>
              <w:rPr>
                <w:rFonts w:hint="default" w:ascii="Times New Roman" w:hAnsi="Times New Roman" w:cs="Times New Roman" w:eastAsiaTheme="minorEastAsia"/>
              </w:rPr>
            </w:pPr>
          </w:p>
        </w:tc>
        <w:tc>
          <w:tcPr>
            <w:tcW w:w="1985" w:type="dxa"/>
            <w:vMerge w:val="continue"/>
            <w:vAlign w:val="center"/>
          </w:tcPr>
          <w:p>
            <w:pPr>
              <w:jc w:val="center"/>
              <w:rPr>
                <w:rFonts w:hint="default" w:ascii="Times New Roman" w:hAnsi="Times New Roman" w:cs="Times New Roman" w:eastAsiaTheme="minorEastAsia"/>
              </w:rPr>
            </w:pPr>
          </w:p>
        </w:tc>
        <w:tc>
          <w:tcPr>
            <w:tcW w:w="70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套</w:t>
            </w:r>
          </w:p>
        </w:tc>
        <w:tc>
          <w:tcPr>
            <w:tcW w:w="709" w:type="dxa"/>
            <w:vAlign w:val="center"/>
          </w:tcPr>
          <w:p>
            <w:pPr>
              <w:jc w:val="center"/>
              <w:rPr>
                <w:rFonts w:hint="default" w:ascii="Times New Roman" w:hAnsi="Times New Roman" w:cs="Times New Roman" w:eastAsiaTheme="minorEastAsia"/>
                <w:lang w:val="en-US" w:eastAsia="zh-CN"/>
              </w:rPr>
            </w:pPr>
          </w:p>
        </w:tc>
        <w:tc>
          <w:tcPr>
            <w:tcW w:w="2300" w:type="dxa"/>
            <w:vAlign w:val="center"/>
          </w:tcPr>
          <w:p>
            <w:pPr>
              <w:jc w:val="center"/>
              <w:rPr>
                <w:rFonts w:hint="default" w:ascii="Times New Roman" w:hAnsi="Times New Roman" w:cs="Times New Roman" w:eastAsiaTheme="minorEastAsia"/>
                <w:lang w:val="en-US" w:eastAsia="zh-CN"/>
              </w:rPr>
            </w:pPr>
          </w:p>
        </w:tc>
        <w:tc>
          <w:tcPr>
            <w:tcW w:w="1428" w:type="dxa"/>
            <w:vMerge w:val="continue"/>
            <w:vAlign w:val="center"/>
          </w:tcPr>
          <w:p>
            <w:pPr>
              <w:jc w:val="center"/>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3</w:t>
            </w:r>
          </w:p>
        </w:tc>
        <w:tc>
          <w:tcPr>
            <w:tcW w:w="1783" w:type="dxa"/>
            <w:vAlign w:val="center"/>
          </w:tcPr>
          <w:p>
            <w:pPr>
              <w:jc w:val="center"/>
              <w:rPr>
                <w:rFonts w:hint="default" w:ascii="Times New Roman" w:hAnsi="Times New Roman" w:cs="Times New Roman" w:eastAsiaTheme="minorEastAsia"/>
              </w:rPr>
            </w:pPr>
          </w:p>
        </w:tc>
        <w:tc>
          <w:tcPr>
            <w:tcW w:w="1985" w:type="dxa"/>
            <w:vMerge w:val="continue"/>
            <w:vAlign w:val="center"/>
          </w:tcPr>
          <w:p>
            <w:pPr>
              <w:jc w:val="center"/>
              <w:rPr>
                <w:rFonts w:hint="default" w:ascii="Times New Roman" w:hAnsi="Times New Roman" w:cs="Times New Roman" w:eastAsiaTheme="minorEastAsia"/>
              </w:rPr>
            </w:pPr>
          </w:p>
        </w:tc>
        <w:tc>
          <w:tcPr>
            <w:tcW w:w="70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套</w:t>
            </w:r>
          </w:p>
        </w:tc>
        <w:tc>
          <w:tcPr>
            <w:tcW w:w="709" w:type="dxa"/>
            <w:vAlign w:val="center"/>
          </w:tcPr>
          <w:p>
            <w:pPr>
              <w:jc w:val="center"/>
              <w:rPr>
                <w:rFonts w:hint="default" w:ascii="Times New Roman" w:hAnsi="Times New Roman" w:cs="Times New Roman" w:eastAsiaTheme="minorEastAsia"/>
                <w:lang w:val="en-US" w:eastAsia="zh-CN"/>
              </w:rPr>
            </w:pPr>
          </w:p>
        </w:tc>
        <w:tc>
          <w:tcPr>
            <w:tcW w:w="2300" w:type="dxa"/>
            <w:vAlign w:val="center"/>
          </w:tcPr>
          <w:p>
            <w:pPr>
              <w:jc w:val="center"/>
              <w:rPr>
                <w:rFonts w:hint="default" w:ascii="Times New Roman" w:hAnsi="Times New Roman" w:cs="Times New Roman" w:eastAsiaTheme="minorEastAsia"/>
                <w:lang w:val="en-US" w:eastAsia="zh-CN"/>
              </w:rPr>
            </w:pPr>
          </w:p>
        </w:tc>
        <w:tc>
          <w:tcPr>
            <w:tcW w:w="1428" w:type="dxa"/>
            <w:vMerge w:val="continue"/>
            <w:vAlign w:val="center"/>
          </w:tcPr>
          <w:p>
            <w:pPr>
              <w:jc w:val="center"/>
              <w:rPr>
                <w:rFonts w:hint="default" w:ascii="Times New Roman" w:hAnsi="Times New Roman" w:cs="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5"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4</w:t>
            </w:r>
          </w:p>
        </w:tc>
        <w:tc>
          <w:tcPr>
            <w:tcW w:w="1783" w:type="dxa"/>
            <w:vAlign w:val="center"/>
          </w:tcPr>
          <w:p>
            <w:pPr>
              <w:jc w:val="center"/>
              <w:rPr>
                <w:rFonts w:hint="eastAsia" w:ascii="Times New Roman" w:hAnsi="Times New Roman" w:cs="Times New Roman" w:eastAsiaTheme="minorEastAsia"/>
                <w:lang w:val="en-US" w:eastAsia="zh-CN"/>
              </w:rPr>
            </w:pPr>
          </w:p>
        </w:tc>
        <w:tc>
          <w:tcPr>
            <w:tcW w:w="1985" w:type="dxa"/>
            <w:vMerge w:val="continue"/>
            <w:vAlign w:val="center"/>
          </w:tcPr>
          <w:p>
            <w:pPr>
              <w:jc w:val="center"/>
              <w:rPr>
                <w:rFonts w:hint="default" w:ascii="Times New Roman" w:hAnsi="Times New Roman" w:cs="Times New Roman" w:eastAsiaTheme="minorEastAsia"/>
                <w:lang w:val="en-US" w:eastAsia="zh-CN"/>
              </w:rPr>
            </w:pPr>
          </w:p>
        </w:tc>
        <w:tc>
          <w:tcPr>
            <w:tcW w:w="708" w:type="dxa"/>
            <w:vAlign w:val="center"/>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套</w:t>
            </w:r>
          </w:p>
        </w:tc>
        <w:tc>
          <w:tcPr>
            <w:tcW w:w="709" w:type="dxa"/>
            <w:vAlign w:val="center"/>
          </w:tcPr>
          <w:p>
            <w:pPr>
              <w:jc w:val="center"/>
              <w:rPr>
                <w:rFonts w:hint="default" w:ascii="Times New Roman" w:hAnsi="Times New Roman" w:cs="Times New Roman" w:eastAsiaTheme="minorEastAsia"/>
                <w:lang w:val="en-US" w:eastAsia="zh-CN"/>
              </w:rPr>
            </w:pPr>
          </w:p>
        </w:tc>
        <w:tc>
          <w:tcPr>
            <w:tcW w:w="2300" w:type="dxa"/>
            <w:vAlign w:val="center"/>
          </w:tcPr>
          <w:p>
            <w:pPr>
              <w:jc w:val="center"/>
              <w:rPr>
                <w:rFonts w:hint="default" w:ascii="Times New Roman" w:hAnsi="Times New Roman" w:cs="Times New Roman" w:eastAsiaTheme="minorEastAsia"/>
                <w:lang w:val="en-US" w:eastAsia="zh-CN"/>
              </w:rPr>
            </w:pPr>
          </w:p>
        </w:tc>
        <w:tc>
          <w:tcPr>
            <w:tcW w:w="1428" w:type="dxa"/>
            <w:vMerge w:val="continue"/>
            <w:vAlign w:val="center"/>
          </w:tcPr>
          <w:p>
            <w:pPr>
              <w:jc w:val="center"/>
              <w:rPr>
                <w:rFonts w:hint="default" w:ascii="Times New Roman" w:hAnsi="Times New Roman" w:cs="Times New Roman" w:eastAsiaTheme="minorEastAsia"/>
              </w:rPr>
            </w:pPr>
          </w:p>
        </w:tc>
      </w:tr>
    </w:tbl>
    <w:p>
      <w:pPr>
        <w:spacing w:line="360" w:lineRule="auto"/>
        <w:ind w:left="900" w:leftChars="20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注：以上到货时间为预计时间，具体数量、时间以甲方书面通知为准，甲方的书面通知可以以电子邮箱【</w:t>
      </w:r>
      <w:r>
        <w:rPr>
          <w:rFonts w:hint="default" w:ascii="Times New Roman" w:hAnsi="Times New Roman" w:cs="Times New Roman"/>
          <w:sz w:val="24"/>
          <w:szCs w:val="24"/>
          <w:lang w:eastAsia="zh-CN"/>
        </w:rPr>
        <w:t>153516368@qq.com</w:t>
      </w:r>
      <w:r>
        <w:rPr>
          <w:rFonts w:hint="default" w:ascii="Times New Roman" w:hAnsi="Times New Roman" w:cs="Times New Roman" w:eastAsiaTheme="minorEastAsia"/>
          <w:sz w:val="24"/>
          <w:szCs w:val="24"/>
        </w:rPr>
        <w:t>】向乙方发送，</w:t>
      </w:r>
      <w:r>
        <w:rPr>
          <w:rFonts w:hint="default" w:ascii="Times New Roman" w:hAnsi="Times New Roman" w:cs="Times New Roman" w:eastAsiaTheme="minorEastAsia"/>
          <w:bCs/>
          <w:sz w:val="24"/>
          <w:szCs w:val="24"/>
        </w:rPr>
        <w:t>乙方收到书面排产通知单时进行排产生产</w:t>
      </w:r>
      <w:r>
        <w:rPr>
          <w:rFonts w:hint="eastAsia" w:cs="Times New Roman" w:eastAsiaTheme="minorEastAsia"/>
          <w:bCs/>
          <w:sz w:val="24"/>
          <w:szCs w:val="24"/>
          <w:lang w:eastAsia="zh-CN"/>
        </w:rPr>
        <w:t>，</w:t>
      </w:r>
      <w:r>
        <w:rPr>
          <w:rFonts w:hint="eastAsia" w:cs="Times New Roman"/>
          <w:i w:val="0"/>
          <w:color w:val="000000"/>
          <w:kern w:val="0"/>
          <w:sz w:val="24"/>
          <w:szCs w:val="24"/>
          <w:u w:val="none"/>
          <w:lang w:val="en-US" w:eastAsia="zh-CN" w:bidi="ar"/>
        </w:rPr>
        <w:t>排产通知函发出后20日历天全部到货</w:t>
      </w:r>
      <w:r>
        <w:rPr>
          <w:rFonts w:hint="default" w:ascii="Times New Roman" w:hAnsi="Times New Roman" w:cs="Times New Roman" w:eastAsiaTheme="minorEastAsia"/>
          <w:sz w:val="24"/>
          <w:szCs w:val="24"/>
        </w:rPr>
        <w:t>。</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2）交货地点及收货联系人</w:t>
      </w:r>
    </w:p>
    <w:p>
      <w:pPr>
        <w:spacing w:line="360" w:lineRule="auto"/>
        <w:ind w:firstLine="840" w:firstLineChars="350"/>
        <w:rPr>
          <w:rFonts w:hint="eastAsia" w:eastAsia="宋体"/>
          <w:sz w:val="24"/>
          <w:szCs w:val="24"/>
          <w:lang w:val="en-US" w:eastAsia="zh-CN"/>
        </w:rPr>
      </w:pPr>
      <w:r>
        <w:rPr>
          <w:rFonts w:hint="default" w:ascii="Times New Roman" w:hAnsi="Times New Roman" w:cs="Times New Roman" w:eastAsiaTheme="minorEastAsia"/>
          <w:sz w:val="24"/>
          <w:szCs w:val="24"/>
        </w:rPr>
        <w:t>收货地址：</w:t>
      </w:r>
      <w:r>
        <w:rPr>
          <w:rFonts w:hint="eastAsia"/>
          <w:sz w:val="24"/>
          <w:szCs w:val="24"/>
        </w:rPr>
        <w:t>广东省梅州市大浦县大浦峡能</w:t>
      </w:r>
      <w:r>
        <w:rPr>
          <w:rFonts w:hint="eastAsia"/>
          <w:sz w:val="24"/>
          <w:szCs w:val="24"/>
          <w:lang w:val="en-US"/>
        </w:rPr>
        <w:t>100MW农光互补项目</w:t>
      </w:r>
      <w:r>
        <w:rPr>
          <w:rFonts w:hint="eastAsia"/>
          <w:sz w:val="24"/>
          <w:szCs w:val="24"/>
          <w:lang w:val="en-US" w:eastAsia="zh-CN"/>
        </w:rPr>
        <w:t>现场</w:t>
      </w:r>
    </w:p>
    <w:p>
      <w:pPr>
        <w:spacing w:line="360" w:lineRule="auto"/>
        <w:ind w:firstLine="840" w:firstLineChars="35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rPr>
        <w:t>收货联系人：</w:t>
      </w:r>
      <w:r>
        <w:rPr>
          <w:rFonts w:hint="default" w:ascii="Times New Roman" w:hAnsi="Times New Roman" w:cs="Times New Roman" w:eastAsiaTheme="minorEastAsia"/>
          <w:sz w:val="24"/>
          <w:szCs w:val="24"/>
          <w:highlight w:val="none"/>
          <w:lang w:eastAsia="zh-CN"/>
        </w:rPr>
        <w:t>常峥嵘</w:t>
      </w:r>
      <w:r>
        <w:rPr>
          <w:rFonts w:hint="default" w:ascii="Times New Roman" w:hAnsi="Times New Roman" w:eastAsia="宋体" w:cs="Times New Roman"/>
          <w:sz w:val="24"/>
          <w:szCs w:val="24"/>
          <w:highlight w:val="none"/>
        </w:rPr>
        <w:t>15308484574</w:t>
      </w:r>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szCs w:val="24"/>
          <w:highlight w:val="none"/>
        </w:rPr>
        <w:t xml:space="preserve">4.3  </w:t>
      </w:r>
      <w:r>
        <w:rPr>
          <w:rFonts w:hint="default" w:ascii="Times New Roman" w:hAnsi="Times New Roman" w:cs="Times New Roman" w:eastAsiaTheme="minorEastAsia"/>
          <w:sz w:val="24"/>
          <w:highlight w:val="none"/>
        </w:rPr>
        <w:t>交货变更：如需变更收货地址、收货人等信息，甲方可以以电子邮箱【</w:t>
      </w:r>
      <w:r>
        <w:rPr>
          <w:rFonts w:hint="default" w:ascii="Times New Roman" w:hAnsi="Times New Roman" w:cs="Times New Roman"/>
          <w:sz w:val="24"/>
          <w:szCs w:val="24"/>
          <w:highlight w:val="none"/>
          <w:lang w:eastAsia="zh-CN"/>
        </w:rPr>
        <w:t>153516368@qq.com</w:t>
      </w:r>
      <w:r>
        <w:rPr>
          <w:rFonts w:hint="default" w:ascii="Times New Roman" w:hAnsi="Times New Roman" w:cs="Times New Roman" w:eastAsiaTheme="minorEastAsia"/>
          <w:sz w:val="24"/>
          <w:highlight w:val="none"/>
        </w:rPr>
        <w:t>】向乙方发送通知或出具加盖中机国际工程设计研究院有限责任公司公章、合同章或本项目章的送货委托书面通知。</w:t>
      </w:r>
    </w:p>
    <w:p>
      <w:pPr>
        <w:spacing w:line="360" w:lineRule="auto"/>
        <w:ind w:left="480" w:hanging="480" w:hanging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4.4 交货方式：车板交货。</w:t>
      </w:r>
    </w:p>
    <w:p>
      <w:pPr>
        <w:pStyle w:val="3"/>
        <w:rPr>
          <w:rFonts w:hint="default" w:ascii="Times New Roman" w:hAnsi="Times New Roman" w:cs="Times New Roman" w:eastAsiaTheme="minorEastAsia"/>
        </w:rPr>
      </w:pPr>
      <w:bookmarkStart w:id="10" w:name="_Toc86739976"/>
      <w:bookmarkStart w:id="11" w:name="_Toc86392959"/>
      <w:r>
        <w:rPr>
          <w:rFonts w:hint="default" w:ascii="Times New Roman" w:hAnsi="Times New Roman" w:cs="Times New Roman" w:eastAsiaTheme="minorEastAsia"/>
        </w:rPr>
        <w:t>第五条　包装及运输</w:t>
      </w:r>
      <w:bookmarkEnd w:id="10"/>
      <w:bookmarkEnd w:id="11"/>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5.1 将货物运送至甲方指定交货地点并交付给甲方指定收货人之前的货物运输由乙方负</w:t>
      </w:r>
      <w:r>
        <w:rPr>
          <w:rFonts w:hint="default" w:ascii="Times New Roman" w:hAnsi="Times New Roman" w:cs="Times New Roman" w:eastAsiaTheme="minorEastAsia"/>
          <w:sz w:val="24"/>
          <w:highlight w:val="none"/>
        </w:rPr>
        <w:t>责，相关的运输费用、保险、保管、货物灭失及毁损的风险亦由乙方承担。</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标明其在安装图纸中的编号。产品合格证、成品出厂检验报告、操作及维护手册和质保书等随车派送。</w:t>
      </w:r>
    </w:p>
    <w:p>
      <w:pPr>
        <w:pStyle w:val="3"/>
        <w:rPr>
          <w:rFonts w:hint="default" w:ascii="Times New Roman" w:hAnsi="Times New Roman" w:cs="Times New Roman" w:eastAsiaTheme="minorEastAsia"/>
          <w:highlight w:val="none"/>
        </w:rPr>
      </w:pPr>
      <w:bookmarkStart w:id="12" w:name="_Toc86392960"/>
      <w:bookmarkStart w:id="13" w:name="_Toc86739977"/>
      <w:r>
        <w:rPr>
          <w:rFonts w:hint="default" w:ascii="Times New Roman" w:hAnsi="Times New Roman" w:cs="Times New Roman" w:eastAsiaTheme="minorEastAsia"/>
          <w:highlight w:val="none"/>
        </w:rPr>
        <w:t>第六条　产品标准</w:t>
      </w:r>
      <w:bookmarkEnd w:id="12"/>
      <w:bookmarkEnd w:id="13"/>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6.1 产品的规格与型号符合双方确认的图纸要求、设计要求及技术协议要求（具体详见附件一）。</w:t>
      </w:r>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6.2 提交货物的技术规格与技术文件及图纸要求标准相符，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6.3 每批货到现场，乙方必须提供该批产品出厂合格证、涂镀层证明、产品质量保证书等产品材质证明资料。</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6.4 乙方所供产品必须满足当地环境要求，使用寿命达到</w:t>
      </w:r>
      <w:r>
        <w:rPr>
          <w:rFonts w:hint="default" w:ascii="Times New Roman" w:hAnsi="Times New Roman" w:cs="Times New Roman" w:eastAsiaTheme="minorEastAsia"/>
          <w:sz w:val="24"/>
          <w:lang w:val="en-US" w:eastAsia="zh-CN"/>
        </w:rPr>
        <w:t>25</w:t>
      </w:r>
      <w:r>
        <w:rPr>
          <w:rFonts w:hint="default" w:ascii="Times New Roman" w:hAnsi="Times New Roman" w:cs="Times New Roman" w:eastAsiaTheme="minorEastAsia"/>
          <w:sz w:val="24"/>
        </w:rPr>
        <w:t>年。</w:t>
      </w:r>
    </w:p>
    <w:p>
      <w:pPr>
        <w:pStyle w:val="3"/>
        <w:rPr>
          <w:rFonts w:hint="default" w:ascii="Times New Roman" w:hAnsi="Times New Roman" w:cs="Times New Roman" w:eastAsiaTheme="minorEastAsia"/>
        </w:rPr>
      </w:pPr>
      <w:bookmarkStart w:id="14" w:name="_Toc86392961"/>
      <w:bookmarkStart w:id="15" w:name="_Toc86739978"/>
      <w:r>
        <w:rPr>
          <w:rFonts w:hint="default" w:ascii="Times New Roman" w:hAnsi="Times New Roman" w:cs="Times New Roman" w:eastAsiaTheme="minorEastAsia"/>
        </w:rPr>
        <w:t>第七条　交货及初步检验</w:t>
      </w:r>
      <w:bookmarkEnd w:id="14"/>
      <w:bookmarkEnd w:id="15"/>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7.1 本条所述的初步检验系指在不采用任何仪器设备检验的情况下以目测的方式对货物进行检验，仅包括对产品包装、外观、型号、数量、完整、无损、清洁度的检验。</w:t>
      </w:r>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rPr>
        <w:t>7.2 交货前，乙方应对货物的质量、规格、性能、数量和重量</w:t>
      </w:r>
      <w:r>
        <w:rPr>
          <w:rFonts w:hint="default" w:ascii="Times New Roman" w:hAnsi="Times New Roman" w:cs="Times New Roman" w:eastAsiaTheme="minorEastAsia"/>
          <w:sz w:val="24"/>
          <w:highlight w:val="none"/>
        </w:rPr>
        <w:t>等进行详细而全面的检验，但不能作为有关质量、规格、性能、数量或重量的最终检验。交货时须向甲方提交原材出厂合格证，光伏产品出厂检验合格证、交货检验记录、《产品合格证明》、《质量检验报告》、《产品质量保证书》和其他相关检验证书等。</w:t>
      </w:r>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7.3 货物到达甲方指定现场后15日内为初步检验期，由甲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执单上签收。</w:t>
      </w:r>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7.4 甲方在初步检验期限届满后10日内未对初步检验提出书面异议，视为已交付的产品在包装、外观、型号、数量、重量、完整、无损、清洁度符合合同约定。乙方在接到甲方的书面通知之日起10日内未作答复，视为乙方已接受或认可。</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sz w:val="24"/>
          <w:highlight w:val="none"/>
        </w:rPr>
        <w:t>7.5本合同第七条所述的合格、视为合格及送货单回执单上的签收，仅证明包装、外观、型号、数量、重量、完整、无损、清洁度等目测指标符合合同约定，</w:t>
      </w:r>
      <w:r>
        <w:rPr>
          <w:rFonts w:hint="default" w:ascii="Times New Roman" w:hAnsi="Times New Roman" w:cs="Times New Roman" w:eastAsiaTheme="minorEastAsia"/>
          <w:sz w:val="24"/>
        </w:rPr>
        <w:t>不免除乙方的产品质量责任及在质保期内的保修责任。</w:t>
      </w:r>
    </w:p>
    <w:p>
      <w:pPr>
        <w:spacing w:line="360" w:lineRule="auto"/>
        <w:ind w:left="600" w:hanging="600" w:hanging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 xml:space="preserve">7.6 </w:t>
      </w:r>
      <w:r>
        <w:rPr>
          <w:rFonts w:hint="default" w:ascii="Times New Roman" w:hAnsi="Times New Roman" w:cs="Times New Roman" w:eastAsiaTheme="minorEastAsia"/>
          <w:sz w:val="24"/>
          <w:szCs w:val="24"/>
        </w:rPr>
        <w:t>全部货到现场且初步检验合格后，乙方向甲方提供《第三方检测报告》不符合附件一《</w:t>
      </w:r>
      <w:r>
        <w:rPr>
          <w:rFonts w:hint="eastAsia" w:cs="Times New Roman" w:eastAsiaTheme="minorEastAsia"/>
          <w:sz w:val="24"/>
          <w:szCs w:val="24"/>
          <w:lang w:eastAsia="zh-CN"/>
        </w:rPr>
        <w:t>第三批</w:t>
      </w:r>
      <w:r>
        <w:rPr>
          <w:rFonts w:hint="eastAsia" w:cs="Times New Roman" w:eastAsiaTheme="minorEastAsia"/>
          <w:sz w:val="24"/>
          <w:szCs w:val="24"/>
          <w:lang w:val="en-US" w:eastAsia="zh-CN"/>
        </w:rPr>
        <w:t>25MWp</w:t>
      </w:r>
      <w:r>
        <w:rPr>
          <w:rFonts w:hint="eastAsia" w:cs="Times New Roman" w:eastAsiaTheme="minorEastAsia"/>
          <w:sz w:val="24"/>
          <w:szCs w:val="24"/>
          <w:lang w:eastAsia="zh-CN"/>
        </w:rPr>
        <w:t>光伏柔性支架</w:t>
      </w:r>
      <w:r>
        <w:rPr>
          <w:rFonts w:hint="default" w:ascii="Times New Roman" w:hAnsi="Times New Roman" w:cs="Times New Roman" w:eastAsiaTheme="minorEastAsia"/>
          <w:sz w:val="24"/>
          <w:szCs w:val="24"/>
        </w:rPr>
        <w:t>技术协议》或者甲方发现乙方提供的产品不符合附件一《</w:t>
      </w:r>
      <w:r>
        <w:rPr>
          <w:rFonts w:hint="eastAsia" w:cs="Times New Roman" w:eastAsiaTheme="minorEastAsia"/>
          <w:sz w:val="24"/>
          <w:szCs w:val="24"/>
          <w:lang w:eastAsia="zh-CN"/>
        </w:rPr>
        <w:t>第三批</w:t>
      </w:r>
      <w:r>
        <w:rPr>
          <w:rFonts w:hint="eastAsia" w:cs="Times New Roman" w:eastAsiaTheme="minorEastAsia"/>
          <w:sz w:val="24"/>
          <w:szCs w:val="24"/>
          <w:lang w:val="en-US" w:eastAsia="zh-CN"/>
        </w:rPr>
        <w:t>25MWp</w:t>
      </w:r>
      <w:r>
        <w:rPr>
          <w:rFonts w:hint="eastAsia" w:cs="Times New Roman" w:eastAsiaTheme="minorEastAsia"/>
          <w:sz w:val="24"/>
          <w:szCs w:val="24"/>
          <w:lang w:eastAsia="zh-CN"/>
        </w:rPr>
        <w:t>光伏柔性支架</w:t>
      </w:r>
      <w:r>
        <w:rPr>
          <w:rFonts w:hint="default" w:ascii="Times New Roman" w:hAnsi="Times New Roman" w:cs="Times New Roman" w:eastAsiaTheme="minorEastAsia"/>
          <w:sz w:val="24"/>
          <w:szCs w:val="24"/>
        </w:rPr>
        <w:t>技术协议》标准的，视为乙方提供的货物不合格。</w:t>
      </w:r>
    </w:p>
    <w:p>
      <w:pPr>
        <w:pStyle w:val="3"/>
        <w:rPr>
          <w:rFonts w:hint="default" w:ascii="Times New Roman" w:hAnsi="Times New Roman" w:cs="Times New Roman" w:eastAsiaTheme="minorEastAsia"/>
        </w:rPr>
      </w:pPr>
      <w:bookmarkStart w:id="16" w:name="_Toc86739979"/>
      <w:bookmarkStart w:id="17" w:name="_Toc86392962"/>
      <w:r>
        <w:rPr>
          <w:rFonts w:hint="default" w:ascii="Times New Roman" w:hAnsi="Times New Roman" w:cs="Times New Roman" w:eastAsiaTheme="minorEastAsia"/>
        </w:rPr>
        <w:t>第八条　产品检验</w:t>
      </w:r>
      <w:bookmarkEnd w:id="16"/>
      <w:bookmarkEnd w:id="17"/>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8.1 </w:t>
      </w:r>
      <w:r>
        <w:rPr>
          <w:rFonts w:hint="default" w:ascii="Times New Roman" w:hAnsi="Times New Roman" w:cs="Times New Roman" w:eastAsiaTheme="minorEastAsia"/>
          <w:sz w:val="24"/>
          <w:szCs w:val="24"/>
        </w:rPr>
        <w:t>产品出厂前，甲方可以在产品交付前进行驻厂检验，乙方提供场所、仪器设备供甲方驻厂检验时使用。甲方负责对产品进行抽检，发现产品有不符合本合同第六条的约定时，甲方可以通知乙方重新生产，交货时间不顺延。</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8.2 产品交付过程中，甲方可以在产品交付时按本合同第七条的约定对产品进行初步检验。</w:t>
      </w:r>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8.3 产品安装调试过程中及质保期内，甲方可以对产品进行质量检验（包括系统兼容性问题）。</w:t>
      </w:r>
    </w:p>
    <w:p>
      <w:pPr>
        <w:pStyle w:val="15"/>
        <w:ind w:firstLine="0" w:firstLineChars="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8.4 </w:t>
      </w:r>
      <w:r>
        <w:rPr>
          <w:rFonts w:hint="default" w:ascii="Times New Roman" w:hAnsi="Times New Roman" w:cs="Times New Roman" w:eastAsiaTheme="minorEastAsia"/>
          <w:szCs w:val="24"/>
          <w:highlight w:val="none"/>
        </w:rPr>
        <w:t>甲方可以委托有资质的第三方厂家对组件进行全过程监造、检测，乙方需配合。</w:t>
      </w:r>
    </w:p>
    <w:p>
      <w:pPr>
        <w:spacing w:line="360" w:lineRule="auto"/>
        <w:ind w:left="36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highlight w:val="none"/>
        </w:rPr>
        <w:t>8.5 产品的检测不受质保期的约束</w:t>
      </w:r>
      <w:r>
        <w:rPr>
          <w:rFonts w:hint="default" w:ascii="Times New Roman" w:hAnsi="Times New Roman" w:cs="Times New Roman" w:eastAsiaTheme="minorEastAsia"/>
          <w:sz w:val="24"/>
        </w:rPr>
        <w:t>且上述检验并不代替或解除乙方对产品质量的责任。</w:t>
      </w:r>
    </w:p>
    <w:p>
      <w:pPr>
        <w:pStyle w:val="3"/>
        <w:rPr>
          <w:rFonts w:hint="default" w:ascii="Times New Roman" w:hAnsi="Times New Roman" w:cs="Times New Roman" w:eastAsiaTheme="minorEastAsia"/>
        </w:rPr>
      </w:pPr>
      <w:bookmarkStart w:id="18" w:name="_Toc86739980"/>
      <w:bookmarkStart w:id="19" w:name="_Toc86392963"/>
      <w:r>
        <w:rPr>
          <w:rFonts w:hint="default" w:ascii="Times New Roman" w:hAnsi="Times New Roman" w:cs="Times New Roman" w:eastAsiaTheme="minorEastAsia"/>
        </w:rPr>
        <w:t>第九条　乙方对产品的保证</w:t>
      </w:r>
      <w:bookmarkEnd w:id="18"/>
      <w:bookmarkEnd w:id="19"/>
    </w:p>
    <w:p>
      <w:pPr>
        <w:spacing w:line="360" w:lineRule="auto"/>
        <w:ind w:left="480" w:hanging="480" w:hanging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bCs/>
          <w:kern w:val="0"/>
          <w:sz w:val="24"/>
          <w:szCs w:val="24"/>
        </w:rPr>
        <w:t>9.1</w:t>
      </w:r>
      <w:r>
        <w:rPr>
          <w:rFonts w:hint="default" w:ascii="Times New Roman" w:hAnsi="Times New Roman" w:cs="Times New Roman" w:eastAsiaTheme="minorEastAsia"/>
          <w:sz w:val="24"/>
        </w:rPr>
        <w:t xml:space="preserve"> 乙方保证所供货物是全新的、未使用过的，并完全符合质量标准规定的质量、工艺、规格和技术性能，满足本合同第六条的约定。乙方承诺提供的全部货物不存在设计、</w:t>
      </w:r>
      <w:r>
        <w:rPr>
          <w:rFonts w:hint="default" w:ascii="Times New Roman" w:hAnsi="Times New Roman" w:cs="Times New Roman" w:eastAsiaTheme="minorEastAsia"/>
          <w:sz w:val="24"/>
          <w:highlight w:val="none"/>
        </w:rPr>
        <w:t>材料或工艺上的缺陷。货物在其正确安装及正常使用条件下，在其使用寿命期内应具有满意的性能。</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bCs/>
          <w:kern w:val="0"/>
          <w:sz w:val="24"/>
          <w:szCs w:val="24"/>
          <w:highlight w:val="none"/>
        </w:rPr>
        <w:t>9.2</w:t>
      </w:r>
      <w:r>
        <w:rPr>
          <w:rFonts w:hint="default" w:ascii="Times New Roman" w:hAnsi="Times New Roman" w:cs="Times New Roman" w:eastAsiaTheme="minorEastAsia"/>
          <w:sz w:val="24"/>
          <w:highlight w:val="none"/>
        </w:rPr>
        <w:t>如交付的产品不符合本合同或附件一的约定，乙方保证按合同的约定采取补救措施；如乙方不采取、不按甲方要求采取上述措施，或采取上述补救措施后产品仍然不符合合同约定，按11.2条款</w:t>
      </w:r>
      <w:r>
        <w:rPr>
          <w:rFonts w:hint="default" w:ascii="Times New Roman" w:hAnsi="Times New Roman" w:cs="Times New Roman" w:eastAsiaTheme="minorEastAsia"/>
          <w:sz w:val="24"/>
        </w:rPr>
        <w:t>的相应约定承担违约责任。</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bCs/>
          <w:kern w:val="0"/>
          <w:sz w:val="24"/>
          <w:szCs w:val="24"/>
        </w:rPr>
        <w:t>9.3</w:t>
      </w:r>
      <w:r>
        <w:rPr>
          <w:rFonts w:hint="default" w:ascii="Times New Roman" w:hAnsi="Times New Roman" w:cs="Times New Roman" w:eastAsiaTheme="minorEastAsia"/>
          <w:sz w:val="24"/>
        </w:rPr>
        <w:t xml:space="preserve"> 质保期内乙方将按本合同第十条的约定履行质保义务。</w:t>
      </w:r>
    </w:p>
    <w:p>
      <w:pPr>
        <w:spacing w:line="360" w:lineRule="auto"/>
        <w:ind w:left="480" w:hanging="480" w:hangingChars="200"/>
        <w:rPr>
          <w:rFonts w:hint="default" w:ascii="Times New Roman" w:hAnsi="Times New Roman" w:cs="Times New Roman" w:eastAsiaTheme="minorEastAsia"/>
          <w:sz w:val="24"/>
        </w:rPr>
      </w:pPr>
      <w:r>
        <w:rPr>
          <w:rFonts w:hint="default" w:ascii="Times New Roman" w:hAnsi="Times New Roman" w:cs="Times New Roman" w:eastAsiaTheme="minorEastAsia"/>
          <w:bCs/>
          <w:kern w:val="0"/>
          <w:sz w:val="24"/>
          <w:szCs w:val="24"/>
        </w:rPr>
        <w:t>9.4</w:t>
      </w:r>
      <w:r>
        <w:rPr>
          <w:rFonts w:hint="default" w:ascii="Times New Roman" w:hAnsi="Times New Roman" w:cs="Times New Roman" w:eastAsiaTheme="minorEastAsia"/>
          <w:sz w:val="24"/>
        </w:rPr>
        <w:t xml:space="preserve"> 未经甲方书面同意，乙方不得将本合同产品的生产或制造转交（委托）OEM商或第三方生产制造。</w:t>
      </w:r>
    </w:p>
    <w:p>
      <w:pPr>
        <w:pStyle w:val="15"/>
        <w:ind w:firstLine="0" w:firstLineChars="0"/>
        <w:rPr>
          <w:rFonts w:hint="default" w:ascii="Times New Roman" w:hAnsi="Times New Roman" w:cs="Times New Roman" w:eastAsiaTheme="minorEastAsia"/>
          <w:bCs/>
          <w:szCs w:val="24"/>
          <w:highlight w:val="none"/>
        </w:rPr>
      </w:pPr>
      <w:r>
        <w:rPr>
          <w:rFonts w:hint="default" w:ascii="Times New Roman" w:hAnsi="Times New Roman" w:cs="Times New Roman" w:eastAsiaTheme="minorEastAsia"/>
          <w:bCs/>
          <w:szCs w:val="24"/>
        </w:rPr>
        <w:t>9.5 乙方产品需满足项</w:t>
      </w:r>
      <w:r>
        <w:rPr>
          <w:rFonts w:hint="default" w:ascii="Times New Roman" w:hAnsi="Times New Roman" w:cs="Times New Roman" w:eastAsiaTheme="minorEastAsia"/>
          <w:bCs/>
          <w:szCs w:val="24"/>
          <w:highlight w:val="none"/>
        </w:rPr>
        <w:t>目所在地的环境要求，满足项目使用寿命要求。</w:t>
      </w:r>
    </w:p>
    <w:p>
      <w:pPr>
        <w:pStyle w:val="15"/>
        <w:ind w:left="480" w:hanging="480" w:hangingChars="200"/>
        <w:rPr>
          <w:rFonts w:hint="default" w:ascii="Times New Roman" w:hAnsi="Times New Roman" w:cs="Times New Roman" w:eastAsiaTheme="minorEastAsia"/>
          <w:highlight w:val="none"/>
        </w:rPr>
      </w:pPr>
      <w:r>
        <w:rPr>
          <w:rFonts w:hint="default" w:ascii="Times New Roman" w:hAnsi="Times New Roman" w:cs="Times New Roman" w:eastAsiaTheme="minorEastAsia"/>
          <w:bCs/>
          <w:szCs w:val="24"/>
          <w:highlight w:val="none"/>
        </w:rPr>
        <w:t>9.6乙方承诺因乙方原因与其他第三方产生知识专利产权纠纷，该纠纷不会影响本项目的正常供货，如造成影响，则按合同第十一条违约责任执行。</w:t>
      </w:r>
    </w:p>
    <w:p>
      <w:pPr>
        <w:pStyle w:val="3"/>
        <w:rPr>
          <w:rFonts w:hint="default" w:ascii="Times New Roman" w:hAnsi="Times New Roman" w:cs="Times New Roman" w:eastAsiaTheme="minorEastAsia"/>
          <w:highlight w:val="none"/>
        </w:rPr>
      </w:pPr>
      <w:bookmarkStart w:id="20" w:name="_Toc86392964"/>
      <w:bookmarkStart w:id="21" w:name="_Toc86739981"/>
      <w:r>
        <w:rPr>
          <w:rFonts w:hint="default" w:ascii="Times New Roman" w:hAnsi="Times New Roman" w:cs="Times New Roman" w:eastAsiaTheme="minorEastAsia"/>
          <w:highlight w:val="none"/>
        </w:rPr>
        <w:t>第十条　产品质保期</w:t>
      </w:r>
      <w:bookmarkEnd w:id="20"/>
      <w:bookmarkEnd w:id="21"/>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10.1自货物全部交付且项目竣工验收合格后第二日起货物进入质保期，质保期为</w:t>
      </w:r>
      <w:r>
        <w:rPr>
          <w:rFonts w:hint="default" w:ascii="Times New Roman" w:hAnsi="Times New Roman" w:cs="Times New Roman" w:eastAsiaTheme="minorEastAsia"/>
          <w:sz w:val="22"/>
          <w:szCs w:val="22"/>
          <w:highlight w:val="none"/>
        </w:rPr>
        <w:t>【</w:t>
      </w:r>
      <w:r>
        <w:rPr>
          <w:rFonts w:hint="eastAsia" w:cs="Times New Roman" w:eastAsiaTheme="minorEastAsia"/>
          <w:b/>
          <w:sz w:val="22"/>
          <w:szCs w:val="22"/>
          <w:highlight w:val="none"/>
          <w:lang w:val="en-US" w:eastAsia="zh-CN"/>
        </w:rPr>
        <w:t>25</w:t>
      </w:r>
      <w:r>
        <w:rPr>
          <w:rFonts w:hint="default" w:ascii="Times New Roman" w:hAnsi="Times New Roman" w:cs="Times New Roman" w:eastAsiaTheme="minorEastAsia"/>
          <w:sz w:val="22"/>
          <w:szCs w:val="22"/>
          <w:highlight w:val="none"/>
        </w:rPr>
        <w:t>】</w:t>
      </w:r>
      <w:r>
        <w:rPr>
          <w:rFonts w:hint="default" w:ascii="Times New Roman" w:hAnsi="Times New Roman" w:cs="Times New Roman" w:eastAsiaTheme="minorEastAsia"/>
          <w:sz w:val="24"/>
          <w:highlight w:val="none"/>
        </w:rPr>
        <w:t>年，质保金的支付不免除乙方的产品质保责任，乙方在质保期内应履行免费质保的义务。若货物在质保期内的运行状况未能满足本合同要求，则乙方应及时按甲方要求采取调换、修理或其他补救措施以使货物满足要求。修理</w:t>
      </w:r>
      <w:r>
        <w:rPr>
          <w:rFonts w:hint="eastAsia" w:cs="Times New Roman" w:eastAsiaTheme="minorEastAsia"/>
          <w:sz w:val="24"/>
          <w:highlight w:val="none"/>
          <w:lang w:eastAsia="zh-CN"/>
        </w:rPr>
        <w:t>或</w:t>
      </w:r>
      <w:r>
        <w:rPr>
          <w:rFonts w:hint="default" w:ascii="Times New Roman" w:hAnsi="Times New Roman" w:cs="Times New Roman" w:eastAsiaTheme="minorEastAsia"/>
          <w:sz w:val="24"/>
          <w:highlight w:val="none"/>
        </w:rPr>
        <w:t>更换的部分（不包含易损件）重新进入质保期。</w:t>
      </w:r>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10.2 产品设计使用寿命</w:t>
      </w:r>
      <w:r>
        <w:rPr>
          <w:rFonts w:hint="default" w:ascii="Times New Roman" w:hAnsi="Times New Roman" w:cs="Times New Roman" w:eastAsiaTheme="minorEastAsia"/>
          <w:sz w:val="22"/>
          <w:szCs w:val="22"/>
          <w:highlight w:val="none"/>
        </w:rPr>
        <w:t>【</w:t>
      </w:r>
      <w:r>
        <w:rPr>
          <w:rFonts w:hint="default" w:ascii="Times New Roman" w:hAnsi="Times New Roman" w:cs="Times New Roman" w:eastAsiaTheme="minorEastAsia"/>
          <w:sz w:val="22"/>
          <w:szCs w:val="22"/>
          <w:highlight w:val="none"/>
          <w:lang w:val="en-US" w:eastAsia="zh-CN"/>
        </w:rPr>
        <w:t>25</w:t>
      </w:r>
      <w:r>
        <w:rPr>
          <w:rFonts w:hint="default" w:ascii="Times New Roman" w:hAnsi="Times New Roman" w:cs="Times New Roman" w:eastAsiaTheme="minorEastAsia"/>
          <w:sz w:val="22"/>
          <w:szCs w:val="22"/>
          <w:highlight w:val="none"/>
        </w:rPr>
        <w:t>】</w:t>
      </w:r>
      <w:r>
        <w:rPr>
          <w:rFonts w:hint="default" w:ascii="Times New Roman" w:hAnsi="Times New Roman" w:cs="Times New Roman" w:eastAsiaTheme="minorEastAsia"/>
          <w:bCs/>
          <w:sz w:val="24"/>
          <w:szCs w:val="24"/>
          <w:highlight w:val="none"/>
        </w:rPr>
        <w:t>年。</w:t>
      </w:r>
    </w:p>
    <w:p>
      <w:pPr>
        <w:spacing w:line="360" w:lineRule="auto"/>
        <w:ind w:left="600" w:hanging="600" w:hangingChars="2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10.3 质保期内，乙方对产品运行过程中出现的故障指派专业技术人员进行排除，对出现故障的部件、元件或零件免费进行修理</w:t>
      </w:r>
      <w:r>
        <w:rPr>
          <w:rFonts w:hint="default" w:ascii="Times New Roman" w:hAnsi="Times New Roman" w:cs="Times New Roman" w:eastAsiaTheme="minorEastAsia"/>
          <w:sz w:val="24"/>
        </w:rPr>
        <w:t>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w:t>
      </w:r>
      <w:r>
        <w:rPr>
          <w:rFonts w:hint="default" w:ascii="Times New Roman" w:hAnsi="Times New Roman" w:cs="Times New Roman" w:eastAsiaTheme="minorEastAsia"/>
          <w:sz w:val="24"/>
          <w:highlight w:val="none"/>
        </w:rPr>
        <w:t>行维修。在质保期内经乙方修理或替换的部件、元件或零件的质保期应重新计算。</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10</w:t>
      </w:r>
      <w:r>
        <w:rPr>
          <w:rFonts w:hint="default" w:ascii="Times New Roman" w:hAnsi="Times New Roman" w:cs="Times New Roman" w:eastAsiaTheme="minorEastAsia"/>
          <w:sz w:val="24"/>
          <w:szCs w:val="24"/>
        </w:rPr>
        <w:t>.4 乙方保证提供必要的伴随服务，服务费用已包括在合同价中：</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1）提供货物现场组装、调试和启动指导，直至设备运作正常；</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2）提供货物组装或维修所需的工具；</w:t>
      </w:r>
    </w:p>
    <w:p>
      <w:pPr>
        <w:spacing w:line="360" w:lineRule="auto"/>
        <w:ind w:firstLine="600" w:firstLineChars="2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3）在项目现场就所供货物的组装、试运行、运行、维护或修理对甲方人员培训；</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4）设备出现故障，接通知后72小时内解除故障，并低价（与市场价相比）提供终身维护服务所需的零部件。</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10.5 质保期内所发生的全部物质损耗和人员费用均由乙方予以承担。乙方未及时承担保修责任的，甲方有权采用其他渠道和方式对货物进行维修，由此产生的费用由乙方承担。对因货物在保修期间发生的质量缺陷造成的甲方和/或第三人财产和/或人身损失，乙方应予以赔偿。对本款中应由乙方承担的全部保修和/或赔偿费用，甲方有权在乙方的质量保证金中予以直接扣除，不足部分，甲方有权继续追索。乙方不得以任何原因影响项目正常建设及运行。</w:t>
      </w:r>
    </w:p>
    <w:p>
      <w:pPr>
        <w:pStyle w:val="3"/>
        <w:rPr>
          <w:rFonts w:hint="default" w:ascii="Times New Roman" w:hAnsi="Times New Roman" w:cs="Times New Roman" w:eastAsiaTheme="minorEastAsia"/>
        </w:rPr>
      </w:pPr>
      <w:bookmarkStart w:id="22" w:name="_Toc86392965"/>
      <w:bookmarkStart w:id="23" w:name="_Toc86739982"/>
      <w:r>
        <w:rPr>
          <w:rFonts w:hint="default" w:ascii="Times New Roman" w:hAnsi="Times New Roman" w:cs="Times New Roman" w:eastAsiaTheme="minorEastAsia"/>
        </w:rPr>
        <w:t>第十一条　违约责任</w:t>
      </w:r>
      <w:bookmarkEnd w:id="22"/>
      <w:bookmarkEnd w:id="23"/>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11.1 甲方的违约责任</w:t>
      </w:r>
    </w:p>
    <w:p>
      <w:pPr>
        <w:spacing w:line="360" w:lineRule="auto"/>
        <w:ind w:left="630" w:left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甲方无正当理由逾期付款的，每逾期一日按逾期付款额的</w:t>
      </w:r>
      <w:r>
        <w:rPr>
          <w:rFonts w:hint="default" w:ascii="Times New Roman" w:hAnsi="Times New Roman" w:cs="Times New Roman" w:eastAsiaTheme="minorEastAsia"/>
          <w:sz w:val="24"/>
          <w:szCs w:val="24"/>
          <w:highlight w:val="none"/>
        </w:rPr>
        <w:t>万分之</w:t>
      </w:r>
      <w:r>
        <w:rPr>
          <w:rFonts w:hint="eastAsia" w:cs="Times New Roman" w:eastAsiaTheme="minorEastAsia"/>
          <w:sz w:val="24"/>
          <w:szCs w:val="24"/>
          <w:highlight w:val="none"/>
          <w:lang w:eastAsia="zh-CN"/>
        </w:rPr>
        <w:t>五</w:t>
      </w:r>
      <w:r>
        <w:rPr>
          <w:rFonts w:hint="default" w:ascii="Times New Roman" w:hAnsi="Times New Roman" w:cs="Times New Roman" w:eastAsiaTheme="minorEastAsia"/>
          <w:sz w:val="24"/>
          <w:szCs w:val="24"/>
        </w:rPr>
        <w:t>支付违约金</w:t>
      </w:r>
      <w:r>
        <w:rPr>
          <w:rFonts w:hint="eastAsia" w:cs="Times New Roman" w:eastAsiaTheme="minorEastAsia"/>
          <w:sz w:val="24"/>
          <w:szCs w:val="24"/>
          <w:lang w:eastAsia="zh-CN"/>
        </w:rPr>
        <w:t>，</w:t>
      </w:r>
      <w:r>
        <w:rPr>
          <w:rFonts w:hint="default" w:ascii="Times New Roman" w:hAnsi="Times New Roman" w:cs="Times New Roman" w:eastAsiaTheme="minorEastAsia"/>
          <w:sz w:val="24"/>
          <w:szCs w:val="24"/>
        </w:rPr>
        <w:t>违约金总额不得超过总价款的百分之十。</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11.2 乙方的</w:t>
      </w:r>
      <w:r>
        <w:rPr>
          <w:rFonts w:hint="default" w:ascii="Times New Roman" w:hAnsi="Times New Roman" w:cs="Times New Roman" w:eastAsiaTheme="minorEastAsia"/>
          <w:sz w:val="24"/>
        </w:rPr>
        <w:t>违约</w:t>
      </w:r>
      <w:r>
        <w:rPr>
          <w:rFonts w:hint="default" w:ascii="Times New Roman" w:hAnsi="Times New Roman" w:cs="Times New Roman" w:eastAsiaTheme="minorEastAsia"/>
          <w:sz w:val="24"/>
          <w:szCs w:val="24"/>
        </w:rPr>
        <w:t>责任</w:t>
      </w:r>
    </w:p>
    <w:p>
      <w:pPr>
        <w:spacing w:line="360" w:lineRule="auto"/>
        <w:ind w:left="990" w:leftChars="300" w:hanging="360" w:hangingChars="1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rPr>
        <w:t>1）乙方逾期交货、怠于履行保证义务、怠于履行质保责任，每逾期或怠于履行一日按合同总价款的</w:t>
      </w:r>
      <w:r>
        <w:rPr>
          <w:rFonts w:hint="eastAsia" w:cs="Times New Roman" w:eastAsiaTheme="minorEastAsia"/>
          <w:sz w:val="24"/>
          <w:szCs w:val="24"/>
          <w:highlight w:val="none"/>
          <w:lang w:eastAsia="zh-CN"/>
        </w:rPr>
        <w:t>千</w:t>
      </w:r>
      <w:r>
        <w:rPr>
          <w:rFonts w:hint="default" w:ascii="Times New Roman" w:hAnsi="Times New Roman" w:cs="Times New Roman" w:eastAsiaTheme="minorEastAsia"/>
          <w:sz w:val="24"/>
          <w:szCs w:val="24"/>
          <w:highlight w:val="none"/>
        </w:rPr>
        <w:t>分之</w:t>
      </w:r>
      <w:r>
        <w:rPr>
          <w:rFonts w:hint="default" w:ascii="Times New Roman" w:hAnsi="Times New Roman" w:cs="Times New Roman" w:eastAsiaTheme="minorEastAsia"/>
          <w:sz w:val="24"/>
          <w:szCs w:val="24"/>
          <w:highlight w:val="none"/>
          <w:lang w:eastAsia="zh-CN"/>
        </w:rPr>
        <w:t>五</w:t>
      </w:r>
      <w:r>
        <w:rPr>
          <w:rFonts w:hint="default" w:ascii="Times New Roman" w:hAnsi="Times New Roman" w:cs="Times New Roman" w:eastAsiaTheme="minorEastAsia"/>
          <w:sz w:val="24"/>
          <w:szCs w:val="24"/>
        </w:rPr>
        <w:t>向甲方支付违约金，甲方可以从合同总价款中优先扣除违约金。乙方明示不履行交</w:t>
      </w:r>
      <w:r>
        <w:rPr>
          <w:rFonts w:hint="default" w:ascii="Times New Roman" w:hAnsi="Times New Roman" w:cs="Times New Roman" w:eastAsiaTheme="minorEastAsia"/>
          <w:sz w:val="24"/>
          <w:szCs w:val="24"/>
          <w:highlight w:val="none"/>
        </w:rPr>
        <w:t>货、保证等义务，或不履行质保责任或逾期交货超、怠于履行保证义务的时间超过15天时，甲方可以单方行使合同解除权，乙方须退还已经支付的合同款，并向甲方支付总价款百分之二十的违约金。</w:t>
      </w:r>
    </w:p>
    <w:p>
      <w:pPr>
        <w:spacing w:line="360" w:lineRule="auto"/>
        <w:ind w:left="990" w:leftChars="300" w:hanging="360" w:hangingChars="1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乙方交付的货物违反本合同第九条约定（含钢材（铝材）质量不合格、产品镀锌层（阳极氧化层）厚度不足、热镀锌锌层附着力不够（阳极氧化膜质量不够）等），甲方有权要求乙方采取更换、退货、折价等补救措施，若甲方基于不影响工程工期原因未要求乙方更换、退货的，乙</w:t>
      </w:r>
      <w:r>
        <w:rPr>
          <w:rFonts w:hint="default" w:ascii="Times New Roman" w:hAnsi="Times New Roman" w:cs="Times New Roman" w:eastAsiaTheme="minorEastAsia"/>
          <w:sz w:val="24"/>
          <w:szCs w:val="24"/>
        </w:rPr>
        <w:t>方应折价补偿甲方，折价金额为本合同总价款百分之二十，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w:t>
      </w:r>
      <w:r>
        <w:rPr>
          <w:rFonts w:hint="default" w:ascii="Times New Roman" w:hAnsi="Times New Roman" w:cs="Times New Roman" w:eastAsiaTheme="minorEastAsia"/>
          <w:sz w:val="24"/>
          <w:szCs w:val="24"/>
          <w:highlight w:val="none"/>
        </w:rPr>
        <w:t>支付本合同总价款百分之二十的违约金。</w:t>
      </w:r>
    </w:p>
    <w:p>
      <w:pPr>
        <w:spacing w:line="360" w:lineRule="auto"/>
        <w:ind w:left="990" w:leftChars="300" w:hanging="360" w:hangingChars="15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乙方按11.2条第1）、2）款支付违约金后仍不足以弥补甲方的损失时，乙方须补足甲方的经济损失。甲方的损失系指乙方违约导致业主发电量损失（即项目可研报告提供的发电数据减去项目实际发电量得出的数据即为减少的发电量），及因乙方违约导致甲方向业主或第三方承担违约责任而支付的违约金、发电量损失索赔金等。</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highlight w:val="none"/>
        </w:rPr>
        <w:t>4）乙方提交的产品若因乙方产品质量原因</w:t>
      </w:r>
      <w:r>
        <w:rPr>
          <w:rFonts w:hint="default" w:ascii="Times New Roman" w:hAnsi="Times New Roman" w:cs="Times New Roman" w:eastAsiaTheme="minorEastAsia"/>
          <w:sz w:val="24"/>
          <w:szCs w:val="24"/>
        </w:rPr>
        <w:t>发生锈蚀、腐蚀等，由此引起的所有责任、损失等由乙方承担。</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5）乙方提交的产品若因乙方知识产权原因导致甲方产生损失时，由此引起的所有责任、损失等由乙方承担。</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hint="default" w:ascii="Times New Roman" w:hAnsi="Times New Roman" w:cs="Times New Roman" w:eastAsiaTheme="minorEastAsia"/>
        </w:rPr>
      </w:pPr>
      <w:bookmarkStart w:id="24" w:name="_Toc86739983"/>
      <w:bookmarkStart w:id="25" w:name="_Toc86392966"/>
      <w:r>
        <w:rPr>
          <w:rFonts w:hint="default" w:ascii="Times New Roman" w:hAnsi="Times New Roman" w:cs="Times New Roman" w:eastAsiaTheme="minorEastAsia"/>
        </w:rPr>
        <w:t>第十二条　廉洁条款</w:t>
      </w:r>
      <w:bookmarkEnd w:id="24"/>
      <w:bookmarkEnd w:id="25"/>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12.2 如甲方工作人员有向乙方索贿及为个人谋取不正当利益的行为，乙方应当通知甲方，甲方接收邮箱为【jwbgs@cmie.cn】。</w:t>
      </w:r>
    </w:p>
    <w:p>
      <w:pPr>
        <w:pStyle w:val="3"/>
        <w:rPr>
          <w:rFonts w:hint="default" w:ascii="Times New Roman" w:hAnsi="Times New Roman" w:cs="Times New Roman" w:eastAsiaTheme="minorEastAsia"/>
        </w:rPr>
      </w:pPr>
      <w:bookmarkStart w:id="26" w:name="_Toc86739984"/>
      <w:bookmarkStart w:id="27" w:name="_Toc86392967"/>
      <w:r>
        <w:rPr>
          <w:rFonts w:hint="default" w:ascii="Times New Roman" w:hAnsi="Times New Roman" w:cs="Times New Roman" w:eastAsiaTheme="minorEastAsia"/>
        </w:rPr>
        <w:t>第十三条　保密约定</w:t>
      </w:r>
      <w:bookmarkEnd w:id="26"/>
      <w:bookmarkEnd w:id="27"/>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保密信息</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)，只能由甲方及其人员为本合同目的而使用。除本合同另有规定外，对于乙方提供的任何保密信息，未经乙方的书面同意，甲方及其知悉保密信息的人员均不得直接或间接地以任何方式提供或披露给任何</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第三方</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。在本条中，</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第三方</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13.3 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13.4 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13.5 在任何情形下，本条所规定的保密义务应永久持续有效。</w:t>
      </w: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13.6 本条规定的保密义务对以下信息不适用：</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2）有书面证据证明在披露时已经由甲方掌握的信息，而且信息并非直接或间接来自乙方；</w:t>
      </w:r>
    </w:p>
    <w:p>
      <w:pPr>
        <w:spacing w:line="360" w:lineRule="auto"/>
        <w:ind w:left="990" w:leftChars="300" w:hanging="360" w:hangingChars="15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3）有书面证据证明第三方已向甲方披露的信息，而该第三方并不负有保密义务，并且有权做出披露。</w:t>
      </w:r>
    </w:p>
    <w:p>
      <w:pPr>
        <w:pStyle w:val="15"/>
        <w:ind w:firstLine="660" w:firstLineChars="275"/>
        <w:rPr>
          <w:rFonts w:hint="default" w:ascii="Times New Roman" w:hAnsi="Times New Roman" w:cs="Times New Roman" w:eastAsiaTheme="minorEastAsia"/>
        </w:rPr>
      </w:pPr>
      <w:r>
        <w:rPr>
          <w:rFonts w:hint="default" w:ascii="Times New Roman" w:hAnsi="Times New Roman" w:cs="Times New Roman" w:eastAsiaTheme="minorEastAsia"/>
        </w:rPr>
        <w:t>4）</w:t>
      </w:r>
      <w:r>
        <w:rPr>
          <w:rFonts w:hint="default" w:ascii="Times New Roman" w:hAnsi="Times New Roman" w:cs="Times New Roman" w:eastAsiaTheme="minorEastAsia"/>
          <w:szCs w:val="24"/>
        </w:rPr>
        <w:t>因项目所需要向本项目业主、监理单位提供相关信息的。</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13.7 当本合同解除或终止时，甲方应立即停止使用且不得许可第三方使用乙方的保密信息，同时，甲方应按照乙方的书面要求，将乙方提供的保密信息退还乙方或予以删除或销毁。</w:t>
      </w:r>
    </w:p>
    <w:p>
      <w:pPr>
        <w:pStyle w:val="3"/>
        <w:rPr>
          <w:rFonts w:hint="default" w:ascii="Times New Roman" w:hAnsi="Times New Roman" w:cs="Times New Roman" w:eastAsiaTheme="minorEastAsia"/>
        </w:rPr>
      </w:pPr>
      <w:bookmarkStart w:id="28" w:name="_Toc86392968"/>
      <w:bookmarkStart w:id="29" w:name="_Toc86739985"/>
      <w:r>
        <w:rPr>
          <w:rFonts w:hint="default" w:ascii="Times New Roman" w:hAnsi="Times New Roman" w:cs="Times New Roman" w:eastAsiaTheme="minorEastAsia"/>
        </w:rPr>
        <w:t>第十四条　知识产权及其它合法权益</w:t>
      </w:r>
      <w:bookmarkEnd w:id="28"/>
      <w:bookmarkEnd w:id="29"/>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hint="default" w:ascii="Times New Roman" w:hAnsi="Times New Roman" w:cs="Times New Roman" w:eastAsiaTheme="minorEastAsia"/>
        </w:rPr>
      </w:pPr>
      <w:bookmarkStart w:id="30" w:name="_Toc86739986"/>
      <w:bookmarkStart w:id="31" w:name="_Toc86392969"/>
      <w:r>
        <w:rPr>
          <w:rFonts w:hint="default" w:ascii="Times New Roman" w:hAnsi="Times New Roman" w:cs="Times New Roman" w:eastAsiaTheme="minorEastAsia"/>
        </w:rPr>
        <w:t>第十五条　权利保留</w:t>
      </w:r>
      <w:bookmarkEnd w:id="30"/>
      <w:bookmarkEnd w:id="31"/>
    </w:p>
    <w:p>
      <w:pPr>
        <w:spacing w:line="360" w:lineRule="auto"/>
        <w:ind w:firstLine="480" w:firstLineChars="20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hint="default" w:ascii="Times New Roman" w:hAnsi="Times New Roman" w:cs="Times New Roman" w:eastAsiaTheme="minorEastAsia"/>
        </w:rPr>
      </w:pPr>
      <w:bookmarkStart w:id="32" w:name="_Toc86392970"/>
      <w:bookmarkStart w:id="33" w:name="_Toc86739987"/>
      <w:r>
        <w:rPr>
          <w:rFonts w:hint="default" w:ascii="Times New Roman" w:hAnsi="Times New Roman" w:cs="Times New Roman" w:eastAsiaTheme="minorEastAsia"/>
        </w:rPr>
        <w:t>第十六条　不可抗力</w:t>
      </w:r>
      <w:bookmarkEnd w:id="32"/>
      <w:bookmarkEnd w:id="33"/>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16.1 本合同所指不可抗力，是自然灾害、如台风、冰雹、地震、海啸、洪水、火山爆发、山体滑坡、疫情和政府行为及社会异常事件（如战争、武装冲突、罢工、骚乱、暴动等）。</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2）受阻方已尽最大努力履行义务并减少由于不可抗力事件给另一方造成的损失；</w:t>
      </w:r>
    </w:p>
    <w:p>
      <w:pPr>
        <w:spacing w:line="360" w:lineRule="auto"/>
        <w:ind w:left="870" w:leftChars="300" w:hanging="240" w:hangingChars="1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16.5 当事人迟延履行后发生不可抗力的，不能免除责任。</w:t>
      </w:r>
    </w:p>
    <w:p>
      <w:pPr>
        <w:pStyle w:val="3"/>
        <w:rPr>
          <w:rFonts w:hint="default" w:ascii="Times New Roman" w:hAnsi="Times New Roman" w:cs="Times New Roman" w:eastAsiaTheme="minorEastAsia"/>
        </w:rPr>
      </w:pPr>
      <w:bookmarkStart w:id="34" w:name="_Toc86739988"/>
      <w:bookmarkStart w:id="35" w:name="_Toc86392971"/>
      <w:r>
        <w:rPr>
          <w:rFonts w:hint="default" w:ascii="Times New Roman" w:hAnsi="Times New Roman" w:cs="Times New Roman" w:eastAsiaTheme="minorEastAsia"/>
        </w:rPr>
        <w:t>第十七条　法律适用及争议解决</w:t>
      </w:r>
      <w:bookmarkEnd w:id="34"/>
      <w:bookmarkEnd w:id="35"/>
    </w:p>
    <w:p>
      <w:pPr>
        <w:snapToGrid w:val="0"/>
        <w:spacing w:line="360" w:lineRule="auto"/>
        <w:ind w:left="600" w:hanging="600" w:hangingChars="250"/>
        <w:rPr>
          <w:rFonts w:hint="default" w:ascii="Times New Roman" w:hAnsi="Times New Roman" w:cs="Times New Roman" w:eastAsiaTheme="minorEastAsia"/>
          <w:bCs/>
          <w:kern w:val="0"/>
          <w:sz w:val="24"/>
          <w:szCs w:val="24"/>
        </w:rPr>
      </w:pPr>
      <w:bookmarkStart w:id="36" w:name="_Toc86392972"/>
      <w:bookmarkStart w:id="37" w:name="_Toc49080816"/>
      <w:bookmarkStart w:id="38" w:name="_Toc49001500"/>
      <w:bookmarkStart w:id="39" w:name="_Toc68613779"/>
      <w:r>
        <w:rPr>
          <w:rFonts w:hint="default" w:ascii="Times New Roman" w:hAnsi="Times New Roman" w:cs="Times New Roman" w:eastAsiaTheme="minorEastAsia"/>
          <w:bCs/>
          <w:kern w:val="0"/>
          <w:sz w:val="24"/>
          <w:szCs w:val="24"/>
        </w:rPr>
        <w:t>17.1 本合同的成立、有效性、解释、履行、签署、修订和终止以及争议的解决均应适用中华人民共和国法律。</w:t>
      </w:r>
    </w:p>
    <w:p>
      <w:pPr>
        <w:snapToGrid w:val="0"/>
        <w:spacing w:line="360" w:lineRule="auto"/>
        <w:ind w:left="720" w:hanging="720" w:hangingChars="30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17.3 如果在一方提出协商要求后的十天内，双方通过协商不能解决争议，则各方同意</w:t>
      </w:r>
    </w:p>
    <w:p>
      <w:pPr>
        <w:snapToGrid w:val="0"/>
        <w:spacing w:line="360" w:lineRule="auto"/>
        <w:ind w:left="598" w:leftChars="285"/>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将该争议提交至本合同签订地有管辖权的人民法院诉讼解决。</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17.4 诉讼进行过程中，除双方有争议的部分外，本合同其他部分仍然有效，各方应继续履行。</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17.6 本合同全部或部分无效的，本条依然有效。</w:t>
      </w:r>
    </w:p>
    <w:p>
      <w:pPr>
        <w:pStyle w:val="3"/>
        <w:rPr>
          <w:rFonts w:hint="default" w:ascii="Times New Roman" w:hAnsi="Times New Roman" w:cs="Times New Roman" w:eastAsiaTheme="minorEastAsia"/>
        </w:rPr>
      </w:pPr>
      <w:bookmarkStart w:id="40" w:name="_Toc86739989"/>
      <w:r>
        <w:rPr>
          <w:rFonts w:hint="default" w:ascii="Times New Roman" w:hAnsi="Times New Roman" w:cs="Times New Roman" w:eastAsiaTheme="minorEastAsia"/>
        </w:rPr>
        <w:t>第十八条  通知与送达</w:t>
      </w:r>
      <w:bookmarkEnd w:id="36"/>
      <w:bookmarkEnd w:id="37"/>
      <w:bookmarkEnd w:id="38"/>
      <w:bookmarkEnd w:id="39"/>
      <w:bookmarkEnd w:id="40"/>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18.3 各方地址与联系方式如下：</w:t>
      </w:r>
    </w:p>
    <w:p>
      <w:pPr>
        <w:spacing w:line="360" w:lineRule="auto"/>
        <w:ind w:firstLine="600" w:firstLineChars="250"/>
        <w:rPr>
          <w:rFonts w:hint="default" w:ascii="Times New Roman" w:hAnsi="Times New Roman" w:cs="Times New Roman" w:eastAsiaTheme="minorEastAsia"/>
          <w:bCs/>
          <w:kern w:val="0"/>
          <w:sz w:val="24"/>
          <w:szCs w:val="24"/>
        </w:rPr>
      </w:pPr>
      <w:r>
        <w:rPr>
          <w:rFonts w:hint="default" w:ascii="Times New Roman" w:hAnsi="Times New Roman" w:cs="Times New Roman" w:eastAsiaTheme="minorEastAsia"/>
          <w:bCs/>
          <w:kern w:val="0"/>
          <w:sz w:val="24"/>
          <w:szCs w:val="24"/>
        </w:rPr>
        <w:t>如致甲方：</w:t>
      </w:r>
    </w:p>
    <w:p>
      <w:pPr>
        <w:spacing w:line="360" w:lineRule="auto"/>
        <w:ind w:firstLine="600" w:firstLine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中机国际工程设计研究院有限责任公司</w:t>
      </w:r>
    </w:p>
    <w:p>
      <w:pPr>
        <w:pStyle w:val="15"/>
        <w:ind w:firstLine="600" w:firstLineChars="250"/>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szCs w:val="24"/>
        </w:rPr>
        <w:t>姓    名：</w:t>
      </w:r>
      <w:r>
        <w:rPr>
          <w:rFonts w:hint="default" w:ascii="Times New Roman" w:hAnsi="Times New Roman" w:cs="Times New Roman" w:eastAsiaTheme="minorEastAsia"/>
          <w:color w:val="auto"/>
          <w:szCs w:val="24"/>
          <w:highlight w:val="none"/>
          <w:lang w:eastAsia="zh-CN"/>
        </w:rPr>
        <w:t>周鲁</w:t>
      </w:r>
    </w:p>
    <w:p>
      <w:pPr>
        <w:spacing w:line="360" w:lineRule="auto"/>
        <w:ind w:firstLine="600" w:firstLineChars="250"/>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地    址：</w:t>
      </w:r>
      <w:r>
        <w:rPr>
          <w:rFonts w:hint="default" w:ascii="Times New Roman" w:hAnsi="Times New Roman" w:cs="Times New Roman" w:eastAsiaTheme="minorEastAsia"/>
          <w:color w:val="auto"/>
          <w:sz w:val="24"/>
          <w:highlight w:val="none"/>
        </w:rPr>
        <w:t>长沙市</w:t>
      </w:r>
      <w:r>
        <w:rPr>
          <w:rFonts w:hint="default" w:ascii="Times New Roman" w:hAnsi="Times New Roman" w:cs="Times New Roman" w:eastAsiaTheme="minorEastAsia"/>
          <w:color w:val="auto"/>
          <w:sz w:val="24"/>
          <w:szCs w:val="24"/>
          <w:highlight w:val="none"/>
        </w:rPr>
        <w:t>雨花区</w:t>
      </w:r>
      <w:r>
        <w:rPr>
          <w:rFonts w:hint="default" w:ascii="Times New Roman" w:hAnsi="Times New Roman" w:cs="Times New Roman" w:eastAsiaTheme="minorEastAsia"/>
          <w:color w:val="auto"/>
          <w:sz w:val="24"/>
          <w:highlight w:val="none"/>
        </w:rPr>
        <w:t>韶山中路18号</w:t>
      </w:r>
    </w:p>
    <w:p>
      <w:pPr>
        <w:spacing w:line="360" w:lineRule="auto"/>
        <w:ind w:firstLine="600" w:firstLineChars="250"/>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kern w:val="0"/>
          <w:sz w:val="24"/>
          <w:szCs w:val="24"/>
          <w:highlight w:val="none"/>
        </w:rPr>
        <w:t>电    话：</w:t>
      </w:r>
      <w:r>
        <w:rPr>
          <w:rFonts w:hint="default" w:ascii="Times New Roman" w:hAnsi="Times New Roman" w:cs="Times New Roman" w:eastAsiaTheme="minorEastAsia"/>
          <w:bCs/>
          <w:color w:val="auto"/>
          <w:kern w:val="0"/>
          <w:sz w:val="24"/>
          <w:szCs w:val="24"/>
          <w:highlight w:val="none"/>
          <w:lang w:val="en-US" w:eastAsia="zh-CN"/>
        </w:rPr>
        <w:t>17788911781</w:t>
      </w:r>
    </w:p>
    <w:p>
      <w:pPr>
        <w:spacing w:line="360" w:lineRule="auto"/>
        <w:ind w:firstLine="600" w:firstLineChars="250"/>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邮政编码：</w:t>
      </w:r>
      <w:r>
        <w:rPr>
          <w:rFonts w:hint="default" w:ascii="Times New Roman" w:hAnsi="Times New Roman" w:cs="Times New Roman" w:eastAsiaTheme="minorEastAsia"/>
          <w:color w:val="auto"/>
          <w:sz w:val="24"/>
          <w:szCs w:val="24"/>
          <w:highlight w:val="none"/>
        </w:rPr>
        <w:t>410007</w:t>
      </w:r>
    </w:p>
    <w:p>
      <w:pPr>
        <w:spacing w:line="360" w:lineRule="auto"/>
        <w:ind w:firstLine="600" w:firstLineChars="250"/>
        <w:rPr>
          <w:rFonts w:hint="default" w:ascii="Times New Roman" w:hAnsi="Times New Roman" w:cs="Times New Roman" w:eastAsiaTheme="minorEastAsia"/>
          <w:bCs/>
          <w:color w:val="auto"/>
          <w:kern w:val="0"/>
          <w:sz w:val="24"/>
          <w:szCs w:val="24"/>
          <w:highlight w:val="none"/>
          <w:lang w:val="en-US" w:eastAsia="zh-CN"/>
        </w:rPr>
      </w:pPr>
      <w:r>
        <w:rPr>
          <w:rFonts w:hint="default" w:ascii="Times New Roman" w:hAnsi="Times New Roman" w:cs="Times New Roman" w:eastAsiaTheme="minorEastAsia"/>
          <w:bCs/>
          <w:color w:val="auto"/>
          <w:kern w:val="0"/>
          <w:sz w:val="24"/>
          <w:szCs w:val="24"/>
          <w:highlight w:val="none"/>
        </w:rPr>
        <w:t>电子邮箱：</w:t>
      </w:r>
      <w:r>
        <w:rPr>
          <w:rFonts w:hint="default" w:ascii="Times New Roman" w:hAnsi="Times New Roman" w:cs="Times New Roman" w:eastAsiaTheme="minorEastAsia"/>
          <w:bCs/>
          <w:color w:val="auto"/>
          <w:kern w:val="0"/>
          <w:sz w:val="24"/>
          <w:szCs w:val="24"/>
          <w:highlight w:val="none"/>
          <w:lang w:val="en-US" w:eastAsia="zh-CN"/>
        </w:rPr>
        <w:t>zhoulu</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en-US" w:eastAsia="zh-CN"/>
        </w:rPr>
        <w:t>cmie.cn</w:t>
      </w:r>
    </w:p>
    <w:p>
      <w:pPr>
        <w:spacing w:line="360" w:lineRule="auto"/>
        <w:ind w:firstLine="600" w:firstLineChars="250"/>
        <w:rPr>
          <w:rFonts w:hint="default" w:ascii="Times New Roman" w:hAnsi="Times New Roman" w:cs="Times New Roman" w:eastAsiaTheme="minorEastAsia"/>
          <w:bCs/>
          <w:kern w:val="0"/>
          <w:sz w:val="24"/>
          <w:szCs w:val="24"/>
        </w:rPr>
      </w:pPr>
    </w:p>
    <w:p>
      <w:pPr>
        <w:spacing w:line="360" w:lineRule="auto"/>
        <w:ind w:firstLine="600" w:firstLineChars="250"/>
        <w:rPr>
          <w:rFonts w:hint="default" w:ascii="Times New Roman" w:hAnsi="Times New Roman" w:cs="Times New Roman" w:eastAsiaTheme="minorEastAsia"/>
          <w:bCs/>
          <w:kern w:val="0"/>
          <w:sz w:val="24"/>
          <w:szCs w:val="24"/>
          <w:highlight w:val="none"/>
        </w:rPr>
      </w:pPr>
      <w:r>
        <w:rPr>
          <w:rFonts w:hint="default" w:ascii="Times New Roman" w:hAnsi="Times New Roman" w:cs="Times New Roman" w:eastAsiaTheme="minorEastAsia"/>
          <w:bCs/>
          <w:kern w:val="0"/>
          <w:sz w:val="24"/>
          <w:szCs w:val="24"/>
          <w:highlight w:val="none"/>
        </w:rPr>
        <w:t>如致乙方：</w:t>
      </w:r>
    </w:p>
    <w:p>
      <w:pPr>
        <w:spacing w:line="360" w:lineRule="auto"/>
        <w:ind w:firstLine="600" w:firstLineChars="250"/>
        <w:rPr>
          <w:rFonts w:hint="default" w:cs="Times New Roman" w:eastAsiaTheme="minorEastAsia"/>
          <w:bCs/>
          <w:kern w:val="0"/>
          <w:sz w:val="24"/>
          <w:szCs w:val="24"/>
          <w:highlight w:val="none"/>
          <w:lang w:eastAsia="zh-CN"/>
        </w:rPr>
      </w:pPr>
      <w:bookmarkStart w:id="41" w:name="_Toc86739990"/>
      <w:bookmarkStart w:id="42" w:name="_Toc86392973"/>
      <w:r>
        <w:rPr>
          <w:rFonts w:hint="eastAsia" w:cs="Times New Roman" w:eastAsiaTheme="minorEastAsia"/>
          <w:bCs/>
          <w:kern w:val="0"/>
          <w:sz w:val="24"/>
          <w:szCs w:val="24"/>
          <w:highlight w:val="none"/>
          <w:lang w:eastAsia="zh-CN"/>
        </w:rPr>
        <w:t>AAAA</w:t>
      </w:r>
    </w:p>
    <w:p>
      <w:pPr>
        <w:spacing w:line="360" w:lineRule="auto"/>
        <w:ind w:firstLine="600" w:firstLineChars="250"/>
        <w:rPr>
          <w:rFonts w:hint="default" w:cs="Times New Roman" w:eastAsiaTheme="minorEastAsia"/>
          <w:bCs/>
          <w:kern w:val="0"/>
          <w:sz w:val="24"/>
          <w:szCs w:val="24"/>
          <w:highlight w:val="none"/>
          <w:lang w:eastAsia="zh-CN"/>
        </w:rPr>
      </w:pPr>
      <w:r>
        <w:rPr>
          <w:rFonts w:hint="default" w:cs="Times New Roman" w:eastAsiaTheme="minorEastAsia"/>
          <w:bCs/>
          <w:kern w:val="0"/>
          <w:sz w:val="24"/>
          <w:szCs w:val="24"/>
          <w:highlight w:val="none"/>
          <w:lang w:eastAsia="zh-CN"/>
        </w:rPr>
        <w:t>姓    名：</w:t>
      </w:r>
    </w:p>
    <w:p>
      <w:pPr>
        <w:spacing w:line="360" w:lineRule="auto"/>
        <w:ind w:firstLine="600" w:firstLineChars="250"/>
        <w:rPr>
          <w:rFonts w:hint="default" w:cs="Times New Roman" w:eastAsiaTheme="minorEastAsia"/>
          <w:bCs/>
          <w:kern w:val="0"/>
          <w:sz w:val="24"/>
          <w:szCs w:val="24"/>
          <w:highlight w:val="none"/>
          <w:lang w:val="en-US" w:eastAsia="zh-CN"/>
        </w:rPr>
      </w:pPr>
      <w:r>
        <w:rPr>
          <w:rFonts w:hint="default" w:cs="Times New Roman" w:eastAsiaTheme="minorEastAsia"/>
          <w:bCs/>
          <w:kern w:val="0"/>
          <w:sz w:val="24"/>
          <w:szCs w:val="24"/>
          <w:highlight w:val="none"/>
          <w:lang w:eastAsia="zh-CN"/>
        </w:rPr>
        <w:t>地    址：</w:t>
      </w:r>
    </w:p>
    <w:p>
      <w:pPr>
        <w:spacing w:line="360" w:lineRule="auto"/>
        <w:ind w:firstLine="600" w:firstLineChars="250"/>
        <w:rPr>
          <w:rFonts w:hint="default" w:cs="Times New Roman" w:eastAsiaTheme="minorEastAsia"/>
          <w:bCs/>
          <w:kern w:val="0"/>
          <w:sz w:val="24"/>
          <w:szCs w:val="24"/>
          <w:highlight w:val="none"/>
          <w:lang w:val="en-US" w:eastAsia="zh-CN"/>
        </w:rPr>
      </w:pPr>
      <w:r>
        <w:rPr>
          <w:rFonts w:hint="default" w:cs="Times New Roman" w:eastAsiaTheme="minorEastAsia"/>
          <w:bCs/>
          <w:kern w:val="0"/>
          <w:sz w:val="24"/>
          <w:szCs w:val="24"/>
          <w:highlight w:val="none"/>
          <w:lang w:eastAsia="zh-CN"/>
        </w:rPr>
        <w:t>电    话：</w:t>
      </w:r>
    </w:p>
    <w:p>
      <w:pPr>
        <w:spacing w:line="360" w:lineRule="auto"/>
        <w:ind w:firstLine="600" w:firstLineChars="250"/>
        <w:rPr>
          <w:rFonts w:hint="default" w:cs="Times New Roman" w:eastAsiaTheme="minorEastAsia"/>
          <w:bCs/>
          <w:kern w:val="0"/>
          <w:sz w:val="24"/>
          <w:szCs w:val="24"/>
          <w:highlight w:val="none"/>
          <w:lang w:val="en-US" w:eastAsia="zh-CN"/>
        </w:rPr>
      </w:pPr>
      <w:r>
        <w:rPr>
          <w:rFonts w:hint="default" w:cs="Times New Roman" w:eastAsiaTheme="minorEastAsia"/>
          <w:bCs/>
          <w:kern w:val="0"/>
          <w:sz w:val="24"/>
          <w:szCs w:val="24"/>
          <w:highlight w:val="none"/>
          <w:lang w:eastAsia="zh-CN"/>
        </w:rPr>
        <w:t>邮政编码：</w:t>
      </w:r>
    </w:p>
    <w:p>
      <w:pPr>
        <w:spacing w:line="360" w:lineRule="auto"/>
        <w:ind w:firstLine="600" w:firstLineChars="250"/>
        <w:rPr>
          <w:rFonts w:hint="default" w:cs="Times New Roman" w:eastAsiaTheme="minorEastAsia"/>
          <w:bCs/>
          <w:kern w:val="0"/>
          <w:sz w:val="24"/>
          <w:szCs w:val="24"/>
          <w:highlight w:val="none"/>
          <w:lang w:val="en-US" w:eastAsia="zh-CN"/>
        </w:rPr>
      </w:pPr>
      <w:r>
        <w:rPr>
          <w:rFonts w:hint="default" w:cs="Times New Roman" w:eastAsiaTheme="minorEastAsia"/>
          <w:bCs/>
          <w:kern w:val="0"/>
          <w:sz w:val="24"/>
          <w:szCs w:val="24"/>
          <w:highlight w:val="none"/>
          <w:lang w:eastAsia="zh-CN"/>
        </w:rPr>
        <w:t>电子邮箱：</w:t>
      </w:r>
    </w:p>
    <w:p>
      <w:pPr>
        <w:pStyle w:val="3"/>
        <w:rPr>
          <w:rFonts w:hint="default" w:ascii="Times New Roman" w:hAnsi="Times New Roman" w:cs="Times New Roman" w:eastAsiaTheme="minorEastAsia"/>
        </w:rPr>
      </w:pPr>
      <w:r>
        <w:rPr>
          <w:rFonts w:hint="default" w:ascii="Times New Roman" w:hAnsi="Times New Roman" w:cs="Times New Roman" w:eastAsiaTheme="minorEastAsia"/>
        </w:rPr>
        <w:t>第十九条　合同生效及其他</w:t>
      </w:r>
      <w:bookmarkEnd w:id="41"/>
      <w:bookmarkEnd w:id="42"/>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19.1 整体合同。本合同及其附件构成各方就本合同标的达成的完整协议，取代以前各方就本合同标的所达成的所有书面的协议、协商、意向书以及其他协议和文件。</w:t>
      </w:r>
    </w:p>
    <w:p>
      <w:pPr>
        <w:spacing w:line="360" w:lineRule="auto"/>
        <w:ind w:left="360" w:hanging="360" w:hangingChars="1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19.2 转让。未经合同另一方书面同意，一方不得转让本合同项下任何权利义务。</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19.3 语言和文本。本合同以中文签署，一式【</w:t>
      </w:r>
      <w:r>
        <w:rPr>
          <w:rFonts w:hint="default" w:ascii="Times New Roman" w:hAnsi="Times New Roman" w:cs="Times New Roman" w:eastAsiaTheme="minorEastAsia"/>
          <w:sz w:val="24"/>
          <w:lang w:eastAsia="zh-CN"/>
        </w:rPr>
        <w:t>肆</w:t>
      </w:r>
      <w:r>
        <w:rPr>
          <w:rFonts w:hint="default" w:ascii="Times New Roman" w:hAnsi="Times New Roman" w:cs="Times New Roman" w:eastAsiaTheme="minorEastAsia"/>
          <w:sz w:val="24"/>
        </w:rPr>
        <w:t>】份，甲乙双方各执【</w:t>
      </w:r>
      <w:r>
        <w:rPr>
          <w:rFonts w:hint="default" w:ascii="Times New Roman" w:hAnsi="Times New Roman" w:cs="Times New Roman" w:eastAsiaTheme="minorEastAsia"/>
          <w:sz w:val="24"/>
          <w:lang w:eastAsia="zh-CN"/>
        </w:rPr>
        <w:t>贰</w:t>
      </w:r>
      <w:r>
        <w:rPr>
          <w:rFonts w:hint="default" w:ascii="Times New Roman" w:hAnsi="Times New Roman" w:cs="Times New Roman" w:eastAsiaTheme="minorEastAsia"/>
          <w:sz w:val="24"/>
        </w:rPr>
        <w:t>】份，具有相同法律效力。合同中手写体与印刷体具有同等法律效力。</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19.4 标题。本合同中加入的各章、条、款、项的标题仅为方便阅读而设，不应对本合同的含义或解释有任何影响。</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19.7 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720" w:hanging="720" w:hanging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19.10 合同附件。合同附件为本合同的组成部分，与本合同正文具有同等法律效力。若合同附件与合同正文有任何冲突，以合同正文为准。</w:t>
      </w:r>
    </w:p>
    <w:p>
      <w:pPr>
        <w:pStyle w:val="15"/>
        <w:ind w:firstLine="240"/>
        <w:rPr>
          <w:rFonts w:hint="default" w:ascii="Times New Roman" w:hAnsi="Times New Roman" w:cs="Times New Roman" w:eastAsiaTheme="minorEastAsia"/>
        </w:rPr>
      </w:pPr>
    </w:p>
    <w:p>
      <w:pPr>
        <w:pStyle w:val="15"/>
        <w:ind w:firstLine="0" w:firstLineChars="0"/>
        <w:rPr>
          <w:rFonts w:hint="default" w:ascii="Times New Roman" w:hAnsi="Times New Roman" w:cs="Times New Roman" w:eastAsiaTheme="minorEastAsia"/>
        </w:rPr>
      </w:pPr>
      <w:r>
        <w:rPr>
          <w:rFonts w:hint="default" w:ascii="Times New Roman" w:hAnsi="Times New Roman" w:cs="Times New Roman" w:eastAsiaTheme="minorEastAsia"/>
          <w:b/>
          <w:bCs/>
          <w:snapToGrid w:val="0"/>
        </w:rPr>
        <w:t>附件一：</w:t>
      </w:r>
      <w:r>
        <w:rPr>
          <w:rFonts w:hint="default" w:ascii="Times New Roman" w:hAnsi="Times New Roman" w:cs="Times New Roman" w:eastAsiaTheme="minorEastAsia"/>
          <w:b/>
          <w:szCs w:val="24"/>
        </w:rPr>
        <w:t>《</w:t>
      </w:r>
      <w:r>
        <w:rPr>
          <w:rFonts w:hint="eastAsia" w:cs="Times New Roman" w:eastAsiaTheme="minorEastAsia"/>
          <w:lang w:eastAsia="zh-CN"/>
        </w:rPr>
        <w:t>光伏柔性支架</w:t>
      </w:r>
      <w:r>
        <w:rPr>
          <w:rFonts w:hint="default" w:ascii="Times New Roman" w:hAnsi="Times New Roman" w:cs="Times New Roman" w:eastAsiaTheme="minorEastAsia"/>
          <w:szCs w:val="24"/>
        </w:rPr>
        <w:t>技术协议</w:t>
      </w:r>
      <w:r>
        <w:rPr>
          <w:rFonts w:hint="default" w:ascii="Times New Roman" w:hAnsi="Times New Roman" w:cs="Times New Roman" w:eastAsiaTheme="minorEastAsia"/>
          <w:b/>
          <w:szCs w:val="24"/>
        </w:rPr>
        <w:t>》</w:t>
      </w:r>
    </w:p>
    <w:p>
      <w:pPr>
        <w:spacing w:before="38" w:line="360" w:lineRule="auto"/>
        <w:jc w:val="left"/>
        <w:rPr>
          <w:rFonts w:hint="default" w:ascii="Times New Roman" w:hAnsi="Times New Roman" w:cs="Times New Roman" w:eastAsiaTheme="minorEastAsia"/>
          <w:b/>
          <w:bCs/>
          <w:snapToGrid w:val="0"/>
          <w:sz w:val="24"/>
        </w:rPr>
      </w:pPr>
      <w:r>
        <w:rPr>
          <w:rFonts w:hint="default" w:ascii="Times New Roman" w:hAnsi="Times New Roman" w:cs="Times New Roman" w:eastAsiaTheme="minorEastAsia"/>
          <w:b/>
          <w:bCs/>
          <w:snapToGrid w:val="0"/>
          <w:sz w:val="24"/>
        </w:rPr>
        <w:t>附件二：《</w:t>
      </w:r>
      <w:r>
        <w:rPr>
          <w:rFonts w:hint="default" w:ascii="Times New Roman" w:hAnsi="Times New Roman" w:cs="Times New Roman" w:eastAsiaTheme="minorEastAsia"/>
          <w:sz w:val="24"/>
        </w:rPr>
        <w:t>设备材料采购合同价款支付申请（核准）表</w:t>
      </w:r>
      <w:r>
        <w:rPr>
          <w:rFonts w:hint="default" w:ascii="Times New Roman" w:hAnsi="Times New Roman" w:cs="Times New Roman" w:eastAsiaTheme="minorEastAsia"/>
          <w:b/>
          <w:bCs/>
          <w:snapToGrid w:val="0"/>
          <w:sz w:val="24"/>
        </w:rPr>
        <w:t>》</w:t>
      </w:r>
    </w:p>
    <w:p>
      <w:pPr>
        <w:spacing w:before="38" w:line="360" w:lineRule="auto"/>
        <w:jc w:val="left"/>
        <w:rPr>
          <w:rFonts w:hint="default" w:ascii="Times New Roman" w:hAnsi="Times New Roman" w:cs="Times New Roman" w:eastAsiaTheme="minorEastAsia"/>
          <w:b/>
          <w:bCs/>
          <w:snapToGrid w:val="0"/>
          <w:sz w:val="24"/>
        </w:rPr>
      </w:pPr>
      <w:r>
        <w:rPr>
          <w:rFonts w:hint="default" w:ascii="Times New Roman" w:hAnsi="Times New Roman" w:cs="Times New Roman" w:eastAsiaTheme="minorEastAsia"/>
          <w:b/>
          <w:bCs/>
          <w:snapToGrid w:val="0"/>
          <w:sz w:val="24"/>
        </w:rPr>
        <w:t>附件三：《</w:t>
      </w:r>
      <w:r>
        <w:rPr>
          <w:rFonts w:hint="default" w:ascii="Times New Roman" w:hAnsi="Times New Roman" w:cs="Times New Roman" w:eastAsiaTheme="minorEastAsia"/>
          <w:sz w:val="24"/>
        </w:rPr>
        <w:t>分包/采购廉政确认函</w:t>
      </w:r>
      <w:r>
        <w:rPr>
          <w:rFonts w:hint="default" w:ascii="Times New Roman" w:hAnsi="Times New Roman" w:cs="Times New Roman" w:eastAsiaTheme="minorEastAsia"/>
          <w:b/>
          <w:bCs/>
          <w:snapToGrid w:val="0"/>
          <w:sz w:val="24"/>
        </w:rPr>
        <w:t>》</w:t>
      </w:r>
    </w:p>
    <w:p>
      <w:pPr>
        <w:spacing w:before="38" w:line="360" w:lineRule="auto"/>
        <w:jc w:val="left"/>
        <w:rPr>
          <w:rFonts w:hint="default" w:ascii="Times New Roman" w:hAnsi="Times New Roman" w:cs="Times New Roman" w:eastAsiaTheme="minorEastAsia"/>
          <w:b/>
          <w:bCs/>
          <w:snapToGrid w:val="0"/>
          <w:sz w:val="24"/>
        </w:rPr>
      </w:pPr>
      <w:r>
        <w:rPr>
          <w:rFonts w:hint="default" w:ascii="Times New Roman" w:hAnsi="Times New Roman" w:cs="Times New Roman" w:eastAsiaTheme="minorEastAsia"/>
          <w:b/>
          <w:bCs/>
          <w:snapToGrid w:val="0"/>
          <w:sz w:val="24"/>
        </w:rPr>
        <w:t>附件四：《</w:t>
      </w:r>
      <w:r>
        <w:rPr>
          <w:rFonts w:hint="default" w:ascii="Times New Roman" w:hAnsi="Times New Roman" w:cs="Times New Roman" w:eastAsiaTheme="minorEastAsia"/>
          <w:sz w:val="24"/>
        </w:rPr>
        <w:t>支架构件清单及价格表</w:t>
      </w:r>
      <w:r>
        <w:rPr>
          <w:rFonts w:hint="default" w:ascii="Times New Roman" w:hAnsi="Times New Roman" w:cs="Times New Roman" w:eastAsiaTheme="minorEastAsia"/>
          <w:b/>
          <w:bCs/>
          <w:snapToGrid w:val="0"/>
          <w:sz w:val="24"/>
        </w:rPr>
        <w:t>》</w:t>
      </w:r>
    </w:p>
    <w:p>
      <w:pPr>
        <w:autoSpaceDE w:val="0"/>
        <w:autoSpaceDN w:val="0"/>
        <w:adjustRightInd w:val="0"/>
        <w:spacing w:line="360" w:lineRule="auto"/>
        <w:jc w:val="center"/>
        <w:rPr>
          <w:rFonts w:hint="default" w:ascii="Times New Roman" w:hAnsi="Times New Roman" w:cs="Times New Roman" w:eastAsiaTheme="minorEastAsia"/>
          <w:b/>
          <w:bCs/>
          <w:kern w:val="0"/>
          <w:sz w:val="24"/>
          <w:lang w:val="zh-CN"/>
        </w:rPr>
      </w:pPr>
      <w:r>
        <w:rPr>
          <w:rFonts w:hint="default" w:ascii="Times New Roman" w:hAnsi="Times New Roman" w:cs="Times New Roman" w:eastAsiaTheme="minorEastAsia"/>
          <w:b/>
          <w:bCs/>
          <w:kern w:val="0"/>
          <w:sz w:val="24"/>
          <w:lang w:val="zh-CN"/>
        </w:rPr>
        <w:t>（下无正文）</w:t>
      </w:r>
    </w:p>
    <w:p>
      <w:pPr>
        <w:spacing w:before="38"/>
        <w:jc w:val="left"/>
        <w:rPr>
          <w:rFonts w:hint="default" w:ascii="Times New Roman" w:hAnsi="Times New Roman" w:cs="Times New Roman" w:eastAsiaTheme="minorEastAsia"/>
          <w:b/>
          <w:bCs/>
          <w:snapToGrid w:val="0"/>
          <w:sz w:val="24"/>
        </w:rPr>
      </w:pPr>
    </w:p>
    <w:p>
      <w:pPr>
        <w:spacing w:line="360" w:lineRule="auto"/>
        <w:rPr>
          <w:rFonts w:hint="default" w:ascii="Times New Roman" w:hAnsi="Times New Roman" w:cs="Times New Roman" w:eastAsiaTheme="minorEastAsia"/>
          <w:snapToGrid w:val="0"/>
          <w:sz w:val="24"/>
        </w:rPr>
      </w:pPr>
    </w:p>
    <w:p>
      <w:pPr>
        <w:spacing w:line="500" w:lineRule="exact"/>
        <w:ind w:firstLine="3120" w:firstLineChars="1300"/>
        <w:rPr>
          <w:rFonts w:hint="default" w:ascii="Times New Roman" w:hAnsi="Times New Roman" w:cs="Times New Roman" w:eastAsiaTheme="minorEastAsia"/>
          <w:sz w:val="24"/>
          <w:szCs w:val="24"/>
        </w:rPr>
      </w:pPr>
    </w:p>
    <w:p>
      <w:pPr>
        <w:spacing w:line="500" w:lineRule="exact"/>
        <w:ind w:firstLine="3120" w:firstLineChars="1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br w:type="page"/>
      </w:r>
    </w:p>
    <w:p>
      <w:pPr>
        <w:spacing w:line="500" w:lineRule="exact"/>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（签字页，本页无正文）</w:t>
      </w:r>
    </w:p>
    <w:p>
      <w:pPr>
        <w:spacing w:before="79" w:beforeLines="25" w:after="79" w:afterLines="25" w:line="30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兹证明，签字方已经于本合同第一条列示日期正式签署本协议。</w:t>
      </w:r>
    </w:p>
    <w:tbl>
      <w:tblPr>
        <w:tblStyle w:val="17"/>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   方</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单位名称（章）：中机国际工程设计研究院</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有限责任公司</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单位地址：湖南省长沙市韶山中路18号</w:t>
            </w:r>
          </w:p>
          <w:p>
            <w:pPr>
              <w:spacing w:line="480" w:lineRule="auto"/>
              <w:rPr>
                <w:rFonts w:hint="default" w:ascii="Times New Roman" w:hAnsi="Times New Roman" w:cs="Times New Roman" w:eastAsiaTheme="minorEastAsia"/>
                <w:sz w:val="24"/>
                <w:szCs w:val="24"/>
              </w:rPr>
            </w:pPr>
          </w:p>
          <w:p>
            <w:pPr>
              <w:spacing w:line="480" w:lineRule="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法定代表人：</w:t>
            </w:r>
            <w:r>
              <w:rPr>
                <w:rFonts w:hint="eastAsia" w:cs="Times New Roman" w:eastAsiaTheme="minorEastAsia"/>
                <w:sz w:val="24"/>
                <w:szCs w:val="24"/>
                <w:lang w:eastAsia="zh-CN"/>
              </w:rPr>
              <w:t>陈蕃</w:t>
            </w:r>
          </w:p>
          <w:p>
            <w:pPr>
              <w:spacing w:line="480" w:lineRule="auto"/>
              <w:rPr>
                <w:rFonts w:hint="default" w:ascii="Times New Roman" w:hAnsi="Times New Roman" w:cs="Times New Roman" w:eastAsiaTheme="minorEastAsia"/>
                <w:sz w:val="24"/>
                <w:szCs w:val="24"/>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委托代理人：</w:t>
            </w:r>
          </w:p>
          <w:p>
            <w:pPr>
              <w:spacing w:line="480" w:lineRule="auto"/>
              <w:rPr>
                <w:rFonts w:hint="default" w:ascii="Times New Roman" w:hAnsi="Times New Roman" w:cs="Times New Roman" w:eastAsiaTheme="minorEastAsia"/>
                <w:sz w:val="24"/>
                <w:szCs w:val="24"/>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签字日期：</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话： 0731-85383359</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传： 0731-85383359</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开户银行：中国建设银行股份有限公司长沙芙蓉支行</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帐    号：4300 1539 0610 5000 2926</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税    号：914300004448853216 </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乙   方</w:t>
            </w:r>
          </w:p>
          <w:p>
            <w:pPr>
              <w:spacing w:line="480" w:lineRule="auto"/>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单位名称（章）：</w:t>
            </w:r>
            <w:r>
              <w:rPr>
                <w:rFonts w:hint="eastAsia" w:cs="Times New Roman" w:eastAsiaTheme="minorEastAsia"/>
                <w:sz w:val="24"/>
                <w:szCs w:val="24"/>
                <w:lang w:eastAsia="zh-CN"/>
              </w:rPr>
              <w:t>AAAA</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单位地址：</w:t>
            </w:r>
          </w:p>
          <w:p>
            <w:pPr>
              <w:spacing w:line="480" w:lineRule="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法定代表人</w:t>
            </w:r>
            <w:r>
              <w:rPr>
                <w:rFonts w:hint="eastAsia" w:cs="Times New Roman" w:eastAsiaTheme="minorEastAsia"/>
                <w:sz w:val="24"/>
                <w:szCs w:val="24"/>
                <w:lang w:val="en-US" w:eastAsia="zh-CN"/>
              </w:rPr>
              <w:t>:</w:t>
            </w:r>
          </w:p>
          <w:p>
            <w:pPr>
              <w:spacing w:line="480" w:lineRule="auto"/>
              <w:rPr>
                <w:rFonts w:hint="default" w:ascii="Times New Roman" w:hAnsi="Times New Roman" w:cs="Times New Roman" w:eastAsiaTheme="minorEastAsia"/>
                <w:sz w:val="24"/>
                <w:szCs w:val="24"/>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委托代理人：</w:t>
            </w:r>
          </w:p>
          <w:p>
            <w:pPr>
              <w:spacing w:line="480" w:lineRule="auto"/>
              <w:rPr>
                <w:rFonts w:hint="default" w:ascii="Times New Roman" w:hAnsi="Times New Roman" w:cs="Times New Roman" w:eastAsiaTheme="minorEastAsia"/>
                <w:sz w:val="24"/>
                <w:szCs w:val="24"/>
              </w:rPr>
            </w:pP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签字日期：</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话：</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传：</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开户银行：</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帐    号：</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税    号：</w:t>
            </w:r>
          </w:p>
          <w:p>
            <w:pPr>
              <w:spacing w:line="48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邮政编码：</w:t>
            </w:r>
          </w:p>
        </w:tc>
      </w:tr>
    </w:tbl>
    <w:p>
      <w:pPr>
        <w:spacing w:line="360" w:lineRule="auto"/>
        <w:rPr>
          <w:rFonts w:hint="default" w:ascii="Times New Roman" w:hAnsi="Times New Roman" w:cs="Times New Roman" w:eastAsiaTheme="minorEastAsia"/>
        </w:rPr>
      </w:pPr>
    </w:p>
    <w:p>
      <w:pPr>
        <w:rPr>
          <w:rFonts w:hint="default" w:ascii="Times New Roman" w:hAnsi="Times New Roman" w:cs="Times New Roman" w:eastAsiaTheme="minorEastAsia"/>
        </w:rPr>
      </w:pPr>
    </w:p>
    <w:p>
      <w:pPr>
        <w:spacing w:line="360" w:lineRule="auto"/>
        <w:ind w:left="360" w:hanging="360" w:hangingChars="150"/>
        <w:rPr>
          <w:rFonts w:hint="default" w:ascii="Times New Roman" w:hAnsi="Times New Roman" w:cs="Times New Roman" w:eastAsiaTheme="minorEastAsia"/>
          <w:sz w:val="24"/>
        </w:rPr>
        <w:sectPr>
          <w:footerReference r:id="rId9" w:type="first"/>
          <w:footerReference r:id="rId8" w:type="default"/>
          <w:pgSz w:w="11906" w:h="16838"/>
          <w:pgMar w:top="1451" w:right="1106" w:bottom="1451" w:left="1621" w:header="851" w:footer="992" w:gutter="0"/>
          <w:pgBorders>
            <w:top w:val="none" w:sz="0" w:space="0"/>
            <w:left w:val="none" w:sz="0" w:space="0"/>
            <w:bottom w:val="none" w:sz="0" w:space="0"/>
            <w:right w:val="none" w:sz="0" w:space="0"/>
          </w:pgBorders>
          <w:cols w:space="720" w:num="1"/>
          <w:titlePg/>
          <w:docGrid w:type="lines" w:linePitch="316" w:charSpace="0"/>
        </w:sectPr>
      </w:pPr>
    </w:p>
    <w:p>
      <w:pPr>
        <w:pStyle w:val="3"/>
        <w:rPr>
          <w:rFonts w:hint="default" w:ascii="Times New Roman" w:hAnsi="Times New Roman" w:cs="Times New Roman"/>
        </w:rPr>
      </w:pPr>
      <w:bookmarkStart w:id="43" w:name="_Toc86739991"/>
      <w:bookmarkStart w:id="44" w:name="_Toc86392974"/>
      <w:r>
        <w:rPr>
          <w:rFonts w:hint="default" w:ascii="Times New Roman" w:hAnsi="Times New Roman" w:cs="Times New Roman"/>
        </w:rPr>
        <w:t>附件一：</w:t>
      </w:r>
      <w:bookmarkEnd w:id="43"/>
      <w:bookmarkEnd w:id="44"/>
    </w:p>
    <w:p>
      <w:pPr>
        <w:spacing w:line="360" w:lineRule="auto"/>
        <w:ind w:firstLine="720" w:firstLineChars="3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eastAsia" w:cs="Times New Roman" w:eastAsiaTheme="minorEastAsia"/>
          <w:sz w:val="24"/>
          <w:szCs w:val="24"/>
          <w:lang w:eastAsia="zh-CN"/>
        </w:rPr>
        <w:t>第三批</w:t>
      </w:r>
      <w:r>
        <w:rPr>
          <w:rFonts w:hint="eastAsia" w:cs="Times New Roman" w:eastAsiaTheme="minorEastAsia"/>
          <w:sz w:val="24"/>
          <w:szCs w:val="24"/>
          <w:lang w:val="en-US" w:eastAsia="zh-CN"/>
        </w:rPr>
        <w:t>25MWp</w:t>
      </w:r>
      <w:r>
        <w:rPr>
          <w:rFonts w:hint="eastAsia" w:cs="Times New Roman" w:eastAsiaTheme="minorEastAsia"/>
          <w:sz w:val="24"/>
          <w:szCs w:val="24"/>
          <w:lang w:eastAsia="zh-CN"/>
        </w:rPr>
        <w:t>光伏柔性支架</w:t>
      </w:r>
      <w:r>
        <w:rPr>
          <w:rFonts w:hint="default" w:ascii="Times New Roman" w:hAnsi="Times New Roman" w:cs="Times New Roman" w:eastAsiaTheme="minorEastAsia"/>
          <w:sz w:val="24"/>
          <w:szCs w:val="24"/>
        </w:rPr>
        <w:t>技术协议》，另行造册。</w:t>
      </w: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rPr>
          <w:rFonts w:hint="default" w:ascii="Times New Roman" w:hAnsi="Times New Roman" w:cs="Times New Roman" w:eastAsiaTheme="minorEastAsia"/>
          <w:sz w:val="36"/>
          <w:szCs w:val="36"/>
        </w:rPr>
      </w:pPr>
    </w:p>
    <w:p>
      <w:pPr>
        <w:widowControl/>
        <w:jc w:val="left"/>
        <w:rPr>
          <w:rFonts w:hint="default" w:ascii="Times New Roman" w:hAnsi="Times New Roman" w:cs="Times New Roman" w:eastAsiaTheme="minorEastAsia"/>
          <w:sz w:val="36"/>
          <w:szCs w:val="36"/>
        </w:rPr>
      </w:pPr>
      <w:r>
        <w:rPr>
          <w:rFonts w:hint="default" w:ascii="Times New Roman" w:hAnsi="Times New Roman" w:cs="Times New Roman" w:eastAsiaTheme="minorEastAsia"/>
          <w:sz w:val="36"/>
          <w:szCs w:val="36"/>
        </w:rPr>
        <w:br w:type="page"/>
      </w:r>
    </w:p>
    <w:p>
      <w:pPr>
        <w:pStyle w:val="3"/>
        <w:rPr>
          <w:rFonts w:hint="default" w:ascii="Times New Roman" w:hAnsi="Times New Roman" w:cs="Times New Roman"/>
        </w:rPr>
      </w:pPr>
      <w:bookmarkStart w:id="45" w:name="_Toc86392975"/>
      <w:bookmarkStart w:id="46" w:name="_Toc86739992"/>
      <w:r>
        <w:rPr>
          <w:rFonts w:hint="default" w:ascii="Times New Roman" w:hAnsi="Times New Roman" w:cs="Times New Roman"/>
        </w:rPr>
        <w:t>附件二：</w:t>
      </w:r>
      <w:bookmarkEnd w:id="45"/>
      <w:bookmarkEnd w:id="46"/>
    </w:p>
    <w:tbl>
      <w:tblPr>
        <w:tblStyle w:val="17"/>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2409" w:type="dxa"/>
            <w:gridSpan w:val="2"/>
            <w:vAlign w:val="center"/>
          </w:tcPr>
          <w:p>
            <w:pPr>
              <w:pStyle w:val="28"/>
              <w:spacing w:before="1"/>
              <w:ind w:firstLine="630" w:firstLineChars="3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7210" w:type="dxa"/>
            <w:gridSpan w:val="4"/>
            <w:vAlign w:val="center"/>
          </w:tcPr>
          <w:p>
            <w:pPr>
              <w:pStyle w:val="28"/>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409" w:type="dxa"/>
            <w:gridSpan w:val="2"/>
            <w:vAlign w:val="center"/>
          </w:tcPr>
          <w:p>
            <w:pPr>
              <w:pStyle w:val="28"/>
              <w:spacing w:before="1"/>
              <w:ind w:firstLine="630" w:firstLineChars="3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合同编号</w:t>
            </w:r>
          </w:p>
        </w:tc>
        <w:tc>
          <w:tcPr>
            <w:tcW w:w="7210" w:type="dxa"/>
            <w:gridSpan w:val="4"/>
            <w:vAlign w:val="center"/>
          </w:tcPr>
          <w:p>
            <w:pPr>
              <w:pStyle w:val="28"/>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2409" w:type="dxa"/>
            <w:gridSpan w:val="2"/>
            <w:vAlign w:val="center"/>
          </w:tcPr>
          <w:p>
            <w:pPr>
              <w:pStyle w:val="28"/>
              <w:spacing w:before="1"/>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本次付款申请为</w:t>
            </w:r>
          </w:p>
        </w:tc>
        <w:tc>
          <w:tcPr>
            <w:tcW w:w="7210" w:type="dxa"/>
            <w:gridSpan w:val="4"/>
            <w:vAlign w:val="center"/>
          </w:tcPr>
          <w:p>
            <w:pPr>
              <w:pStyle w:val="28"/>
              <w:tabs>
                <w:tab w:val="left" w:pos="1503"/>
                <w:tab w:val="left" w:pos="2553"/>
                <w:tab w:val="left" w:pos="3603"/>
                <w:tab w:val="left" w:pos="5807"/>
              </w:tabs>
              <w:spacing w:before="1"/>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预付款□</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到货款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验收款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lang w:eastAsia="zh-CN"/>
              </w:rPr>
              <w:t>结算款</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spacing w:val="-1"/>
                <w:highlight w:val="none"/>
              </w:rPr>
              <w:t xml:space="preserve"> </w:t>
            </w:r>
            <w:r>
              <w:rPr>
                <w:rFonts w:hint="default" w:ascii="Times New Roman" w:hAnsi="Times New Roman" w:cs="Times New Roman" w:eastAsiaTheme="minorEastAsia"/>
                <w:spacing w:val="-1"/>
                <w:highlight w:val="none"/>
                <w:lang w:val="en-US" w:eastAsia="zh-CN"/>
              </w:rPr>
              <w:t xml:space="preserve"> </w:t>
            </w:r>
            <w:r>
              <w:rPr>
                <w:rFonts w:hint="default" w:ascii="Times New Roman" w:hAnsi="Times New Roman" w:cs="Times New Roman" w:eastAsiaTheme="minorEastAsia"/>
                <w:highlight w:val="none"/>
                <w:lang w:eastAsia="zh-CN"/>
              </w:rPr>
              <w:t>质保金</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75" w:hRule="atLeast"/>
        </w:trPr>
        <w:tc>
          <w:tcPr>
            <w:tcW w:w="9619" w:type="dxa"/>
            <w:gridSpan w:val="6"/>
            <w:vAlign w:val="center"/>
          </w:tcPr>
          <w:p>
            <w:pPr>
              <w:pStyle w:val="28"/>
              <w:ind w:firstLine="42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致：</w:t>
            </w:r>
            <w:r>
              <w:rPr>
                <w:rFonts w:hint="default" w:ascii="Times New Roman" w:hAnsi="Times New Roman" w:cs="Times New Roman" w:eastAsiaTheme="minorEastAsia"/>
                <w:highlight w:val="none"/>
                <w:u w:val="single"/>
              </w:rPr>
              <w:t xml:space="preserve"> 中机国际工程设计研究</w:t>
            </w:r>
            <w:r>
              <w:rPr>
                <w:rFonts w:hint="default" w:ascii="Times New Roman" w:hAnsi="Times New Roman" w:cs="Times New Roman" w:eastAsiaTheme="minorEastAsia"/>
                <w:highlight w:val="none"/>
                <w:u w:val="single"/>
                <w:lang w:eastAsia="zh-CN"/>
              </w:rPr>
              <w:t>院</w:t>
            </w:r>
            <w:r>
              <w:rPr>
                <w:rFonts w:hint="default" w:ascii="Times New Roman" w:hAnsi="Times New Roman" w:cs="Times New Roman" w:eastAsiaTheme="minorEastAsia"/>
                <w:highlight w:val="none"/>
                <w:u w:val="single"/>
              </w:rPr>
              <w:t xml:space="preserve">有限责任公司 </w:t>
            </w:r>
            <w:r>
              <w:rPr>
                <w:rFonts w:hint="default" w:ascii="Times New Roman" w:hAnsi="Times New Roman" w:cs="Times New Roman" w:eastAsiaTheme="minorEastAsia"/>
                <w:highlight w:val="none"/>
              </w:rPr>
              <w:t>（发包人全称）</w:t>
            </w:r>
          </w:p>
          <w:p>
            <w:pPr>
              <w:pStyle w:val="28"/>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rPr>
              <w:t>我方于</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rPr>
              <w:t>至</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rPr>
              <w:t>期间已完成了</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lang w:eastAsia="zh-CN"/>
              </w:rPr>
              <w:t>项目</w:t>
            </w:r>
            <w:r>
              <w:rPr>
                <w:rFonts w:hint="default" w:ascii="Times New Roman" w:hAnsi="Times New Roman" w:cs="Times New Roman" w:eastAsiaTheme="minorEastAsia"/>
                <w:highlight w:val="none"/>
                <w:u w:val="single"/>
                <w:lang w:val="en-US" w:eastAsia="zh-CN"/>
              </w:rPr>
              <w:t xml:space="preserve">       </w:t>
            </w:r>
            <w:r>
              <w:rPr>
                <w:rFonts w:hint="default" w:ascii="Times New Roman" w:hAnsi="Times New Roman" w:cs="Times New Roman" w:eastAsiaTheme="minorEastAsia"/>
                <w:highlight w:val="none"/>
                <w:lang w:val="en-US" w:eastAsia="zh-CN"/>
              </w:rPr>
              <w:t>设备（含备品备件）设备供应</w:t>
            </w:r>
            <w:r>
              <w:rPr>
                <w:rFonts w:hint="default" w:ascii="Times New Roman" w:hAnsi="Times New Roman" w:cs="Times New Roman" w:eastAsiaTheme="minorEastAsia"/>
                <w:spacing w:val="-42"/>
                <w:highlight w:val="none"/>
              </w:rPr>
              <w:t>，</w:t>
            </w:r>
            <w:r>
              <w:rPr>
                <w:rFonts w:hint="default" w:ascii="Times New Roman" w:hAnsi="Times New Roman" w:cs="Times New Roman" w:eastAsiaTheme="minorEastAsia"/>
                <w:highlight w:val="none"/>
              </w:rPr>
              <w:t>根据合同的约定</w:t>
            </w:r>
            <w:r>
              <w:rPr>
                <w:rFonts w:hint="default" w:ascii="Times New Roman" w:hAnsi="Times New Roman" w:cs="Times New Roman" w:eastAsiaTheme="minorEastAsia"/>
                <w:highlight w:val="none"/>
                <w:lang w:eastAsia="zh-CN"/>
              </w:rPr>
              <w:t>：</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spacing w:val="-42"/>
                <w:highlight w:val="none"/>
              </w:rPr>
              <w:t>，</w:t>
            </w:r>
            <w:r>
              <w:rPr>
                <w:rFonts w:hint="default" w:ascii="Times New Roman" w:hAnsi="Times New Roman" w:cs="Times New Roman" w:eastAsiaTheme="minorEastAsia"/>
                <w:highlight w:val="none"/>
              </w:rPr>
              <w:t>现申请支付本周期的</w:t>
            </w:r>
            <w:r>
              <w:rPr>
                <w:rFonts w:hint="default" w:ascii="Times New Roman" w:hAnsi="Times New Roman" w:cs="Times New Roman" w:eastAsiaTheme="minorEastAsia"/>
                <w:highlight w:val="none"/>
                <w:lang w:eastAsia="zh-CN"/>
              </w:rPr>
              <w:t>设备</w:t>
            </w:r>
            <w:r>
              <w:rPr>
                <w:rFonts w:hint="default" w:ascii="Times New Roman" w:hAnsi="Times New Roman" w:cs="Times New Roman" w:eastAsiaTheme="minorEastAsia"/>
                <w:highlight w:val="none"/>
              </w:rPr>
              <w:t>款额</w:t>
            </w:r>
            <w:r>
              <w:rPr>
                <w:rFonts w:hint="default" w:ascii="Times New Roman" w:hAnsi="Times New Roman" w:cs="Times New Roman" w:eastAsiaTheme="minorEastAsia"/>
                <w:spacing w:val="-17"/>
                <w:highlight w:val="none"/>
              </w:rPr>
              <w:t>为</w:t>
            </w:r>
            <w:r>
              <w:rPr>
                <w:rFonts w:hint="default" w:ascii="Times New Roman" w:hAnsi="Times New Roman" w:cs="Times New Roman" w:eastAsiaTheme="minorEastAsia"/>
                <w:highlight w:val="none"/>
              </w:rPr>
              <w:t>（小写</w:t>
            </w:r>
            <w:r>
              <w:rPr>
                <w:rFonts w:hint="default" w:ascii="Times New Roman" w:hAnsi="Times New Roman" w:cs="Times New Roman" w:eastAsiaTheme="minorEastAsia"/>
                <w:spacing w:val="-18"/>
                <w:highlight w:val="none"/>
              </w:rPr>
              <w:t>）</w:t>
            </w:r>
            <w:r>
              <w:rPr>
                <w:rFonts w:hint="default" w:ascii="Times New Roman" w:hAnsi="Times New Roman" w:cs="Times New Roman" w:eastAsiaTheme="minorEastAsia"/>
                <w:spacing w:val="-18"/>
                <w:highlight w:val="none"/>
                <w:u w:val="single"/>
              </w:rPr>
              <w:t xml:space="preserve"> </w:t>
            </w:r>
            <w:r>
              <w:rPr>
                <w:rFonts w:hint="default" w:ascii="Times New Roman" w:hAnsi="Times New Roman" w:cs="Times New Roman" w:eastAsiaTheme="minorEastAsia"/>
                <w:spacing w:val="-18"/>
                <w:highlight w:val="none"/>
                <w:u w:val="single"/>
              </w:rPr>
              <w:tab/>
            </w:r>
            <w:r>
              <w:rPr>
                <w:rFonts w:hint="default" w:ascii="Times New Roman" w:hAnsi="Times New Roman" w:cs="Times New Roman" w:eastAsiaTheme="minorEastAsia"/>
                <w:spacing w:val="-18"/>
                <w:highlight w:val="none"/>
                <w:u w:val="single"/>
              </w:rPr>
              <w:tab/>
            </w:r>
            <w:r>
              <w:rPr>
                <w:rFonts w:hint="default" w:ascii="Times New Roman" w:hAnsi="Times New Roman" w:cs="Times New Roman" w:eastAsiaTheme="minorEastAsia"/>
                <w:spacing w:val="-18"/>
                <w:highlight w:val="none"/>
              </w:rPr>
              <w:t>，（</w:t>
            </w:r>
            <w:r>
              <w:rPr>
                <w:rFonts w:hint="default" w:ascii="Times New Roman" w:hAnsi="Times New Roman" w:cs="Times New Roman" w:eastAsiaTheme="minorEastAsia"/>
                <w:highlight w:val="none"/>
              </w:rPr>
              <w:t>大写</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spacing w:val="-15"/>
                <w:highlight w:val="none"/>
              </w:rPr>
              <w:t xml:space="preserve">）， </w:t>
            </w:r>
            <w:r>
              <w:rPr>
                <w:rFonts w:hint="default" w:ascii="Times New Roman" w:hAnsi="Times New Roman" w:cs="Times New Roman" w:eastAsiaTheme="minorEastAsia"/>
                <w:highlight w:val="none"/>
              </w:rPr>
              <w:t>请予核准。</w:t>
            </w:r>
            <w:r>
              <w:rPr>
                <w:rFonts w:hint="default" w:ascii="Times New Roman" w:hAnsi="Times New Roman" w:cs="Times New Roman" w:eastAsiaTheme="minorEastAsia"/>
                <w:highlight w:val="none"/>
                <w:lang w:eastAsia="zh-CN"/>
              </w:rPr>
              <w:t>详情请见以下附件：</w:t>
            </w:r>
          </w:p>
          <w:p>
            <w:pPr>
              <w:pStyle w:val="28"/>
              <w:numPr>
                <w:ilvl w:val="0"/>
                <w:numId w:val="1"/>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到货签收单</w:t>
            </w:r>
          </w:p>
          <w:p>
            <w:pPr>
              <w:pStyle w:val="28"/>
              <w:numPr>
                <w:ilvl w:val="0"/>
                <w:numId w:val="1"/>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全额增值税专用发票（税率   %）等</w:t>
            </w:r>
          </w:p>
          <w:p>
            <w:pPr>
              <w:pStyle w:val="28"/>
              <w:numPr>
                <w:ilvl w:val="0"/>
                <w:numId w:val="1"/>
              </w:numPr>
              <w:tabs>
                <w:tab w:val="left" w:pos="1787"/>
                <w:tab w:val="left" w:pos="2627"/>
                <w:tab w:val="left" w:pos="4379"/>
                <w:tab w:val="left" w:pos="5040"/>
                <w:tab w:val="left" w:pos="8650"/>
              </w:tabs>
              <w:spacing w:before="4" w:line="242" w:lineRule="auto"/>
              <w:ind w:left="107" w:right="-15" w:firstLine="42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其他说明文件</w:t>
            </w:r>
          </w:p>
          <w:p>
            <w:pPr>
              <w:pStyle w:val="28"/>
              <w:spacing w:before="5"/>
              <w:rPr>
                <w:rFonts w:hint="default" w:ascii="Times New Roman" w:hAnsi="Times New Roman" w:cs="Times New Roman" w:eastAsiaTheme="minorEastAsia"/>
                <w:b/>
                <w:highlight w:val="none"/>
              </w:rPr>
            </w:pPr>
          </w:p>
          <w:p>
            <w:pPr>
              <w:pStyle w:val="28"/>
              <w:ind w:left="388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承包人（章）</w:t>
            </w:r>
          </w:p>
          <w:p>
            <w:pPr>
              <w:pStyle w:val="28"/>
              <w:tabs>
                <w:tab w:val="left" w:pos="4728"/>
                <w:tab w:val="left" w:pos="7140"/>
              </w:tabs>
              <w:spacing w:before="2" w:line="242" w:lineRule="auto"/>
              <w:ind w:left="3887" w:right="1901" w:hanging="2"/>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spacing w:val="-1"/>
                <w:highlight w:val="none"/>
              </w:rPr>
              <w:t>承包人代</w:t>
            </w:r>
            <w:r>
              <w:rPr>
                <w:rFonts w:hint="default" w:ascii="Times New Roman" w:hAnsi="Times New Roman" w:cs="Times New Roman" w:eastAsiaTheme="minorEastAsia"/>
                <w:highlight w:val="none"/>
              </w:rPr>
              <w:t>表</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r>
              <w:rPr>
                <w:rFonts w:hint="default" w:ascii="Times New Roman" w:hAnsi="Times New Roman" w:cs="Times New Roman" w:eastAsiaTheme="minorEastAsia"/>
                <w:highlight w:val="none"/>
                <w:u w:val="single"/>
              </w:rPr>
              <w:t xml:space="preserve"> </w:t>
            </w:r>
          </w:p>
          <w:p>
            <w:pPr>
              <w:pStyle w:val="28"/>
              <w:tabs>
                <w:tab w:val="left" w:pos="4728"/>
                <w:tab w:val="left" w:pos="7140"/>
              </w:tabs>
              <w:spacing w:before="2" w:line="242" w:lineRule="auto"/>
              <w:ind w:left="3887" w:right="1901" w:hanging="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日</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期</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2" w:hRule="atLeast"/>
        </w:trPr>
        <w:tc>
          <w:tcPr>
            <w:tcW w:w="2216" w:type="dxa"/>
            <w:vAlign w:val="center"/>
          </w:tcPr>
          <w:p>
            <w:pPr>
              <w:pStyle w:val="28"/>
              <w:spacing w:before="137" w:line="360" w:lineRule="auto"/>
              <w:ind w:left="30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已完成工程进度</w:t>
            </w:r>
          </w:p>
        </w:tc>
        <w:tc>
          <w:tcPr>
            <w:tcW w:w="7403" w:type="dxa"/>
            <w:gridSpan w:val="5"/>
            <w:vAlign w:val="center"/>
          </w:tcPr>
          <w:p>
            <w:pPr>
              <w:pStyle w:val="28"/>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8"/>
              <w:spacing w:before="68" w:line="242" w:lineRule="auto"/>
              <w:ind w:left="413" w:right="402" w:hanging="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已开发票金额(小写：万元)</w:t>
            </w:r>
          </w:p>
        </w:tc>
        <w:tc>
          <w:tcPr>
            <w:tcW w:w="2658" w:type="dxa"/>
            <w:gridSpan w:val="2"/>
          </w:tcPr>
          <w:p>
            <w:pPr>
              <w:pStyle w:val="28"/>
              <w:rPr>
                <w:rFonts w:hint="default" w:ascii="Times New Roman" w:hAnsi="Times New Roman" w:cs="Times New Roman" w:eastAsiaTheme="minorEastAsia"/>
                <w:sz w:val="20"/>
                <w:highlight w:val="none"/>
              </w:rPr>
            </w:pPr>
          </w:p>
        </w:tc>
        <w:tc>
          <w:tcPr>
            <w:tcW w:w="1912" w:type="dxa"/>
            <w:gridSpan w:val="2"/>
          </w:tcPr>
          <w:p>
            <w:pPr>
              <w:pStyle w:val="28"/>
              <w:spacing w:before="68" w:line="242" w:lineRule="auto"/>
              <w:ind w:left="269" w:right="25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累计已付金额(小写：万元)</w:t>
            </w:r>
          </w:p>
        </w:tc>
        <w:tc>
          <w:tcPr>
            <w:tcW w:w="2833" w:type="dxa"/>
          </w:tcPr>
          <w:p>
            <w:pPr>
              <w:pStyle w:val="28"/>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2216" w:type="dxa"/>
          </w:tcPr>
          <w:p>
            <w:pPr>
              <w:pStyle w:val="28"/>
              <w:spacing w:before="68"/>
              <w:ind w:left="41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本次申报金额</w:t>
            </w:r>
          </w:p>
          <w:p>
            <w:pPr>
              <w:pStyle w:val="28"/>
              <w:spacing w:before="3"/>
              <w:ind w:left="361"/>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（小写：万元)</w:t>
            </w:r>
          </w:p>
        </w:tc>
        <w:tc>
          <w:tcPr>
            <w:tcW w:w="2658" w:type="dxa"/>
            <w:gridSpan w:val="2"/>
          </w:tcPr>
          <w:p>
            <w:pPr>
              <w:pStyle w:val="28"/>
              <w:rPr>
                <w:rFonts w:hint="default" w:ascii="Times New Roman" w:hAnsi="Times New Roman" w:cs="Times New Roman" w:eastAsiaTheme="minorEastAsia"/>
                <w:sz w:val="20"/>
                <w:highlight w:val="none"/>
              </w:rPr>
            </w:pPr>
          </w:p>
        </w:tc>
        <w:tc>
          <w:tcPr>
            <w:tcW w:w="1912" w:type="dxa"/>
            <w:gridSpan w:val="2"/>
          </w:tcPr>
          <w:p>
            <w:pPr>
              <w:pStyle w:val="28"/>
              <w:spacing w:before="68" w:line="242" w:lineRule="auto"/>
              <w:ind w:left="269" w:right="153" w:hanging="106"/>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付款后合同余额(小写：万元)</w:t>
            </w:r>
          </w:p>
        </w:tc>
        <w:tc>
          <w:tcPr>
            <w:tcW w:w="2833" w:type="dxa"/>
          </w:tcPr>
          <w:p>
            <w:pPr>
              <w:pStyle w:val="28"/>
              <w:rPr>
                <w:rFonts w:hint="default" w:ascii="Times New Roman" w:hAnsi="Times New Roman" w:cs="Times New Roman" w:eastAsiaTheme="minorEastAsia"/>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2" w:hRule="atLeast"/>
        </w:trPr>
        <w:tc>
          <w:tcPr>
            <w:tcW w:w="5564" w:type="dxa"/>
            <w:gridSpan w:val="4"/>
          </w:tcPr>
          <w:p>
            <w:pPr>
              <w:pStyle w:val="28"/>
              <w:spacing w:before="97"/>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复核意见：</w:t>
            </w:r>
          </w:p>
          <w:p>
            <w:pPr>
              <w:pStyle w:val="28"/>
              <w:spacing w:before="139"/>
              <w:rPr>
                <w:rFonts w:hint="default" w:ascii="Times New Roman" w:hAnsi="Times New Roman" w:eastAsia="MS Mincho" w:cs="Times New Roman"/>
                <w:highlight w:val="none"/>
              </w:rPr>
            </w:pPr>
            <w:r>
              <w:rPr>
                <w:rFonts w:hint="default" w:ascii="Times New Roman" w:hAnsi="Times New Roman" w:cs="Times New Roman" w:eastAsiaTheme="minorEastAsia"/>
                <w:highlight w:val="none"/>
              </w:rPr>
              <w:t>□与合同约定不相符，修改意见见附件。</w:t>
            </w:r>
          </w:p>
          <w:p>
            <w:pPr>
              <w:pStyle w:val="28"/>
              <w:spacing w:before="139"/>
              <w:rPr>
                <w:rFonts w:hint="default" w:ascii="Times New Roman" w:hAnsi="Times New Roman" w:eastAsia="MS Mincho" w:cs="Times New Roman"/>
                <w:highlight w:val="none"/>
              </w:rPr>
            </w:pPr>
          </w:p>
          <w:p>
            <w:pPr>
              <w:pStyle w:val="28"/>
              <w:rPr>
                <w:rFonts w:hint="default" w:ascii="Times New Roman" w:hAnsi="Times New Roman" w:cs="Times New Roman" w:eastAsiaTheme="minorEastAsia"/>
                <w:b/>
                <w:sz w:val="20"/>
                <w:highlight w:val="none"/>
                <w:lang w:val="en-US" w:eastAsia="zh-CN"/>
              </w:rPr>
            </w:pPr>
            <w:r>
              <w:rPr>
                <w:rFonts w:hint="default" w:ascii="Times New Roman" w:hAnsi="Times New Roman" w:cs="Times New Roman" w:eastAsiaTheme="minorEastAsia"/>
                <w:highlight w:val="none"/>
              </w:rPr>
              <w:t>□与合同约定相符，具体金额由造价工程师/跟踪审计复核。</w:t>
            </w:r>
            <w:r>
              <w:rPr>
                <w:rFonts w:hint="default" w:ascii="Times New Roman" w:hAnsi="Times New Roman" w:cs="Times New Roman" w:eastAsiaTheme="minorEastAsia"/>
                <w:highlight w:val="none"/>
                <w:lang w:val="en-US" w:eastAsia="zh-CN"/>
              </w:rPr>
              <w:t xml:space="preserve"> </w:t>
            </w:r>
          </w:p>
          <w:p>
            <w:pPr>
              <w:pStyle w:val="28"/>
              <w:tabs>
                <w:tab w:val="left" w:pos="2418"/>
              </w:tabs>
              <w:spacing w:before="151" w:line="364" w:lineRule="auto"/>
              <w:ind w:left="2520" w:leftChars="1200" w:right="1129"/>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发包人</w:t>
            </w:r>
            <w:r>
              <w:rPr>
                <w:rFonts w:hint="default" w:ascii="Times New Roman" w:hAnsi="Times New Roman" w:cs="Times New Roman" w:eastAsiaTheme="minorEastAsia"/>
                <w:highlight w:val="none"/>
              </w:rPr>
              <w:t>工程师（签字） 日</w:t>
            </w:r>
            <w:r>
              <w:rPr>
                <w:rFonts w:hint="default" w:ascii="Times New Roman" w:hAnsi="Times New Roman" w:cs="Times New Roman" w:eastAsiaTheme="minorEastAsia"/>
                <w:highlight w:val="none"/>
                <w:lang w:eastAsia="zh-CN"/>
              </w:rPr>
              <w:t xml:space="preserve">   </w:t>
            </w:r>
            <w:r>
              <w:rPr>
                <w:rFonts w:hint="default" w:ascii="Times New Roman" w:hAnsi="Times New Roman" w:cs="Times New Roman" w:eastAsiaTheme="minorEastAsia"/>
                <w:highlight w:val="none"/>
              </w:rPr>
              <w:t>期：</w:t>
            </w:r>
          </w:p>
        </w:tc>
        <w:tc>
          <w:tcPr>
            <w:tcW w:w="4055" w:type="dxa"/>
            <w:gridSpan w:val="2"/>
          </w:tcPr>
          <w:p>
            <w:pPr>
              <w:pStyle w:val="28"/>
              <w:spacing w:before="97"/>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复核意见：</w:t>
            </w:r>
          </w:p>
          <w:p>
            <w:pPr>
              <w:pStyle w:val="28"/>
              <w:tabs>
                <w:tab w:val="left" w:pos="2942"/>
              </w:tabs>
              <w:spacing w:before="139" w:line="364" w:lineRule="auto"/>
              <w:ind w:left="107" w:right="97" w:firstLine="212"/>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你方提出的支付申请经复核，本周</w:t>
            </w:r>
            <w:r>
              <w:rPr>
                <w:rFonts w:hint="default" w:ascii="Times New Roman" w:hAnsi="Times New Roman" w:cs="Times New Roman" w:eastAsiaTheme="minorEastAsia"/>
                <w:spacing w:val="-12"/>
                <w:highlight w:val="none"/>
              </w:rPr>
              <w:t>期</w:t>
            </w:r>
            <w:r>
              <w:rPr>
                <w:rFonts w:hint="default" w:ascii="Times New Roman" w:hAnsi="Times New Roman" w:cs="Times New Roman" w:eastAsiaTheme="minorEastAsia"/>
                <w:highlight w:val="none"/>
              </w:rPr>
              <w:t>已完成合同款额为</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rPr>
              <w:t>，本期间应支付金</w:t>
            </w:r>
            <w:r>
              <w:rPr>
                <w:rFonts w:hint="default" w:ascii="Times New Roman" w:hAnsi="Times New Roman" w:cs="Times New Roman" w:eastAsiaTheme="minorEastAsia"/>
                <w:spacing w:val="-12"/>
                <w:highlight w:val="none"/>
              </w:rPr>
              <w:t>额</w:t>
            </w:r>
            <w:r>
              <w:rPr>
                <w:rFonts w:hint="default" w:ascii="Times New Roman" w:hAnsi="Times New Roman" w:cs="Times New Roman" w:eastAsiaTheme="minorEastAsia"/>
                <w:highlight w:val="none"/>
              </w:rPr>
              <w:t>为</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u w:val="single"/>
                <w:lang w:eastAsia="zh-CN"/>
              </w:rPr>
              <w:t xml:space="preserve"> </w:t>
            </w:r>
            <w:r>
              <w:rPr>
                <w:rFonts w:hint="default" w:ascii="Times New Roman" w:hAnsi="Times New Roman" w:cs="Times New Roman" w:eastAsiaTheme="minorEastAsia"/>
                <w:highlight w:val="none"/>
              </w:rPr>
              <w:t>（小写）</w:t>
            </w:r>
          </w:p>
          <w:p>
            <w:pPr>
              <w:pStyle w:val="28"/>
              <w:tabs>
                <w:tab w:val="left" w:pos="1578"/>
              </w:tabs>
              <w:spacing w:before="151" w:line="364" w:lineRule="auto"/>
              <w:ind w:left="1470" w:leftChars="700" w:right="758"/>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
                <w:highlight w:val="none"/>
              </w:rPr>
              <w:t>造</w:t>
            </w:r>
            <w:r>
              <w:rPr>
                <w:rFonts w:hint="default" w:ascii="Times New Roman" w:hAnsi="Times New Roman" w:cs="Times New Roman" w:eastAsiaTheme="minorEastAsia"/>
                <w:highlight w:val="none"/>
              </w:rPr>
              <w:t>价工程师（签字） 日</w:t>
            </w:r>
            <w:r>
              <w:rPr>
                <w:rFonts w:hint="default" w:ascii="Times New Roman" w:hAnsi="Times New Roman" w:cs="Times New Roman" w:eastAsiaTheme="minorEastAsia"/>
                <w:highlight w:val="none"/>
                <w:lang w:eastAsia="zh-CN"/>
              </w:rPr>
              <w:t xml:space="preserve">   </w:t>
            </w:r>
            <w:r>
              <w:rPr>
                <w:rFonts w:hint="default" w:ascii="Times New Roman" w:hAnsi="Times New Roman" w:cs="Times New Roman" w:eastAsiaTheme="minorEastAsia"/>
                <w:highlight w:val="none"/>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1" w:hRule="atLeast"/>
        </w:trPr>
        <w:tc>
          <w:tcPr>
            <w:tcW w:w="9619" w:type="dxa"/>
            <w:gridSpan w:val="6"/>
          </w:tcPr>
          <w:p>
            <w:pPr>
              <w:pStyle w:val="28"/>
              <w:spacing w:before="11"/>
              <w:rPr>
                <w:rFonts w:hint="default" w:ascii="Times New Roman" w:hAnsi="Times New Roman" w:cs="Times New Roman" w:eastAsiaTheme="minorEastAsia"/>
                <w:b/>
                <w:sz w:val="20"/>
                <w:highlight w:val="none"/>
              </w:rPr>
            </w:pPr>
          </w:p>
          <w:p>
            <w:pPr>
              <w:pStyle w:val="28"/>
              <w:ind w:left="107"/>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审核意见：</w:t>
            </w:r>
          </w:p>
          <w:p>
            <w:pPr>
              <w:pStyle w:val="28"/>
              <w:spacing w:before="12"/>
              <w:ind w:firstLine="1260" w:firstLineChars="600"/>
              <w:rPr>
                <w:rFonts w:hint="default" w:ascii="Times New Roman" w:hAnsi="Times New Roman" w:eastAsia="MS Mincho" w:cs="Times New Roman"/>
                <w:highlight w:val="none"/>
              </w:rPr>
            </w:pPr>
            <w:r>
              <w:rPr>
                <w:rFonts w:hint="default" w:ascii="Times New Roman" w:hAnsi="Times New Roman" w:cs="Times New Roman" w:eastAsiaTheme="minorEastAsia"/>
                <w:highlight w:val="none"/>
              </w:rPr>
              <w:t>□不同意。</w:t>
            </w:r>
          </w:p>
          <w:p>
            <w:pPr>
              <w:pStyle w:val="28"/>
              <w:spacing w:before="12"/>
              <w:ind w:left="1463"/>
              <w:rPr>
                <w:rFonts w:hint="default" w:ascii="Times New Roman" w:hAnsi="Times New Roman" w:eastAsia="MS Mincho" w:cs="Times New Roman"/>
                <w:highlight w:val="none"/>
              </w:rPr>
            </w:pPr>
          </w:p>
          <w:p>
            <w:pPr>
              <w:pStyle w:val="28"/>
              <w:spacing w:before="5"/>
              <w:ind w:firstLine="1260" w:firstLineChars="600"/>
              <w:rPr>
                <w:rFonts w:hint="default" w:ascii="Times New Roman" w:hAnsi="Times New Roman" w:cs="Times New Roman" w:eastAsiaTheme="minorEastAsia"/>
                <w:b/>
                <w:sz w:val="26"/>
                <w:highlight w:val="none"/>
              </w:rPr>
            </w:pPr>
            <w:r>
              <w:rPr>
                <w:rFonts w:hint="default" w:ascii="Times New Roman" w:hAnsi="Times New Roman" w:cs="Times New Roman" w:eastAsiaTheme="minorEastAsia"/>
                <w:highlight w:val="none"/>
              </w:rPr>
              <w:t>□</w:t>
            </w:r>
            <w:r>
              <w:rPr>
                <w:rFonts w:hint="default" w:ascii="Times New Roman" w:hAnsi="Times New Roman" w:cs="Times New Roman" w:eastAsiaTheme="minorEastAsia"/>
                <w:spacing w:val="16"/>
                <w:highlight w:val="none"/>
              </w:rPr>
              <w:t>同意，支付时间为本</w:t>
            </w:r>
            <w:r>
              <w:rPr>
                <w:rFonts w:hint="default" w:ascii="Times New Roman" w:hAnsi="Times New Roman" w:cs="Times New Roman" w:eastAsiaTheme="minorEastAsia"/>
                <w:spacing w:val="17"/>
                <w:highlight w:val="none"/>
              </w:rPr>
              <w:t>表</w:t>
            </w:r>
            <w:r>
              <w:rPr>
                <w:rFonts w:hint="default" w:ascii="Times New Roman" w:hAnsi="Times New Roman" w:cs="Times New Roman" w:eastAsiaTheme="minorEastAsia"/>
                <w:spacing w:val="15"/>
                <w:highlight w:val="none"/>
              </w:rPr>
              <w:t>签发后</w:t>
            </w:r>
            <w:r>
              <w:rPr>
                <w:rFonts w:hint="default" w:ascii="Times New Roman" w:hAnsi="Times New Roman" w:cs="Times New Roman" w:eastAsiaTheme="minorEastAsia"/>
                <w:highlight w:val="none"/>
              </w:rPr>
              <w:t>的</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highlight w:val="none"/>
              </w:rPr>
              <w:t xml:space="preserve"> </w:t>
            </w:r>
            <w:r>
              <w:rPr>
                <w:rFonts w:hint="default" w:ascii="Times New Roman" w:hAnsi="Times New Roman" w:cs="Times New Roman" w:eastAsiaTheme="minorEastAsia"/>
                <w:spacing w:val="15"/>
                <w:highlight w:val="none"/>
              </w:rPr>
              <w:t>天内。</w:t>
            </w:r>
          </w:p>
          <w:p>
            <w:pPr>
              <w:pStyle w:val="28"/>
              <w:tabs>
                <w:tab w:val="left" w:pos="7029"/>
              </w:tabs>
              <w:spacing w:line="249" w:lineRule="auto"/>
              <w:ind w:left="6320" w:right="1562" w:firstLine="15"/>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spacing w:val="16"/>
                <w:highlight w:val="none"/>
              </w:rPr>
              <w:t>项</w:t>
            </w:r>
            <w:r>
              <w:rPr>
                <w:rFonts w:hint="default" w:ascii="Times New Roman" w:hAnsi="Times New Roman" w:cs="Times New Roman" w:eastAsiaTheme="minorEastAsia"/>
                <w:spacing w:val="15"/>
                <w:highlight w:val="none"/>
              </w:rPr>
              <w:t>目经</w:t>
            </w:r>
            <w:r>
              <w:rPr>
                <w:rFonts w:hint="default" w:ascii="Times New Roman" w:hAnsi="Times New Roman" w:cs="Times New Roman" w:eastAsiaTheme="minorEastAsia"/>
                <w:spacing w:val="16"/>
                <w:highlight w:val="none"/>
              </w:rPr>
              <w:t>理</w:t>
            </w: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lang w:val="en-US" w:eastAsia="zh-CN"/>
              </w:rPr>
              <w:t xml:space="preserve">     </w:t>
            </w:r>
            <w:r>
              <w:rPr>
                <w:rFonts w:hint="default" w:ascii="Times New Roman" w:hAnsi="Times New Roman" w:cs="Times New Roman" w:eastAsiaTheme="minorEastAsia"/>
                <w:highlight w:val="none"/>
              </w:rPr>
              <w:t>日</w:t>
            </w:r>
            <w:r>
              <w:rPr>
                <w:rFonts w:hint="default" w:ascii="Times New Roman" w:hAnsi="Times New Roman" w:cs="Times New Roman" w:eastAsiaTheme="minorEastAsia"/>
                <w:highlight w:val="none"/>
              </w:rPr>
              <w:tab/>
            </w:r>
            <w:r>
              <w:rPr>
                <w:rFonts w:hint="default" w:ascii="Times New Roman" w:hAnsi="Times New Roman" w:cs="Times New Roman" w:eastAsiaTheme="minorEastAsia"/>
                <w:spacing w:val="15"/>
                <w:highlight w:val="none"/>
              </w:rPr>
              <w:t>期</w:t>
            </w:r>
            <w:r>
              <w:rPr>
                <w:rFonts w:hint="default" w:ascii="Times New Roman" w:hAnsi="Times New Roman" w:cs="Times New Roman" w:eastAsiaTheme="minorEastAsia"/>
                <w:highlight w:val="none"/>
              </w:rPr>
              <w:t>：</w:t>
            </w:r>
          </w:p>
        </w:tc>
      </w:tr>
    </w:tbl>
    <w:p>
      <w:pPr>
        <w:spacing w:before="38"/>
        <w:ind w:firstLine="1928" w:firstLineChars="600"/>
        <w:jc w:val="left"/>
        <w:rPr>
          <w:rFonts w:hint="default" w:ascii="Times New Roman" w:hAnsi="Times New Roman" w:cs="Times New Roman" w:eastAsiaTheme="minorEastAsia"/>
          <w:sz w:val="28"/>
        </w:rPr>
      </w:pPr>
      <w:r>
        <w:rPr>
          <w:rFonts w:hint="default" w:ascii="Times New Roman" w:hAnsi="Times New Roman" w:cs="Times New Roman" w:eastAsiaTheme="minorEastAsia"/>
          <w:b/>
          <w:sz w:val="32"/>
        </w:rPr>
        <w:t>设备材料采购合同价款支付申请（核准）表</w:t>
      </w:r>
    </w:p>
    <w:p>
      <w:pPr>
        <w:pStyle w:val="3"/>
        <w:rPr>
          <w:rFonts w:hint="default" w:ascii="Times New Roman" w:hAnsi="Times New Roman" w:cs="Times New Roman"/>
        </w:rPr>
        <w:sectPr>
          <w:footerReference r:id="rId11" w:type="first"/>
          <w:footerReference r:id="rId10" w:type="default"/>
          <w:pgSz w:w="11906" w:h="16838"/>
          <w:pgMar w:top="1452" w:right="1106" w:bottom="1452" w:left="1621" w:header="851" w:footer="992" w:gutter="0"/>
          <w:pgBorders>
            <w:top w:val="none" w:sz="0" w:space="0"/>
            <w:left w:val="none" w:sz="0" w:space="0"/>
            <w:bottom w:val="none" w:sz="0" w:space="0"/>
            <w:right w:val="none" w:sz="0" w:space="0"/>
          </w:pgBorders>
          <w:cols w:space="720" w:num="1"/>
          <w:titlePg/>
          <w:docGrid w:type="lines" w:linePitch="316" w:charSpace="0"/>
        </w:sectPr>
      </w:pPr>
    </w:p>
    <w:p>
      <w:pPr>
        <w:pStyle w:val="3"/>
        <w:rPr>
          <w:rFonts w:hint="default" w:ascii="Times New Roman" w:hAnsi="Times New Roman" w:cs="Times New Roman"/>
        </w:rPr>
      </w:pPr>
      <w:bookmarkStart w:id="47" w:name="_Toc86392976"/>
      <w:bookmarkStart w:id="48" w:name="_Toc86739993"/>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-238125</wp:posOffset>
            </wp:positionH>
            <wp:positionV relativeFrom="paragraph">
              <wp:posOffset>373380</wp:posOffset>
            </wp:positionV>
            <wp:extent cx="5772150" cy="7009130"/>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72150" cy="7009130"/>
                    </a:xfrm>
                    <a:prstGeom prst="rect">
                      <a:avLst/>
                    </a:prstGeom>
                    <a:noFill/>
                    <a:ln>
                      <a:noFill/>
                    </a:ln>
                  </pic:spPr>
                </pic:pic>
              </a:graphicData>
            </a:graphic>
          </wp:anchor>
        </w:drawing>
      </w:r>
      <w:r>
        <w:rPr>
          <w:rFonts w:hint="default" w:ascii="Times New Roman" w:hAnsi="Times New Roman" w:cs="Times New Roman"/>
        </w:rPr>
        <w:t>附件三：</w:t>
      </w:r>
      <w:bookmarkEnd w:id="47"/>
      <w:bookmarkEnd w:id="48"/>
    </w:p>
    <w:p>
      <w:pPr>
        <w:pStyle w:val="3"/>
        <w:rPr>
          <w:rFonts w:hint="default" w:ascii="Times New Roman" w:hAnsi="Times New Roman" w:cs="Times New Roman"/>
          <w:szCs w:val="24"/>
        </w:rPr>
        <w:sectPr>
          <w:headerReference r:id="rId12" w:type="default"/>
          <w:pgSz w:w="11906" w:h="16838"/>
          <w:pgMar w:top="1451" w:right="1106" w:bottom="1451" w:left="1621" w:header="851" w:footer="992" w:gutter="0"/>
          <w:pgBorders>
            <w:top w:val="none" w:sz="0" w:space="0"/>
            <w:left w:val="none" w:sz="0" w:space="0"/>
            <w:bottom w:val="none" w:sz="0" w:space="0"/>
            <w:right w:val="none" w:sz="0" w:space="0"/>
          </w:pgBorders>
          <w:cols w:space="720" w:num="1"/>
          <w:docGrid w:type="lines" w:linePitch="316" w:charSpace="0"/>
        </w:sectPr>
      </w:pPr>
      <w:r>
        <w:rPr>
          <w:rFonts w:hint="default" w:ascii="Times New Roman" w:hAnsi="Times New Roman" w:cs="Times New Roman"/>
          <w:szCs w:val="24"/>
        </w:rPr>
        <w:br w:type="page"/>
      </w:r>
      <w:bookmarkStart w:id="49" w:name="_Toc86739994"/>
      <w:bookmarkStart w:id="50" w:name="_Toc86392977"/>
    </w:p>
    <w:p>
      <w:pPr>
        <w:pStyle w:val="3"/>
        <w:rPr>
          <w:rFonts w:hint="default" w:ascii="Times New Roman" w:hAnsi="Times New Roman" w:cs="Times New Roman"/>
        </w:rPr>
      </w:pPr>
      <w:r>
        <w:rPr>
          <w:rFonts w:hint="default" w:ascii="Times New Roman" w:hAnsi="Times New Roman" w:cs="Times New Roman"/>
        </w:rPr>
        <w:t>附件四：</w:t>
      </w:r>
      <w:bookmarkEnd w:id="49"/>
      <w:bookmarkEnd w:id="50"/>
      <w:r>
        <w:rPr>
          <w:rFonts w:hint="default" w:ascii="Times New Roman" w:hAnsi="Times New Roman" w:cs="Times New Roman"/>
        </w:rPr>
        <w:t xml:space="preserve"> </w:t>
      </w:r>
    </w:p>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
          <w:sz w:val="24"/>
          <w:szCs w:val="24"/>
        </w:rPr>
        <w:t>支架构件清单及价格表</w:t>
      </w:r>
    </w:p>
    <w:sectPr>
      <w:pgSz w:w="16838" w:h="11906" w:orient="landscape"/>
      <w:pgMar w:top="1621" w:right="1451" w:bottom="1106" w:left="1451" w:header="851" w:footer="992" w:gutter="0"/>
      <w:pgBorders>
        <w:top w:val="none" w:sz="0" w:space="0"/>
        <w:left w:val="none" w:sz="0" w:space="0"/>
        <w:bottom w:val="none" w:sz="0" w:space="0"/>
        <w:right w:val="none" w:sz="0" w:space="0"/>
      </w:pgBorders>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DyLz1ZqgEAAEwDAAAO&#10;AAAAAAAAAAEAIAAAAB8BAABkcnMvZTJvRG9jLnhtbFBLBQYAAAAABgAGAFkBAAA7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w:t>
                    </w:r>
                    <w:r>
                      <w:fldChar w:fldCharType="end"/>
                    </w:r>
                  </w:p>
                </w:txbxContent>
              </v:textbox>
            </v:rect>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216067"/>
      <w:docPartObj>
        <w:docPartGallery w:val="autotext"/>
      </w:docPartObj>
    </w:sdtPr>
    <w:sdtContent>
      <w:p>
        <w:pPr>
          <w:pStyle w:val="2"/>
          <w:jc w:val="center"/>
        </w:pPr>
        <w:r>
          <w:fldChar w:fldCharType="begin"/>
        </w:r>
        <w:r>
          <w:instrText xml:space="preserve">PAGE   \* MERGEFORMAT</w:instrText>
        </w:r>
        <w:r>
          <w:fldChar w:fldCharType="separate"/>
        </w:r>
        <w:r>
          <w:rPr>
            <w:lang w:val="zh-CN"/>
          </w:rPr>
          <w:t>16</w:t>
        </w:r>
        <w:r>
          <w:fldChar w:fldCharType="end"/>
        </w:r>
      </w:p>
    </w:sdtContent>
  </w:sdt>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2"/>
          <w:jc w:val="center"/>
        </w:pPr>
        <w:r>
          <w:fldChar w:fldCharType="begin"/>
        </w:r>
        <w:r>
          <w:instrText xml:space="preserve">PAGE   \* MERGEFORMAT</w:instrText>
        </w:r>
        <w:r>
          <w:fldChar w:fldCharType="separate"/>
        </w:r>
        <w:r>
          <w:rPr>
            <w:lang w:val="zh-CN"/>
          </w:rPr>
          <w:t>19</w:t>
        </w:r>
        <w:r>
          <w:fldChar w:fldCharType="end"/>
        </w:r>
      </w:p>
    </w:sdtContent>
  </w:sdt>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2"/>
          <w:jc w:val="center"/>
        </w:pPr>
        <w:r>
          <w:fldChar w:fldCharType="begin"/>
        </w:r>
        <w:r>
          <w:instrText xml:space="preserve">PAGE   \* MERGEFORMAT</w:instrText>
        </w:r>
        <w:r>
          <w:fldChar w:fldCharType="separate"/>
        </w:r>
        <w:r>
          <w:rPr>
            <w:lang w:val="zh-CN"/>
          </w:rPr>
          <w:t>17</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200" w:hanging="1050" w:hangingChars="500"/>
      <w:jc w:val="right"/>
      <w:rPr>
        <w:w w:val="90"/>
        <w:u w:val="single"/>
      </w:rPr>
    </w:pPr>
    <w:r>
      <w:rPr>
        <w:rFonts w:hint="eastAsia"/>
        <w:u w:val="single"/>
        <w:lang w:eastAsia="zh-CN"/>
      </w:rPr>
      <w:t>光伏柔性支架</w:t>
    </w:r>
    <w:r>
      <w:rPr>
        <w:rFonts w:hint="eastAsia"/>
        <w:u w:val="single"/>
      </w:rPr>
      <w:t>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rPr>
        <w:rFonts w:asciiTheme="minorEastAsia" w:hAnsiTheme="minorEastAsia" w:eastAsiaTheme="minorEastAsia"/>
        <w:sz w:val="21"/>
        <w:szCs w:val="21"/>
      </w:rPr>
    </w:pPr>
    <w:r>
      <w:rPr>
        <w:rFonts w:hint="eastAsia" w:asciiTheme="minorEastAsia" w:hAnsiTheme="minorEastAsia" w:eastAsiaTheme="minorEastAsia"/>
        <w:sz w:val="21"/>
        <w:szCs w:val="21"/>
        <w:u w:val="single"/>
        <w:lang w:eastAsia="zh-CN"/>
      </w:rPr>
      <w:t>光伏柔性支架</w:t>
    </w:r>
    <w:r>
      <w:rPr>
        <w:rFonts w:hint="eastAsia" w:asciiTheme="minorEastAsia" w:hAnsiTheme="minorEastAsia" w:eastAsiaTheme="minorEastAsia"/>
        <w:sz w:val="21"/>
        <w:szCs w:val="21"/>
        <w:u w:val="single"/>
      </w:rPr>
      <w:t>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200" w:hanging="1050" w:hangingChars="500"/>
      <w:jc w:val="right"/>
      <w:rPr>
        <w:rFonts w:asciiTheme="minorEastAsia" w:hAnsiTheme="minorEastAsia" w:eastAsiaTheme="minorEastAsia"/>
        <w:w w:val="90"/>
        <w:sz w:val="24"/>
        <w:szCs w:val="24"/>
        <w:u w:val="single"/>
      </w:rPr>
    </w:pPr>
    <w:r>
      <w:rPr>
        <w:rFonts w:hint="eastAsia"/>
        <w:u w:val="single"/>
        <w:lang w:eastAsia="zh-CN"/>
      </w:rPr>
      <w:t>光伏柔性支架</w:t>
    </w:r>
    <w:r>
      <w:rPr>
        <w:rFonts w:hint="eastAsia"/>
        <w:u w:val="single"/>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val="1"/>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N2MyY2I1M2UwOTdhYThhMTEzODFmZWUyN2RhNjIifQ=="/>
  </w:docVars>
  <w:rsids>
    <w:rsidRoot w:val="00172A27"/>
    <w:rsid w:val="000007C3"/>
    <w:rsid w:val="0001328A"/>
    <w:rsid w:val="000307E5"/>
    <w:rsid w:val="00041545"/>
    <w:rsid w:val="000448DC"/>
    <w:rsid w:val="00060390"/>
    <w:rsid w:val="00067FAE"/>
    <w:rsid w:val="000731C2"/>
    <w:rsid w:val="00087209"/>
    <w:rsid w:val="000A2264"/>
    <w:rsid w:val="000A2E09"/>
    <w:rsid w:val="000A32B6"/>
    <w:rsid w:val="000E0DB6"/>
    <w:rsid w:val="00116B5C"/>
    <w:rsid w:val="001240FD"/>
    <w:rsid w:val="00127E67"/>
    <w:rsid w:val="00136218"/>
    <w:rsid w:val="00150582"/>
    <w:rsid w:val="001569E9"/>
    <w:rsid w:val="00161962"/>
    <w:rsid w:val="00172A27"/>
    <w:rsid w:val="00185FD0"/>
    <w:rsid w:val="00187ADB"/>
    <w:rsid w:val="001A05FE"/>
    <w:rsid w:val="001A6496"/>
    <w:rsid w:val="001A71F2"/>
    <w:rsid w:val="001B4E40"/>
    <w:rsid w:val="001C3D8F"/>
    <w:rsid w:val="001C603E"/>
    <w:rsid w:val="001D7375"/>
    <w:rsid w:val="001F7DBC"/>
    <w:rsid w:val="002508AD"/>
    <w:rsid w:val="002523D9"/>
    <w:rsid w:val="002560AD"/>
    <w:rsid w:val="00266789"/>
    <w:rsid w:val="00273DE5"/>
    <w:rsid w:val="0027488F"/>
    <w:rsid w:val="00276C23"/>
    <w:rsid w:val="00285B9A"/>
    <w:rsid w:val="00296EB9"/>
    <w:rsid w:val="002A0E0F"/>
    <w:rsid w:val="002A159B"/>
    <w:rsid w:val="002A323A"/>
    <w:rsid w:val="002A717B"/>
    <w:rsid w:val="002B1935"/>
    <w:rsid w:val="002B4D91"/>
    <w:rsid w:val="002D15D7"/>
    <w:rsid w:val="002D5483"/>
    <w:rsid w:val="002E4EA8"/>
    <w:rsid w:val="002E6C5B"/>
    <w:rsid w:val="002E75A2"/>
    <w:rsid w:val="00310272"/>
    <w:rsid w:val="0031309C"/>
    <w:rsid w:val="00316F27"/>
    <w:rsid w:val="00324229"/>
    <w:rsid w:val="0033204A"/>
    <w:rsid w:val="003348BF"/>
    <w:rsid w:val="00335697"/>
    <w:rsid w:val="00350EC3"/>
    <w:rsid w:val="00356ADC"/>
    <w:rsid w:val="0037163D"/>
    <w:rsid w:val="00376BF4"/>
    <w:rsid w:val="003848F5"/>
    <w:rsid w:val="003907D4"/>
    <w:rsid w:val="003C3E69"/>
    <w:rsid w:val="003C4D02"/>
    <w:rsid w:val="003E062D"/>
    <w:rsid w:val="003E1F30"/>
    <w:rsid w:val="00435E70"/>
    <w:rsid w:val="0044124B"/>
    <w:rsid w:val="004557FB"/>
    <w:rsid w:val="0048625D"/>
    <w:rsid w:val="0049075D"/>
    <w:rsid w:val="00494305"/>
    <w:rsid w:val="00495A99"/>
    <w:rsid w:val="004A4E5C"/>
    <w:rsid w:val="004D326C"/>
    <w:rsid w:val="004E56BD"/>
    <w:rsid w:val="00504270"/>
    <w:rsid w:val="00521CBB"/>
    <w:rsid w:val="0052337A"/>
    <w:rsid w:val="00523C3B"/>
    <w:rsid w:val="00526446"/>
    <w:rsid w:val="005676B5"/>
    <w:rsid w:val="005740FD"/>
    <w:rsid w:val="0058521D"/>
    <w:rsid w:val="005A54DC"/>
    <w:rsid w:val="005C2A21"/>
    <w:rsid w:val="005C3BE0"/>
    <w:rsid w:val="005D2FD2"/>
    <w:rsid w:val="005D43E0"/>
    <w:rsid w:val="005E38EE"/>
    <w:rsid w:val="005F137B"/>
    <w:rsid w:val="005F6723"/>
    <w:rsid w:val="00611A47"/>
    <w:rsid w:val="00624A91"/>
    <w:rsid w:val="00625682"/>
    <w:rsid w:val="00631C44"/>
    <w:rsid w:val="006327CA"/>
    <w:rsid w:val="00635FB9"/>
    <w:rsid w:val="00645EC2"/>
    <w:rsid w:val="0064707B"/>
    <w:rsid w:val="00665D2A"/>
    <w:rsid w:val="006668DD"/>
    <w:rsid w:val="00682C9C"/>
    <w:rsid w:val="00683711"/>
    <w:rsid w:val="0068557A"/>
    <w:rsid w:val="006A4722"/>
    <w:rsid w:val="006B7B12"/>
    <w:rsid w:val="006C12F4"/>
    <w:rsid w:val="006C7CE2"/>
    <w:rsid w:val="006E2CC0"/>
    <w:rsid w:val="006E68F8"/>
    <w:rsid w:val="0070045B"/>
    <w:rsid w:val="00705551"/>
    <w:rsid w:val="007208B1"/>
    <w:rsid w:val="0074405B"/>
    <w:rsid w:val="00747263"/>
    <w:rsid w:val="00753770"/>
    <w:rsid w:val="007539C2"/>
    <w:rsid w:val="007567E9"/>
    <w:rsid w:val="0075771D"/>
    <w:rsid w:val="007C5EAF"/>
    <w:rsid w:val="007C7901"/>
    <w:rsid w:val="007D1589"/>
    <w:rsid w:val="007E30C6"/>
    <w:rsid w:val="008175AF"/>
    <w:rsid w:val="00820201"/>
    <w:rsid w:val="00825D6F"/>
    <w:rsid w:val="00833D93"/>
    <w:rsid w:val="0086135D"/>
    <w:rsid w:val="008711EC"/>
    <w:rsid w:val="008713B1"/>
    <w:rsid w:val="00876C0D"/>
    <w:rsid w:val="008940DB"/>
    <w:rsid w:val="008D6CFF"/>
    <w:rsid w:val="008F0EE8"/>
    <w:rsid w:val="008F73CE"/>
    <w:rsid w:val="008F7BBA"/>
    <w:rsid w:val="009014B4"/>
    <w:rsid w:val="00906A6A"/>
    <w:rsid w:val="009111DC"/>
    <w:rsid w:val="009469F1"/>
    <w:rsid w:val="009502B8"/>
    <w:rsid w:val="00961D21"/>
    <w:rsid w:val="009814DE"/>
    <w:rsid w:val="0098231D"/>
    <w:rsid w:val="00997B07"/>
    <w:rsid w:val="009A3BDC"/>
    <w:rsid w:val="009A41AA"/>
    <w:rsid w:val="009D2AB0"/>
    <w:rsid w:val="00A053FB"/>
    <w:rsid w:val="00A421D1"/>
    <w:rsid w:val="00A653FE"/>
    <w:rsid w:val="00A715C9"/>
    <w:rsid w:val="00A77309"/>
    <w:rsid w:val="00A9167E"/>
    <w:rsid w:val="00AA48DB"/>
    <w:rsid w:val="00AB2315"/>
    <w:rsid w:val="00AB7025"/>
    <w:rsid w:val="00AC1904"/>
    <w:rsid w:val="00AC7A25"/>
    <w:rsid w:val="00AE03A3"/>
    <w:rsid w:val="00AE2409"/>
    <w:rsid w:val="00AE53B4"/>
    <w:rsid w:val="00AF1220"/>
    <w:rsid w:val="00AF69C8"/>
    <w:rsid w:val="00B13B04"/>
    <w:rsid w:val="00B31D32"/>
    <w:rsid w:val="00B77373"/>
    <w:rsid w:val="00BC0BB5"/>
    <w:rsid w:val="00BD5A94"/>
    <w:rsid w:val="00BE3DA0"/>
    <w:rsid w:val="00C04DE7"/>
    <w:rsid w:val="00C07F14"/>
    <w:rsid w:val="00C114BB"/>
    <w:rsid w:val="00C23908"/>
    <w:rsid w:val="00C24BF5"/>
    <w:rsid w:val="00C250FE"/>
    <w:rsid w:val="00C32176"/>
    <w:rsid w:val="00C323F5"/>
    <w:rsid w:val="00C4573C"/>
    <w:rsid w:val="00C65F3C"/>
    <w:rsid w:val="00C8558E"/>
    <w:rsid w:val="00CA3748"/>
    <w:rsid w:val="00CA5BE9"/>
    <w:rsid w:val="00CB1FB2"/>
    <w:rsid w:val="00CE26A0"/>
    <w:rsid w:val="00CE7116"/>
    <w:rsid w:val="00D0036A"/>
    <w:rsid w:val="00D15ACA"/>
    <w:rsid w:val="00D77C7A"/>
    <w:rsid w:val="00D80422"/>
    <w:rsid w:val="00D850C9"/>
    <w:rsid w:val="00D85E05"/>
    <w:rsid w:val="00D97AFC"/>
    <w:rsid w:val="00DA20A8"/>
    <w:rsid w:val="00DA4314"/>
    <w:rsid w:val="00DA454F"/>
    <w:rsid w:val="00DB0633"/>
    <w:rsid w:val="00DC3137"/>
    <w:rsid w:val="00DD7B77"/>
    <w:rsid w:val="00DE313D"/>
    <w:rsid w:val="00E06970"/>
    <w:rsid w:val="00E1529D"/>
    <w:rsid w:val="00E50139"/>
    <w:rsid w:val="00E566DB"/>
    <w:rsid w:val="00E71932"/>
    <w:rsid w:val="00E84490"/>
    <w:rsid w:val="00E9419C"/>
    <w:rsid w:val="00E95B46"/>
    <w:rsid w:val="00EA09FA"/>
    <w:rsid w:val="00EC55E9"/>
    <w:rsid w:val="00ED159E"/>
    <w:rsid w:val="00EE2136"/>
    <w:rsid w:val="00EE31D6"/>
    <w:rsid w:val="00EE50F0"/>
    <w:rsid w:val="00EF1E70"/>
    <w:rsid w:val="00EF6345"/>
    <w:rsid w:val="00F00F95"/>
    <w:rsid w:val="00F038A6"/>
    <w:rsid w:val="00F3030C"/>
    <w:rsid w:val="00F34ED5"/>
    <w:rsid w:val="00F6035F"/>
    <w:rsid w:val="00F665D9"/>
    <w:rsid w:val="00FA0E4C"/>
    <w:rsid w:val="00FA1CF2"/>
    <w:rsid w:val="00FA6525"/>
    <w:rsid w:val="00FB03DA"/>
    <w:rsid w:val="00FB3D44"/>
    <w:rsid w:val="00FC07B3"/>
    <w:rsid w:val="00FD0C69"/>
    <w:rsid w:val="00FD541A"/>
    <w:rsid w:val="00FE1CC9"/>
    <w:rsid w:val="00FE2254"/>
    <w:rsid w:val="00FE3FC6"/>
    <w:rsid w:val="00FE72E0"/>
    <w:rsid w:val="011F1E6B"/>
    <w:rsid w:val="014A1332"/>
    <w:rsid w:val="0154660C"/>
    <w:rsid w:val="015C7B69"/>
    <w:rsid w:val="01687840"/>
    <w:rsid w:val="01970B98"/>
    <w:rsid w:val="01A8675B"/>
    <w:rsid w:val="01C00FAC"/>
    <w:rsid w:val="01F01417"/>
    <w:rsid w:val="0208634F"/>
    <w:rsid w:val="02554C56"/>
    <w:rsid w:val="02BD4815"/>
    <w:rsid w:val="02CB0C64"/>
    <w:rsid w:val="02EF5188"/>
    <w:rsid w:val="03082A06"/>
    <w:rsid w:val="033522A2"/>
    <w:rsid w:val="034023F6"/>
    <w:rsid w:val="034B7D5B"/>
    <w:rsid w:val="036C2CC2"/>
    <w:rsid w:val="037C036A"/>
    <w:rsid w:val="039A1DB6"/>
    <w:rsid w:val="03D45985"/>
    <w:rsid w:val="03F33BC4"/>
    <w:rsid w:val="04577B11"/>
    <w:rsid w:val="046A1D8E"/>
    <w:rsid w:val="048418B4"/>
    <w:rsid w:val="049A17D6"/>
    <w:rsid w:val="04AB6F9B"/>
    <w:rsid w:val="04BC6094"/>
    <w:rsid w:val="054225A3"/>
    <w:rsid w:val="05CA220D"/>
    <w:rsid w:val="06547252"/>
    <w:rsid w:val="06803DAB"/>
    <w:rsid w:val="06A656D1"/>
    <w:rsid w:val="06C21CE4"/>
    <w:rsid w:val="06C97B70"/>
    <w:rsid w:val="06DE2270"/>
    <w:rsid w:val="06DE5484"/>
    <w:rsid w:val="06E442AD"/>
    <w:rsid w:val="072253E3"/>
    <w:rsid w:val="07243335"/>
    <w:rsid w:val="07244E6B"/>
    <w:rsid w:val="07247892"/>
    <w:rsid w:val="076D1A95"/>
    <w:rsid w:val="078B5B41"/>
    <w:rsid w:val="07E624C4"/>
    <w:rsid w:val="07EB5782"/>
    <w:rsid w:val="07FF0631"/>
    <w:rsid w:val="084624B2"/>
    <w:rsid w:val="08571E13"/>
    <w:rsid w:val="085B2262"/>
    <w:rsid w:val="08C750CD"/>
    <w:rsid w:val="09172E6E"/>
    <w:rsid w:val="09216050"/>
    <w:rsid w:val="092F1D6D"/>
    <w:rsid w:val="09312C0B"/>
    <w:rsid w:val="094260C0"/>
    <w:rsid w:val="096E7170"/>
    <w:rsid w:val="097215B1"/>
    <w:rsid w:val="09AE0F7B"/>
    <w:rsid w:val="09D27C2B"/>
    <w:rsid w:val="09E67999"/>
    <w:rsid w:val="09F47AAE"/>
    <w:rsid w:val="09FF0204"/>
    <w:rsid w:val="0A3B0CB2"/>
    <w:rsid w:val="0A4D1279"/>
    <w:rsid w:val="0A915F53"/>
    <w:rsid w:val="0AB049BF"/>
    <w:rsid w:val="0AB11AAE"/>
    <w:rsid w:val="0ACD1708"/>
    <w:rsid w:val="0B0279F4"/>
    <w:rsid w:val="0B280E6B"/>
    <w:rsid w:val="0B5D7A50"/>
    <w:rsid w:val="0B6848A6"/>
    <w:rsid w:val="0B6A00A3"/>
    <w:rsid w:val="0B911490"/>
    <w:rsid w:val="0BAF73B6"/>
    <w:rsid w:val="0BDA7E80"/>
    <w:rsid w:val="0C1C7834"/>
    <w:rsid w:val="0C207AF3"/>
    <w:rsid w:val="0C5109F1"/>
    <w:rsid w:val="0C77606C"/>
    <w:rsid w:val="0C802FBE"/>
    <w:rsid w:val="0D9D7D7E"/>
    <w:rsid w:val="0DAA3127"/>
    <w:rsid w:val="0DAF2D1D"/>
    <w:rsid w:val="0DFC2933"/>
    <w:rsid w:val="0E0F7A34"/>
    <w:rsid w:val="0E215372"/>
    <w:rsid w:val="0E245572"/>
    <w:rsid w:val="0E432B18"/>
    <w:rsid w:val="0E565297"/>
    <w:rsid w:val="0E6B74C2"/>
    <w:rsid w:val="0EF31D53"/>
    <w:rsid w:val="0F7E3348"/>
    <w:rsid w:val="0FAB2617"/>
    <w:rsid w:val="0FB05CBB"/>
    <w:rsid w:val="0FC14025"/>
    <w:rsid w:val="0FF33461"/>
    <w:rsid w:val="0FF45419"/>
    <w:rsid w:val="0FFE71F5"/>
    <w:rsid w:val="0FFF2D91"/>
    <w:rsid w:val="10231348"/>
    <w:rsid w:val="1049607A"/>
    <w:rsid w:val="107021CA"/>
    <w:rsid w:val="10717CB1"/>
    <w:rsid w:val="109E0A94"/>
    <w:rsid w:val="10AA076A"/>
    <w:rsid w:val="10B326B1"/>
    <w:rsid w:val="11600835"/>
    <w:rsid w:val="117864CE"/>
    <w:rsid w:val="119C66DD"/>
    <w:rsid w:val="11BA44A3"/>
    <w:rsid w:val="11F65250"/>
    <w:rsid w:val="11F85ED5"/>
    <w:rsid w:val="121B2BD7"/>
    <w:rsid w:val="127970F5"/>
    <w:rsid w:val="128E5FDF"/>
    <w:rsid w:val="12A3612D"/>
    <w:rsid w:val="12A50CCB"/>
    <w:rsid w:val="12C10215"/>
    <w:rsid w:val="12C32B55"/>
    <w:rsid w:val="130066EA"/>
    <w:rsid w:val="1365604D"/>
    <w:rsid w:val="13780B6C"/>
    <w:rsid w:val="139B1EA0"/>
    <w:rsid w:val="13C02EFC"/>
    <w:rsid w:val="14107DC2"/>
    <w:rsid w:val="1419174C"/>
    <w:rsid w:val="142129EE"/>
    <w:rsid w:val="142350DF"/>
    <w:rsid w:val="143523B5"/>
    <w:rsid w:val="14446DC6"/>
    <w:rsid w:val="14646B04"/>
    <w:rsid w:val="1470155C"/>
    <w:rsid w:val="148768C7"/>
    <w:rsid w:val="148821AD"/>
    <w:rsid w:val="14931781"/>
    <w:rsid w:val="149A0759"/>
    <w:rsid w:val="14AB3211"/>
    <w:rsid w:val="14E325E2"/>
    <w:rsid w:val="14EA134B"/>
    <w:rsid w:val="153C7BA5"/>
    <w:rsid w:val="156F2D05"/>
    <w:rsid w:val="158D019E"/>
    <w:rsid w:val="15965BCA"/>
    <w:rsid w:val="160819FE"/>
    <w:rsid w:val="160E0FA4"/>
    <w:rsid w:val="169C257F"/>
    <w:rsid w:val="16AB5D6F"/>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66991"/>
    <w:rsid w:val="19B33EAB"/>
    <w:rsid w:val="19F66EDF"/>
    <w:rsid w:val="1A033978"/>
    <w:rsid w:val="1A064FC7"/>
    <w:rsid w:val="1A3618B9"/>
    <w:rsid w:val="1A3E2BF6"/>
    <w:rsid w:val="1A8431CD"/>
    <w:rsid w:val="1A9052E1"/>
    <w:rsid w:val="1AA81FA2"/>
    <w:rsid w:val="1AF81448"/>
    <w:rsid w:val="1AF90E87"/>
    <w:rsid w:val="1AFD563C"/>
    <w:rsid w:val="1B063590"/>
    <w:rsid w:val="1B4A70A3"/>
    <w:rsid w:val="1B570567"/>
    <w:rsid w:val="1B674FD8"/>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A63E4"/>
    <w:rsid w:val="1F926F07"/>
    <w:rsid w:val="1FC4292A"/>
    <w:rsid w:val="1FE6055D"/>
    <w:rsid w:val="202B74A8"/>
    <w:rsid w:val="206467B2"/>
    <w:rsid w:val="208869F0"/>
    <w:rsid w:val="209D7D3F"/>
    <w:rsid w:val="20A10DDC"/>
    <w:rsid w:val="20A2317A"/>
    <w:rsid w:val="20EC7CFA"/>
    <w:rsid w:val="21775883"/>
    <w:rsid w:val="21927222"/>
    <w:rsid w:val="21B94A0E"/>
    <w:rsid w:val="21C205E7"/>
    <w:rsid w:val="21ED6DC3"/>
    <w:rsid w:val="220554CC"/>
    <w:rsid w:val="221E0EFA"/>
    <w:rsid w:val="22247E6B"/>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9514B0"/>
    <w:rsid w:val="25E97886"/>
    <w:rsid w:val="25EC4743"/>
    <w:rsid w:val="25F8111F"/>
    <w:rsid w:val="260605CF"/>
    <w:rsid w:val="26111AA1"/>
    <w:rsid w:val="261B7A69"/>
    <w:rsid w:val="261D29AB"/>
    <w:rsid w:val="262A5E16"/>
    <w:rsid w:val="262B5965"/>
    <w:rsid w:val="26355B31"/>
    <w:rsid w:val="26915562"/>
    <w:rsid w:val="269E671B"/>
    <w:rsid w:val="26A65D58"/>
    <w:rsid w:val="26E056B7"/>
    <w:rsid w:val="26FD7B12"/>
    <w:rsid w:val="27825C48"/>
    <w:rsid w:val="278A6C46"/>
    <w:rsid w:val="278E46DE"/>
    <w:rsid w:val="27AA3B80"/>
    <w:rsid w:val="27EB21D9"/>
    <w:rsid w:val="27F12002"/>
    <w:rsid w:val="27F76719"/>
    <w:rsid w:val="2833012D"/>
    <w:rsid w:val="28720FB4"/>
    <w:rsid w:val="288E2B78"/>
    <w:rsid w:val="28AA6F2D"/>
    <w:rsid w:val="28D754F4"/>
    <w:rsid w:val="28E6183C"/>
    <w:rsid w:val="28F53459"/>
    <w:rsid w:val="29084BE8"/>
    <w:rsid w:val="29C276BB"/>
    <w:rsid w:val="29E33E3C"/>
    <w:rsid w:val="2A093BA7"/>
    <w:rsid w:val="2A22143F"/>
    <w:rsid w:val="2A355154"/>
    <w:rsid w:val="2A5D3596"/>
    <w:rsid w:val="2A84358E"/>
    <w:rsid w:val="2AAE16AE"/>
    <w:rsid w:val="2ABB19BA"/>
    <w:rsid w:val="2ADA7E3B"/>
    <w:rsid w:val="2AF6125A"/>
    <w:rsid w:val="2AF97A6D"/>
    <w:rsid w:val="2B407844"/>
    <w:rsid w:val="2B475ABF"/>
    <w:rsid w:val="2BFB4A78"/>
    <w:rsid w:val="2C43762D"/>
    <w:rsid w:val="2C467059"/>
    <w:rsid w:val="2C532B9C"/>
    <w:rsid w:val="2C644F00"/>
    <w:rsid w:val="2C9F7935"/>
    <w:rsid w:val="2CBE1A27"/>
    <w:rsid w:val="2CEA2E05"/>
    <w:rsid w:val="2D134569"/>
    <w:rsid w:val="2D4056A8"/>
    <w:rsid w:val="2D617589"/>
    <w:rsid w:val="2D6A00F2"/>
    <w:rsid w:val="2D904DDF"/>
    <w:rsid w:val="2D9B20AC"/>
    <w:rsid w:val="2DB46B8B"/>
    <w:rsid w:val="2DB85A5A"/>
    <w:rsid w:val="2DEC3739"/>
    <w:rsid w:val="2E1C3D28"/>
    <w:rsid w:val="2E2B6BD6"/>
    <w:rsid w:val="2E5067AD"/>
    <w:rsid w:val="2E7F7C8D"/>
    <w:rsid w:val="2EAC5BF0"/>
    <w:rsid w:val="2EB23090"/>
    <w:rsid w:val="2EB61A55"/>
    <w:rsid w:val="2EC94AED"/>
    <w:rsid w:val="2F065C7A"/>
    <w:rsid w:val="2FBC2054"/>
    <w:rsid w:val="2FBE1BA9"/>
    <w:rsid w:val="302531AC"/>
    <w:rsid w:val="30336EF3"/>
    <w:rsid w:val="30595801"/>
    <w:rsid w:val="30631250"/>
    <w:rsid w:val="306D14B4"/>
    <w:rsid w:val="307F174A"/>
    <w:rsid w:val="308E6A35"/>
    <w:rsid w:val="30AF41C8"/>
    <w:rsid w:val="30DE5CEC"/>
    <w:rsid w:val="3104648E"/>
    <w:rsid w:val="311214AF"/>
    <w:rsid w:val="3130726A"/>
    <w:rsid w:val="319961D7"/>
    <w:rsid w:val="319A1FA1"/>
    <w:rsid w:val="31A03E43"/>
    <w:rsid w:val="31A61AAF"/>
    <w:rsid w:val="31BC6EE7"/>
    <w:rsid w:val="321A05C0"/>
    <w:rsid w:val="322A1AD2"/>
    <w:rsid w:val="32381A98"/>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4B64997"/>
    <w:rsid w:val="351A3055"/>
    <w:rsid w:val="35270CE2"/>
    <w:rsid w:val="352749E2"/>
    <w:rsid w:val="353C0DEF"/>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690C71"/>
    <w:rsid w:val="377D2A75"/>
    <w:rsid w:val="378938F2"/>
    <w:rsid w:val="37945050"/>
    <w:rsid w:val="37A25D83"/>
    <w:rsid w:val="37B33975"/>
    <w:rsid w:val="37C1567F"/>
    <w:rsid w:val="37D80A3B"/>
    <w:rsid w:val="380E6B11"/>
    <w:rsid w:val="381D1802"/>
    <w:rsid w:val="38650FE3"/>
    <w:rsid w:val="38B052DE"/>
    <w:rsid w:val="3906306B"/>
    <w:rsid w:val="394A7380"/>
    <w:rsid w:val="39C61CA1"/>
    <w:rsid w:val="39EA6F8B"/>
    <w:rsid w:val="3A556B74"/>
    <w:rsid w:val="3AA001EE"/>
    <w:rsid w:val="3AC76FAE"/>
    <w:rsid w:val="3ACE76FE"/>
    <w:rsid w:val="3AD569E6"/>
    <w:rsid w:val="3B3A27CB"/>
    <w:rsid w:val="3B4D1189"/>
    <w:rsid w:val="3BB37EB6"/>
    <w:rsid w:val="3BBD741D"/>
    <w:rsid w:val="3BEA750A"/>
    <w:rsid w:val="3C005E0E"/>
    <w:rsid w:val="3C135665"/>
    <w:rsid w:val="3C5E4B1A"/>
    <w:rsid w:val="3C5E6CCA"/>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9E67D7"/>
    <w:rsid w:val="40D84F1F"/>
    <w:rsid w:val="41155243"/>
    <w:rsid w:val="412132D7"/>
    <w:rsid w:val="414F5821"/>
    <w:rsid w:val="415B3485"/>
    <w:rsid w:val="4168626C"/>
    <w:rsid w:val="417C1472"/>
    <w:rsid w:val="41FC03DA"/>
    <w:rsid w:val="42721BE9"/>
    <w:rsid w:val="42D204FD"/>
    <w:rsid w:val="42DF3BD4"/>
    <w:rsid w:val="4314170A"/>
    <w:rsid w:val="43640105"/>
    <w:rsid w:val="43647479"/>
    <w:rsid w:val="43921A87"/>
    <w:rsid w:val="44407B63"/>
    <w:rsid w:val="446400E3"/>
    <w:rsid w:val="44650DD9"/>
    <w:rsid w:val="449523E8"/>
    <w:rsid w:val="454741A5"/>
    <w:rsid w:val="45651531"/>
    <w:rsid w:val="45FE7A1E"/>
    <w:rsid w:val="462776E5"/>
    <w:rsid w:val="469B0AD6"/>
    <w:rsid w:val="46E5695A"/>
    <w:rsid w:val="46FC26D6"/>
    <w:rsid w:val="472D6919"/>
    <w:rsid w:val="474A5AF8"/>
    <w:rsid w:val="477529E9"/>
    <w:rsid w:val="47BB7B9C"/>
    <w:rsid w:val="485D085D"/>
    <w:rsid w:val="487E5550"/>
    <w:rsid w:val="489B44C4"/>
    <w:rsid w:val="49036102"/>
    <w:rsid w:val="495E79A1"/>
    <w:rsid w:val="496D05D7"/>
    <w:rsid w:val="498B5615"/>
    <w:rsid w:val="49994883"/>
    <w:rsid w:val="49A04DA5"/>
    <w:rsid w:val="4A7877B3"/>
    <w:rsid w:val="4A8F1D11"/>
    <w:rsid w:val="4AC978DA"/>
    <w:rsid w:val="4AD2651D"/>
    <w:rsid w:val="4ADF07DA"/>
    <w:rsid w:val="4AE2664F"/>
    <w:rsid w:val="4AF07662"/>
    <w:rsid w:val="4B070916"/>
    <w:rsid w:val="4B152746"/>
    <w:rsid w:val="4B327CD7"/>
    <w:rsid w:val="4B567DD1"/>
    <w:rsid w:val="4B611088"/>
    <w:rsid w:val="4C135437"/>
    <w:rsid w:val="4C1715BA"/>
    <w:rsid w:val="4C3F5373"/>
    <w:rsid w:val="4C6E30F2"/>
    <w:rsid w:val="4CB062DF"/>
    <w:rsid w:val="4CF478A8"/>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662C9"/>
    <w:rsid w:val="4F693BA6"/>
    <w:rsid w:val="4F9706B0"/>
    <w:rsid w:val="4FE036FE"/>
    <w:rsid w:val="50094F46"/>
    <w:rsid w:val="500E0D24"/>
    <w:rsid w:val="502923D5"/>
    <w:rsid w:val="50734F15"/>
    <w:rsid w:val="50797170"/>
    <w:rsid w:val="50953A1E"/>
    <w:rsid w:val="50C435A0"/>
    <w:rsid w:val="51496BAA"/>
    <w:rsid w:val="515A106D"/>
    <w:rsid w:val="517F0B84"/>
    <w:rsid w:val="51C3517B"/>
    <w:rsid w:val="523B4D62"/>
    <w:rsid w:val="52412A4D"/>
    <w:rsid w:val="5275330B"/>
    <w:rsid w:val="529225EC"/>
    <w:rsid w:val="52A72A0E"/>
    <w:rsid w:val="52CB6247"/>
    <w:rsid w:val="52FC460F"/>
    <w:rsid w:val="532B0C81"/>
    <w:rsid w:val="53373425"/>
    <w:rsid w:val="535B1B9C"/>
    <w:rsid w:val="5363089F"/>
    <w:rsid w:val="53704AC4"/>
    <w:rsid w:val="537A1FDE"/>
    <w:rsid w:val="53AA7E80"/>
    <w:rsid w:val="53FD7347"/>
    <w:rsid w:val="54062DF9"/>
    <w:rsid w:val="54782E90"/>
    <w:rsid w:val="54F45033"/>
    <w:rsid w:val="551D05CB"/>
    <w:rsid w:val="552905F1"/>
    <w:rsid w:val="55973029"/>
    <w:rsid w:val="55C07044"/>
    <w:rsid w:val="55C96011"/>
    <w:rsid w:val="55FA4C56"/>
    <w:rsid w:val="56206157"/>
    <w:rsid w:val="56330F29"/>
    <w:rsid w:val="56B9554C"/>
    <w:rsid w:val="57041A0E"/>
    <w:rsid w:val="57131EAE"/>
    <w:rsid w:val="57245C51"/>
    <w:rsid w:val="57322212"/>
    <w:rsid w:val="573E59B2"/>
    <w:rsid w:val="57D36B72"/>
    <w:rsid w:val="580E3752"/>
    <w:rsid w:val="5812129C"/>
    <w:rsid w:val="58434C4E"/>
    <w:rsid w:val="585D5578"/>
    <w:rsid w:val="58760537"/>
    <w:rsid w:val="58817556"/>
    <w:rsid w:val="58966D67"/>
    <w:rsid w:val="58B16975"/>
    <w:rsid w:val="58B256E9"/>
    <w:rsid w:val="58B8235C"/>
    <w:rsid w:val="58C10852"/>
    <w:rsid w:val="58C32D33"/>
    <w:rsid w:val="58D3251A"/>
    <w:rsid w:val="58E517D7"/>
    <w:rsid w:val="59507A2D"/>
    <w:rsid w:val="59544106"/>
    <w:rsid w:val="59A478C7"/>
    <w:rsid w:val="59A9049B"/>
    <w:rsid w:val="59DD4863"/>
    <w:rsid w:val="59F61B64"/>
    <w:rsid w:val="5A146EB4"/>
    <w:rsid w:val="5A244B36"/>
    <w:rsid w:val="5A5F14AF"/>
    <w:rsid w:val="5ACA1629"/>
    <w:rsid w:val="5AFA7DC1"/>
    <w:rsid w:val="5B400476"/>
    <w:rsid w:val="5B504132"/>
    <w:rsid w:val="5B6D2119"/>
    <w:rsid w:val="5B830C63"/>
    <w:rsid w:val="5BA456AB"/>
    <w:rsid w:val="5BB43189"/>
    <w:rsid w:val="5BDE62B2"/>
    <w:rsid w:val="5C163563"/>
    <w:rsid w:val="5C250771"/>
    <w:rsid w:val="5C480A21"/>
    <w:rsid w:val="5C6A11B8"/>
    <w:rsid w:val="5C9E4D27"/>
    <w:rsid w:val="5CAB110F"/>
    <w:rsid w:val="5CF034EE"/>
    <w:rsid w:val="5CFB5BBE"/>
    <w:rsid w:val="5D0618E4"/>
    <w:rsid w:val="5D1675FF"/>
    <w:rsid w:val="5D92185F"/>
    <w:rsid w:val="5DB51A2A"/>
    <w:rsid w:val="5DB95E69"/>
    <w:rsid w:val="5E1961B6"/>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286726"/>
    <w:rsid w:val="61294225"/>
    <w:rsid w:val="6152674D"/>
    <w:rsid w:val="61BC091B"/>
    <w:rsid w:val="625651C9"/>
    <w:rsid w:val="626A3FD8"/>
    <w:rsid w:val="628A3171"/>
    <w:rsid w:val="62D2253D"/>
    <w:rsid w:val="62DA6F9A"/>
    <w:rsid w:val="62FB5FE8"/>
    <w:rsid w:val="630E37E0"/>
    <w:rsid w:val="630E7832"/>
    <w:rsid w:val="63192F14"/>
    <w:rsid w:val="6384546F"/>
    <w:rsid w:val="638533C5"/>
    <w:rsid w:val="638B51D1"/>
    <w:rsid w:val="639B175A"/>
    <w:rsid w:val="63AD2034"/>
    <w:rsid w:val="63D645F7"/>
    <w:rsid w:val="640E6DC2"/>
    <w:rsid w:val="646A2CDA"/>
    <w:rsid w:val="64936E4D"/>
    <w:rsid w:val="64941600"/>
    <w:rsid w:val="649707A9"/>
    <w:rsid w:val="64AA5D04"/>
    <w:rsid w:val="64B35213"/>
    <w:rsid w:val="64B63B41"/>
    <w:rsid w:val="64FE06CA"/>
    <w:rsid w:val="65356762"/>
    <w:rsid w:val="655864EE"/>
    <w:rsid w:val="656F66B9"/>
    <w:rsid w:val="65860DD7"/>
    <w:rsid w:val="65BC58E6"/>
    <w:rsid w:val="65DE1932"/>
    <w:rsid w:val="65E76365"/>
    <w:rsid w:val="65FE3636"/>
    <w:rsid w:val="66521A82"/>
    <w:rsid w:val="666F5691"/>
    <w:rsid w:val="66C437D9"/>
    <w:rsid w:val="66FB369B"/>
    <w:rsid w:val="67671849"/>
    <w:rsid w:val="67841358"/>
    <w:rsid w:val="67A73245"/>
    <w:rsid w:val="67F47896"/>
    <w:rsid w:val="67F97B08"/>
    <w:rsid w:val="680A2E3B"/>
    <w:rsid w:val="68220851"/>
    <w:rsid w:val="685308B6"/>
    <w:rsid w:val="688F4B8F"/>
    <w:rsid w:val="689801F5"/>
    <w:rsid w:val="68AB006C"/>
    <w:rsid w:val="68AB2898"/>
    <w:rsid w:val="68E57CBB"/>
    <w:rsid w:val="695437D4"/>
    <w:rsid w:val="69677339"/>
    <w:rsid w:val="699651EE"/>
    <w:rsid w:val="6A096CA1"/>
    <w:rsid w:val="6A135DFE"/>
    <w:rsid w:val="6A3E1897"/>
    <w:rsid w:val="6A403E8B"/>
    <w:rsid w:val="6A411453"/>
    <w:rsid w:val="6A41546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B165E"/>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684E45"/>
    <w:rsid w:val="6DA07E90"/>
    <w:rsid w:val="6DA10569"/>
    <w:rsid w:val="6DB079AB"/>
    <w:rsid w:val="6DC73002"/>
    <w:rsid w:val="6DF40668"/>
    <w:rsid w:val="6DF54902"/>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764E1C"/>
    <w:rsid w:val="709B1AAB"/>
    <w:rsid w:val="70AA1A09"/>
    <w:rsid w:val="70AD6C1E"/>
    <w:rsid w:val="70B03D8E"/>
    <w:rsid w:val="71061E75"/>
    <w:rsid w:val="7111048D"/>
    <w:rsid w:val="7128274E"/>
    <w:rsid w:val="71546B60"/>
    <w:rsid w:val="71907C9C"/>
    <w:rsid w:val="719F3FBA"/>
    <w:rsid w:val="71BA13B8"/>
    <w:rsid w:val="71CF7926"/>
    <w:rsid w:val="71D06075"/>
    <w:rsid w:val="71DD7FC7"/>
    <w:rsid w:val="71F11FC3"/>
    <w:rsid w:val="720C5C41"/>
    <w:rsid w:val="72174A47"/>
    <w:rsid w:val="724C552E"/>
    <w:rsid w:val="72524AEC"/>
    <w:rsid w:val="72706231"/>
    <w:rsid w:val="72D01629"/>
    <w:rsid w:val="72DF40D4"/>
    <w:rsid w:val="72ED6BD9"/>
    <w:rsid w:val="73113435"/>
    <w:rsid w:val="736A6B45"/>
    <w:rsid w:val="736B6A6F"/>
    <w:rsid w:val="738E612E"/>
    <w:rsid w:val="7416298B"/>
    <w:rsid w:val="74295763"/>
    <w:rsid w:val="745F6F6C"/>
    <w:rsid w:val="74675E03"/>
    <w:rsid w:val="746A2EA0"/>
    <w:rsid w:val="7477445F"/>
    <w:rsid w:val="74965DF3"/>
    <w:rsid w:val="74995CDC"/>
    <w:rsid w:val="751C0FB6"/>
    <w:rsid w:val="751F15C3"/>
    <w:rsid w:val="75996EF2"/>
    <w:rsid w:val="75AF7903"/>
    <w:rsid w:val="75E033FF"/>
    <w:rsid w:val="75ED095A"/>
    <w:rsid w:val="75F76612"/>
    <w:rsid w:val="76151CE9"/>
    <w:rsid w:val="76AB6BC4"/>
    <w:rsid w:val="76C55626"/>
    <w:rsid w:val="77020F10"/>
    <w:rsid w:val="7706401D"/>
    <w:rsid w:val="77165451"/>
    <w:rsid w:val="77304D94"/>
    <w:rsid w:val="7743392E"/>
    <w:rsid w:val="777167CC"/>
    <w:rsid w:val="777C486B"/>
    <w:rsid w:val="77912E0C"/>
    <w:rsid w:val="77A2414C"/>
    <w:rsid w:val="77A51345"/>
    <w:rsid w:val="77D70D52"/>
    <w:rsid w:val="77E871CE"/>
    <w:rsid w:val="780552CD"/>
    <w:rsid w:val="780B631D"/>
    <w:rsid w:val="781977C9"/>
    <w:rsid w:val="78216BC2"/>
    <w:rsid w:val="78545B26"/>
    <w:rsid w:val="787209CB"/>
    <w:rsid w:val="78941552"/>
    <w:rsid w:val="78943634"/>
    <w:rsid w:val="78D06871"/>
    <w:rsid w:val="78ED4196"/>
    <w:rsid w:val="78F31047"/>
    <w:rsid w:val="790B01E6"/>
    <w:rsid w:val="79501973"/>
    <w:rsid w:val="795E75BD"/>
    <w:rsid w:val="799D4322"/>
    <w:rsid w:val="799F5FBD"/>
    <w:rsid w:val="79BB4575"/>
    <w:rsid w:val="79D46E57"/>
    <w:rsid w:val="7A0D3DE8"/>
    <w:rsid w:val="7A0D463D"/>
    <w:rsid w:val="7A1C25E3"/>
    <w:rsid w:val="7A1D35DA"/>
    <w:rsid w:val="7A203766"/>
    <w:rsid w:val="7A2134B0"/>
    <w:rsid w:val="7A3A58D8"/>
    <w:rsid w:val="7A546EE1"/>
    <w:rsid w:val="7A74313C"/>
    <w:rsid w:val="7A8613E4"/>
    <w:rsid w:val="7A9F6F6C"/>
    <w:rsid w:val="7AF12A4E"/>
    <w:rsid w:val="7B031D1C"/>
    <w:rsid w:val="7B0D3FEC"/>
    <w:rsid w:val="7B160B17"/>
    <w:rsid w:val="7B371AC4"/>
    <w:rsid w:val="7B531C81"/>
    <w:rsid w:val="7B761242"/>
    <w:rsid w:val="7B7E0215"/>
    <w:rsid w:val="7BA82F7A"/>
    <w:rsid w:val="7CD769DF"/>
    <w:rsid w:val="7CE13964"/>
    <w:rsid w:val="7CEA17D9"/>
    <w:rsid w:val="7D0847DA"/>
    <w:rsid w:val="7D262268"/>
    <w:rsid w:val="7D2D44E6"/>
    <w:rsid w:val="7D3D6645"/>
    <w:rsid w:val="7D697920"/>
    <w:rsid w:val="7DA37935"/>
    <w:rsid w:val="7DAA1F3E"/>
    <w:rsid w:val="7E413FB8"/>
    <w:rsid w:val="7E535D3A"/>
    <w:rsid w:val="7E6C78A7"/>
    <w:rsid w:val="7E6D2DED"/>
    <w:rsid w:val="7E7B09C8"/>
    <w:rsid w:val="7E844905"/>
    <w:rsid w:val="7E8E203C"/>
    <w:rsid w:val="7E970679"/>
    <w:rsid w:val="7ED2608A"/>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22"/>
    <w:qFormat/>
    <w:uiPriority w:val="0"/>
    <w:pPr>
      <w:keepNext/>
      <w:keepLines/>
      <w:spacing w:line="413" w:lineRule="auto"/>
      <w:outlineLvl w:val="1"/>
    </w:pPr>
    <w:rPr>
      <w:rFonts w:ascii="Cambria" w:hAnsi="Cambria"/>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1"/>
    <w:qFormat/>
    <w:uiPriority w:val="99"/>
    <w:pPr>
      <w:tabs>
        <w:tab w:val="center" w:pos="4153"/>
        <w:tab w:val="right" w:pos="8306"/>
      </w:tabs>
      <w:snapToGrid w:val="0"/>
      <w:jc w:val="left"/>
    </w:pPr>
    <w:rPr>
      <w:kern w:val="0"/>
      <w:sz w:val="18"/>
      <w:szCs w:val="18"/>
    </w:rPr>
  </w:style>
  <w:style w:type="paragraph" w:styleId="5">
    <w:name w:val="table of authorities"/>
    <w:basedOn w:val="1"/>
    <w:next w:val="1"/>
    <w:unhideWhenUsed/>
    <w:qFormat/>
    <w:uiPriority w:val="99"/>
    <w:pPr>
      <w:spacing w:after="200"/>
      <w:ind w:left="420" w:leftChars="200"/>
    </w:pPr>
    <w:rPr>
      <w:rFonts w:ascii="Tahoma" w:hAnsi="Tahoma" w:eastAsia="微软雅黑"/>
      <w:sz w:val="22"/>
    </w:rPr>
  </w:style>
  <w:style w:type="paragraph" w:styleId="6">
    <w:name w:val="annotation text"/>
    <w:basedOn w:val="1"/>
    <w:link w:val="50"/>
    <w:qFormat/>
    <w:uiPriority w:val="0"/>
    <w:pPr>
      <w:jc w:val="left"/>
    </w:pPr>
    <w:rPr>
      <w:kern w:val="0"/>
    </w:rPr>
  </w:style>
  <w:style w:type="paragraph" w:styleId="7">
    <w:name w:val="Body Text"/>
    <w:basedOn w:val="1"/>
    <w:next w:val="1"/>
    <w:link w:val="39"/>
    <w:qFormat/>
    <w:uiPriority w:val="0"/>
    <w:rPr>
      <w:kern w:val="0"/>
      <w:sz w:val="24"/>
      <w:szCs w:val="24"/>
    </w:r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napToGrid w:val="0"/>
      <w:kern w:val="0"/>
      <w:szCs w:val="21"/>
    </w:rPr>
  </w:style>
  <w:style w:type="paragraph" w:styleId="10">
    <w:name w:val="Balloon Text"/>
    <w:basedOn w:val="1"/>
    <w:link w:val="38"/>
    <w:qFormat/>
    <w:uiPriority w:val="0"/>
    <w:rPr>
      <w:kern w:val="0"/>
      <w:sz w:val="18"/>
      <w:szCs w:val="18"/>
    </w:rPr>
  </w:style>
  <w:style w:type="paragraph" w:styleId="11">
    <w:name w:val="header"/>
    <w:basedOn w:val="1"/>
    <w:link w:val="42"/>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jc w:val="left"/>
    </w:pPr>
    <w:rPr>
      <w:b/>
      <w:bCs/>
      <w:caps/>
      <w:szCs w:val="24"/>
    </w:rPr>
  </w:style>
  <w:style w:type="paragraph" w:styleId="13">
    <w:name w:val="Normal (Web)"/>
    <w:basedOn w:val="1"/>
    <w:qFormat/>
    <w:uiPriority w:val="0"/>
    <w:pPr>
      <w:widowControl/>
      <w:spacing w:beforeAutospacing="1" w:afterAutospacing="1"/>
      <w:jc w:val="left"/>
    </w:pPr>
    <w:rPr>
      <w:rFonts w:ascii="宋体" w:hAnsi="宋体"/>
      <w:kern w:val="0"/>
      <w:sz w:val="24"/>
      <w:szCs w:val="24"/>
    </w:rPr>
  </w:style>
  <w:style w:type="paragraph" w:styleId="14">
    <w:name w:val="annotation subject"/>
    <w:basedOn w:val="6"/>
    <w:next w:val="6"/>
    <w:link w:val="44"/>
    <w:qFormat/>
    <w:uiPriority w:val="0"/>
    <w:rPr>
      <w:b/>
      <w:bCs/>
      <w:kern w:val="2"/>
    </w:rPr>
  </w:style>
  <w:style w:type="paragraph" w:styleId="15">
    <w:name w:val="Body Text First Indent"/>
    <w:basedOn w:val="7"/>
    <w:next w:val="1"/>
    <w:qFormat/>
    <w:uiPriority w:val="0"/>
    <w:pPr>
      <w:spacing w:line="360" w:lineRule="auto"/>
      <w:ind w:firstLine="420" w:firstLineChars="100"/>
    </w:pPr>
    <w:rPr>
      <w:szCs w:val="20"/>
    </w:rPr>
  </w:style>
  <w:style w:type="paragraph" w:styleId="16">
    <w:name w:val="Body Text First Indent 2"/>
    <w:basedOn w:val="8"/>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qFormat/>
    <w:uiPriority w:val="99"/>
    <w:rPr>
      <w:rFonts w:cs="Times New Roman"/>
      <w:color w:val="0000FF"/>
      <w:u w:val="single"/>
    </w:rPr>
  </w:style>
  <w:style w:type="character" w:styleId="21">
    <w:name w:val="annotation reference"/>
    <w:qFormat/>
    <w:uiPriority w:val="0"/>
    <w:rPr>
      <w:sz w:val="21"/>
      <w:szCs w:val="21"/>
    </w:rPr>
  </w:style>
  <w:style w:type="character" w:customStyle="1" w:styleId="22">
    <w:name w:val="标题 2 Char"/>
    <w:link w:val="4"/>
    <w:qFormat/>
    <w:uiPriority w:val="0"/>
    <w:rPr>
      <w:rFonts w:ascii="Cambria" w:hAnsi="Cambria" w:eastAsia="宋体" w:cs="Times New Roman"/>
      <w:b/>
      <w:bCs/>
      <w:sz w:val="32"/>
      <w:szCs w:val="32"/>
    </w:rPr>
  </w:style>
  <w:style w:type="character" w:customStyle="1" w:styleId="23">
    <w:name w:val="标题 1 Char"/>
    <w:link w:val="3"/>
    <w:qFormat/>
    <w:uiPriority w:val="0"/>
    <w:rPr>
      <w:b/>
      <w:bCs/>
      <w:kern w:val="44"/>
      <w:sz w:val="28"/>
      <w:szCs w:val="44"/>
    </w:rPr>
  </w:style>
  <w:style w:type="paragraph" w:customStyle="1" w:styleId="24">
    <w:name w:val="日期1"/>
    <w:basedOn w:val="1"/>
    <w:next w:val="1"/>
    <w:link w:val="40"/>
    <w:qFormat/>
    <w:uiPriority w:val="0"/>
    <w:pPr>
      <w:adjustRightInd w:val="0"/>
      <w:spacing w:line="360" w:lineRule="atLeast"/>
      <w:textAlignment w:val="baseline"/>
    </w:pPr>
    <w:rPr>
      <w:kern w:val="0"/>
      <w:sz w:val="20"/>
      <w:szCs w:val="20"/>
    </w:rPr>
  </w:style>
  <w:style w:type="paragraph" w:customStyle="1" w:styleId="25">
    <w:name w:val="批注主题1"/>
    <w:basedOn w:val="6"/>
    <w:next w:val="6"/>
    <w:link w:val="34"/>
    <w:qFormat/>
    <w:uiPriority w:val="0"/>
  </w:style>
  <w:style w:type="paragraph" w:customStyle="1" w:styleId="26">
    <w:name w:val="文档结构图1"/>
    <w:basedOn w:val="1"/>
    <w:link w:val="48"/>
    <w:qFormat/>
    <w:uiPriority w:val="0"/>
    <w:rPr>
      <w:rFonts w:ascii="宋体"/>
      <w:kern w:val="0"/>
      <w:sz w:val="18"/>
      <w:szCs w:val="18"/>
    </w:rPr>
  </w:style>
  <w:style w:type="paragraph" w:customStyle="1" w:styleId="27">
    <w:name w:val="正文文本 21"/>
    <w:basedOn w:val="1"/>
    <w:link w:val="46"/>
    <w:qFormat/>
    <w:uiPriority w:val="0"/>
    <w:pPr>
      <w:spacing w:line="480" w:lineRule="auto"/>
    </w:pPr>
    <w:rPr>
      <w:kern w:val="0"/>
    </w:rPr>
  </w:style>
  <w:style w:type="paragraph" w:customStyle="1" w:styleId="28">
    <w:name w:val="Table Paragraph"/>
    <w:basedOn w:val="1"/>
    <w:qFormat/>
    <w:uiPriority w:val="1"/>
    <w:rPr>
      <w:rFonts w:ascii="宋体" w:hAnsi="宋体" w:cs="宋体"/>
      <w:lang w:val="ja-JP" w:eastAsia="ja-JP" w:bidi="ja-JP"/>
    </w:rPr>
  </w:style>
  <w:style w:type="paragraph" w:customStyle="1" w:styleId="29">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30">
    <w:name w:val="Char Char Char Char Char Char Char Char Char Char"/>
    <w:basedOn w:val="1"/>
    <w:qFormat/>
    <w:uiPriority w:val="0"/>
    <w:pPr>
      <w:shd w:val="clear" w:color="auto" w:fill="000080"/>
    </w:pPr>
    <w:rPr>
      <w:rFonts w:ascii="Tahoma" w:hAnsi="Tahoma"/>
      <w:sz w:val="24"/>
      <w:szCs w:val="24"/>
    </w:rPr>
  </w:style>
  <w:style w:type="paragraph" w:customStyle="1" w:styleId="31">
    <w:name w:val="列表 21"/>
    <w:basedOn w:val="1"/>
    <w:qFormat/>
    <w:uiPriority w:val="0"/>
    <w:pPr>
      <w:ind w:left="200" w:leftChars="200" w:hanging="200" w:hangingChars="200"/>
    </w:pPr>
    <w:rPr>
      <w:szCs w:val="24"/>
    </w:rPr>
  </w:style>
  <w:style w:type="paragraph" w:customStyle="1" w:styleId="32">
    <w:name w:val="Revision1"/>
    <w:qFormat/>
    <w:uiPriority w:val="0"/>
    <w:rPr>
      <w:rFonts w:ascii="Times New Roman" w:hAnsi="Times New Roman" w:eastAsia="宋体" w:cs="Times New Roman"/>
      <w:kern w:val="2"/>
      <w:sz w:val="21"/>
      <w:szCs w:val="21"/>
      <w:lang w:val="en-US" w:eastAsia="zh-CN" w:bidi="ar-SA"/>
    </w:rPr>
  </w:style>
  <w:style w:type="paragraph" w:customStyle="1" w:styleId="33">
    <w:name w:val="列出段落1"/>
    <w:basedOn w:val="1"/>
    <w:qFormat/>
    <w:uiPriority w:val="0"/>
    <w:pPr>
      <w:ind w:firstLine="420" w:firstLineChars="200"/>
    </w:pPr>
    <w:rPr>
      <w:szCs w:val="24"/>
    </w:rPr>
  </w:style>
  <w:style w:type="character" w:customStyle="1" w:styleId="34">
    <w:name w:val="批注主题 Char"/>
    <w:link w:val="25"/>
    <w:qFormat/>
    <w:uiPriority w:val="0"/>
    <w:rPr>
      <w:rFonts w:cs="Times New Roman"/>
      <w:sz w:val="21"/>
      <w:szCs w:val="21"/>
    </w:rPr>
  </w:style>
  <w:style w:type="character" w:customStyle="1" w:styleId="35">
    <w:name w:val="批注主题 Char1"/>
    <w:qFormat/>
    <w:uiPriority w:val="0"/>
    <w:rPr>
      <w:rFonts w:ascii="Times New Roman" w:hAnsi="Times New Roman" w:eastAsia="宋体" w:cs="Times New Roman"/>
      <w:b/>
      <w:bCs/>
      <w:sz w:val="21"/>
      <w:szCs w:val="21"/>
    </w:rPr>
  </w:style>
  <w:style w:type="character" w:customStyle="1" w:styleId="36">
    <w:name w:val="批注引用1"/>
    <w:qFormat/>
    <w:uiPriority w:val="0"/>
    <w:rPr>
      <w:rFonts w:cs="Times New Roman"/>
      <w:sz w:val="21"/>
      <w:szCs w:val="21"/>
    </w:rPr>
  </w:style>
  <w:style w:type="character" w:customStyle="1" w:styleId="37">
    <w:name w:val="DeltaView Insertion"/>
    <w:qFormat/>
    <w:uiPriority w:val="0"/>
  </w:style>
  <w:style w:type="character" w:customStyle="1" w:styleId="38">
    <w:name w:val="批注框文本 Char"/>
    <w:link w:val="10"/>
    <w:qFormat/>
    <w:uiPriority w:val="0"/>
    <w:rPr>
      <w:rFonts w:cs="Times New Roman"/>
      <w:sz w:val="18"/>
      <w:szCs w:val="18"/>
    </w:rPr>
  </w:style>
  <w:style w:type="character" w:customStyle="1" w:styleId="39">
    <w:name w:val="正文文本 Char"/>
    <w:link w:val="7"/>
    <w:qFormat/>
    <w:uiPriority w:val="0"/>
    <w:rPr>
      <w:rFonts w:ascii="Times New Roman" w:hAnsi="Times New Roman" w:eastAsia="宋体" w:cs="Times New Roman"/>
      <w:sz w:val="24"/>
      <w:szCs w:val="24"/>
    </w:rPr>
  </w:style>
  <w:style w:type="character" w:customStyle="1" w:styleId="40">
    <w:name w:val="日期 Char"/>
    <w:link w:val="24"/>
    <w:qFormat/>
    <w:uiPriority w:val="0"/>
    <w:rPr>
      <w:rFonts w:ascii="Times New Roman" w:hAnsi="Times New Roman" w:eastAsia="宋体" w:cs="Times New Roman"/>
      <w:kern w:val="0"/>
      <w:sz w:val="20"/>
      <w:szCs w:val="20"/>
    </w:rPr>
  </w:style>
  <w:style w:type="character" w:customStyle="1" w:styleId="41">
    <w:name w:val="apple-style-span"/>
    <w:qFormat/>
    <w:uiPriority w:val="0"/>
    <w:rPr>
      <w:rFonts w:cs="Times New Roman"/>
    </w:rPr>
  </w:style>
  <w:style w:type="character" w:customStyle="1" w:styleId="42">
    <w:name w:val="页眉 Char"/>
    <w:link w:val="11"/>
    <w:qFormat/>
    <w:uiPriority w:val="0"/>
    <w:rPr>
      <w:rFonts w:cs="Times New Roman"/>
      <w:sz w:val="18"/>
      <w:szCs w:val="18"/>
    </w:rPr>
  </w:style>
  <w:style w:type="character" w:customStyle="1" w:styleId="43">
    <w:name w:val="页码1"/>
    <w:qFormat/>
    <w:uiPriority w:val="0"/>
    <w:rPr>
      <w:rFonts w:cs="Times New Roman"/>
    </w:rPr>
  </w:style>
  <w:style w:type="character" w:customStyle="1" w:styleId="44">
    <w:name w:val="批注主题 Char2"/>
    <w:link w:val="14"/>
    <w:qFormat/>
    <w:uiPriority w:val="0"/>
    <w:rPr>
      <w:rFonts w:cs="Times New Roman"/>
      <w:b/>
      <w:bCs/>
      <w:kern w:val="2"/>
      <w:sz w:val="21"/>
      <w:szCs w:val="21"/>
    </w:rPr>
  </w:style>
  <w:style w:type="character" w:customStyle="1" w:styleId="45">
    <w:name w:val="批注框文本 Char1"/>
    <w:qFormat/>
    <w:uiPriority w:val="0"/>
    <w:rPr>
      <w:rFonts w:ascii="Times New Roman" w:hAnsi="Times New Roman" w:eastAsia="宋体" w:cs="Times New Roman"/>
      <w:sz w:val="18"/>
      <w:szCs w:val="18"/>
    </w:rPr>
  </w:style>
  <w:style w:type="character" w:customStyle="1" w:styleId="46">
    <w:name w:val="正文文本 2 Char"/>
    <w:link w:val="27"/>
    <w:qFormat/>
    <w:uiPriority w:val="0"/>
    <w:rPr>
      <w:rFonts w:ascii="Times New Roman" w:hAnsi="Times New Roman" w:eastAsia="宋体" w:cs="Times New Roman"/>
      <w:sz w:val="21"/>
      <w:szCs w:val="21"/>
    </w:rPr>
  </w:style>
  <w:style w:type="character" w:customStyle="1" w:styleId="47">
    <w:name w:val="font11"/>
    <w:qFormat/>
    <w:uiPriority w:val="0"/>
    <w:rPr>
      <w:rFonts w:hint="eastAsia" w:ascii="宋体" w:hAnsi="宋体" w:eastAsia="宋体" w:cs="宋体"/>
      <w:color w:val="000000"/>
      <w:sz w:val="21"/>
      <w:szCs w:val="21"/>
      <w:u w:val="none"/>
    </w:rPr>
  </w:style>
  <w:style w:type="character" w:customStyle="1" w:styleId="48">
    <w:name w:val="文档结构图 Char"/>
    <w:link w:val="26"/>
    <w:qFormat/>
    <w:uiPriority w:val="0"/>
    <w:rPr>
      <w:rFonts w:ascii="宋体" w:hAnsi="Times New Roman" w:eastAsia="宋体" w:cs="Times New Roman"/>
      <w:sz w:val="18"/>
      <w:szCs w:val="18"/>
    </w:rPr>
  </w:style>
  <w:style w:type="character" w:customStyle="1" w:styleId="49">
    <w:name w:val="批注文字 Char1"/>
    <w:qFormat/>
    <w:uiPriority w:val="0"/>
    <w:rPr>
      <w:rFonts w:ascii="Times New Roman" w:hAnsi="Times New Roman" w:eastAsia="宋体" w:cs="Times New Roman"/>
      <w:sz w:val="21"/>
      <w:szCs w:val="21"/>
    </w:rPr>
  </w:style>
  <w:style w:type="character" w:customStyle="1" w:styleId="50">
    <w:name w:val="批注文字 Char"/>
    <w:link w:val="6"/>
    <w:qFormat/>
    <w:uiPriority w:val="0"/>
    <w:rPr>
      <w:rFonts w:cs="Times New Roman"/>
      <w:sz w:val="21"/>
      <w:szCs w:val="21"/>
    </w:rPr>
  </w:style>
  <w:style w:type="character" w:customStyle="1" w:styleId="51">
    <w:name w:val="页脚 Char"/>
    <w:link w:val="2"/>
    <w:qFormat/>
    <w:uiPriority w:val="99"/>
    <w:rPr>
      <w:rFonts w:cs="Times New Roman"/>
      <w:sz w:val="18"/>
      <w:szCs w:val="18"/>
    </w:rPr>
  </w:style>
  <w:style w:type="paragraph" w:customStyle="1" w:styleId="52">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53">
    <w:name w:val="font51"/>
    <w:basedOn w:val="19"/>
    <w:qFormat/>
    <w:uiPriority w:val="0"/>
    <w:rPr>
      <w:rFonts w:hint="default" w:ascii="Times New Roman" w:hAnsi="Times New Roman" w:cs="Times New Roman"/>
      <w:color w:val="000000"/>
      <w:sz w:val="22"/>
      <w:szCs w:val="22"/>
      <w:u w:val="none"/>
    </w:rPr>
  </w:style>
  <w:style w:type="character" w:customStyle="1" w:styleId="54">
    <w:name w:val="font71"/>
    <w:basedOn w:val="19"/>
    <w:qFormat/>
    <w:uiPriority w:val="0"/>
    <w:rPr>
      <w:rFonts w:hint="default" w:ascii="Times New Roman" w:hAnsi="Times New Roman" w:cs="Times New Roman"/>
      <w:color w:val="000000"/>
      <w:sz w:val="21"/>
      <w:szCs w:val="21"/>
      <w:u w:val="none"/>
    </w:rPr>
  </w:style>
  <w:style w:type="character" w:customStyle="1" w:styleId="55">
    <w:name w:val="font21"/>
    <w:basedOn w:val="19"/>
    <w:qFormat/>
    <w:uiPriority w:val="0"/>
    <w:rPr>
      <w:rFonts w:hint="eastAsia" w:ascii="宋体" w:hAnsi="宋体" w:eastAsia="宋体" w:cs="宋体"/>
      <w:color w:val="000000"/>
      <w:sz w:val="21"/>
      <w:szCs w:val="21"/>
      <w:u w:val="none"/>
    </w:rPr>
  </w:style>
  <w:style w:type="table" w:customStyle="1" w:styleId="56">
    <w:name w:val="Table Normal"/>
    <w:semiHidden/>
    <w:unhideWhenUsed/>
    <w:qFormat/>
    <w:uiPriority w:val="0"/>
    <w:tblPr>
      <w:tblLayout w:type="fixed"/>
      <w:tblCellMar>
        <w:top w:w="0" w:type="dxa"/>
        <w:left w:w="0" w:type="dxa"/>
        <w:bottom w:w="0" w:type="dxa"/>
        <w:right w:w="0" w:type="dxa"/>
      </w:tblCellMar>
    </w:tblPr>
  </w:style>
  <w:style w:type="character" w:customStyle="1" w:styleId="57">
    <w:name w:val="font01"/>
    <w:basedOn w:val="19"/>
    <w:qFormat/>
    <w:uiPriority w:val="0"/>
    <w:rPr>
      <w:rFonts w:ascii="微软雅黑" w:hAnsi="微软雅黑" w:eastAsia="微软雅黑" w:cs="微软雅黑"/>
      <w:b/>
      <w:color w:val="000000"/>
      <w:sz w:val="18"/>
      <w:szCs w:val="18"/>
      <w:u w:val="none"/>
    </w:rPr>
  </w:style>
  <w:style w:type="character" w:customStyle="1" w:styleId="58">
    <w:name w:val="font31"/>
    <w:basedOn w:val="19"/>
    <w:qFormat/>
    <w:uiPriority w:val="0"/>
    <w:rPr>
      <w:rFonts w:hint="eastAsia" w:ascii="微软雅黑" w:hAnsi="微软雅黑" w:eastAsia="微软雅黑" w:cs="微软雅黑"/>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2013</Words>
  <Characters>11480</Characters>
  <Lines>95</Lines>
  <Paragraphs>26</Paragraphs>
  <TotalTime>0</TotalTime>
  <ScaleCrop>false</ScaleCrop>
  <LinksUpToDate>false</LinksUpToDate>
  <CharactersWithSpaces>13467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2021-10-29T02:12:00Z</dcterms:created>
  <dc:creator>Administrator</dc:creator>
  <cp:lastModifiedBy>Judy</cp:lastModifiedBy>
  <cp:lastPrinted>2021-10-29T02:31:00Z</cp:lastPrinted>
  <dcterms:modified xsi:type="dcterms:W3CDTF">2024-01-23T02:52:53Z</dcterms:modified>
  <dc:title>提供方合同编号：</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AE6AEFC786A8475791705CE30C8380F5_13</vt:lpwstr>
  </property>
</Properties>
</file>