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bCs/>
          <w:color w:val="auto"/>
          <w:sz w:val="44"/>
          <w:szCs w:val="44"/>
          <w:highlight w:val="none"/>
        </w:rPr>
      </w:pPr>
    </w:p>
    <w:p>
      <w:pPr>
        <w:spacing w:line="480" w:lineRule="auto"/>
        <w:jc w:val="center"/>
        <w:rPr>
          <w:rFonts w:ascii="宋体" w:hAnsi="宋体" w:cs="宋体"/>
          <w:b/>
          <w:bCs/>
          <w:color w:val="auto"/>
          <w:sz w:val="44"/>
          <w:szCs w:val="44"/>
          <w:highlight w:val="none"/>
        </w:rPr>
      </w:pPr>
    </w:p>
    <w:p>
      <w:pPr>
        <w:spacing w:line="48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中机国际工程设计研究院有限责任公司</w:t>
      </w:r>
    </w:p>
    <w:p>
      <w:pPr>
        <w:spacing w:line="480" w:lineRule="auto"/>
        <w:ind w:firstLine="0" w:firstLineChars="0"/>
        <w:jc w:val="center"/>
        <w:rPr>
          <w:rFonts w:hint="default"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大埔峡能100MWp农光互补项目EPC总承包工程</w:t>
      </w:r>
    </w:p>
    <w:p>
      <w:pPr>
        <w:spacing w:line="480" w:lineRule="auto"/>
        <w:ind w:firstLine="0" w:firstLineChars="0"/>
        <w:jc w:val="center"/>
        <w:rPr>
          <w:rFonts w:hint="eastAsia" w:ascii="宋体" w:hAnsi="宋体" w:eastAsia="宋体" w:cs="宋体"/>
          <w:b/>
          <w:bCs/>
          <w:color w:val="auto"/>
          <w:sz w:val="44"/>
          <w:szCs w:val="44"/>
          <w:highlight w:val="none"/>
        </w:rPr>
      </w:pPr>
      <w:r>
        <w:rPr>
          <w:rFonts w:hint="eastAsia" w:ascii="宋体" w:hAnsi="宋体" w:cs="宋体"/>
          <w:b/>
          <w:bCs/>
          <w:color w:val="auto"/>
          <w:sz w:val="44"/>
          <w:szCs w:val="44"/>
          <w:highlight w:val="none"/>
          <w:lang w:eastAsia="zh-CN"/>
        </w:rPr>
        <w:t>第三批25MWp光伏柔性支架</w:t>
      </w:r>
      <w:r>
        <w:rPr>
          <w:rFonts w:hint="eastAsia" w:ascii="宋体" w:hAnsi="宋体" w:eastAsia="宋体" w:cs="宋体"/>
          <w:b/>
          <w:bCs/>
          <w:color w:val="auto"/>
          <w:sz w:val="44"/>
          <w:szCs w:val="44"/>
          <w:highlight w:val="none"/>
        </w:rPr>
        <w:t>采购</w:t>
      </w:r>
    </w:p>
    <w:p>
      <w:pPr>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pPr>
        <w:tabs>
          <w:tab w:val="center" w:pos="4422"/>
          <w:tab w:val="left" w:pos="7275"/>
        </w:tabs>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（商务卷）</w:t>
      </w:r>
    </w:p>
    <w:p>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招标编号：</w:t>
      </w:r>
      <w:r>
        <w:rPr>
          <w:rFonts w:hint="eastAsia" w:ascii="宋体" w:hAnsi="宋体" w:cs="宋体"/>
          <w:color w:val="auto"/>
          <w:sz w:val="32"/>
          <w:szCs w:val="32"/>
          <w:highlight w:val="none"/>
          <w:lang w:eastAsia="zh-CN"/>
        </w:rPr>
        <w:t>详见电子采购平台</w:t>
      </w:r>
    </w:p>
    <w:p>
      <w:pPr>
        <w:spacing w:line="360" w:lineRule="auto"/>
        <w:rPr>
          <w:rFonts w:ascii="宋体" w:hAnsi="宋体" w:cs="宋体"/>
          <w:b/>
          <w:bCs/>
          <w:color w:val="auto"/>
          <w:sz w:val="36"/>
          <w:szCs w:val="36"/>
          <w:highlight w:val="none"/>
        </w:rPr>
      </w:pPr>
    </w:p>
    <w:p>
      <w:pPr>
        <w:spacing w:line="360" w:lineRule="auto"/>
        <w:ind w:firstLine="10940" w:firstLineChars="3027"/>
        <w:rPr>
          <w:rFonts w:ascii="宋体" w:hAnsi="宋体" w:cs="宋体"/>
          <w:b/>
          <w:bCs/>
          <w:color w:val="auto"/>
          <w:sz w:val="36"/>
          <w:szCs w:val="36"/>
          <w:highlight w:val="none"/>
        </w:rPr>
      </w:pPr>
    </w:p>
    <w:p>
      <w:pPr>
        <w:spacing w:line="360" w:lineRule="auto"/>
        <w:ind w:left="1200" w:leftChars="500"/>
        <w:rPr>
          <w:rFonts w:ascii="宋体" w:hAnsi="宋体" w:cs="宋体"/>
          <w:color w:val="auto"/>
          <w:sz w:val="32"/>
          <w:szCs w:val="32"/>
          <w:highlight w:val="none"/>
        </w:rPr>
      </w:pPr>
      <w:r>
        <w:rPr>
          <w:rFonts w:hint="eastAsia" w:ascii="宋体" w:hAnsi="宋体" w:cs="宋体"/>
          <w:color w:val="auto"/>
          <w:sz w:val="32"/>
          <w:szCs w:val="32"/>
          <w:highlight w:val="none"/>
        </w:rPr>
        <w:t>招标人：中机国际工程设计研究院有限责任公司</w:t>
      </w:r>
    </w:p>
    <w:p>
      <w:pPr>
        <w:spacing w:line="360" w:lineRule="auto"/>
        <w:ind w:left="1200" w:leftChars="500"/>
        <w:rPr>
          <w:rFonts w:hint="default" w:ascii="宋体" w:hAnsi="宋体" w:eastAsia="宋体" w:cs="宋体"/>
          <w:b/>
          <w:bCs/>
          <w:color w:val="auto"/>
          <w:sz w:val="36"/>
          <w:highlight w:val="none"/>
          <w:lang w:val="en-US" w:eastAsia="zh-CN"/>
        </w:rPr>
        <w:sectPr>
          <w:headerReference r:id="rId3" w:type="default"/>
          <w:footerReference r:id="rId4" w:type="even"/>
          <w:pgSz w:w="11906" w:h="16838"/>
          <w:pgMar w:top="1440" w:right="1080" w:bottom="1440" w:left="1080" w:header="851" w:footer="992" w:gutter="0"/>
          <w:pgNumType w:fmt="decimal"/>
          <w:cols w:space="720" w:num="1"/>
          <w:docGrid w:linePitch="312" w:charSpace="0"/>
        </w:sectPr>
      </w:pPr>
    </w:p>
    <w:p>
      <w:pPr>
        <w:jc w:val="center"/>
        <w:rPr>
          <w:rFonts w:ascii="宋体" w:hAnsi="宋体" w:cs="宋体"/>
          <w:b/>
          <w:bCs/>
          <w:color w:val="auto"/>
          <w:sz w:val="44"/>
          <w:highlight w:val="none"/>
        </w:rPr>
      </w:pPr>
      <w:r>
        <w:rPr>
          <w:rFonts w:hint="eastAsia" w:ascii="宋体" w:hAnsi="宋体" w:cs="宋体"/>
          <w:b/>
          <w:color w:val="auto"/>
          <w:sz w:val="40"/>
          <w:szCs w:val="32"/>
          <w:highlight w:val="none"/>
        </w:rPr>
        <w:t>目    录</w:t>
      </w:r>
    </w:p>
    <w:p>
      <w:pPr>
        <w:ind w:left="480" w:leftChars="200"/>
        <w:rPr>
          <w:rFonts w:ascii="宋体" w:hAnsi="宋体" w:cs="宋体"/>
          <w:color w:val="auto"/>
          <w:highlight w:val="none"/>
        </w:rPr>
      </w:pPr>
    </w:p>
    <w:p>
      <w:pPr>
        <w:pStyle w:val="19"/>
        <w:tabs>
          <w:tab w:val="right" w:leader="dot" w:pos="9746"/>
          <w:tab w:val="clear" w:pos="9061"/>
        </w:tabs>
      </w:pPr>
      <w:r>
        <w:rPr>
          <w:rFonts w:hint="eastAsia" w:ascii="宋体" w:hAnsi="宋体" w:eastAsia="宋体" w:cs="宋体"/>
          <w:b w:val="0"/>
          <w:bCs w:val="0"/>
          <w:caps w:val="0"/>
          <w:color w:val="auto"/>
          <w:highlight w:val="none"/>
        </w:rPr>
        <w:fldChar w:fldCharType="begin"/>
      </w:r>
      <w:r>
        <w:rPr>
          <w:rFonts w:hint="eastAsia" w:ascii="宋体" w:hAnsi="宋体" w:eastAsia="宋体" w:cs="宋体"/>
          <w:b w:val="0"/>
          <w:bCs w:val="0"/>
          <w:caps w:val="0"/>
          <w:color w:val="auto"/>
          <w:highlight w:val="none"/>
        </w:rPr>
        <w:instrText xml:space="preserve"> TOC \o \h \z </w:instrText>
      </w:r>
      <w:r>
        <w:rPr>
          <w:rFonts w:hint="eastAsia" w:ascii="宋体" w:hAnsi="宋体" w:eastAsia="宋体" w:cs="宋体"/>
          <w:b w:val="0"/>
          <w:bCs w:val="0"/>
          <w:caps w:val="0"/>
          <w:color w:val="auto"/>
          <w:highlight w:val="none"/>
        </w:rPr>
        <w:fldChar w:fldCharType="separate"/>
      </w:r>
      <w:r>
        <w:rPr>
          <w:rFonts w:hint="eastAsia" w:ascii="宋体" w:hAnsi="宋体" w:eastAsia="宋体" w:cs="宋体"/>
          <w:bCs w:val="0"/>
          <w:caps w:val="0"/>
          <w:color w:val="auto"/>
          <w:highlight w:val="none"/>
        </w:rPr>
        <w:fldChar w:fldCharType="begin"/>
      </w:r>
      <w:r>
        <w:rPr>
          <w:rFonts w:hint="eastAsia" w:ascii="宋体" w:hAnsi="宋体" w:eastAsia="宋体" w:cs="宋体"/>
          <w:bCs w:val="0"/>
          <w:caps w:val="0"/>
          <w:highlight w:val="none"/>
        </w:rPr>
        <w:instrText xml:space="preserve"> HYPERLINK \l _Toc5941 </w:instrText>
      </w:r>
      <w:r>
        <w:rPr>
          <w:rFonts w:hint="eastAsia" w:ascii="宋体" w:hAnsi="宋体" w:eastAsia="宋体" w:cs="宋体"/>
          <w:bCs w:val="0"/>
          <w:caps w:val="0"/>
          <w:highlight w:val="none"/>
        </w:rPr>
        <w:fldChar w:fldCharType="separate"/>
      </w:r>
      <w:r>
        <w:rPr>
          <w:rFonts w:hint="eastAsia"/>
          <w:highlight w:val="none"/>
        </w:rPr>
        <w:t xml:space="preserve">第一章 </w:t>
      </w:r>
      <w:r>
        <w:rPr>
          <w:rFonts w:hint="eastAsia"/>
          <w:highlight w:val="none"/>
          <w:lang w:eastAsia="zh-CN"/>
        </w:rPr>
        <w:t>投</w:t>
      </w:r>
      <w:r>
        <w:rPr>
          <w:rFonts w:hint="eastAsia"/>
          <w:highlight w:val="none"/>
        </w:rPr>
        <w:t>标邀请</w:t>
      </w:r>
      <w:r>
        <w:tab/>
      </w:r>
      <w:r>
        <w:fldChar w:fldCharType="begin"/>
      </w:r>
      <w:r>
        <w:instrText xml:space="preserve"> PAGEREF _Toc5941 </w:instrText>
      </w:r>
      <w:r>
        <w:fldChar w:fldCharType="separate"/>
      </w:r>
      <w:r>
        <w:t>1</w:t>
      </w:r>
      <w:r>
        <w:fldChar w:fldCharType="end"/>
      </w:r>
      <w:r>
        <w:rPr>
          <w:rFonts w:hint="eastAsia" w:ascii="宋体" w:hAnsi="宋体" w:eastAsia="宋体" w:cs="宋体"/>
          <w:bCs w:val="0"/>
          <w:caps w:val="0"/>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_Toc15622 </w:instrText>
      </w:r>
      <w:r>
        <w:rPr>
          <w:rFonts w:hint="eastAsia" w:ascii="宋体" w:hAnsi="宋体" w:cs="宋体"/>
          <w:bCs/>
          <w:caps/>
          <w:highlight w:val="none"/>
        </w:rPr>
        <w:fldChar w:fldCharType="separate"/>
      </w:r>
      <w:r>
        <w:rPr>
          <w:rFonts w:hint="eastAsia"/>
          <w:highlight w:val="none"/>
        </w:rPr>
        <w:t>一、项目基本情况</w:t>
      </w:r>
      <w:r>
        <w:tab/>
      </w:r>
      <w:r>
        <w:fldChar w:fldCharType="begin"/>
      </w:r>
      <w:r>
        <w:instrText xml:space="preserve"> PAGEREF _Toc15622 </w:instrText>
      </w:r>
      <w:r>
        <w:fldChar w:fldCharType="separate"/>
      </w:r>
      <w:r>
        <w:t>1</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_Toc6508 </w:instrText>
      </w:r>
      <w:r>
        <w:rPr>
          <w:rFonts w:hint="eastAsia" w:ascii="宋体" w:hAnsi="宋体" w:cs="宋体"/>
          <w:bCs/>
          <w:caps/>
          <w:highlight w:val="none"/>
        </w:rPr>
        <w:fldChar w:fldCharType="separate"/>
      </w:r>
      <w:r>
        <w:rPr>
          <w:rFonts w:hint="eastAsia"/>
          <w:highlight w:val="none"/>
        </w:rPr>
        <w:t>三、投标人资格要求</w:t>
      </w:r>
      <w:r>
        <w:tab/>
      </w:r>
      <w:r>
        <w:fldChar w:fldCharType="begin"/>
      </w:r>
      <w:r>
        <w:instrText xml:space="preserve"> PAGEREF _Toc6508 </w:instrText>
      </w:r>
      <w:r>
        <w:fldChar w:fldCharType="separate"/>
      </w:r>
      <w:r>
        <w:t>1</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_Toc8028 </w:instrText>
      </w:r>
      <w:r>
        <w:rPr>
          <w:rFonts w:hint="eastAsia" w:ascii="宋体" w:hAnsi="宋体" w:cs="宋体"/>
          <w:bCs/>
          <w:caps/>
          <w:highlight w:val="none"/>
        </w:rPr>
        <w:fldChar w:fldCharType="separate"/>
      </w:r>
      <w:r>
        <w:rPr>
          <w:rFonts w:hint="eastAsia"/>
          <w:highlight w:val="none"/>
        </w:rPr>
        <w:t>四、付款方式</w:t>
      </w:r>
      <w:r>
        <w:tab/>
      </w:r>
      <w:r>
        <w:fldChar w:fldCharType="begin"/>
      </w:r>
      <w:r>
        <w:instrText xml:space="preserve"> PAGEREF _Toc8028 </w:instrText>
      </w:r>
      <w:r>
        <w:fldChar w:fldCharType="separate"/>
      </w:r>
      <w:r>
        <w:t>1</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_Toc28177 </w:instrText>
      </w:r>
      <w:r>
        <w:rPr>
          <w:rFonts w:hint="eastAsia" w:ascii="宋体" w:hAnsi="宋体" w:cs="宋体"/>
          <w:bCs/>
          <w:caps/>
          <w:highlight w:val="none"/>
        </w:rPr>
        <w:fldChar w:fldCharType="separate"/>
      </w:r>
      <w:r>
        <w:rPr>
          <w:rFonts w:hint="eastAsia"/>
          <w:highlight w:val="none"/>
        </w:rPr>
        <w:t>五、购买招标文件事宜</w:t>
      </w:r>
      <w:r>
        <w:tab/>
      </w:r>
      <w:r>
        <w:fldChar w:fldCharType="begin"/>
      </w:r>
      <w:r>
        <w:instrText xml:space="preserve"> PAGEREF _Toc28177 </w:instrText>
      </w:r>
      <w:r>
        <w:fldChar w:fldCharType="separate"/>
      </w:r>
      <w:r>
        <w:t>2</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_Toc2707 </w:instrText>
      </w:r>
      <w:r>
        <w:rPr>
          <w:rFonts w:hint="eastAsia" w:ascii="宋体" w:hAnsi="宋体" w:cs="宋体"/>
          <w:bCs/>
          <w:caps/>
          <w:highlight w:val="none"/>
        </w:rPr>
        <w:fldChar w:fldCharType="separate"/>
      </w:r>
      <w:r>
        <w:rPr>
          <w:rFonts w:hint="eastAsia"/>
          <w:highlight w:val="none"/>
        </w:rPr>
        <w:t>六、截标/开标时间、地点</w:t>
      </w:r>
      <w:r>
        <w:tab/>
      </w:r>
      <w:r>
        <w:fldChar w:fldCharType="begin"/>
      </w:r>
      <w:r>
        <w:instrText xml:space="preserve"> PAGEREF _Toc2707 </w:instrText>
      </w:r>
      <w:r>
        <w:fldChar w:fldCharType="separate"/>
      </w:r>
      <w:r>
        <w:t>2</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_Toc23704 </w:instrText>
      </w:r>
      <w:r>
        <w:rPr>
          <w:rFonts w:hint="eastAsia" w:ascii="宋体" w:hAnsi="宋体" w:cs="宋体"/>
          <w:bCs/>
          <w:caps/>
          <w:highlight w:val="none"/>
        </w:rPr>
        <w:fldChar w:fldCharType="separate"/>
      </w:r>
      <w:r>
        <w:rPr>
          <w:rFonts w:hint="eastAsia" w:ascii="宋体" w:hAnsi="宋体" w:eastAsia="宋体" w:cs="宋体"/>
          <w:bCs w:val="0"/>
          <w:szCs w:val="24"/>
          <w:highlight w:val="none"/>
          <w:lang w:eastAsia="zh-CN"/>
        </w:rPr>
        <w:t>七、</w:t>
      </w:r>
      <w:r>
        <w:rPr>
          <w:rFonts w:hint="eastAsia" w:ascii="宋体" w:hAnsi="宋体" w:eastAsia="宋体" w:cs="宋体"/>
          <w:bCs w:val="0"/>
          <w:szCs w:val="24"/>
          <w:highlight w:val="none"/>
        </w:rPr>
        <w:t>投标保证金退还</w:t>
      </w:r>
      <w:r>
        <w:rPr>
          <w:rFonts w:hint="eastAsia" w:ascii="宋体" w:hAnsi="宋体" w:eastAsia="宋体" w:cs="宋体"/>
          <w:bCs w:val="0"/>
          <w:szCs w:val="24"/>
          <w:highlight w:val="none"/>
          <w:lang w:eastAsia="zh-CN"/>
        </w:rPr>
        <w:t>申请格式</w:t>
      </w:r>
      <w:r>
        <w:tab/>
      </w:r>
      <w:r>
        <w:fldChar w:fldCharType="begin"/>
      </w:r>
      <w:r>
        <w:instrText xml:space="preserve"> PAGEREF _Toc23704 </w:instrText>
      </w:r>
      <w:r>
        <w:fldChar w:fldCharType="separate"/>
      </w:r>
      <w:r>
        <w:t>3</w:t>
      </w:r>
      <w:r>
        <w:fldChar w:fldCharType="end"/>
      </w:r>
      <w:r>
        <w:rPr>
          <w:rFonts w:hint="eastAsia" w:ascii="宋体" w:hAnsi="宋体" w:cs="宋体"/>
          <w:bCs/>
          <w:caps/>
          <w:color w:val="auto"/>
          <w:highlight w:val="none"/>
        </w:rPr>
        <w:fldChar w:fldCharType="end"/>
      </w:r>
    </w:p>
    <w:p>
      <w:pPr>
        <w:pStyle w:val="19"/>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_Toc27545 </w:instrText>
      </w:r>
      <w:r>
        <w:rPr>
          <w:rFonts w:hint="eastAsia" w:ascii="宋体" w:hAnsi="宋体" w:cs="宋体"/>
          <w:bCs/>
          <w:caps/>
          <w:highlight w:val="none"/>
        </w:rPr>
        <w:fldChar w:fldCharType="separate"/>
      </w:r>
      <w:r>
        <w:rPr>
          <w:rFonts w:hint="eastAsia" w:hAnsi="宋体" w:cs="宋体"/>
          <w:bCs w:val="0"/>
          <w:snapToGrid/>
          <w:szCs w:val="40"/>
          <w:highlight w:val="none"/>
        </w:rPr>
        <w:t>第二章 投标须知</w:t>
      </w:r>
      <w:r>
        <w:tab/>
      </w:r>
      <w:r>
        <w:fldChar w:fldCharType="begin"/>
      </w:r>
      <w:r>
        <w:instrText xml:space="preserve"> PAGEREF _Toc27545 </w:instrText>
      </w:r>
      <w:r>
        <w:fldChar w:fldCharType="separate"/>
      </w:r>
      <w:r>
        <w:t>4</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_Toc31835 </w:instrText>
      </w:r>
      <w:r>
        <w:rPr>
          <w:rFonts w:hint="eastAsia" w:ascii="宋体" w:hAnsi="宋体" w:cs="宋体"/>
          <w:bCs/>
          <w:caps/>
          <w:highlight w:val="none"/>
        </w:rPr>
        <w:fldChar w:fldCharType="separate"/>
      </w:r>
      <w:r>
        <w:rPr>
          <w:rFonts w:hint="eastAsia" w:ascii="宋体" w:hAnsi="宋体" w:eastAsia="宋体" w:cs="宋体"/>
          <w:szCs w:val="24"/>
          <w:highlight w:val="none"/>
        </w:rPr>
        <w:t>2.1 总则</w:t>
      </w:r>
      <w:r>
        <w:tab/>
      </w:r>
      <w:r>
        <w:fldChar w:fldCharType="begin"/>
      </w:r>
      <w:r>
        <w:instrText xml:space="preserve"> PAGEREF _Toc31835 </w:instrText>
      </w:r>
      <w:r>
        <w:fldChar w:fldCharType="separate"/>
      </w:r>
      <w:r>
        <w:t>4</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_Toc27126 </w:instrText>
      </w:r>
      <w:r>
        <w:rPr>
          <w:rFonts w:hint="eastAsia" w:ascii="宋体" w:hAnsi="宋体" w:cs="宋体"/>
          <w:bCs/>
          <w:caps/>
          <w:highlight w:val="none"/>
        </w:rPr>
        <w:fldChar w:fldCharType="separate"/>
      </w:r>
      <w:r>
        <w:rPr>
          <w:rFonts w:hint="eastAsia" w:ascii="宋体" w:hAnsi="宋体" w:eastAsia="宋体" w:cs="宋体"/>
          <w:szCs w:val="24"/>
          <w:highlight w:val="none"/>
        </w:rPr>
        <w:t>2.2 招标文件</w:t>
      </w:r>
      <w:r>
        <w:tab/>
      </w:r>
      <w:r>
        <w:fldChar w:fldCharType="begin"/>
      </w:r>
      <w:r>
        <w:instrText xml:space="preserve"> PAGEREF _Toc27126 </w:instrText>
      </w:r>
      <w:r>
        <w:fldChar w:fldCharType="separate"/>
      </w:r>
      <w:r>
        <w:t>5</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_Toc30190 </w:instrText>
      </w:r>
      <w:r>
        <w:rPr>
          <w:rFonts w:hint="eastAsia" w:ascii="宋体" w:hAnsi="宋体" w:cs="宋体"/>
          <w:bCs/>
          <w:caps/>
          <w:highlight w:val="none"/>
        </w:rPr>
        <w:fldChar w:fldCharType="separate"/>
      </w:r>
      <w:r>
        <w:rPr>
          <w:rFonts w:hint="eastAsia" w:ascii="宋体" w:hAnsi="宋体" w:eastAsia="宋体" w:cs="宋体"/>
          <w:szCs w:val="24"/>
          <w:highlight w:val="none"/>
        </w:rPr>
        <w:t>2.3 投标文件的编制</w:t>
      </w:r>
      <w:r>
        <w:tab/>
      </w:r>
      <w:r>
        <w:fldChar w:fldCharType="begin"/>
      </w:r>
      <w:r>
        <w:instrText xml:space="preserve"> PAGEREF _Toc30190 </w:instrText>
      </w:r>
      <w:r>
        <w:fldChar w:fldCharType="separate"/>
      </w:r>
      <w:r>
        <w:t>6</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_Toc30299 </w:instrText>
      </w:r>
      <w:r>
        <w:rPr>
          <w:rFonts w:hint="eastAsia" w:ascii="宋体" w:hAnsi="宋体" w:cs="宋体"/>
          <w:bCs/>
          <w:caps/>
          <w:highlight w:val="none"/>
        </w:rPr>
        <w:fldChar w:fldCharType="separate"/>
      </w:r>
      <w:r>
        <w:rPr>
          <w:rFonts w:hint="eastAsia" w:ascii="宋体" w:hAnsi="宋体" w:eastAsia="宋体" w:cs="宋体"/>
          <w:szCs w:val="24"/>
          <w:highlight w:val="none"/>
        </w:rPr>
        <w:t>2.4 投标文件的递交</w:t>
      </w:r>
      <w:r>
        <w:tab/>
      </w:r>
      <w:r>
        <w:fldChar w:fldCharType="begin"/>
      </w:r>
      <w:r>
        <w:instrText xml:space="preserve"> PAGEREF _Toc30299 </w:instrText>
      </w:r>
      <w:r>
        <w:fldChar w:fldCharType="separate"/>
      </w:r>
      <w:r>
        <w:t>8</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_Toc24582 </w:instrText>
      </w:r>
      <w:r>
        <w:rPr>
          <w:rFonts w:hint="eastAsia" w:ascii="宋体" w:hAnsi="宋体" w:cs="宋体"/>
          <w:bCs/>
          <w:caps/>
          <w:highlight w:val="none"/>
        </w:rPr>
        <w:fldChar w:fldCharType="separate"/>
      </w:r>
      <w:r>
        <w:rPr>
          <w:rFonts w:hint="eastAsia" w:ascii="宋体" w:hAnsi="宋体" w:eastAsia="宋体" w:cs="宋体"/>
          <w:szCs w:val="24"/>
          <w:highlight w:val="none"/>
        </w:rPr>
        <w:t>2.5 开标与评标</w:t>
      </w:r>
      <w:r>
        <w:tab/>
      </w:r>
      <w:r>
        <w:fldChar w:fldCharType="begin"/>
      </w:r>
      <w:r>
        <w:instrText xml:space="preserve"> PAGEREF _Toc24582 </w:instrText>
      </w:r>
      <w:r>
        <w:fldChar w:fldCharType="separate"/>
      </w:r>
      <w:r>
        <w:t>9</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_Toc6757 </w:instrText>
      </w:r>
      <w:r>
        <w:rPr>
          <w:rFonts w:hint="eastAsia" w:ascii="宋体" w:hAnsi="宋体" w:cs="宋体"/>
          <w:bCs/>
          <w:caps/>
          <w:highlight w:val="none"/>
        </w:rPr>
        <w:fldChar w:fldCharType="separate"/>
      </w:r>
      <w:r>
        <w:rPr>
          <w:rFonts w:hint="eastAsia" w:ascii="宋体" w:hAnsi="宋体" w:eastAsia="宋体" w:cs="宋体"/>
          <w:szCs w:val="24"/>
          <w:highlight w:val="none"/>
        </w:rPr>
        <w:t>2.6 授予合同</w:t>
      </w:r>
      <w:r>
        <w:tab/>
      </w:r>
      <w:r>
        <w:fldChar w:fldCharType="begin"/>
      </w:r>
      <w:r>
        <w:instrText xml:space="preserve"> PAGEREF _Toc6757 </w:instrText>
      </w:r>
      <w:r>
        <w:fldChar w:fldCharType="separate"/>
      </w:r>
      <w:r>
        <w:t>11</w:t>
      </w:r>
      <w:r>
        <w:fldChar w:fldCharType="end"/>
      </w:r>
      <w:r>
        <w:rPr>
          <w:rFonts w:hint="eastAsia" w:ascii="宋体" w:hAnsi="宋体" w:cs="宋体"/>
          <w:bCs/>
          <w:caps/>
          <w:color w:val="auto"/>
          <w:highlight w:val="none"/>
        </w:rPr>
        <w:fldChar w:fldCharType="end"/>
      </w:r>
    </w:p>
    <w:p>
      <w:pPr>
        <w:pStyle w:val="19"/>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_Toc7322 </w:instrText>
      </w:r>
      <w:r>
        <w:rPr>
          <w:rFonts w:hint="eastAsia" w:ascii="宋体" w:hAnsi="宋体" w:cs="宋体"/>
          <w:bCs/>
          <w:caps/>
          <w:highlight w:val="none"/>
        </w:rPr>
        <w:fldChar w:fldCharType="separate"/>
      </w:r>
      <w:r>
        <w:rPr>
          <w:rFonts w:hint="eastAsia" w:hAnsi="宋体" w:cs="宋体"/>
          <w:bCs w:val="0"/>
          <w:snapToGrid/>
          <w:szCs w:val="30"/>
          <w:highlight w:val="none"/>
        </w:rPr>
        <w:t>第三章 投标文件的组成</w:t>
      </w:r>
      <w:r>
        <w:tab/>
      </w:r>
      <w:r>
        <w:fldChar w:fldCharType="begin"/>
      </w:r>
      <w:r>
        <w:instrText xml:space="preserve"> PAGEREF _Toc7322 </w:instrText>
      </w:r>
      <w:r>
        <w:fldChar w:fldCharType="separate"/>
      </w:r>
      <w:r>
        <w:t>16</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_Toc31665 </w:instrText>
      </w:r>
      <w:r>
        <w:rPr>
          <w:rFonts w:hint="eastAsia" w:ascii="宋体" w:hAnsi="宋体" w:cs="宋体"/>
          <w:bCs/>
          <w:caps/>
          <w:highlight w:val="none"/>
        </w:rPr>
        <w:fldChar w:fldCharType="separate"/>
      </w:r>
      <w:r>
        <w:rPr>
          <w:rFonts w:hint="eastAsia" w:ascii="宋体" w:hAnsi="宋体" w:eastAsia="宋体" w:cs="宋体"/>
          <w:szCs w:val="24"/>
          <w:highlight w:val="none"/>
        </w:rPr>
        <w:t>文件一  投标声明</w:t>
      </w:r>
      <w:r>
        <w:tab/>
      </w:r>
      <w:r>
        <w:fldChar w:fldCharType="begin"/>
      </w:r>
      <w:r>
        <w:instrText xml:space="preserve"> PAGEREF _Toc31665 </w:instrText>
      </w:r>
      <w:r>
        <w:fldChar w:fldCharType="separate"/>
      </w:r>
      <w:r>
        <w:t>17</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_Toc53 </w:instrText>
      </w:r>
      <w:r>
        <w:rPr>
          <w:rFonts w:hint="eastAsia" w:ascii="宋体" w:hAnsi="宋体" w:cs="宋体"/>
          <w:bCs/>
          <w:caps/>
          <w:highlight w:val="none"/>
        </w:rPr>
        <w:fldChar w:fldCharType="separate"/>
      </w:r>
      <w:r>
        <w:rPr>
          <w:rFonts w:hint="eastAsia" w:ascii="宋体" w:hAnsi="宋体" w:eastAsia="宋体" w:cs="宋体"/>
          <w:szCs w:val="24"/>
          <w:highlight w:val="none"/>
        </w:rPr>
        <w:t>文件二  报价表</w:t>
      </w:r>
      <w:r>
        <w:tab/>
      </w:r>
      <w:r>
        <w:fldChar w:fldCharType="begin"/>
      </w:r>
      <w:r>
        <w:instrText xml:space="preserve"> PAGEREF _Toc53 </w:instrText>
      </w:r>
      <w:r>
        <w:fldChar w:fldCharType="separate"/>
      </w:r>
      <w:r>
        <w:t>20</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_Toc21634 </w:instrText>
      </w:r>
      <w:r>
        <w:rPr>
          <w:rFonts w:hint="eastAsia" w:ascii="宋体" w:hAnsi="宋体" w:cs="宋体"/>
          <w:bCs/>
          <w:caps/>
          <w:highlight w:val="none"/>
        </w:rPr>
        <w:fldChar w:fldCharType="separate"/>
      </w:r>
      <w:r>
        <w:rPr>
          <w:rFonts w:hint="eastAsia" w:ascii="宋体" w:hAnsi="宋体" w:eastAsia="宋体" w:cs="宋体"/>
          <w:szCs w:val="24"/>
          <w:highlight w:val="none"/>
        </w:rPr>
        <w:t>文件三  投标人资格文件</w:t>
      </w:r>
      <w:r>
        <w:tab/>
      </w:r>
      <w:r>
        <w:fldChar w:fldCharType="begin"/>
      </w:r>
      <w:r>
        <w:instrText xml:space="preserve"> PAGEREF _Toc21634 </w:instrText>
      </w:r>
      <w:r>
        <w:fldChar w:fldCharType="separate"/>
      </w:r>
      <w:r>
        <w:t>23</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_Toc7298 </w:instrText>
      </w:r>
      <w:r>
        <w:rPr>
          <w:rFonts w:hint="eastAsia" w:ascii="宋体" w:hAnsi="宋体" w:cs="宋体"/>
          <w:bCs/>
          <w:caps/>
          <w:highlight w:val="none"/>
        </w:rPr>
        <w:fldChar w:fldCharType="separate"/>
      </w:r>
      <w:r>
        <w:rPr>
          <w:rFonts w:hint="eastAsia" w:ascii="宋体" w:hAnsi="宋体" w:eastAsia="宋体" w:cs="宋体"/>
          <w:szCs w:val="24"/>
          <w:highlight w:val="none"/>
        </w:rPr>
        <w:t>文件四  授权书格式</w:t>
      </w:r>
      <w:r>
        <w:tab/>
      </w:r>
      <w:r>
        <w:fldChar w:fldCharType="begin"/>
      </w:r>
      <w:r>
        <w:instrText xml:space="preserve"> PAGEREF _Toc7298 </w:instrText>
      </w:r>
      <w:r>
        <w:fldChar w:fldCharType="separate"/>
      </w:r>
      <w:r>
        <w:t>32</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_Toc30328 </w:instrText>
      </w:r>
      <w:r>
        <w:rPr>
          <w:rFonts w:hint="eastAsia" w:ascii="宋体" w:hAnsi="宋体" w:cs="宋体"/>
          <w:bCs/>
          <w:caps/>
          <w:highlight w:val="none"/>
        </w:rPr>
        <w:fldChar w:fldCharType="separate"/>
      </w:r>
      <w:r>
        <w:rPr>
          <w:rFonts w:hint="eastAsia" w:ascii="宋体" w:hAnsi="宋体" w:eastAsia="宋体" w:cs="宋体"/>
          <w:szCs w:val="24"/>
          <w:highlight w:val="none"/>
        </w:rPr>
        <w:t>文件五  商务偏差表</w:t>
      </w:r>
      <w:r>
        <w:tab/>
      </w:r>
      <w:r>
        <w:fldChar w:fldCharType="begin"/>
      </w:r>
      <w:r>
        <w:instrText xml:space="preserve"> PAGEREF _Toc30328 </w:instrText>
      </w:r>
      <w:r>
        <w:fldChar w:fldCharType="separate"/>
      </w:r>
      <w:r>
        <w:t>33</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_Toc4258 </w:instrText>
      </w:r>
      <w:r>
        <w:rPr>
          <w:rFonts w:hint="eastAsia" w:ascii="宋体" w:hAnsi="宋体" w:cs="宋体"/>
          <w:bCs/>
          <w:caps/>
          <w:highlight w:val="none"/>
        </w:rPr>
        <w:fldChar w:fldCharType="separate"/>
      </w:r>
      <w:r>
        <w:rPr>
          <w:rFonts w:hint="eastAsia" w:ascii="宋体" w:hAnsi="宋体" w:eastAsia="宋体" w:cs="宋体"/>
          <w:szCs w:val="24"/>
          <w:highlight w:val="none"/>
        </w:rPr>
        <w:t>文件六  技术偏差表</w:t>
      </w:r>
      <w:r>
        <w:tab/>
      </w:r>
      <w:r>
        <w:fldChar w:fldCharType="begin"/>
      </w:r>
      <w:r>
        <w:instrText xml:space="preserve"> PAGEREF _Toc4258 </w:instrText>
      </w:r>
      <w:r>
        <w:fldChar w:fldCharType="separate"/>
      </w:r>
      <w:r>
        <w:t>34</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_Toc20530 </w:instrText>
      </w:r>
      <w:r>
        <w:rPr>
          <w:rFonts w:hint="eastAsia" w:ascii="宋体" w:hAnsi="宋体" w:cs="宋体"/>
          <w:bCs/>
          <w:caps/>
          <w:highlight w:val="none"/>
        </w:rPr>
        <w:fldChar w:fldCharType="separate"/>
      </w:r>
      <w:r>
        <w:rPr>
          <w:rFonts w:hint="eastAsia" w:ascii="宋体" w:hAnsi="宋体" w:eastAsia="宋体" w:cs="宋体"/>
          <w:szCs w:val="24"/>
          <w:highlight w:val="none"/>
        </w:rPr>
        <w:t>文件七  投标设备汇总表</w:t>
      </w:r>
      <w:r>
        <w:tab/>
      </w:r>
      <w:r>
        <w:fldChar w:fldCharType="begin"/>
      </w:r>
      <w:r>
        <w:instrText xml:space="preserve"> PAGEREF _Toc20530 </w:instrText>
      </w:r>
      <w:r>
        <w:fldChar w:fldCharType="separate"/>
      </w:r>
      <w:r>
        <w:t>35</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_Toc5324 </w:instrText>
      </w:r>
      <w:r>
        <w:rPr>
          <w:rFonts w:hint="eastAsia" w:ascii="宋体" w:hAnsi="宋体" w:cs="宋体"/>
          <w:bCs/>
          <w:caps/>
          <w:highlight w:val="none"/>
        </w:rPr>
        <w:fldChar w:fldCharType="separate"/>
      </w:r>
      <w:r>
        <w:rPr>
          <w:rFonts w:hint="eastAsia" w:ascii="宋体" w:hAnsi="宋体" w:eastAsia="宋体" w:cs="宋体"/>
          <w:szCs w:val="24"/>
          <w:highlight w:val="none"/>
        </w:rPr>
        <w:t>文件八  设备特性及性能保证</w:t>
      </w:r>
      <w:r>
        <w:tab/>
      </w:r>
      <w:r>
        <w:fldChar w:fldCharType="begin"/>
      </w:r>
      <w:r>
        <w:instrText xml:space="preserve"> PAGEREF _Toc5324 </w:instrText>
      </w:r>
      <w:r>
        <w:fldChar w:fldCharType="separate"/>
      </w:r>
      <w:r>
        <w:t>36</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_Toc29904 </w:instrText>
      </w:r>
      <w:r>
        <w:rPr>
          <w:rFonts w:hint="eastAsia" w:ascii="宋体" w:hAnsi="宋体" w:cs="宋体"/>
          <w:bCs/>
          <w:caps/>
          <w:highlight w:val="none"/>
        </w:rPr>
        <w:fldChar w:fldCharType="separate"/>
      </w:r>
      <w:r>
        <w:rPr>
          <w:rFonts w:hint="eastAsia" w:ascii="宋体" w:hAnsi="宋体" w:eastAsia="宋体" w:cs="宋体"/>
          <w:szCs w:val="24"/>
          <w:highlight w:val="none"/>
        </w:rPr>
        <w:t>文件九  分包商清单</w:t>
      </w:r>
      <w:r>
        <w:tab/>
      </w:r>
      <w:r>
        <w:fldChar w:fldCharType="begin"/>
      </w:r>
      <w:r>
        <w:instrText xml:space="preserve"> PAGEREF _Toc29904 </w:instrText>
      </w:r>
      <w:r>
        <w:fldChar w:fldCharType="separate"/>
      </w:r>
      <w:r>
        <w:t>37</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_Toc25664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  设计制造标准</w:t>
      </w:r>
      <w:r>
        <w:tab/>
      </w:r>
      <w:r>
        <w:fldChar w:fldCharType="begin"/>
      </w:r>
      <w:r>
        <w:instrText xml:space="preserve"> PAGEREF _Toc25664 </w:instrText>
      </w:r>
      <w:r>
        <w:fldChar w:fldCharType="separate"/>
      </w:r>
      <w:r>
        <w:t>38</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_Toc23724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文件十一  工厂检验项目及标准</w:t>
      </w:r>
      <w:r>
        <w:tab/>
      </w:r>
      <w:r>
        <w:fldChar w:fldCharType="begin"/>
      </w:r>
      <w:r>
        <w:instrText xml:space="preserve"> PAGEREF _Toc23724 </w:instrText>
      </w:r>
      <w:r>
        <w:fldChar w:fldCharType="separate"/>
      </w:r>
      <w:r>
        <w:t>39</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_Toc32672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文件十二  技术服务</w:t>
      </w:r>
      <w:r>
        <w:tab/>
      </w:r>
      <w:r>
        <w:fldChar w:fldCharType="begin"/>
      </w:r>
      <w:r>
        <w:instrText xml:space="preserve"> PAGEREF _Toc32672 </w:instrText>
      </w:r>
      <w:r>
        <w:fldChar w:fldCharType="separate"/>
      </w:r>
      <w:r>
        <w:t>40</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_Toc4300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文件十三  工作进度计划</w:t>
      </w:r>
      <w:r>
        <w:tab/>
      </w:r>
      <w:r>
        <w:fldChar w:fldCharType="begin"/>
      </w:r>
      <w:r>
        <w:instrText xml:space="preserve"> PAGEREF _Toc4300 </w:instrText>
      </w:r>
      <w:r>
        <w:fldChar w:fldCharType="separate"/>
      </w:r>
      <w:r>
        <w:t>41</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_Toc21279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文件十四  投标人建议的技术方案</w:t>
      </w:r>
      <w:r>
        <w:tab/>
      </w:r>
      <w:r>
        <w:fldChar w:fldCharType="begin"/>
      </w:r>
      <w:r>
        <w:instrText xml:space="preserve"> PAGEREF _Toc21279 </w:instrText>
      </w:r>
      <w:r>
        <w:fldChar w:fldCharType="separate"/>
      </w:r>
      <w:r>
        <w:t>42</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_Toc16080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文件十五  设备运输方案</w:t>
      </w:r>
      <w:r>
        <w:tab/>
      </w:r>
      <w:r>
        <w:fldChar w:fldCharType="begin"/>
      </w:r>
      <w:r>
        <w:instrText xml:space="preserve"> PAGEREF _Toc16080 </w:instrText>
      </w:r>
      <w:r>
        <w:fldChar w:fldCharType="separate"/>
      </w:r>
      <w:r>
        <w:t>43</w:t>
      </w:r>
      <w:r>
        <w:fldChar w:fldCharType="end"/>
      </w:r>
      <w:r>
        <w:rPr>
          <w:rFonts w:hint="eastAsia" w:ascii="宋体" w:hAnsi="宋体" w:cs="宋体"/>
          <w:bCs/>
          <w:caps/>
          <w:color w:val="auto"/>
          <w:highlight w:val="none"/>
        </w:rPr>
        <w:fldChar w:fldCharType="end"/>
      </w:r>
    </w:p>
    <w:p>
      <w:pPr>
        <w:pStyle w:val="19"/>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_Toc26415 </w:instrText>
      </w:r>
      <w:r>
        <w:rPr>
          <w:rFonts w:hint="eastAsia" w:ascii="宋体" w:hAnsi="宋体" w:cs="宋体"/>
          <w:bCs/>
          <w:caps/>
          <w:highlight w:val="none"/>
        </w:rPr>
        <w:fldChar w:fldCharType="separate"/>
      </w:r>
      <w:r>
        <w:rPr>
          <w:rFonts w:hint="eastAsia" w:hAnsi="宋体" w:cs="宋体"/>
          <w:bCs w:val="0"/>
          <w:snapToGrid/>
          <w:szCs w:val="30"/>
          <w:highlight w:val="none"/>
        </w:rPr>
        <w:t>第四章  交货进度要求</w:t>
      </w:r>
      <w:r>
        <w:tab/>
      </w:r>
      <w:r>
        <w:fldChar w:fldCharType="begin"/>
      </w:r>
      <w:r>
        <w:instrText xml:space="preserve"> PAGEREF _Toc26415 </w:instrText>
      </w:r>
      <w:r>
        <w:fldChar w:fldCharType="separate"/>
      </w:r>
      <w:r>
        <w:t>44</w:t>
      </w:r>
      <w:r>
        <w:fldChar w:fldCharType="end"/>
      </w:r>
      <w:r>
        <w:rPr>
          <w:rFonts w:hint="eastAsia" w:ascii="宋体" w:hAnsi="宋体" w:cs="宋体"/>
          <w:bCs/>
          <w:caps/>
          <w:color w:val="auto"/>
          <w:highlight w:val="none"/>
        </w:rPr>
        <w:fldChar w:fldCharType="end"/>
      </w:r>
    </w:p>
    <w:p>
      <w:pPr>
        <w:pStyle w:val="21"/>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_Toc24942 </w:instrText>
      </w:r>
      <w:r>
        <w:rPr>
          <w:rFonts w:hint="eastAsia" w:ascii="宋体" w:hAnsi="宋体" w:cs="宋体"/>
          <w:bCs/>
          <w:caps/>
          <w:highlight w:val="none"/>
        </w:rPr>
        <w:fldChar w:fldCharType="separate"/>
      </w:r>
      <w:r>
        <w:rPr>
          <w:rFonts w:hint="eastAsia" w:ascii="宋体" w:hAnsi="宋体" w:eastAsia="宋体" w:cs="宋体"/>
          <w:szCs w:val="24"/>
          <w:highlight w:val="none"/>
        </w:rPr>
        <w:t>4.1 设备交货进度表</w:t>
      </w:r>
      <w:r>
        <w:tab/>
      </w:r>
      <w:r>
        <w:fldChar w:fldCharType="begin"/>
      </w:r>
      <w:r>
        <w:instrText xml:space="preserve"> PAGEREF _Toc24942 </w:instrText>
      </w:r>
      <w:r>
        <w:fldChar w:fldCharType="separate"/>
      </w:r>
      <w:r>
        <w:t>44</w:t>
      </w:r>
      <w:r>
        <w:fldChar w:fldCharType="end"/>
      </w:r>
      <w:r>
        <w:rPr>
          <w:rFonts w:hint="eastAsia" w:ascii="宋体" w:hAnsi="宋体" w:cs="宋体"/>
          <w:bCs/>
          <w:caps/>
          <w:color w:val="auto"/>
          <w:highlight w:val="none"/>
        </w:rPr>
        <w:fldChar w:fldCharType="end"/>
      </w:r>
    </w:p>
    <w:p>
      <w:pPr>
        <w:pStyle w:val="19"/>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_Toc14224 </w:instrText>
      </w:r>
      <w:r>
        <w:rPr>
          <w:rFonts w:hint="eastAsia" w:ascii="宋体" w:hAnsi="宋体" w:cs="宋体"/>
          <w:bCs/>
          <w:caps/>
          <w:highlight w:val="none"/>
        </w:rPr>
        <w:fldChar w:fldCharType="separate"/>
      </w:r>
      <w:r>
        <w:rPr>
          <w:rFonts w:hint="eastAsia" w:hAnsi="宋体" w:cs="宋体"/>
          <w:bCs w:val="0"/>
          <w:snapToGrid/>
          <w:szCs w:val="30"/>
        </w:rPr>
        <w:t xml:space="preserve">第五章 </w:t>
      </w:r>
      <w:r>
        <w:rPr>
          <w:rFonts w:hint="eastAsia" w:hAnsi="宋体" w:cs="宋体"/>
          <w:bCs w:val="0"/>
          <w:snapToGrid/>
          <w:szCs w:val="30"/>
          <w:highlight w:val="none"/>
        </w:rPr>
        <w:t>合同条款</w:t>
      </w:r>
      <w:r>
        <w:tab/>
      </w:r>
      <w:r>
        <w:fldChar w:fldCharType="begin"/>
      </w:r>
      <w:r>
        <w:instrText xml:space="preserve"> PAGEREF _Toc14224 </w:instrText>
      </w:r>
      <w:r>
        <w:fldChar w:fldCharType="separate"/>
      </w:r>
      <w:r>
        <w:t>45</w:t>
      </w:r>
      <w:r>
        <w:fldChar w:fldCharType="end"/>
      </w:r>
      <w:r>
        <w:rPr>
          <w:rFonts w:hint="eastAsia" w:ascii="宋体" w:hAnsi="宋体" w:cs="宋体"/>
          <w:bCs/>
          <w:caps/>
          <w:color w:val="auto"/>
          <w:highlight w:val="none"/>
        </w:rPr>
        <w:fldChar w:fldCharType="end"/>
      </w:r>
    </w:p>
    <w:p>
      <w:pPr>
        <w:pStyle w:val="19"/>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_Toc18875 </w:instrText>
      </w:r>
      <w:r>
        <w:rPr>
          <w:rFonts w:hint="eastAsia" w:ascii="宋体" w:hAnsi="宋体" w:cs="宋体"/>
          <w:bCs/>
          <w:caps/>
          <w:highlight w:val="none"/>
        </w:rPr>
        <w:fldChar w:fldCharType="separate"/>
      </w:r>
      <w:r>
        <w:rPr>
          <w:rFonts w:hint="eastAsia" w:ascii="宋体" w:hAnsi="宋体" w:cs="宋体"/>
        </w:rPr>
        <w:t xml:space="preserve">第六章 </w:t>
      </w:r>
      <w:r>
        <w:rPr>
          <w:rFonts w:hint="eastAsia" w:ascii="宋体" w:hAnsi="宋体" w:cs="宋体"/>
          <w:bCs/>
          <w:szCs w:val="30"/>
          <w:highlight w:val="none"/>
        </w:rPr>
        <w:t>技术规范</w:t>
      </w:r>
      <w:r>
        <w:tab/>
      </w:r>
      <w:r>
        <w:fldChar w:fldCharType="begin"/>
      </w:r>
      <w:r>
        <w:instrText xml:space="preserve"> PAGEREF _Toc18875 </w:instrText>
      </w:r>
      <w:r>
        <w:fldChar w:fldCharType="separate"/>
      </w:r>
      <w:r>
        <w:t>46</w:t>
      </w:r>
      <w:r>
        <w:fldChar w:fldCharType="end"/>
      </w:r>
      <w:r>
        <w:rPr>
          <w:rFonts w:hint="eastAsia" w:ascii="宋体" w:hAnsi="宋体" w:cs="宋体"/>
          <w:bCs/>
          <w:caps/>
          <w:color w:val="auto"/>
          <w:highlight w:val="none"/>
        </w:rPr>
        <w:fldChar w:fldCharType="end"/>
      </w:r>
    </w:p>
    <w:p>
      <w:pPr>
        <w:pStyle w:val="19"/>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_Toc27636 </w:instrText>
      </w:r>
      <w:r>
        <w:rPr>
          <w:rFonts w:hint="eastAsia" w:ascii="宋体" w:hAnsi="宋体" w:cs="宋体"/>
          <w:bCs/>
          <w:caps/>
          <w:highlight w:val="none"/>
        </w:rPr>
        <w:fldChar w:fldCharType="separate"/>
      </w:r>
      <w:r>
        <w:rPr>
          <w:rFonts w:hint="eastAsia" w:ascii="宋体" w:hAnsi="宋体" w:eastAsia="宋体" w:cs="宋体"/>
          <w:bCs/>
          <w:snapToGrid w:val="0"/>
          <w:kern w:val="44"/>
          <w:szCs w:val="30"/>
          <w:lang w:val="en-US" w:eastAsia="zh-CN" w:bidi="ar-SA"/>
        </w:rPr>
        <w:t xml:space="preserve">第七章 </w:t>
      </w:r>
      <w:r>
        <w:rPr>
          <w:rFonts w:hint="eastAsia" w:ascii="宋体" w:hAnsi="宋体" w:eastAsia="宋体" w:cs="宋体"/>
          <w:bCs/>
          <w:snapToGrid w:val="0"/>
          <w:kern w:val="44"/>
          <w:szCs w:val="30"/>
          <w:highlight w:val="none"/>
          <w:lang w:val="en-US" w:eastAsia="zh-CN" w:bidi="ar-SA"/>
        </w:rPr>
        <w:t>分包/采购</w:t>
      </w:r>
      <w:r>
        <w:rPr>
          <w:rFonts w:hint="eastAsia" w:ascii="宋体" w:hAnsi="宋体" w:eastAsia="宋体" w:cs="宋体"/>
          <w:bCs w:val="0"/>
          <w:snapToGrid/>
          <w:szCs w:val="30"/>
          <w:highlight w:val="none"/>
          <w:lang w:val="en-US" w:eastAsia="zh-CN"/>
        </w:rPr>
        <w:t>廉政</w:t>
      </w:r>
      <w:r>
        <w:rPr>
          <w:rFonts w:hint="eastAsia" w:ascii="宋体" w:hAnsi="宋体" w:eastAsia="宋体" w:cs="宋体"/>
          <w:bCs/>
          <w:snapToGrid w:val="0"/>
          <w:kern w:val="44"/>
          <w:szCs w:val="30"/>
          <w:highlight w:val="none"/>
          <w:lang w:val="en-US" w:eastAsia="zh-CN" w:bidi="ar-SA"/>
        </w:rPr>
        <w:t>告知书</w:t>
      </w:r>
      <w:r>
        <w:tab/>
      </w:r>
      <w:r>
        <w:fldChar w:fldCharType="begin"/>
      </w:r>
      <w:r>
        <w:instrText xml:space="preserve"> PAGEREF _Toc27636 </w:instrText>
      </w:r>
      <w:r>
        <w:fldChar w:fldCharType="separate"/>
      </w:r>
      <w:r>
        <w:t>47</w:t>
      </w:r>
      <w:r>
        <w:fldChar w:fldCharType="end"/>
      </w:r>
      <w:r>
        <w:rPr>
          <w:rFonts w:hint="eastAsia" w:ascii="宋体" w:hAnsi="宋体" w:cs="宋体"/>
          <w:bCs/>
          <w:caps/>
          <w:color w:val="auto"/>
          <w:highlight w:val="none"/>
        </w:rPr>
        <w:fldChar w:fldCharType="end"/>
      </w:r>
    </w:p>
    <w:p>
      <w:pPr>
        <w:spacing w:line="400" w:lineRule="exact"/>
        <w:ind w:left="480" w:leftChars="200"/>
        <w:rPr>
          <w:rFonts w:ascii="宋体" w:hAnsi="宋体" w:cs="宋体"/>
          <w:color w:val="auto"/>
          <w:highlight w:val="none"/>
        </w:rPr>
        <w:sectPr>
          <w:headerReference r:id="rId5" w:type="default"/>
          <w:pgSz w:w="11906" w:h="16838"/>
          <w:pgMar w:top="1440" w:right="1080" w:bottom="1440" w:left="1080" w:header="851" w:footer="992" w:gutter="0"/>
          <w:pgNumType w:fmt="decimal"/>
          <w:cols w:space="720" w:num="1"/>
          <w:docGrid w:linePitch="312" w:charSpace="0"/>
        </w:sectPr>
      </w:pPr>
      <w:r>
        <w:rPr>
          <w:rFonts w:hint="eastAsia" w:ascii="宋体" w:hAnsi="宋体" w:cs="宋体"/>
          <w:bCs/>
          <w:caps/>
          <w:color w:val="auto"/>
          <w:highlight w:val="none"/>
        </w:rPr>
        <w:fldChar w:fldCharType="end"/>
      </w:r>
    </w:p>
    <w:p>
      <w:pPr>
        <w:pStyle w:val="3"/>
        <w:rPr>
          <w:color w:val="auto"/>
          <w:highlight w:val="none"/>
        </w:rPr>
      </w:pPr>
      <w:bookmarkStart w:id="0" w:name="_Toc480278808"/>
      <w:bookmarkStart w:id="1" w:name="_Toc480358184"/>
      <w:bookmarkStart w:id="2" w:name="_Toc5941"/>
      <w:bookmarkStart w:id="3" w:name="_Toc24247"/>
      <w:bookmarkStart w:id="4" w:name="_Toc480288251"/>
      <w:bookmarkStart w:id="5" w:name="_Toc2268"/>
      <w:r>
        <w:rPr>
          <w:rFonts w:hint="eastAsia"/>
          <w:color w:val="auto"/>
          <w:highlight w:val="none"/>
        </w:rPr>
        <w:t xml:space="preserve">第一章 </w:t>
      </w:r>
      <w:r>
        <w:rPr>
          <w:rFonts w:hint="eastAsia"/>
          <w:color w:val="auto"/>
          <w:highlight w:val="none"/>
          <w:lang w:eastAsia="zh-CN"/>
        </w:rPr>
        <w:t>投</w:t>
      </w:r>
      <w:r>
        <w:rPr>
          <w:rFonts w:hint="eastAsia"/>
          <w:color w:val="auto"/>
          <w:highlight w:val="none"/>
        </w:rPr>
        <w:t>标邀请</w:t>
      </w:r>
      <w:bookmarkEnd w:id="0"/>
      <w:bookmarkEnd w:id="1"/>
      <w:bookmarkEnd w:id="2"/>
      <w:bookmarkEnd w:id="3"/>
      <w:bookmarkEnd w:id="4"/>
      <w:bookmarkEnd w:id="5"/>
    </w:p>
    <w:p>
      <w:pPr>
        <w:pStyle w:val="4"/>
        <w:rPr>
          <w:color w:val="auto"/>
          <w:highlight w:val="none"/>
        </w:rPr>
      </w:pPr>
      <w:bookmarkStart w:id="6" w:name="_Toc16800"/>
      <w:bookmarkStart w:id="7" w:name="_Toc15622"/>
      <w:bookmarkStart w:id="8" w:name="_Toc10436"/>
      <w:r>
        <w:rPr>
          <w:rFonts w:hint="eastAsia"/>
          <w:color w:val="auto"/>
          <w:highlight w:val="none"/>
        </w:rPr>
        <w:t>一、项目基本情况</w:t>
      </w:r>
      <w:bookmarkEnd w:id="6"/>
      <w:bookmarkEnd w:id="7"/>
      <w:bookmarkEnd w:id="8"/>
    </w:p>
    <w:p>
      <w:pPr>
        <w:spacing w:line="360" w:lineRule="auto"/>
        <w:ind w:firstLine="480" w:firstLineChars="200"/>
        <w:jc w:val="left"/>
        <w:rPr>
          <w:rFonts w:hint="eastAsia" w:ascii="宋体" w:hAnsi="宋体" w:cs="宋体"/>
          <w:color w:val="auto"/>
          <w:highlight w:val="none"/>
          <w:lang w:val="en-US" w:eastAsia="zh-CN"/>
        </w:rPr>
      </w:pPr>
      <w:r>
        <w:rPr>
          <w:rFonts w:hint="eastAsia" w:ascii="宋体" w:hAnsi="宋体" w:cs="宋体"/>
          <w:color w:val="auto"/>
          <w:highlight w:val="none"/>
        </w:rPr>
        <w:t>中机国际工程设计研究院有限责任公司（以下简称“招标人”），现以邀请招标方式就</w:t>
      </w:r>
      <w:r>
        <w:rPr>
          <w:rFonts w:hint="eastAsia" w:ascii="宋体" w:hAnsi="宋体" w:cs="宋体"/>
          <w:color w:val="auto"/>
          <w:highlight w:val="none"/>
          <w:u w:val="single"/>
          <w:lang w:val="en-US" w:eastAsia="zh-CN"/>
        </w:rPr>
        <w:t>大埔峡能100MWp农光互补项目EPC总承包工程</w:t>
      </w:r>
      <w:r>
        <w:rPr>
          <w:rFonts w:hint="eastAsia" w:ascii="宋体" w:hAnsi="宋体" w:cs="宋体"/>
          <w:color w:val="auto"/>
          <w:highlight w:val="none"/>
        </w:rPr>
        <w:t>所需</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第三批25MWp光伏柔性支架</w:t>
      </w:r>
      <w:r>
        <w:rPr>
          <w:rFonts w:hint="eastAsia" w:ascii="宋体" w:hAnsi="宋体" w:cs="宋体"/>
          <w:color w:val="auto"/>
          <w:highlight w:val="none"/>
          <w:u w:val="single"/>
        </w:rPr>
        <w:t xml:space="preserve"> </w:t>
      </w:r>
      <w:r>
        <w:rPr>
          <w:rFonts w:hint="eastAsia" w:ascii="宋体" w:hAnsi="宋体" w:cs="宋体"/>
          <w:color w:val="auto"/>
          <w:highlight w:val="none"/>
        </w:rPr>
        <w:t>设备及相关服务进行采购邀请招标，现邀请具有独立法人资格且招标内容在其经营范围内的合格投</w:t>
      </w:r>
      <w:r>
        <w:rPr>
          <w:rFonts w:hint="eastAsia" w:ascii="宋体" w:hAnsi="宋体" w:cs="宋体"/>
          <w:color w:val="auto"/>
          <w:highlight w:val="none"/>
          <w:lang w:val="en-US" w:eastAsia="zh-CN"/>
        </w:rPr>
        <w:t>标方参加本次采购招标。</w:t>
      </w:r>
    </w:p>
    <w:p>
      <w:pPr>
        <w:spacing w:line="360" w:lineRule="auto"/>
        <w:ind w:firstLine="48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暂定供货进度：见下表；各标段供货进度详见标段情况一览表。</w:t>
      </w:r>
    </w:p>
    <w:p>
      <w:pPr>
        <w:spacing w:line="360" w:lineRule="auto"/>
        <w:ind w:firstLine="480" w:firstLineChars="200"/>
        <w:jc w:val="left"/>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本标的要求投标方必须进行现场踏勘，踏勘联系人：陈兴旺 18390947769。</w:t>
      </w:r>
    </w:p>
    <w:p>
      <w:pPr>
        <w:numPr>
          <w:ilvl w:val="0"/>
          <w:numId w:val="1"/>
        </w:numPr>
        <w:spacing w:after="120" w:afterLines="50" w:line="360" w:lineRule="auto"/>
        <w:ind w:firstLine="480" w:firstLineChars="200"/>
        <w:jc w:val="left"/>
        <w:outlineLvl w:val="1"/>
        <w:rPr>
          <w:rFonts w:ascii="宋体" w:hAnsi="宋体" w:cs="宋体"/>
          <w:b/>
          <w:color w:val="auto"/>
          <w:highlight w:val="none"/>
        </w:rPr>
      </w:pPr>
      <w:r>
        <w:rPr>
          <w:rFonts w:hint="eastAsia" w:ascii="宋体" w:hAnsi="宋体" w:cs="宋体"/>
          <w:b/>
          <w:color w:val="auto"/>
          <w:highlight w:val="none"/>
        </w:rPr>
        <w:t>本次招标情况一览表</w:t>
      </w:r>
    </w:p>
    <w:p>
      <w:pPr>
        <w:spacing w:line="360" w:lineRule="auto"/>
        <w:ind w:firstLine="480" w:firstLineChars="200"/>
        <w:rPr>
          <w:rFonts w:hint="eastAsia"/>
          <w:lang w:eastAsia="zh-CN"/>
        </w:rPr>
      </w:pPr>
      <w:r>
        <w:rPr>
          <w:rFonts w:hint="eastAsia" w:ascii="宋体" w:hAnsi="宋体" w:cs="宋体"/>
          <w:color w:val="auto"/>
          <w:highlight w:val="none"/>
        </w:rPr>
        <w:t>本</w:t>
      </w:r>
      <w:r>
        <w:rPr>
          <w:rFonts w:hint="eastAsia" w:ascii="宋体" w:hAnsi="宋体" w:cs="宋体"/>
          <w:color w:val="auto"/>
          <w:highlight w:val="none"/>
          <w:lang w:eastAsia="zh-CN"/>
        </w:rPr>
        <w:t>标段及设备交期等信息如下：</w:t>
      </w:r>
    </w:p>
    <w:tbl>
      <w:tblPr>
        <w:tblStyle w:val="24"/>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214"/>
        <w:gridCol w:w="2507"/>
        <w:gridCol w:w="837"/>
        <w:gridCol w:w="724"/>
        <w:gridCol w:w="1020"/>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序号</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标段</w:t>
            </w:r>
          </w:p>
        </w:tc>
        <w:tc>
          <w:tcPr>
            <w:tcW w:w="250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设备名称</w:t>
            </w:r>
          </w:p>
        </w:tc>
        <w:tc>
          <w:tcPr>
            <w:tcW w:w="837"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单位</w:t>
            </w:r>
          </w:p>
        </w:tc>
        <w:tc>
          <w:tcPr>
            <w:tcW w:w="724"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数量</w:t>
            </w:r>
          </w:p>
        </w:tc>
        <w:tc>
          <w:tcPr>
            <w:tcW w:w="1020"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发运地点</w:t>
            </w:r>
          </w:p>
        </w:tc>
        <w:tc>
          <w:tcPr>
            <w:tcW w:w="2503" w:type="dxa"/>
            <w:vAlign w:val="center"/>
          </w:tcPr>
          <w:p>
            <w:pPr>
              <w:spacing w:after="0" w:line="240" w:lineRule="auto"/>
              <w:ind w:firstLine="0" w:firstLineChars="0"/>
              <w:jc w:val="center"/>
              <w:rPr>
                <w:rFonts w:hint="default" w:ascii="Times New Roman" w:hAnsi="Times New Roman" w:cs="Times New Roman"/>
                <w:sz w:val="24"/>
                <w:szCs w:val="24"/>
                <w:highlight w:val="yellow"/>
                <w:lang w:val="en-US" w:eastAsia="zh-CN"/>
              </w:rPr>
            </w:pPr>
            <w:r>
              <w:rPr>
                <w:rFonts w:hint="eastAsia" w:ascii="Times New Roman" w:hAnsi="Times New Roman" w:cs="Times New Roman"/>
                <w:sz w:val="24"/>
                <w:szCs w:val="24"/>
                <w:highlight w:val="none"/>
                <w:lang w:val="en-US"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cs="Times New Roman"/>
                <w:sz w:val="24"/>
                <w:szCs w:val="24"/>
                <w:lang w:val="en-US" w:eastAsia="zh-CN"/>
              </w:rPr>
              <w:t>详见电子采购平台</w:t>
            </w:r>
          </w:p>
        </w:tc>
        <w:tc>
          <w:tcPr>
            <w:tcW w:w="250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宋体" w:hAnsi="宋体" w:cs="宋体"/>
                <w:color w:val="auto"/>
                <w:highlight w:val="none"/>
                <w:u w:val="single"/>
                <w:lang w:eastAsia="zh-CN"/>
              </w:rPr>
              <w:t>光伏柔性支架</w:t>
            </w:r>
          </w:p>
        </w:tc>
        <w:tc>
          <w:tcPr>
            <w:tcW w:w="83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MWp</w:t>
            </w:r>
          </w:p>
        </w:tc>
        <w:tc>
          <w:tcPr>
            <w:tcW w:w="724"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25</w:t>
            </w:r>
          </w:p>
        </w:tc>
        <w:tc>
          <w:tcPr>
            <w:tcW w:w="1020"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项目现场</w:t>
            </w:r>
          </w:p>
        </w:tc>
        <w:tc>
          <w:tcPr>
            <w:tcW w:w="2503"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中标通知书发出后20日历天出具招标方认可的施工图，排产通知函发出后30日历天全部到货</w:t>
            </w:r>
          </w:p>
        </w:tc>
      </w:tr>
    </w:tbl>
    <w:p>
      <w:pPr>
        <w:pStyle w:val="4"/>
        <w:rPr>
          <w:color w:val="auto"/>
          <w:highlight w:val="none"/>
        </w:rPr>
      </w:pPr>
      <w:bookmarkStart w:id="9" w:name="_Toc6508"/>
      <w:bookmarkStart w:id="10" w:name="_Toc2582"/>
      <w:bookmarkStart w:id="11" w:name="_Toc5571"/>
      <w:r>
        <w:rPr>
          <w:rFonts w:hint="eastAsia"/>
          <w:color w:val="auto"/>
          <w:highlight w:val="none"/>
        </w:rPr>
        <w:t>三、投标人资格要求</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bookmarkStart w:id="12" w:name="_Toc8790"/>
      <w:bookmarkStart w:id="13" w:name="_Toc9874"/>
      <w:r>
        <w:rPr>
          <w:rFonts w:hint="default" w:ascii="Times New Roman" w:hAnsi="Times New Roman" w:cs="Times New Roman"/>
        </w:rPr>
        <w:t>1.</w:t>
      </w:r>
      <w:r>
        <w:rPr>
          <w:rFonts w:hint="default" w:ascii="Times New Roman" w:hAnsi="Times New Roman" w:cs="Times New Roman"/>
          <w:lang w:val="en-US" w:eastAsia="zh-CN"/>
        </w:rPr>
        <w:t>报价单位</w:t>
      </w:r>
      <w:r>
        <w:rPr>
          <w:rFonts w:hint="default" w:ascii="Times New Roman" w:hAnsi="Times New Roman" w:cs="Times New Roman"/>
        </w:rPr>
        <w:t>应具有独立订立合同的法人资格；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2.具有完善的质量管理体系，必须持有国家认定的资质机构颁发的ISO9001认证证书或等同的质量管理体系认证证书；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3.近</w:t>
      </w:r>
      <w:r>
        <w:rPr>
          <w:rFonts w:hint="default" w:ascii="Times New Roman" w:hAnsi="Times New Roman" w:cs="Times New Roman"/>
          <w:lang w:eastAsia="zh-CN"/>
        </w:rPr>
        <w:t>三</w:t>
      </w:r>
      <w:r>
        <w:rPr>
          <w:rFonts w:hint="default" w:ascii="Times New Roman" w:hAnsi="Times New Roman" w:cs="Times New Roman"/>
        </w:rPr>
        <w:t>年内，</w:t>
      </w:r>
      <w:r>
        <w:rPr>
          <w:rFonts w:hint="default" w:ascii="Times New Roman" w:hAnsi="Times New Roman" w:cs="Times New Roman"/>
          <w:lang w:val="en-US" w:eastAsia="zh-CN"/>
        </w:rPr>
        <w:t>报价单位</w:t>
      </w:r>
      <w:r>
        <w:rPr>
          <w:rFonts w:hint="default" w:ascii="Times New Roman" w:hAnsi="Times New Roman" w:cs="Times New Roman"/>
        </w:rPr>
        <w:t>应具有</w:t>
      </w:r>
      <w:r>
        <w:rPr>
          <w:rFonts w:hint="default" w:ascii="Times New Roman" w:hAnsi="Times New Roman" w:cs="Times New Roman"/>
          <w:lang w:val="en-US" w:eastAsia="zh-CN"/>
        </w:rPr>
        <w:t>2</w:t>
      </w:r>
      <w:r>
        <w:rPr>
          <w:rFonts w:hint="eastAsia" w:cs="Times New Roman"/>
          <w:lang w:val="en-US" w:eastAsia="zh-CN"/>
        </w:rPr>
        <w:t>0</w:t>
      </w:r>
      <w:r>
        <w:rPr>
          <w:rFonts w:hint="default" w:ascii="Times New Roman" w:hAnsi="Times New Roman" w:cs="Times New Roman"/>
          <w:lang w:val="en-US" w:eastAsia="zh-CN"/>
        </w:rPr>
        <w:t>MW及以上装机容量的山地光伏柔性支架业绩</w:t>
      </w:r>
      <w:r>
        <w:rPr>
          <w:rFonts w:hint="default" w:ascii="Times New Roman" w:hAnsi="Times New Roman" w:cs="Times New Roman"/>
        </w:rPr>
        <w:t>。</w:t>
      </w:r>
    </w:p>
    <w:p>
      <w:pPr>
        <w:pStyle w:val="4"/>
        <w:rPr>
          <w:rFonts w:hint="eastAsia"/>
          <w:color w:val="auto"/>
          <w:highlight w:val="none"/>
        </w:rPr>
      </w:pPr>
      <w:bookmarkStart w:id="14" w:name="_Toc8028"/>
      <w:r>
        <w:rPr>
          <w:rFonts w:hint="eastAsia"/>
          <w:color w:val="auto"/>
          <w:highlight w:val="none"/>
        </w:rPr>
        <w:t>四、付款方式</w:t>
      </w:r>
      <w:bookmarkEnd w:id="12"/>
      <w:bookmarkEnd w:id="13"/>
      <w:bookmarkEnd w:id="14"/>
    </w:p>
    <w:p>
      <w:pPr>
        <w:spacing w:line="360" w:lineRule="auto"/>
        <w:ind w:left="667" w:leftChars="228" w:hanging="120" w:hangingChars="50"/>
        <w:rPr>
          <w:rFonts w:hint="eastAsia" w:ascii="Times New Roman" w:hAnsi="Times New Roman" w:cs="Times New Roman" w:eastAsiaTheme="minorEastAsia"/>
          <w:sz w:val="24"/>
          <w:highlight w:val="none"/>
        </w:rPr>
      </w:pPr>
      <w:bookmarkStart w:id="15" w:name="_Toc29986"/>
      <w:bookmarkStart w:id="16" w:name="_Toc29426"/>
      <w:r>
        <w:rPr>
          <w:rFonts w:hint="eastAsia" w:ascii="Times New Roman" w:hAnsi="Times New Roman" w:cs="Times New Roman" w:eastAsiaTheme="minorEastAsia"/>
          <w:sz w:val="24"/>
          <w:highlight w:val="none"/>
          <w:lang w:val="en-US" w:eastAsia="zh-CN"/>
        </w:rPr>
        <w:t>1）</w:t>
      </w:r>
      <w:r>
        <w:rPr>
          <w:rFonts w:hint="eastAsia" w:ascii="Times New Roman" w:hAnsi="Times New Roman" w:cs="Times New Roman" w:eastAsiaTheme="minorEastAsia"/>
          <w:sz w:val="24"/>
          <w:highlight w:val="none"/>
        </w:rPr>
        <w:t>正式采购合同签订</w:t>
      </w:r>
      <w:r>
        <w:rPr>
          <w:rFonts w:hint="eastAsia"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乙方提供合同</w:t>
      </w:r>
      <w:r>
        <w:rPr>
          <w:rFonts w:hint="eastAsia" w:ascii="Times New Roman" w:hAnsi="Times New Roman" w:cs="Times New Roman" w:eastAsiaTheme="minorEastAsia"/>
          <w:sz w:val="24"/>
          <w:highlight w:val="none"/>
          <w:lang w:val="en-US" w:eastAsia="zh-CN"/>
        </w:rPr>
        <w:t>总</w:t>
      </w:r>
      <w:r>
        <w:rPr>
          <w:rFonts w:hint="default" w:ascii="Times New Roman" w:hAnsi="Times New Roman" w:cs="Times New Roman" w:eastAsiaTheme="minorEastAsia"/>
          <w:sz w:val="24"/>
          <w:highlight w:val="none"/>
        </w:rPr>
        <w:t>价款10%的银行履约保函（保函有效期</w:t>
      </w:r>
      <w:r>
        <w:rPr>
          <w:rFonts w:hint="eastAsia" w:ascii="Times New Roman" w:hAnsi="Times New Roman" w:cs="Times New Roman" w:eastAsiaTheme="minorEastAsia"/>
          <w:sz w:val="24"/>
          <w:highlight w:val="none"/>
          <w:lang w:val="en-US" w:eastAsia="zh-CN"/>
        </w:rPr>
        <w:t>6</w:t>
      </w:r>
      <w:r>
        <w:rPr>
          <w:rFonts w:hint="default" w:ascii="Times New Roman" w:hAnsi="Times New Roman" w:cs="Times New Roman" w:eastAsiaTheme="minorEastAsia"/>
          <w:sz w:val="24"/>
          <w:highlight w:val="none"/>
        </w:rPr>
        <w:t>个月）</w:t>
      </w:r>
      <w:r>
        <w:rPr>
          <w:rFonts w:hint="eastAsia" w:ascii="Times New Roman" w:hAnsi="Times New Roman" w:cs="Times New Roman" w:eastAsiaTheme="minorEastAsia"/>
          <w:sz w:val="24"/>
          <w:highlight w:val="none"/>
          <w:lang w:eastAsia="zh-CN"/>
        </w:rPr>
        <w:t>且提供《</w:t>
      </w:r>
      <w:r>
        <w:rPr>
          <w:rFonts w:hint="eastAsia" w:ascii="Times New Roman" w:hAnsi="Times New Roman" w:cs="Times New Roman" w:eastAsiaTheme="minorEastAsia"/>
          <w:sz w:val="24"/>
          <w:highlight w:val="none"/>
        </w:rPr>
        <w:t>设备材料采购合同价款支付申请（核准）表》后</w:t>
      </w:r>
      <w:r>
        <w:rPr>
          <w:rFonts w:hint="eastAsia" w:ascii="Times New Roman" w:hAnsi="Times New Roman" w:cs="Times New Roman" w:eastAsiaTheme="minorEastAsia"/>
          <w:sz w:val="24"/>
          <w:highlight w:val="none"/>
          <w:lang w:eastAsia="zh-CN"/>
        </w:rPr>
        <w:t>十</w:t>
      </w:r>
      <w:r>
        <w:rPr>
          <w:rFonts w:hint="eastAsia" w:ascii="Times New Roman" w:hAnsi="Times New Roman" w:cs="Times New Roman" w:eastAsiaTheme="minorEastAsia"/>
          <w:sz w:val="24"/>
          <w:highlight w:val="none"/>
        </w:rPr>
        <w:t>个工作日内，甲方向乙方支付合同总价款的</w:t>
      </w:r>
      <w:r>
        <w:rPr>
          <w:rFonts w:hint="eastAsia" w:ascii="Times New Roman" w:hAnsi="Times New Roman" w:cs="Times New Roman" w:eastAsiaTheme="minorEastAsia"/>
          <w:sz w:val="24"/>
          <w:highlight w:val="none"/>
          <w:lang w:val="en-US" w:eastAsia="zh-CN"/>
        </w:rPr>
        <w:t>1</w:t>
      </w:r>
      <w:r>
        <w:rPr>
          <w:rFonts w:hint="eastAsia" w:ascii="Times New Roman" w:hAnsi="Times New Roman" w:cs="Times New Roman" w:eastAsiaTheme="minorEastAsia"/>
          <w:sz w:val="24"/>
          <w:highlight w:val="none"/>
        </w:rPr>
        <w:t>0%作为预付款；</w:t>
      </w:r>
    </w:p>
    <w:p>
      <w:pPr>
        <w:spacing w:line="360" w:lineRule="auto"/>
        <w:ind w:left="667" w:leftChars="228" w:hanging="120" w:hangingChars="50"/>
        <w:rPr>
          <w:rFonts w:hint="eastAsia" w:ascii="Times New Roman" w:hAnsi="Times New Roman" w:cs="Times New Roman" w:eastAsiaTheme="minorEastAsia"/>
          <w:sz w:val="24"/>
          <w:highlight w:val="none"/>
          <w:lang w:val="en-US" w:eastAsia="zh-CN"/>
        </w:rPr>
      </w:pPr>
      <w:r>
        <w:rPr>
          <w:rFonts w:hint="eastAsia" w:cs="Times New Roman" w:eastAsiaTheme="minorEastAsia"/>
          <w:sz w:val="24"/>
          <w:highlight w:val="none"/>
          <w:lang w:val="en-US" w:eastAsia="zh-CN"/>
        </w:rPr>
        <w:t>2</w:t>
      </w:r>
      <w:r>
        <w:rPr>
          <w:rFonts w:hint="eastAsia" w:ascii="Times New Roman" w:hAnsi="Times New Roman" w:cs="Times New Roman" w:eastAsiaTheme="minorEastAsia"/>
          <w:sz w:val="24"/>
          <w:highlight w:val="none"/>
          <w:lang w:val="en-US" w:eastAsia="zh-CN"/>
        </w:rPr>
        <w:t>）乙方批次货到现场且初步检验合格，且提供</w:t>
      </w:r>
      <w:r>
        <w:rPr>
          <w:rFonts w:hint="eastAsia" w:ascii="Times New Roman" w:hAnsi="Times New Roman" w:cs="Times New Roman" w:eastAsiaTheme="minorEastAsia"/>
          <w:sz w:val="24"/>
          <w:highlight w:val="none"/>
        </w:rPr>
        <w:t>批次到货的合规增值税专用发票（税率13%）</w:t>
      </w:r>
      <w:r>
        <w:rPr>
          <w:rFonts w:hint="eastAsia" w:ascii="Times New Roman" w:hAnsi="Times New Roman" w:cs="Times New Roman" w:eastAsiaTheme="minorEastAsia"/>
          <w:sz w:val="24"/>
          <w:highlight w:val="none"/>
          <w:lang w:val="en-US" w:eastAsia="zh-CN"/>
        </w:rPr>
        <w:t>十个工作日内累计付款批次到货总价款的</w:t>
      </w:r>
      <w:r>
        <w:rPr>
          <w:rFonts w:hint="eastAsia" w:cs="Times New Roman" w:eastAsiaTheme="minorEastAsia"/>
          <w:sz w:val="24"/>
          <w:highlight w:val="none"/>
          <w:lang w:val="en-US" w:eastAsia="zh-CN"/>
        </w:rPr>
        <w:t>4</w:t>
      </w:r>
      <w:r>
        <w:rPr>
          <w:rFonts w:hint="eastAsia" w:ascii="Times New Roman" w:hAnsi="Times New Roman" w:cs="Times New Roman" w:eastAsiaTheme="minorEastAsia"/>
          <w:sz w:val="24"/>
          <w:highlight w:val="none"/>
          <w:lang w:val="en-US" w:eastAsia="zh-CN"/>
        </w:rPr>
        <w:t>0%；</w:t>
      </w:r>
    </w:p>
    <w:p>
      <w:pPr>
        <w:spacing w:line="360" w:lineRule="auto"/>
        <w:ind w:left="667" w:leftChars="228" w:hanging="120" w:hangingChars="50"/>
        <w:rPr>
          <w:rFonts w:hint="eastAsia" w:ascii="Times New Roman" w:hAnsi="Times New Roman" w:cs="Times New Roman" w:eastAsiaTheme="minorEastAsia"/>
          <w:sz w:val="24"/>
          <w:highlight w:val="none"/>
          <w:lang w:val="en-US" w:eastAsia="zh-CN"/>
        </w:rPr>
      </w:pPr>
      <w:r>
        <w:rPr>
          <w:rFonts w:hint="eastAsia" w:cs="Times New Roman" w:eastAsiaTheme="minorEastAsia"/>
          <w:sz w:val="24"/>
          <w:highlight w:val="none"/>
          <w:lang w:val="en-US" w:eastAsia="zh-CN"/>
        </w:rPr>
        <w:t>3</w:t>
      </w:r>
      <w:r>
        <w:rPr>
          <w:rFonts w:hint="eastAsia" w:ascii="Times New Roman" w:hAnsi="Times New Roman" w:cs="Times New Roman" w:eastAsiaTheme="minorEastAsia"/>
          <w:sz w:val="24"/>
          <w:highlight w:val="none"/>
          <w:lang w:val="en-US" w:eastAsia="zh-CN"/>
        </w:rPr>
        <w:t>）项目竣工验收合格后或</w:t>
      </w:r>
      <w:r>
        <w:rPr>
          <w:rFonts w:hint="eastAsia" w:cs="Times New Roman" w:eastAsiaTheme="minorEastAsia"/>
          <w:sz w:val="24"/>
          <w:highlight w:val="none"/>
          <w:lang w:val="en-US" w:eastAsia="zh-CN"/>
        </w:rPr>
        <w:t>批次</w:t>
      </w:r>
      <w:r>
        <w:rPr>
          <w:rFonts w:hint="eastAsia" w:ascii="Times New Roman" w:hAnsi="Times New Roman" w:cs="Times New Roman" w:eastAsiaTheme="minorEastAsia"/>
          <w:sz w:val="24"/>
          <w:highlight w:val="none"/>
          <w:lang w:val="en-US" w:eastAsia="zh-CN"/>
        </w:rPr>
        <w:t>货到现场且初步验收合格后6个月（两者以时间先到为准），</w:t>
      </w:r>
      <w:r>
        <w:rPr>
          <w:rFonts w:hint="eastAsia" w:ascii="Times New Roman" w:hAnsi="Times New Roman" w:cs="Times New Roman" w:eastAsiaTheme="minorEastAsia"/>
          <w:sz w:val="24"/>
          <w:highlight w:val="none"/>
        </w:rPr>
        <w:t>且乙方提供</w:t>
      </w:r>
      <w:r>
        <w:rPr>
          <w:rFonts w:hint="eastAsia" w:cs="Times New Roman" w:eastAsiaTheme="minorEastAsia"/>
          <w:sz w:val="24"/>
          <w:highlight w:val="none"/>
          <w:lang w:eastAsia="zh-CN"/>
        </w:rPr>
        <w:t>批次供货对应合同价格</w:t>
      </w:r>
      <w:r>
        <w:rPr>
          <w:rFonts w:hint="eastAsia" w:ascii="Times New Roman" w:hAnsi="Times New Roman" w:cs="Times New Roman" w:eastAsiaTheme="minorEastAsia"/>
          <w:sz w:val="24"/>
          <w:highlight w:val="none"/>
        </w:rPr>
        <w:t>的合规的</w:t>
      </w:r>
      <w:r>
        <w:rPr>
          <w:rFonts w:hint="eastAsia" w:ascii="Times New Roman" w:hAnsi="Times New Roman" w:cs="Times New Roman" w:eastAsiaTheme="minorEastAsia"/>
          <w:sz w:val="24"/>
          <w:highlight w:val="none"/>
          <w:lang w:val="en-US" w:eastAsia="zh-CN"/>
        </w:rPr>
        <w:t>增值税专用发票（税率13%）及《设备材料采购合同价款支付申请（核准）表》后十个工作日内，支付至本</w:t>
      </w:r>
      <w:r>
        <w:rPr>
          <w:rFonts w:hint="eastAsia" w:cs="Times New Roman" w:eastAsiaTheme="minorEastAsia"/>
          <w:sz w:val="24"/>
          <w:highlight w:val="none"/>
          <w:lang w:val="en-US" w:eastAsia="zh-CN"/>
        </w:rPr>
        <w:t>批次货物</w:t>
      </w:r>
      <w:r>
        <w:rPr>
          <w:rFonts w:hint="eastAsia" w:cs="Times New Roman" w:eastAsiaTheme="minorEastAsia"/>
          <w:sz w:val="24"/>
          <w:highlight w:val="none"/>
          <w:lang w:eastAsia="zh-CN"/>
        </w:rPr>
        <w:t>对应合同价格</w:t>
      </w:r>
      <w:r>
        <w:rPr>
          <w:rFonts w:hint="eastAsia" w:ascii="Times New Roman" w:hAnsi="Times New Roman" w:cs="Times New Roman" w:eastAsiaTheme="minorEastAsia"/>
          <w:sz w:val="24"/>
          <w:highlight w:val="none"/>
          <w:lang w:val="en-US" w:eastAsia="zh-CN"/>
        </w:rPr>
        <w:t>的9</w:t>
      </w:r>
      <w:r>
        <w:rPr>
          <w:rFonts w:hint="eastAsia" w:cs="Times New Roman" w:eastAsiaTheme="minorEastAsia"/>
          <w:sz w:val="24"/>
          <w:highlight w:val="none"/>
          <w:lang w:val="en-US" w:eastAsia="zh-CN"/>
        </w:rPr>
        <w:t>0</w:t>
      </w:r>
      <w:r>
        <w:rPr>
          <w:rFonts w:hint="eastAsia" w:ascii="Times New Roman" w:hAnsi="Times New Roman" w:cs="Times New Roman" w:eastAsiaTheme="minorEastAsia"/>
          <w:sz w:val="24"/>
          <w:highlight w:val="none"/>
          <w:lang w:val="en-US" w:eastAsia="zh-CN"/>
        </w:rPr>
        <w:t>%；</w:t>
      </w:r>
    </w:p>
    <w:p>
      <w:pPr>
        <w:spacing w:line="360" w:lineRule="auto"/>
        <w:ind w:left="667" w:leftChars="228" w:hanging="120" w:hangingChars="50"/>
        <w:rPr>
          <w:rFonts w:hint="eastAsia" w:ascii="Times New Roman" w:hAnsi="Times New Roman" w:cs="Times New Roman" w:eastAsiaTheme="minorEastAsia"/>
          <w:sz w:val="24"/>
          <w:highlight w:val="none"/>
          <w:lang w:val="en-US" w:eastAsia="zh-CN"/>
        </w:rPr>
      </w:pPr>
      <w:r>
        <w:rPr>
          <w:rFonts w:hint="eastAsia" w:cs="Times New Roman" w:eastAsiaTheme="minorEastAsia"/>
          <w:sz w:val="24"/>
          <w:highlight w:val="none"/>
          <w:lang w:val="en-US" w:eastAsia="zh-CN"/>
        </w:rPr>
        <w:t>4</w:t>
      </w:r>
      <w:r>
        <w:rPr>
          <w:rFonts w:hint="eastAsia" w:ascii="Times New Roman" w:hAnsi="Times New Roman" w:cs="Times New Roman" w:eastAsiaTheme="minorEastAsia"/>
          <w:sz w:val="24"/>
          <w:highlight w:val="none"/>
          <w:lang w:val="en-US" w:eastAsia="zh-CN"/>
        </w:rPr>
        <w:t>）剩余</w:t>
      </w:r>
      <w:r>
        <w:rPr>
          <w:rFonts w:hint="eastAsia" w:cs="Times New Roman" w:eastAsiaTheme="minorEastAsia"/>
          <w:sz w:val="24"/>
          <w:highlight w:val="none"/>
          <w:lang w:val="en-US" w:eastAsia="zh-CN"/>
        </w:rPr>
        <w:t>10</w:t>
      </w:r>
      <w:r>
        <w:rPr>
          <w:rFonts w:hint="eastAsia" w:ascii="Times New Roman" w:hAnsi="Times New Roman" w:cs="Times New Roman" w:eastAsiaTheme="minorEastAsia"/>
          <w:sz w:val="24"/>
          <w:highlight w:val="none"/>
          <w:lang w:val="en-US" w:eastAsia="zh-CN"/>
        </w:rPr>
        <w:t>%尾款作为质保金从项目竣工验收合格之日起满12个月，乙方无未解决的质量问题、</w:t>
      </w:r>
      <w:r>
        <w:rPr>
          <w:rFonts w:hint="default" w:ascii="Times New Roman" w:hAnsi="Times New Roman" w:cs="Times New Roman" w:eastAsiaTheme="minorEastAsia"/>
          <w:sz w:val="24"/>
          <w:szCs w:val="24"/>
          <w:highlight w:val="none"/>
        </w:rPr>
        <w:t>乙方向甲方提供</w:t>
      </w:r>
      <w:r>
        <w:rPr>
          <w:rFonts w:hint="eastAsia" w:cs="Times New Roman" w:eastAsiaTheme="minorEastAsia"/>
          <w:sz w:val="24"/>
          <w:szCs w:val="24"/>
          <w:highlight w:val="none"/>
          <w:lang w:eastAsia="zh-CN"/>
        </w:rPr>
        <w:t>批次货物对应合同</w:t>
      </w:r>
      <w:r>
        <w:rPr>
          <w:rFonts w:hint="default" w:ascii="Times New Roman" w:hAnsi="Times New Roman" w:cs="Times New Roman" w:eastAsiaTheme="minorEastAsia"/>
          <w:sz w:val="24"/>
          <w:szCs w:val="24"/>
          <w:highlight w:val="none"/>
        </w:rPr>
        <w:t>总价款</w:t>
      </w:r>
      <w:r>
        <w:rPr>
          <w:rFonts w:hint="eastAsia" w:cs="Times New Roman" w:eastAsiaTheme="minorEastAsia"/>
          <w:sz w:val="24"/>
          <w:szCs w:val="24"/>
          <w:highlight w:val="none"/>
          <w:lang w:val="en-US" w:eastAsia="zh-CN"/>
        </w:rPr>
        <w:t>10</w:t>
      </w:r>
      <w:r>
        <w:rPr>
          <w:rFonts w:hint="default" w:ascii="Times New Roman" w:hAnsi="Times New Roman" w:cs="Times New Roman" w:eastAsiaTheme="minorEastAsia"/>
          <w:sz w:val="24"/>
          <w:szCs w:val="24"/>
          <w:highlight w:val="none"/>
        </w:rPr>
        <w:t>%的银行质量保函，保函有效期为</w:t>
      </w:r>
      <w:r>
        <w:rPr>
          <w:rFonts w:hint="eastAsia" w:cs="Times New Roman" w:eastAsiaTheme="minorEastAsia"/>
          <w:sz w:val="24"/>
          <w:szCs w:val="24"/>
          <w:highlight w:val="none"/>
          <w:lang w:val="en-US" w:eastAsia="zh-CN"/>
        </w:rPr>
        <w:t>1</w:t>
      </w:r>
      <w:r>
        <w:rPr>
          <w:rFonts w:hint="default" w:ascii="Times New Roman" w:hAnsi="Times New Roman" w:cs="Times New Roman" w:eastAsiaTheme="minorEastAsia"/>
          <w:sz w:val="24"/>
          <w:szCs w:val="24"/>
          <w:highlight w:val="none"/>
        </w:rPr>
        <w:t>年期</w:t>
      </w:r>
      <w:r>
        <w:rPr>
          <w:rFonts w:hint="eastAsia" w:cs="Times New Roman" w:eastAsiaTheme="minorEastAsia"/>
          <w:sz w:val="24"/>
          <w:szCs w:val="24"/>
          <w:highlight w:val="none"/>
          <w:lang w:eastAsia="zh-CN"/>
        </w:rPr>
        <w:t>，</w:t>
      </w:r>
      <w:r>
        <w:rPr>
          <w:rFonts w:hint="eastAsia" w:ascii="Times New Roman" w:hAnsi="Times New Roman" w:cs="Times New Roman" w:eastAsiaTheme="minorEastAsia"/>
          <w:sz w:val="24"/>
          <w:highlight w:val="none"/>
          <w:lang w:val="en-US" w:eastAsia="zh-CN"/>
        </w:rPr>
        <w:t>并提交《设备材料采购合同价款支付申请（核准）表》后甲方十个工作日内支付。</w:t>
      </w:r>
    </w:p>
    <w:p>
      <w:pPr>
        <w:pStyle w:val="4"/>
        <w:rPr>
          <w:color w:val="auto"/>
          <w:highlight w:val="none"/>
        </w:rPr>
      </w:pPr>
      <w:bookmarkStart w:id="17" w:name="_Toc28177"/>
      <w:r>
        <w:rPr>
          <w:rFonts w:hint="eastAsia"/>
          <w:color w:val="auto"/>
          <w:highlight w:val="none"/>
        </w:rPr>
        <w:t>五、购买招标文件事宜</w:t>
      </w:r>
      <w:bookmarkEnd w:id="15"/>
      <w:bookmarkEnd w:id="16"/>
      <w:bookmarkEnd w:id="17"/>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（一）购买方式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本项目标书售价</w:t>
      </w:r>
      <w:r>
        <w:rPr>
          <w:rFonts w:hint="eastAsia" w:ascii="宋体" w:hAnsi="宋体" w:cs="宋体"/>
          <w:color w:val="auto"/>
          <w:highlight w:val="none"/>
          <w:lang w:val="en-US" w:eastAsia="zh-CN"/>
        </w:rPr>
        <w:t>0</w:t>
      </w:r>
      <w:r>
        <w:rPr>
          <w:rFonts w:hint="eastAsia" w:ascii="宋体" w:hAnsi="宋体" w:cs="宋体"/>
          <w:color w:val="auto"/>
          <w:highlight w:val="none"/>
        </w:rPr>
        <w:t>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（二）购买招标文件联系人、联系方式</w:t>
      </w:r>
    </w:p>
    <w:p>
      <w:pPr>
        <w:spacing w:line="360" w:lineRule="auto"/>
        <w:ind w:firstLine="480" w:firstLineChars="200"/>
        <w:rPr>
          <w:rFonts w:ascii="宋体" w:hAnsi="宋体" w:cs="宋体"/>
          <w:color w:val="auto"/>
          <w:szCs w:val="32"/>
          <w:highlight w:val="none"/>
          <w:lang w:val="de-DE"/>
        </w:rPr>
      </w:pPr>
      <w:r>
        <w:rPr>
          <w:rFonts w:hint="eastAsia" w:ascii="Times New Roman" w:hAnsi="Times New Roman" w:cs="Times New Roman"/>
          <w:sz w:val="24"/>
          <w:highlight w:val="none"/>
          <w:lang w:eastAsia="zh-CN"/>
        </w:rPr>
        <w:t>详见采购平台信息。</w:t>
      </w:r>
    </w:p>
    <w:p>
      <w:pPr>
        <w:spacing w:line="360" w:lineRule="auto"/>
        <w:ind w:firstLine="480" w:firstLineChars="200"/>
        <w:rPr>
          <w:rFonts w:ascii="宋体" w:hAnsi="宋体" w:cs="宋体"/>
          <w:color w:val="auto"/>
          <w:highlight w:val="none"/>
          <w:lang w:val="de-DE"/>
        </w:rPr>
      </w:pPr>
      <w:r>
        <w:rPr>
          <w:rFonts w:hint="eastAsia" w:ascii="宋体" w:hAnsi="宋体" w:cs="宋体"/>
          <w:color w:val="auto"/>
          <w:highlight w:val="none"/>
          <w:lang w:val="de-DE"/>
        </w:rPr>
        <w:t>（</w:t>
      </w:r>
      <w:r>
        <w:rPr>
          <w:rFonts w:hint="eastAsia" w:ascii="宋体" w:hAnsi="宋体" w:cs="宋体"/>
          <w:color w:val="auto"/>
          <w:highlight w:val="none"/>
        </w:rPr>
        <w:t>三</w:t>
      </w:r>
      <w:r>
        <w:rPr>
          <w:rFonts w:hint="eastAsia" w:ascii="宋体" w:hAnsi="宋体" w:cs="宋体"/>
          <w:color w:val="auto"/>
          <w:highlight w:val="none"/>
          <w:lang w:val="de-DE"/>
        </w:rPr>
        <w:t>）</w:t>
      </w:r>
      <w:r>
        <w:rPr>
          <w:rFonts w:hint="eastAsia" w:ascii="宋体" w:hAnsi="宋体" w:cs="宋体"/>
          <w:color w:val="auto"/>
          <w:highlight w:val="none"/>
        </w:rPr>
        <w:t>招标文件答疑联系人、联系方式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单位名称：中机国际工程设计研究院有限责任公司</w:t>
      </w:r>
    </w:p>
    <w:p>
      <w:pPr>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联系人：</w:t>
      </w:r>
      <w:r>
        <w:rPr>
          <w:rFonts w:hint="eastAsia" w:ascii="宋体" w:hAnsi="宋体" w:cs="宋体"/>
          <w:color w:val="auto"/>
          <w:highlight w:val="none"/>
          <w:lang w:eastAsia="zh-CN"/>
        </w:rPr>
        <w:t>商务</w:t>
      </w:r>
      <w:r>
        <w:rPr>
          <w:rFonts w:hint="eastAsia" w:ascii="宋体" w:hAnsi="宋体" w:cs="宋体"/>
          <w:color w:val="auto"/>
          <w:highlight w:val="none"/>
          <w:lang w:val="en-US" w:eastAsia="zh-CN"/>
        </w:rPr>
        <w:t>周鲁</w:t>
      </w:r>
      <w:r>
        <w:rPr>
          <w:rFonts w:hint="eastAsia" w:ascii="宋体" w:hAnsi="宋体" w:cs="宋体"/>
          <w:color w:val="auto"/>
          <w:highlight w:val="none"/>
          <w:lang w:eastAsia="zh-CN"/>
        </w:rPr>
        <w:t>、技术陈兴旺</w:t>
      </w:r>
    </w:p>
    <w:p>
      <w:pPr>
        <w:spacing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rPr>
        <w:t>电话</w:t>
      </w:r>
      <w:r>
        <w:rPr>
          <w:rFonts w:hint="eastAsia" w:ascii="宋体" w:hAnsi="宋体" w:cs="宋体"/>
          <w:color w:val="auto"/>
          <w:highlight w:val="none"/>
          <w:lang w:eastAsia="zh-CN"/>
        </w:rPr>
        <w:t>：</w:t>
      </w:r>
      <w:r>
        <w:rPr>
          <w:rFonts w:hint="eastAsia" w:ascii="宋体" w:hAnsi="宋体" w:cs="宋体"/>
          <w:color w:val="auto"/>
          <w:highlight w:val="none"/>
          <w:lang w:val="en-US" w:eastAsia="zh-CN"/>
        </w:rPr>
        <w:t>17788911781、</w:t>
      </w:r>
      <w:r>
        <w:rPr>
          <w:rFonts w:hint="eastAsia" w:ascii="宋体" w:hAnsi="宋体" w:cs="宋体"/>
          <w:color w:val="auto"/>
          <w:sz w:val="24"/>
          <w:szCs w:val="24"/>
          <w:highlight w:val="none"/>
          <w:lang w:val="en-US" w:eastAsia="zh-CN"/>
        </w:rPr>
        <w:t>18390947769</w:t>
      </w:r>
      <w:r>
        <w:rPr>
          <w:rFonts w:hint="eastAsia" w:ascii="宋体" w:hAnsi="宋体" w:cs="宋体"/>
          <w:color w:val="auto"/>
          <w:highlight w:val="none"/>
          <w:lang w:val="en-US" w:eastAsia="zh-CN"/>
        </w:rPr>
        <w:t xml:space="preserve">        </w:t>
      </w:r>
      <w:r>
        <w:rPr>
          <w:rFonts w:hint="eastAsia" w:ascii="宋体" w:hAnsi="宋体" w:cs="宋体"/>
          <w:color w:val="auto"/>
          <w:highlight w:val="none"/>
          <w:lang w:val="de-DE"/>
        </w:rPr>
        <w:t>E-mail</w:t>
      </w:r>
      <w:r>
        <w:rPr>
          <w:rFonts w:hint="eastAsia" w:ascii="宋体" w:hAnsi="宋体" w:cs="宋体"/>
          <w:color w:val="auto"/>
          <w:highlight w:val="none"/>
          <w:lang w:val="de-DE" w:eastAsia="zh-CN"/>
        </w:rPr>
        <w:t>：</w:t>
      </w:r>
      <w:r>
        <w:rPr>
          <w:rFonts w:hint="eastAsia" w:ascii="宋体" w:hAnsi="宋体" w:cs="宋体"/>
          <w:color w:val="auto"/>
          <w:sz w:val="24"/>
          <w:szCs w:val="24"/>
          <w:highlight w:val="none"/>
          <w:lang w:val="en-US" w:eastAsia="zh-CN"/>
        </w:rPr>
        <w:t>zhoulu</w:t>
      </w:r>
      <w:r>
        <w:rPr>
          <w:rFonts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cmie.cn</w:t>
      </w:r>
    </w:p>
    <w:p>
      <w:pPr>
        <w:spacing w:line="360" w:lineRule="auto"/>
        <w:ind w:firstLine="480" w:firstLineChars="200"/>
        <w:rPr>
          <w:rFonts w:ascii="宋体" w:hAnsi="宋体" w:cs="宋体"/>
          <w:color w:val="auto"/>
          <w:highlight w:val="none"/>
          <w:lang w:val="de-DE"/>
        </w:rPr>
      </w:pPr>
      <w:r>
        <w:rPr>
          <w:rFonts w:hint="eastAsia" w:ascii="宋体" w:hAnsi="宋体" w:cs="宋体"/>
          <w:color w:val="auto"/>
          <w:highlight w:val="none"/>
          <w:lang w:val="de-DE"/>
        </w:rPr>
        <w:t>（</w:t>
      </w:r>
      <w:r>
        <w:rPr>
          <w:rFonts w:hint="eastAsia" w:ascii="宋体" w:hAnsi="宋体" w:cs="宋体"/>
          <w:color w:val="auto"/>
          <w:highlight w:val="none"/>
        </w:rPr>
        <w:t>四</w:t>
      </w:r>
      <w:r>
        <w:rPr>
          <w:rFonts w:hint="eastAsia" w:ascii="宋体" w:hAnsi="宋体" w:cs="宋体"/>
          <w:color w:val="auto"/>
          <w:highlight w:val="none"/>
          <w:lang w:val="de-DE"/>
        </w:rPr>
        <w:t>）</w:t>
      </w:r>
      <w:r>
        <w:rPr>
          <w:rFonts w:hint="eastAsia" w:ascii="宋体" w:hAnsi="宋体" w:cs="宋体"/>
          <w:color w:val="auto"/>
          <w:highlight w:val="none"/>
        </w:rPr>
        <w:t>其它事项</w:t>
      </w:r>
    </w:p>
    <w:p>
      <w:pPr>
        <w:spacing w:line="360" w:lineRule="auto"/>
        <w:ind w:firstLine="480" w:firstLineChars="200"/>
        <w:rPr>
          <w:rFonts w:ascii="宋体" w:hAnsi="宋体" w:cs="宋体"/>
          <w:color w:val="auto"/>
          <w:szCs w:val="32"/>
          <w:highlight w:val="none"/>
        </w:rPr>
      </w:pPr>
      <w:r>
        <w:rPr>
          <w:rFonts w:hint="eastAsia" w:ascii="宋体" w:hAnsi="宋体" w:cs="宋体"/>
          <w:color w:val="auto"/>
          <w:highlight w:val="none"/>
          <w:lang w:val="de-DE"/>
        </w:rPr>
        <w:t>1.</w:t>
      </w:r>
      <w:r>
        <w:rPr>
          <w:rFonts w:hint="eastAsia" w:ascii="宋体" w:hAnsi="宋体" w:cs="宋体"/>
          <w:color w:val="auto"/>
          <w:highlight w:val="none"/>
        </w:rPr>
        <w:t xml:space="preserve"> 招标文件一经售出，费用概不退还。</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 投标保证金事宜详见招标文件第一卷商务部分第二章投标须知内容。</w:t>
      </w:r>
    </w:p>
    <w:p>
      <w:pPr>
        <w:pStyle w:val="4"/>
        <w:rPr>
          <w:color w:val="auto"/>
          <w:highlight w:val="none"/>
        </w:rPr>
      </w:pPr>
      <w:bookmarkStart w:id="18" w:name="_Toc16091"/>
      <w:bookmarkStart w:id="19" w:name="_Toc6344"/>
      <w:bookmarkStart w:id="20" w:name="_Toc2707"/>
      <w:r>
        <w:rPr>
          <w:rFonts w:hint="eastAsia"/>
          <w:color w:val="auto"/>
          <w:highlight w:val="none"/>
        </w:rPr>
        <w:t>六、截标/开标时间、地点</w:t>
      </w:r>
      <w:bookmarkEnd w:id="18"/>
      <w:bookmarkEnd w:id="19"/>
      <w:bookmarkEnd w:id="20"/>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de-DE"/>
        </w:rPr>
        <w:t xml:space="preserve">1. </w:t>
      </w:r>
      <w:r>
        <w:rPr>
          <w:rFonts w:hint="eastAsia" w:ascii="宋体" w:hAnsi="宋体" w:cs="宋体"/>
          <w:color w:val="auto"/>
          <w:highlight w:val="none"/>
        </w:rPr>
        <w:t>截标时间：</w:t>
      </w:r>
      <w:r>
        <w:rPr>
          <w:rFonts w:hint="eastAsia" w:ascii="Times New Roman" w:hAnsi="Times New Roman" w:cs="Times New Roman"/>
          <w:sz w:val="24"/>
          <w:highlight w:val="none"/>
          <w:lang w:eastAsia="zh-CN"/>
        </w:rPr>
        <w:t>详见采购平台信息</w:t>
      </w:r>
      <w:r>
        <w:rPr>
          <w:rFonts w:hint="eastAsia" w:ascii="宋体" w:hAnsi="宋体" w:cs="宋体"/>
          <w:color w:val="auto"/>
          <w:highlight w:val="none"/>
        </w:rPr>
        <w:t>。</w:t>
      </w:r>
    </w:p>
    <w:p>
      <w:pPr>
        <w:spacing w:line="360" w:lineRule="auto"/>
        <w:ind w:firstLine="480" w:firstLineChars="200"/>
        <w:rPr>
          <w:rFonts w:hint="eastAsia" w:ascii="宋体" w:hAnsi="宋体" w:cs="宋体"/>
          <w:color w:val="auto"/>
          <w:szCs w:val="32"/>
          <w:highlight w:val="none"/>
        </w:rPr>
      </w:pPr>
      <w:r>
        <w:rPr>
          <w:rFonts w:hint="eastAsia" w:ascii="宋体" w:hAnsi="宋体" w:cs="宋体"/>
          <w:color w:val="auto"/>
          <w:highlight w:val="none"/>
          <w:lang w:val="de-DE"/>
        </w:rPr>
        <w:t xml:space="preserve">2. </w:t>
      </w:r>
      <w:r>
        <w:rPr>
          <w:rFonts w:hint="eastAsia" w:ascii="宋体" w:hAnsi="宋体" w:cs="宋体"/>
          <w:color w:val="auto"/>
          <w:highlight w:val="none"/>
        </w:rPr>
        <w:t>开标时间：</w:t>
      </w:r>
      <w:r>
        <w:rPr>
          <w:rFonts w:hint="eastAsia" w:ascii="Times New Roman" w:hAnsi="Times New Roman" w:cs="Times New Roman"/>
          <w:sz w:val="24"/>
          <w:highlight w:val="none"/>
          <w:lang w:eastAsia="zh-CN"/>
        </w:rPr>
        <w:t>详见采购平台信息</w:t>
      </w:r>
      <w:r>
        <w:rPr>
          <w:rFonts w:hint="eastAsia" w:ascii="宋体" w:hAnsi="宋体" w:cs="宋体"/>
          <w:color w:val="auto"/>
          <w:highlight w:val="none"/>
        </w:rPr>
        <w:t>。</w:t>
      </w:r>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de-DE"/>
        </w:rPr>
        <w:t xml:space="preserve">3. </w:t>
      </w:r>
      <w:r>
        <w:rPr>
          <w:rFonts w:hint="eastAsia" w:ascii="宋体" w:hAnsi="宋体" w:cs="宋体"/>
          <w:color w:val="auto"/>
          <w:highlight w:val="none"/>
        </w:rPr>
        <w:t>截标/开标地点：</w:t>
      </w:r>
    </w:p>
    <w:p>
      <w:pPr>
        <w:spacing w:line="360" w:lineRule="auto"/>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湖南省长沙市韶山中路18号</w:t>
      </w:r>
      <w:r>
        <w:rPr>
          <w:rFonts w:hint="eastAsia" w:ascii="宋体" w:hAnsi="宋体" w:cs="宋体"/>
          <w:color w:val="auto"/>
          <w:highlight w:val="none"/>
          <w:lang w:eastAsia="zh-CN"/>
        </w:rPr>
        <w:t>中机国际工程设计研究院有限责任公司</w:t>
      </w:r>
      <w:r>
        <w:rPr>
          <w:rFonts w:hint="eastAsia" w:ascii="宋体" w:hAnsi="宋体" w:cs="宋体"/>
          <w:color w:val="auto"/>
          <w:highlight w:val="none"/>
          <w:lang w:val="en-US" w:eastAsia="zh-CN"/>
        </w:rPr>
        <w:t>B座1913</w:t>
      </w:r>
      <w:r>
        <w:rPr>
          <w:rFonts w:hint="eastAsia" w:ascii="宋体" w:hAnsi="宋体" w:cs="宋体"/>
          <w:color w:val="auto"/>
          <w:highlight w:val="none"/>
        </w:rPr>
        <w:t>室</w:t>
      </w:r>
      <w:r>
        <w:rPr>
          <w:rFonts w:hint="eastAsia" w:ascii="宋体" w:hAnsi="宋体" w:cs="宋体"/>
          <w:color w:val="auto"/>
          <w:highlight w:val="none"/>
          <w:lang w:eastAsia="zh-CN"/>
        </w:rPr>
        <w:t>。</w:t>
      </w:r>
      <w:r>
        <w:rPr>
          <w:rFonts w:hint="eastAsia" w:ascii="宋体" w:hAnsi="宋体" w:cs="宋体"/>
          <w:color w:val="auto"/>
          <w:highlight w:val="none"/>
        </w:rPr>
        <w:t>中机国际工程设计研究院有限责任公司</w:t>
      </w:r>
      <w:r>
        <w:rPr>
          <w:rFonts w:hint="eastAsia" w:ascii="宋体" w:hAnsi="宋体" w:cs="宋体"/>
          <w:color w:val="auto"/>
          <w:highlight w:val="none"/>
          <w:lang w:eastAsia="zh-CN"/>
        </w:rPr>
        <w:t>，</w:t>
      </w:r>
      <w:r>
        <w:rPr>
          <w:rFonts w:hint="eastAsia" w:ascii="Times New Roman" w:hAnsi="Times New Roman" w:cs="Times New Roman"/>
          <w:sz w:val="24"/>
          <w:highlight w:val="none"/>
          <w:lang w:eastAsia="zh-CN"/>
        </w:rPr>
        <w:t>详见采购平台信息</w:t>
      </w:r>
      <w:r>
        <w:rPr>
          <w:rFonts w:hint="eastAsia" w:cs="Times New Roman"/>
          <w:sz w:val="24"/>
          <w:highlight w:val="none"/>
          <w:lang w:eastAsia="zh-CN"/>
        </w:rPr>
        <w:t>。</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p>
    <w:p>
      <w:pPr>
        <w:pStyle w:val="4"/>
        <w:pageBreakBefore w:val="0"/>
        <w:widowControl w:val="0"/>
        <w:numPr>
          <w:ilvl w:val="0"/>
          <w:numId w:val="0"/>
        </w:numPr>
        <w:kinsoku/>
        <w:wordWrap/>
        <w:overflowPunct/>
        <w:topLinePunct w:val="0"/>
        <w:autoSpaceDE/>
        <w:autoSpaceDN/>
        <w:bidi w:val="0"/>
        <w:spacing w:before="0" w:after="0" w:line="360" w:lineRule="auto"/>
        <w:ind w:left="0" w:firstLine="0"/>
        <w:jc w:val="both"/>
        <w:rPr>
          <w:rFonts w:hint="eastAsia" w:ascii="宋体" w:hAnsi="宋体" w:eastAsia="宋体" w:cs="宋体"/>
          <w:bCs w:val="0"/>
          <w:color w:val="auto"/>
          <w:sz w:val="24"/>
          <w:szCs w:val="24"/>
          <w:highlight w:val="none"/>
          <w:lang w:eastAsia="zh-CN"/>
        </w:rPr>
      </w:pPr>
      <w:bookmarkStart w:id="21" w:name="_Toc19874"/>
      <w:bookmarkStart w:id="22" w:name="_Toc23704"/>
      <w:bookmarkStart w:id="23" w:name="_Toc32690"/>
      <w:r>
        <w:rPr>
          <w:rFonts w:hint="eastAsia" w:ascii="宋体" w:hAnsi="宋体" w:eastAsia="宋体" w:cs="宋体"/>
          <w:bCs w:val="0"/>
          <w:color w:val="auto"/>
          <w:sz w:val="24"/>
          <w:szCs w:val="24"/>
          <w:highlight w:val="none"/>
          <w:lang w:eastAsia="zh-CN"/>
        </w:rPr>
        <w:t>七、</w:t>
      </w:r>
      <w:bookmarkStart w:id="24" w:name="_Toc270934686"/>
      <w:r>
        <w:rPr>
          <w:rFonts w:hint="eastAsia" w:ascii="宋体" w:hAnsi="宋体" w:eastAsia="宋体" w:cs="宋体"/>
          <w:bCs w:val="0"/>
          <w:color w:val="auto"/>
          <w:sz w:val="24"/>
          <w:szCs w:val="24"/>
          <w:highlight w:val="none"/>
        </w:rPr>
        <w:t>投标保证金退还</w:t>
      </w:r>
      <w:bookmarkEnd w:id="24"/>
      <w:r>
        <w:rPr>
          <w:rFonts w:hint="eastAsia" w:ascii="宋体" w:hAnsi="宋体" w:eastAsia="宋体" w:cs="宋体"/>
          <w:bCs w:val="0"/>
          <w:color w:val="auto"/>
          <w:sz w:val="24"/>
          <w:szCs w:val="24"/>
          <w:highlight w:val="none"/>
          <w:lang w:eastAsia="zh-CN"/>
        </w:rPr>
        <w:t>申请格式</w:t>
      </w:r>
      <w:bookmarkEnd w:id="21"/>
      <w:bookmarkEnd w:id="22"/>
      <w:bookmarkEnd w:id="23"/>
    </w:p>
    <w:p>
      <w:pPr>
        <w:pageBreakBefore w:val="0"/>
        <w:widowControl w:val="0"/>
        <w:kinsoku/>
        <w:wordWrap/>
        <w:overflowPunct/>
        <w:topLinePunct w:val="0"/>
        <w:autoSpaceDE/>
        <w:autoSpaceDN/>
        <w:bidi w:val="0"/>
        <w:adjustRightInd w:val="0"/>
        <w:snapToGrid w:val="0"/>
        <w:spacing w:after="156" w:afterLines="50" w:line="360" w:lineRule="auto"/>
        <w:rPr>
          <w:rFonts w:ascii="Arial" w:hAnsi="Arial" w:cs="Arial"/>
          <w:b/>
          <w:snapToGrid w:val="0"/>
          <w:color w:val="auto"/>
          <w:kern w:val="0"/>
          <w:sz w:val="24"/>
          <w:highlight w:val="none"/>
        </w:rPr>
      </w:pPr>
      <w:r>
        <w:rPr>
          <w:rFonts w:hint="eastAsia" w:ascii="Arial" w:hAnsi="Arial" w:cs="Arial"/>
          <w:b/>
          <w:snapToGrid w:val="0"/>
          <w:color w:val="auto"/>
          <w:kern w:val="0"/>
          <w:sz w:val="24"/>
          <w:highlight w:val="none"/>
        </w:rPr>
        <w:t>中机国际工程设计研究院有限责任公司</w:t>
      </w:r>
      <w:r>
        <w:rPr>
          <w:rFonts w:ascii="Arial" w:hAnsi="Arial" w:cs="Arial"/>
          <w:b/>
          <w:snapToGrid w:val="0"/>
          <w:color w:val="auto"/>
          <w:kern w:val="0"/>
          <w:sz w:val="24"/>
          <w:highlight w:val="none"/>
        </w:rPr>
        <w:t>：</w:t>
      </w:r>
    </w:p>
    <w:p>
      <w:pPr>
        <w:pageBreakBefore w:val="0"/>
        <w:widowControl w:val="0"/>
        <w:kinsoku/>
        <w:wordWrap/>
        <w:overflowPunct/>
        <w:topLinePunct w:val="0"/>
        <w:autoSpaceDE/>
        <w:autoSpaceDN/>
        <w:bidi w:val="0"/>
        <w:adjustRightInd w:val="0"/>
        <w:snapToGrid w:val="0"/>
        <w:spacing w:before="156" w:beforeLines="50" w:after="156" w:afterLines="50" w:line="360" w:lineRule="auto"/>
        <w:ind w:firstLine="480" w:firstLineChars="200"/>
        <w:rPr>
          <w:rFonts w:hint="eastAsia" w:ascii="Arial" w:hAnsi="Arial" w:eastAsia="宋体" w:cs="Arial"/>
          <w:snapToGrid w:val="0"/>
          <w:color w:val="auto"/>
          <w:kern w:val="0"/>
          <w:sz w:val="24"/>
          <w:highlight w:val="none"/>
          <w:lang w:eastAsia="zh-CN"/>
        </w:rPr>
      </w:pPr>
      <w:r>
        <w:rPr>
          <w:rFonts w:hint="eastAsia" w:ascii="Arial" w:hAnsi="Arial" w:cs="Arial"/>
          <w:snapToGrid w:val="0"/>
          <w:color w:val="auto"/>
          <w:kern w:val="0"/>
          <w:sz w:val="24"/>
          <w:highlight w:val="none"/>
        </w:rPr>
        <w:t>我司于</w:t>
      </w:r>
      <w:r>
        <w:rPr>
          <w:rFonts w:hint="eastAsia" w:ascii="Arial" w:hAnsi="Arial" w:cs="Arial"/>
          <w:snapToGrid w:val="0"/>
          <w:color w:val="auto"/>
          <w:kern w:val="0"/>
          <w:sz w:val="24"/>
          <w:highlight w:val="none"/>
          <w:lang w:val="en-US" w:eastAsia="zh-CN"/>
        </w:rPr>
        <w:t>XXXX</w:t>
      </w:r>
      <w:r>
        <w:rPr>
          <w:rFonts w:hint="eastAsia" w:ascii="Arial" w:hAnsi="Arial" w:cs="Arial"/>
          <w:snapToGrid w:val="0"/>
          <w:color w:val="auto"/>
          <w:kern w:val="0"/>
          <w:sz w:val="24"/>
          <w:highlight w:val="none"/>
        </w:rPr>
        <w:t>年</w:t>
      </w:r>
      <w:r>
        <w:rPr>
          <w:rFonts w:hint="eastAsia" w:ascii="Arial" w:hAnsi="Arial" w:cs="Arial"/>
          <w:snapToGrid w:val="0"/>
          <w:color w:val="auto"/>
          <w:kern w:val="0"/>
          <w:sz w:val="24"/>
          <w:highlight w:val="none"/>
          <w:lang w:val="en-US" w:eastAsia="zh-CN"/>
        </w:rPr>
        <w:t>XX</w:t>
      </w:r>
      <w:r>
        <w:rPr>
          <w:rFonts w:hint="eastAsia" w:ascii="Arial" w:hAnsi="Arial" w:cs="Arial"/>
          <w:snapToGrid w:val="0"/>
          <w:color w:val="auto"/>
          <w:kern w:val="0"/>
          <w:sz w:val="24"/>
          <w:highlight w:val="none"/>
        </w:rPr>
        <w:t>月参加了贵司“</w:t>
      </w:r>
      <w:r>
        <w:rPr>
          <w:rFonts w:hint="eastAsia" w:ascii="Arial" w:hAnsi="Arial" w:cs="Arial"/>
          <w:snapToGrid w:val="0"/>
          <w:color w:val="auto"/>
          <w:kern w:val="0"/>
          <w:sz w:val="24"/>
          <w:highlight w:val="none"/>
          <w:lang w:val="en-US" w:eastAsia="zh-CN"/>
        </w:rPr>
        <w:t>XX</w:t>
      </w:r>
      <w:r>
        <w:rPr>
          <w:rFonts w:hint="eastAsia" w:ascii="Arial" w:hAnsi="Arial" w:cs="Arial"/>
          <w:snapToGrid w:val="0"/>
          <w:color w:val="auto"/>
          <w:kern w:val="0"/>
          <w:sz w:val="24"/>
          <w:highlight w:val="none"/>
        </w:rPr>
        <w:t>项目</w:t>
      </w:r>
      <w:r>
        <w:rPr>
          <w:rFonts w:hint="eastAsia" w:ascii="Arial" w:hAnsi="Arial" w:cs="Arial"/>
          <w:snapToGrid w:val="0"/>
          <w:color w:val="auto"/>
          <w:kern w:val="0"/>
          <w:sz w:val="24"/>
          <w:highlight w:val="none"/>
          <w:lang w:val="en-US" w:eastAsia="zh-CN"/>
        </w:rPr>
        <w:t>XX采购</w:t>
      </w:r>
      <w:r>
        <w:rPr>
          <w:rFonts w:hint="eastAsia" w:ascii="Arial" w:hAnsi="Arial" w:cs="Arial"/>
          <w:snapToGrid w:val="0"/>
          <w:color w:val="auto"/>
          <w:kern w:val="0"/>
          <w:sz w:val="24"/>
          <w:highlight w:val="none"/>
        </w:rPr>
        <w:t>”，</w:t>
      </w:r>
      <w:r>
        <w:rPr>
          <w:rFonts w:hint="eastAsia" w:ascii="Arial" w:hAnsi="Arial" w:cs="Arial"/>
          <w:snapToGrid w:val="0"/>
          <w:color w:val="auto"/>
          <w:kern w:val="0"/>
          <w:sz w:val="24"/>
          <w:highlight w:val="none"/>
          <w:lang w:eastAsia="zh-CN"/>
        </w:rPr>
        <w:t>按</w:t>
      </w:r>
      <w:r>
        <w:rPr>
          <w:rFonts w:ascii="Arial" w:hAnsi="Arial" w:cs="Arial"/>
          <w:snapToGrid w:val="0"/>
          <w:color w:val="auto"/>
          <w:kern w:val="0"/>
          <w:sz w:val="24"/>
          <w:highlight w:val="none"/>
        </w:rPr>
        <w:t>招标文件要求，我单位已从下表中的账户向</w:t>
      </w:r>
      <w:r>
        <w:rPr>
          <w:rFonts w:hint="eastAsia" w:ascii="Arial" w:hAnsi="Arial" w:cs="Arial"/>
          <w:snapToGrid w:val="0"/>
          <w:color w:val="auto"/>
          <w:kern w:val="0"/>
          <w:sz w:val="24"/>
          <w:highlight w:val="none"/>
        </w:rPr>
        <w:t>贵</w:t>
      </w:r>
      <w:r>
        <w:rPr>
          <w:rFonts w:ascii="Arial" w:hAnsi="Arial" w:cs="Arial"/>
          <w:snapToGrid w:val="0"/>
          <w:color w:val="auto"/>
          <w:kern w:val="0"/>
          <w:sz w:val="24"/>
          <w:highlight w:val="none"/>
        </w:rPr>
        <w:t>公司提交了</w:t>
      </w:r>
      <w:r>
        <w:rPr>
          <w:rFonts w:hint="eastAsia" w:ascii="Arial" w:hAnsi="Arial" w:cs="Arial"/>
          <w:snapToGrid w:val="0"/>
          <w:color w:val="auto"/>
          <w:kern w:val="0"/>
          <w:sz w:val="24"/>
          <w:highlight w:val="none"/>
        </w:rPr>
        <w:t>人民币</w:t>
      </w:r>
      <w:r>
        <w:rPr>
          <w:rFonts w:hint="eastAsia" w:ascii="Arial" w:hAnsi="Arial" w:cs="Arial"/>
          <w:snapToGrid w:val="0"/>
          <w:color w:val="auto"/>
          <w:kern w:val="0"/>
          <w:sz w:val="24"/>
          <w:highlight w:val="none"/>
          <w:lang w:val="en-US" w:eastAsia="zh-CN"/>
        </w:rPr>
        <w:t>XXX元</w:t>
      </w:r>
      <w:r>
        <w:rPr>
          <w:rFonts w:ascii="Arial" w:hAnsi="Arial" w:cs="Arial"/>
          <w:snapToGrid w:val="0"/>
          <w:color w:val="auto"/>
          <w:kern w:val="0"/>
          <w:sz w:val="24"/>
          <w:highlight w:val="none"/>
        </w:rPr>
        <w:t>投标保证金，</w:t>
      </w:r>
      <w:r>
        <w:rPr>
          <w:rFonts w:hint="eastAsia" w:ascii="Arial" w:hAnsi="Arial" w:cs="Arial"/>
          <w:snapToGrid w:val="0"/>
          <w:color w:val="auto"/>
          <w:kern w:val="0"/>
          <w:sz w:val="24"/>
          <w:highlight w:val="none"/>
        </w:rPr>
        <w:t>现投标工作已结束，</w:t>
      </w:r>
      <w:r>
        <w:rPr>
          <w:rFonts w:hint="eastAsia" w:ascii="Arial" w:hAnsi="Arial" w:cs="Arial"/>
          <w:snapToGrid w:val="0"/>
          <w:color w:val="auto"/>
          <w:kern w:val="0"/>
          <w:sz w:val="24"/>
          <w:highlight w:val="none"/>
          <w:lang w:eastAsia="zh-CN"/>
        </w:rPr>
        <w:t>向贵公司申</w:t>
      </w:r>
      <w:r>
        <w:rPr>
          <w:rFonts w:hint="eastAsia" w:ascii="Arial" w:hAnsi="Arial" w:cs="Arial"/>
          <w:snapToGrid w:val="0"/>
          <w:color w:val="auto"/>
          <w:kern w:val="0"/>
          <w:sz w:val="24"/>
          <w:highlight w:val="none"/>
        </w:rPr>
        <w:t>请将该投标保证金</w:t>
      </w:r>
      <w:r>
        <w:rPr>
          <w:rFonts w:ascii="Arial" w:hAnsi="Arial" w:cs="Arial"/>
          <w:snapToGrid w:val="0"/>
          <w:color w:val="auto"/>
          <w:kern w:val="0"/>
          <w:sz w:val="24"/>
          <w:highlight w:val="none"/>
        </w:rPr>
        <w:t>按此帐户退回</w:t>
      </w:r>
      <w:r>
        <w:rPr>
          <w:rFonts w:hint="eastAsia" w:ascii="Arial" w:hAnsi="Arial" w:cs="Arial"/>
          <w:snapToGrid w:val="0"/>
          <w:color w:val="auto"/>
          <w:kern w:val="0"/>
          <w:sz w:val="24"/>
          <w:highlight w:val="none"/>
          <w:lang w:eastAsia="zh-CN"/>
        </w:rPr>
        <w:t>。</w:t>
      </w:r>
    </w:p>
    <w:tbl>
      <w:tblPr>
        <w:tblStyle w:val="24"/>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610"/>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序号</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482"/>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482"/>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1</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工程名称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2</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招标编号</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3</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lang w:eastAsia="zh-CN"/>
              </w:rPr>
              <w:t>投标供货名称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4</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投标保证金</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金额：￥</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元。大写</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5</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单位名称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6</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开户银行</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7</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银行帐号</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8</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开户行所在省市</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default" w:ascii="宋体" w:hAnsi="宋体" w:eastAsia="宋体"/>
                <w:snapToGrid w:val="0"/>
                <w:color w:val="auto"/>
                <w:kern w:val="0"/>
                <w:sz w:val="24"/>
                <w:highlight w:val="none"/>
                <w:lang w:val="en-US" w:eastAsia="zh-CN"/>
              </w:rPr>
            </w:pPr>
            <w:r>
              <w:rPr>
                <w:rFonts w:hint="eastAsia" w:ascii="宋体" w:hAnsi="宋体"/>
                <w:snapToGrid w:val="0"/>
                <w:color w:val="auto"/>
                <w:kern w:val="0"/>
                <w:sz w:val="24"/>
                <w:highlight w:val="none"/>
                <w:lang w:val="en-US" w:eastAsia="zh-CN"/>
              </w:rPr>
              <w:t>9</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eastAsia="zh-CN"/>
              </w:rPr>
              <w:t>投标保证金电汇凭证</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rPr>
            </w:pPr>
          </w:p>
        </w:tc>
      </w:tr>
    </w:tbl>
    <w:p>
      <w:pPr>
        <w:pageBreakBefore w:val="0"/>
        <w:widowControl w:val="0"/>
        <w:kinsoku/>
        <w:wordWrap/>
        <w:overflowPunct/>
        <w:topLinePunct w:val="0"/>
        <w:autoSpaceDE/>
        <w:autoSpaceDN/>
        <w:bidi w:val="0"/>
        <w:adjustRightInd w:val="0"/>
        <w:snapToGrid w:val="0"/>
        <w:spacing w:line="360" w:lineRule="auto"/>
        <w:rPr>
          <w:rFonts w:hint="eastAsia" w:ascii="宋体" w:hAnsi="宋体"/>
          <w:snapToGrid w:val="0"/>
          <w:color w:val="auto"/>
          <w:kern w:val="0"/>
          <w:sz w:val="24"/>
          <w:highlight w:val="none"/>
        </w:rPr>
      </w:pP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投标单位名称：</w:t>
      </w:r>
    </w:p>
    <w:p>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地  址：</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b/>
          <w:bCs/>
          <w:snapToGrid w:val="0"/>
          <w:color w:val="auto"/>
          <w:kern w:val="0"/>
          <w:sz w:val="24"/>
          <w:highlight w:val="none"/>
        </w:rPr>
      </w:pPr>
      <w:r>
        <w:rPr>
          <w:rFonts w:hint="eastAsia" w:ascii="宋体" w:hAnsi="宋体"/>
          <w:snapToGrid w:val="0"/>
          <w:color w:val="auto"/>
          <w:kern w:val="0"/>
          <w:sz w:val="24"/>
          <w:highlight w:val="none"/>
        </w:rPr>
        <w:t>联系人：</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r>
        <w:rPr>
          <w:rFonts w:hint="eastAsia" w:ascii="宋体" w:hAnsi="宋体"/>
          <w:b/>
          <w:bCs/>
          <w:snapToGrid w:val="0"/>
          <w:color w:val="auto"/>
          <w:kern w:val="0"/>
          <w:sz w:val="24"/>
          <w:highlight w:val="none"/>
        </w:rPr>
        <w:t>投标单位公章：　</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手  机：</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年</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日</w:t>
      </w:r>
    </w:p>
    <w:p>
      <w:pPr>
        <w:pageBreakBefore w:val="0"/>
        <w:widowControl w:val="0"/>
        <w:kinsoku/>
        <w:wordWrap/>
        <w:overflowPunct/>
        <w:topLinePunct w:val="0"/>
        <w:autoSpaceDE/>
        <w:autoSpaceDN/>
        <w:bidi w:val="0"/>
        <w:adjustRightInd w:val="0"/>
        <w:snapToGrid w:val="0"/>
        <w:spacing w:line="360" w:lineRule="auto"/>
        <w:rPr>
          <w:rFonts w:ascii="宋体" w:hAnsi="宋体"/>
          <w:snapToGrid w:val="0"/>
          <w:color w:val="auto"/>
          <w:kern w:val="0"/>
          <w:sz w:val="24"/>
          <w:highlight w:val="none"/>
          <w:u w:val="single"/>
        </w:rPr>
      </w:pPr>
      <w:r>
        <w:rPr>
          <w:rFonts w:hint="eastAsia" w:ascii="宋体" w:hAnsi="宋体"/>
          <w:snapToGrid w:val="0"/>
          <w:color w:val="auto"/>
          <w:kern w:val="0"/>
          <w:sz w:val="24"/>
          <w:highlight w:val="none"/>
          <w:u w:val="single"/>
        </w:rPr>
        <w:t xml:space="preserve">                                                                          </w:t>
      </w:r>
    </w:p>
    <w:p>
      <w:pPr>
        <w:pageBreakBefore w:val="0"/>
        <w:widowControl w:val="0"/>
        <w:kinsoku/>
        <w:wordWrap/>
        <w:overflowPunct/>
        <w:topLinePunct w:val="0"/>
        <w:autoSpaceDE/>
        <w:autoSpaceDN/>
        <w:bidi w:val="0"/>
        <w:adjustRightInd w:val="0"/>
        <w:snapToGrid w:val="0"/>
        <w:spacing w:line="360" w:lineRule="auto"/>
        <w:ind w:firstLine="720" w:firstLineChars="300"/>
        <w:rPr>
          <w:rFonts w:ascii="Arial" w:hAnsi="Arial" w:cs="Arial"/>
          <w:snapToGrid w:val="0"/>
          <w:color w:val="auto"/>
          <w:kern w:val="0"/>
          <w:szCs w:val="21"/>
          <w:highlight w:val="none"/>
        </w:rPr>
      </w:pPr>
      <w:r>
        <w:rPr>
          <w:rFonts w:hint="eastAsia" w:ascii="宋体" w:hAnsi="宋体"/>
          <w:snapToGrid w:val="0"/>
          <w:color w:val="auto"/>
          <w:kern w:val="0"/>
          <w:sz w:val="24"/>
          <w:highlight w:val="none"/>
        </w:rPr>
        <w:t>说明: 投标单位必须按要求完整填写并加盖单位公章，其余用章(如投标专用章、合同专用章等)均无效，由于投标单位的填写错误或遗漏导致的保证金退还收取失误，责任由投标单位自行承担</w:t>
      </w:r>
      <w:r>
        <w:rPr>
          <w:rFonts w:ascii="Arial" w:hAnsi="Arial" w:cs="Arial"/>
          <w:snapToGrid w:val="0"/>
          <w:color w:val="auto"/>
          <w:kern w:val="0"/>
          <w:sz w:val="24"/>
          <w:highlight w:val="none"/>
        </w:rPr>
        <w:t>。</w:t>
      </w:r>
    </w:p>
    <w:p>
      <w:pPr>
        <w:rPr>
          <w:rFonts w:hint="default"/>
          <w:color w:val="auto"/>
          <w:highlight w:val="none"/>
        </w:rPr>
      </w:pPr>
    </w:p>
    <w:p>
      <w:pPr>
        <w:adjustRightInd w:val="0"/>
        <w:snapToGrid w:val="0"/>
        <w:spacing w:line="360" w:lineRule="auto"/>
        <w:ind w:firstLine="720" w:firstLineChars="300"/>
        <w:rPr>
          <w:rFonts w:hint="eastAsia" w:ascii="宋体" w:hAnsi="宋体" w:cs="Times New Roman"/>
          <w:snapToGrid w:val="0"/>
          <w:color w:val="auto"/>
          <w:kern w:val="0"/>
          <w:highlight w:val="none"/>
          <w:lang w:eastAsia="zh-CN"/>
        </w:rPr>
      </w:pPr>
      <w:r>
        <w:rPr>
          <w:rFonts w:hint="eastAsia" w:ascii="宋体" w:hAnsi="宋体" w:cs="Times New Roman"/>
          <w:snapToGrid w:val="0"/>
          <w:color w:val="auto"/>
          <w:kern w:val="0"/>
          <w:highlight w:val="none"/>
          <w:lang w:eastAsia="zh-CN"/>
        </w:rPr>
        <w:t>联系人：熊琳娜</w:t>
      </w:r>
    </w:p>
    <w:p>
      <w:pPr>
        <w:adjustRightInd w:val="0"/>
        <w:snapToGrid w:val="0"/>
        <w:spacing w:line="360" w:lineRule="auto"/>
        <w:ind w:firstLine="720" w:firstLineChars="300"/>
        <w:rPr>
          <w:rFonts w:hint="eastAsia" w:ascii="宋体" w:hAnsi="宋体" w:cs="Times New Roman"/>
          <w:snapToGrid w:val="0"/>
          <w:color w:val="auto"/>
          <w:kern w:val="0"/>
          <w:highlight w:val="none"/>
          <w:lang w:val="en-US" w:eastAsia="zh-CN"/>
        </w:rPr>
        <w:sectPr>
          <w:headerReference r:id="rId6" w:type="default"/>
          <w:footerReference r:id="rId7" w:type="default"/>
          <w:pgSz w:w="11906" w:h="16838"/>
          <w:pgMar w:top="1440" w:right="1080" w:bottom="1440" w:left="1080" w:header="624" w:footer="340" w:gutter="284"/>
          <w:pgBorders>
            <w:top w:val="single" w:color="auto" w:sz="4" w:space="1"/>
            <w:left w:val="single" w:color="auto" w:sz="4" w:space="4"/>
            <w:bottom w:val="single" w:color="auto" w:sz="4" w:space="1"/>
            <w:right w:val="single" w:color="auto" w:sz="4" w:space="4"/>
          </w:pgBorders>
          <w:pgNumType w:start="1"/>
          <w:cols w:space="720" w:num="1"/>
          <w:docGrid w:type="linesAndChars" w:linePitch="312" w:charSpace="0"/>
        </w:sectPr>
      </w:pPr>
      <w:r>
        <w:rPr>
          <w:rFonts w:hint="eastAsia" w:ascii="宋体" w:hAnsi="宋体" w:cs="Times New Roman"/>
          <w:snapToGrid w:val="0"/>
          <w:color w:val="auto"/>
          <w:kern w:val="0"/>
          <w:highlight w:val="none"/>
          <w:lang w:eastAsia="zh-CN"/>
        </w:rPr>
        <w:t>联系电话：</w:t>
      </w:r>
      <w:r>
        <w:rPr>
          <w:rFonts w:hint="eastAsia" w:ascii="宋体" w:hAnsi="宋体" w:cs="Times New Roman"/>
          <w:snapToGrid w:val="0"/>
          <w:color w:val="auto"/>
          <w:kern w:val="0"/>
          <w:highlight w:val="none"/>
          <w:lang w:val="en-US" w:eastAsia="zh-CN"/>
        </w:rPr>
        <w:t>18908460819</w:t>
      </w:r>
    </w:p>
    <w:p>
      <w:pPr>
        <w:pStyle w:val="3"/>
        <w:keepNext/>
        <w:keepLines/>
        <w:wordWrap/>
        <w:spacing w:before="500" w:beforeLines="0" w:after="500"/>
        <w:jc w:val="center"/>
        <w:rPr>
          <w:rFonts w:hAnsi="宋体" w:cs="宋体"/>
          <w:bCs w:val="0"/>
          <w:snapToGrid/>
          <w:color w:val="auto"/>
          <w:sz w:val="36"/>
          <w:szCs w:val="40"/>
          <w:highlight w:val="none"/>
        </w:rPr>
      </w:pPr>
      <w:bookmarkStart w:id="25" w:name="_Toc480278413"/>
      <w:bookmarkStart w:id="26" w:name="_Toc480278512"/>
      <w:bookmarkStart w:id="27" w:name="_Toc13284"/>
      <w:bookmarkStart w:id="28" w:name="_Toc26727"/>
      <w:bookmarkStart w:id="29" w:name="_Toc480278809"/>
      <w:bookmarkStart w:id="30" w:name="_Toc480358185"/>
      <w:bookmarkStart w:id="31" w:name="_Toc27545"/>
      <w:bookmarkStart w:id="32" w:name="_Toc480288252"/>
      <w:r>
        <w:rPr>
          <w:rFonts w:hint="eastAsia" w:hAnsi="宋体" w:cs="宋体"/>
          <w:bCs w:val="0"/>
          <w:snapToGrid/>
          <w:color w:val="auto"/>
          <w:sz w:val="36"/>
          <w:szCs w:val="40"/>
          <w:highlight w:val="none"/>
        </w:rPr>
        <w:t>第二章 投标须知</w:t>
      </w:r>
      <w:bookmarkEnd w:id="25"/>
      <w:bookmarkEnd w:id="26"/>
      <w:bookmarkEnd w:id="27"/>
      <w:bookmarkEnd w:id="28"/>
      <w:bookmarkEnd w:id="29"/>
      <w:bookmarkEnd w:id="30"/>
      <w:bookmarkEnd w:id="31"/>
      <w:bookmarkEnd w:id="32"/>
    </w:p>
    <w:p>
      <w:pPr>
        <w:pStyle w:val="4"/>
        <w:adjustRightInd w:val="0"/>
        <w:snapToGrid w:val="0"/>
        <w:spacing w:before="0" w:after="0" w:line="360" w:lineRule="auto"/>
        <w:textAlignment w:val="baseline"/>
        <w:rPr>
          <w:rFonts w:ascii="宋体" w:hAnsi="宋体" w:eastAsia="宋体" w:cs="宋体"/>
          <w:color w:val="auto"/>
          <w:sz w:val="24"/>
          <w:szCs w:val="24"/>
          <w:highlight w:val="none"/>
        </w:rPr>
      </w:pPr>
      <w:bookmarkStart w:id="33" w:name="_Toc31835"/>
      <w:bookmarkStart w:id="34" w:name="_Toc480288253"/>
      <w:bookmarkStart w:id="35" w:name="_Toc43269242"/>
      <w:bookmarkStart w:id="36" w:name="_Toc480278513"/>
      <w:bookmarkStart w:id="37" w:name="_Toc480358186"/>
      <w:bookmarkStart w:id="38" w:name="_Toc480278414"/>
      <w:bookmarkStart w:id="39" w:name="_Toc246834292"/>
      <w:bookmarkStart w:id="40" w:name="_Toc30520219"/>
      <w:bookmarkStart w:id="41" w:name="_Toc116990225"/>
      <w:bookmarkStart w:id="42" w:name="_Toc8647"/>
      <w:bookmarkStart w:id="43" w:name="_Toc480278810"/>
      <w:bookmarkStart w:id="44" w:name="_Toc1571"/>
      <w:r>
        <w:rPr>
          <w:rFonts w:hint="eastAsia" w:ascii="宋体" w:hAnsi="宋体" w:eastAsia="宋体" w:cs="宋体"/>
          <w:color w:val="auto"/>
          <w:sz w:val="24"/>
          <w:szCs w:val="24"/>
          <w:highlight w:val="none"/>
        </w:rPr>
        <w:t>2.1 总则</w:t>
      </w:r>
      <w:bookmarkEnd w:id="33"/>
      <w:bookmarkEnd w:id="34"/>
      <w:bookmarkEnd w:id="35"/>
      <w:bookmarkEnd w:id="36"/>
      <w:bookmarkEnd w:id="37"/>
      <w:bookmarkEnd w:id="38"/>
      <w:bookmarkEnd w:id="39"/>
      <w:bookmarkEnd w:id="40"/>
      <w:bookmarkEnd w:id="41"/>
      <w:bookmarkEnd w:id="42"/>
      <w:bookmarkEnd w:id="43"/>
      <w:bookmarkEnd w:id="44"/>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2.1.1  招标范围</w:t>
      </w:r>
    </w:p>
    <w:p>
      <w:pPr>
        <w:adjustRightInd w:val="0"/>
        <w:snapToGrid w:val="0"/>
        <w:spacing w:line="360" w:lineRule="auto"/>
        <w:rPr>
          <w:rFonts w:ascii="宋体" w:hAnsi="宋体" w:cs="宋体"/>
          <w:color w:val="auto"/>
          <w:highlight w:val="none"/>
        </w:rPr>
      </w:pPr>
      <w:bookmarkStart w:id="45" w:name="_Toc110848117"/>
      <w:r>
        <w:rPr>
          <w:rFonts w:hint="eastAsia" w:ascii="宋体" w:hAnsi="宋体" w:cs="宋体"/>
          <w:color w:val="auto"/>
          <w:highlight w:val="none"/>
        </w:rPr>
        <w:t>2.1.1.1供货范围</w:t>
      </w:r>
    </w:p>
    <w:p>
      <w:pPr>
        <w:pStyle w:val="19"/>
        <w:adjustRightInd w:val="0"/>
        <w:snapToGrid w:val="0"/>
        <w:spacing w:before="0" w:after="0" w:line="360" w:lineRule="auto"/>
        <w:ind w:firstLine="480" w:firstLineChars="200"/>
        <w:rPr>
          <w:rFonts w:hint="eastAsia" w:ascii="宋体" w:hAnsi="宋体" w:eastAsia="宋体" w:cs="宋体"/>
          <w:b w:val="0"/>
          <w:color w:val="auto"/>
          <w:highlight w:val="none"/>
        </w:rPr>
      </w:pPr>
      <w:r>
        <w:rPr>
          <w:rFonts w:hint="eastAsia" w:ascii="宋体" w:hAnsi="宋体" w:eastAsia="宋体" w:cs="宋体"/>
          <w:b w:val="0"/>
          <w:color w:val="auto"/>
          <w:highlight w:val="none"/>
        </w:rPr>
        <w:t>本次招标为</w:t>
      </w:r>
      <w:r>
        <w:rPr>
          <w:rFonts w:hint="eastAsia" w:ascii="宋体" w:hAnsi="宋体" w:eastAsia="宋体" w:cs="宋体"/>
          <w:b w:val="0"/>
          <w:color w:val="auto"/>
          <w:highlight w:val="none"/>
          <w:u w:val="single"/>
          <w:lang w:val="en-US" w:eastAsia="zh-CN"/>
        </w:rPr>
        <w:t>大埔峡能100MWp农光互补项目EPC总承包工程第三批25MWp光伏柔性支架</w:t>
      </w:r>
      <w:r>
        <w:rPr>
          <w:rFonts w:hint="eastAsia" w:ascii="宋体" w:hAnsi="宋体" w:eastAsia="宋体" w:cs="宋体"/>
          <w:b w:val="0"/>
          <w:color w:val="auto"/>
          <w:highlight w:val="none"/>
        </w:rPr>
        <w:t>供货和相应的备品备件、专用工具、技术资料以及有关的技术服务等。</w:t>
      </w:r>
    </w:p>
    <w:p>
      <w:pPr>
        <w:pStyle w:val="19"/>
        <w:adjustRightInd w:val="0"/>
        <w:snapToGrid w:val="0"/>
        <w:spacing w:before="0" w:after="0" w:line="360" w:lineRule="auto"/>
        <w:ind w:firstLine="480" w:firstLineChars="200"/>
        <w:rPr>
          <w:rFonts w:ascii="宋体" w:hAnsi="宋体" w:eastAsia="宋体" w:cs="宋体"/>
          <w:b w:val="0"/>
          <w:color w:val="auto"/>
          <w:highlight w:val="none"/>
        </w:rPr>
      </w:pPr>
      <w:r>
        <w:rPr>
          <w:rFonts w:hint="eastAsia" w:ascii="宋体" w:hAnsi="宋体" w:eastAsia="宋体" w:cs="宋体"/>
          <w:b w:val="0"/>
          <w:color w:val="auto"/>
          <w:highlight w:val="none"/>
        </w:rPr>
        <w:t>请对下列设备的设计、制造、出厂前的试验、交货；包装、发运、从制造厂到买方指定地点的运输和保险；开箱检查、交接验收；指导安装、调试、现场试验、试运行和验收以及相关的技术服务进行投标。</w:t>
      </w:r>
    </w:p>
    <w:bookmarkEnd w:id="45"/>
    <w:p>
      <w:pPr>
        <w:pStyle w:val="14"/>
        <w:spacing w:line="360" w:lineRule="auto"/>
        <w:rPr>
          <w:rFonts w:hAnsi="宋体" w:cs="宋体"/>
          <w:color w:val="auto"/>
          <w:szCs w:val="24"/>
          <w:highlight w:val="none"/>
        </w:rPr>
      </w:pPr>
      <w:r>
        <w:rPr>
          <w:rFonts w:hint="eastAsia" w:hAnsi="宋体" w:cs="宋体"/>
          <w:color w:val="auto"/>
          <w:szCs w:val="24"/>
          <w:highlight w:val="none"/>
        </w:rPr>
        <w:t>2.1.1.2</w:t>
      </w:r>
      <w:r>
        <w:rPr>
          <w:rFonts w:hint="eastAsia" w:hAnsi="宋体" w:cs="宋体"/>
          <w:color w:val="auto"/>
          <w:szCs w:val="24"/>
          <w:highlight w:val="none"/>
          <w:lang w:val="en-US" w:eastAsia="zh-CN"/>
        </w:rPr>
        <w:t xml:space="preserve"> 招标</w:t>
      </w:r>
      <w:r>
        <w:rPr>
          <w:rFonts w:hint="eastAsia" w:hAnsi="宋体" w:cs="宋体"/>
          <w:color w:val="auto"/>
          <w:szCs w:val="24"/>
          <w:highlight w:val="none"/>
        </w:rPr>
        <w:t>设备数量</w:t>
      </w:r>
    </w:p>
    <w:p>
      <w:pPr>
        <w:pStyle w:val="14"/>
        <w:spacing w:line="360" w:lineRule="auto"/>
        <w:ind w:firstLine="480"/>
        <w:rPr>
          <w:rFonts w:hint="eastAsia" w:hAnsi="宋体" w:cs="宋体"/>
          <w:color w:val="auto"/>
          <w:szCs w:val="24"/>
          <w:highlight w:val="none"/>
        </w:rPr>
      </w:pPr>
      <w:r>
        <w:rPr>
          <w:rFonts w:hint="eastAsia" w:hAnsi="宋体" w:cs="宋体"/>
          <w:color w:val="auto"/>
          <w:szCs w:val="24"/>
          <w:highlight w:val="none"/>
        </w:rPr>
        <w:t>本</w:t>
      </w:r>
      <w:r>
        <w:rPr>
          <w:rFonts w:hint="eastAsia" w:hAnsi="宋体" w:cs="宋体"/>
          <w:color w:val="auto"/>
          <w:szCs w:val="24"/>
          <w:highlight w:val="none"/>
          <w:lang w:eastAsia="zh-CN"/>
        </w:rPr>
        <w:t>次招标</w:t>
      </w:r>
      <w:r>
        <w:rPr>
          <w:rFonts w:hint="eastAsia" w:hAnsi="宋体" w:cs="宋体"/>
          <w:color w:val="auto"/>
          <w:szCs w:val="24"/>
          <w:highlight w:val="none"/>
        </w:rPr>
        <w:t>设备量</w:t>
      </w:r>
      <w:r>
        <w:rPr>
          <w:rFonts w:hint="eastAsia" w:hAnsi="宋体" w:cs="宋体"/>
          <w:color w:val="auto"/>
          <w:szCs w:val="24"/>
          <w:highlight w:val="none"/>
          <w:lang w:eastAsia="zh-CN"/>
        </w:rPr>
        <w:t>包括各标段第三批25MWp光伏柔性支架</w:t>
      </w:r>
      <w:r>
        <w:rPr>
          <w:rFonts w:hint="eastAsia" w:hAnsi="宋体" w:cs="宋体"/>
          <w:color w:val="auto"/>
          <w:szCs w:val="24"/>
          <w:highlight w:val="none"/>
          <w:lang w:val="en-US" w:eastAsia="zh-CN"/>
        </w:rPr>
        <w:t>,及</w:t>
      </w:r>
      <w:r>
        <w:rPr>
          <w:rFonts w:hint="eastAsia" w:hAnsi="宋体" w:cs="宋体"/>
          <w:color w:val="auto"/>
          <w:szCs w:val="24"/>
          <w:highlight w:val="none"/>
        </w:rPr>
        <w:t>备品配件、专业工具等，投标人应提供全新的、未使用过的设备，该设备应满足使用地的环境和自然条件，并符合招标文件第六章技术规范的技术条件及要求。</w:t>
      </w:r>
    </w:p>
    <w:tbl>
      <w:tblPr>
        <w:tblStyle w:val="24"/>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83"/>
        <w:gridCol w:w="3681"/>
        <w:gridCol w:w="1229"/>
        <w:gridCol w:w="1063"/>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708"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序号</w:t>
            </w:r>
          </w:p>
        </w:tc>
        <w:tc>
          <w:tcPr>
            <w:tcW w:w="1783"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标段</w:t>
            </w:r>
          </w:p>
        </w:tc>
        <w:tc>
          <w:tcPr>
            <w:tcW w:w="3681"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设备名称</w:t>
            </w:r>
          </w:p>
        </w:tc>
        <w:tc>
          <w:tcPr>
            <w:tcW w:w="1229"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单位</w:t>
            </w:r>
          </w:p>
        </w:tc>
        <w:tc>
          <w:tcPr>
            <w:tcW w:w="1063"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数量</w:t>
            </w:r>
          </w:p>
        </w:tc>
        <w:tc>
          <w:tcPr>
            <w:tcW w:w="1498"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发运地点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708"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1783"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标的一</w:t>
            </w:r>
          </w:p>
        </w:tc>
        <w:tc>
          <w:tcPr>
            <w:tcW w:w="3681"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宋体" w:hAnsi="宋体" w:eastAsia="宋体" w:cs="宋体"/>
                <w:b w:val="0"/>
                <w:color w:val="auto"/>
                <w:highlight w:val="none"/>
                <w:u w:val="single"/>
                <w:lang w:val="en-US" w:eastAsia="zh-CN"/>
              </w:rPr>
              <w:t>光伏柔性支架</w:t>
            </w:r>
          </w:p>
        </w:tc>
        <w:tc>
          <w:tcPr>
            <w:tcW w:w="1229"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MWp</w:t>
            </w:r>
          </w:p>
        </w:tc>
        <w:tc>
          <w:tcPr>
            <w:tcW w:w="1063"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25</w:t>
            </w:r>
          </w:p>
        </w:tc>
        <w:tc>
          <w:tcPr>
            <w:tcW w:w="1498"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项目现场</w:t>
            </w:r>
          </w:p>
        </w:tc>
      </w:tr>
    </w:tbl>
    <w:p>
      <w:pPr>
        <w:pStyle w:val="14"/>
        <w:spacing w:line="360" w:lineRule="auto"/>
        <w:rPr>
          <w:rFonts w:hAnsi="宋体" w:cs="宋体"/>
          <w:color w:val="auto"/>
          <w:szCs w:val="24"/>
          <w:highlight w:val="none"/>
        </w:rPr>
      </w:pPr>
      <w:r>
        <w:rPr>
          <w:rFonts w:hint="eastAsia" w:hAnsi="宋体" w:cs="宋体"/>
          <w:color w:val="auto"/>
          <w:szCs w:val="24"/>
          <w:highlight w:val="none"/>
        </w:rPr>
        <w:t xml:space="preserve">2.1.1.3 工作内容 </w:t>
      </w:r>
    </w:p>
    <w:p>
      <w:pPr>
        <w:pStyle w:val="8"/>
        <w:spacing w:before="0" w:after="0"/>
        <w:ind w:left="0" w:firstLine="480"/>
        <w:rPr>
          <w:rFonts w:ascii="宋体" w:hAnsi="宋体" w:cs="宋体"/>
          <w:color w:val="auto"/>
          <w:szCs w:val="24"/>
          <w:highlight w:val="none"/>
        </w:rPr>
      </w:pPr>
      <w:r>
        <w:rPr>
          <w:rFonts w:hint="eastAsia" w:ascii="宋体" w:hAnsi="宋体" w:cs="宋体"/>
          <w:color w:val="auto"/>
          <w:szCs w:val="24"/>
          <w:highlight w:val="none"/>
        </w:rPr>
        <w:t>(1) 合同设备的设计、制造、试验和供货；</w:t>
      </w:r>
    </w:p>
    <w:p>
      <w:pPr>
        <w:pStyle w:val="13"/>
        <w:spacing w:before="0" w:after="0"/>
        <w:ind w:left="0" w:leftChars="0" w:firstLine="480" w:firstLineChars="0"/>
        <w:rPr>
          <w:rFonts w:ascii="宋体" w:hAnsi="宋体" w:cs="宋体"/>
          <w:color w:val="auto"/>
          <w:szCs w:val="24"/>
          <w:highlight w:val="none"/>
        </w:rPr>
      </w:pPr>
      <w:r>
        <w:rPr>
          <w:rFonts w:hint="eastAsia" w:ascii="宋体" w:hAnsi="宋体" w:cs="宋体"/>
          <w:color w:val="auto"/>
          <w:szCs w:val="24"/>
          <w:highlight w:val="none"/>
        </w:rPr>
        <w:t>(2) 设备制造的材料采购、外购件配套、外协加工、分包的部件等；</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(3) 设备在</w:t>
      </w:r>
      <w:r>
        <w:rPr>
          <w:rFonts w:hint="eastAsia" w:hAnsi="宋体" w:cs="宋体"/>
          <w:b w:val="0"/>
          <w:color w:val="auto"/>
          <w:highlight w:val="none"/>
          <w:u w:val="single"/>
          <w:lang w:val="en-US" w:eastAsia="zh-CN"/>
        </w:rPr>
        <w:t>大埔峡能100MWp农光互补项目EPC总承包工程</w:t>
      </w:r>
      <w:r>
        <w:rPr>
          <w:rFonts w:hint="eastAsia" w:hAnsi="宋体" w:cs="宋体"/>
          <w:color w:val="auto"/>
          <w:szCs w:val="24"/>
          <w:highlight w:val="none"/>
        </w:rPr>
        <w:t>现场安装与调试的技术指导、示范和监督及验收，并对设备在安装、调试、试运行、验收试验过程中设备本身的质量负责，保证提供的设备完善、优质，并能安全地投入运行；</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(4) 按合同规定供应设备的备品备件等；</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(5) 按合同规定供应设备安装、调试和运行所需的专用工具和仪器；</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(6) 提供合同规定供应设备的设计、制造、出厂竣工图、安装、运行操作与维修等技术文件（含图纸、照片等）；</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(7) 按合同提供在执行合同工作中的有关服务；</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(8) 负责与其它相关设备供货商、买方与其它卖方设备连接接口等之间的协调。</w:t>
      </w:r>
    </w:p>
    <w:p>
      <w:pPr>
        <w:pStyle w:val="14"/>
        <w:spacing w:line="360" w:lineRule="auto"/>
        <w:rPr>
          <w:rFonts w:hAnsi="宋体" w:cs="宋体"/>
          <w:color w:val="auto"/>
          <w:szCs w:val="24"/>
          <w:highlight w:val="none"/>
        </w:rPr>
      </w:pPr>
      <w:r>
        <w:rPr>
          <w:rFonts w:hint="eastAsia" w:hAnsi="宋体" w:cs="宋体"/>
          <w:color w:val="auto"/>
          <w:szCs w:val="24"/>
          <w:highlight w:val="none"/>
        </w:rPr>
        <w:t>2.1.2 资金来源</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企业自筹，资金已落实。</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2.1.3  合格的投标人</w:t>
      </w:r>
    </w:p>
    <w:p>
      <w:pPr>
        <w:spacing w:line="360" w:lineRule="auto"/>
        <w:rPr>
          <w:rFonts w:ascii="宋体" w:hAnsi="宋体" w:cs="宋体"/>
          <w:bCs/>
          <w:color w:val="auto"/>
          <w:highlight w:val="none"/>
        </w:rPr>
      </w:pPr>
      <w:r>
        <w:rPr>
          <w:rFonts w:hint="eastAsia" w:ascii="宋体" w:hAnsi="宋体" w:cs="宋体"/>
          <w:bCs/>
          <w:color w:val="auto"/>
          <w:highlight w:val="none"/>
        </w:rPr>
        <w:t>2.1.3.1 合格的投标人必须是在中华人民共和国工商管理部门注册的，具有独立法人资格的企业。</w:t>
      </w:r>
    </w:p>
    <w:p>
      <w:pPr>
        <w:pStyle w:val="14"/>
        <w:spacing w:line="360" w:lineRule="auto"/>
        <w:rPr>
          <w:rFonts w:hAnsi="宋体" w:cs="宋体"/>
          <w:color w:val="auto"/>
          <w:szCs w:val="24"/>
          <w:highlight w:val="none"/>
        </w:rPr>
      </w:pPr>
      <w:r>
        <w:rPr>
          <w:rFonts w:hint="eastAsia" w:hAnsi="宋体" w:cs="宋体"/>
          <w:color w:val="auto"/>
          <w:szCs w:val="24"/>
          <w:highlight w:val="none"/>
        </w:rPr>
        <w:t>2.1.3.2 合格的投标人应具有圆满地履行合同的能力，包括实施投标项目的财务能力和资金实力、技术能力、生产能力、质量保证能力和其他相关的配套服务能力。招标人将依据投标人按照招标文件的要求所提供的证明资料以及招标人认为必要的和合适的其它资料进行资格审查。</w:t>
      </w:r>
    </w:p>
    <w:p>
      <w:pPr>
        <w:pStyle w:val="14"/>
        <w:spacing w:line="360" w:lineRule="auto"/>
        <w:rPr>
          <w:rFonts w:hint="eastAsia" w:hAnsi="宋体" w:cs="宋体"/>
          <w:color w:val="auto"/>
          <w:szCs w:val="24"/>
          <w:highlight w:val="none"/>
        </w:rPr>
      </w:pPr>
      <w:r>
        <w:rPr>
          <w:rFonts w:hint="eastAsia" w:hAnsi="宋体" w:cs="宋体"/>
          <w:color w:val="auto"/>
          <w:szCs w:val="24"/>
          <w:highlight w:val="none"/>
        </w:rPr>
        <w:t>2.1.3.3投标人必须有权威机关颁发的ISO900</w:t>
      </w:r>
      <w:r>
        <w:rPr>
          <w:rFonts w:hint="eastAsia" w:hAnsi="宋体" w:cs="宋体"/>
          <w:color w:val="auto"/>
          <w:szCs w:val="24"/>
          <w:highlight w:val="none"/>
          <w:lang w:val="en-US" w:eastAsia="zh-CN"/>
        </w:rPr>
        <w:t>1</w:t>
      </w:r>
      <w:r>
        <w:rPr>
          <w:rFonts w:hint="eastAsia" w:hAnsi="宋体" w:cs="宋体"/>
          <w:color w:val="auto"/>
          <w:szCs w:val="24"/>
          <w:highlight w:val="none"/>
        </w:rPr>
        <w:t>系列的认证书或产品认证证书和等同的质量保证体系认证证书。</w:t>
      </w:r>
    </w:p>
    <w:p>
      <w:pPr>
        <w:pStyle w:val="14"/>
        <w:spacing w:line="360" w:lineRule="auto"/>
        <w:rPr>
          <w:rFonts w:hAnsi="宋体" w:cs="宋体"/>
          <w:color w:val="auto"/>
          <w:szCs w:val="24"/>
          <w:highlight w:val="none"/>
        </w:rPr>
      </w:pPr>
      <w:r>
        <w:rPr>
          <w:rFonts w:hint="eastAsia" w:hAnsi="宋体" w:cs="宋体"/>
          <w:color w:val="auto"/>
          <w:szCs w:val="24"/>
          <w:highlight w:val="none"/>
        </w:rPr>
        <w:t>2.1.3.4 投标人应具有下述条件：</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 投标人必须是一个依法组建、注册、具有独立法人资格，具有合同项目设备的设计、制造(生产)许可证或资质证明。</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 应具有良好的商业信誉和业绩，获得用户的好评，没有处于被责令停业，财务被接管、冻结，破产状态。</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（3） 投标人应满足招标公告中相应的资质要求。如发现有失实情况，招标人有权拒绝该投标。</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（4） 投标人正在履行的合同项目和准备承诺的合同项目，不应影响本合同的履行，确保合同项目设备按时、按质、按量制造完成和交货。</w:t>
      </w:r>
    </w:p>
    <w:p>
      <w:pPr>
        <w:pStyle w:val="14"/>
        <w:spacing w:line="360" w:lineRule="auto"/>
        <w:rPr>
          <w:rFonts w:hAnsi="宋体" w:cs="宋体"/>
          <w:color w:val="auto"/>
          <w:szCs w:val="24"/>
          <w:highlight w:val="none"/>
        </w:rPr>
      </w:pPr>
      <w:r>
        <w:rPr>
          <w:rFonts w:hint="eastAsia" w:hAnsi="宋体" w:cs="宋体"/>
          <w:color w:val="auto"/>
          <w:szCs w:val="24"/>
          <w:highlight w:val="none"/>
        </w:rPr>
        <w:t>2.1.3.5 投标人须提交证明其投标设备设计、制造、交货和技术服务等符合招标文件规定的合格性及一致性的文件，作为其投标文件的一部分。投标人应提供投标设备产品全套有效的型式试验报告。</w:t>
      </w:r>
    </w:p>
    <w:p>
      <w:pPr>
        <w:pStyle w:val="14"/>
        <w:spacing w:line="360" w:lineRule="auto"/>
        <w:rPr>
          <w:rFonts w:hAnsi="宋体" w:cs="宋体"/>
          <w:color w:val="auto"/>
          <w:szCs w:val="24"/>
          <w:highlight w:val="none"/>
        </w:rPr>
      </w:pPr>
      <w:r>
        <w:rPr>
          <w:rFonts w:hint="eastAsia" w:hAnsi="宋体" w:cs="宋体"/>
          <w:color w:val="auto"/>
          <w:szCs w:val="24"/>
          <w:highlight w:val="none"/>
        </w:rPr>
        <w:t>2.1.4投标费用</w:t>
      </w:r>
    </w:p>
    <w:p>
      <w:pPr>
        <w:pStyle w:val="14"/>
        <w:widowControl/>
        <w:spacing w:line="360" w:lineRule="auto"/>
        <w:ind w:firstLine="480"/>
        <w:rPr>
          <w:rFonts w:hAnsi="宋体" w:cs="宋体"/>
          <w:color w:val="auto"/>
          <w:szCs w:val="24"/>
          <w:highlight w:val="none"/>
        </w:rPr>
      </w:pPr>
      <w:r>
        <w:rPr>
          <w:rFonts w:hint="eastAsia" w:hAnsi="宋体" w:cs="宋体"/>
          <w:color w:val="auto"/>
          <w:szCs w:val="24"/>
          <w:highlight w:val="none"/>
        </w:rPr>
        <w:t>投标人应承担所有与编写和提交投标文件的一切费用，不论投标结果如何，投标文件一律不予退还。</w:t>
      </w:r>
    </w:p>
    <w:p>
      <w:pPr>
        <w:pStyle w:val="4"/>
        <w:adjustRightInd w:val="0"/>
        <w:spacing w:before="0" w:after="0" w:line="360" w:lineRule="auto"/>
        <w:textAlignment w:val="baseline"/>
        <w:rPr>
          <w:rFonts w:ascii="宋体" w:hAnsi="宋体" w:eastAsia="宋体" w:cs="宋体"/>
          <w:color w:val="auto"/>
          <w:sz w:val="24"/>
          <w:szCs w:val="24"/>
          <w:highlight w:val="none"/>
        </w:rPr>
      </w:pPr>
      <w:bookmarkStart w:id="46" w:name="_Toc480288254"/>
      <w:bookmarkStart w:id="47" w:name="_Toc27126"/>
      <w:bookmarkStart w:id="48" w:name="_Toc116990226"/>
      <w:bookmarkStart w:id="49" w:name="_Toc480278811"/>
      <w:bookmarkStart w:id="50" w:name="_Toc31648"/>
      <w:bookmarkStart w:id="51" w:name="_Toc43269243"/>
      <w:bookmarkStart w:id="52" w:name="_Toc480278514"/>
      <w:bookmarkStart w:id="53" w:name="_Toc480358187"/>
      <w:bookmarkStart w:id="54" w:name="_Toc1541"/>
      <w:bookmarkStart w:id="55" w:name="_Toc30520220"/>
      <w:bookmarkStart w:id="56" w:name="_Toc480278415"/>
      <w:bookmarkStart w:id="57" w:name="_Toc246834293"/>
      <w:r>
        <w:rPr>
          <w:rFonts w:hint="eastAsia" w:ascii="宋体" w:hAnsi="宋体" w:eastAsia="宋体" w:cs="宋体"/>
          <w:color w:val="auto"/>
          <w:sz w:val="24"/>
          <w:szCs w:val="24"/>
          <w:highlight w:val="none"/>
        </w:rPr>
        <w:t>2.2 招标文件</w:t>
      </w:r>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2.2.1 招标文件的组成</w:t>
      </w:r>
    </w:p>
    <w:p>
      <w:pPr>
        <w:adjustRightInd w:val="0"/>
        <w:snapToGrid w:val="0"/>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     </w:t>
      </w:r>
      <w:r>
        <w:rPr>
          <w:rFonts w:hint="eastAsia" w:hAnsi="宋体" w:cs="宋体"/>
          <w:color w:val="auto"/>
          <w:szCs w:val="24"/>
          <w:highlight w:val="none"/>
        </w:rPr>
        <w:t>招标文件包括下表所列文件</w:t>
      </w:r>
    </w:p>
    <w:tbl>
      <w:tblPr>
        <w:tblStyle w:val="24"/>
        <w:tblpPr w:leftFromText="180" w:rightFromText="180" w:vertAnchor="text" w:horzAnchor="page" w:tblpX="2277" w:tblpY="116"/>
        <w:tblOverlap w:val="never"/>
        <w:tblW w:w="7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卷 号</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章 号</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一</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一</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lang w:eastAsia="zh-CN"/>
              </w:rPr>
              <w:t>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二</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投标须知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三</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四</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交货进度要求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五</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六</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技术规范</w:t>
            </w:r>
          </w:p>
        </w:tc>
      </w:tr>
    </w:tbl>
    <w:p>
      <w:pPr>
        <w:pStyle w:val="14"/>
        <w:spacing w:after="120" w:afterLines="50" w:line="360" w:lineRule="auto"/>
        <w:rPr>
          <w:rFonts w:hAnsi="宋体" w:cs="宋体"/>
          <w:color w:val="auto"/>
          <w:szCs w:val="24"/>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ascii="宋体" w:hAnsi="宋体" w:cs="宋体"/>
          <w:color w:val="auto"/>
          <w:highlight w:val="none"/>
        </w:rPr>
      </w:pPr>
      <w:r>
        <w:rPr>
          <w:rFonts w:hint="eastAsia" w:ascii="宋体" w:hAnsi="宋体" w:cs="宋体"/>
          <w:color w:val="auto"/>
          <w:highlight w:val="none"/>
        </w:rPr>
        <w:t>2.2.2 招标文件的澄清</w:t>
      </w:r>
    </w:p>
    <w:p>
      <w:pPr>
        <w:spacing w:line="360" w:lineRule="auto"/>
        <w:ind w:firstLine="480"/>
        <w:rPr>
          <w:rFonts w:ascii="宋体" w:hAnsi="宋体" w:cs="宋体"/>
          <w:bCs/>
          <w:color w:val="auto"/>
          <w:highlight w:val="none"/>
        </w:rPr>
      </w:pPr>
      <w:r>
        <w:rPr>
          <w:rFonts w:hint="eastAsia" w:ascii="宋体" w:hAnsi="宋体" w:cs="宋体"/>
          <w:bCs/>
          <w:color w:val="auto"/>
          <w:highlight w:val="none"/>
        </w:rPr>
        <w:t>任何要求对招标文件进行澄清的投标人，均需采用书面形式(包括信函、特快专递、传真、e-mail，下同)通知招标人，招标人只接受投标截止时间</w:t>
      </w:r>
      <w:r>
        <w:rPr>
          <w:rFonts w:hint="eastAsia" w:ascii="宋体" w:hAnsi="宋体" w:cs="宋体"/>
          <w:b/>
          <w:bCs/>
          <w:color w:val="auto"/>
          <w:highlight w:val="none"/>
          <w:lang w:val="en-US" w:eastAsia="zh-CN"/>
        </w:rPr>
        <w:t>3</w:t>
      </w:r>
      <w:r>
        <w:rPr>
          <w:rFonts w:hint="eastAsia" w:ascii="宋体" w:hAnsi="宋体" w:cs="宋体"/>
          <w:b/>
          <w:bCs/>
          <w:color w:val="auto"/>
          <w:highlight w:val="none"/>
        </w:rPr>
        <w:t>天</w:t>
      </w:r>
      <w:r>
        <w:rPr>
          <w:rFonts w:hint="eastAsia" w:ascii="宋体" w:hAnsi="宋体" w:cs="宋体"/>
          <w:bCs/>
          <w:color w:val="auto"/>
          <w:highlight w:val="none"/>
        </w:rPr>
        <w:t>以前收到的对招标文件的澄清要求，并以书面的形式予以答复，同时将书面答复</w:t>
      </w:r>
      <w:r>
        <w:rPr>
          <w:rFonts w:hint="eastAsia" w:ascii="宋体" w:hAnsi="宋体" w:cs="宋体"/>
          <w:bCs/>
          <w:color w:val="auto"/>
          <w:highlight w:val="none"/>
          <w:lang w:eastAsia="zh-CN"/>
        </w:rPr>
        <w:t>发</w:t>
      </w:r>
      <w:r>
        <w:rPr>
          <w:rFonts w:hint="eastAsia" w:ascii="宋体" w:hAnsi="宋体" w:cs="宋体"/>
          <w:bCs/>
          <w:color w:val="auto"/>
          <w:highlight w:val="none"/>
        </w:rPr>
        <w:t>送给每个购买招标文件的投标人，答复中包括所问问题，但不包括问题的来源。</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2.2.3 招标文件的修改</w:t>
      </w:r>
    </w:p>
    <w:p>
      <w:pPr>
        <w:spacing w:line="360" w:lineRule="auto"/>
        <w:rPr>
          <w:rFonts w:ascii="宋体" w:hAnsi="宋体" w:cs="宋体"/>
          <w:bCs/>
          <w:color w:val="auto"/>
          <w:highlight w:val="none"/>
        </w:rPr>
      </w:pPr>
      <w:r>
        <w:rPr>
          <w:rFonts w:hint="eastAsia" w:ascii="宋体" w:hAnsi="宋体" w:cs="宋体"/>
          <w:bCs/>
          <w:color w:val="auto"/>
          <w:highlight w:val="none"/>
        </w:rPr>
        <w:t>2.2.3.1 在投标截止日期</w:t>
      </w:r>
      <w:r>
        <w:rPr>
          <w:rFonts w:hint="eastAsia" w:ascii="宋体" w:hAnsi="宋体" w:cs="宋体"/>
          <w:b/>
          <w:bCs/>
          <w:color w:val="auto"/>
          <w:highlight w:val="none"/>
        </w:rPr>
        <w:t>1天</w:t>
      </w:r>
      <w:r>
        <w:rPr>
          <w:rFonts w:hint="eastAsia" w:ascii="宋体" w:hAnsi="宋体" w:cs="宋体"/>
          <w:bCs/>
          <w:color w:val="auto"/>
          <w:highlight w:val="none"/>
        </w:rPr>
        <w:t>前的任何时候，无论出于何种原因，招标人可主动地或在解答投标人提出的澄清问题时对招标文件进行修改。</w:t>
      </w:r>
    </w:p>
    <w:p>
      <w:pPr>
        <w:spacing w:line="360" w:lineRule="auto"/>
        <w:rPr>
          <w:rFonts w:ascii="宋体" w:hAnsi="宋体" w:cs="宋体"/>
          <w:bCs/>
          <w:color w:val="auto"/>
          <w:highlight w:val="none"/>
        </w:rPr>
      </w:pPr>
      <w:r>
        <w:rPr>
          <w:rFonts w:hint="eastAsia" w:ascii="宋体" w:hAnsi="宋体" w:cs="宋体"/>
          <w:bCs/>
          <w:color w:val="auto"/>
          <w:highlight w:val="none"/>
        </w:rPr>
        <w:t>2.2.3.2 招标文件的修改将以书面形式通知所有购买招标文件的投标人，并对其具有约束力。投标人在每一次收到招标文件的修改通知书后应以书面形式通知招标人，确认已收到该通知书。</w:t>
      </w:r>
    </w:p>
    <w:p>
      <w:pPr>
        <w:spacing w:line="360" w:lineRule="auto"/>
        <w:rPr>
          <w:rFonts w:ascii="宋体" w:hAnsi="宋体" w:cs="宋体"/>
          <w:bCs/>
          <w:color w:val="auto"/>
          <w:highlight w:val="none"/>
        </w:rPr>
      </w:pPr>
      <w:r>
        <w:rPr>
          <w:rFonts w:hint="eastAsia" w:ascii="宋体" w:hAnsi="宋体" w:cs="宋体"/>
          <w:bCs/>
          <w:color w:val="auto"/>
          <w:highlight w:val="none"/>
        </w:rPr>
        <w:t>2.2.3.3 为使投标人编写投标书时，有充分的时间对招标文件的修改部分进行研究，招标人可自行决定，酌情推迟投标截止日期。</w:t>
      </w:r>
    </w:p>
    <w:p>
      <w:pPr>
        <w:pStyle w:val="4"/>
        <w:adjustRightInd w:val="0"/>
        <w:spacing w:before="0" w:after="0" w:line="360" w:lineRule="auto"/>
        <w:textAlignment w:val="baseline"/>
        <w:rPr>
          <w:rFonts w:ascii="宋体" w:hAnsi="宋体" w:eastAsia="宋体" w:cs="宋体"/>
          <w:color w:val="auto"/>
          <w:sz w:val="24"/>
          <w:szCs w:val="24"/>
          <w:highlight w:val="none"/>
        </w:rPr>
      </w:pPr>
      <w:bookmarkStart w:id="58" w:name="_Toc30520221"/>
      <w:bookmarkStart w:id="59" w:name="_Toc480278812"/>
      <w:bookmarkStart w:id="60" w:name="_Toc31451"/>
      <w:bookmarkStart w:id="61" w:name="_Toc20848"/>
      <w:bookmarkStart w:id="62" w:name="_Toc246834294"/>
      <w:bookmarkStart w:id="63" w:name="_Toc116990227"/>
      <w:bookmarkStart w:id="64" w:name="_Toc43269244"/>
      <w:bookmarkStart w:id="65" w:name="_Toc480278515"/>
      <w:bookmarkStart w:id="66" w:name="_Toc480288255"/>
      <w:bookmarkStart w:id="67" w:name="_Toc480358188"/>
      <w:bookmarkStart w:id="68" w:name="_Toc480278416"/>
      <w:bookmarkStart w:id="69" w:name="_Toc30190"/>
      <w:r>
        <w:rPr>
          <w:rFonts w:hint="eastAsia" w:ascii="宋体" w:hAnsi="宋体" w:eastAsia="宋体" w:cs="宋体"/>
          <w:color w:val="auto"/>
          <w:sz w:val="24"/>
          <w:szCs w:val="24"/>
          <w:highlight w:val="none"/>
        </w:rPr>
        <w:t>2.3 投标文件的编制</w:t>
      </w:r>
      <w:bookmarkEnd w:id="58"/>
      <w:bookmarkEnd w:id="59"/>
      <w:bookmarkEnd w:id="60"/>
      <w:bookmarkEnd w:id="61"/>
      <w:bookmarkEnd w:id="62"/>
      <w:bookmarkEnd w:id="63"/>
      <w:bookmarkEnd w:id="64"/>
      <w:bookmarkEnd w:id="65"/>
      <w:bookmarkEnd w:id="66"/>
      <w:bookmarkEnd w:id="67"/>
      <w:bookmarkEnd w:id="68"/>
      <w:bookmarkEnd w:id="69"/>
    </w:p>
    <w:p>
      <w:pPr>
        <w:spacing w:line="360" w:lineRule="auto"/>
        <w:rPr>
          <w:rFonts w:ascii="宋体" w:hAnsi="宋体" w:cs="宋体"/>
          <w:bCs/>
          <w:color w:val="auto"/>
          <w:highlight w:val="none"/>
        </w:rPr>
      </w:pPr>
      <w:r>
        <w:rPr>
          <w:rFonts w:hint="eastAsia" w:ascii="宋体" w:hAnsi="宋体" w:cs="宋体"/>
          <w:bCs/>
          <w:color w:val="auto"/>
          <w:highlight w:val="none"/>
        </w:rPr>
        <w:t>2.3.1 投标文件的计量单位</w:t>
      </w:r>
    </w:p>
    <w:p>
      <w:pPr>
        <w:spacing w:line="360" w:lineRule="auto"/>
        <w:ind w:firstLine="480"/>
        <w:rPr>
          <w:rFonts w:ascii="宋体" w:hAnsi="宋体" w:cs="宋体"/>
          <w:bCs/>
          <w:color w:val="auto"/>
          <w:highlight w:val="none"/>
        </w:rPr>
      </w:pPr>
      <w:r>
        <w:rPr>
          <w:rFonts w:hint="eastAsia" w:ascii="宋体" w:hAnsi="宋体" w:cs="宋体"/>
          <w:bCs/>
          <w:color w:val="auto"/>
          <w:highlight w:val="none"/>
        </w:rPr>
        <w:t>计量单位及符号一律使用中华人民共和国法定的计量单位和符号。</w:t>
      </w:r>
    </w:p>
    <w:p>
      <w:pPr>
        <w:spacing w:line="360" w:lineRule="auto"/>
        <w:rPr>
          <w:rFonts w:ascii="宋体" w:hAnsi="宋体" w:cs="宋体"/>
          <w:color w:val="auto"/>
          <w:highlight w:val="none"/>
        </w:rPr>
      </w:pPr>
      <w:r>
        <w:rPr>
          <w:rFonts w:hint="eastAsia" w:ascii="宋体" w:hAnsi="宋体" w:cs="宋体"/>
          <w:color w:val="auto"/>
          <w:highlight w:val="none"/>
        </w:rPr>
        <w:t>2.3.2 投标书的语言</w:t>
      </w:r>
    </w:p>
    <w:p>
      <w:pPr>
        <w:pStyle w:val="16"/>
        <w:spacing w:line="360" w:lineRule="auto"/>
        <w:rPr>
          <w:rFonts w:hAnsi="宋体" w:cs="宋体"/>
          <w:color w:val="auto"/>
          <w:szCs w:val="24"/>
          <w:highlight w:val="none"/>
        </w:rPr>
      </w:pPr>
      <w:r>
        <w:rPr>
          <w:rFonts w:hint="eastAsia" w:hAnsi="宋体" w:cs="宋体"/>
          <w:bCs/>
          <w:color w:val="auto"/>
          <w:szCs w:val="24"/>
          <w:highlight w:val="none"/>
        </w:rPr>
        <w:t>投标文件和投标人与招标人之间有关投标的来往函件及文件，均应采用中文书写。</w:t>
      </w:r>
    </w:p>
    <w:p>
      <w:pPr>
        <w:spacing w:line="360" w:lineRule="auto"/>
        <w:rPr>
          <w:rFonts w:ascii="宋体" w:hAnsi="宋体" w:cs="宋体"/>
          <w:color w:val="auto"/>
          <w:highlight w:val="none"/>
        </w:rPr>
      </w:pPr>
      <w:r>
        <w:rPr>
          <w:rFonts w:hint="eastAsia" w:ascii="宋体" w:hAnsi="宋体" w:cs="宋体"/>
          <w:color w:val="auto"/>
          <w:highlight w:val="none"/>
        </w:rPr>
        <w:t xml:space="preserve">2.3.3 投标文件的构成  </w:t>
      </w:r>
    </w:p>
    <w:p>
      <w:pPr>
        <w:spacing w:line="360" w:lineRule="auto"/>
        <w:ind w:firstLine="480"/>
        <w:rPr>
          <w:rFonts w:ascii="宋体" w:hAnsi="宋体" w:cs="宋体"/>
          <w:color w:val="auto"/>
          <w:highlight w:val="none"/>
        </w:rPr>
      </w:pPr>
      <w:r>
        <w:rPr>
          <w:rFonts w:hint="eastAsia" w:ascii="宋体" w:hAnsi="宋体" w:cs="宋体"/>
          <w:color w:val="auto"/>
          <w:highlight w:val="none"/>
        </w:rPr>
        <w:t>投标文件的构成见本卷第三章，投标人应根据第三章的要求准备投标文件。</w:t>
      </w:r>
    </w:p>
    <w:p>
      <w:pPr>
        <w:spacing w:line="360" w:lineRule="auto"/>
        <w:rPr>
          <w:rFonts w:ascii="宋体" w:hAnsi="宋体" w:cs="宋体"/>
          <w:color w:val="auto"/>
          <w:highlight w:val="none"/>
        </w:rPr>
      </w:pPr>
      <w:r>
        <w:rPr>
          <w:rFonts w:hint="eastAsia" w:ascii="宋体" w:hAnsi="宋体" w:cs="宋体"/>
          <w:color w:val="auto"/>
          <w:highlight w:val="none"/>
        </w:rPr>
        <w:t>2.3.4 投标报价</w:t>
      </w:r>
    </w:p>
    <w:p>
      <w:pPr>
        <w:pStyle w:val="14"/>
        <w:spacing w:line="360" w:lineRule="auto"/>
        <w:rPr>
          <w:rFonts w:hAnsi="宋体" w:cs="宋体"/>
          <w:color w:val="auto"/>
          <w:szCs w:val="24"/>
          <w:highlight w:val="none"/>
        </w:rPr>
      </w:pPr>
      <w:r>
        <w:rPr>
          <w:rFonts w:hint="eastAsia" w:hAnsi="宋体" w:cs="宋体"/>
          <w:color w:val="auto"/>
          <w:szCs w:val="24"/>
          <w:highlight w:val="none"/>
        </w:rPr>
        <w:t>2.3.4.1 投标人应按招标文件中规定的格式填写投标价格。</w:t>
      </w:r>
    </w:p>
    <w:p>
      <w:pPr>
        <w:pStyle w:val="14"/>
        <w:spacing w:line="360" w:lineRule="auto"/>
        <w:rPr>
          <w:rFonts w:hAnsi="宋体" w:cs="宋体"/>
          <w:color w:val="auto"/>
          <w:szCs w:val="24"/>
          <w:highlight w:val="none"/>
        </w:rPr>
      </w:pPr>
      <w:r>
        <w:rPr>
          <w:rFonts w:hint="eastAsia" w:hAnsi="宋体" w:cs="宋体"/>
          <w:color w:val="auto"/>
          <w:szCs w:val="24"/>
          <w:highlight w:val="none"/>
        </w:rPr>
        <w:t>2.3.4.2 投标报价为工地交货价。汽车运输均交货到</w:t>
      </w:r>
      <w:r>
        <w:rPr>
          <w:rFonts w:hint="eastAsia" w:hAnsi="宋体" w:cs="宋体"/>
          <w:b w:val="0"/>
          <w:color w:val="auto"/>
          <w:highlight w:val="none"/>
          <w:u w:val="single"/>
          <w:lang w:val="en-US" w:eastAsia="zh-CN"/>
        </w:rPr>
        <w:t>大埔峡能100MWp农光互补项目EPC总承包工程</w:t>
      </w:r>
      <w:r>
        <w:rPr>
          <w:rFonts w:hint="eastAsia" w:hAnsi="宋体" w:cs="宋体"/>
          <w:color w:val="auto"/>
          <w:szCs w:val="24"/>
          <w:highlight w:val="none"/>
        </w:rPr>
        <w:t>现场指定地点。在指定的交货地点的卸车以前所有费用已包含在投标总价中，卸车及以后所发生的费用由招标方负责。</w:t>
      </w:r>
    </w:p>
    <w:p>
      <w:pPr>
        <w:pStyle w:val="14"/>
        <w:spacing w:line="360" w:lineRule="auto"/>
        <w:rPr>
          <w:rFonts w:hAnsi="宋体" w:cs="宋体"/>
          <w:color w:val="auto"/>
          <w:szCs w:val="24"/>
          <w:highlight w:val="none"/>
        </w:rPr>
      </w:pPr>
      <w:r>
        <w:rPr>
          <w:rFonts w:hint="eastAsia" w:hAnsi="宋体" w:cs="宋体"/>
          <w:color w:val="auto"/>
          <w:szCs w:val="24"/>
          <w:highlight w:val="none"/>
        </w:rPr>
        <w:t>2.3.4.3 所有投标人所报的投标报价在合同执行过程中是固定不变的，不得以任何理由予以变更。按可调整价格报价的投标文件作为非响应性投标而被拒绝。</w:t>
      </w:r>
    </w:p>
    <w:p>
      <w:pPr>
        <w:pStyle w:val="14"/>
        <w:spacing w:line="360" w:lineRule="auto"/>
        <w:rPr>
          <w:rFonts w:hAnsi="宋体" w:cs="宋体"/>
          <w:color w:val="auto"/>
          <w:szCs w:val="24"/>
          <w:highlight w:val="none"/>
        </w:rPr>
      </w:pPr>
      <w:r>
        <w:rPr>
          <w:rFonts w:hint="eastAsia" w:hAnsi="宋体" w:cs="宋体"/>
          <w:color w:val="auto"/>
          <w:szCs w:val="24"/>
          <w:highlight w:val="none"/>
        </w:rPr>
        <w:t>2.3.4.4 对于投标人为实现投标设备的性能和为保证投标设备的完整性和成套性所必需却没有单独列项和报价的费用，以及为完成本合同责任与义务所需的所有费用等，均应视为已包含在投标设备的单价、合价与总价中。</w:t>
      </w:r>
    </w:p>
    <w:p>
      <w:pPr>
        <w:pStyle w:val="14"/>
        <w:spacing w:line="360" w:lineRule="auto"/>
        <w:rPr>
          <w:rFonts w:hAnsi="宋体" w:cs="宋体"/>
          <w:color w:val="auto"/>
          <w:szCs w:val="24"/>
          <w:highlight w:val="none"/>
        </w:rPr>
      </w:pPr>
      <w:r>
        <w:rPr>
          <w:rFonts w:hint="eastAsia" w:hAnsi="宋体" w:cs="宋体"/>
          <w:snapToGrid/>
          <w:color w:val="auto"/>
          <w:szCs w:val="24"/>
          <w:highlight w:val="none"/>
        </w:rPr>
        <w:t xml:space="preserve">2.3.5 </w:t>
      </w:r>
      <w:r>
        <w:rPr>
          <w:rFonts w:hint="eastAsia" w:hAnsi="宋体" w:cs="宋体"/>
          <w:color w:val="auto"/>
          <w:szCs w:val="24"/>
          <w:highlight w:val="none"/>
        </w:rPr>
        <w:t>投标货币</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投标货币是人民币。</w:t>
      </w:r>
    </w:p>
    <w:p>
      <w:pPr>
        <w:pStyle w:val="14"/>
        <w:spacing w:line="360" w:lineRule="auto"/>
        <w:rPr>
          <w:rFonts w:hAnsi="宋体" w:cs="宋体"/>
          <w:color w:val="auto"/>
          <w:szCs w:val="24"/>
          <w:highlight w:val="none"/>
        </w:rPr>
      </w:pPr>
      <w:r>
        <w:rPr>
          <w:rFonts w:hint="eastAsia" w:hAnsi="宋体" w:cs="宋体"/>
          <w:snapToGrid/>
          <w:color w:val="auto"/>
          <w:szCs w:val="24"/>
          <w:highlight w:val="none"/>
        </w:rPr>
        <w:t>2</w:t>
      </w:r>
      <w:r>
        <w:rPr>
          <w:rFonts w:hint="eastAsia" w:hAnsi="宋体" w:cs="宋体"/>
          <w:color w:val="auto"/>
          <w:szCs w:val="24"/>
          <w:highlight w:val="none"/>
        </w:rPr>
        <w:t>.3.6 投标保证金</w:t>
      </w:r>
    </w:p>
    <w:p>
      <w:pPr>
        <w:pStyle w:val="14"/>
        <w:spacing w:line="360" w:lineRule="auto"/>
        <w:ind w:firstLine="480" w:firstLineChars="200"/>
        <w:rPr>
          <w:rFonts w:hAnsi="宋体" w:cs="宋体"/>
          <w:color w:val="auto"/>
          <w:szCs w:val="24"/>
          <w:highlight w:val="none"/>
        </w:rPr>
      </w:pPr>
      <w:r>
        <w:rPr>
          <w:rFonts w:hint="default" w:ascii="Times New Roman" w:hAnsi="Times New Roman" w:cs="Times New Roman"/>
          <w:sz w:val="24"/>
          <w:highlight w:val="none"/>
          <w:lang w:eastAsia="zh-CN"/>
        </w:rPr>
        <w:t>备注付款项目名称（需备注</w:t>
      </w:r>
      <w:r>
        <w:rPr>
          <w:rFonts w:hint="default" w:ascii="Times New Roman" w:hAnsi="Times New Roman" w:cs="Times New Roman"/>
          <w:sz w:val="24"/>
          <w:szCs w:val="22"/>
          <w:highlight w:val="none"/>
          <w:lang w:eastAsia="zh-CN"/>
        </w:rPr>
        <w:t>：</w:t>
      </w:r>
      <w:r>
        <w:rPr>
          <w:rFonts w:hint="eastAsia" w:ascii="Times New Roman" w:hAnsi="Times New Roman" w:cs="Times New Roman"/>
          <w:sz w:val="24"/>
          <w:szCs w:val="22"/>
          <w:highlight w:val="none"/>
          <w:lang w:eastAsia="zh-CN"/>
        </w:rPr>
        <w:t>大埔项目</w:t>
      </w:r>
      <w:r>
        <w:rPr>
          <w:rFonts w:hint="eastAsia" w:ascii="Times New Roman" w:hAnsi="Times New Roman" w:cs="Times New Roman"/>
          <w:sz w:val="24"/>
          <w:szCs w:val="22"/>
          <w:highlight w:val="none"/>
          <w:u w:val="none"/>
          <w:lang w:val="en-US" w:eastAsia="zh-CN"/>
        </w:rPr>
        <w:t>第三批光伏柔性支架投标保证金</w:t>
      </w:r>
      <w:r>
        <w:rPr>
          <w:rFonts w:hint="default" w:ascii="Times New Roman" w:hAnsi="Times New Roman" w:cs="Times New Roman"/>
          <w:sz w:val="24"/>
          <w:highlight w:val="none"/>
          <w:lang w:eastAsia="zh-CN"/>
        </w:rPr>
        <w:t>），</w:t>
      </w:r>
      <w:r>
        <w:rPr>
          <w:rFonts w:hint="default" w:ascii="Times New Roman" w:hAnsi="Times New Roman" w:cs="Times New Roman"/>
          <w:sz w:val="24"/>
          <w:szCs w:val="22"/>
          <w:highlight w:val="none"/>
        </w:rPr>
        <w:t>本工程投标保证</w:t>
      </w:r>
      <w:r>
        <w:rPr>
          <w:rFonts w:hint="default" w:ascii="Times New Roman" w:hAnsi="Times New Roman" w:cs="Times New Roman"/>
          <w:sz w:val="24"/>
          <w:szCs w:val="22"/>
          <w:highlight w:val="none"/>
          <w:lang w:eastAsia="zh-CN"/>
        </w:rPr>
        <w:t>金</w:t>
      </w:r>
      <w:r>
        <w:rPr>
          <w:rFonts w:hint="default" w:ascii="Times New Roman" w:hAnsi="Times New Roman" w:cs="Times New Roman"/>
          <w:sz w:val="24"/>
          <w:szCs w:val="22"/>
          <w:highlight w:val="none"/>
        </w:rPr>
        <w:t>为人民币</w:t>
      </w:r>
      <w:r>
        <w:rPr>
          <w:rFonts w:hint="eastAsia" w:ascii="Times New Roman" w:hAnsi="Times New Roman" w:cs="Times New Roman"/>
          <w:sz w:val="24"/>
          <w:szCs w:val="22"/>
          <w:highlight w:val="none"/>
          <w:lang w:val="en-US" w:eastAsia="zh-CN"/>
        </w:rPr>
        <w:t>10000</w:t>
      </w:r>
      <w:r>
        <w:rPr>
          <w:rFonts w:hint="default" w:ascii="Times New Roman" w:hAnsi="Times New Roman" w:cs="Times New Roman"/>
          <w:sz w:val="24"/>
          <w:szCs w:val="24"/>
          <w:highlight w:val="none"/>
        </w:rPr>
        <w:t>0</w:t>
      </w:r>
      <w:r>
        <w:rPr>
          <w:rFonts w:hint="default" w:ascii="Times New Roman" w:hAnsi="Times New Roman" w:cs="Times New Roman"/>
          <w:sz w:val="24"/>
          <w:szCs w:val="22"/>
          <w:highlight w:val="none"/>
        </w:rPr>
        <w:t>元（大写：</w:t>
      </w:r>
      <w:r>
        <w:rPr>
          <w:rFonts w:hint="eastAsia" w:ascii="Times New Roman" w:hAnsi="Times New Roman" w:cs="Times New Roman"/>
          <w:sz w:val="24"/>
          <w:szCs w:val="22"/>
          <w:highlight w:val="none"/>
          <w:lang w:eastAsia="zh-CN"/>
        </w:rPr>
        <w:t>十万</w:t>
      </w:r>
      <w:r>
        <w:rPr>
          <w:rFonts w:hint="default" w:ascii="Times New Roman" w:hAnsi="Times New Roman" w:cs="Times New Roman"/>
          <w:sz w:val="24"/>
          <w:szCs w:val="22"/>
          <w:highlight w:val="none"/>
        </w:rPr>
        <w:t>元）</w:t>
      </w:r>
      <w:r>
        <w:rPr>
          <w:rFonts w:hint="default" w:ascii="Times New Roman" w:hAnsi="Times New Roman" w:cs="Times New Roman"/>
          <w:sz w:val="24"/>
          <w:szCs w:val="22"/>
          <w:highlight w:val="none"/>
          <w:lang w:eastAsia="zh-CN"/>
        </w:rPr>
        <w:t>，</w:t>
      </w:r>
      <w:r>
        <w:rPr>
          <w:rFonts w:hint="default" w:ascii="Times New Roman" w:hAnsi="Times New Roman" w:cs="Times New Roman"/>
          <w:sz w:val="24"/>
          <w:szCs w:val="22"/>
          <w:highlight w:val="none"/>
        </w:rPr>
        <w:t>采用转账方式缴纳</w:t>
      </w:r>
      <w:r>
        <w:rPr>
          <w:rFonts w:hint="default" w:ascii="Times New Roman" w:hAnsi="Times New Roman" w:cs="Times New Roman"/>
          <w:sz w:val="24"/>
          <w:highlight w:val="none"/>
        </w:rPr>
        <w:t>，公布中标单位后，5个工作日内退还未中标单位投标保证金</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中标单位投标保证金</w:t>
      </w:r>
      <w:r>
        <w:rPr>
          <w:rFonts w:hint="eastAsia" w:ascii="Times New Roman" w:hAnsi="Times New Roman" w:cs="Times New Roman"/>
          <w:sz w:val="24"/>
          <w:highlight w:val="none"/>
          <w:lang w:eastAsia="zh-CN"/>
        </w:rPr>
        <w:t>在签订合同协议书并开具履约保函后</w:t>
      </w:r>
      <w:r>
        <w:rPr>
          <w:rFonts w:hint="default" w:ascii="Times New Roman" w:hAnsi="Times New Roman" w:cs="Times New Roman"/>
          <w:sz w:val="24"/>
          <w:highlight w:val="none"/>
        </w:rPr>
        <w:t>5个工作日退还</w:t>
      </w:r>
      <w:r>
        <w:rPr>
          <w:rFonts w:hint="eastAsia" w:hAnsi="宋体" w:cs="宋体"/>
          <w:color w:val="auto"/>
          <w:szCs w:val="24"/>
          <w:highlight w:val="none"/>
        </w:rPr>
        <w:t>。</w:t>
      </w:r>
    </w:p>
    <w:p>
      <w:pPr>
        <w:spacing w:line="360" w:lineRule="auto"/>
        <w:ind w:left="962" w:leftChars="200" w:hanging="482" w:hangingChars="200"/>
        <w:rPr>
          <w:rFonts w:ascii="宋体" w:hAnsi="宋体" w:cs="宋体"/>
          <w:b/>
          <w:bCs/>
          <w:color w:val="auto"/>
          <w:highlight w:val="none"/>
        </w:rPr>
      </w:pPr>
      <w:r>
        <w:rPr>
          <w:rFonts w:hint="eastAsia" w:ascii="宋体" w:hAnsi="宋体" w:cs="宋体"/>
          <w:b/>
          <w:bCs/>
          <w:color w:val="auto"/>
          <w:highlight w:val="none"/>
        </w:rPr>
        <w:t>投标保证金收款账号信息：</w:t>
      </w:r>
    </w:p>
    <w:p>
      <w:pPr>
        <w:spacing w:line="360" w:lineRule="auto"/>
        <w:ind w:left="960" w:leftChars="200" w:hanging="480" w:hangingChars="200"/>
        <w:rPr>
          <w:rFonts w:ascii="宋体" w:hAnsi="宋体" w:cs="宋体"/>
          <w:color w:val="auto"/>
          <w:highlight w:val="none"/>
        </w:rPr>
      </w:pPr>
      <w:r>
        <w:rPr>
          <w:rFonts w:hint="eastAsia" w:ascii="宋体" w:hAnsi="宋体" w:cs="宋体"/>
          <w:color w:val="auto"/>
          <w:highlight w:val="none"/>
        </w:rPr>
        <w:t>账    户：中机国际工程设计研究院有限责任公司</w:t>
      </w:r>
    </w:p>
    <w:p>
      <w:pPr>
        <w:spacing w:line="360" w:lineRule="auto"/>
        <w:ind w:left="960" w:leftChars="200" w:hanging="480" w:hangingChars="200"/>
        <w:rPr>
          <w:rFonts w:hint="eastAsia" w:ascii="宋体" w:hAnsi="宋体" w:cs="宋体"/>
          <w:color w:val="auto"/>
          <w:highlight w:val="none"/>
        </w:rPr>
      </w:pPr>
      <w:r>
        <w:rPr>
          <w:rFonts w:hint="eastAsia" w:ascii="宋体" w:hAnsi="宋体" w:cs="宋体"/>
          <w:color w:val="auto"/>
          <w:highlight w:val="none"/>
        </w:rPr>
        <w:t>开户银行：中国建设银行湖南长沙</w:t>
      </w:r>
      <w:r>
        <w:rPr>
          <w:rFonts w:hint="eastAsia" w:ascii="宋体" w:hAnsi="宋体" w:cs="宋体"/>
          <w:color w:val="auto"/>
          <w:highlight w:val="none"/>
          <w:lang w:eastAsia="zh-CN"/>
        </w:rPr>
        <w:t>芙蓉</w:t>
      </w:r>
      <w:r>
        <w:rPr>
          <w:rFonts w:hint="eastAsia" w:ascii="宋体" w:hAnsi="宋体" w:cs="宋体"/>
          <w:color w:val="auto"/>
          <w:highlight w:val="none"/>
        </w:rPr>
        <w:t>支行</w:t>
      </w:r>
    </w:p>
    <w:p>
      <w:pPr>
        <w:spacing w:line="360" w:lineRule="auto"/>
        <w:ind w:left="960" w:leftChars="200" w:hanging="480" w:hangingChars="200"/>
        <w:rPr>
          <w:rFonts w:ascii="宋体" w:hAnsi="宋体" w:cs="宋体"/>
          <w:color w:val="auto"/>
          <w:highlight w:val="none"/>
        </w:rPr>
      </w:pPr>
      <w:r>
        <w:rPr>
          <w:rFonts w:hint="eastAsia" w:ascii="宋体" w:hAnsi="宋体" w:cs="宋体"/>
          <w:color w:val="auto"/>
          <w:highlight w:val="none"/>
        </w:rPr>
        <w:t>帐    号：4300 1539 0610 5000 2926</w:t>
      </w:r>
    </w:p>
    <w:p>
      <w:pPr>
        <w:pStyle w:val="14"/>
        <w:spacing w:line="360" w:lineRule="auto"/>
        <w:rPr>
          <w:rFonts w:hAnsi="宋体" w:cs="宋体"/>
          <w:color w:val="auto"/>
          <w:szCs w:val="24"/>
          <w:highlight w:val="none"/>
        </w:rPr>
      </w:pPr>
      <w:r>
        <w:rPr>
          <w:rFonts w:hint="eastAsia" w:hAnsi="宋体" w:cs="宋体"/>
          <w:color w:val="auto"/>
          <w:szCs w:val="24"/>
          <w:highlight w:val="none"/>
        </w:rPr>
        <w:t>2.3.6.2 下述任何情况发生时，投标保证金将被没收：</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 如果投标人在本章第2.3.7条规定的投标有效期内撤回其投标；</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 中标人在中标通知书规定的期限内未能：</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① 与买方签订合同；</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② 根据“投标须知”第2.6.5 条规定提交履约</w:t>
      </w:r>
      <w:r>
        <w:rPr>
          <w:rFonts w:hint="eastAsia" w:hAnsi="宋体" w:cs="宋体"/>
          <w:color w:val="auto"/>
          <w:szCs w:val="24"/>
          <w:highlight w:val="none"/>
          <w:lang w:eastAsia="zh-CN"/>
        </w:rPr>
        <w:t>保函</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2.3.6.3 本次招标不接受投标保函。</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2.3.7 投标有效期 </w:t>
      </w:r>
    </w:p>
    <w:p>
      <w:pPr>
        <w:pStyle w:val="14"/>
        <w:spacing w:line="360" w:lineRule="auto"/>
        <w:rPr>
          <w:rFonts w:hAnsi="宋体" w:cs="宋体"/>
          <w:color w:val="auto"/>
          <w:szCs w:val="24"/>
          <w:highlight w:val="none"/>
        </w:rPr>
      </w:pPr>
      <w:r>
        <w:rPr>
          <w:rFonts w:hint="eastAsia" w:hAnsi="宋体" w:cs="宋体"/>
          <w:color w:val="auto"/>
          <w:szCs w:val="24"/>
          <w:highlight w:val="none"/>
        </w:rPr>
        <w:t>2.3.7.1 投标有效期从投标截止日期起为</w:t>
      </w:r>
      <w:r>
        <w:rPr>
          <w:rFonts w:hint="eastAsia" w:hAnsi="宋体" w:cs="宋体"/>
          <w:b/>
          <w:color w:val="auto"/>
          <w:szCs w:val="24"/>
          <w:highlight w:val="none"/>
          <w:lang w:val="en-US" w:eastAsia="zh-CN"/>
        </w:rPr>
        <w:t>90</w:t>
      </w:r>
      <w:r>
        <w:rPr>
          <w:rFonts w:hint="eastAsia" w:hAnsi="宋体" w:cs="宋体"/>
          <w:color w:val="auto"/>
          <w:szCs w:val="24"/>
          <w:highlight w:val="none"/>
        </w:rPr>
        <w:t>天。</w:t>
      </w:r>
    </w:p>
    <w:p>
      <w:pPr>
        <w:pStyle w:val="14"/>
        <w:spacing w:line="360" w:lineRule="auto"/>
        <w:rPr>
          <w:rFonts w:hAnsi="宋体" w:cs="宋体"/>
          <w:color w:val="auto"/>
          <w:szCs w:val="24"/>
          <w:highlight w:val="none"/>
        </w:rPr>
      </w:pPr>
      <w:r>
        <w:rPr>
          <w:rFonts w:hint="eastAsia" w:hAnsi="宋体" w:cs="宋体"/>
          <w:color w:val="auto"/>
          <w:szCs w:val="24"/>
          <w:highlight w:val="none"/>
        </w:rPr>
        <w:t>2.3.7.2 招标人在特殊情况下，在投标截止日期前可要求投标人延长投标有效期，并在原有效期满前十五(15)天内以书面形式通知所有投标人，同时通知其担保银行。投标人如不同意延长，应书面通知招标人撤消其投标，且不会被没收投标保证金。否则被认为已承认延期</w:t>
      </w:r>
      <w:r>
        <w:rPr>
          <w:rFonts w:hint="eastAsia" w:hAnsi="宋体" w:cs="宋体"/>
          <w:color w:val="auto"/>
          <w:szCs w:val="24"/>
          <w:highlight w:val="none"/>
          <w:lang w:eastAsia="zh-CN"/>
        </w:rPr>
        <w:t>，</w:t>
      </w:r>
      <w:r>
        <w:rPr>
          <w:rFonts w:hint="eastAsia" w:hAnsi="宋体" w:cs="宋体"/>
          <w:color w:val="auto"/>
          <w:szCs w:val="24"/>
          <w:highlight w:val="none"/>
        </w:rPr>
        <w:t>同时相应地延长投标保函的有效期。</w:t>
      </w:r>
    </w:p>
    <w:p>
      <w:pPr>
        <w:pStyle w:val="14"/>
        <w:spacing w:line="360" w:lineRule="auto"/>
        <w:rPr>
          <w:rFonts w:hAnsi="宋体" w:cs="宋体"/>
          <w:color w:val="auto"/>
          <w:szCs w:val="24"/>
          <w:highlight w:val="none"/>
        </w:rPr>
      </w:pPr>
      <w:r>
        <w:rPr>
          <w:rFonts w:hint="eastAsia" w:hAnsi="宋体" w:cs="宋体"/>
          <w:color w:val="auto"/>
          <w:szCs w:val="24"/>
          <w:highlight w:val="none"/>
        </w:rPr>
        <w:t>2.3.8 提交商务偏差</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在本卷第四章、第五章分别规定了供货要求和合同条款，投标人在报价时应对该部分给予充分的考虑，为了评标的需要，投标人应对条款的异议逐条提出或根据第三章文件六提出偏差。</w:t>
      </w:r>
    </w:p>
    <w:p>
      <w:pPr>
        <w:pStyle w:val="14"/>
        <w:spacing w:line="360" w:lineRule="auto"/>
        <w:rPr>
          <w:rFonts w:hAnsi="宋体" w:cs="宋体"/>
          <w:color w:val="auto"/>
          <w:szCs w:val="24"/>
          <w:highlight w:val="none"/>
        </w:rPr>
      </w:pPr>
      <w:r>
        <w:rPr>
          <w:rFonts w:hint="eastAsia" w:hAnsi="宋体" w:cs="宋体"/>
          <w:color w:val="auto"/>
          <w:szCs w:val="24"/>
          <w:highlight w:val="none"/>
        </w:rPr>
        <w:t>2.3.9 提供技术偏差</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投标人应对第六章技术规范的要求作出实质性响应，如有异议应逐条提出或根据本卷第三章文件七提出偏差。投标人应注意，招标文件技术规范中所提出的工艺、材料、设备的标准、牌号或商品目录编号均为描述性的，而不是限制性的。投标人可以在投标文件中采用具有权威性的标准、牌号或商品目录编号替换招标人指定的相应的内容，只要能表明这些替换在本质上等于和优于招标人所提供技术规范的要求并能够使招标人满意。</w:t>
      </w:r>
    </w:p>
    <w:p>
      <w:pPr>
        <w:pStyle w:val="14"/>
        <w:spacing w:line="360" w:lineRule="auto"/>
        <w:rPr>
          <w:rFonts w:hAnsi="宋体" w:cs="宋体"/>
          <w:color w:val="auto"/>
          <w:szCs w:val="24"/>
          <w:highlight w:val="none"/>
        </w:rPr>
      </w:pPr>
      <w:r>
        <w:rPr>
          <w:rFonts w:hint="eastAsia" w:hAnsi="宋体" w:cs="宋体"/>
          <w:color w:val="auto"/>
          <w:szCs w:val="24"/>
          <w:highlight w:val="none"/>
        </w:rPr>
        <w:t>2.3.10 投标文件的份数和签署</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2.3.10.1 </w:t>
      </w:r>
      <w:r>
        <w:rPr>
          <w:rFonts w:hint="default" w:ascii="Times New Roman" w:hAnsi="Times New Roman" w:cs="Times New Roman"/>
          <w:sz w:val="24"/>
          <w:szCs w:val="22"/>
          <w:highlight w:val="none"/>
          <w:lang w:val="en-US" w:eastAsia="zh-CN"/>
        </w:rPr>
        <w:t>投标人需登录中机国际电子采购交易平台（http://epadm.cmie.cn/login.html），在投标截止时间前将签字盖章扫描版</w:t>
      </w:r>
      <w:r>
        <w:rPr>
          <w:rFonts w:hint="eastAsia" w:ascii="Times New Roman" w:hAnsi="Times New Roman" w:cs="Times New Roman"/>
          <w:sz w:val="24"/>
          <w:szCs w:val="22"/>
          <w:highlight w:val="none"/>
          <w:lang w:val="en-US" w:eastAsia="zh-CN"/>
        </w:rPr>
        <w:t>及可编辑版</w:t>
      </w:r>
      <w:r>
        <w:rPr>
          <w:rFonts w:hint="default" w:ascii="Times New Roman" w:hAnsi="Times New Roman" w:cs="Times New Roman"/>
          <w:sz w:val="24"/>
          <w:szCs w:val="22"/>
          <w:highlight w:val="none"/>
          <w:lang w:val="en-US" w:eastAsia="zh-CN"/>
        </w:rPr>
        <w:t>投标文件上传至电子采购交易平台，</w:t>
      </w:r>
      <w:r>
        <w:rPr>
          <w:rFonts w:hint="default" w:ascii="Times New Roman" w:hAnsi="Times New Roman" w:cs="Times New Roman"/>
          <w:sz w:val="24"/>
          <w:szCs w:val="22"/>
          <w:highlight w:val="none"/>
        </w:rPr>
        <w:t>开标期间授权委托人需保持手机畅通</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2.3.10.2 投标文件应由投标人的法定代表人或其授权代表签名，如果是授权代表签字，则应附有法定代表人的授权委托书。投标文件并应按规定加盖投标人的单位公章。</w:t>
      </w:r>
    </w:p>
    <w:p>
      <w:pPr>
        <w:pStyle w:val="14"/>
        <w:spacing w:line="360" w:lineRule="auto"/>
        <w:rPr>
          <w:rFonts w:hAnsi="宋体" w:cs="宋体"/>
          <w:color w:val="auto"/>
          <w:szCs w:val="24"/>
          <w:highlight w:val="none"/>
        </w:rPr>
      </w:pPr>
      <w:r>
        <w:rPr>
          <w:rFonts w:hint="eastAsia" w:hAnsi="宋体" w:cs="宋体"/>
          <w:color w:val="auto"/>
          <w:szCs w:val="24"/>
          <w:highlight w:val="none"/>
        </w:rPr>
        <w:t>2.3.10.3填写投标文件时，如有修改，则应由投标人的法人代表或其授权代表在修改处签名或盖章。除没有修改过的印刷文献资料外，投标文件的每一页均应由签署投标文件的人员小签。除排版印刷副本外，也可用具备了招标文件2.3.10款所要求的所有签名、小签、印记、盖章等的正本复印成副本。</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2.3.11 投标人的建议资料 </w:t>
      </w:r>
    </w:p>
    <w:p>
      <w:pPr>
        <w:pStyle w:val="14"/>
        <w:spacing w:line="360" w:lineRule="auto"/>
        <w:ind w:firstLine="482"/>
        <w:rPr>
          <w:rFonts w:hAnsi="宋体" w:cs="宋体"/>
          <w:color w:val="auto"/>
          <w:szCs w:val="24"/>
          <w:highlight w:val="none"/>
        </w:rPr>
      </w:pPr>
      <w:r>
        <w:rPr>
          <w:rFonts w:hint="eastAsia" w:hAnsi="宋体" w:cs="宋体"/>
          <w:color w:val="auto"/>
          <w:szCs w:val="24"/>
          <w:highlight w:val="none"/>
        </w:rPr>
        <w:t>投标人可对商务条款和技术部分提出补充说明和建议。投标人提出自认为比招标文件要求更为合适的建议方案时，应该说明该建议方案对技术条件、价格、运行、维护、检修等方面的影响。投标人并应附有详细的技术经济说明、图纸、工作进度计划及有关的参考资料。</w:t>
      </w:r>
    </w:p>
    <w:p>
      <w:pPr>
        <w:pStyle w:val="14"/>
        <w:spacing w:line="360" w:lineRule="auto"/>
        <w:ind w:firstLine="482"/>
        <w:rPr>
          <w:rFonts w:hAnsi="宋体" w:cs="宋体"/>
          <w:color w:val="auto"/>
          <w:szCs w:val="24"/>
          <w:highlight w:val="none"/>
        </w:rPr>
      </w:pPr>
      <w:r>
        <w:rPr>
          <w:rFonts w:hint="eastAsia" w:hAnsi="宋体" w:cs="宋体"/>
          <w:color w:val="auto"/>
          <w:szCs w:val="24"/>
          <w:highlight w:val="none"/>
        </w:rPr>
        <w:t>不对投标人提交的建议方案进行评比，但如果认为方案合理，招标人可以接受建议方案。</w:t>
      </w:r>
    </w:p>
    <w:p>
      <w:pPr>
        <w:pStyle w:val="4"/>
        <w:adjustRightInd w:val="0"/>
        <w:spacing w:before="0" w:after="0" w:line="360" w:lineRule="auto"/>
        <w:textAlignment w:val="baseline"/>
        <w:rPr>
          <w:rFonts w:ascii="宋体" w:hAnsi="宋体" w:eastAsia="宋体" w:cs="宋体"/>
          <w:color w:val="auto"/>
          <w:sz w:val="24"/>
          <w:szCs w:val="24"/>
          <w:highlight w:val="none"/>
        </w:rPr>
      </w:pPr>
      <w:bookmarkStart w:id="70" w:name="_Toc480278417"/>
      <w:bookmarkStart w:id="71" w:name="_Toc16678"/>
      <w:bookmarkStart w:id="72" w:name="_Toc480288256"/>
      <w:bookmarkStart w:id="73" w:name="_Toc480278516"/>
      <w:bookmarkStart w:id="74" w:name="_Toc30520222"/>
      <w:bookmarkStart w:id="75" w:name="_Toc15041"/>
      <w:bookmarkStart w:id="76" w:name="_Toc246834295"/>
      <w:bookmarkStart w:id="77" w:name="_Toc116990228"/>
      <w:bookmarkStart w:id="78" w:name="_Toc480358189"/>
      <w:bookmarkStart w:id="79" w:name="_Toc480278813"/>
      <w:bookmarkStart w:id="80" w:name="_Toc43269245"/>
      <w:bookmarkStart w:id="81" w:name="_Toc30299"/>
      <w:r>
        <w:rPr>
          <w:rFonts w:hint="eastAsia" w:ascii="宋体" w:hAnsi="宋体" w:eastAsia="宋体" w:cs="宋体"/>
          <w:color w:val="auto"/>
          <w:sz w:val="24"/>
          <w:szCs w:val="24"/>
          <w:highlight w:val="none"/>
        </w:rPr>
        <w:t>2.4 投标文件的递交</w:t>
      </w:r>
      <w:bookmarkEnd w:id="70"/>
      <w:bookmarkEnd w:id="71"/>
      <w:bookmarkEnd w:id="72"/>
      <w:bookmarkEnd w:id="73"/>
      <w:bookmarkEnd w:id="74"/>
      <w:bookmarkEnd w:id="75"/>
      <w:bookmarkEnd w:id="76"/>
      <w:bookmarkEnd w:id="77"/>
      <w:bookmarkEnd w:id="78"/>
      <w:bookmarkEnd w:id="79"/>
      <w:bookmarkEnd w:id="80"/>
      <w:bookmarkEnd w:id="81"/>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1</w:t>
      </w:r>
      <w:r>
        <w:rPr>
          <w:rFonts w:hint="eastAsia" w:hAnsi="宋体" w:cs="宋体"/>
          <w:color w:val="auto"/>
          <w:szCs w:val="24"/>
          <w:highlight w:val="none"/>
        </w:rPr>
        <w:t xml:space="preserve"> 投标文件的递交、投标截止日期和时间</w:t>
      </w:r>
    </w:p>
    <w:p>
      <w:pPr>
        <w:adjustRightInd w:val="0"/>
        <w:snapToGrid w:val="0"/>
        <w:spacing w:line="360" w:lineRule="auto"/>
        <w:ind w:firstLine="480" w:firstLineChars="200"/>
        <w:rPr>
          <w:rFonts w:ascii="宋体" w:hAnsi="宋体" w:cs="宋体"/>
          <w:color w:val="auto"/>
          <w:highlight w:val="none"/>
        </w:rPr>
      </w:pPr>
      <w:r>
        <w:rPr>
          <w:rFonts w:hint="default" w:ascii="Times New Roman" w:hAnsi="Times New Roman" w:cs="Times New Roman"/>
          <w:color w:val="auto"/>
          <w:highlight w:val="none"/>
          <w:lang w:val="en-US" w:eastAsia="zh-CN"/>
        </w:rPr>
        <w:t>投标人需登录中机国际电子采购交易平台（http://epadm.cmie.cn/login.html），在投标截止时间前将签字盖章扫描版</w:t>
      </w:r>
      <w:r>
        <w:rPr>
          <w:rFonts w:hint="eastAsia" w:ascii="Times New Roman" w:hAnsi="Times New Roman" w:cs="Times New Roman"/>
          <w:sz w:val="24"/>
          <w:szCs w:val="22"/>
          <w:highlight w:val="none"/>
          <w:lang w:val="en-US" w:eastAsia="zh-CN"/>
        </w:rPr>
        <w:t>及可编辑版</w:t>
      </w:r>
      <w:r>
        <w:rPr>
          <w:rFonts w:hint="default" w:ascii="Times New Roman" w:hAnsi="Times New Roman" w:cs="Times New Roman"/>
          <w:sz w:val="24"/>
          <w:szCs w:val="22"/>
          <w:highlight w:val="none"/>
          <w:lang w:val="en-US" w:eastAsia="zh-CN"/>
        </w:rPr>
        <w:t>投标文件</w:t>
      </w:r>
      <w:r>
        <w:rPr>
          <w:rFonts w:hint="default" w:ascii="Times New Roman" w:hAnsi="Times New Roman" w:cs="Times New Roman"/>
          <w:color w:val="auto"/>
          <w:highlight w:val="none"/>
          <w:lang w:val="en-US" w:eastAsia="zh-CN"/>
        </w:rPr>
        <w:t>上传至电子采购交易平台，</w:t>
      </w:r>
      <w:r>
        <w:rPr>
          <w:rFonts w:hint="default" w:ascii="Times New Roman" w:hAnsi="Times New Roman" w:cs="Times New Roman"/>
          <w:color w:val="auto"/>
          <w:highlight w:val="none"/>
        </w:rPr>
        <w:t>开标期间授权委托人需保持手机畅通</w:t>
      </w:r>
      <w:r>
        <w:rPr>
          <w:rFonts w:hint="eastAsia" w:ascii="宋体" w:hAnsi="宋体" w:cs="宋体"/>
          <w:color w:val="auto"/>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 xml:space="preserve"> 投标文件的修改和撤回</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1投标截止日期前，投标人可以通过向招标人递交书面文件，修正或撤回已送达的投标文件。该文件应密封、加印，并在内层封套面上注明相应的“修改”、“补充”或“撤回”的字样。并须在投标截止时间前送到本章第2.4.2条规定的地点。修改或撤回投标文件的书面文件必须由投标人的法定代表人或其授权代表签字并盖投标单位公章后，方能生效。</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.2招标人接受投标人对其投标文件的有效修改文件，原投标文件被修改文件修改的部分将被修改文件的指定内容替换。</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.3修改投标文件的书面文件将作为投标人的投标文件附件一起开标。</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.4在投标截止时间之后，任何投标人不得以任何方式或理由修改投标文件。</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.5从投标截止日期起至投标有效期满前的时间内，任何投标人不得撤回其投标，否则招标人将按照“投标须知”第2.3.6.</w:t>
      </w:r>
      <w:r>
        <w:rPr>
          <w:rFonts w:hint="eastAsia" w:hAnsi="宋体" w:cs="宋体"/>
          <w:color w:val="auto"/>
          <w:szCs w:val="24"/>
          <w:highlight w:val="none"/>
          <w:lang w:val="en-US" w:eastAsia="zh-CN"/>
        </w:rPr>
        <w:t>2</w:t>
      </w:r>
      <w:r>
        <w:rPr>
          <w:rFonts w:hint="eastAsia" w:hAnsi="宋体" w:cs="宋体"/>
          <w:color w:val="auto"/>
          <w:szCs w:val="24"/>
          <w:highlight w:val="none"/>
        </w:rPr>
        <w:t>条的规定没收其投标保证金。</w:t>
      </w:r>
    </w:p>
    <w:p>
      <w:pPr>
        <w:pStyle w:val="4"/>
        <w:adjustRightInd w:val="0"/>
        <w:spacing w:before="0" w:after="0" w:line="360" w:lineRule="auto"/>
        <w:textAlignment w:val="baseline"/>
        <w:rPr>
          <w:rFonts w:ascii="宋体" w:hAnsi="宋体" w:eastAsia="宋体" w:cs="宋体"/>
          <w:color w:val="auto"/>
          <w:sz w:val="24"/>
          <w:szCs w:val="24"/>
          <w:highlight w:val="none"/>
        </w:rPr>
      </w:pPr>
      <w:bookmarkStart w:id="82" w:name="_Toc480278418"/>
      <w:bookmarkStart w:id="83" w:name="_Toc30520223"/>
      <w:bookmarkStart w:id="84" w:name="_Toc246834296"/>
      <w:bookmarkStart w:id="85" w:name="_Toc480278814"/>
      <w:bookmarkStart w:id="86" w:name="_Toc480278517"/>
      <w:bookmarkStart w:id="87" w:name="_Toc116990229"/>
      <w:bookmarkStart w:id="88" w:name="_Toc8848"/>
      <w:bookmarkStart w:id="89" w:name="_Toc43269246"/>
      <w:bookmarkStart w:id="90" w:name="_Toc480288257"/>
      <w:bookmarkStart w:id="91" w:name="_Toc480358190"/>
      <w:bookmarkStart w:id="92" w:name="_Toc22137"/>
      <w:bookmarkStart w:id="93" w:name="_Toc24582"/>
      <w:r>
        <w:rPr>
          <w:rFonts w:hint="eastAsia" w:ascii="宋体" w:hAnsi="宋体" w:eastAsia="宋体" w:cs="宋体"/>
          <w:color w:val="auto"/>
          <w:sz w:val="24"/>
          <w:szCs w:val="24"/>
          <w:highlight w:val="none"/>
        </w:rPr>
        <w:t>2.5 开标与评标</w:t>
      </w:r>
      <w:bookmarkEnd w:id="82"/>
      <w:bookmarkEnd w:id="83"/>
      <w:bookmarkEnd w:id="84"/>
      <w:bookmarkEnd w:id="85"/>
      <w:bookmarkEnd w:id="86"/>
      <w:bookmarkEnd w:id="87"/>
      <w:bookmarkEnd w:id="88"/>
      <w:bookmarkEnd w:id="89"/>
      <w:bookmarkEnd w:id="90"/>
      <w:bookmarkEnd w:id="91"/>
      <w:bookmarkEnd w:id="92"/>
      <w:bookmarkEnd w:id="93"/>
    </w:p>
    <w:p>
      <w:pPr>
        <w:pStyle w:val="14"/>
        <w:spacing w:line="360" w:lineRule="auto"/>
        <w:rPr>
          <w:rFonts w:hAnsi="宋体" w:cs="宋体"/>
          <w:color w:val="auto"/>
          <w:szCs w:val="24"/>
          <w:highlight w:val="none"/>
        </w:rPr>
      </w:pPr>
      <w:r>
        <w:rPr>
          <w:rFonts w:hint="eastAsia" w:hAnsi="宋体" w:cs="宋体"/>
          <w:color w:val="auto"/>
          <w:szCs w:val="24"/>
          <w:highlight w:val="none"/>
        </w:rPr>
        <w:t>2.5.1 开标</w:t>
      </w:r>
    </w:p>
    <w:p>
      <w:pPr>
        <w:pStyle w:val="14"/>
        <w:spacing w:line="360" w:lineRule="auto"/>
        <w:rPr>
          <w:rFonts w:hAnsi="宋体" w:cs="宋体"/>
          <w:color w:val="auto"/>
          <w:szCs w:val="24"/>
          <w:highlight w:val="none"/>
        </w:rPr>
      </w:pPr>
      <w:r>
        <w:rPr>
          <w:rFonts w:hint="eastAsia" w:hAnsi="宋体" w:cs="宋体"/>
          <w:color w:val="auto"/>
          <w:szCs w:val="24"/>
          <w:highlight w:val="none"/>
        </w:rPr>
        <w:t>2.5.1.1</w:t>
      </w:r>
      <w:r>
        <w:rPr>
          <w:rFonts w:hint="default" w:ascii="Times New Roman" w:hAnsi="Times New Roman" w:cs="Times New Roman"/>
          <w:sz w:val="24"/>
          <w:highlight w:val="none"/>
        </w:rPr>
        <w:t>由招标方开评标领导小组主持，成立评标小组，进行综合考评，将对投标文件进行检查，确定是否完整，是否按要求缴纳了投标保证金，文件签署是否正确，以及是否按要求顺序编制等</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2.5.1.2 属于下列情况之一者为废标：</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1</w:t>
      </w:r>
      <w:r>
        <w:rPr>
          <w:rFonts w:hint="eastAsia" w:hAnsi="宋体" w:cs="宋体"/>
          <w:color w:val="auto"/>
          <w:szCs w:val="24"/>
          <w:highlight w:val="none"/>
        </w:rPr>
        <w:t>) 投标文件未经法定代表人（或授权代表）签字</w:t>
      </w:r>
      <w:r>
        <w:rPr>
          <w:rFonts w:hint="eastAsia" w:hAnsi="宋体" w:cs="宋体"/>
          <w:color w:val="auto"/>
          <w:szCs w:val="24"/>
          <w:highlight w:val="none"/>
          <w:lang w:eastAsia="zh-CN"/>
        </w:rPr>
        <w:t>且</w:t>
      </w:r>
      <w:r>
        <w:rPr>
          <w:rFonts w:hint="eastAsia" w:hAnsi="宋体" w:cs="宋体"/>
          <w:color w:val="auto"/>
          <w:szCs w:val="24"/>
          <w:highlight w:val="none"/>
        </w:rPr>
        <w:t>未加盖单位公章；</w:t>
      </w:r>
    </w:p>
    <w:p>
      <w:pPr>
        <w:pStyle w:val="14"/>
        <w:spacing w:line="360" w:lineRule="auto"/>
        <w:ind w:firstLine="480" w:firstLineChars="200"/>
        <w:rPr>
          <w:rFonts w:hint="eastAsia" w:hAnsi="宋体" w:eastAsia="宋体" w:cs="宋体"/>
          <w:color w:val="auto"/>
          <w:szCs w:val="24"/>
          <w:highlight w:val="none"/>
          <w:lang w:eastAsia="zh-CN"/>
        </w:rPr>
      </w:pPr>
      <w:r>
        <w:rPr>
          <w:rFonts w:hint="eastAsia" w:hAnsi="宋体" w:cs="宋体"/>
          <w:color w:val="auto"/>
          <w:szCs w:val="24"/>
          <w:highlight w:val="none"/>
        </w:rPr>
        <w:t>(</w:t>
      </w:r>
      <w:r>
        <w:rPr>
          <w:rFonts w:hint="eastAsia" w:hAnsi="宋体" w:cs="宋体"/>
          <w:color w:val="auto"/>
          <w:szCs w:val="24"/>
          <w:highlight w:val="none"/>
          <w:lang w:val="en-US" w:eastAsia="zh-CN"/>
        </w:rPr>
        <w:t>2</w:t>
      </w:r>
      <w:r>
        <w:rPr>
          <w:rFonts w:hint="eastAsia" w:hAnsi="宋体" w:cs="宋体"/>
          <w:color w:val="auto"/>
          <w:szCs w:val="24"/>
          <w:highlight w:val="none"/>
        </w:rPr>
        <w:t>) 投标人未提交投标保证金或金额不足</w:t>
      </w:r>
      <w:r>
        <w:rPr>
          <w:rFonts w:hint="eastAsia" w:hAnsi="宋体" w:cs="宋体"/>
          <w:color w:val="auto"/>
          <w:szCs w:val="24"/>
          <w:highlight w:val="none"/>
          <w:lang w:eastAsia="zh-CN"/>
        </w:rPr>
        <w:t>；</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3</w:t>
      </w:r>
      <w:r>
        <w:rPr>
          <w:rFonts w:hint="eastAsia" w:hAnsi="宋体" w:cs="宋体"/>
          <w:color w:val="auto"/>
          <w:szCs w:val="24"/>
          <w:highlight w:val="none"/>
        </w:rPr>
        <w:t>) 业绩不满足招标文件要求的；</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4</w:t>
      </w:r>
      <w:r>
        <w:rPr>
          <w:rFonts w:hint="eastAsia" w:hAnsi="宋体" w:cs="宋体"/>
          <w:color w:val="auto"/>
          <w:szCs w:val="24"/>
          <w:highlight w:val="none"/>
        </w:rPr>
        <w:t>) 投标有效期不满足招标文件要求的；</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5</w:t>
      </w:r>
      <w:r>
        <w:rPr>
          <w:rFonts w:hint="eastAsia" w:hAnsi="宋体" w:cs="宋体"/>
          <w:color w:val="auto"/>
          <w:szCs w:val="24"/>
          <w:highlight w:val="none"/>
        </w:rPr>
        <w:t>) 投标文件附有招标人不能接受的条件；</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6</w:t>
      </w:r>
      <w:r>
        <w:rPr>
          <w:rFonts w:hint="eastAsia" w:hAnsi="宋体" w:cs="宋体"/>
          <w:color w:val="auto"/>
          <w:szCs w:val="24"/>
          <w:highlight w:val="none"/>
        </w:rPr>
        <w:t>) 不符合招标文件中规定的其他实质性要求。</w:t>
      </w:r>
    </w:p>
    <w:p>
      <w:pPr>
        <w:pStyle w:val="14"/>
        <w:spacing w:line="360" w:lineRule="auto"/>
        <w:rPr>
          <w:rFonts w:hAnsi="宋体" w:cs="宋体"/>
          <w:color w:val="auto"/>
          <w:szCs w:val="24"/>
          <w:highlight w:val="none"/>
        </w:rPr>
      </w:pPr>
      <w:r>
        <w:rPr>
          <w:rFonts w:hint="eastAsia" w:hAnsi="宋体" w:cs="宋体"/>
          <w:color w:val="auto"/>
          <w:szCs w:val="24"/>
          <w:highlight w:val="none"/>
        </w:rPr>
        <w:t>2.5.2 评标过程的保密</w:t>
      </w:r>
    </w:p>
    <w:p>
      <w:pPr>
        <w:pStyle w:val="14"/>
        <w:spacing w:line="360" w:lineRule="auto"/>
        <w:rPr>
          <w:rFonts w:hAnsi="宋体" w:cs="宋体"/>
          <w:color w:val="auto"/>
          <w:szCs w:val="24"/>
          <w:highlight w:val="none"/>
        </w:rPr>
      </w:pPr>
      <w:r>
        <w:rPr>
          <w:rFonts w:hint="eastAsia" w:hAnsi="宋体" w:cs="宋体"/>
          <w:color w:val="auto"/>
          <w:szCs w:val="24"/>
          <w:highlight w:val="none"/>
        </w:rPr>
        <w:t>2.5.2.1开标后，直到发出中标通知书并签订合同为止，凡属审查、澄清、评价、比较投标的有关资料和签订合同的信息，都不应向与该过程无关的其他人泄露。</w:t>
      </w:r>
    </w:p>
    <w:p>
      <w:pPr>
        <w:pStyle w:val="14"/>
        <w:spacing w:line="360" w:lineRule="auto"/>
        <w:rPr>
          <w:rFonts w:hAnsi="宋体" w:cs="宋体"/>
          <w:color w:val="auto"/>
          <w:szCs w:val="24"/>
          <w:highlight w:val="none"/>
        </w:rPr>
      </w:pPr>
      <w:r>
        <w:rPr>
          <w:rFonts w:hint="eastAsia" w:hAnsi="宋体" w:cs="宋体"/>
          <w:color w:val="auto"/>
          <w:szCs w:val="24"/>
          <w:highlight w:val="none"/>
        </w:rPr>
        <w:t>2.5.2.2投标人在审查、澄清、评价、比较以及签订合同的过程中，对招标人施加影响的任何行为，都可能导致其投标被拒绝或被取消中标资格。</w:t>
      </w:r>
    </w:p>
    <w:p>
      <w:pPr>
        <w:pStyle w:val="14"/>
        <w:spacing w:line="360" w:lineRule="auto"/>
        <w:rPr>
          <w:rFonts w:hAnsi="宋体" w:cs="宋体"/>
          <w:color w:val="auto"/>
          <w:szCs w:val="24"/>
          <w:highlight w:val="none"/>
        </w:rPr>
      </w:pPr>
      <w:r>
        <w:rPr>
          <w:rFonts w:hint="eastAsia" w:hAnsi="宋体" w:cs="宋体"/>
          <w:color w:val="auto"/>
          <w:szCs w:val="24"/>
          <w:highlight w:val="none"/>
        </w:rPr>
        <w:t>2.5.3 投标文件的澄清</w:t>
      </w:r>
    </w:p>
    <w:p>
      <w:pPr>
        <w:pStyle w:val="14"/>
        <w:spacing w:line="360" w:lineRule="auto"/>
        <w:rPr>
          <w:rFonts w:hAnsi="宋体" w:cs="宋体"/>
          <w:color w:val="auto"/>
          <w:szCs w:val="24"/>
          <w:highlight w:val="none"/>
        </w:rPr>
      </w:pPr>
      <w:r>
        <w:rPr>
          <w:rFonts w:hint="eastAsia" w:hAnsi="宋体" w:cs="宋体"/>
          <w:color w:val="auto"/>
          <w:szCs w:val="24"/>
          <w:highlight w:val="none"/>
        </w:rPr>
        <w:t>2.5.3.1在评标期间，招标人可自行要求投标人对其投标文件进行澄清，有关澄清的要求和答复应以书面形式提交，但不允许对投标价格或实质性内容做任何更改。</w:t>
      </w:r>
    </w:p>
    <w:p>
      <w:pPr>
        <w:pStyle w:val="14"/>
        <w:spacing w:line="360" w:lineRule="auto"/>
        <w:rPr>
          <w:rFonts w:hAnsi="宋体" w:cs="宋体"/>
          <w:color w:val="auto"/>
          <w:szCs w:val="24"/>
          <w:highlight w:val="none"/>
        </w:rPr>
      </w:pPr>
      <w:r>
        <w:rPr>
          <w:rFonts w:hint="eastAsia" w:hAnsi="宋体" w:cs="宋体"/>
          <w:color w:val="auto"/>
          <w:szCs w:val="24"/>
          <w:highlight w:val="none"/>
        </w:rPr>
        <w:t>2.5.3.2对上述书面澄清和答复材料应由投标人的法定代表人或其授权代表签字。</w:t>
      </w:r>
    </w:p>
    <w:p>
      <w:pPr>
        <w:pStyle w:val="14"/>
        <w:spacing w:line="360" w:lineRule="auto"/>
        <w:rPr>
          <w:rFonts w:hAnsi="宋体" w:cs="宋体"/>
          <w:color w:val="auto"/>
          <w:szCs w:val="24"/>
          <w:highlight w:val="none"/>
        </w:rPr>
      </w:pPr>
      <w:r>
        <w:rPr>
          <w:rFonts w:hint="eastAsia" w:hAnsi="宋体" w:cs="宋体"/>
          <w:color w:val="auto"/>
          <w:szCs w:val="24"/>
          <w:highlight w:val="none"/>
        </w:rPr>
        <w:t>2.5.4 投标文件的初审</w:t>
      </w:r>
    </w:p>
    <w:p>
      <w:pPr>
        <w:pStyle w:val="14"/>
        <w:spacing w:line="360" w:lineRule="auto"/>
        <w:rPr>
          <w:rFonts w:hAnsi="宋体" w:cs="宋体"/>
          <w:color w:val="auto"/>
          <w:szCs w:val="24"/>
          <w:highlight w:val="none"/>
        </w:rPr>
      </w:pPr>
      <w:r>
        <w:rPr>
          <w:rFonts w:hint="eastAsia" w:hAnsi="宋体" w:cs="宋体"/>
          <w:color w:val="auto"/>
          <w:szCs w:val="24"/>
          <w:highlight w:val="none"/>
        </w:rPr>
        <w:t>2.5.4.1 招标人将审查投标文件是否完整，有无计算错误，是否提交了投标保证金，文件签名是否合格，投标文件的总体编排是否有序。</w:t>
      </w:r>
    </w:p>
    <w:p>
      <w:pPr>
        <w:pStyle w:val="14"/>
        <w:spacing w:line="360" w:lineRule="auto"/>
        <w:rPr>
          <w:rFonts w:hAnsi="宋体" w:cs="宋体"/>
          <w:color w:val="auto"/>
          <w:szCs w:val="24"/>
          <w:highlight w:val="none"/>
        </w:rPr>
      </w:pPr>
      <w:r>
        <w:rPr>
          <w:rFonts w:hint="eastAsia" w:hAnsi="宋体" w:cs="宋体"/>
          <w:color w:val="auto"/>
          <w:szCs w:val="24"/>
          <w:highlight w:val="none"/>
        </w:rPr>
        <w:t>2.5.4.2 投标文件实质上没有响应招标文件的要求，招标人将予以拒绝，投标人不得通过修正或撤消不合要求的偏离或保留从而使其投标成为实质上响应投标。</w:t>
      </w:r>
    </w:p>
    <w:p>
      <w:pPr>
        <w:pStyle w:val="14"/>
        <w:spacing w:line="360" w:lineRule="auto"/>
        <w:rPr>
          <w:rFonts w:hAnsi="宋体" w:cs="宋体"/>
          <w:color w:val="auto"/>
          <w:szCs w:val="24"/>
          <w:highlight w:val="none"/>
        </w:rPr>
      </w:pPr>
      <w:r>
        <w:rPr>
          <w:rFonts w:hint="eastAsia" w:hAnsi="宋体" w:cs="宋体"/>
          <w:color w:val="auto"/>
          <w:szCs w:val="24"/>
          <w:highlight w:val="none"/>
        </w:rPr>
        <w:t>2.5.5 投标文件的评价和比较</w:t>
      </w:r>
    </w:p>
    <w:p>
      <w:pPr>
        <w:pStyle w:val="14"/>
        <w:spacing w:line="360" w:lineRule="auto"/>
        <w:rPr>
          <w:rFonts w:hAnsi="宋体" w:cs="宋体"/>
          <w:color w:val="auto"/>
          <w:szCs w:val="24"/>
          <w:highlight w:val="none"/>
        </w:rPr>
      </w:pPr>
      <w:r>
        <w:rPr>
          <w:rFonts w:hint="eastAsia" w:hAnsi="宋体" w:cs="宋体"/>
          <w:color w:val="auto"/>
          <w:szCs w:val="24"/>
          <w:highlight w:val="none"/>
        </w:rPr>
        <w:t>2.5.5.1 招标人只对实质上响应招标文件要求的投标进行评价和比较。评标原则：评标采用综合评分法。</w:t>
      </w:r>
    </w:p>
    <w:p>
      <w:pPr>
        <w:pStyle w:val="14"/>
        <w:spacing w:line="360" w:lineRule="auto"/>
        <w:rPr>
          <w:rFonts w:hAnsi="宋体" w:cs="宋体"/>
          <w:color w:val="auto"/>
          <w:szCs w:val="24"/>
          <w:highlight w:val="none"/>
        </w:rPr>
      </w:pPr>
      <w:r>
        <w:rPr>
          <w:rFonts w:hint="eastAsia" w:hAnsi="宋体" w:cs="宋体"/>
          <w:color w:val="auto"/>
          <w:szCs w:val="24"/>
          <w:highlight w:val="none"/>
        </w:rPr>
        <w:t>2.5.5.2 经初审的投标文件，招标人将审查投标人是否有资格和能力圆满地履行合同。如果认为投标人无资格和能力圆满地履行合同，其投标也将被拒绝。</w:t>
      </w:r>
    </w:p>
    <w:p>
      <w:pPr>
        <w:pStyle w:val="14"/>
        <w:spacing w:line="360" w:lineRule="auto"/>
        <w:rPr>
          <w:rFonts w:hAnsi="宋体" w:cs="宋体"/>
          <w:color w:val="auto"/>
          <w:szCs w:val="24"/>
          <w:highlight w:val="none"/>
        </w:rPr>
      </w:pPr>
      <w:r>
        <w:rPr>
          <w:rFonts w:hint="eastAsia" w:hAnsi="宋体" w:cs="宋体"/>
          <w:color w:val="auto"/>
          <w:szCs w:val="24"/>
          <w:highlight w:val="none"/>
        </w:rPr>
        <w:t>2.5.5.3 招标人将根据投标人提供的投标文件为基础评价和比较每一投标文件的报价和技术特点。并考虑：</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(1)按招标文件规定格式提供资料的完整性；</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(2)提供设备范围的完整性；</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 xml:space="preserve">(3)设备的技术规格、参数、性能和质量的优越性； </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(4)设备材料或部件的选择、制造工艺与质量控制；</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(5)在工地安装试验和质量保证及其完整性；</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(6)提供的备品备件和专用工具的完整性和价格；</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(7)设备交货时间；</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(8)付款及其他优惠条件；</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(9)售后服务及投标人的企业信誉等；</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(10)若投标设备引起厂房土建结构、布置或运行维护等有较大变更时，总评标价将考虑其对工程投资的有利或不利的影响；</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买方有权剔除投标人提供的不具备响应性的部分合同设备，投标人必须同意以合格的合同设备来代替。发生这种情况时，对这部分属于附属设备的不合格合同设备将以其他合格投标人中的最高投标价加到评标价上。这样做的目的是为了便于对投标文件的比较，并不等于买方同意按这个价格采购这部分合同设备。</w:t>
      </w:r>
    </w:p>
    <w:p>
      <w:pPr>
        <w:pStyle w:val="14"/>
        <w:snapToGrid w:val="0"/>
        <w:spacing w:line="360" w:lineRule="auto"/>
        <w:rPr>
          <w:rFonts w:hAnsi="宋体" w:cs="宋体"/>
          <w:color w:val="auto"/>
          <w:szCs w:val="24"/>
          <w:highlight w:val="none"/>
        </w:rPr>
      </w:pPr>
      <w:r>
        <w:rPr>
          <w:rFonts w:hint="eastAsia" w:hAnsi="宋体" w:cs="宋体"/>
          <w:color w:val="auto"/>
          <w:szCs w:val="24"/>
          <w:highlight w:val="none"/>
        </w:rPr>
        <w:t>2.5.5.4 招标人经综合评定后选择中标单位，但不保证标价最低的投标人中标，招标人无作出解释的义务。</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2.5.6</w:t>
      </w:r>
      <w:r>
        <w:rPr>
          <w:rFonts w:hint="eastAsia" w:ascii="宋体" w:hAnsi="宋体" w:cs="宋体"/>
          <w:color w:val="auto"/>
          <w:highlight w:val="none"/>
        </w:rPr>
        <w:t xml:space="preserve"> 对投标报价的处理</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2.5.6.1</w:t>
      </w:r>
      <w:r>
        <w:rPr>
          <w:rFonts w:hint="eastAsia" w:ascii="宋体" w:hAnsi="宋体" w:cs="宋体"/>
          <w:color w:val="auto"/>
          <w:highlight w:val="none"/>
        </w:rPr>
        <w:t xml:space="preserve">如投标报价中有明显的计算错误时，招标人将对投标报价按以下原则修正其错误： </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(1)如果用数字表示的金额与文字表示的金额不一致时，以文字金额为准。</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(2)如果总价与分项价格有出入，以分项价格为准；如果单价与数量的乘积与总价不一致时，以单价为准修改总价；除非招标人认为单价有明显的小数点错位，此时应以该行（列）标出的总额为准，并修改单价。</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(3)对于投标人未做说明的报价修改，招标人将把修改后的报价按比例分摊到投标报价的相关各项目上，调整后的报价对投标人具有约束力。</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(4)对于投标人未按招标文件规定进行报价的漏报项目应被视为含在所报价格中，但评标时招标人将把所有有效投标人中对该项目的最高报价计入此投标人的此项评标价格。</w:t>
      </w:r>
    </w:p>
    <w:p>
      <w:pPr>
        <w:pStyle w:val="31"/>
        <w:tabs>
          <w:tab w:val="left" w:pos="1080"/>
        </w:tabs>
        <w:autoSpaceDE w:val="0"/>
        <w:autoSpaceDN w:val="0"/>
        <w:spacing w:before="0" w:after="0" w:line="360" w:lineRule="auto"/>
        <w:ind w:left="0" w:firstLine="0"/>
        <w:textAlignment w:val="auto"/>
        <w:rPr>
          <w:rFonts w:hAnsi="宋体" w:cs="宋体"/>
          <w:color w:val="auto"/>
          <w:szCs w:val="24"/>
          <w:highlight w:val="none"/>
        </w:rPr>
      </w:pPr>
      <w:r>
        <w:rPr>
          <w:rFonts w:hint="eastAsia" w:hAnsi="宋体" w:cs="宋体"/>
          <w:color w:val="auto"/>
          <w:szCs w:val="24"/>
          <w:highlight w:val="none"/>
        </w:rPr>
        <w:t>2.5.6.2</w:t>
      </w:r>
      <w:r>
        <w:rPr>
          <w:rFonts w:hint="eastAsia" w:hAnsi="宋体" w:cs="宋体"/>
          <w:color w:val="auto"/>
          <w:szCs w:val="24"/>
          <w:highlight w:val="none"/>
        </w:rPr>
        <w:tab/>
      </w:r>
      <w:r>
        <w:rPr>
          <w:rFonts w:hint="eastAsia" w:hAnsi="宋体" w:cs="宋体"/>
          <w:color w:val="auto"/>
          <w:szCs w:val="24"/>
          <w:highlight w:val="none"/>
        </w:rPr>
        <w:t>招标人将按上述2.5.6.1款规定对投标价格进行必要的修正。修正后的金额对投标人起约束作用。如果投标人不接受修正后的金额，则其投标将被拒绝。</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 xml:space="preserve">2.5.7 </w:t>
      </w:r>
      <w:r>
        <w:rPr>
          <w:rFonts w:hint="eastAsia" w:ascii="宋体" w:hAnsi="宋体" w:cs="宋体"/>
          <w:color w:val="auto"/>
          <w:highlight w:val="none"/>
        </w:rPr>
        <w:t>评标原则及方法</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 xml:space="preserve">2.5.7.1 </w:t>
      </w:r>
      <w:r>
        <w:rPr>
          <w:rFonts w:hint="eastAsia" w:ascii="宋体" w:hAnsi="宋体" w:cs="宋体"/>
          <w:color w:val="auto"/>
          <w:highlight w:val="none"/>
        </w:rPr>
        <w:t xml:space="preserve">评标严格按照招标文件的要求和条件进行。 </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 xml:space="preserve">2.5.7.2 </w:t>
      </w:r>
      <w:r>
        <w:rPr>
          <w:rFonts w:hint="eastAsia" w:ascii="宋体" w:hAnsi="宋体" w:cs="宋体"/>
          <w:color w:val="auto"/>
          <w:highlight w:val="none"/>
        </w:rPr>
        <w:t>详见投标须知的附件。</w:t>
      </w:r>
    </w:p>
    <w:p>
      <w:pPr>
        <w:pStyle w:val="4"/>
        <w:adjustRightInd w:val="0"/>
        <w:spacing w:before="0" w:after="0" w:line="360" w:lineRule="auto"/>
        <w:textAlignment w:val="baseline"/>
        <w:rPr>
          <w:rFonts w:ascii="宋体" w:hAnsi="宋体" w:eastAsia="宋体" w:cs="宋体"/>
          <w:color w:val="auto"/>
          <w:sz w:val="24"/>
          <w:szCs w:val="24"/>
          <w:highlight w:val="none"/>
        </w:rPr>
      </w:pPr>
      <w:bookmarkStart w:id="94" w:name="_Toc480278419"/>
      <w:bookmarkStart w:id="95" w:name="_Toc480278518"/>
      <w:bookmarkStart w:id="96" w:name="_Toc29828"/>
      <w:bookmarkStart w:id="97" w:name="_Toc14689"/>
      <w:bookmarkStart w:id="98" w:name="_Toc480278815"/>
      <w:bookmarkStart w:id="99" w:name="_Toc480288258"/>
      <w:bookmarkStart w:id="100" w:name="_Toc30520224"/>
      <w:bookmarkStart w:id="101" w:name="_Toc43269247"/>
      <w:bookmarkStart w:id="102" w:name="_Toc116990230"/>
      <w:bookmarkStart w:id="103" w:name="_Toc246834297"/>
      <w:bookmarkStart w:id="104" w:name="_Toc480358191"/>
      <w:bookmarkStart w:id="105" w:name="_Toc6757"/>
      <w:r>
        <w:rPr>
          <w:rFonts w:hint="eastAsia" w:ascii="宋体" w:hAnsi="宋体" w:eastAsia="宋体" w:cs="宋体"/>
          <w:color w:val="auto"/>
          <w:sz w:val="24"/>
          <w:szCs w:val="24"/>
          <w:highlight w:val="none"/>
        </w:rPr>
        <w:t>2.6 授予合同</w:t>
      </w:r>
      <w:bookmarkEnd w:id="94"/>
      <w:bookmarkEnd w:id="95"/>
      <w:bookmarkEnd w:id="96"/>
      <w:bookmarkEnd w:id="97"/>
      <w:bookmarkEnd w:id="98"/>
      <w:bookmarkEnd w:id="99"/>
      <w:bookmarkEnd w:id="100"/>
      <w:bookmarkEnd w:id="101"/>
      <w:bookmarkEnd w:id="102"/>
      <w:bookmarkEnd w:id="103"/>
      <w:bookmarkEnd w:id="104"/>
      <w:bookmarkEnd w:id="105"/>
    </w:p>
    <w:p>
      <w:pPr>
        <w:pStyle w:val="14"/>
        <w:spacing w:line="360" w:lineRule="auto"/>
        <w:rPr>
          <w:rFonts w:hAnsi="宋体" w:cs="宋体"/>
          <w:color w:val="auto"/>
          <w:szCs w:val="24"/>
          <w:highlight w:val="none"/>
        </w:rPr>
      </w:pPr>
      <w:r>
        <w:rPr>
          <w:rFonts w:hint="eastAsia" w:hAnsi="宋体" w:cs="宋体"/>
          <w:color w:val="auto"/>
          <w:szCs w:val="24"/>
          <w:highlight w:val="none"/>
        </w:rPr>
        <w:t>2.6.1 合同授予标准</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招标人将把合同授予符合下述要求的投标人：</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(1) 投标人实质上响应了招标文件要求，但前提条件是该投标人必须能够满意地履行合同的义务；</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(2) 满足本合同设备的技术条款和运行要求，且提出了买方满意的、最佳的设备的综合技术性能和设计方案；</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(3) 在设计、制造工艺、质量控制与保证、技术服务、组织接口协调、协作等方面具有先进性和合理性；</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(4) 投标报价被评为合理低价。</w:t>
      </w:r>
    </w:p>
    <w:p>
      <w:pPr>
        <w:pStyle w:val="14"/>
        <w:spacing w:line="360" w:lineRule="auto"/>
        <w:rPr>
          <w:rFonts w:hAnsi="宋体" w:cs="宋体"/>
          <w:color w:val="auto"/>
          <w:szCs w:val="24"/>
          <w:highlight w:val="none"/>
        </w:rPr>
      </w:pPr>
      <w:r>
        <w:rPr>
          <w:rFonts w:hint="eastAsia" w:hAnsi="宋体" w:cs="宋体"/>
          <w:color w:val="auto"/>
          <w:szCs w:val="24"/>
          <w:highlight w:val="none"/>
        </w:rPr>
        <w:t>2.6.2 招标人在授标时保留的权利</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(1) 招标人在授标前任何时候有权接受和拒绝任何投标，以及宣布投标程序无效或拒绝所有投标，招标人也可以选择投标人所投的全部或部分设备。而且对受影响的投标人无须承担任何责任，也无义务向受影响的投标人解释采取这一行动的理由。</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 招标人在授予合同时有权对采购设备和服务数量确定增加或减少，并按相应设备项目的相应单价和数量计算总价，但不得对单价和本合同的其它条款和条件做任何改变。</w:t>
      </w:r>
    </w:p>
    <w:p>
      <w:pPr>
        <w:pStyle w:val="14"/>
        <w:spacing w:line="360" w:lineRule="auto"/>
        <w:rPr>
          <w:rFonts w:hAnsi="宋体" w:cs="宋体"/>
          <w:color w:val="auto"/>
          <w:szCs w:val="24"/>
          <w:highlight w:val="none"/>
        </w:rPr>
      </w:pPr>
      <w:r>
        <w:rPr>
          <w:rFonts w:hint="eastAsia" w:hAnsi="宋体" w:cs="宋体"/>
          <w:color w:val="auto"/>
          <w:szCs w:val="24"/>
          <w:highlight w:val="none"/>
        </w:rPr>
        <w:t>2.6.3 中标通知书</w:t>
      </w:r>
    </w:p>
    <w:p>
      <w:pPr>
        <w:pStyle w:val="14"/>
        <w:spacing w:line="360" w:lineRule="auto"/>
        <w:jc w:val="left"/>
        <w:rPr>
          <w:rFonts w:hint="eastAsia" w:hAnsi="宋体" w:cs="宋体"/>
          <w:color w:val="auto"/>
          <w:szCs w:val="24"/>
          <w:highlight w:val="none"/>
        </w:rPr>
      </w:pPr>
      <w:r>
        <w:rPr>
          <w:rFonts w:hint="eastAsia" w:hAnsi="宋体" w:cs="宋体"/>
          <w:color w:val="auto"/>
          <w:szCs w:val="24"/>
          <w:highlight w:val="none"/>
        </w:rPr>
        <w:t>2.6.3.1 在投标有效期满(包括有效期的延长期)前，招标人将以中标通知书的方式通知中标人中标，确认其投标被接受。</w:t>
      </w:r>
    </w:p>
    <w:p>
      <w:pPr>
        <w:pStyle w:val="14"/>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中标</w:t>
      </w:r>
      <w:r>
        <w:rPr>
          <w:rFonts w:hint="eastAsia" w:hAnsi="宋体" w:cs="宋体"/>
          <w:color w:val="auto"/>
          <w:szCs w:val="24"/>
          <w:highlight w:val="none"/>
          <w:lang w:eastAsia="zh-CN"/>
        </w:rPr>
        <w:t>信息在</w:t>
      </w:r>
      <w:r>
        <w:rPr>
          <w:rFonts w:hint="default" w:ascii="Times New Roman" w:hAnsi="Times New Roman" w:cs="Times New Roman"/>
          <w:sz w:val="24"/>
          <w:szCs w:val="22"/>
          <w:highlight w:val="none"/>
          <w:lang w:val="en-US" w:eastAsia="zh-CN"/>
        </w:rPr>
        <w:t>中机国际电子采购交易平台（http://epadm.cmie.cn/login.html）</w:t>
      </w:r>
      <w:r>
        <w:rPr>
          <w:rFonts w:hint="eastAsia" w:ascii="Times New Roman" w:hAnsi="Times New Roman" w:cs="Times New Roman"/>
          <w:sz w:val="24"/>
          <w:szCs w:val="22"/>
          <w:highlight w:val="none"/>
          <w:lang w:val="en-US" w:eastAsia="zh-CN"/>
        </w:rPr>
        <w:t>中公示</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2.6.3.2 </w:t>
      </w:r>
      <w:r>
        <w:rPr>
          <w:rFonts w:hint="eastAsia" w:hAnsi="宋体" w:cs="宋体"/>
          <w:color w:val="auto"/>
          <w:szCs w:val="24"/>
          <w:highlight w:val="none"/>
          <w:lang w:eastAsia="zh-CN"/>
        </w:rPr>
        <w:t>中标公示期截止日期</w:t>
      </w:r>
      <w:r>
        <w:rPr>
          <w:rFonts w:hint="eastAsia" w:hAnsi="宋体" w:cs="宋体"/>
          <w:color w:val="auto"/>
          <w:szCs w:val="24"/>
          <w:highlight w:val="none"/>
        </w:rPr>
        <w:t>即为投标被接受日期。</w:t>
      </w:r>
    </w:p>
    <w:p>
      <w:pPr>
        <w:pStyle w:val="14"/>
        <w:spacing w:line="360" w:lineRule="auto"/>
        <w:rPr>
          <w:rFonts w:hAnsi="宋体" w:cs="宋体"/>
          <w:color w:val="auto"/>
          <w:szCs w:val="24"/>
          <w:highlight w:val="none"/>
        </w:rPr>
      </w:pPr>
      <w:r>
        <w:rPr>
          <w:rFonts w:hint="eastAsia" w:hAnsi="宋体" w:cs="宋体"/>
          <w:color w:val="auto"/>
          <w:szCs w:val="24"/>
          <w:highlight w:val="none"/>
        </w:rPr>
        <w:t>2.6.3.3 中标通知书将成为合同文件的组成部分。</w:t>
      </w:r>
    </w:p>
    <w:p>
      <w:pPr>
        <w:pStyle w:val="14"/>
        <w:spacing w:line="360" w:lineRule="auto"/>
        <w:rPr>
          <w:rFonts w:hAnsi="宋体" w:cs="宋体"/>
          <w:color w:val="auto"/>
          <w:szCs w:val="24"/>
          <w:highlight w:val="none"/>
        </w:rPr>
      </w:pPr>
      <w:r>
        <w:rPr>
          <w:rFonts w:hint="eastAsia" w:hAnsi="宋体" w:cs="宋体"/>
          <w:color w:val="auto"/>
          <w:szCs w:val="24"/>
          <w:highlight w:val="none"/>
        </w:rPr>
        <w:t>2.6.3.4 中标人应在中标通知书规定的期限内，或在招标人认可的延期内与招标人商签合同协议书并提交履约保函。逾期或未办妥履约保函，则该中标人将被取消中标资格，同时没收其投标保证金。</w:t>
      </w:r>
    </w:p>
    <w:p>
      <w:pPr>
        <w:pStyle w:val="14"/>
        <w:spacing w:line="360" w:lineRule="auto"/>
        <w:rPr>
          <w:rFonts w:hAnsi="宋体" w:cs="宋体"/>
          <w:color w:val="auto"/>
          <w:szCs w:val="24"/>
          <w:highlight w:val="none"/>
        </w:rPr>
      </w:pPr>
      <w:r>
        <w:rPr>
          <w:rFonts w:hint="eastAsia" w:hAnsi="宋体" w:cs="宋体"/>
          <w:color w:val="auto"/>
          <w:szCs w:val="24"/>
          <w:highlight w:val="none"/>
        </w:rPr>
        <w:t>2.6.4 合同的签订</w:t>
      </w:r>
    </w:p>
    <w:p>
      <w:pPr>
        <w:pStyle w:val="14"/>
        <w:spacing w:line="360" w:lineRule="auto"/>
        <w:ind w:left="480" w:hanging="480"/>
        <w:rPr>
          <w:rFonts w:hAnsi="宋体" w:cs="宋体"/>
          <w:color w:val="auto"/>
          <w:szCs w:val="24"/>
          <w:highlight w:val="none"/>
        </w:rPr>
      </w:pPr>
      <w:r>
        <w:rPr>
          <w:rFonts w:hint="eastAsia" w:hAnsi="宋体" w:cs="宋体"/>
          <w:color w:val="auto"/>
          <w:szCs w:val="24"/>
          <w:highlight w:val="none"/>
        </w:rPr>
        <w:t>2.6.4.1 中标人应按中标通知书中的要求与买方协商签订合同协议书。</w:t>
      </w:r>
    </w:p>
    <w:p>
      <w:pPr>
        <w:pStyle w:val="14"/>
        <w:spacing w:line="360" w:lineRule="auto"/>
        <w:rPr>
          <w:rFonts w:hAnsi="宋体" w:cs="宋体"/>
          <w:color w:val="auto"/>
          <w:szCs w:val="24"/>
          <w:highlight w:val="none"/>
        </w:rPr>
      </w:pPr>
      <w:r>
        <w:rPr>
          <w:rFonts w:hint="eastAsia" w:hAnsi="宋体" w:cs="宋体"/>
          <w:color w:val="auto"/>
          <w:szCs w:val="24"/>
          <w:highlight w:val="none"/>
        </w:rPr>
        <w:t>2.6.4.2 中标人签订合同协议书</w:t>
      </w:r>
      <w:r>
        <w:rPr>
          <w:rFonts w:hint="eastAsia" w:hAnsi="宋体" w:cs="宋体"/>
          <w:color w:val="auto"/>
          <w:szCs w:val="24"/>
          <w:highlight w:val="none"/>
          <w:lang w:eastAsia="zh-CN"/>
        </w:rPr>
        <w:t>后</w:t>
      </w:r>
      <w:r>
        <w:rPr>
          <w:rFonts w:hint="eastAsia" w:hAnsi="宋体" w:cs="宋体"/>
          <w:color w:val="auto"/>
          <w:szCs w:val="24"/>
          <w:highlight w:val="none"/>
          <w:lang w:val="en-US" w:eastAsia="zh-CN"/>
        </w:rPr>
        <w:t>7日内</w:t>
      </w:r>
      <w:r>
        <w:rPr>
          <w:rFonts w:hint="eastAsia" w:hAnsi="宋体" w:cs="宋体"/>
          <w:color w:val="auto"/>
          <w:szCs w:val="24"/>
          <w:highlight w:val="none"/>
        </w:rPr>
        <w:t>应提交本章第2.6.5条中规定的履约保函。</w:t>
      </w:r>
    </w:p>
    <w:p>
      <w:pPr>
        <w:pStyle w:val="14"/>
        <w:spacing w:line="360" w:lineRule="auto"/>
        <w:rPr>
          <w:rFonts w:hAnsi="宋体" w:cs="宋体"/>
          <w:color w:val="auto"/>
          <w:szCs w:val="24"/>
          <w:highlight w:val="none"/>
        </w:rPr>
      </w:pPr>
      <w:r>
        <w:rPr>
          <w:rFonts w:hint="eastAsia" w:hAnsi="宋体" w:cs="宋体"/>
          <w:color w:val="auto"/>
          <w:szCs w:val="24"/>
          <w:highlight w:val="none"/>
        </w:rPr>
        <w:t>2.6.5 履约保函</w:t>
      </w:r>
    </w:p>
    <w:p>
      <w:pPr>
        <w:pStyle w:val="14"/>
        <w:spacing w:line="360" w:lineRule="auto"/>
        <w:ind w:firstLine="482" w:firstLineChars="200"/>
        <w:rPr>
          <w:rFonts w:hint="eastAsia" w:hAnsi="宋体" w:cs="宋体"/>
          <w:b/>
          <w:color w:val="auto"/>
          <w:szCs w:val="24"/>
          <w:highlight w:val="none"/>
        </w:rPr>
      </w:pPr>
      <w:r>
        <w:rPr>
          <w:rFonts w:hint="eastAsia" w:hAnsi="宋体" w:cs="宋体"/>
          <w:b/>
          <w:color w:val="auto"/>
          <w:szCs w:val="24"/>
          <w:highlight w:val="none"/>
          <w:lang w:eastAsia="zh-CN"/>
        </w:rPr>
        <w:t>合同金额的</w:t>
      </w:r>
      <w:r>
        <w:rPr>
          <w:rFonts w:hint="eastAsia" w:hAnsi="宋体" w:cs="宋体"/>
          <w:b/>
          <w:color w:val="auto"/>
          <w:szCs w:val="24"/>
          <w:highlight w:val="none"/>
          <w:lang w:val="en-US" w:eastAsia="zh-CN"/>
        </w:rPr>
        <w:t>10%，</w:t>
      </w:r>
      <w:r>
        <w:rPr>
          <w:rFonts w:hint="default" w:hAnsi="宋体" w:cs="宋体"/>
          <w:b/>
          <w:color w:val="auto"/>
          <w:szCs w:val="24"/>
          <w:highlight w:val="none"/>
          <w:lang w:eastAsia="zh-CN"/>
        </w:rPr>
        <w:t>合同签订7日内提供</w:t>
      </w:r>
      <w:r>
        <w:rPr>
          <w:rFonts w:hint="eastAsia" w:hAnsi="宋体" w:cs="宋体"/>
          <w:b/>
          <w:color w:val="auto"/>
          <w:szCs w:val="24"/>
          <w:highlight w:val="none"/>
          <w:lang w:eastAsia="zh-CN"/>
        </w:rPr>
        <w:t>。</w:t>
      </w:r>
    </w:p>
    <w:p>
      <w:pPr>
        <w:spacing w:line="360" w:lineRule="auto"/>
        <w:rPr>
          <w:rFonts w:hint="eastAsia" w:ascii="宋体" w:hAnsi="宋体" w:cs="宋体"/>
          <w:b/>
          <w:color w:val="auto"/>
          <w:sz w:val="36"/>
          <w:highlight w:val="none"/>
        </w:rPr>
      </w:pPr>
      <w:r>
        <w:rPr>
          <w:rFonts w:hint="eastAsia" w:ascii="宋体" w:hAnsi="宋体" w:cs="宋体"/>
          <w:color w:val="auto"/>
          <w:highlight w:val="none"/>
        </w:rPr>
        <w:br w:type="page"/>
      </w:r>
      <w:r>
        <w:rPr>
          <w:rFonts w:hint="eastAsia" w:ascii="宋体" w:hAnsi="宋体" w:cs="宋体"/>
          <w:b/>
          <w:color w:val="auto"/>
          <w:sz w:val="28"/>
          <w:highlight w:val="none"/>
        </w:rPr>
        <w:t>附件：</w:t>
      </w:r>
      <w:r>
        <w:rPr>
          <w:rFonts w:hint="eastAsia" w:ascii="宋体" w:hAnsi="宋体" w:cs="宋体"/>
          <w:b/>
          <w:color w:val="auto"/>
          <w:sz w:val="36"/>
          <w:highlight w:val="none"/>
        </w:rPr>
        <w:t xml:space="preserve">               </w:t>
      </w:r>
    </w:p>
    <w:p>
      <w:pPr>
        <w:spacing w:line="360" w:lineRule="auto"/>
        <w:ind w:firstLine="3614" w:firstLineChars="1000"/>
        <w:rPr>
          <w:rFonts w:hint="eastAsia" w:ascii="宋体" w:hAnsi="宋体" w:cs="宋体"/>
          <w:b/>
          <w:color w:val="auto"/>
          <w:sz w:val="36"/>
          <w:highlight w:val="none"/>
        </w:rPr>
      </w:pPr>
      <w:r>
        <w:rPr>
          <w:rFonts w:hint="eastAsia" w:ascii="宋体" w:hAnsi="宋体" w:cs="宋体"/>
          <w:b/>
          <w:color w:val="auto"/>
          <w:sz w:val="36"/>
          <w:highlight w:val="none"/>
        </w:rPr>
        <w:t>评标办法</w:t>
      </w:r>
    </w:p>
    <w:p>
      <w:pPr>
        <w:spacing w:line="360" w:lineRule="auto"/>
        <w:ind w:firstLine="3614" w:firstLineChars="1000"/>
        <w:rPr>
          <w:rFonts w:hint="eastAsia" w:ascii="宋体" w:hAnsi="宋体" w:cs="宋体"/>
          <w:b/>
          <w:color w:val="auto"/>
          <w:sz w:val="36"/>
          <w:highlight w:val="none"/>
        </w:rPr>
      </w:pPr>
    </w:p>
    <w:p>
      <w:pPr>
        <w:numPr>
          <w:ilvl w:val="0"/>
          <w:numId w:val="2"/>
        </w:numPr>
        <w:spacing w:line="360" w:lineRule="auto"/>
        <w:jc w:val="center"/>
        <w:rPr>
          <w:rFonts w:ascii="宋体" w:hAnsi="宋体" w:cs="宋体"/>
          <w:b/>
          <w:color w:val="auto"/>
          <w:highlight w:val="none"/>
        </w:rPr>
      </w:pPr>
      <w:r>
        <w:rPr>
          <w:rFonts w:hint="eastAsia" w:ascii="宋体" w:hAnsi="宋体" w:cs="宋体"/>
          <w:b/>
          <w:color w:val="auto"/>
          <w:highlight w:val="none"/>
        </w:rPr>
        <w:t>总  则</w:t>
      </w:r>
    </w:p>
    <w:p>
      <w:pPr>
        <w:numPr>
          <w:ilvl w:val="0"/>
          <w:numId w:val="3"/>
        </w:numPr>
        <w:tabs>
          <w:tab w:val="left" w:pos="1050"/>
          <w:tab w:val="clear" w:pos="1080"/>
        </w:tabs>
        <w:spacing w:line="360" w:lineRule="auto"/>
        <w:ind w:left="1050" w:hanging="1050"/>
        <w:rPr>
          <w:rFonts w:ascii="宋体" w:hAnsi="宋体" w:cs="宋体"/>
          <w:color w:val="auto"/>
          <w:highlight w:val="none"/>
        </w:rPr>
      </w:pPr>
      <w:r>
        <w:rPr>
          <w:rFonts w:hint="eastAsia" w:ascii="宋体" w:hAnsi="宋体" w:cs="宋体"/>
          <w:color w:val="auto"/>
          <w:highlight w:val="none"/>
        </w:rPr>
        <w:t>本办法是招标文件的组成部分。</w:t>
      </w:r>
    </w:p>
    <w:p>
      <w:pPr>
        <w:numPr>
          <w:ilvl w:val="0"/>
          <w:numId w:val="3"/>
        </w:numPr>
        <w:tabs>
          <w:tab w:val="left" w:pos="1050"/>
          <w:tab w:val="clear" w:pos="1080"/>
        </w:tabs>
        <w:spacing w:line="360" w:lineRule="auto"/>
        <w:ind w:left="1050" w:hanging="1050"/>
        <w:rPr>
          <w:rFonts w:ascii="宋体" w:hAnsi="宋体" w:cs="宋体"/>
          <w:color w:val="auto"/>
          <w:highlight w:val="none"/>
        </w:rPr>
      </w:pPr>
      <w:r>
        <w:rPr>
          <w:rFonts w:hint="eastAsia" w:ascii="宋体" w:hAnsi="宋体" w:cs="宋体"/>
          <w:color w:val="auto"/>
          <w:highlight w:val="none"/>
        </w:rPr>
        <w:t>评标工作是由招标人负责组建评标委员会。评标委员会由招标人和受聘的经济、技术专家组成，应为5人以上单数。</w:t>
      </w:r>
    </w:p>
    <w:p>
      <w:pPr>
        <w:tabs>
          <w:tab w:val="left" w:pos="1050"/>
        </w:tabs>
        <w:spacing w:line="360" w:lineRule="auto"/>
        <w:rPr>
          <w:rFonts w:ascii="宋体" w:hAnsi="宋体" w:cs="宋体"/>
          <w:color w:val="auto"/>
          <w:highlight w:val="none"/>
        </w:rPr>
      </w:pPr>
    </w:p>
    <w:p>
      <w:pPr>
        <w:numPr>
          <w:ilvl w:val="0"/>
          <w:numId w:val="2"/>
        </w:numPr>
        <w:spacing w:line="360" w:lineRule="auto"/>
        <w:jc w:val="center"/>
        <w:rPr>
          <w:rFonts w:ascii="宋体" w:hAnsi="宋体" w:cs="宋体"/>
          <w:b/>
          <w:color w:val="auto"/>
          <w:highlight w:val="none"/>
        </w:rPr>
      </w:pPr>
      <w:r>
        <w:rPr>
          <w:rFonts w:hint="eastAsia" w:ascii="宋体" w:hAnsi="宋体" w:cs="宋体"/>
          <w:b/>
          <w:color w:val="auto"/>
          <w:highlight w:val="none"/>
        </w:rPr>
        <w:t>评标内容、程序、方法及说明</w:t>
      </w:r>
    </w:p>
    <w:p>
      <w:pPr>
        <w:numPr>
          <w:ilvl w:val="0"/>
          <w:numId w:val="3"/>
        </w:numPr>
        <w:tabs>
          <w:tab w:val="left" w:pos="1050"/>
          <w:tab w:val="clear" w:pos="1080"/>
        </w:tabs>
        <w:spacing w:line="360" w:lineRule="auto"/>
        <w:ind w:left="1050" w:hanging="1050"/>
        <w:rPr>
          <w:rFonts w:ascii="宋体" w:hAnsi="宋体" w:cs="宋体"/>
          <w:color w:val="auto"/>
          <w:highlight w:val="none"/>
        </w:rPr>
      </w:pPr>
      <w:r>
        <w:rPr>
          <w:rFonts w:hint="eastAsia" w:ascii="宋体" w:hAnsi="宋体" w:cs="宋体"/>
          <w:color w:val="auto"/>
          <w:highlight w:val="none"/>
        </w:rPr>
        <w:t>评标的</w:t>
      </w:r>
      <w:r>
        <w:rPr>
          <w:rFonts w:hint="eastAsia" w:ascii="宋体" w:hAnsi="宋体" w:cs="宋体"/>
          <w:color w:val="auto"/>
          <w:highlight w:val="none"/>
          <w:lang w:eastAsia="zh-CN"/>
        </w:rPr>
        <w:t>办法</w:t>
      </w:r>
    </w:p>
    <w:p>
      <w:pPr>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本工程评标工作采用</w:t>
      </w:r>
      <w:r>
        <w:rPr>
          <w:rFonts w:hint="eastAsia" w:ascii="宋体" w:hAnsi="宋体" w:cs="宋体"/>
          <w:color w:val="auto"/>
          <w:highlight w:val="none"/>
          <w:lang w:eastAsia="zh-CN"/>
        </w:rPr>
        <w:t>综合</w:t>
      </w:r>
      <w:r>
        <w:rPr>
          <w:rFonts w:hint="eastAsia" w:ascii="宋体" w:hAnsi="宋体" w:cs="宋体"/>
          <w:color w:val="auto"/>
          <w:highlight w:val="none"/>
        </w:rPr>
        <w:t>评审方式进行（即初审阶段、详细评审、综合评审阶段和终审阶段）。</w:t>
      </w:r>
    </w:p>
    <w:p>
      <w:pPr>
        <w:spacing w:line="360" w:lineRule="auto"/>
        <w:rPr>
          <w:rFonts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highlight w:val="none"/>
        </w:rPr>
        <w:tab/>
      </w:r>
      <w:r>
        <w:rPr>
          <w:rFonts w:hint="eastAsia" w:ascii="宋体" w:hAnsi="宋体" w:cs="宋体"/>
          <w:color w:val="auto"/>
          <w:highlight w:val="none"/>
        </w:rPr>
        <w:t>初审阶段</w:t>
      </w:r>
    </w:p>
    <w:p>
      <w:pPr>
        <w:spacing w:line="360" w:lineRule="auto"/>
        <w:ind w:left="480" w:leftChars="200"/>
        <w:rPr>
          <w:rFonts w:ascii="宋体" w:hAnsi="宋体" w:cs="宋体"/>
          <w:color w:val="auto"/>
          <w:highlight w:val="none"/>
        </w:rPr>
      </w:pPr>
      <w:r>
        <w:rPr>
          <w:rFonts w:hint="eastAsia" w:ascii="宋体" w:hAnsi="宋体" w:cs="宋体"/>
          <w:color w:val="auto"/>
          <w:highlight w:val="none"/>
        </w:rPr>
        <w:t>评标小组对投标文件进行审查，对各投标人投标文件符合性评审，包括</w:t>
      </w:r>
      <w:r>
        <w:rPr>
          <w:rFonts w:hint="eastAsia" w:ascii="宋体" w:hAnsi="宋体" w:cs="宋体"/>
          <w:color w:val="auto"/>
          <w:highlight w:val="none"/>
          <w:lang w:eastAsia="zh-CN"/>
        </w:rPr>
        <w:t>商务</w:t>
      </w:r>
      <w:r>
        <w:rPr>
          <w:rFonts w:hint="eastAsia" w:ascii="宋体" w:hAnsi="宋体" w:cs="宋体"/>
          <w:color w:val="auto"/>
          <w:highlight w:val="none"/>
        </w:rPr>
        <w:t>技术标和经济标对招标文件实质性响应的符合性鉴定，以确定其是否为有效的投标文件。</w:t>
      </w:r>
    </w:p>
    <w:p>
      <w:pPr>
        <w:spacing w:line="360" w:lineRule="auto"/>
        <w:rPr>
          <w:rFonts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highlight w:val="none"/>
        </w:rPr>
        <w:tab/>
      </w:r>
      <w:r>
        <w:rPr>
          <w:rFonts w:hint="eastAsia" w:ascii="宋体" w:hAnsi="宋体" w:cs="宋体"/>
          <w:color w:val="auto"/>
          <w:highlight w:val="none"/>
        </w:rPr>
        <w:t>详细评审</w:t>
      </w:r>
    </w:p>
    <w:p>
      <w:pPr>
        <w:numPr>
          <w:ilvl w:val="0"/>
          <w:numId w:val="4"/>
        </w:numPr>
        <w:tabs>
          <w:tab w:val="left" w:pos="0"/>
        </w:tabs>
        <w:spacing w:line="360" w:lineRule="auto"/>
        <w:ind w:left="-60" w:leftChars="0" w:firstLine="480" w:firstLineChars="0"/>
        <w:jc w:val="left"/>
        <w:rPr>
          <w:rFonts w:hint="default" w:ascii="Times New Roman" w:hAnsi="Times New Roman" w:cs="Times New Roman"/>
          <w:color w:val="auto"/>
          <w:sz w:val="24"/>
          <w:szCs w:val="22"/>
          <w:highlight w:val="none"/>
        </w:rPr>
      </w:pPr>
      <w:bookmarkStart w:id="106" w:name="RANGE!A1:D25"/>
      <w:r>
        <w:rPr>
          <w:rFonts w:hint="default" w:ascii="Times New Roman" w:hAnsi="Times New Roman" w:cs="Times New Roman"/>
          <w:color w:val="auto"/>
          <w:sz w:val="24"/>
          <w:szCs w:val="22"/>
          <w:highlight w:val="none"/>
          <w:lang w:eastAsia="zh-CN"/>
        </w:rPr>
        <w:t>商务</w:t>
      </w:r>
      <w:r>
        <w:rPr>
          <w:rFonts w:hint="default" w:ascii="Times New Roman" w:hAnsi="Times New Roman" w:cs="Times New Roman"/>
          <w:color w:val="auto"/>
          <w:sz w:val="24"/>
          <w:szCs w:val="22"/>
          <w:highlight w:val="none"/>
        </w:rPr>
        <w:t>标评审</w:t>
      </w:r>
      <w:bookmarkEnd w:id="106"/>
      <w:r>
        <w:rPr>
          <w:rFonts w:hint="eastAsia" w:ascii="Times New Roman" w:hAnsi="Times New Roman" w:cs="Times New Roman"/>
          <w:color w:val="auto"/>
          <w:sz w:val="24"/>
          <w:szCs w:val="22"/>
          <w:highlight w:val="none"/>
          <w:lang w:eastAsia="zh-CN"/>
        </w:rPr>
        <w:t>（占比</w:t>
      </w:r>
      <w:r>
        <w:rPr>
          <w:rFonts w:hint="eastAsia" w:cs="Times New Roman"/>
          <w:color w:val="auto"/>
          <w:sz w:val="24"/>
          <w:szCs w:val="22"/>
          <w:highlight w:val="none"/>
          <w:lang w:val="en-US" w:eastAsia="zh-CN"/>
        </w:rPr>
        <w:t>1</w:t>
      </w:r>
      <w:r>
        <w:rPr>
          <w:rFonts w:hint="eastAsia" w:ascii="Times New Roman" w:hAnsi="Times New Roman" w:cs="Times New Roman"/>
          <w:color w:val="auto"/>
          <w:sz w:val="24"/>
          <w:szCs w:val="22"/>
          <w:highlight w:val="none"/>
          <w:lang w:val="en-US" w:eastAsia="zh-CN"/>
        </w:rPr>
        <w:t>0%</w:t>
      </w:r>
      <w:r>
        <w:rPr>
          <w:rFonts w:hint="eastAsia" w:ascii="Times New Roman" w:hAnsi="Times New Roman" w:cs="Times New Roman"/>
          <w:color w:val="auto"/>
          <w:sz w:val="24"/>
          <w:szCs w:val="22"/>
          <w:highlight w:val="none"/>
          <w:lang w:eastAsia="zh-CN"/>
        </w:rPr>
        <w:t>）</w:t>
      </w:r>
    </w:p>
    <w:tbl>
      <w:tblPr>
        <w:tblStyle w:val="24"/>
        <w:tblW w:w="9776" w:type="dxa"/>
        <w:tblInd w:w="0" w:type="dxa"/>
        <w:tblLayout w:type="fixed"/>
        <w:tblCellMar>
          <w:top w:w="0" w:type="dxa"/>
          <w:left w:w="0" w:type="dxa"/>
          <w:bottom w:w="0" w:type="dxa"/>
          <w:right w:w="0" w:type="dxa"/>
        </w:tblCellMar>
      </w:tblPr>
      <w:tblGrid>
        <w:gridCol w:w="747"/>
        <w:gridCol w:w="2519"/>
        <w:gridCol w:w="5358"/>
        <w:gridCol w:w="1152"/>
      </w:tblGrid>
      <w:tr>
        <w:tblPrEx>
          <w:tblLayout w:type="fixed"/>
          <w:tblCellMar>
            <w:top w:w="0" w:type="dxa"/>
            <w:left w:w="0" w:type="dxa"/>
            <w:bottom w:w="0" w:type="dxa"/>
            <w:right w:w="0" w:type="dxa"/>
          </w:tblCellMar>
        </w:tblPrEx>
        <w:trPr>
          <w:trHeight w:val="23" w:hRule="atLeast"/>
          <w:tblHeader/>
        </w:trPr>
        <w:tc>
          <w:tcPr>
            <w:tcW w:w="7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序号</w:t>
            </w:r>
          </w:p>
        </w:tc>
        <w:tc>
          <w:tcPr>
            <w:tcW w:w="251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评标内容</w:t>
            </w:r>
          </w:p>
        </w:tc>
        <w:tc>
          <w:tcPr>
            <w:tcW w:w="535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评审标准</w:t>
            </w:r>
          </w:p>
        </w:tc>
        <w:tc>
          <w:tcPr>
            <w:tcW w:w="115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分值</w:t>
            </w:r>
          </w:p>
        </w:tc>
      </w:tr>
      <w:tr>
        <w:tblPrEx>
          <w:tblLayout w:type="fixed"/>
          <w:tblCellMar>
            <w:top w:w="0" w:type="dxa"/>
            <w:left w:w="0" w:type="dxa"/>
            <w:bottom w:w="0" w:type="dxa"/>
            <w:right w:w="0" w:type="dxa"/>
          </w:tblCellMar>
        </w:tblPrEx>
        <w:trPr>
          <w:trHeight w:val="23" w:hRule="atLeast"/>
        </w:trPr>
        <w:tc>
          <w:tcPr>
            <w:tcW w:w="747"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c>
          <w:tcPr>
            <w:tcW w:w="2519" w:type="dxa"/>
            <w:tcBorders>
              <w:top w:val="nil"/>
              <w:left w:val="nil"/>
              <w:bottom w:val="single" w:color="auto" w:sz="4"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供货能力</w:t>
            </w:r>
          </w:p>
        </w:tc>
        <w:tc>
          <w:tcPr>
            <w:tcW w:w="5358" w:type="dxa"/>
            <w:tcBorders>
              <w:top w:val="nil"/>
              <w:left w:val="nil"/>
              <w:bottom w:val="single" w:color="auto" w:sz="4"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供货能力</w:t>
            </w:r>
            <w:r>
              <w:rPr>
                <w:rFonts w:hint="eastAsia" w:cs="Times New Roman"/>
                <w:sz w:val="24"/>
                <w:szCs w:val="24"/>
                <w:lang w:val="en-US" w:eastAsia="zh-CN"/>
              </w:rPr>
              <w:t>10分</w:t>
            </w:r>
          </w:p>
        </w:tc>
        <w:tc>
          <w:tcPr>
            <w:tcW w:w="1152" w:type="dxa"/>
            <w:tcBorders>
              <w:top w:val="nil"/>
              <w:left w:val="nil"/>
              <w:bottom w:val="single" w:color="auto" w:sz="4"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r>
              <w:rPr>
                <w:rFonts w:hint="eastAsia" w:cs="Times New Roman"/>
                <w:sz w:val="24"/>
                <w:szCs w:val="24"/>
                <w:lang w:val="en-US" w:eastAsia="zh-CN"/>
              </w:rPr>
              <w:t>2</w:t>
            </w:r>
            <w:r>
              <w:rPr>
                <w:rFonts w:hint="default" w:ascii="Times New Roman" w:hAnsi="Times New Roman" w:cs="Times New Roman"/>
                <w:sz w:val="24"/>
                <w:szCs w:val="24"/>
                <w:lang w:val="en-US" w:eastAsia="zh-CN"/>
              </w:rPr>
              <w:t>0分</w:t>
            </w:r>
          </w:p>
        </w:tc>
      </w:tr>
      <w:tr>
        <w:tblPrEx>
          <w:tblLayout w:type="fixed"/>
          <w:tblCellMar>
            <w:top w:w="0" w:type="dxa"/>
            <w:left w:w="0" w:type="dxa"/>
            <w:bottom w:w="0" w:type="dxa"/>
            <w:right w:w="0" w:type="dxa"/>
          </w:tblCellMar>
        </w:tblPrEx>
        <w:trPr>
          <w:trHeight w:val="23" w:hRule="atLeast"/>
        </w:trPr>
        <w:tc>
          <w:tcPr>
            <w:tcW w:w="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25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综合实力</w:t>
            </w:r>
          </w:p>
        </w:tc>
        <w:tc>
          <w:tcPr>
            <w:tcW w:w="53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1）财务状况：提供经会计师事务所审计证明的营业收入。三年(20</w:t>
            </w:r>
            <w:r>
              <w:rPr>
                <w:rFonts w:hint="eastAsia" w:cs="Times New Roman"/>
                <w:sz w:val="24"/>
                <w:szCs w:val="24"/>
                <w:lang w:val="en-US" w:eastAsia="zh-CN"/>
              </w:rPr>
              <w:t>20</w:t>
            </w:r>
            <w:r>
              <w:rPr>
                <w:rFonts w:hint="default" w:ascii="Times New Roman" w:hAnsi="Times New Roman" w:cs="Times New Roman"/>
                <w:sz w:val="24"/>
                <w:szCs w:val="24"/>
                <w:lang w:val="en-US" w:eastAsia="zh-CN"/>
              </w:rPr>
              <w:t>-202</w:t>
            </w:r>
            <w:r>
              <w:rPr>
                <w:rFonts w:hint="eastAsia" w:cs="Times New Roman"/>
                <w:sz w:val="24"/>
                <w:szCs w:val="24"/>
                <w:lang w:val="en-US" w:eastAsia="zh-CN"/>
              </w:rPr>
              <w:t>2</w:t>
            </w:r>
            <w:r>
              <w:rPr>
                <w:rFonts w:hint="default" w:ascii="Times New Roman" w:hAnsi="Times New Roman" w:cs="Times New Roman"/>
                <w:sz w:val="24"/>
                <w:szCs w:val="24"/>
                <w:lang w:val="en-US" w:eastAsia="zh-CN"/>
              </w:rPr>
              <w:t>年)累计营业收入总额超过20000万元（含20000万元）得10分（三年累计营业收入总额未超过20000万元不得分），每增加</w:t>
            </w:r>
            <w:r>
              <w:rPr>
                <w:rFonts w:hint="eastAsia" w:cs="Times New Roman"/>
                <w:sz w:val="24"/>
                <w:szCs w:val="24"/>
                <w:lang w:val="en-US" w:eastAsia="zh-CN"/>
              </w:rPr>
              <w:t>1</w:t>
            </w:r>
            <w:r>
              <w:rPr>
                <w:rFonts w:hint="default" w:ascii="Times New Roman" w:hAnsi="Times New Roman" w:cs="Times New Roman"/>
                <w:sz w:val="24"/>
                <w:szCs w:val="24"/>
                <w:lang w:val="en-US" w:eastAsia="zh-CN"/>
              </w:rPr>
              <w:t>0000万元加1分，否则得0分，本项最高得20分；</w:t>
            </w:r>
          </w:p>
          <w:p>
            <w:pPr>
              <w:spacing w:after="0" w:line="240" w:lineRule="auto"/>
              <w:ind w:firstLine="0" w:firstLineChars="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2）企业资信情况：提供由银行出具的资信证明或信用等级证书的。银行出具AAA或AA+或AA级的得15分；AA-级或A级得10分；提供由银行出具的无不良记录证明的得3分；不累加，否则得0分，本项最高得15分。</w:t>
            </w:r>
          </w:p>
          <w:p>
            <w:pPr>
              <w:spacing w:after="0" w:line="240" w:lineRule="auto"/>
              <w:ind w:firstLine="0" w:firstLineChars="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3）安健环：具有质量、环境、职业健康安全管理体系认证各得4分，三项均提供得15分；</w:t>
            </w:r>
          </w:p>
          <w:p>
            <w:pPr>
              <w:spacing w:after="0" w:line="240" w:lineRule="auto"/>
              <w:ind w:firstLine="0" w:firstLineChars="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4）业绩分：有4个及以上成功业绩得</w:t>
            </w:r>
            <w:r>
              <w:rPr>
                <w:rFonts w:hint="eastAsia" w:cs="Times New Roman"/>
                <w:sz w:val="24"/>
                <w:szCs w:val="24"/>
                <w:lang w:val="en-US" w:eastAsia="zh-CN"/>
              </w:rPr>
              <w:t>2</w:t>
            </w:r>
            <w:r>
              <w:rPr>
                <w:rFonts w:hint="default" w:ascii="Times New Roman" w:hAnsi="Times New Roman" w:cs="Times New Roman"/>
                <w:sz w:val="24"/>
                <w:szCs w:val="24"/>
                <w:lang w:val="en-US" w:eastAsia="zh-CN"/>
              </w:rPr>
              <w:t>0分，3个得</w:t>
            </w:r>
            <w:r>
              <w:rPr>
                <w:rFonts w:hint="eastAsia" w:cs="Times New Roman"/>
                <w:sz w:val="24"/>
                <w:szCs w:val="24"/>
                <w:lang w:val="en-US" w:eastAsia="zh-CN"/>
              </w:rPr>
              <w:t>15</w:t>
            </w:r>
            <w:r>
              <w:rPr>
                <w:rFonts w:hint="default" w:ascii="Times New Roman" w:hAnsi="Times New Roman" w:cs="Times New Roman"/>
                <w:sz w:val="24"/>
                <w:szCs w:val="24"/>
                <w:lang w:val="en-US" w:eastAsia="zh-CN"/>
              </w:rPr>
              <w:t>分，</w:t>
            </w:r>
            <w:r>
              <w:rPr>
                <w:rFonts w:hint="eastAsia" w:cs="Times New Roman"/>
                <w:sz w:val="24"/>
                <w:szCs w:val="24"/>
                <w:lang w:val="en-US" w:eastAsia="zh-CN"/>
              </w:rPr>
              <w:t>10</w:t>
            </w:r>
            <w:r>
              <w:rPr>
                <w:rFonts w:hint="default" w:ascii="Times New Roman" w:hAnsi="Times New Roman" w:cs="Times New Roman"/>
                <w:sz w:val="24"/>
                <w:szCs w:val="24"/>
                <w:lang w:val="en-US" w:eastAsia="zh-CN"/>
              </w:rPr>
              <w:t>个得6分，1个得</w:t>
            </w:r>
            <w:r>
              <w:rPr>
                <w:rFonts w:hint="eastAsia" w:cs="Times New Roman"/>
                <w:sz w:val="24"/>
                <w:szCs w:val="24"/>
                <w:lang w:val="en-US" w:eastAsia="zh-CN"/>
              </w:rPr>
              <w:t>5</w:t>
            </w:r>
            <w:r>
              <w:rPr>
                <w:rFonts w:hint="default" w:ascii="Times New Roman" w:hAnsi="Times New Roman" w:cs="Times New Roman"/>
                <w:sz w:val="24"/>
                <w:szCs w:val="24"/>
                <w:lang w:val="en-US" w:eastAsia="zh-CN"/>
              </w:rPr>
              <w:t>分，业绩需提供合同关键页复印件</w:t>
            </w:r>
            <w:bookmarkStart w:id="246" w:name="_GoBack"/>
            <w:bookmarkEnd w:id="246"/>
            <w:r>
              <w:rPr>
                <w:rFonts w:hint="default" w:ascii="Times New Roman" w:hAnsi="Times New Roman" w:cs="Times New Roman"/>
                <w:sz w:val="24"/>
                <w:szCs w:val="24"/>
                <w:lang w:val="en-US" w:eastAsia="zh-CN"/>
              </w:rPr>
              <w:t>。</w:t>
            </w:r>
          </w:p>
        </w:tc>
        <w:tc>
          <w:tcPr>
            <w:tcW w:w="11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r>
              <w:rPr>
                <w:rFonts w:hint="eastAsia" w:cs="Times New Roman"/>
                <w:sz w:val="24"/>
                <w:szCs w:val="24"/>
                <w:lang w:val="en-US" w:eastAsia="zh-CN"/>
              </w:rPr>
              <w:t>7</w:t>
            </w:r>
            <w:r>
              <w:rPr>
                <w:rFonts w:hint="default" w:ascii="Times New Roman" w:hAnsi="Times New Roman" w:cs="Times New Roman"/>
                <w:sz w:val="24"/>
                <w:szCs w:val="24"/>
                <w:lang w:val="en-US" w:eastAsia="zh-CN"/>
              </w:rPr>
              <w:t>0分</w:t>
            </w:r>
          </w:p>
        </w:tc>
      </w:tr>
      <w:tr>
        <w:tblPrEx>
          <w:tblLayout w:type="fixed"/>
          <w:tblCellMar>
            <w:top w:w="0" w:type="dxa"/>
            <w:left w:w="0" w:type="dxa"/>
            <w:bottom w:w="0" w:type="dxa"/>
            <w:right w:w="0" w:type="dxa"/>
          </w:tblCellMar>
        </w:tblPrEx>
        <w:trPr>
          <w:trHeight w:val="23" w:hRule="atLeast"/>
        </w:trPr>
        <w:tc>
          <w:tcPr>
            <w:tcW w:w="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25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偏差</w:t>
            </w:r>
          </w:p>
        </w:tc>
        <w:tc>
          <w:tcPr>
            <w:tcW w:w="53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无偏差（6），一条正偏差加2分，一条负偏差扣2分，最高10分，最低0分</w:t>
            </w:r>
            <w:r>
              <w:rPr>
                <w:rFonts w:hint="eastAsia" w:cs="Times New Roman"/>
                <w:color w:val="auto"/>
                <w:sz w:val="24"/>
                <w:szCs w:val="24"/>
                <w:highlight w:val="none"/>
                <w:lang w:val="en-US" w:eastAsia="zh-CN"/>
              </w:rPr>
              <w:t>，正偏差需经评委认可方可作为加分项</w:t>
            </w:r>
          </w:p>
        </w:tc>
        <w:tc>
          <w:tcPr>
            <w:tcW w:w="11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0-10分</w:t>
            </w:r>
          </w:p>
        </w:tc>
      </w:tr>
    </w:tbl>
    <w:p>
      <w:pPr>
        <w:pStyle w:val="9"/>
        <w:widowControl w:val="0"/>
        <w:numPr>
          <w:ilvl w:val="0"/>
          <w:numId w:val="0"/>
        </w:numPr>
        <w:jc w:val="left"/>
        <w:rPr>
          <w:rFonts w:hint="default"/>
          <w:color w:val="auto"/>
          <w:highlight w:val="none"/>
        </w:rPr>
      </w:pPr>
    </w:p>
    <w:p>
      <w:pPr>
        <w:numPr>
          <w:ilvl w:val="0"/>
          <w:numId w:val="4"/>
        </w:numPr>
        <w:tabs>
          <w:tab w:val="left" w:pos="0"/>
        </w:tabs>
        <w:spacing w:line="360" w:lineRule="auto"/>
        <w:ind w:left="-60" w:leftChars="0" w:firstLine="480" w:firstLineChars="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技术标评审</w:t>
      </w:r>
      <w:r>
        <w:rPr>
          <w:rFonts w:hint="eastAsia" w:ascii="Times New Roman" w:hAnsi="Times New Roman" w:cs="Times New Roman"/>
          <w:color w:val="auto"/>
          <w:sz w:val="24"/>
          <w:szCs w:val="22"/>
          <w:highlight w:val="none"/>
          <w:lang w:eastAsia="zh-CN"/>
        </w:rPr>
        <w:t>（占比</w:t>
      </w:r>
      <w:r>
        <w:rPr>
          <w:rFonts w:hint="eastAsia" w:cs="Times New Roman"/>
          <w:color w:val="auto"/>
          <w:sz w:val="24"/>
          <w:szCs w:val="22"/>
          <w:highlight w:val="none"/>
          <w:lang w:val="en-US" w:eastAsia="zh-CN"/>
        </w:rPr>
        <w:t>5</w:t>
      </w:r>
      <w:r>
        <w:rPr>
          <w:rFonts w:hint="eastAsia" w:ascii="Times New Roman" w:hAnsi="Times New Roman" w:cs="Times New Roman"/>
          <w:color w:val="auto"/>
          <w:sz w:val="24"/>
          <w:szCs w:val="22"/>
          <w:highlight w:val="none"/>
          <w:lang w:val="en-US" w:eastAsia="zh-CN"/>
        </w:rPr>
        <w:t>0%</w:t>
      </w:r>
      <w:r>
        <w:rPr>
          <w:rFonts w:hint="eastAsia" w:ascii="Times New Roman" w:hAnsi="Times New Roman" w:cs="Times New Roman"/>
          <w:color w:val="auto"/>
          <w:sz w:val="24"/>
          <w:szCs w:val="22"/>
          <w:highlight w:val="none"/>
          <w:lang w:eastAsia="zh-CN"/>
        </w:rPr>
        <w:t>）</w:t>
      </w:r>
    </w:p>
    <w:tbl>
      <w:tblPr>
        <w:tblStyle w:val="24"/>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84"/>
        <w:gridCol w:w="725"/>
        <w:gridCol w:w="66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852" w:type="dxa"/>
            <w:vAlign w:val="center"/>
          </w:tcPr>
          <w:p>
            <w:pPr>
              <w:adjustRightInd w:val="0"/>
              <w:snapToGrid w:val="0"/>
              <w:spacing w:line="240" w:lineRule="auto"/>
              <w:jc w:val="center"/>
              <w:rPr>
                <w:rFonts w:cs="仿宋" w:asciiTheme="minorEastAsia" w:hAnsiTheme="minorEastAsia" w:eastAsiaTheme="minorEastAsia"/>
              </w:rPr>
            </w:pPr>
            <w:r>
              <w:rPr>
                <w:rFonts w:hint="eastAsia" w:cs="仿宋" w:asciiTheme="minorEastAsia" w:hAnsiTheme="minorEastAsia" w:eastAsiaTheme="minorEastAsia"/>
              </w:rPr>
              <w:t>序号</w:t>
            </w:r>
          </w:p>
        </w:tc>
        <w:tc>
          <w:tcPr>
            <w:tcW w:w="1784" w:type="dxa"/>
            <w:vAlign w:val="center"/>
          </w:tcPr>
          <w:p>
            <w:pPr>
              <w:adjustRightInd w:val="0"/>
              <w:snapToGrid w:val="0"/>
              <w:spacing w:line="240" w:lineRule="auto"/>
              <w:jc w:val="center"/>
              <w:rPr>
                <w:rFonts w:cs="仿宋" w:asciiTheme="minorEastAsia" w:hAnsiTheme="minorEastAsia" w:eastAsiaTheme="minorEastAsia"/>
              </w:rPr>
            </w:pPr>
            <w:r>
              <w:rPr>
                <w:rFonts w:hint="eastAsia" w:cs="仿宋" w:asciiTheme="minorEastAsia" w:hAnsiTheme="minorEastAsia" w:eastAsiaTheme="minorEastAsia"/>
              </w:rPr>
              <w:t>评审因素</w:t>
            </w:r>
          </w:p>
        </w:tc>
        <w:tc>
          <w:tcPr>
            <w:tcW w:w="725" w:type="dxa"/>
            <w:vAlign w:val="center"/>
          </w:tcPr>
          <w:p>
            <w:pPr>
              <w:adjustRightInd w:val="0"/>
              <w:snapToGrid w:val="0"/>
              <w:spacing w:line="240" w:lineRule="auto"/>
              <w:jc w:val="center"/>
              <w:rPr>
                <w:rFonts w:cs="仿宋" w:asciiTheme="minorEastAsia" w:hAnsiTheme="minorEastAsia" w:eastAsiaTheme="minorEastAsia"/>
              </w:rPr>
            </w:pPr>
            <w:r>
              <w:rPr>
                <w:rFonts w:hint="eastAsia" w:cs="仿宋" w:asciiTheme="minorEastAsia" w:hAnsiTheme="minorEastAsia" w:eastAsiaTheme="minorEastAsia"/>
              </w:rPr>
              <w:t>分值</w:t>
            </w:r>
          </w:p>
        </w:tc>
        <w:tc>
          <w:tcPr>
            <w:tcW w:w="6601" w:type="dxa"/>
            <w:vAlign w:val="center"/>
          </w:tcPr>
          <w:p>
            <w:pPr>
              <w:adjustRightInd w:val="0"/>
              <w:snapToGrid w:val="0"/>
              <w:spacing w:line="240" w:lineRule="auto"/>
              <w:jc w:val="center"/>
              <w:rPr>
                <w:rFonts w:cs="仿宋" w:asciiTheme="minorEastAsia" w:hAnsiTheme="minorEastAsia" w:eastAsiaTheme="minorEastAsia"/>
              </w:rPr>
            </w:pPr>
            <w:r>
              <w:rPr>
                <w:rFonts w:hint="eastAsia" w:cs="仿宋" w:asciiTheme="minorEastAsia" w:hAnsiTheme="minorEastAsia" w:eastAsiaTheme="minorEastAsia"/>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5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1784"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技术性能</w:t>
            </w:r>
          </w:p>
        </w:tc>
        <w:tc>
          <w:tcPr>
            <w:tcW w:w="72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25</w:t>
            </w:r>
          </w:p>
        </w:tc>
        <w:tc>
          <w:tcPr>
            <w:tcW w:w="6601" w:type="dxa"/>
          </w:tcPr>
          <w:p>
            <w:pPr>
              <w:spacing w:after="0" w:line="240" w:lineRule="auto"/>
              <w:ind w:firstLine="0" w:firstLineChars="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投标方案柔性光伏支架满足技术规范书的基本参数要求得基本分</w:t>
            </w:r>
            <w:r>
              <w:rPr>
                <w:rFonts w:hint="default" w:ascii="Times New Roman" w:hAnsi="Times New Roman" w:cs="Times New Roman"/>
                <w:sz w:val="24"/>
                <w:szCs w:val="24"/>
                <w:lang w:val="en-US" w:eastAsia="zh-CN"/>
              </w:rPr>
              <w:t>10</w:t>
            </w:r>
            <w:r>
              <w:rPr>
                <w:rFonts w:hint="eastAsia" w:ascii="Times New Roman" w:hAnsi="Times New Roman" w:cs="Times New Roman"/>
                <w:sz w:val="24"/>
                <w:szCs w:val="24"/>
                <w:lang w:val="en-US" w:eastAsia="zh-CN"/>
              </w:rPr>
              <w:t>分；</w:t>
            </w:r>
          </w:p>
          <w:p>
            <w:pPr>
              <w:spacing w:after="0" w:line="240" w:lineRule="auto"/>
              <w:ind w:firstLine="0" w:firstLineChars="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投标方提供权威第三方机构出具柔性光伏支架系统试验检验报告（须包含风洞试验、组件隐裂试验、气动气弹试验、节点试验及分析报告等），保障在项目地最大风速下支架结构的安全性，并提供权威第三方机构盖章原始报告（敏感数据可不提供，但应保留盖章页及结论页）的，加</w:t>
            </w:r>
            <w:r>
              <w:rPr>
                <w:rFonts w:hint="default" w:ascii="Times New Roman" w:hAnsi="Times New Roman" w:cs="Times New Roman"/>
                <w:sz w:val="24"/>
                <w:szCs w:val="24"/>
                <w:lang w:val="en-US" w:eastAsia="zh-CN"/>
              </w:rPr>
              <w:t>15</w:t>
            </w:r>
            <w:r>
              <w:rPr>
                <w:rFonts w:hint="eastAsia" w:ascii="Times New Roman" w:hAnsi="Times New Roman" w:cs="Times New Roman"/>
                <w:sz w:val="24"/>
                <w:szCs w:val="24"/>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85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c>
          <w:tcPr>
            <w:tcW w:w="1784"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结构合理性</w:t>
            </w:r>
          </w:p>
        </w:tc>
        <w:tc>
          <w:tcPr>
            <w:tcW w:w="72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25</w:t>
            </w:r>
          </w:p>
        </w:tc>
        <w:tc>
          <w:tcPr>
            <w:tcW w:w="6601" w:type="dxa"/>
          </w:tcPr>
          <w:p>
            <w:pPr>
              <w:spacing w:after="0" w:line="240" w:lineRule="auto"/>
              <w:ind w:firstLine="0" w:firstLineChars="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投标方案结构合理、可行的得基本分</w:t>
            </w:r>
            <w:r>
              <w:rPr>
                <w:rFonts w:hint="default" w:ascii="Times New Roman" w:hAnsi="Times New Roman" w:cs="Times New Roman"/>
                <w:sz w:val="24"/>
                <w:szCs w:val="24"/>
                <w:lang w:val="en-US" w:eastAsia="zh-CN"/>
              </w:rPr>
              <w:t>5</w:t>
            </w:r>
            <w:r>
              <w:rPr>
                <w:rFonts w:hint="eastAsia" w:ascii="Times New Roman" w:hAnsi="Times New Roman" w:cs="Times New Roman"/>
                <w:sz w:val="24"/>
                <w:szCs w:val="24"/>
                <w:lang w:val="en-US" w:eastAsia="zh-CN"/>
              </w:rPr>
              <w:t>分；</w:t>
            </w:r>
          </w:p>
          <w:p>
            <w:pPr>
              <w:spacing w:after="0" w:line="240" w:lineRule="auto"/>
              <w:ind w:firstLine="0" w:firstLineChars="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投标方案中对端柱、支撑柱、钢索的结构安全进行专项模拟、计算出具专项报告的加10分；</w:t>
            </w:r>
          </w:p>
          <w:p>
            <w:pPr>
              <w:spacing w:after="0" w:line="240" w:lineRule="auto"/>
              <w:ind w:firstLine="0" w:firstLineChars="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投标方案的抗风系统有设计专篇，对系统的风载荷影响进行专项论证与报告，对迎风的首行阵列做结构增强的，加10分。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p>
        </w:tc>
        <w:tc>
          <w:tcPr>
            <w:tcW w:w="1784"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柔性光伏支架设计方案</w:t>
            </w:r>
          </w:p>
        </w:tc>
        <w:tc>
          <w:tcPr>
            <w:tcW w:w="72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r>
              <w:rPr>
                <w:rFonts w:hint="eastAsia" w:ascii="Times New Roman" w:hAnsi="Times New Roman" w:cs="Times New Roman"/>
                <w:sz w:val="24"/>
                <w:szCs w:val="24"/>
                <w:lang w:val="en-US" w:eastAsia="zh-CN"/>
              </w:rPr>
              <w:t>5</w:t>
            </w:r>
          </w:p>
        </w:tc>
        <w:tc>
          <w:tcPr>
            <w:tcW w:w="6601" w:type="dxa"/>
            <w:vAlign w:val="center"/>
          </w:tcPr>
          <w:p>
            <w:pPr>
              <w:spacing w:after="0" w:line="240" w:lineRule="auto"/>
              <w:ind w:firstLine="0" w:firstLineChars="0"/>
              <w:jc w:val="left"/>
              <w:rPr>
                <w:rFonts w:hint="default" w:ascii="Times New Roman" w:hAnsi="Times New Roman" w:cs="Times New Roman"/>
                <w:sz w:val="24"/>
                <w:szCs w:val="24"/>
                <w:lang w:val="en-US" w:eastAsia="zh-CN"/>
              </w:rPr>
            </w:pPr>
            <w:r>
              <w:rPr>
                <w:rFonts w:hint="eastAsia" w:cs="Times New Roman"/>
                <w:sz w:val="24"/>
                <w:szCs w:val="24"/>
                <w:lang w:val="en-US" w:eastAsia="zh-CN"/>
              </w:rPr>
              <w:t>（1）</w:t>
            </w:r>
            <w:r>
              <w:rPr>
                <w:rFonts w:hint="eastAsia" w:ascii="Times New Roman" w:hAnsi="Times New Roman" w:cs="Times New Roman"/>
                <w:sz w:val="24"/>
                <w:szCs w:val="24"/>
                <w:lang w:val="en-US" w:eastAsia="zh-CN"/>
              </w:rPr>
              <w:t>柔性光伏支架设计方案详细、包含场区布置图、柔性光伏支架图、支架计算书、抗风系统专项设计方案、支架基础图，工程量计算书、施工方案得</w:t>
            </w:r>
            <w:r>
              <w:rPr>
                <w:rFonts w:hint="default" w:ascii="Times New Roman" w:hAnsi="Times New Roman" w:cs="Times New Roman"/>
                <w:sz w:val="24"/>
                <w:szCs w:val="24"/>
                <w:lang w:val="en-US" w:eastAsia="zh-CN"/>
              </w:rPr>
              <w:t>20</w:t>
            </w:r>
            <w:r>
              <w:rPr>
                <w:rFonts w:hint="eastAsia" w:ascii="Times New Roman" w:hAnsi="Times New Roman" w:cs="Times New Roman"/>
                <w:sz w:val="24"/>
                <w:szCs w:val="24"/>
                <w:lang w:val="en-US" w:eastAsia="zh-CN"/>
              </w:rPr>
              <w:t>分，方案不够详细或缺失每一项扣2分，扣完为止。</w:t>
            </w:r>
          </w:p>
          <w:p>
            <w:pPr>
              <w:spacing w:after="0" w:line="240" w:lineRule="auto"/>
              <w:ind w:firstLine="0" w:firstLineChars="0"/>
              <w:jc w:val="left"/>
              <w:rPr>
                <w:rFonts w:hint="default" w:ascii="Times New Roman" w:hAnsi="Times New Roman" w:cs="Times New Roman"/>
                <w:sz w:val="24"/>
                <w:szCs w:val="24"/>
                <w:lang w:val="en-US" w:eastAsia="zh-CN"/>
              </w:rPr>
            </w:pPr>
            <w:r>
              <w:rPr>
                <w:rFonts w:hint="eastAsia" w:cs="Times New Roman"/>
                <w:sz w:val="24"/>
                <w:szCs w:val="24"/>
                <w:lang w:val="en-US" w:eastAsia="zh-CN"/>
              </w:rPr>
              <w:t>（2）</w:t>
            </w:r>
            <w:r>
              <w:rPr>
                <w:rFonts w:hint="eastAsia" w:ascii="Times New Roman" w:hAnsi="Times New Roman" w:cs="Times New Roman"/>
                <w:sz w:val="24"/>
                <w:szCs w:val="24"/>
                <w:lang w:val="en-US" w:eastAsia="zh-CN"/>
              </w:rPr>
              <w:t>设备容量满足招标文件要求得10分；每多1MW（不足1MW按1MW计取）加0.15分，最高加</w:t>
            </w:r>
            <w:r>
              <w:rPr>
                <w:rFonts w:hint="default" w:ascii="Times New Roman" w:hAnsi="Times New Roman" w:cs="Times New Roman"/>
                <w:sz w:val="24"/>
                <w:szCs w:val="24"/>
                <w:lang w:val="en-US" w:eastAsia="zh-CN"/>
              </w:rPr>
              <w:t>10</w:t>
            </w:r>
            <w:r>
              <w:rPr>
                <w:rFonts w:hint="eastAsia" w:ascii="Times New Roman" w:hAnsi="Times New Roman" w:cs="Times New Roman"/>
                <w:sz w:val="24"/>
                <w:szCs w:val="24"/>
                <w:lang w:val="en-US" w:eastAsia="zh-CN"/>
              </w:rPr>
              <w:t>分。设计方案容量不足25 MW，本项得0分。</w:t>
            </w:r>
          </w:p>
          <w:p>
            <w:pPr>
              <w:spacing w:after="0" w:line="240" w:lineRule="auto"/>
              <w:ind w:firstLine="0" w:firstLineChars="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（3）支架基础设计经济合理，根据投标方提供的施工图及量单核算。采用基础单瓦造价+上部支架系统单瓦造价综合评分。以最低单价为基准价，满分1</w:t>
            </w:r>
            <w:r>
              <w:rPr>
                <w:rFonts w:hint="default" w:ascii="Times New Roman" w:hAnsi="Times New Roman" w:cs="Times New Roman"/>
                <w:sz w:val="24"/>
                <w:szCs w:val="24"/>
                <w:lang w:val="en-US" w:eastAsia="zh-CN"/>
              </w:rPr>
              <w:t>5</w:t>
            </w:r>
            <w:r>
              <w:rPr>
                <w:rFonts w:hint="eastAsia" w:ascii="Times New Roman" w:hAnsi="Times New Roman" w:cs="Times New Roman"/>
                <w:sz w:val="24"/>
                <w:szCs w:val="24"/>
                <w:lang w:val="en-US" w:eastAsia="zh-CN"/>
              </w:rPr>
              <w:t>分。每高出一0</w:t>
            </w:r>
            <w:r>
              <w:rPr>
                <w:rFonts w:hint="default" w:ascii="Times New Roman" w:hAnsi="Times New Roman" w:cs="Times New Roman"/>
                <w:sz w:val="24"/>
                <w:szCs w:val="24"/>
                <w:lang w:val="en-US" w:eastAsia="zh-CN"/>
              </w:rPr>
              <w:t>.01</w:t>
            </w:r>
            <w:r>
              <w:rPr>
                <w:rFonts w:hint="eastAsia" w:ascii="Times New Roman" w:hAnsi="Times New Roman" w:cs="Times New Roman"/>
                <w:sz w:val="24"/>
                <w:szCs w:val="24"/>
                <w:lang w:val="en-US" w:eastAsia="zh-CN"/>
              </w:rPr>
              <w:t>元扣1分，扣完为止。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1784"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柔性光伏支架供货</w:t>
            </w:r>
          </w:p>
        </w:tc>
        <w:tc>
          <w:tcPr>
            <w:tcW w:w="72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w:t>
            </w:r>
          </w:p>
        </w:tc>
        <w:tc>
          <w:tcPr>
            <w:tcW w:w="6601" w:type="dxa"/>
          </w:tcPr>
          <w:p>
            <w:pPr>
              <w:spacing w:after="0" w:line="240" w:lineRule="auto"/>
              <w:ind w:firstLine="0" w:firstLineChars="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供货周期响应招标文件要求得5分，未响应的，得0分；</w:t>
            </w:r>
          </w:p>
          <w:p>
            <w:pPr>
              <w:spacing w:after="0" w:line="240" w:lineRule="auto"/>
              <w:ind w:firstLine="0" w:firstLineChars="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内容齐全，清单详细，规格型号、数量与设计方案匹配，得5分；供货清单项每缺少一项扣0.5分，扣完为止。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5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p>
        </w:tc>
        <w:tc>
          <w:tcPr>
            <w:tcW w:w="1784"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合计</w:t>
            </w:r>
          </w:p>
        </w:tc>
        <w:tc>
          <w:tcPr>
            <w:tcW w:w="72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100</w:t>
            </w:r>
          </w:p>
        </w:tc>
        <w:tc>
          <w:tcPr>
            <w:tcW w:w="6601"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p>
        </w:tc>
      </w:tr>
    </w:tbl>
    <w:p>
      <w:pPr>
        <w:tabs>
          <w:tab w:val="left" w:pos="0"/>
        </w:tabs>
        <w:spacing w:line="360" w:lineRule="auto"/>
        <w:ind w:firstLine="480" w:firstLineChars="200"/>
        <w:jc w:val="left"/>
        <w:rPr>
          <w:rFonts w:hint="default" w:ascii="Times New Roman" w:hAnsi="Times New Roman" w:cs="Times New Roman"/>
          <w:color w:val="auto"/>
          <w:sz w:val="24"/>
          <w:szCs w:val="22"/>
          <w:highlight w:val="none"/>
        </w:rPr>
      </w:pPr>
    </w:p>
    <w:p>
      <w:pPr>
        <w:tabs>
          <w:tab w:val="left" w:pos="0"/>
        </w:tabs>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w:t>
      </w:r>
      <w:r>
        <w:rPr>
          <w:rFonts w:hint="eastAsia" w:ascii="Times New Roman" w:hAnsi="Times New Roman" w:cs="Times New Roman"/>
          <w:color w:val="auto"/>
          <w:sz w:val="24"/>
          <w:szCs w:val="22"/>
          <w:highlight w:val="none"/>
          <w:lang w:val="en-US" w:eastAsia="zh-CN"/>
        </w:rPr>
        <w:t>3</w:t>
      </w:r>
      <w:r>
        <w:rPr>
          <w:rFonts w:hint="default" w:ascii="Times New Roman" w:hAnsi="Times New Roman" w:cs="Times New Roman"/>
          <w:color w:val="auto"/>
          <w:sz w:val="24"/>
          <w:szCs w:val="22"/>
          <w:highlight w:val="none"/>
        </w:rPr>
        <w:t>）</w:t>
      </w:r>
      <w:r>
        <w:rPr>
          <w:rFonts w:hint="default" w:ascii="Times New Roman" w:hAnsi="Times New Roman" w:cs="Times New Roman"/>
          <w:color w:val="auto"/>
          <w:sz w:val="24"/>
          <w:szCs w:val="22"/>
          <w:highlight w:val="none"/>
          <w:lang w:eastAsia="zh-CN"/>
        </w:rPr>
        <w:t>报价</w:t>
      </w:r>
      <w:r>
        <w:rPr>
          <w:rFonts w:hint="default" w:ascii="Times New Roman" w:hAnsi="Times New Roman" w:cs="Times New Roman"/>
          <w:color w:val="auto"/>
          <w:sz w:val="24"/>
          <w:szCs w:val="22"/>
          <w:highlight w:val="none"/>
        </w:rPr>
        <w:t>评分标准</w:t>
      </w:r>
      <w:r>
        <w:rPr>
          <w:rFonts w:hint="eastAsia" w:ascii="Times New Roman" w:hAnsi="Times New Roman" w:cs="Times New Roman"/>
          <w:color w:val="auto"/>
          <w:sz w:val="24"/>
          <w:szCs w:val="22"/>
          <w:highlight w:val="none"/>
          <w:lang w:eastAsia="zh-CN"/>
        </w:rPr>
        <w:t>（占比</w:t>
      </w:r>
      <w:r>
        <w:rPr>
          <w:rFonts w:hint="eastAsia" w:cs="Times New Roman"/>
          <w:color w:val="auto"/>
          <w:sz w:val="24"/>
          <w:szCs w:val="22"/>
          <w:highlight w:val="none"/>
          <w:lang w:val="en-US" w:eastAsia="zh-CN"/>
        </w:rPr>
        <w:t>4</w:t>
      </w:r>
      <w:r>
        <w:rPr>
          <w:rFonts w:hint="eastAsia" w:ascii="Times New Roman" w:hAnsi="Times New Roman" w:cs="Times New Roman"/>
          <w:color w:val="auto"/>
          <w:sz w:val="24"/>
          <w:szCs w:val="22"/>
          <w:highlight w:val="none"/>
          <w:lang w:val="en-US" w:eastAsia="zh-CN"/>
        </w:rPr>
        <w:t>0%</w:t>
      </w:r>
      <w:r>
        <w:rPr>
          <w:rFonts w:hint="eastAsia" w:ascii="Times New Roman" w:hAnsi="Times New Roman" w:cs="Times New Roman"/>
          <w:color w:val="auto"/>
          <w:sz w:val="24"/>
          <w:szCs w:val="22"/>
          <w:highlight w:val="none"/>
          <w:lang w:eastAsia="zh-CN"/>
        </w:rPr>
        <w:t>）</w:t>
      </w:r>
    </w:p>
    <w:p>
      <w:pPr>
        <w:tabs>
          <w:tab w:val="left" w:pos="0"/>
        </w:tabs>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以最终有效投标报价</w:t>
      </w:r>
      <w:r>
        <w:rPr>
          <w:rFonts w:hint="eastAsia" w:cs="Times New Roman"/>
          <w:color w:val="auto"/>
          <w:sz w:val="24"/>
          <w:szCs w:val="22"/>
          <w:highlight w:val="none"/>
          <w:lang w:eastAsia="zh-CN"/>
        </w:rPr>
        <w:t>平均值</w:t>
      </w:r>
      <w:r>
        <w:rPr>
          <w:rFonts w:hint="default" w:ascii="Times New Roman" w:hAnsi="Times New Roman" w:cs="Times New Roman"/>
          <w:color w:val="auto"/>
          <w:sz w:val="24"/>
          <w:szCs w:val="22"/>
          <w:highlight w:val="none"/>
        </w:rPr>
        <w:t>的</w:t>
      </w:r>
      <w:r>
        <w:rPr>
          <w:rFonts w:hint="eastAsia" w:cs="Times New Roman"/>
          <w:color w:val="auto"/>
          <w:sz w:val="24"/>
          <w:szCs w:val="22"/>
          <w:highlight w:val="none"/>
          <w:lang w:val="en-US" w:eastAsia="zh-CN"/>
        </w:rPr>
        <w:t>95%</w:t>
      </w:r>
      <w:r>
        <w:rPr>
          <w:rFonts w:hint="default" w:ascii="Times New Roman" w:hAnsi="Times New Roman" w:cs="Times New Roman"/>
          <w:color w:val="auto"/>
          <w:sz w:val="24"/>
          <w:szCs w:val="22"/>
          <w:highlight w:val="none"/>
        </w:rPr>
        <w:t>为基准值，等于基准值者得100分，高于基准值者每高1%扣2分，</w:t>
      </w:r>
      <w:r>
        <w:rPr>
          <w:rFonts w:hint="eastAsia" w:cs="Times New Roman"/>
          <w:color w:val="auto"/>
          <w:sz w:val="24"/>
          <w:szCs w:val="22"/>
          <w:highlight w:val="none"/>
          <w:lang w:eastAsia="zh-CN"/>
        </w:rPr>
        <w:t>低</w:t>
      </w:r>
      <w:r>
        <w:rPr>
          <w:rFonts w:hint="default" w:ascii="Times New Roman" w:hAnsi="Times New Roman" w:cs="Times New Roman"/>
          <w:color w:val="auto"/>
          <w:sz w:val="24"/>
          <w:szCs w:val="22"/>
          <w:highlight w:val="none"/>
        </w:rPr>
        <w:t>于基准值者每</w:t>
      </w:r>
      <w:r>
        <w:rPr>
          <w:rFonts w:hint="eastAsia" w:cs="Times New Roman"/>
          <w:color w:val="auto"/>
          <w:sz w:val="24"/>
          <w:szCs w:val="22"/>
          <w:highlight w:val="none"/>
          <w:lang w:eastAsia="zh-CN"/>
        </w:rPr>
        <w:t>低</w:t>
      </w:r>
      <w:r>
        <w:rPr>
          <w:rFonts w:hint="default" w:ascii="Times New Roman" w:hAnsi="Times New Roman" w:cs="Times New Roman"/>
          <w:color w:val="auto"/>
          <w:sz w:val="24"/>
          <w:szCs w:val="22"/>
          <w:highlight w:val="none"/>
        </w:rPr>
        <w:t>1%扣</w:t>
      </w:r>
      <w:r>
        <w:rPr>
          <w:rFonts w:hint="eastAsia" w:cs="Times New Roman"/>
          <w:color w:val="auto"/>
          <w:sz w:val="24"/>
          <w:szCs w:val="22"/>
          <w:highlight w:val="none"/>
          <w:lang w:val="en-US" w:eastAsia="zh-CN"/>
        </w:rPr>
        <w:t>1</w:t>
      </w:r>
      <w:r>
        <w:rPr>
          <w:rFonts w:hint="default" w:ascii="Times New Roman" w:hAnsi="Times New Roman" w:cs="Times New Roman"/>
          <w:color w:val="auto"/>
          <w:sz w:val="24"/>
          <w:szCs w:val="22"/>
          <w:highlight w:val="none"/>
        </w:rPr>
        <w:t>分</w:t>
      </w:r>
      <w:r>
        <w:rPr>
          <w:rFonts w:hint="eastAsia" w:cs="Times New Roman"/>
          <w:color w:val="auto"/>
          <w:sz w:val="24"/>
          <w:szCs w:val="22"/>
          <w:highlight w:val="none"/>
          <w:lang w:eastAsia="zh-CN"/>
        </w:rPr>
        <w:t>，</w:t>
      </w:r>
      <w:r>
        <w:rPr>
          <w:rFonts w:hint="default" w:ascii="Times New Roman" w:hAnsi="Times New Roman" w:cs="Times New Roman"/>
          <w:color w:val="auto"/>
          <w:sz w:val="24"/>
          <w:szCs w:val="22"/>
          <w:highlight w:val="none"/>
        </w:rPr>
        <w:t>分值保留两位小数，第三位四舍五入。</w:t>
      </w:r>
    </w:p>
    <w:p>
      <w:pPr>
        <w:spacing w:line="360" w:lineRule="auto"/>
        <w:rPr>
          <w:rFonts w:ascii="宋体" w:hAnsi="宋体" w:cs="宋体"/>
          <w:color w:val="auto"/>
          <w:highlight w:val="none"/>
        </w:rPr>
      </w:pPr>
      <w:r>
        <w:rPr>
          <w:rFonts w:hint="eastAsia" w:ascii="宋体" w:hAnsi="宋体" w:cs="宋体"/>
          <w:color w:val="auto"/>
          <w:highlight w:val="none"/>
        </w:rPr>
        <w:t>（四）</w:t>
      </w:r>
      <w:r>
        <w:rPr>
          <w:rFonts w:hint="eastAsia" w:ascii="宋体" w:hAnsi="宋体" w:cs="宋体"/>
          <w:color w:val="auto"/>
          <w:highlight w:val="none"/>
        </w:rPr>
        <w:tab/>
      </w:r>
      <w:r>
        <w:rPr>
          <w:rFonts w:hint="eastAsia" w:ascii="宋体" w:hAnsi="宋体" w:cs="宋体"/>
          <w:color w:val="auto"/>
          <w:highlight w:val="none"/>
        </w:rPr>
        <w:t>终审阶段</w:t>
      </w:r>
    </w:p>
    <w:p>
      <w:pPr>
        <w:spacing w:line="360" w:lineRule="auto"/>
        <w:ind w:left="480" w:leftChars="200"/>
        <w:rPr>
          <w:rFonts w:hint="eastAsia" w:ascii="宋体" w:hAnsi="宋体" w:cs="宋体"/>
          <w:b/>
          <w:bCs/>
          <w:color w:val="auto"/>
          <w:highlight w:val="none"/>
          <w:lang w:eastAsia="zh-CN"/>
        </w:rPr>
      </w:pPr>
      <w:r>
        <w:rPr>
          <w:rFonts w:hint="eastAsia" w:ascii="宋体" w:hAnsi="宋体" w:cs="宋体"/>
          <w:color w:val="auto"/>
          <w:highlight w:val="none"/>
        </w:rPr>
        <w:t>终审阶段即确定</w:t>
      </w:r>
      <w:r>
        <w:rPr>
          <w:rFonts w:hint="eastAsia" w:ascii="宋体" w:hAnsi="宋体" w:cs="宋体"/>
          <w:color w:val="auto"/>
          <w:highlight w:val="none"/>
          <w:lang w:eastAsia="zh-CN"/>
        </w:rPr>
        <w:t>每标段</w:t>
      </w:r>
      <w:r>
        <w:rPr>
          <w:rFonts w:hint="eastAsia" w:ascii="宋体" w:hAnsi="宋体" w:cs="宋体"/>
          <w:color w:val="auto"/>
          <w:highlight w:val="none"/>
        </w:rPr>
        <w:t>中标候选人及中标人。由评标委员会成员根据经评定的各投标人的投标价格的合理性、设备的先进性和合理性、质量科学性和可靠性、企业资质、信誉和实力等综合评判，</w:t>
      </w:r>
      <w:r>
        <w:rPr>
          <w:rFonts w:hint="eastAsia" w:ascii="宋体" w:hAnsi="宋体" w:cs="宋体"/>
          <w:color w:val="auto"/>
          <w:highlight w:val="none"/>
          <w:lang w:val="en-US" w:eastAsia="zh-CN"/>
        </w:rPr>
        <w:t>每标段</w:t>
      </w:r>
      <w:r>
        <w:rPr>
          <w:rFonts w:hint="eastAsia" w:ascii="宋体" w:hAnsi="宋体" w:cs="宋体"/>
          <w:color w:val="auto"/>
          <w:highlight w:val="none"/>
        </w:rPr>
        <w:t>以综合评定高低排序方式选出1~2名</w:t>
      </w:r>
      <w:r>
        <w:rPr>
          <w:rFonts w:hint="eastAsia" w:ascii="宋体" w:hAnsi="宋体" w:cs="宋体"/>
          <w:color w:val="auto"/>
          <w:highlight w:val="none"/>
          <w:lang w:val="en-US" w:eastAsia="zh-CN"/>
        </w:rPr>
        <w:t>为中标候选人</w:t>
      </w:r>
      <w:r>
        <w:rPr>
          <w:rFonts w:hint="eastAsia" w:ascii="宋体" w:hAnsi="宋体" w:cs="宋体"/>
          <w:color w:val="auto"/>
          <w:highlight w:val="none"/>
        </w:rPr>
        <w:t>。</w:t>
      </w:r>
    </w:p>
    <w:p>
      <w:pPr>
        <w:numPr>
          <w:ilvl w:val="0"/>
          <w:numId w:val="3"/>
        </w:numPr>
        <w:tabs>
          <w:tab w:val="left" w:pos="1050"/>
          <w:tab w:val="clear" w:pos="1080"/>
        </w:tabs>
        <w:spacing w:line="360" w:lineRule="auto"/>
        <w:ind w:left="1050" w:hanging="1050"/>
        <w:rPr>
          <w:rFonts w:hint="eastAsia" w:ascii="宋体" w:hAnsi="宋体" w:cs="宋体"/>
          <w:color w:val="auto"/>
          <w:highlight w:val="none"/>
        </w:rPr>
      </w:pPr>
      <w:r>
        <w:rPr>
          <w:rFonts w:hint="eastAsia" w:ascii="宋体" w:hAnsi="宋体" w:cs="宋体"/>
          <w:color w:val="auto"/>
          <w:highlight w:val="none"/>
        </w:rPr>
        <w:t>评标规定及程序</w:t>
      </w:r>
    </w:p>
    <w:p>
      <w:pPr>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1、投标人投标属下列情况之一的，视为无效：</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1.1凡投标书的内容属实质性不符合招标文件要求，评标委员会按规定予以拒绝的；</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1.2投标人的投标行为违反《中华人民共和国投标招标法》和招标文件的有关规定；</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1.3投标人的投标报价根据评标委员会评审，认定其低于成本价的。</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1.4投标文件中的投标函未加盖投标人的企业及企业法定代表人印章的，或者企业法定代表人委托代理人没有合法、有效的委托书（原件）及委托代理人文章的；</w:t>
      </w:r>
    </w:p>
    <w:p>
      <w:pPr>
        <w:tabs>
          <w:tab w:val="left" w:pos="1050"/>
        </w:tabs>
        <w:spacing w:line="360" w:lineRule="auto"/>
        <w:ind w:left="0" w:leftChars="0"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1.5投标文件的关键内容字迹模糊、无法辨认的</w:t>
      </w:r>
      <w:r>
        <w:rPr>
          <w:rFonts w:hint="eastAsia" w:ascii="宋体" w:hAnsi="宋体" w:cs="宋体"/>
          <w:color w:val="auto"/>
          <w:highlight w:val="none"/>
          <w:lang w:eastAsia="zh-CN"/>
        </w:rPr>
        <w:t>。</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2、评标委员会对投标书中的内容有疑问的部分，可以向投标人质询并要求该投标人做出书面澄清，但不得对投标文件做实质性修改。质询工作应当由全体评委参加。对于实质性不符合招标文件的，评标委员会有权予以拒绝。质询工作应做书面记录，招标人代表、评标委员会成员及投标人应在记录上签字确认。</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3、投标人按照招标文件规定的时间、地点等要求报送投标文件后，评标委员会按照本办法，对投标人的投标文件进行评标。</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4、评标委员会根据评标情况写出评标报告，并推荐中标候选人报送招标人代表。招标人根据评标委员会的评标报告和推荐中标候选人情况并综合各种因素确定本工程的中标单位。</w:t>
      </w:r>
    </w:p>
    <w:p>
      <w:pPr>
        <w:rPr>
          <w:rFonts w:ascii="宋体" w:hAnsi="宋体" w:cs="宋体"/>
          <w:color w:val="auto"/>
          <w:highlight w:val="none"/>
        </w:rPr>
      </w:pPr>
    </w:p>
    <w:p>
      <w:pPr>
        <w:rPr>
          <w:rFonts w:ascii="宋体" w:hAnsi="宋体" w:cs="宋体"/>
          <w:color w:val="auto"/>
          <w:highlight w:val="none"/>
        </w:rPr>
        <w:sectPr>
          <w:headerReference r:id="rId8" w:type="default"/>
          <w:footerReference r:id="rId9" w:type="default"/>
          <w:pgSz w:w="11906" w:h="16838"/>
          <w:pgMar w:top="1440" w:right="1080" w:bottom="1440" w:left="1080" w:header="851" w:footer="992" w:gutter="0"/>
          <w:pgNumType w:fmt="decimal"/>
          <w:cols w:space="720" w:num="1"/>
          <w:docGrid w:linePitch="312" w:charSpace="0"/>
        </w:sectPr>
      </w:pPr>
    </w:p>
    <w:p>
      <w:pPr>
        <w:pStyle w:val="3"/>
        <w:keepNext/>
        <w:keepLines/>
        <w:wordWrap/>
        <w:spacing w:before="500" w:beforeLines="0" w:after="500"/>
        <w:ind w:firstLine="2249" w:firstLineChars="700"/>
        <w:jc w:val="both"/>
        <w:rPr>
          <w:rFonts w:hAnsi="宋体" w:cs="宋体"/>
          <w:bCs w:val="0"/>
          <w:snapToGrid/>
          <w:color w:val="auto"/>
          <w:sz w:val="32"/>
          <w:szCs w:val="30"/>
          <w:highlight w:val="none"/>
        </w:rPr>
      </w:pPr>
      <w:bookmarkStart w:id="107" w:name="_Toc480288259"/>
      <w:bookmarkStart w:id="108" w:name="_Toc480358192"/>
      <w:bookmarkStart w:id="109" w:name="_Toc31869"/>
      <w:bookmarkStart w:id="110" w:name="_Toc7604"/>
      <w:bookmarkStart w:id="111" w:name="_Toc7322"/>
      <w:bookmarkStart w:id="112" w:name="_Toc246834299"/>
      <w:r>
        <w:rPr>
          <w:rFonts w:hint="eastAsia" w:hAnsi="宋体" w:cs="宋体"/>
          <w:bCs w:val="0"/>
          <w:snapToGrid/>
          <w:color w:val="auto"/>
          <w:sz w:val="32"/>
          <w:szCs w:val="30"/>
          <w:highlight w:val="none"/>
        </w:rPr>
        <w:t>第三章 投标文件的组成</w:t>
      </w:r>
      <w:bookmarkEnd w:id="107"/>
      <w:bookmarkEnd w:id="108"/>
      <w:bookmarkEnd w:id="109"/>
      <w:bookmarkEnd w:id="110"/>
      <w:bookmarkEnd w:id="111"/>
      <w:bookmarkEnd w:id="112"/>
    </w:p>
    <w:p>
      <w:pPr>
        <w:pStyle w:val="14"/>
        <w:spacing w:line="360" w:lineRule="auto"/>
        <w:ind w:firstLine="480"/>
        <w:rPr>
          <w:rFonts w:hAnsi="宋体" w:cs="宋体"/>
          <w:color w:val="auto"/>
          <w:highlight w:val="none"/>
        </w:rPr>
      </w:pPr>
      <w:r>
        <w:rPr>
          <w:rFonts w:hint="eastAsia" w:hAnsi="宋体" w:cs="宋体"/>
          <w:color w:val="auto"/>
          <w:highlight w:val="none"/>
        </w:rPr>
        <w:t>下列文件构成《</w:t>
      </w:r>
      <w:r>
        <w:rPr>
          <w:rFonts w:hint="eastAsia" w:hAnsi="宋体" w:cs="宋体"/>
          <w:color w:val="auto"/>
          <w:highlight w:val="none"/>
          <w:u w:val="single"/>
          <w:lang w:val="en-US" w:eastAsia="zh-CN"/>
        </w:rPr>
        <w:t>XXXXXX项目</w:t>
      </w:r>
      <w:r>
        <w:rPr>
          <w:rFonts w:hint="eastAsia" w:hAnsi="宋体" w:cs="宋体"/>
          <w:color w:val="auto"/>
          <w:highlight w:val="none"/>
          <w:u w:val="single"/>
          <w:lang w:eastAsia="zh-CN"/>
        </w:rPr>
        <w:t>第三批25MWp光伏柔性支架</w:t>
      </w:r>
      <w:r>
        <w:rPr>
          <w:rFonts w:hint="eastAsia" w:hAnsi="宋体" w:cs="宋体"/>
          <w:color w:val="auto"/>
          <w:highlight w:val="none"/>
          <w:u w:val="single"/>
        </w:rPr>
        <w:t>采购</w:t>
      </w:r>
      <w:r>
        <w:rPr>
          <w:rFonts w:hint="eastAsia" w:hAnsi="宋体" w:cs="宋体"/>
          <w:color w:val="auto"/>
          <w:highlight w:val="none"/>
          <w:u w:val="single"/>
          <w:lang w:eastAsia="zh-CN"/>
        </w:rPr>
        <w:t>投标文件</w:t>
      </w:r>
      <w:r>
        <w:rPr>
          <w:rFonts w:hint="eastAsia" w:hAnsi="宋体" w:cs="宋体"/>
          <w:color w:val="auto"/>
          <w:highlight w:val="none"/>
        </w:rPr>
        <w:t>》的全部投标文件：</w:t>
      </w:r>
    </w:p>
    <w:p>
      <w:pPr>
        <w:pStyle w:val="14"/>
        <w:spacing w:line="360" w:lineRule="auto"/>
        <w:ind w:firstLine="480"/>
        <w:rPr>
          <w:rFonts w:hAnsi="宋体" w:cs="宋体"/>
          <w:color w:val="auto"/>
          <w:highlight w:val="none"/>
        </w:rPr>
      </w:pPr>
      <w:r>
        <w:rPr>
          <w:rFonts w:hint="eastAsia" w:hAnsi="宋体" w:cs="宋体"/>
          <w:color w:val="auto"/>
          <w:highlight w:val="none"/>
        </w:rPr>
        <w:t>文件一    投标声明</w:t>
      </w:r>
    </w:p>
    <w:p>
      <w:pPr>
        <w:pStyle w:val="14"/>
        <w:spacing w:line="360" w:lineRule="auto"/>
        <w:ind w:firstLine="480"/>
        <w:rPr>
          <w:rFonts w:hAnsi="宋体" w:cs="宋体"/>
          <w:color w:val="auto"/>
          <w:highlight w:val="none"/>
        </w:rPr>
      </w:pPr>
      <w:r>
        <w:rPr>
          <w:rFonts w:hint="eastAsia" w:hAnsi="宋体" w:cs="宋体"/>
          <w:color w:val="auto"/>
          <w:highlight w:val="none"/>
        </w:rPr>
        <w:t>文件二    报价表</w:t>
      </w:r>
    </w:p>
    <w:p>
      <w:pPr>
        <w:pStyle w:val="14"/>
        <w:spacing w:line="360" w:lineRule="auto"/>
        <w:ind w:firstLine="480"/>
        <w:rPr>
          <w:rFonts w:hAnsi="宋体" w:cs="宋体"/>
          <w:color w:val="auto"/>
          <w:highlight w:val="none"/>
        </w:rPr>
      </w:pPr>
      <w:r>
        <w:rPr>
          <w:rFonts w:hint="eastAsia" w:hAnsi="宋体" w:cs="宋体"/>
          <w:color w:val="auto"/>
          <w:highlight w:val="none"/>
        </w:rPr>
        <w:t>文件三    投标人资格文件（营业执照、认证及财报等）</w:t>
      </w:r>
    </w:p>
    <w:p>
      <w:pPr>
        <w:pStyle w:val="14"/>
        <w:spacing w:line="360" w:lineRule="auto"/>
        <w:ind w:firstLine="480"/>
        <w:rPr>
          <w:rFonts w:hAnsi="宋体" w:cs="宋体"/>
          <w:color w:val="auto"/>
          <w:highlight w:val="none"/>
        </w:rPr>
      </w:pPr>
      <w:r>
        <w:rPr>
          <w:rFonts w:hint="eastAsia" w:hAnsi="宋体" w:cs="宋体"/>
          <w:color w:val="auto"/>
          <w:highlight w:val="none"/>
        </w:rPr>
        <w:t>文件四    授权书格式</w:t>
      </w:r>
    </w:p>
    <w:p>
      <w:pPr>
        <w:pStyle w:val="14"/>
        <w:spacing w:line="360" w:lineRule="auto"/>
        <w:ind w:firstLine="480"/>
        <w:rPr>
          <w:rFonts w:hAnsi="宋体" w:cs="宋体"/>
          <w:color w:val="auto"/>
          <w:highlight w:val="none"/>
        </w:rPr>
      </w:pPr>
      <w:r>
        <w:rPr>
          <w:rFonts w:hint="eastAsia" w:hAnsi="宋体" w:cs="宋体"/>
          <w:color w:val="auto"/>
          <w:highlight w:val="none"/>
        </w:rPr>
        <w:t>文件五    商务偏差表</w:t>
      </w:r>
    </w:p>
    <w:p>
      <w:pPr>
        <w:pStyle w:val="14"/>
        <w:spacing w:line="360" w:lineRule="auto"/>
        <w:ind w:firstLine="480"/>
        <w:rPr>
          <w:rFonts w:hAnsi="宋体" w:cs="宋体"/>
          <w:color w:val="auto"/>
          <w:highlight w:val="none"/>
        </w:rPr>
      </w:pPr>
      <w:r>
        <w:rPr>
          <w:rFonts w:hint="eastAsia" w:hAnsi="宋体" w:cs="宋体"/>
          <w:color w:val="auto"/>
          <w:highlight w:val="none"/>
        </w:rPr>
        <w:t>文件六    技术偏差表</w:t>
      </w:r>
    </w:p>
    <w:p>
      <w:pPr>
        <w:pStyle w:val="14"/>
        <w:spacing w:line="360" w:lineRule="auto"/>
        <w:ind w:firstLine="480"/>
        <w:rPr>
          <w:rFonts w:hAnsi="宋体" w:cs="宋体"/>
          <w:color w:val="auto"/>
          <w:highlight w:val="none"/>
        </w:rPr>
      </w:pPr>
      <w:r>
        <w:rPr>
          <w:rFonts w:hint="eastAsia" w:hAnsi="宋体" w:cs="宋体"/>
          <w:color w:val="auto"/>
          <w:highlight w:val="none"/>
        </w:rPr>
        <w:t>文件七    投标设备汇总表</w:t>
      </w:r>
    </w:p>
    <w:p>
      <w:pPr>
        <w:pStyle w:val="14"/>
        <w:spacing w:line="360" w:lineRule="auto"/>
        <w:ind w:firstLine="480"/>
        <w:rPr>
          <w:rFonts w:hAnsi="宋体" w:cs="宋体"/>
          <w:color w:val="auto"/>
          <w:highlight w:val="none"/>
        </w:rPr>
      </w:pPr>
      <w:r>
        <w:rPr>
          <w:rFonts w:hint="eastAsia" w:hAnsi="宋体" w:cs="宋体"/>
          <w:color w:val="auto"/>
          <w:highlight w:val="none"/>
        </w:rPr>
        <w:t>文件八    设备特性及性能保证</w:t>
      </w:r>
    </w:p>
    <w:p>
      <w:pPr>
        <w:pStyle w:val="14"/>
        <w:spacing w:line="360" w:lineRule="auto"/>
        <w:ind w:firstLine="480"/>
        <w:rPr>
          <w:rFonts w:hAnsi="宋体" w:cs="宋体"/>
          <w:color w:val="auto"/>
          <w:highlight w:val="none"/>
        </w:rPr>
      </w:pPr>
      <w:r>
        <w:rPr>
          <w:rFonts w:hint="eastAsia" w:hAnsi="宋体" w:cs="宋体"/>
          <w:color w:val="auto"/>
          <w:highlight w:val="none"/>
        </w:rPr>
        <w:t>文件九    分包商清单</w:t>
      </w:r>
    </w:p>
    <w:p>
      <w:pPr>
        <w:pStyle w:val="14"/>
        <w:spacing w:line="360" w:lineRule="auto"/>
        <w:ind w:firstLine="480"/>
        <w:rPr>
          <w:rFonts w:hAnsi="宋体" w:cs="宋体"/>
          <w:color w:val="auto"/>
          <w:highlight w:val="none"/>
        </w:rPr>
      </w:pPr>
      <w:r>
        <w:rPr>
          <w:rFonts w:hint="eastAsia" w:hAnsi="宋体" w:cs="宋体"/>
          <w:color w:val="auto"/>
          <w:highlight w:val="none"/>
        </w:rPr>
        <w:t>文件十    设计制造标准</w:t>
      </w:r>
    </w:p>
    <w:p>
      <w:pPr>
        <w:pStyle w:val="14"/>
        <w:spacing w:line="360" w:lineRule="auto"/>
        <w:ind w:firstLine="480"/>
        <w:rPr>
          <w:rFonts w:hAnsi="宋体" w:cs="宋体"/>
          <w:color w:val="auto"/>
          <w:highlight w:val="none"/>
        </w:rPr>
      </w:pPr>
      <w:r>
        <w:rPr>
          <w:rFonts w:hint="eastAsia" w:hAnsi="宋体" w:cs="宋体"/>
          <w:color w:val="auto"/>
          <w:highlight w:val="none"/>
        </w:rPr>
        <w:t>文件十一  工厂检验项目及标准</w:t>
      </w:r>
    </w:p>
    <w:p>
      <w:pPr>
        <w:pStyle w:val="14"/>
        <w:spacing w:line="360" w:lineRule="auto"/>
        <w:ind w:firstLine="480"/>
        <w:rPr>
          <w:rFonts w:hAnsi="宋体" w:cs="宋体"/>
          <w:color w:val="auto"/>
          <w:highlight w:val="none"/>
        </w:rPr>
      </w:pPr>
      <w:r>
        <w:rPr>
          <w:rFonts w:hint="eastAsia" w:hAnsi="宋体" w:cs="宋体"/>
          <w:color w:val="auto"/>
          <w:highlight w:val="none"/>
        </w:rPr>
        <w:t>文件十二  技术服务（服务承诺等）</w:t>
      </w:r>
    </w:p>
    <w:p>
      <w:pPr>
        <w:pStyle w:val="14"/>
        <w:spacing w:line="360" w:lineRule="auto"/>
        <w:ind w:firstLine="480"/>
        <w:rPr>
          <w:rFonts w:hAnsi="宋体" w:cs="宋体"/>
          <w:color w:val="auto"/>
          <w:highlight w:val="none"/>
        </w:rPr>
      </w:pPr>
      <w:r>
        <w:rPr>
          <w:rFonts w:hint="eastAsia" w:hAnsi="宋体" w:cs="宋体"/>
          <w:color w:val="auto"/>
          <w:highlight w:val="none"/>
        </w:rPr>
        <w:t>文件十三  工作进度计划</w:t>
      </w:r>
    </w:p>
    <w:p>
      <w:pPr>
        <w:pStyle w:val="14"/>
        <w:spacing w:line="360" w:lineRule="auto"/>
        <w:ind w:firstLine="480"/>
        <w:rPr>
          <w:rFonts w:hAnsi="宋体" w:cs="宋体"/>
          <w:color w:val="auto"/>
          <w:highlight w:val="none"/>
        </w:rPr>
      </w:pPr>
      <w:r>
        <w:rPr>
          <w:rFonts w:hint="eastAsia" w:hAnsi="宋体" w:cs="宋体"/>
          <w:color w:val="auto"/>
          <w:highlight w:val="none"/>
        </w:rPr>
        <w:t>文件十四  投标人建议的技术方案</w:t>
      </w:r>
    </w:p>
    <w:p>
      <w:pPr>
        <w:pStyle w:val="14"/>
        <w:spacing w:line="360" w:lineRule="auto"/>
        <w:ind w:firstLine="480"/>
        <w:rPr>
          <w:rFonts w:hAnsi="宋体" w:cs="宋体"/>
          <w:color w:val="auto"/>
          <w:highlight w:val="none"/>
        </w:rPr>
      </w:pPr>
      <w:r>
        <w:rPr>
          <w:rFonts w:hint="eastAsia" w:hAnsi="宋体" w:cs="宋体"/>
          <w:color w:val="auto"/>
          <w:highlight w:val="none"/>
        </w:rPr>
        <w:t>文件十五  设备运输方案</w:t>
      </w:r>
    </w:p>
    <w:p>
      <w:pPr>
        <w:spacing w:line="360" w:lineRule="auto"/>
        <w:rPr>
          <w:rFonts w:ascii="宋体" w:hAnsi="宋体" w:cs="宋体"/>
          <w:color w:val="auto"/>
          <w:highlight w:val="none"/>
        </w:rPr>
      </w:pPr>
      <w:r>
        <w:rPr>
          <w:rFonts w:hint="eastAsia" w:ascii="宋体" w:hAnsi="宋体" w:cs="宋体"/>
          <w:bCs/>
          <w:color w:val="auto"/>
          <w:highlight w:val="none"/>
        </w:rPr>
        <w:t>注：</w:t>
      </w:r>
      <w:r>
        <w:rPr>
          <w:rFonts w:hint="eastAsia" w:ascii="宋体" w:hAnsi="宋体" w:cs="宋体"/>
          <w:color w:val="auto"/>
          <w:highlight w:val="none"/>
        </w:rPr>
        <w:t>招标人将向投标人提供上述格式的电子版本，投标人应按招标人提供版本的格式准备投标文件。</w:t>
      </w:r>
    </w:p>
    <w:p>
      <w:pPr>
        <w:rPr>
          <w:rFonts w:ascii="宋体" w:hAnsi="宋体" w:cs="宋体"/>
          <w:color w:val="auto"/>
          <w:highlight w:val="none"/>
        </w:rPr>
      </w:pPr>
    </w:p>
    <w:p>
      <w:pPr>
        <w:rPr>
          <w:rFonts w:ascii="宋体" w:hAnsi="宋体" w:cs="宋体"/>
          <w:color w:val="auto"/>
          <w:highlight w:val="none"/>
        </w:rPr>
      </w:pPr>
    </w:p>
    <w:p>
      <w:pPr>
        <w:pStyle w:val="4"/>
        <w:adjustRightInd w:val="0"/>
        <w:spacing w:before="200" w:after="0"/>
        <w:jc w:val="center"/>
        <w:textAlignment w:val="baseline"/>
        <w:rPr>
          <w:rFonts w:ascii="宋体" w:hAnsi="宋体" w:eastAsia="宋体" w:cs="宋体"/>
          <w:b w:val="0"/>
          <w:color w:val="auto"/>
          <w:sz w:val="30"/>
          <w:highlight w:val="none"/>
        </w:rPr>
      </w:pPr>
      <w:r>
        <w:rPr>
          <w:rFonts w:hint="eastAsia" w:ascii="宋体" w:hAnsi="宋体" w:eastAsia="宋体" w:cs="宋体"/>
          <w:color w:val="auto"/>
          <w:highlight w:val="none"/>
        </w:rPr>
        <w:br w:type="page"/>
      </w:r>
      <w:bookmarkStart w:id="113" w:name="_Toc31665"/>
      <w:bookmarkStart w:id="114" w:name="_Toc480288260"/>
      <w:bookmarkStart w:id="115" w:name="_Toc10389"/>
      <w:bookmarkStart w:id="116" w:name="_Toc480358193"/>
      <w:bookmarkStart w:id="117" w:name="_Toc23858"/>
      <w:r>
        <w:rPr>
          <w:rFonts w:hint="eastAsia" w:ascii="宋体" w:hAnsi="宋体" w:eastAsia="宋体" w:cs="宋体"/>
          <w:color w:val="auto"/>
          <w:sz w:val="30"/>
          <w:szCs w:val="24"/>
          <w:highlight w:val="none"/>
        </w:rPr>
        <w:t>文件一  投标声明</w:t>
      </w:r>
      <w:bookmarkEnd w:id="113"/>
      <w:bookmarkEnd w:id="114"/>
      <w:bookmarkEnd w:id="115"/>
      <w:bookmarkEnd w:id="116"/>
      <w:bookmarkEnd w:id="117"/>
    </w:p>
    <w:p>
      <w:pPr>
        <w:rPr>
          <w:rFonts w:ascii="宋体" w:hAnsi="宋体" w:cs="宋体"/>
          <w:color w:val="auto"/>
          <w:highlight w:val="none"/>
        </w:rPr>
      </w:pPr>
    </w:p>
    <w:p>
      <w:pPr>
        <w:pStyle w:val="14"/>
        <w:spacing w:line="300" w:lineRule="auto"/>
        <w:jc w:val="center"/>
        <w:rPr>
          <w:rFonts w:hAnsi="宋体" w:cs="宋体"/>
          <w:color w:val="auto"/>
          <w:sz w:val="28"/>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致：中机国际工程设计研究院有限责任公司</w:t>
      </w:r>
    </w:p>
    <w:p>
      <w:pPr>
        <w:pStyle w:val="14"/>
        <w:spacing w:line="360" w:lineRule="auto"/>
        <w:ind w:firstLine="480"/>
        <w:rPr>
          <w:rFonts w:hAnsi="宋体" w:cs="宋体"/>
          <w:color w:val="auto"/>
          <w:highlight w:val="none"/>
        </w:rPr>
      </w:pPr>
      <w:r>
        <w:rPr>
          <w:rFonts w:hint="eastAsia" w:hAnsi="宋体" w:cs="宋体"/>
          <w:color w:val="auto"/>
          <w:highlight w:val="none"/>
        </w:rPr>
        <w:t>按照贵公司《</w:t>
      </w:r>
      <w:r>
        <w:rPr>
          <w:rFonts w:hint="eastAsia" w:hAnsi="宋体" w:cs="宋体"/>
          <w:color w:val="auto"/>
          <w:highlight w:val="none"/>
          <w:u w:val="single"/>
          <w:lang w:val="en-US" w:eastAsia="zh-CN"/>
        </w:rPr>
        <w:t>XXXXXX</w:t>
      </w:r>
      <w:r>
        <w:rPr>
          <w:rFonts w:hint="eastAsia" w:hAnsi="宋体" w:cs="宋体"/>
          <w:color w:val="auto"/>
          <w:highlight w:val="none"/>
          <w:lang w:val="en-US" w:eastAsia="zh-CN"/>
        </w:rPr>
        <w:t>项目</w:t>
      </w:r>
      <w:r>
        <w:rPr>
          <w:rFonts w:hint="eastAsia" w:hAnsi="宋体" w:cs="宋体"/>
          <w:color w:val="auto"/>
          <w:highlight w:val="none"/>
          <w:lang w:eastAsia="zh-CN"/>
        </w:rPr>
        <w:t>第三批25MWp光伏柔性支架</w:t>
      </w:r>
      <w:r>
        <w:rPr>
          <w:rFonts w:hint="eastAsia" w:hAnsi="宋体" w:cs="宋体"/>
          <w:color w:val="auto"/>
          <w:highlight w:val="none"/>
        </w:rPr>
        <w:t>采购</w:t>
      </w:r>
      <w:r>
        <w:rPr>
          <w:rFonts w:hint="eastAsia" w:hAnsi="宋体" w:cs="宋体"/>
          <w:color w:val="auto"/>
          <w:highlight w:val="none"/>
          <w:lang w:eastAsia="zh-CN"/>
        </w:rPr>
        <w:t>招标</w:t>
      </w:r>
      <w:r>
        <w:rPr>
          <w:rFonts w:hint="eastAsia" w:hAnsi="宋体" w:cs="宋体"/>
          <w:color w:val="auto"/>
          <w:highlight w:val="none"/>
        </w:rPr>
        <w:t>》（招标编号：</w:t>
      </w:r>
      <w:r>
        <w:rPr>
          <w:rFonts w:hint="eastAsia" w:hAnsi="宋体" w:cs="宋体"/>
          <w:color w:val="auto"/>
          <w:highlight w:val="none"/>
          <w:u w:val="single"/>
        </w:rPr>
        <w:t xml:space="preserve">     </w:t>
      </w:r>
      <w:r>
        <w:rPr>
          <w:rFonts w:hint="eastAsia" w:hAnsi="宋体" w:cs="宋体"/>
          <w:color w:val="auto"/>
          <w:highlight w:val="none"/>
        </w:rPr>
        <w:t>）的招标公告，本文件签署人</w:t>
      </w:r>
      <w:r>
        <w:rPr>
          <w:rFonts w:hint="eastAsia" w:hAnsi="宋体" w:cs="宋体"/>
          <w:color w:val="auto"/>
          <w:highlight w:val="none"/>
          <w:u w:val="single"/>
        </w:rPr>
        <w:t xml:space="preserve">               </w:t>
      </w:r>
      <w:r>
        <w:rPr>
          <w:rFonts w:hint="eastAsia" w:hAnsi="宋体" w:cs="宋体"/>
          <w:color w:val="auto"/>
          <w:highlight w:val="none"/>
        </w:rPr>
        <w:t xml:space="preserve"> (全称和职务、身份证号)受正式委托，兹以投标人的名义并代表</w:t>
      </w:r>
      <w:r>
        <w:rPr>
          <w:rFonts w:hint="eastAsia" w:hAnsi="宋体" w:cs="宋体"/>
          <w:color w:val="auto"/>
          <w:highlight w:val="none"/>
          <w:u w:val="single"/>
        </w:rPr>
        <w:t xml:space="preserve">                  </w:t>
      </w:r>
      <w:r>
        <w:rPr>
          <w:rFonts w:hint="eastAsia" w:hAnsi="宋体" w:cs="宋体"/>
          <w:color w:val="auto"/>
          <w:highlight w:val="none"/>
        </w:rPr>
        <w:t>(投标人的名称)递交下列文件给贵方。</w:t>
      </w:r>
    </w:p>
    <w:p>
      <w:pPr>
        <w:pStyle w:val="14"/>
        <w:spacing w:line="360" w:lineRule="auto"/>
        <w:ind w:firstLine="480"/>
        <w:rPr>
          <w:rFonts w:hAnsi="宋体" w:cs="宋体"/>
          <w:color w:val="auto"/>
          <w:highlight w:val="none"/>
        </w:rPr>
      </w:pPr>
    </w:p>
    <w:p>
      <w:pPr>
        <w:pStyle w:val="14"/>
        <w:spacing w:line="360" w:lineRule="auto"/>
        <w:ind w:firstLine="480"/>
        <w:rPr>
          <w:rFonts w:hAnsi="宋体" w:cs="宋体"/>
          <w:color w:val="auto"/>
          <w:highlight w:val="none"/>
        </w:rPr>
      </w:pPr>
      <w:r>
        <w:rPr>
          <w:rFonts w:hint="eastAsia" w:hAnsi="宋体" w:cs="宋体"/>
          <w:color w:val="auto"/>
          <w:highlight w:val="none"/>
        </w:rPr>
        <w:t>文件一    投标声明</w:t>
      </w:r>
    </w:p>
    <w:p>
      <w:pPr>
        <w:pStyle w:val="14"/>
        <w:spacing w:line="360" w:lineRule="auto"/>
        <w:ind w:firstLine="480"/>
        <w:rPr>
          <w:rFonts w:hAnsi="宋体" w:cs="宋体"/>
          <w:color w:val="auto"/>
          <w:highlight w:val="none"/>
        </w:rPr>
      </w:pPr>
      <w:r>
        <w:rPr>
          <w:rFonts w:hint="eastAsia" w:hAnsi="宋体" w:cs="宋体"/>
          <w:color w:val="auto"/>
          <w:highlight w:val="none"/>
        </w:rPr>
        <w:t>文件二    报价表</w:t>
      </w:r>
    </w:p>
    <w:p>
      <w:pPr>
        <w:pStyle w:val="14"/>
        <w:spacing w:line="360" w:lineRule="auto"/>
        <w:ind w:firstLine="480"/>
        <w:rPr>
          <w:rFonts w:hAnsi="宋体" w:cs="宋体"/>
          <w:color w:val="auto"/>
          <w:highlight w:val="none"/>
        </w:rPr>
      </w:pPr>
      <w:r>
        <w:rPr>
          <w:rFonts w:hint="eastAsia" w:hAnsi="宋体" w:cs="宋体"/>
          <w:color w:val="auto"/>
          <w:highlight w:val="none"/>
        </w:rPr>
        <w:t>文件三    投标人资格文件（营业执照、认证及财报等）</w:t>
      </w:r>
    </w:p>
    <w:p>
      <w:pPr>
        <w:pStyle w:val="14"/>
        <w:spacing w:line="360" w:lineRule="auto"/>
        <w:ind w:firstLine="480"/>
        <w:rPr>
          <w:rFonts w:hAnsi="宋体" w:cs="宋体"/>
          <w:color w:val="auto"/>
          <w:highlight w:val="none"/>
        </w:rPr>
      </w:pPr>
      <w:r>
        <w:rPr>
          <w:rFonts w:hint="eastAsia" w:hAnsi="宋体" w:cs="宋体"/>
          <w:color w:val="auto"/>
          <w:highlight w:val="none"/>
        </w:rPr>
        <w:t>文件四    授权书格式</w:t>
      </w:r>
    </w:p>
    <w:p>
      <w:pPr>
        <w:pStyle w:val="14"/>
        <w:spacing w:line="360" w:lineRule="auto"/>
        <w:ind w:firstLine="480"/>
        <w:rPr>
          <w:rFonts w:hAnsi="宋体" w:cs="宋体"/>
          <w:color w:val="auto"/>
          <w:highlight w:val="none"/>
        </w:rPr>
      </w:pPr>
      <w:r>
        <w:rPr>
          <w:rFonts w:hint="eastAsia" w:hAnsi="宋体" w:cs="宋体"/>
          <w:color w:val="auto"/>
          <w:highlight w:val="none"/>
        </w:rPr>
        <w:t>文件五    商务偏差表</w:t>
      </w:r>
    </w:p>
    <w:p>
      <w:pPr>
        <w:pStyle w:val="14"/>
        <w:spacing w:line="360" w:lineRule="auto"/>
        <w:ind w:firstLine="480"/>
        <w:rPr>
          <w:rFonts w:hAnsi="宋体" w:cs="宋体"/>
          <w:color w:val="auto"/>
          <w:highlight w:val="none"/>
        </w:rPr>
      </w:pPr>
      <w:r>
        <w:rPr>
          <w:rFonts w:hint="eastAsia" w:hAnsi="宋体" w:cs="宋体"/>
          <w:color w:val="auto"/>
          <w:highlight w:val="none"/>
        </w:rPr>
        <w:t>文件六    技术偏差表</w:t>
      </w:r>
    </w:p>
    <w:p>
      <w:pPr>
        <w:pStyle w:val="14"/>
        <w:spacing w:line="360" w:lineRule="auto"/>
        <w:ind w:firstLine="480"/>
        <w:rPr>
          <w:rFonts w:hAnsi="宋体" w:cs="宋体"/>
          <w:color w:val="auto"/>
          <w:highlight w:val="none"/>
        </w:rPr>
      </w:pPr>
      <w:r>
        <w:rPr>
          <w:rFonts w:hint="eastAsia" w:hAnsi="宋体" w:cs="宋体"/>
          <w:color w:val="auto"/>
          <w:highlight w:val="none"/>
        </w:rPr>
        <w:t>文件七    投标设备汇总表</w:t>
      </w:r>
    </w:p>
    <w:p>
      <w:pPr>
        <w:pStyle w:val="14"/>
        <w:spacing w:line="360" w:lineRule="auto"/>
        <w:ind w:firstLine="480"/>
        <w:rPr>
          <w:rFonts w:hAnsi="宋体" w:cs="宋体"/>
          <w:color w:val="auto"/>
          <w:highlight w:val="none"/>
        </w:rPr>
      </w:pPr>
      <w:r>
        <w:rPr>
          <w:rFonts w:hint="eastAsia" w:hAnsi="宋体" w:cs="宋体"/>
          <w:color w:val="auto"/>
          <w:highlight w:val="none"/>
        </w:rPr>
        <w:t>文件八    设备特性及性能保证</w:t>
      </w:r>
    </w:p>
    <w:p>
      <w:pPr>
        <w:pStyle w:val="14"/>
        <w:spacing w:line="360" w:lineRule="auto"/>
        <w:ind w:firstLine="480"/>
        <w:rPr>
          <w:rFonts w:hAnsi="宋体" w:cs="宋体"/>
          <w:color w:val="auto"/>
          <w:highlight w:val="none"/>
        </w:rPr>
      </w:pPr>
      <w:r>
        <w:rPr>
          <w:rFonts w:hint="eastAsia" w:hAnsi="宋体" w:cs="宋体"/>
          <w:color w:val="auto"/>
          <w:highlight w:val="none"/>
        </w:rPr>
        <w:t>文件九    分包商清单（不适用）</w:t>
      </w:r>
    </w:p>
    <w:p>
      <w:pPr>
        <w:pStyle w:val="14"/>
        <w:spacing w:line="360" w:lineRule="auto"/>
        <w:ind w:firstLine="480"/>
        <w:rPr>
          <w:rFonts w:hAnsi="宋体" w:cs="宋体"/>
          <w:color w:val="auto"/>
          <w:highlight w:val="none"/>
        </w:rPr>
      </w:pPr>
      <w:r>
        <w:rPr>
          <w:rFonts w:hint="eastAsia" w:hAnsi="宋体" w:cs="宋体"/>
          <w:color w:val="auto"/>
          <w:highlight w:val="none"/>
        </w:rPr>
        <w:t>文件十    设计制造标准</w:t>
      </w:r>
    </w:p>
    <w:p>
      <w:pPr>
        <w:pStyle w:val="14"/>
        <w:spacing w:line="360" w:lineRule="auto"/>
        <w:ind w:firstLine="480"/>
        <w:rPr>
          <w:rFonts w:hAnsi="宋体" w:cs="宋体"/>
          <w:color w:val="auto"/>
          <w:highlight w:val="none"/>
        </w:rPr>
      </w:pPr>
      <w:r>
        <w:rPr>
          <w:rFonts w:hint="eastAsia" w:hAnsi="宋体" w:cs="宋体"/>
          <w:color w:val="auto"/>
          <w:highlight w:val="none"/>
        </w:rPr>
        <w:t>文件十一  工厂检验项目及标准</w:t>
      </w:r>
    </w:p>
    <w:p>
      <w:pPr>
        <w:pStyle w:val="14"/>
        <w:spacing w:line="360" w:lineRule="auto"/>
        <w:ind w:firstLine="480"/>
        <w:rPr>
          <w:rFonts w:hAnsi="宋体" w:cs="宋体"/>
          <w:color w:val="auto"/>
          <w:highlight w:val="none"/>
        </w:rPr>
      </w:pPr>
      <w:r>
        <w:rPr>
          <w:rFonts w:hint="eastAsia" w:hAnsi="宋体" w:cs="宋体"/>
          <w:color w:val="auto"/>
          <w:highlight w:val="none"/>
        </w:rPr>
        <w:t>文件十二  技术服务（服务承诺等）</w:t>
      </w:r>
    </w:p>
    <w:p>
      <w:pPr>
        <w:pStyle w:val="14"/>
        <w:spacing w:line="360" w:lineRule="auto"/>
        <w:ind w:firstLine="480"/>
        <w:rPr>
          <w:rFonts w:hAnsi="宋体" w:cs="宋体"/>
          <w:color w:val="auto"/>
          <w:highlight w:val="none"/>
        </w:rPr>
      </w:pPr>
      <w:r>
        <w:rPr>
          <w:rFonts w:hint="eastAsia" w:hAnsi="宋体" w:cs="宋体"/>
          <w:color w:val="auto"/>
          <w:highlight w:val="none"/>
        </w:rPr>
        <w:t>文件十三  工作进度计划</w:t>
      </w:r>
    </w:p>
    <w:p>
      <w:pPr>
        <w:pStyle w:val="14"/>
        <w:spacing w:line="360" w:lineRule="auto"/>
        <w:ind w:firstLine="480"/>
        <w:rPr>
          <w:rFonts w:hAnsi="宋体" w:cs="宋体"/>
          <w:color w:val="auto"/>
          <w:highlight w:val="none"/>
        </w:rPr>
      </w:pPr>
      <w:r>
        <w:rPr>
          <w:rFonts w:hint="eastAsia" w:hAnsi="宋体" w:cs="宋体"/>
          <w:color w:val="auto"/>
          <w:highlight w:val="none"/>
        </w:rPr>
        <w:t>文件十四  投标人建议的技术方案</w:t>
      </w:r>
    </w:p>
    <w:p>
      <w:pPr>
        <w:pStyle w:val="14"/>
        <w:spacing w:line="360" w:lineRule="auto"/>
        <w:ind w:firstLine="482"/>
        <w:rPr>
          <w:rFonts w:hAnsi="宋体" w:cs="宋体"/>
          <w:color w:val="auto"/>
          <w:highlight w:val="none"/>
        </w:rPr>
      </w:pPr>
      <w:r>
        <w:rPr>
          <w:rFonts w:hint="eastAsia" w:hAnsi="宋体" w:cs="宋体"/>
          <w:color w:val="auto"/>
          <w:highlight w:val="none"/>
        </w:rPr>
        <w:t>文件十五  设备运输方案</w:t>
      </w:r>
    </w:p>
    <w:p>
      <w:pPr>
        <w:pStyle w:val="14"/>
        <w:spacing w:line="360" w:lineRule="auto"/>
        <w:ind w:firstLine="482"/>
        <w:rPr>
          <w:rFonts w:hAnsi="宋体" w:cs="宋体"/>
          <w:color w:val="auto"/>
          <w:highlight w:val="none"/>
        </w:rPr>
      </w:pPr>
      <w:r>
        <w:rPr>
          <w:rFonts w:hint="eastAsia" w:hAnsi="宋体" w:cs="宋体"/>
          <w:color w:val="auto"/>
          <w:highlight w:val="none"/>
        </w:rPr>
        <w:t>本文件签署人特以本函在此声明并同意：</w:t>
      </w:r>
    </w:p>
    <w:p>
      <w:pPr>
        <w:spacing w:line="480" w:lineRule="auto"/>
        <w:ind w:left="240" w:leftChars="100" w:firstLine="240" w:firstLineChars="100"/>
        <w:rPr>
          <w:rFonts w:hint="default" w:hAnsi="宋体" w:eastAsia="宋体" w:cs="宋体"/>
          <w:color w:val="auto"/>
          <w:highlight w:val="none"/>
          <w:lang w:val="en-US" w:eastAsia="zh-CN"/>
        </w:rPr>
      </w:pPr>
      <w:r>
        <w:rPr>
          <w:rFonts w:hint="eastAsia" w:hAnsi="宋体" w:cs="宋体"/>
          <w:color w:val="auto"/>
          <w:highlight w:val="none"/>
        </w:rPr>
        <w:t>(1)按招标文件的规定为</w:t>
      </w:r>
      <w:r>
        <w:rPr>
          <w:rFonts w:hint="eastAsia" w:hAnsi="宋体" w:cs="宋体"/>
          <w:bCs/>
          <w:color w:val="auto"/>
          <w:highlight w:val="none"/>
          <w:u w:val="single"/>
          <w:lang w:eastAsia="zh-CN"/>
        </w:rPr>
        <w:t>大埔峡能100MWp农光互补项目EPC总承包工程</w:t>
      </w:r>
      <w:r>
        <w:rPr>
          <w:rFonts w:hint="eastAsia" w:hAnsi="宋体" w:cs="宋体"/>
          <w:color w:val="auto"/>
          <w:highlight w:val="none"/>
        </w:rPr>
        <w:t>所提供的</w:t>
      </w:r>
      <w:r>
        <w:rPr>
          <w:rFonts w:hint="eastAsia" w:hAnsi="宋体" w:cs="宋体"/>
          <w:color w:val="auto"/>
          <w:highlight w:val="none"/>
          <w:lang w:eastAsia="zh-CN"/>
        </w:rPr>
        <w:t>第三批25MWp光伏柔性支架</w:t>
      </w:r>
      <w:r>
        <w:rPr>
          <w:rFonts w:hint="eastAsia" w:hAnsi="宋体" w:cs="宋体"/>
          <w:color w:val="auto"/>
          <w:highlight w:val="none"/>
        </w:rPr>
        <w:t>的总报价如所附开标一览表中所列；</w:t>
      </w:r>
    </w:p>
    <w:p>
      <w:pPr>
        <w:pStyle w:val="14"/>
        <w:spacing w:line="360" w:lineRule="auto"/>
        <w:ind w:left="480" w:leftChars="200"/>
        <w:rPr>
          <w:rFonts w:hAnsi="宋体" w:cs="宋体"/>
          <w:color w:val="auto"/>
          <w:highlight w:val="none"/>
        </w:rPr>
      </w:pPr>
      <w:r>
        <w:rPr>
          <w:rFonts w:hint="eastAsia" w:hAnsi="宋体" w:cs="宋体"/>
          <w:color w:val="auto"/>
          <w:highlight w:val="none"/>
        </w:rPr>
        <w:t>(2)我公司(投标人)已详细阅读全部招标文件，包括修改文件(如果有)以及其它全部资料和有关附件。我公司(投标人)完全清楚其应放弃提出一切存有含糊不清或误解的权利。</w:t>
      </w:r>
    </w:p>
    <w:p>
      <w:pPr>
        <w:pStyle w:val="14"/>
        <w:spacing w:line="360" w:lineRule="auto"/>
        <w:ind w:left="480" w:leftChars="200"/>
        <w:rPr>
          <w:rFonts w:hAnsi="宋体" w:cs="宋体"/>
          <w:color w:val="auto"/>
          <w:highlight w:val="none"/>
        </w:rPr>
      </w:pPr>
      <w:r>
        <w:rPr>
          <w:rFonts w:hint="eastAsia" w:hAnsi="宋体" w:cs="宋体"/>
          <w:color w:val="auto"/>
          <w:highlight w:val="none"/>
        </w:rPr>
        <w:t>(3)本投标有效期从规定的递交投标文件截止日起为</w:t>
      </w:r>
      <w:r>
        <w:rPr>
          <w:rFonts w:hint="eastAsia" w:hAnsi="宋体" w:cs="宋体"/>
          <w:strike w:val="0"/>
          <w:dstrike w:val="0"/>
          <w:color w:val="auto"/>
          <w:highlight w:val="none"/>
          <w:lang w:val="en-US" w:eastAsia="zh-CN"/>
        </w:rPr>
        <w:t>90</w:t>
      </w:r>
      <w:r>
        <w:rPr>
          <w:rFonts w:hint="eastAsia" w:hAnsi="宋体" w:cs="宋体"/>
          <w:color w:val="auto"/>
          <w:highlight w:val="none"/>
        </w:rPr>
        <w:t>天。</w:t>
      </w:r>
    </w:p>
    <w:p>
      <w:pPr>
        <w:pStyle w:val="14"/>
        <w:spacing w:line="360" w:lineRule="auto"/>
        <w:ind w:left="480" w:leftChars="200"/>
        <w:rPr>
          <w:rFonts w:hAnsi="宋体" w:cs="宋体"/>
          <w:color w:val="auto"/>
          <w:highlight w:val="none"/>
        </w:rPr>
      </w:pPr>
      <w:r>
        <w:rPr>
          <w:rFonts w:hint="eastAsia" w:hAnsi="宋体" w:cs="宋体"/>
          <w:color w:val="auto"/>
          <w:highlight w:val="none"/>
        </w:rPr>
        <w:t>(4)在投标截止日期后，我公司(投标人)在投标有效期内撤回投标，或在收到中标通知书后，未能在中标通知书规定的时间内与买方签订合同，或未按中标通知书的规定向贵方提供履约保函，我公司的投标保证金将被贵公司没收。</w:t>
      </w:r>
    </w:p>
    <w:p>
      <w:pPr>
        <w:pStyle w:val="14"/>
        <w:spacing w:line="360" w:lineRule="auto"/>
        <w:ind w:left="480" w:leftChars="200"/>
        <w:rPr>
          <w:rFonts w:hAnsi="宋体" w:cs="宋体"/>
          <w:color w:val="auto"/>
          <w:highlight w:val="none"/>
        </w:rPr>
      </w:pPr>
      <w:r>
        <w:rPr>
          <w:rFonts w:hint="eastAsia" w:hAnsi="宋体" w:cs="宋体"/>
          <w:color w:val="auto"/>
          <w:highlight w:val="none"/>
        </w:rPr>
        <w:t>(5)我公司(投标人)同意提供由贵公司可能要求的与投标有关的一切资料或数据。</w:t>
      </w:r>
    </w:p>
    <w:p>
      <w:pPr>
        <w:pStyle w:val="14"/>
        <w:spacing w:line="360" w:lineRule="auto"/>
        <w:ind w:left="480" w:leftChars="200"/>
        <w:rPr>
          <w:rFonts w:hAnsi="宋体" w:cs="宋体"/>
          <w:color w:val="auto"/>
          <w:highlight w:val="none"/>
        </w:rPr>
      </w:pPr>
      <w:r>
        <w:rPr>
          <w:rFonts w:hint="eastAsia" w:hAnsi="宋体" w:cs="宋体"/>
          <w:color w:val="auto"/>
          <w:highlight w:val="none"/>
        </w:rPr>
        <w:t>(6)我公司(投标人)完全理解贵公司不保证接受最低报价的投标或收到的任何投标。</w:t>
      </w:r>
    </w:p>
    <w:p>
      <w:pPr>
        <w:pStyle w:val="14"/>
        <w:spacing w:line="360" w:lineRule="auto"/>
        <w:ind w:left="480" w:leftChars="200"/>
        <w:rPr>
          <w:rFonts w:hAnsi="宋体" w:cs="宋体"/>
          <w:color w:val="auto"/>
          <w:highlight w:val="none"/>
        </w:rPr>
      </w:pPr>
      <w:r>
        <w:rPr>
          <w:rFonts w:hint="eastAsia" w:hAnsi="宋体" w:cs="宋体"/>
          <w:color w:val="auto"/>
          <w:highlight w:val="none"/>
        </w:rPr>
        <w:t>(7)我公司(投标人)如果中标将保证按招标文件的规定履行所有的合同责任和义务。</w:t>
      </w:r>
    </w:p>
    <w:p>
      <w:pPr>
        <w:pStyle w:val="14"/>
        <w:spacing w:line="360" w:lineRule="auto"/>
        <w:ind w:left="480" w:leftChars="200"/>
        <w:rPr>
          <w:rFonts w:hAnsi="宋体" w:cs="宋体"/>
          <w:color w:val="auto"/>
          <w:highlight w:val="none"/>
        </w:rPr>
      </w:pPr>
      <w:r>
        <w:rPr>
          <w:rFonts w:hint="eastAsia" w:hAnsi="宋体" w:cs="宋体"/>
          <w:color w:val="auto"/>
          <w:highlight w:val="none"/>
        </w:rPr>
        <w:t>(8)我公司(投标人)已详细审查全部投标文件，包括修改文件以及全部参考资料和有关附件。</w:t>
      </w:r>
    </w:p>
    <w:p>
      <w:pPr>
        <w:pStyle w:val="14"/>
        <w:spacing w:line="360" w:lineRule="auto"/>
        <w:ind w:left="480" w:leftChars="200"/>
        <w:rPr>
          <w:rFonts w:hAnsi="宋体" w:cs="宋体"/>
          <w:color w:val="auto"/>
          <w:highlight w:val="none"/>
        </w:rPr>
      </w:pPr>
      <w:r>
        <w:rPr>
          <w:rFonts w:hint="eastAsia" w:hAnsi="宋体" w:cs="宋体"/>
          <w:color w:val="auto"/>
          <w:highlight w:val="none"/>
        </w:rPr>
        <w:t>(9)所有与本投标有关的正式通信应函送：</w:t>
      </w:r>
    </w:p>
    <w:p>
      <w:pPr>
        <w:pStyle w:val="14"/>
        <w:spacing w:line="360" w:lineRule="auto"/>
        <w:ind w:firstLine="480"/>
        <w:rPr>
          <w:rFonts w:hAnsi="宋体" w:cs="宋体"/>
          <w:color w:val="auto"/>
          <w:highlight w:val="none"/>
        </w:rPr>
      </w:pPr>
      <w:r>
        <w:rPr>
          <w:rFonts w:hint="eastAsia" w:hAnsi="宋体" w:cs="宋体"/>
          <w:color w:val="auto"/>
          <w:highlight w:val="none"/>
        </w:rPr>
        <w:t>公司：</w:t>
      </w:r>
    </w:p>
    <w:p>
      <w:pPr>
        <w:pStyle w:val="14"/>
        <w:spacing w:line="360" w:lineRule="auto"/>
        <w:ind w:firstLine="480"/>
        <w:rPr>
          <w:rFonts w:hAnsi="宋体" w:cs="宋体"/>
          <w:color w:val="auto"/>
          <w:highlight w:val="none"/>
        </w:rPr>
      </w:pPr>
      <w:r>
        <w:rPr>
          <w:rFonts w:hint="eastAsia" w:hAnsi="宋体" w:cs="宋体"/>
          <w:color w:val="auto"/>
          <w:highlight w:val="none"/>
        </w:rPr>
        <w:t>地址：</w:t>
      </w:r>
    </w:p>
    <w:p>
      <w:pPr>
        <w:pStyle w:val="14"/>
        <w:spacing w:line="360" w:lineRule="auto"/>
        <w:ind w:firstLine="480"/>
        <w:rPr>
          <w:rFonts w:hAnsi="宋体" w:cs="宋体"/>
          <w:color w:val="auto"/>
          <w:highlight w:val="none"/>
        </w:rPr>
      </w:pPr>
      <w:r>
        <w:rPr>
          <w:rFonts w:hint="eastAsia" w:hAnsi="宋体" w:cs="宋体"/>
          <w:color w:val="auto"/>
          <w:highlight w:val="none"/>
        </w:rPr>
        <w:t>邮编：</w:t>
      </w:r>
    </w:p>
    <w:p>
      <w:pPr>
        <w:pStyle w:val="14"/>
        <w:spacing w:line="360" w:lineRule="auto"/>
        <w:ind w:firstLine="480"/>
        <w:rPr>
          <w:rFonts w:hAnsi="宋体" w:cs="宋体"/>
          <w:color w:val="auto"/>
          <w:highlight w:val="none"/>
        </w:rPr>
      </w:pPr>
      <w:r>
        <w:rPr>
          <w:rFonts w:hint="eastAsia" w:hAnsi="宋体" w:cs="宋体"/>
          <w:color w:val="auto"/>
          <w:highlight w:val="none"/>
        </w:rPr>
        <w:t>电话：</w:t>
      </w:r>
    </w:p>
    <w:p>
      <w:pPr>
        <w:pStyle w:val="14"/>
        <w:spacing w:line="360" w:lineRule="auto"/>
        <w:ind w:firstLine="480"/>
        <w:rPr>
          <w:rFonts w:hAnsi="宋体" w:cs="宋体"/>
          <w:color w:val="auto"/>
          <w:highlight w:val="none"/>
        </w:rPr>
      </w:pPr>
      <w:r>
        <w:rPr>
          <w:rFonts w:hint="eastAsia" w:hAnsi="宋体" w:cs="宋体"/>
          <w:color w:val="auto"/>
          <w:highlight w:val="none"/>
        </w:rPr>
        <w:t>传真：</w:t>
      </w:r>
    </w:p>
    <w:p>
      <w:pPr>
        <w:pStyle w:val="14"/>
        <w:spacing w:line="360" w:lineRule="auto"/>
        <w:ind w:firstLine="480"/>
        <w:rPr>
          <w:rFonts w:hAnsi="宋体" w:cs="宋体"/>
          <w:color w:val="auto"/>
          <w:highlight w:val="none"/>
        </w:rPr>
      </w:pPr>
      <w:r>
        <w:rPr>
          <w:rFonts w:hint="eastAsia" w:hAnsi="宋体" w:cs="宋体"/>
          <w:color w:val="auto"/>
          <w:highlight w:val="none"/>
        </w:rPr>
        <w:t>E-mial：</w:t>
      </w:r>
    </w:p>
    <w:p>
      <w:pPr>
        <w:pStyle w:val="14"/>
        <w:spacing w:line="360" w:lineRule="auto"/>
        <w:ind w:firstLine="480"/>
        <w:rPr>
          <w:rFonts w:hAnsi="宋体" w:cs="宋体"/>
          <w:color w:val="auto"/>
          <w:highlight w:val="none"/>
        </w:rPr>
      </w:pPr>
    </w:p>
    <w:p>
      <w:pPr>
        <w:pStyle w:val="14"/>
        <w:spacing w:line="360" w:lineRule="auto"/>
        <w:ind w:firstLine="4080" w:firstLineChars="1700"/>
        <w:rPr>
          <w:rFonts w:hAnsi="宋体" w:cs="宋体"/>
          <w:color w:val="auto"/>
          <w:highlight w:val="none"/>
        </w:rPr>
      </w:pPr>
      <w:r>
        <w:rPr>
          <w:rFonts w:hint="eastAsia"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rPr>
      </w:pPr>
      <w:r>
        <w:rPr>
          <w:rFonts w:hint="eastAsia" w:hAnsi="宋体" w:cs="宋体"/>
          <w:color w:val="auto"/>
          <w:highlight w:val="none"/>
        </w:rPr>
        <w:t>（印章）</w:t>
      </w:r>
      <w:r>
        <w:rPr>
          <w:rFonts w:hint="eastAsia" w:hAnsi="宋体" w:cs="宋体"/>
          <w:color w:val="auto"/>
          <w:highlight w:val="none"/>
          <w:u w:val="single"/>
        </w:rPr>
        <w:t xml:space="preserve">                   </w:t>
      </w:r>
      <w:r>
        <w:rPr>
          <w:rFonts w:hint="eastAsia" w:hAnsi="宋体" w:cs="宋体"/>
          <w:color w:val="auto"/>
          <w:highlight w:val="none"/>
        </w:rPr>
        <w:t xml:space="preserve"> </w:t>
      </w:r>
    </w:p>
    <w:p>
      <w:pPr>
        <w:spacing w:line="300" w:lineRule="auto"/>
        <w:jc w:val="center"/>
        <w:rPr>
          <w:rFonts w:ascii="宋体" w:hAnsi="宋体" w:cs="宋体"/>
          <w:b/>
          <w:color w:val="auto"/>
          <w:sz w:val="28"/>
          <w:szCs w:val="28"/>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开标一览表(格式)</w:t>
      </w:r>
    </w:p>
    <w:p>
      <w:pPr>
        <w:spacing w:line="300" w:lineRule="auto"/>
        <w:ind w:left="1678" w:hanging="1678"/>
        <w:rPr>
          <w:rFonts w:ascii="宋体" w:hAnsi="宋体" w:cs="宋体"/>
          <w:snapToGrid w:val="0"/>
          <w:color w:val="auto"/>
          <w:kern w:val="0"/>
          <w:szCs w:val="21"/>
          <w:highlight w:val="none"/>
        </w:rPr>
      </w:pPr>
    </w:p>
    <w:p>
      <w:pPr>
        <w:spacing w:line="360" w:lineRule="auto"/>
        <w:ind w:left="1678" w:hanging="1678"/>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投标人名称： </w:t>
      </w:r>
    </w:p>
    <w:p>
      <w:pPr>
        <w:tabs>
          <w:tab w:val="left" w:pos="3300"/>
        </w:tabs>
        <w:spacing w:line="360" w:lineRule="auto"/>
        <w:rPr>
          <w:rFonts w:ascii="宋体" w:hAnsi="宋体" w:cs="宋体"/>
          <w:snapToGrid w:val="0"/>
          <w:color w:val="auto"/>
          <w:kern w:val="0"/>
          <w:highlight w:val="none"/>
        </w:rPr>
      </w:pP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rPr>
        <w:tab/>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w:t>
      </w:r>
      <w:r>
        <w:rPr>
          <w:rFonts w:hint="eastAsia" w:ascii="宋体" w:hAnsi="宋体" w:cs="宋体"/>
          <w:snapToGrid w:val="0"/>
          <w:color w:val="auto"/>
          <w:kern w:val="0"/>
          <w:highlight w:val="none"/>
          <w:lang w:eastAsia="zh-CN"/>
        </w:rPr>
        <w:t>项目</w:t>
      </w:r>
      <w:r>
        <w:rPr>
          <w:rFonts w:hint="eastAsia" w:ascii="宋体" w:hAnsi="宋体" w:cs="宋体"/>
          <w:snapToGrid w:val="0"/>
          <w:color w:val="auto"/>
          <w:kern w:val="0"/>
          <w:highlight w:val="none"/>
        </w:rPr>
        <w:t>名称）</w:t>
      </w:r>
    </w:p>
    <w:tbl>
      <w:tblPr>
        <w:tblStyle w:val="24"/>
        <w:tblpPr w:leftFromText="180" w:rightFromText="180" w:vertAnchor="text" w:horzAnchor="page" w:tblpX="1231" w:tblpY="253"/>
        <w:tblOverlap w:val="never"/>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05"/>
        <w:gridCol w:w="941"/>
        <w:gridCol w:w="2054"/>
        <w:gridCol w:w="1527"/>
        <w:gridCol w:w="138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标段</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rPr>
              <w:t>设备</w:t>
            </w:r>
            <w:r>
              <w:rPr>
                <w:rFonts w:hint="eastAsia" w:ascii="宋体" w:hAnsi="宋体" w:cs="宋体"/>
                <w:snapToGrid w:val="0"/>
                <w:color w:val="auto"/>
                <w:kern w:val="0"/>
                <w:szCs w:val="21"/>
                <w:highlight w:val="none"/>
                <w:lang w:val="en-US" w:eastAsia="zh-CN"/>
              </w:rPr>
              <w:t>型号</w:t>
            </w: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数量</w:t>
            </w: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不含税</w:t>
            </w:r>
            <w:r>
              <w:rPr>
                <w:rFonts w:hint="eastAsia" w:ascii="宋体" w:hAnsi="宋体" w:cs="宋体"/>
                <w:snapToGrid w:val="0"/>
                <w:color w:val="auto"/>
                <w:kern w:val="0"/>
                <w:szCs w:val="21"/>
                <w:highlight w:val="none"/>
                <w:lang w:val="en-US" w:eastAsia="zh-CN"/>
              </w:rPr>
              <w:t>单</w:t>
            </w:r>
            <w:r>
              <w:rPr>
                <w:rFonts w:hint="eastAsia" w:ascii="宋体" w:hAnsi="宋体" w:cs="宋体"/>
                <w:snapToGrid w:val="0"/>
                <w:color w:val="auto"/>
                <w:kern w:val="0"/>
                <w:szCs w:val="21"/>
                <w:highlight w:val="none"/>
              </w:rPr>
              <w:t>价（万元）</w:t>
            </w: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含税</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13%）单</w:t>
            </w:r>
            <w:r>
              <w:rPr>
                <w:rFonts w:hint="eastAsia" w:ascii="宋体" w:hAnsi="宋体" w:cs="宋体"/>
                <w:snapToGrid w:val="0"/>
                <w:color w:val="auto"/>
                <w:kern w:val="0"/>
                <w:szCs w:val="21"/>
                <w:highlight w:val="none"/>
              </w:rPr>
              <w:t>价（万元）</w:t>
            </w: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不含税</w:t>
            </w:r>
            <w:r>
              <w:rPr>
                <w:rFonts w:hint="eastAsia" w:ascii="宋体" w:hAnsi="宋体" w:cs="宋体"/>
                <w:snapToGrid w:val="0"/>
                <w:color w:val="auto"/>
                <w:kern w:val="0"/>
                <w:szCs w:val="21"/>
                <w:highlight w:val="none"/>
                <w:lang w:val="en-US" w:eastAsia="zh-CN"/>
              </w:rPr>
              <w:t>总</w:t>
            </w:r>
            <w:r>
              <w:rPr>
                <w:rFonts w:hint="eastAsia" w:ascii="宋体" w:hAnsi="宋体" w:cs="宋体"/>
                <w:snapToGrid w:val="0"/>
                <w:color w:val="auto"/>
                <w:kern w:val="0"/>
                <w:szCs w:val="21"/>
                <w:highlight w:val="none"/>
              </w:rPr>
              <w:t>价（万元））</w:t>
            </w: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含税</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13%）总</w:t>
            </w:r>
            <w:r>
              <w:rPr>
                <w:rFonts w:hint="eastAsia" w:ascii="宋体" w:hAnsi="宋体" w:cs="宋体"/>
                <w:snapToGrid w:val="0"/>
                <w:color w:val="auto"/>
                <w:kern w:val="0"/>
                <w:szCs w:val="21"/>
                <w:highlight w:val="none"/>
              </w:rPr>
              <w:t>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4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总价</w:t>
            </w: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bl>
    <w:p>
      <w:pPr>
        <w:spacing w:line="360" w:lineRule="auto"/>
        <w:ind w:left="1678" w:hanging="1678"/>
        <w:rPr>
          <w:rFonts w:ascii="宋体" w:hAnsi="宋体" w:cs="宋体"/>
          <w:snapToGrid w:val="0"/>
          <w:color w:val="auto"/>
          <w:kern w:val="0"/>
          <w:szCs w:val="21"/>
          <w:highlight w:val="none"/>
        </w:rPr>
      </w:pPr>
    </w:p>
    <w:p>
      <w:pPr>
        <w:pStyle w:val="14"/>
        <w:spacing w:line="360" w:lineRule="auto"/>
        <w:ind w:left="3480" w:leftChars="1450" w:firstLine="120" w:firstLineChars="50"/>
        <w:rPr>
          <w:rFonts w:hAnsi="宋体" w:cs="宋体"/>
          <w:snapToGrid/>
          <w:color w:val="auto"/>
          <w:highlight w:val="none"/>
        </w:rPr>
      </w:pPr>
      <w:r>
        <w:rPr>
          <w:rFonts w:hint="eastAsia" w:hAnsi="宋体" w:cs="宋体"/>
          <w:snapToGrid/>
          <w:color w:val="auto"/>
          <w:highlight w:val="none"/>
        </w:rPr>
        <w:t xml:space="preserve">                                     </w:t>
      </w:r>
      <w:r>
        <w:rPr>
          <w:rFonts w:hint="eastAsia" w:hAnsi="宋体" w:cs="宋体"/>
          <w:snapToGrid/>
          <w:color w:val="auto"/>
          <w:highlight w:val="none"/>
        </w:rPr>
        <w:tab/>
      </w:r>
      <w:r>
        <w:rPr>
          <w:rFonts w:hint="eastAsia" w:hAnsi="宋体" w:cs="宋体"/>
          <w:snapToGrid/>
          <w:color w:val="auto"/>
          <w:highlight w:val="none"/>
        </w:rPr>
        <w:tab/>
      </w:r>
      <w:r>
        <w:rPr>
          <w:rFonts w:hint="eastAsia" w:hAnsi="宋体" w:cs="宋体"/>
          <w:snapToGrid/>
          <w:color w:val="auto"/>
          <w:highlight w:val="none"/>
        </w:rPr>
        <w:t xml:space="preserve"> </w:t>
      </w:r>
    </w:p>
    <w:p>
      <w:pPr>
        <w:pStyle w:val="14"/>
        <w:spacing w:line="360" w:lineRule="auto"/>
        <w:ind w:left="3480" w:leftChars="1450" w:firstLine="120" w:firstLineChars="50"/>
        <w:rPr>
          <w:rFonts w:hAnsi="宋体" w:cs="宋体"/>
          <w:b/>
          <w:snapToGrid/>
          <w:color w:val="auto"/>
          <w:highlight w:val="none"/>
        </w:rPr>
      </w:pPr>
    </w:p>
    <w:p>
      <w:pPr>
        <w:pStyle w:val="14"/>
        <w:spacing w:line="360" w:lineRule="auto"/>
        <w:ind w:left="3480" w:leftChars="1450" w:firstLine="120" w:firstLineChars="50"/>
        <w:rPr>
          <w:rFonts w:hAnsi="宋体" w:cs="宋体"/>
          <w:snapToGrid/>
          <w:color w:val="auto"/>
          <w:highlight w:val="none"/>
        </w:rPr>
      </w:pPr>
    </w:p>
    <w:p>
      <w:pPr>
        <w:pStyle w:val="14"/>
        <w:spacing w:line="360" w:lineRule="auto"/>
        <w:ind w:firstLine="4080" w:firstLineChars="1700"/>
        <w:rPr>
          <w:rFonts w:hAnsi="宋体" w:cs="宋体"/>
          <w:color w:val="auto"/>
          <w:highlight w:val="none"/>
        </w:rPr>
      </w:pPr>
      <w:r>
        <w:rPr>
          <w:rFonts w:hint="eastAsia"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 xml:space="preserve"> </w:t>
      </w:r>
    </w:p>
    <w:p>
      <w:pPr>
        <w:snapToGrid w:val="0"/>
        <w:spacing w:before="50" w:line="360" w:lineRule="auto"/>
        <w:ind w:firstLine="720" w:firstLineChars="3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p>
    <w:p>
      <w:pPr>
        <w:tabs>
          <w:tab w:val="left" w:pos="9135"/>
        </w:tabs>
        <w:snapToGrid w:val="0"/>
        <w:spacing w:before="120" w:beforeLines="50"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注：开标一览表与文件二共同包装，构成投标文件（价格部分）。</w:t>
      </w:r>
    </w:p>
    <w:p>
      <w:pPr>
        <w:snapToGrid w:val="0"/>
        <w:spacing w:before="50" w:line="300" w:lineRule="auto"/>
        <w:ind w:firstLine="720" w:firstLineChars="300"/>
        <w:rPr>
          <w:rFonts w:ascii="宋体" w:hAnsi="宋体" w:cs="宋体"/>
          <w:snapToGrid w:val="0"/>
          <w:color w:val="auto"/>
          <w:kern w:val="0"/>
          <w:szCs w:val="21"/>
          <w:highlight w:val="none"/>
        </w:rPr>
      </w:pPr>
    </w:p>
    <w:p>
      <w:pPr>
        <w:pStyle w:val="4"/>
        <w:adjustRightInd w:val="0"/>
        <w:spacing w:before="200" w:after="0"/>
        <w:jc w:val="center"/>
        <w:textAlignment w:val="baseline"/>
        <w:rPr>
          <w:rFonts w:ascii="宋体" w:hAnsi="宋体" w:eastAsia="宋体" w:cs="宋体"/>
          <w:b w:val="0"/>
          <w:color w:val="auto"/>
          <w:sz w:val="30"/>
          <w:highlight w:val="none"/>
        </w:rPr>
      </w:pPr>
      <w:r>
        <w:rPr>
          <w:rFonts w:hint="eastAsia" w:ascii="宋体" w:hAnsi="宋体" w:eastAsia="宋体" w:cs="宋体"/>
          <w:b w:val="0"/>
          <w:bCs w:val="0"/>
          <w:color w:val="auto"/>
          <w:szCs w:val="21"/>
          <w:highlight w:val="none"/>
        </w:rPr>
        <w:br w:type="page"/>
      </w:r>
      <w:bookmarkStart w:id="118" w:name="_Toc2512"/>
      <w:bookmarkStart w:id="119" w:name="_Toc30520227"/>
      <w:bookmarkStart w:id="120" w:name="_Toc480358194"/>
      <w:bookmarkStart w:id="121" w:name="_Toc43269250"/>
      <w:bookmarkStart w:id="122" w:name="_Toc246834301"/>
      <w:bookmarkStart w:id="123" w:name="_Toc480288261"/>
      <w:bookmarkStart w:id="124" w:name="_Toc116990234"/>
      <w:bookmarkStart w:id="125" w:name="_Toc13414"/>
      <w:bookmarkStart w:id="126" w:name="_Toc53"/>
      <w:r>
        <w:rPr>
          <w:rFonts w:hint="eastAsia" w:ascii="宋体" w:hAnsi="宋体" w:eastAsia="宋体" w:cs="宋体"/>
          <w:color w:val="auto"/>
          <w:sz w:val="30"/>
          <w:szCs w:val="24"/>
          <w:highlight w:val="none"/>
        </w:rPr>
        <w:t>文件二  报价表</w:t>
      </w:r>
      <w:bookmarkEnd w:id="118"/>
      <w:bookmarkEnd w:id="119"/>
      <w:bookmarkEnd w:id="120"/>
      <w:bookmarkEnd w:id="121"/>
      <w:bookmarkEnd w:id="122"/>
      <w:bookmarkEnd w:id="123"/>
      <w:bookmarkEnd w:id="124"/>
      <w:bookmarkEnd w:id="125"/>
      <w:bookmarkEnd w:id="126"/>
    </w:p>
    <w:p>
      <w:pPr>
        <w:pStyle w:val="14"/>
        <w:spacing w:line="360" w:lineRule="auto"/>
        <w:jc w:val="center"/>
        <w:rPr>
          <w:rFonts w:hAnsi="宋体" w:cs="宋体"/>
          <w:bCs/>
          <w:color w:val="auto"/>
          <w:sz w:val="28"/>
          <w:highlight w:val="none"/>
        </w:rPr>
      </w:pPr>
      <w:r>
        <w:rPr>
          <w:rFonts w:hint="eastAsia" w:hAnsi="宋体" w:cs="宋体"/>
          <w:bCs/>
          <w:color w:val="auto"/>
          <w:sz w:val="28"/>
          <w:highlight w:val="none"/>
        </w:rPr>
        <w:t>投标报价表格式</w:t>
      </w:r>
    </w:p>
    <w:p>
      <w:pPr>
        <w:pStyle w:val="14"/>
        <w:spacing w:line="360" w:lineRule="auto"/>
        <w:jc w:val="center"/>
        <w:rPr>
          <w:rFonts w:hAnsi="宋体" w:cs="宋体"/>
          <w:b/>
          <w:bCs/>
          <w:snapToGrid/>
          <w:color w:val="auto"/>
          <w:szCs w:val="24"/>
          <w:highlight w:val="none"/>
        </w:rPr>
      </w:pPr>
      <w:r>
        <w:rPr>
          <w:rFonts w:hint="eastAsia" w:hAnsi="宋体" w:cs="宋体"/>
          <w:bCs/>
          <w:color w:val="auto"/>
          <w:highlight w:val="none"/>
        </w:rPr>
        <w:t>投标报价表</w:t>
      </w:r>
    </w:p>
    <w:p>
      <w:pPr>
        <w:spacing w:before="120" w:beforeLines="50" w:after="120" w:afterLines="50" w:line="360" w:lineRule="auto"/>
        <w:ind w:right="120"/>
        <w:jc w:val="right"/>
        <w:rPr>
          <w:rFonts w:hint="eastAsia" w:ascii="宋体" w:hAnsi="宋体" w:cs="宋体"/>
          <w:color w:val="auto"/>
          <w:highlight w:val="none"/>
        </w:rPr>
      </w:pPr>
      <w:r>
        <w:rPr>
          <w:rFonts w:hint="eastAsia" w:ascii="宋体" w:hAnsi="宋体" w:cs="宋体"/>
          <w:color w:val="auto"/>
          <w:highlight w:val="none"/>
        </w:rPr>
        <w:t>单位：万元 (人民币)</w:t>
      </w:r>
    </w:p>
    <w:tbl>
      <w:tblPr>
        <w:tblStyle w:val="24"/>
        <w:tblW w:w="980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676"/>
        <w:gridCol w:w="3054"/>
        <w:gridCol w:w="30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705" w:hRule="atLeast"/>
        </w:trPr>
        <w:tc>
          <w:tcPr>
            <w:tcW w:w="3676"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0" allowOverlap="1">
                      <wp:simplePos x="0" y="0"/>
                      <wp:positionH relativeFrom="column">
                        <wp:posOffset>-635</wp:posOffset>
                      </wp:positionH>
                      <wp:positionV relativeFrom="paragraph">
                        <wp:posOffset>17780</wp:posOffset>
                      </wp:positionV>
                      <wp:extent cx="1296035" cy="264795"/>
                      <wp:effectExtent l="0" t="0" r="0" b="0"/>
                      <wp:wrapNone/>
                      <wp:docPr id="1" name="直线 4"/>
                      <wp:cNvGraphicFramePr/>
                      <a:graphic xmlns:a="http://schemas.openxmlformats.org/drawingml/2006/main">
                        <a:graphicData uri="http://schemas.microsoft.com/office/word/2010/wordprocessingShape">
                          <wps:wsp>
                            <wps:cNvCnPr/>
                            <wps:spPr>
                              <a:xfrm>
                                <a:off x="0" y="0"/>
                                <a:ext cx="1296035" cy="264795"/>
                              </a:xfrm>
                              <a:prstGeom prst="line">
                                <a:avLst/>
                              </a:prstGeom>
                              <a:ln>
                                <a:noFill/>
                              </a:ln>
                            </wps:spPr>
                            <wps:bodyPr upright="1"/>
                          </wps:wsp>
                        </a:graphicData>
                      </a:graphic>
                    </wp:anchor>
                  </w:drawing>
                </mc:Choice>
                <mc:Fallback>
                  <w:pict>
                    <v:line id="直线 4" o:spid="_x0000_s1026" o:spt="20" style="position:absolute;left:0pt;margin-left:-0.05pt;margin-top:1.4pt;height:20.85pt;width:102.05pt;z-index:251660288;mso-width-relative:page;mso-height-relative:page;" filled="f" stroked="f" coordsize="21600,21600" o:allowincell="f" o:gfxdata="UEsDBAoAAAAAAIdO4kAAAAAAAAAAAAAAAAAEAAAAZHJzL1BLAwQUAAAACACHTuJAUM5Kk9YAAAAG&#10;AQAADwAAAGRycy9kb3ducmV2LnhtbE2PMU/DMBSEdyT+g/WQ2Fo7IUAb4nQAAQNTW6Sqmxs/ktD4&#10;OYrdpP33PCYYT3e6+65YnV0nRhxC60lDMlcgkCpvW6o1fG5fZwsQIRqypvOEGi4YYFVeXxUmt36i&#10;NY6bWAsuoZAbDU2MfS5lqBp0Jsx9j8Telx+ciSyHWtrBTFzuOpkq9SCdaYkXGtPjc4PVcXNyGsLL&#10;cee/99P7YlwOW/y47KrHtzutb28S9QQi4jn+heEXn9GhZKaDP5ENotMwSzioIWV+dlOV8bODhiy7&#10;B1kW8j9++QNQSwMEFAAAAAgAh07iQKoUjbR8AQAA3QIAAA4AAABkcnMvZTJvRG9jLnhtbK1SO04D&#10;MRDtkbiD5Z54EyDAKhsKEDQIIgEHMF47a8k/jU02OQvXoKLhOFyDsRMSBB2iGXs+fjPvjSfnS2vI&#10;QkLU3jV0OKgokU74Vrt5Qx8frg5OKYmJu5Yb72RDVzLS8+n+3qQPtRz5zptWAkEQF+s+NLRLKdSM&#10;RdFJy+PAB+kwqTxYntCFOWuB94huDRtV1Zj1HtoAXsgYMXq5TtJpwVdKinSnVJSJmIbibKlYKPYp&#10;Wzad8HoOPHRabMbgf5jCcu2w6RbqkidOnkH/grJagI9epYHwlnmltJCFA7IZVj/Y3Hc8yMIFxYlh&#10;K1P8P1hxu5gB0S3ujhLHLa7o4+X14+2dHGVt+hBrLLlwM9h4McwgE10qsPlECmRZ9Fxt9ZTLRAQG&#10;h6OzcXV4TInA3Gh8dHJ2nEHZ7nWAmK6ltyRfGmq0y3x5zRc3Ma1Lv0py2Lhsnb/SxqyzOcLylOu5&#10;8u3Jtyvk9BxAzzsEHZaeOYMalu6bfeclffcL0u5XT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UM5Kk9YAAAAGAQAADwAAAAAAAAABACAAAAAiAAAAZHJzL2Rvd25yZXYueG1sUEsBAhQAFAAAAAgA&#10;h07iQKoUjbR8AQAA3QIAAA4AAAAAAAAAAQAgAAAAJQEAAGRycy9lMm9Eb2MueG1sUEsFBgAAAAAG&#10;AAYAWQEAABMFAAAAAA==&#10;">
                      <v:fill on="f" focussize="0,0"/>
                      <v:stroke on="f"/>
                      <v:imagedata o:title=""/>
                      <o:lock v:ext="edit" aspectratio="f"/>
                    </v:line>
                  </w:pict>
                </mc:Fallback>
              </mc:AlternateContent>
            </w:r>
            <w:r>
              <w:rPr>
                <w:rFonts w:hint="eastAsia" w:ascii="宋体" w:hAnsi="宋体" w:cs="宋体"/>
                <w:color w:val="auto"/>
                <w:highlight w:val="none"/>
              </w:rPr>
              <w:t>价目名称</w:t>
            </w:r>
          </w:p>
        </w:tc>
        <w:tc>
          <w:tcPr>
            <w:tcW w:w="3054"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总价</w:t>
            </w:r>
          </w:p>
        </w:tc>
        <w:tc>
          <w:tcPr>
            <w:tcW w:w="3072"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3676"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1. 设备价格</w:t>
            </w:r>
          </w:p>
        </w:tc>
        <w:tc>
          <w:tcPr>
            <w:tcW w:w="3054" w:type="dxa"/>
            <w:noWrap w:val="0"/>
            <w:vAlign w:val="center"/>
          </w:tcPr>
          <w:p>
            <w:pPr>
              <w:spacing w:line="240" w:lineRule="auto"/>
              <w:ind w:left="0" w:leftChars="0" w:firstLine="0" w:firstLineChars="0"/>
              <w:jc w:val="center"/>
              <w:rPr>
                <w:rFonts w:hint="eastAsia" w:ascii="宋体" w:hAnsi="宋体" w:cs="宋体"/>
                <w:color w:val="auto"/>
                <w:highlight w:val="none"/>
              </w:rPr>
            </w:pPr>
          </w:p>
        </w:tc>
        <w:tc>
          <w:tcPr>
            <w:tcW w:w="3072"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lang w:eastAsia="zh-CN"/>
              </w:rPr>
              <w:t>价格含</w:t>
            </w:r>
            <w:r>
              <w:rPr>
                <w:rFonts w:hint="eastAsia" w:ascii="宋体" w:hAnsi="宋体" w:cs="宋体"/>
                <w:color w:val="auto"/>
                <w:highlight w:val="none"/>
              </w:rPr>
              <w:t>备品备件</w:t>
            </w:r>
            <w:r>
              <w:rPr>
                <w:rFonts w:hint="eastAsia" w:ascii="宋体" w:hAnsi="宋体" w:cs="宋体"/>
                <w:color w:val="auto"/>
                <w:highlight w:val="none"/>
                <w:lang w:eastAsia="zh-CN"/>
              </w:rPr>
              <w:t>及</w:t>
            </w:r>
            <w:r>
              <w:rPr>
                <w:rFonts w:hint="eastAsia" w:ascii="宋体" w:hAnsi="宋体" w:cs="宋体"/>
                <w:color w:val="auto"/>
                <w:highlight w:val="none"/>
              </w:rPr>
              <w:t>专用工具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3676"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2. 技术服务费</w:t>
            </w:r>
          </w:p>
        </w:tc>
        <w:tc>
          <w:tcPr>
            <w:tcW w:w="3054" w:type="dxa"/>
            <w:noWrap w:val="0"/>
            <w:vAlign w:val="center"/>
          </w:tcPr>
          <w:p>
            <w:pPr>
              <w:spacing w:line="240" w:lineRule="auto"/>
              <w:ind w:left="0" w:leftChars="0" w:firstLine="0" w:firstLineChars="0"/>
              <w:jc w:val="center"/>
              <w:rPr>
                <w:rFonts w:hint="eastAsia" w:ascii="宋体" w:hAnsi="宋体" w:cs="宋体"/>
                <w:color w:val="auto"/>
                <w:highlight w:val="none"/>
              </w:rPr>
            </w:pPr>
          </w:p>
        </w:tc>
        <w:tc>
          <w:tcPr>
            <w:tcW w:w="3072" w:type="dxa"/>
            <w:noWrap w:val="0"/>
            <w:vAlign w:val="center"/>
          </w:tcPr>
          <w:p>
            <w:pPr>
              <w:spacing w:line="240" w:lineRule="auto"/>
              <w:ind w:left="0" w:leftChars="0" w:firstLine="0" w:firstLineChars="0"/>
              <w:jc w:val="center"/>
              <w:rPr>
                <w:rFonts w:hint="eastAsia" w:ascii="宋体" w:hAnsi="宋体" w:cs="宋体"/>
                <w:color w:val="auto"/>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3676"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3. 运杂、保险费</w:t>
            </w:r>
          </w:p>
        </w:tc>
        <w:tc>
          <w:tcPr>
            <w:tcW w:w="3054" w:type="dxa"/>
            <w:noWrap w:val="0"/>
            <w:vAlign w:val="center"/>
          </w:tcPr>
          <w:p>
            <w:pPr>
              <w:spacing w:line="240" w:lineRule="auto"/>
              <w:ind w:left="0" w:leftChars="0" w:firstLine="0" w:firstLineChars="0"/>
              <w:jc w:val="center"/>
              <w:rPr>
                <w:rFonts w:hint="eastAsia" w:ascii="宋体" w:hAnsi="宋体" w:cs="宋体" w:eastAsiaTheme="minorEastAsia"/>
                <w:color w:val="auto"/>
                <w:highlight w:val="none"/>
                <w:lang w:val="en-US" w:eastAsia="zh-CN"/>
              </w:rPr>
            </w:pPr>
            <w:r>
              <w:rPr>
                <w:rFonts w:hint="eastAsia" w:ascii="宋体" w:hAnsi="宋体" w:cs="宋体"/>
                <w:color w:val="auto"/>
                <w:highlight w:val="none"/>
                <w:lang w:val="en-US" w:eastAsia="zh-CN"/>
              </w:rPr>
              <w:t>/</w:t>
            </w:r>
          </w:p>
        </w:tc>
        <w:tc>
          <w:tcPr>
            <w:tcW w:w="3072"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lang w:eastAsia="zh-CN"/>
              </w:rPr>
              <w:t>不单独报价，设备价格已含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3676"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4.合 计（4=1+2+3）</w:t>
            </w:r>
          </w:p>
        </w:tc>
        <w:tc>
          <w:tcPr>
            <w:tcW w:w="3054" w:type="dxa"/>
            <w:noWrap w:val="0"/>
            <w:vAlign w:val="center"/>
          </w:tcPr>
          <w:p>
            <w:pPr>
              <w:spacing w:line="240" w:lineRule="auto"/>
              <w:ind w:left="0" w:leftChars="0" w:firstLine="0" w:firstLineChars="0"/>
              <w:jc w:val="center"/>
              <w:rPr>
                <w:rFonts w:hint="eastAsia" w:ascii="宋体" w:hAnsi="宋体" w:cs="宋体"/>
                <w:color w:val="auto"/>
                <w:highlight w:val="none"/>
              </w:rPr>
            </w:pPr>
          </w:p>
        </w:tc>
        <w:tc>
          <w:tcPr>
            <w:tcW w:w="3072" w:type="dxa"/>
            <w:noWrap w:val="0"/>
            <w:vAlign w:val="center"/>
          </w:tcPr>
          <w:p>
            <w:pPr>
              <w:spacing w:line="240" w:lineRule="auto"/>
              <w:ind w:left="0" w:leftChars="0" w:firstLine="0" w:firstLineChars="0"/>
              <w:jc w:val="center"/>
              <w:rPr>
                <w:rFonts w:hint="eastAsia"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709" w:hRule="atLeast"/>
        </w:trPr>
        <w:tc>
          <w:tcPr>
            <w:tcW w:w="3676" w:type="dxa"/>
            <w:tcBorders>
              <w:bottom w:val="single" w:color="auto" w:sz="4" w:space="0"/>
            </w:tcBorders>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.折合单瓦</w:t>
            </w:r>
            <w:r>
              <w:rPr>
                <w:rFonts w:hint="eastAsia" w:ascii="宋体" w:hAnsi="宋体" w:cs="宋体"/>
                <w:color w:val="auto"/>
                <w:highlight w:val="none"/>
                <w:lang w:eastAsia="zh-CN"/>
              </w:rPr>
              <w:t>第三批25MWp光伏柔性支架</w:t>
            </w:r>
            <w:r>
              <w:rPr>
                <w:rFonts w:hint="eastAsia" w:ascii="宋体" w:hAnsi="宋体" w:cs="宋体"/>
                <w:color w:val="auto"/>
                <w:highlight w:val="none"/>
              </w:rPr>
              <w:t>价格</w:t>
            </w:r>
          </w:p>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=4÷XXXXXXX瓦）</w:t>
            </w:r>
          </w:p>
        </w:tc>
        <w:tc>
          <w:tcPr>
            <w:tcW w:w="3054" w:type="dxa"/>
            <w:tcBorders>
              <w:bottom w:val="single" w:color="auto" w:sz="4" w:space="0"/>
            </w:tcBorders>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元/瓦</w:t>
            </w:r>
          </w:p>
        </w:tc>
        <w:tc>
          <w:tcPr>
            <w:tcW w:w="3072" w:type="dxa"/>
            <w:tcBorders>
              <w:bottom w:val="single" w:color="auto" w:sz="4" w:space="0"/>
            </w:tcBorders>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容量XXXXXX瓦</w:t>
            </w:r>
          </w:p>
        </w:tc>
      </w:tr>
    </w:tbl>
    <w:p>
      <w:pPr>
        <w:spacing w:before="120" w:beforeLines="50" w:line="360" w:lineRule="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备注：</w:t>
      </w:r>
    </w:p>
    <w:p>
      <w:pPr>
        <w:spacing w:line="360" w:lineRule="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1.报价表中的价格为交货固定不变价格，均包含各种税费及保险。制造厂至工地现场的运杂费和保险费计入设备总价中。</w:t>
      </w:r>
    </w:p>
    <w:p>
      <w:pPr>
        <w:spacing w:line="360" w:lineRule="auto"/>
        <w:rPr>
          <w:rFonts w:hint="eastAsia"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rPr>
        <w:t>2.投标人应对各部分报价进行详细的分项报价</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rPr>
        <w:t>专用工具、备品备件按照技术规范</w:t>
      </w:r>
      <w:r>
        <w:rPr>
          <w:rFonts w:hint="eastAsia" w:ascii="宋体" w:hAnsi="宋体" w:cs="宋体"/>
          <w:snapToGrid w:val="0"/>
          <w:color w:val="auto"/>
          <w:kern w:val="0"/>
          <w:sz w:val="21"/>
          <w:szCs w:val="21"/>
          <w:highlight w:val="none"/>
          <w:lang w:val="en-US" w:eastAsia="zh-CN"/>
        </w:rPr>
        <w:t>内</w:t>
      </w:r>
      <w:r>
        <w:rPr>
          <w:rFonts w:hint="eastAsia" w:ascii="宋体" w:hAnsi="宋体" w:cs="宋体"/>
          <w:snapToGrid w:val="0"/>
          <w:color w:val="auto"/>
          <w:kern w:val="0"/>
          <w:sz w:val="21"/>
          <w:szCs w:val="21"/>
          <w:highlight w:val="none"/>
        </w:rPr>
        <w:t>的清单</w:t>
      </w:r>
      <w:r>
        <w:rPr>
          <w:rFonts w:hint="eastAsia" w:ascii="宋体" w:hAnsi="宋体" w:cs="宋体"/>
          <w:snapToGrid w:val="0"/>
          <w:color w:val="auto"/>
          <w:kern w:val="0"/>
          <w:sz w:val="21"/>
          <w:szCs w:val="21"/>
          <w:highlight w:val="none"/>
          <w:lang w:val="en-US" w:eastAsia="zh-CN"/>
        </w:rPr>
        <w:t>要求按附表2和附表3填写完整。</w:t>
      </w:r>
      <w:r>
        <w:rPr>
          <w:rFonts w:hint="eastAsia" w:ascii="宋体" w:hAnsi="宋体" w:cs="宋体"/>
          <w:snapToGrid w:val="0"/>
          <w:color w:val="auto"/>
          <w:kern w:val="0"/>
          <w:sz w:val="21"/>
          <w:szCs w:val="21"/>
          <w:highlight w:val="none"/>
        </w:rPr>
        <w:t xml:space="preserve">                  </w:t>
      </w:r>
      <w:r>
        <w:rPr>
          <w:rFonts w:hint="eastAsia" w:ascii="宋体" w:hAnsi="宋体" w:cs="宋体"/>
          <w:snapToGrid w:val="0"/>
          <w:color w:val="auto"/>
          <w:kern w:val="0"/>
          <w:sz w:val="21"/>
          <w:szCs w:val="21"/>
          <w:highlight w:val="none"/>
          <w:lang w:val="en-US" w:eastAsia="zh-CN"/>
        </w:rPr>
        <w:t xml:space="preserve">                       </w:t>
      </w:r>
    </w:p>
    <w:p>
      <w:pPr>
        <w:spacing w:line="360" w:lineRule="auto"/>
        <w:rPr>
          <w:rFonts w:hint="eastAsia" w:ascii="宋体" w:hAnsi="宋体" w:cs="宋体"/>
          <w:snapToGrid w:val="0"/>
          <w:color w:val="auto"/>
          <w:kern w:val="0"/>
          <w:sz w:val="21"/>
          <w:szCs w:val="21"/>
          <w:highlight w:val="none"/>
          <w:lang w:val="en-US" w:eastAsia="zh-CN"/>
        </w:rPr>
      </w:pPr>
    </w:p>
    <w:p>
      <w:pPr>
        <w:spacing w:line="360" w:lineRule="auto"/>
        <w:ind w:firstLine="3840" w:firstLineChars="1600"/>
        <w:rPr>
          <w:rFonts w:ascii="宋体" w:hAnsi="宋体" w:cs="宋体"/>
          <w:color w:val="auto"/>
          <w:highlight w:val="none"/>
        </w:rPr>
      </w:pPr>
      <w:r>
        <w:rPr>
          <w:rFonts w:hint="eastAsia" w:ascii="宋体"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int="eastAsia" w:ascii="宋体" w:hAnsi="宋体" w:cs="宋体"/>
          <w:snapToGrid w:val="0"/>
          <w:color w:val="auto"/>
          <w:kern w:val="0"/>
          <w:szCs w:val="21"/>
          <w:highlight w:val="none"/>
        </w:rPr>
      </w:pPr>
      <w:r>
        <w:rPr>
          <w:rFonts w:hint="eastAsia" w:hAnsi="宋体" w:cs="宋体"/>
          <w:color w:val="auto"/>
          <w:highlight w:val="none"/>
        </w:rPr>
        <w:t>（投标人名称）</w:t>
      </w:r>
      <w:r>
        <w:rPr>
          <w:rFonts w:hint="eastAsia" w:hAnsi="宋体" w:cs="宋体"/>
          <w:color w:val="auto"/>
          <w:highlight w:val="none"/>
          <w:u w:val="single"/>
        </w:rPr>
        <w:t xml:space="preserve">           </w:t>
      </w:r>
      <w:r>
        <w:rPr>
          <w:rFonts w:hint="eastAsia" w:ascii="宋体" w:hAnsi="宋体" w:cs="宋体"/>
          <w:color w:val="auto"/>
          <w:highlight w:val="none"/>
        </w:rPr>
        <w:t>（印章）</w:t>
      </w:r>
      <w:r>
        <w:rPr>
          <w:rFonts w:hint="eastAsia" w:ascii="宋体" w:hAnsi="宋体" w:cs="宋体"/>
          <w:color w:val="auto"/>
          <w:highlight w:val="none"/>
          <w:u w:val="single"/>
        </w:rPr>
        <w:t xml:space="preserve">      </w:t>
      </w:r>
    </w:p>
    <w:p>
      <w:pPr>
        <w:spacing w:before="120" w:beforeLines="50" w:after="240" w:afterLines="100" w:line="360" w:lineRule="auto"/>
        <w:rPr>
          <w:rFonts w:hint="eastAsia" w:ascii="宋体" w:hAnsi="宋体" w:cs="宋体"/>
          <w:snapToGrid w:val="0"/>
          <w:color w:val="auto"/>
          <w:kern w:val="0"/>
          <w:szCs w:val="21"/>
          <w:highlight w:val="none"/>
        </w:rPr>
        <w:sectPr>
          <w:footerReference r:id="rId10" w:type="even"/>
          <w:pgSz w:w="11906" w:h="16838"/>
          <w:pgMar w:top="1440" w:right="1080" w:bottom="1440" w:left="1080" w:header="851" w:footer="992" w:gutter="0"/>
          <w:pgNumType w:fmt="decimal"/>
          <w:cols w:space="720" w:num="1"/>
          <w:docGrid w:linePitch="312" w:charSpace="0"/>
        </w:sectPr>
      </w:pPr>
    </w:p>
    <w:p>
      <w:pPr>
        <w:spacing w:before="120" w:beforeLines="50" w:after="240" w:afterLines="100" w:line="360" w:lineRule="auto"/>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附表1设备本体价格</w:t>
      </w:r>
      <w:r>
        <w:rPr>
          <w:rFonts w:hint="eastAsia" w:ascii="宋体" w:hAnsi="宋体" w:cs="宋体"/>
          <w:snapToGrid w:val="0"/>
          <w:color w:val="auto"/>
          <w:kern w:val="0"/>
          <w:szCs w:val="21"/>
          <w:highlight w:val="none"/>
          <w:lang w:eastAsia="zh-CN"/>
        </w:rPr>
        <w:t>（分项报价）</w:t>
      </w:r>
    </w:p>
    <w:tbl>
      <w:tblPr>
        <w:tblStyle w:val="24"/>
        <w:tblW w:w="98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40"/>
        <w:gridCol w:w="1006"/>
        <w:gridCol w:w="1467"/>
        <w:gridCol w:w="1060"/>
        <w:gridCol w:w="922"/>
        <w:gridCol w:w="774"/>
        <w:gridCol w:w="1484"/>
        <w:gridCol w:w="1272"/>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9802" w:type="dxa"/>
            <w:gridSpan w:val="9"/>
            <w:vAlign w:val="center"/>
          </w:tcPr>
          <w:p>
            <w:pPr>
              <w:spacing w:line="360" w:lineRule="auto"/>
              <w:jc w:val="left"/>
              <w:rPr>
                <w:rFonts w:hint="eastAsia" w:ascii="宋体" w:hAnsi="宋体" w:cs="宋体"/>
                <w:snapToGrid w:val="0"/>
                <w:color w:val="auto"/>
                <w:kern w:val="0"/>
                <w:szCs w:val="21"/>
                <w:highlight w:val="none"/>
              </w:rPr>
            </w:pPr>
            <w:r>
              <w:rPr>
                <w:rFonts w:hint="eastAsia" w:ascii="宋体" w:hAnsi="宋体" w:cs="宋体"/>
                <w:color w:val="auto"/>
                <w:highlight w:val="none"/>
                <w:lang w:val="en-US" w:eastAsia="zh-CN"/>
              </w:rPr>
              <w:t>标段</w:t>
            </w:r>
            <w:r>
              <w:rPr>
                <w:rFonts w:hint="eastAsia" w:ascii="宋体" w:hAnsi="宋体" w:cs="宋体"/>
                <w:color w:val="auto"/>
                <w:highlight w:val="none"/>
                <w:u w:val="none"/>
                <w:lang w:val="en-US" w:eastAsia="zh-CN"/>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40"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1006"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名称</w:t>
            </w:r>
          </w:p>
        </w:tc>
        <w:tc>
          <w:tcPr>
            <w:tcW w:w="1467"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规格型号</w:t>
            </w:r>
          </w:p>
        </w:tc>
        <w:tc>
          <w:tcPr>
            <w:tcW w:w="1060"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w:t>
            </w:r>
          </w:p>
        </w:tc>
        <w:tc>
          <w:tcPr>
            <w:tcW w:w="922"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数量</w:t>
            </w:r>
          </w:p>
        </w:tc>
        <w:tc>
          <w:tcPr>
            <w:tcW w:w="774"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产地</w:t>
            </w:r>
          </w:p>
        </w:tc>
        <w:tc>
          <w:tcPr>
            <w:tcW w:w="1484"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生产厂家</w:t>
            </w:r>
          </w:p>
        </w:tc>
        <w:tc>
          <w:tcPr>
            <w:tcW w:w="1272"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价格</w:t>
            </w:r>
          </w:p>
        </w:tc>
        <w:tc>
          <w:tcPr>
            <w:tcW w:w="1077"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40"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1006" w:type="dxa"/>
            <w:vAlign w:val="center"/>
          </w:tcPr>
          <w:p>
            <w:pPr>
              <w:spacing w:line="360" w:lineRule="auto"/>
              <w:rPr>
                <w:rFonts w:ascii="宋体" w:hAnsi="宋体" w:cs="宋体"/>
                <w:snapToGrid w:val="0"/>
                <w:color w:val="auto"/>
                <w:kern w:val="0"/>
                <w:szCs w:val="21"/>
                <w:highlight w:val="none"/>
              </w:rPr>
            </w:pPr>
          </w:p>
        </w:tc>
        <w:tc>
          <w:tcPr>
            <w:tcW w:w="1467" w:type="dxa"/>
            <w:vAlign w:val="center"/>
          </w:tcPr>
          <w:p>
            <w:pPr>
              <w:pStyle w:val="15"/>
              <w:spacing w:line="360" w:lineRule="auto"/>
              <w:ind w:left="6000"/>
              <w:rPr>
                <w:rFonts w:ascii="宋体" w:hAnsi="宋体" w:cs="宋体"/>
                <w:snapToGrid w:val="0"/>
                <w:color w:val="auto"/>
                <w:kern w:val="0"/>
                <w:szCs w:val="21"/>
                <w:highlight w:val="none"/>
              </w:rPr>
            </w:pPr>
          </w:p>
        </w:tc>
        <w:tc>
          <w:tcPr>
            <w:tcW w:w="1060" w:type="dxa"/>
            <w:vAlign w:val="center"/>
          </w:tcPr>
          <w:p>
            <w:pPr>
              <w:spacing w:line="360" w:lineRule="auto"/>
              <w:rPr>
                <w:rFonts w:ascii="宋体" w:hAnsi="宋体" w:cs="宋体"/>
                <w:snapToGrid w:val="0"/>
                <w:color w:val="auto"/>
                <w:kern w:val="0"/>
                <w:szCs w:val="21"/>
                <w:highlight w:val="none"/>
              </w:rPr>
            </w:pPr>
          </w:p>
        </w:tc>
        <w:tc>
          <w:tcPr>
            <w:tcW w:w="922" w:type="dxa"/>
            <w:vAlign w:val="center"/>
          </w:tcPr>
          <w:p>
            <w:pPr>
              <w:spacing w:line="360" w:lineRule="auto"/>
              <w:rPr>
                <w:rFonts w:ascii="宋体" w:hAnsi="宋体" w:cs="宋体"/>
                <w:snapToGrid w:val="0"/>
                <w:color w:val="auto"/>
                <w:kern w:val="0"/>
                <w:szCs w:val="21"/>
                <w:highlight w:val="none"/>
              </w:rPr>
            </w:pPr>
          </w:p>
        </w:tc>
        <w:tc>
          <w:tcPr>
            <w:tcW w:w="774" w:type="dxa"/>
            <w:vAlign w:val="center"/>
          </w:tcPr>
          <w:p>
            <w:pPr>
              <w:spacing w:line="360" w:lineRule="auto"/>
              <w:rPr>
                <w:rFonts w:ascii="宋体" w:hAnsi="宋体" w:cs="宋体"/>
                <w:snapToGrid w:val="0"/>
                <w:color w:val="auto"/>
                <w:kern w:val="0"/>
                <w:szCs w:val="21"/>
                <w:highlight w:val="none"/>
              </w:rPr>
            </w:pPr>
          </w:p>
        </w:tc>
        <w:tc>
          <w:tcPr>
            <w:tcW w:w="1484" w:type="dxa"/>
            <w:vAlign w:val="center"/>
          </w:tcPr>
          <w:p>
            <w:pPr>
              <w:spacing w:line="360" w:lineRule="auto"/>
              <w:rPr>
                <w:rFonts w:ascii="宋体" w:hAnsi="宋体" w:cs="宋体"/>
                <w:snapToGrid w:val="0"/>
                <w:color w:val="auto"/>
                <w:kern w:val="0"/>
                <w:szCs w:val="21"/>
                <w:highlight w:val="none"/>
              </w:rPr>
            </w:pPr>
          </w:p>
        </w:tc>
        <w:tc>
          <w:tcPr>
            <w:tcW w:w="1272" w:type="dxa"/>
            <w:vAlign w:val="center"/>
          </w:tcPr>
          <w:p>
            <w:pPr>
              <w:spacing w:line="360" w:lineRule="auto"/>
              <w:rPr>
                <w:rFonts w:ascii="宋体" w:hAnsi="宋体" w:cs="宋体"/>
                <w:snapToGrid w:val="0"/>
                <w:color w:val="auto"/>
                <w:kern w:val="0"/>
                <w:szCs w:val="21"/>
                <w:highlight w:val="none"/>
              </w:rPr>
            </w:pPr>
          </w:p>
        </w:tc>
        <w:tc>
          <w:tcPr>
            <w:tcW w:w="1077" w:type="dxa"/>
            <w:vAlign w:val="center"/>
          </w:tcPr>
          <w:p>
            <w:pPr>
              <w:spacing w:line="360" w:lineRule="auto"/>
              <w:rPr>
                <w:rFonts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40"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c>
          <w:tcPr>
            <w:tcW w:w="1006" w:type="dxa"/>
            <w:vAlign w:val="center"/>
          </w:tcPr>
          <w:p>
            <w:pPr>
              <w:spacing w:line="360" w:lineRule="auto"/>
              <w:rPr>
                <w:rFonts w:ascii="宋体" w:hAnsi="宋体" w:cs="宋体"/>
                <w:snapToGrid w:val="0"/>
                <w:color w:val="auto"/>
                <w:kern w:val="0"/>
                <w:szCs w:val="21"/>
                <w:highlight w:val="none"/>
              </w:rPr>
            </w:pPr>
          </w:p>
        </w:tc>
        <w:tc>
          <w:tcPr>
            <w:tcW w:w="1467" w:type="dxa"/>
            <w:vAlign w:val="center"/>
          </w:tcPr>
          <w:p>
            <w:pPr>
              <w:spacing w:line="360" w:lineRule="auto"/>
              <w:rPr>
                <w:rFonts w:ascii="宋体" w:hAnsi="宋体" w:cs="宋体"/>
                <w:snapToGrid w:val="0"/>
                <w:color w:val="auto"/>
                <w:kern w:val="0"/>
                <w:szCs w:val="21"/>
                <w:highlight w:val="none"/>
              </w:rPr>
            </w:pPr>
          </w:p>
        </w:tc>
        <w:tc>
          <w:tcPr>
            <w:tcW w:w="1060" w:type="dxa"/>
            <w:vAlign w:val="center"/>
          </w:tcPr>
          <w:p>
            <w:pPr>
              <w:spacing w:line="360" w:lineRule="auto"/>
              <w:rPr>
                <w:rFonts w:ascii="宋体" w:hAnsi="宋体" w:cs="宋体"/>
                <w:snapToGrid w:val="0"/>
                <w:color w:val="auto"/>
                <w:kern w:val="0"/>
                <w:szCs w:val="21"/>
                <w:highlight w:val="none"/>
              </w:rPr>
            </w:pPr>
          </w:p>
        </w:tc>
        <w:tc>
          <w:tcPr>
            <w:tcW w:w="922" w:type="dxa"/>
            <w:vAlign w:val="center"/>
          </w:tcPr>
          <w:p>
            <w:pPr>
              <w:spacing w:line="360" w:lineRule="auto"/>
              <w:rPr>
                <w:rFonts w:ascii="宋体" w:hAnsi="宋体" w:cs="宋体"/>
                <w:snapToGrid w:val="0"/>
                <w:color w:val="auto"/>
                <w:kern w:val="0"/>
                <w:szCs w:val="21"/>
                <w:highlight w:val="none"/>
              </w:rPr>
            </w:pPr>
          </w:p>
        </w:tc>
        <w:tc>
          <w:tcPr>
            <w:tcW w:w="774" w:type="dxa"/>
            <w:vAlign w:val="center"/>
          </w:tcPr>
          <w:p>
            <w:pPr>
              <w:spacing w:line="360" w:lineRule="auto"/>
              <w:rPr>
                <w:rFonts w:ascii="宋体" w:hAnsi="宋体" w:cs="宋体"/>
                <w:snapToGrid w:val="0"/>
                <w:color w:val="auto"/>
                <w:kern w:val="0"/>
                <w:szCs w:val="21"/>
                <w:highlight w:val="none"/>
              </w:rPr>
            </w:pPr>
          </w:p>
        </w:tc>
        <w:tc>
          <w:tcPr>
            <w:tcW w:w="1484" w:type="dxa"/>
            <w:vAlign w:val="center"/>
          </w:tcPr>
          <w:p>
            <w:pPr>
              <w:spacing w:line="360" w:lineRule="auto"/>
              <w:rPr>
                <w:rFonts w:ascii="宋体" w:hAnsi="宋体" w:cs="宋体"/>
                <w:snapToGrid w:val="0"/>
                <w:color w:val="auto"/>
                <w:kern w:val="0"/>
                <w:szCs w:val="21"/>
                <w:highlight w:val="none"/>
              </w:rPr>
            </w:pPr>
          </w:p>
        </w:tc>
        <w:tc>
          <w:tcPr>
            <w:tcW w:w="1272" w:type="dxa"/>
            <w:vAlign w:val="center"/>
          </w:tcPr>
          <w:p>
            <w:pPr>
              <w:spacing w:line="360" w:lineRule="auto"/>
              <w:rPr>
                <w:rFonts w:ascii="宋体" w:hAnsi="宋体" w:cs="宋体"/>
                <w:snapToGrid w:val="0"/>
                <w:color w:val="auto"/>
                <w:kern w:val="0"/>
                <w:szCs w:val="21"/>
                <w:highlight w:val="none"/>
              </w:rPr>
            </w:pPr>
          </w:p>
        </w:tc>
        <w:tc>
          <w:tcPr>
            <w:tcW w:w="1077" w:type="dxa"/>
            <w:vAlign w:val="center"/>
          </w:tcPr>
          <w:p>
            <w:pPr>
              <w:spacing w:line="360" w:lineRule="auto"/>
              <w:rPr>
                <w:rFonts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40" w:type="dxa"/>
            <w:vAlign w:val="center"/>
          </w:tcPr>
          <w:p>
            <w:pPr>
              <w:spacing w:line="360" w:lineRule="auto"/>
              <w:jc w:val="center"/>
              <w:rPr>
                <w:rFonts w:ascii="宋体" w:hAnsi="宋体" w:cs="宋体"/>
                <w:snapToGrid w:val="0"/>
                <w:color w:val="auto"/>
                <w:kern w:val="0"/>
                <w:szCs w:val="21"/>
                <w:highlight w:val="none"/>
              </w:rPr>
            </w:pPr>
          </w:p>
        </w:tc>
        <w:tc>
          <w:tcPr>
            <w:tcW w:w="1006" w:type="dxa"/>
            <w:vAlign w:val="center"/>
          </w:tcPr>
          <w:p>
            <w:pPr>
              <w:spacing w:line="360" w:lineRule="auto"/>
              <w:rPr>
                <w:rFonts w:ascii="宋体" w:hAnsi="宋体" w:cs="宋体"/>
                <w:snapToGrid w:val="0"/>
                <w:color w:val="auto"/>
                <w:kern w:val="0"/>
                <w:szCs w:val="21"/>
                <w:highlight w:val="none"/>
              </w:rPr>
            </w:pPr>
          </w:p>
        </w:tc>
        <w:tc>
          <w:tcPr>
            <w:tcW w:w="1467" w:type="dxa"/>
            <w:vAlign w:val="center"/>
          </w:tcPr>
          <w:p>
            <w:pPr>
              <w:spacing w:line="360" w:lineRule="auto"/>
              <w:rPr>
                <w:rFonts w:ascii="宋体" w:hAnsi="宋体" w:cs="宋体"/>
                <w:snapToGrid w:val="0"/>
                <w:color w:val="auto"/>
                <w:kern w:val="0"/>
                <w:szCs w:val="21"/>
                <w:highlight w:val="none"/>
              </w:rPr>
            </w:pPr>
          </w:p>
        </w:tc>
        <w:tc>
          <w:tcPr>
            <w:tcW w:w="1060" w:type="dxa"/>
            <w:vAlign w:val="center"/>
          </w:tcPr>
          <w:p>
            <w:pPr>
              <w:spacing w:line="360" w:lineRule="auto"/>
              <w:rPr>
                <w:rFonts w:ascii="宋体" w:hAnsi="宋体" w:cs="宋体"/>
                <w:snapToGrid w:val="0"/>
                <w:color w:val="auto"/>
                <w:kern w:val="0"/>
                <w:szCs w:val="21"/>
                <w:highlight w:val="none"/>
              </w:rPr>
            </w:pPr>
          </w:p>
        </w:tc>
        <w:tc>
          <w:tcPr>
            <w:tcW w:w="922" w:type="dxa"/>
            <w:vAlign w:val="center"/>
          </w:tcPr>
          <w:p>
            <w:pPr>
              <w:spacing w:line="360" w:lineRule="auto"/>
              <w:rPr>
                <w:rFonts w:ascii="宋体" w:hAnsi="宋体" w:cs="宋体"/>
                <w:snapToGrid w:val="0"/>
                <w:color w:val="auto"/>
                <w:kern w:val="0"/>
                <w:szCs w:val="21"/>
                <w:highlight w:val="none"/>
              </w:rPr>
            </w:pPr>
          </w:p>
        </w:tc>
        <w:tc>
          <w:tcPr>
            <w:tcW w:w="774" w:type="dxa"/>
            <w:vAlign w:val="center"/>
          </w:tcPr>
          <w:p>
            <w:pPr>
              <w:spacing w:line="360" w:lineRule="auto"/>
              <w:rPr>
                <w:rFonts w:ascii="宋体" w:hAnsi="宋体" w:cs="宋体"/>
                <w:snapToGrid w:val="0"/>
                <w:color w:val="auto"/>
                <w:kern w:val="0"/>
                <w:szCs w:val="21"/>
                <w:highlight w:val="none"/>
              </w:rPr>
            </w:pPr>
          </w:p>
        </w:tc>
        <w:tc>
          <w:tcPr>
            <w:tcW w:w="1484" w:type="dxa"/>
            <w:vAlign w:val="center"/>
          </w:tcPr>
          <w:p>
            <w:pPr>
              <w:spacing w:line="360" w:lineRule="auto"/>
              <w:rPr>
                <w:rFonts w:ascii="宋体" w:hAnsi="宋体" w:cs="宋体"/>
                <w:snapToGrid w:val="0"/>
                <w:color w:val="auto"/>
                <w:kern w:val="0"/>
                <w:szCs w:val="21"/>
                <w:highlight w:val="none"/>
              </w:rPr>
            </w:pPr>
          </w:p>
        </w:tc>
        <w:tc>
          <w:tcPr>
            <w:tcW w:w="1272" w:type="dxa"/>
            <w:vAlign w:val="center"/>
          </w:tcPr>
          <w:p>
            <w:pPr>
              <w:spacing w:line="360" w:lineRule="auto"/>
              <w:rPr>
                <w:rFonts w:ascii="宋体" w:hAnsi="宋体" w:cs="宋体"/>
                <w:snapToGrid w:val="0"/>
                <w:color w:val="auto"/>
                <w:kern w:val="0"/>
                <w:szCs w:val="21"/>
                <w:highlight w:val="none"/>
              </w:rPr>
            </w:pPr>
          </w:p>
        </w:tc>
        <w:tc>
          <w:tcPr>
            <w:tcW w:w="1077" w:type="dxa"/>
            <w:vAlign w:val="center"/>
          </w:tcPr>
          <w:p>
            <w:pPr>
              <w:spacing w:line="360" w:lineRule="auto"/>
              <w:rPr>
                <w:rFonts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40" w:type="dxa"/>
            <w:vAlign w:val="center"/>
          </w:tcPr>
          <w:p>
            <w:pPr>
              <w:spacing w:line="360" w:lineRule="auto"/>
              <w:jc w:val="center"/>
              <w:rPr>
                <w:rFonts w:ascii="宋体" w:hAnsi="宋体" w:cs="宋体"/>
                <w:snapToGrid w:val="0"/>
                <w:color w:val="auto"/>
                <w:kern w:val="0"/>
                <w:szCs w:val="21"/>
                <w:highlight w:val="none"/>
              </w:rPr>
            </w:pPr>
          </w:p>
        </w:tc>
        <w:tc>
          <w:tcPr>
            <w:tcW w:w="1006" w:type="dxa"/>
            <w:vAlign w:val="center"/>
          </w:tcPr>
          <w:p>
            <w:pPr>
              <w:spacing w:line="360" w:lineRule="auto"/>
              <w:rPr>
                <w:rFonts w:ascii="宋体" w:hAnsi="宋体" w:cs="宋体"/>
                <w:snapToGrid w:val="0"/>
                <w:color w:val="auto"/>
                <w:kern w:val="0"/>
                <w:szCs w:val="21"/>
                <w:highlight w:val="none"/>
              </w:rPr>
            </w:pPr>
          </w:p>
        </w:tc>
        <w:tc>
          <w:tcPr>
            <w:tcW w:w="1467" w:type="dxa"/>
            <w:vAlign w:val="center"/>
          </w:tcPr>
          <w:p>
            <w:pPr>
              <w:spacing w:line="360" w:lineRule="auto"/>
              <w:rPr>
                <w:rFonts w:ascii="宋体" w:hAnsi="宋体" w:cs="宋体"/>
                <w:snapToGrid w:val="0"/>
                <w:color w:val="auto"/>
                <w:kern w:val="0"/>
                <w:szCs w:val="21"/>
                <w:highlight w:val="none"/>
              </w:rPr>
            </w:pPr>
          </w:p>
        </w:tc>
        <w:tc>
          <w:tcPr>
            <w:tcW w:w="1060" w:type="dxa"/>
            <w:vAlign w:val="center"/>
          </w:tcPr>
          <w:p>
            <w:pPr>
              <w:spacing w:line="360" w:lineRule="auto"/>
              <w:rPr>
                <w:rFonts w:ascii="宋体" w:hAnsi="宋体" w:cs="宋体"/>
                <w:snapToGrid w:val="0"/>
                <w:color w:val="auto"/>
                <w:kern w:val="0"/>
                <w:szCs w:val="21"/>
                <w:highlight w:val="none"/>
              </w:rPr>
            </w:pPr>
          </w:p>
        </w:tc>
        <w:tc>
          <w:tcPr>
            <w:tcW w:w="922" w:type="dxa"/>
            <w:vAlign w:val="center"/>
          </w:tcPr>
          <w:p>
            <w:pPr>
              <w:spacing w:line="360" w:lineRule="auto"/>
              <w:rPr>
                <w:rFonts w:ascii="宋体" w:hAnsi="宋体" w:cs="宋体"/>
                <w:snapToGrid w:val="0"/>
                <w:color w:val="auto"/>
                <w:kern w:val="0"/>
                <w:szCs w:val="21"/>
                <w:highlight w:val="none"/>
              </w:rPr>
            </w:pPr>
          </w:p>
        </w:tc>
        <w:tc>
          <w:tcPr>
            <w:tcW w:w="774" w:type="dxa"/>
            <w:vAlign w:val="center"/>
          </w:tcPr>
          <w:p>
            <w:pPr>
              <w:spacing w:line="360" w:lineRule="auto"/>
              <w:rPr>
                <w:rFonts w:ascii="宋体" w:hAnsi="宋体" w:cs="宋体"/>
                <w:snapToGrid w:val="0"/>
                <w:color w:val="auto"/>
                <w:kern w:val="0"/>
                <w:szCs w:val="21"/>
                <w:highlight w:val="none"/>
              </w:rPr>
            </w:pPr>
          </w:p>
        </w:tc>
        <w:tc>
          <w:tcPr>
            <w:tcW w:w="1484" w:type="dxa"/>
            <w:vAlign w:val="center"/>
          </w:tcPr>
          <w:p>
            <w:pPr>
              <w:spacing w:line="360" w:lineRule="auto"/>
              <w:rPr>
                <w:rFonts w:ascii="宋体" w:hAnsi="宋体" w:cs="宋体"/>
                <w:snapToGrid w:val="0"/>
                <w:color w:val="auto"/>
                <w:kern w:val="0"/>
                <w:szCs w:val="21"/>
                <w:highlight w:val="none"/>
              </w:rPr>
            </w:pPr>
          </w:p>
        </w:tc>
        <w:tc>
          <w:tcPr>
            <w:tcW w:w="1272" w:type="dxa"/>
            <w:vAlign w:val="center"/>
          </w:tcPr>
          <w:p>
            <w:pPr>
              <w:spacing w:line="360" w:lineRule="auto"/>
              <w:rPr>
                <w:rFonts w:ascii="宋体" w:hAnsi="宋体" w:cs="宋体"/>
                <w:snapToGrid w:val="0"/>
                <w:color w:val="auto"/>
                <w:kern w:val="0"/>
                <w:szCs w:val="21"/>
                <w:highlight w:val="none"/>
              </w:rPr>
            </w:pPr>
          </w:p>
        </w:tc>
        <w:tc>
          <w:tcPr>
            <w:tcW w:w="1077" w:type="dxa"/>
            <w:vAlign w:val="center"/>
          </w:tcPr>
          <w:p>
            <w:pPr>
              <w:spacing w:line="360" w:lineRule="auto"/>
              <w:rPr>
                <w:rFonts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40" w:type="dxa"/>
            <w:vAlign w:val="center"/>
          </w:tcPr>
          <w:p>
            <w:pPr>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总计</w:t>
            </w:r>
          </w:p>
        </w:tc>
        <w:tc>
          <w:tcPr>
            <w:tcW w:w="1006" w:type="dxa"/>
            <w:vAlign w:val="center"/>
          </w:tcPr>
          <w:p>
            <w:pPr>
              <w:spacing w:line="360" w:lineRule="auto"/>
              <w:rPr>
                <w:rFonts w:ascii="宋体" w:hAnsi="宋体" w:cs="宋体"/>
                <w:snapToGrid w:val="0"/>
                <w:color w:val="auto"/>
                <w:kern w:val="0"/>
                <w:szCs w:val="21"/>
                <w:highlight w:val="none"/>
              </w:rPr>
            </w:pPr>
          </w:p>
        </w:tc>
        <w:tc>
          <w:tcPr>
            <w:tcW w:w="1467" w:type="dxa"/>
            <w:vAlign w:val="center"/>
          </w:tcPr>
          <w:p>
            <w:pPr>
              <w:spacing w:line="360" w:lineRule="auto"/>
              <w:rPr>
                <w:rFonts w:ascii="宋体" w:hAnsi="宋体" w:cs="宋体"/>
                <w:snapToGrid w:val="0"/>
                <w:color w:val="auto"/>
                <w:kern w:val="0"/>
                <w:szCs w:val="21"/>
                <w:highlight w:val="none"/>
              </w:rPr>
            </w:pPr>
          </w:p>
        </w:tc>
        <w:tc>
          <w:tcPr>
            <w:tcW w:w="1060" w:type="dxa"/>
            <w:vAlign w:val="center"/>
          </w:tcPr>
          <w:p>
            <w:pPr>
              <w:spacing w:line="360" w:lineRule="auto"/>
              <w:rPr>
                <w:rFonts w:ascii="宋体" w:hAnsi="宋体" w:cs="宋体"/>
                <w:snapToGrid w:val="0"/>
                <w:color w:val="auto"/>
                <w:kern w:val="0"/>
                <w:szCs w:val="21"/>
                <w:highlight w:val="none"/>
              </w:rPr>
            </w:pPr>
          </w:p>
        </w:tc>
        <w:tc>
          <w:tcPr>
            <w:tcW w:w="922" w:type="dxa"/>
            <w:vAlign w:val="center"/>
          </w:tcPr>
          <w:p>
            <w:pPr>
              <w:spacing w:line="360" w:lineRule="auto"/>
              <w:rPr>
                <w:rFonts w:ascii="宋体" w:hAnsi="宋体" w:cs="宋体"/>
                <w:snapToGrid w:val="0"/>
                <w:color w:val="auto"/>
                <w:kern w:val="0"/>
                <w:szCs w:val="21"/>
                <w:highlight w:val="none"/>
              </w:rPr>
            </w:pPr>
          </w:p>
        </w:tc>
        <w:tc>
          <w:tcPr>
            <w:tcW w:w="774" w:type="dxa"/>
            <w:vAlign w:val="center"/>
          </w:tcPr>
          <w:p>
            <w:pPr>
              <w:spacing w:line="360" w:lineRule="auto"/>
              <w:rPr>
                <w:rFonts w:ascii="宋体" w:hAnsi="宋体" w:cs="宋体"/>
                <w:snapToGrid w:val="0"/>
                <w:color w:val="auto"/>
                <w:kern w:val="0"/>
                <w:szCs w:val="21"/>
                <w:highlight w:val="none"/>
              </w:rPr>
            </w:pPr>
          </w:p>
        </w:tc>
        <w:tc>
          <w:tcPr>
            <w:tcW w:w="1484" w:type="dxa"/>
            <w:vAlign w:val="center"/>
          </w:tcPr>
          <w:p>
            <w:pPr>
              <w:spacing w:line="360" w:lineRule="auto"/>
              <w:rPr>
                <w:rFonts w:ascii="宋体" w:hAnsi="宋体" w:cs="宋体"/>
                <w:snapToGrid w:val="0"/>
                <w:color w:val="auto"/>
                <w:kern w:val="0"/>
                <w:szCs w:val="21"/>
                <w:highlight w:val="none"/>
              </w:rPr>
            </w:pPr>
          </w:p>
        </w:tc>
        <w:tc>
          <w:tcPr>
            <w:tcW w:w="1272" w:type="dxa"/>
            <w:vAlign w:val="center"/>
          </w:tcPr>
          <w:p>
            <w:pPr>
              <w:spacing w:line="360" w:lineRule="auto"/>
              <w:rPr>
                <w:rFonts w:ascii="宋体" w:hAnsi="宋体" w:cs="宋体"/>
                <w:snapToGrid w:val="0"/>
                <w:color w:val="auto"/>
                <w:kern w:val="0"/>
                <w:szCs w:val="21"/>
                <w:highlight w:val="none"/>
              </w:rPr>
            </w:pPr>
          </w:p>
        </w:tc>
        <w:tc>
          <w:tcPr>
            <w:tcW w:w="1077" w:type="dxa"/>
            <w:vAlign w:val="center"/>
          </w:tcPr>
          <w:p>
            <w:pPr>
              <w:spacing w:line="360" w:lineRule="auto"/>
              <w:rPr>
                <w:rFonts w:ascii="宋体" w:hAnsi="宋体" w:cs="宋体"/>
                <w:snapToGrid w:val="0"/>
                <w:color w:val="auto"/>
                <w:kern w:val="0"/>
                <w:szCs w:val="21"/>
                <w:highlight w:val="none"/>
              </w:rPr>
            </w:pPr>
          </w:p>
        </w:tc>
      </w:tr>
    </w:tbl>
    <w:p>
      <w:pPr>
        <w:spacing w:before="120" w:beforeLines="50" w:after="240" w:afterLines="100" w:line="360" w:lineRule="auto"/>
        <w:rPr>
          <w:rFonts w:ascii="宋体" w:hAnsi="宋体" w:cs="宋体"/>
          <w:color w:val="auto"/>
          <w:highlight w:val="none"/>
        </w:rPr>
      </w:pPr>
      <w:r>
        <w:rPr>
          <w:rFonts w:hint="eastAsia" w:ascii="宋体" w:hAnsi="宋体" w:cs="宋体"/>
          <w:bCs/>
          <w:color w:val="auto"/>
          <w:highlight w:val="none"/>
        </w:rPr>
        <w:t xml:space="preserve">附表2 </w:t>
      </w:r>
      <w:r>
        <w:rPr>
          <w:rFonts w:hint="eastAsia" w:ascii="宋体" w:hAnsi="宋体" w:cs="宋体"/>
          <w:color w:val="auto"/>
          <w:highlight w:val="none"/>
        </w:rPr>
        <w:t>备品备件价格表</w:t>
      </w:r>
    </w:p>
    <w:tbl>
      <w:tblPr>
        <w:tblStyle w:val="24"/>
        <w:tblW w:w="98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38"/>
        <w:gridCol w:w="1004"/>
        <w:gridCol w:w="1464"/>
        <w:gridCol w:w="1058"/>
        <w:gridCol w:w="1058"/>
        <w:gridCol w:w="634"/>
        <w:gridCol w:w="1481"/>
        <w:gridCol w:w="1270"/>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9802" w:type="dxa"/>
            <w:gridSpan w:val="9"/>
            <w:vAlign w:val="center"/>
          </w:tcPr>
          <w:p>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标段</w:t>
            </w:r>
            <w:r>
              <w:rPr>
                <w:rFonts w:hint="eastAsia" w:ascii="宋体" w:hAnsi="宋体" w:cs="宋体"/>
                <w:color w:val="auto"/>
                <w:highlight w:val="none"/>
                <w:u w:val="none"/>
                <w:lang w:val="en-US" w:eastAsia="zh-CN"/>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序号</w:t>
            </w:r>
          </w:p>
        </w:tc>
        <w:tc>
          <w:tcPr>
            <w:tcW w:w="100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名称</w:t>
            </w:r>
          </w:p>
        </w:tc>
        <w:tc>
          <w:tcPr>
            <w:tcW w:w="146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规格型号</w:t>
            </w:r>
          </w:p>
        </w:tc>
        <w:tc>
          <w:tcPr>
            <w:tcW w:w="105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单位</w:t>
            </w:r>
          </w:p>
        </w:tc>
        <w:tc>
          <w:tcPr>
            <w:tcW w:w="105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数量</w:t>
            </w:r>
          </w:p>
        </w:tc>
        <w:tc>
          <w:tcPr>
            <w:tcW w:w="63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产地</w:t>
            </w:r>
          </w:p>
        </w:tc>
        <w:tc>
          <w:tcPr>
            <w:tcW w:w="1481"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生产厂家</w:t>
            </w:r>
          </w:p>
        </w:tc>
        <w:tc>
          <w:tcPr>
            <w:tcW w:w="127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价格</w:t>
            </w:r>
          </w:p>
        </w:tc>
        <w:tc>
          <w:tcPr>
            <w:tcW w:w="1095"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jc w:val="center"/>
              <w:rPr>
                <w:rFonts w:ascii="宋体" w:hAnsi="宋体" w:cs="宋体"/>
                <w:color w:val="auto"/>
                <w:highlight w:val="none"/>
              </w:rPr>
            </w:pP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jc w:val="center"/>
              <w:rPr>
                <w:rFonts w:ascii="宋体" w:hAnsi="宋体" w:cs="宋体"/>
                <w:color w:val="auto"/>
                <w:highlight w:val="none"/>
              </w:rPr>
            </w:pP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总计</w:t>
            </w: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vAlign w:val="center"/>
          </w:tcPr>
          <w:p>
            <w:pPr>
              <w:spacing w:line="360" w:lineRule="auto"/>
              <w:rPr>
                <w:rFonts w:ascii="宋体" w:hAnsi="宋体" w:cs="宋体"/>
                <w:color w:val="auto"/>
                <w:highlight w:val="none"/>
              </w:rPr>
            </w:pPr>
          </w:p>
        </w:tc>
      </w:tr>
    </w:tbl>
    <w:p>
      <w:pPr>
        <w:spacing w:before="240" w:beforeLines="100" w:after="240" w:afterLines="100" w:line="360" w:lineRule="auto"/>
        <w:rPr>
          <w:rFonts w:ascii="宋体" w:hAnsi="宋体" w:cs="宋体"/>
          <w:color w:val="auto"/>
          <w:highlight w:val="none"/>
        </w:rPr>
      </w:pPr>
      <w:r>
        <w:rPr>
          <w:rFonts w:hint="eastAsia" w:ascii="宋体" w:hAnsi="宋体" w:cs="宋体"/>
          <w:bCs/>
          <w:color w:val="auto"/>
          <w:highlight w:val="none"/>
        </w:rPr>
        <w:t xml:space="preserve">附表3  </w:t>
      </w:r>
      <w:r>
        <w:rPr>
          <w:rFonts w:hint="eastAsia" w:ascii="宋体" w:hAnsi="宋体" w:cs="宋体"/>
          <w:color w:val="auto"/>
          <w:highlight w:val="none"/>
        </w:rPr>
        <w:t>专用工具价格表</w:t>
      </w:r>
    </w:p>
    <w:tbl>
      <w:tblPr>
        <w:tblStyle w:val="24"/>
        <w:tblW w:w="98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38"/>
        <w:gridCol w:w="1004"/>
        <w:gridCol w:w="1464"/>
        <w:gridCol w:w="1058"/>
        <w:gridCol w:w="1058"/>
        <w:gridCol w:w="634"/>
        <w:gridCol w:w="1481"/>
        <w:gridCol w:w="1270"/>
        <w:gridCol w:w="1077"/>
        <w:gridCol w:w="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9802" w:type="dxa"/>
            <w:gridSpan w:val="10"/>
            <w:vAlign w:val="center"/>
          </w:tcPr>
          <w:p>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标段</w:t>
            </w:r>
            <w:r>
              <w:rPr>
                <w:rFonts w:hint="eastAsia" w:ascii="宋体" w:hAnsi="宋体" w:cs="宋体"/>
                <w:color w:val="auto"/>
                <w:highlight w:val="none"/>
                <w:u w:val="none"/>
                <w:lang w:val="en-US" w:eastAsia="zh-CN"/>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序号</w:t>
            </w:r>
          </w:p>
        </w:tc>
        <w:tc>
          <w:tcPr>
            <w:tcW w:w="100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名称</w:t>
            </w:r>
          </w:p>
        </w:tc>
        <w:tc>
          <w:tcPr>
            <w:tcW w:w="146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规格型号</w:t>
            </w:r>
          </w:p>
        </w:tc>
        <w:tc>
          <w:tcPr>
            <w:tcW w:w="105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单位</w:t>
            </w:r>
          </w:p>
        </w:tc>
        <w:tc>
          <w:tcPr>
            <w:tcW w:w="105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数量</w:t>
            </w:r>
          </w:p>
        </w:tc>
        <w:tc>
          <w:tcPr>
            <w:tcW w:w="63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产地</w:t>
            </w:r>
          </w:p>
        </w:tc>
        <w:tc>
          <w:tcPr>
            <w:tcW w:w="1481"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生产厂家</w:t>
            </w:r>
          </w:p>
        </w:tc>
        <w:tc>
          <w:tcPr>
            <w:tcW w:w="127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价格</w:t>
            </w:r>
          </w:p>
        </w:tc>
        <w:tc>
          <w:tcPr>
            <w:tcW w:w="1095" w:type="dxa"/>
            <w:gridSpan w:val="2"/>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gridSpan w:val="2"/>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gridSpan w:val="2"/>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gridAfter w:val="1"/>
          <w:wAfter w:w="18" w:type="dxa"/>
          <w:jc w:val="center"/>
        </w:trPr>
        <w:tc>
          <w:tcPr>
            <w:tcW w:w="738" w:type="dxa"/>
            <w:vAlign w:val="center"/>
          </w:tcPr>
          <w:p>
            <w:pPr>
              <w:spacing w:line="360" w:lineRule="auto"/>
              <w:jc w:val="center"/>
              <w:rPr>
                <w:rFonts w:ascii="宋体" w:hAnsi="宋体" w:cs="宋体"/>
                <w:color w:val="auto"/>
                <w:highlight w:val="none"/>
              </w:rPr>
            </w:pP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77"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gridAfter w:val="1"/>
          <w:wAfter w:w="18" w:type="dxa"/>
          <w:jc w:val="center"/>
        </w:trPr>
        <w:tc>
          <w:tcPr>
            <w:tcW w:w="738" w:type="dxa"/>
            <w:vAlign w:val="center"/>
          </w:tcPr>
          <w:p>
            <w:pPr>
              <w:spacing w:line="360" w:lineRule="auto"/>
              <w:jc w:val="center"/>
              <w:rPr>
                <w:rFonts w:ascii="宋体" w:hAnsi="宋体" w:cs="宋体"/>
                <w:color w:val="auto"/>
                <w:highlight w:val="none"/>
              </w:rPr>
            </w:pP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77"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总计</w:t>
            </w: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gridSpan w:val="2"/>
            <w:vAlign w:val="center"/>
          </w:tcPr>
          <w:p>
            <w:pPr>
              <w:spacing w:line="360" w:lineRule="auto"/>
              <w:rPr>
                <w:rFonts w:ascii="宋体" w:hAnsi="宋体" w:cs="宋体"/>
                <w:color w:val="auto"/>
                <w:highlight w:val="none"/>
              </w:rPr>
            </w:pPr>
          </w:p>
        </w:tc>
      </w:tr>
    </w:tbl>
    <w:p>
      <w:pPr>
        <w:spacing w:before="120" w:beforeLines="50" w:line="360" w:lineRule="auto"/>
        <w:rPr>
          <w:rFonts w:ascii="宋体" w:hAnsi="宋体" w:cs="宋体"/>
          <w:bCs/>
          <w:color w:val="auto"/>
          <w:highlight w:val="none"/>
        </w:rPr>
      </w:pPr>
      <w:r>
        <w:rPr>
          <w:rFonts w:hint="eastAsia" w:ascii="宋体" w:hAnsi="宋体" w:cs="宋体"/>
          <w:bCs/>
          <w:color w:val="auto"/>
          <w:highlight w:val="none"/>
        </w:rPr>
        <w:t>附表4  技术服务费分项价格表</w:t>
      </w:r>
    </w:p>
    <w:p>
      <w:pPr>
        <w:spacing w:line="360" w:lineRule="auto"/>
        <w:rPr>
          <w:rFonts w:ascii="宋体" w:hAnsi="宋体" w:cs="宋体"/>
          <w:bCs/>
          <w:color w:val="auto"/>
          <w:highlight w:val="none"/>
        </w:rPr>
      </w:pPr>
      <w:r>
        <w:rPr>
          <w:rFonts w:hint="eastAsia" w:ascii="宋体" w:hAnsi="宋体" w:cs="宋体"/>
          <w:bCs/>
          <w:color w:val="auto"/>
          <w:highlight w:val="none"/>
        </w:rPr>
        <w:t>（投标人设计表格）</w:t>
      </w:r>
    </w:p>
    <w:p>
      <w:pPr>
        <w:spacing w:line="360" w:lineRule="auto"/>
        <w:rPr>
          <w:rFonts w:ascii="宋体" w:hAnsi="宋体" w:cs="宋体"/>
          <w:bCs/>
          <w:color w:val="auto"/>
          <w:highlight w:val="none"/>
        </w:rPr>
      </w:pPr>
      <w:r>
        <w:rPr>
          <w:rFonts w:hint="eastAsia" w:ascii="宋体" w:hAnsi="宋体" w:cs="宋体"/>
          <w:bCs/>
          <w:color w:val="auto"/>
          <w:highlight w:val="none"/>
        </w:rPr>
        <w:t>附表5  运杂、保险费分项价格表</w:t>
      </w:r>
    </w:p>
    <w:p>
      <w:pPr>
        <w:spacing w:line="360" w:lineRule="auto"/>
        <w:rPr>
          <w:rFonts w:ascii="宋体" w:hAnsi="宋体" w:cs="宋体"/>
          <w:bCs/>
          <w:color w:val="auto"/>
          <w:highlight w:val="none"/>
        </w:rPr>
      </w:pPr>
      <w:r>
        <w:rPr>
          <w:rFonts w:hint="eastAsia" w:ascii="宋体" w:hAnsi="宋体" w:cs="宋体"/>
          <w:bCs/>
          <w:color w:val="auto"/>
          <w:highlight w:val="none"/>
        </w:rPr>
        <w:t>（投标人设计表格）</w:t>
      </w:r>
    </w:p>
    <w:p>
      <w:pPr>
        <w:spacing w:line="360" w:lineRule="auto"/>
        <w:rPr>
          <w:rFonts w:ascii="宋体" w:hAnsi="宋体" w:cs="宋体"/>
          <w:color w:val="auto"/>
          <w:highlight w:val="none"/>
        </w:rPr>
      </w:pPr>
      <w:r>
        <w:rPr>
          <w:rFonts w:hint="eastAsia" w:ascii="宋体" w:hAnsi="宋体" w:cs="宋体"/>
          <w:bCs/>
          <w:color w:val="auto"/>
          <w:highlight w:val="none"/>
        </w:rPr>
        <w:t xml:space="preserve">附表6  </w:t>
      </w:r>
      <w:r>
        <w:rPr>
          <w:rFonts w:hint="eastAsia" w:ascii="宋体" w:hAnsi="宋体" w:cs="宋体"/>
          <w:color w:val="auto"/>
          <w:highlight w:val="none"/>
        </w:rPr>
        <w:t xml:space="preserve">设计联络会、出厂验收费用                         </w:t>
      </w:r>
    </w:p>
    <w:p>
      <w:pPr>
        <w:spacing w:line="360" w:lineRule="auto"/>
        <w:rPr>
          <w:rFonts w:ascii="宋体" w:hAnsi="宋体" w:cs="宋体"/>
          <w:bCs/>
          <w:color w:val="auto"/>
          <w:highlight w:val="none"/>
        </w:rPr>
      </w:pPr>
      <w:r>
        <w:rPr>
          <w:rFonts w:hint="eastAsia" w:ascii="宋体" w:hAnsi="宋体" w:cs="宋体"/>
          <w:bCs/>
          <w:color w:val="auto"/>
          <w:highlight w:val="none"/>
        </w:rPr>
        <w:t>（投标人设计表格）</w:t>
      </w:r>
    </w:p>
    <w:p>
      <w:pPr>
        <w:spacing w:line="360" w:lineRule="auto"/>
        <w:rPr>
          <w:rFonts w:ascii="宋体" w:hAnsi="宋体" w:cs="宋体"/>
          <w:b/>
          <w:color w:val="auto"/>
          <w:highlight w:val="none"/>
        </w:rPr>
      </w:pPr>
      <w:r>
        <w:rPr>
          <w:rFonts w:hint="eastAsia" w:ascii="宋体" w:hAnsi="宋体" w:cs="宋体"/>
          <w:bCs/>
          <w:color w:val="auto"/>
          <w:highlight w:val="none"/>
        </w:rPr>
        <w:t xml:space="preserve">附表7  </w:t>
      </w:r>
      <w:r>
        <w:rPr>
          <w:rFonts w:hint="eastAsia" w:ascii="宋体" w:hAnsi="宋体" w:cs="宋体"/>
          <w:color w:val="auto"/>
          <w:highlight w:val="none"/>
        </w:rPr>
        <w:t>进口设备（部件）价格表</w:t>
      </w:r>
    </w:p>
    <w:tbl>
      <w:tblPr>
        <w:tblStyle w:val="24"/>
        <w:tblW w:w="98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7"/>
        <w:gridCol w:w="962"/>
        <w:gridCol w:w="1402"/>
        <w:gridCol w:w="1014"/>
        <w:gridCol w:w="1013"/>
        <w:gridCol w:w="808"/>
        <w:gridCol w:w="1419"/>
        <w:gridCol w:w="1013"/>
        <w:gridCol w:w="1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0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序号</w:t>
            </w:r>
          </w:p>
        </w:tc>
        <w:tc>
          <w:tcPr>
            <w:tcW w:w="962"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名称</w:t>
            </w:r>
          </w:p>
        </w:tc>
        <w:tc>
          <w:tcPr>
            <w:tcW w:w="1402"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规格型号</w:t>
            </w:r>
          </w:p>
        </w:tc>
        <w:tc>
          <w:tcPr>
            <w:tcW w:w="101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单位</w:t>
            </w:r>
          </w:p>
        </w:tc>
        <w:tc>
          <w:tcPr>
            <w:tcW w:w="1013"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数量</w:t>
            </w:r>
          </w:p>
        </w:tc>
        <w:tc>
          <w:tcPr>
            <w:tcW w:w="80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产地</w:t>
            </w:r>
          </w:p>
        </w:tc>
        <w:tc>
          <w:tcPr>
            <w:tcW w:w="1419"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生产厂家</w:t>
            </w:r>
          </w:p>
        </w:tc>
        <w:tc>
          <w:tcPr>
            <w:tcW w:w="1013"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价格</w:t>
            </w:r>
          </w:p>
        </w:tc>
        <w:tc>
          <w:tcPr>
            <w:tcW w:w="146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07"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962" w:type="dxa"/>
            <w:vAlign w:val="center"/>
          </w:tcPr>
          <w:p>
            <w:pPr>
              <w:spacing w:line="360" w:lineRule="auto"/>
              <w:rPr>
                <w:rFonts w:ascii="宋体" w:hAnsi="宋体" w:cs="宋体"/>
                <w:color w:val="auto"/>
                <w:highlight w:val="none"/>
              </w:rPr>
            </w:pPr>
          </w:p>
        </w:tc>
        <w:tc>
          <w:tcPr>
            <w:tcW w:w="1402" w:type="dxa"/>
            <w:vAlign w:val="center"/>
          </w:tcPr>
          <w:p>
            <w:pPr>
              <w:spacing w:line="360" w:lineRule="auto"/>
              <w:rPr>
                <w:rFonts w:ascii="宋体" w:hAnsi="宋体" w:cs="宋体"/>
                <w:color w:val="auto"/>
                <w:highlight w:val="none"/>
              </w:rPr>
            </w:pPr>
          </w:p>
        </w:tc>
        <w:tc>
          <w:tcPr>
            <w:tcW w:w="1014"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808" w:type="dxa"/>
            <w:vAlign w:val="center"/>
          </w:tcPr>
          <w:p>
            <w:pPr>
              <w:spacing w:line="360" w:lineRule="auto"/>
              <w:rPr>
                <w:rFonts w:ascii="宋体" w:hAnsi="宋体" w:cs="宋体"/>
                <w:color w:val="auto"/>
                <w:highlight w:val="none"/>
              </w:rPr>
            </w:pPr>
          </w:p>
        </w:tc>
        <w:tc>
          <w:tcPr>
            <w:tcW w:w="1419"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07"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962" w:type="dxa"/>
            <w:vAlign w:val="center"/>
          </w:tcPr>
          <w:p>
            <w:pPr>
              <w:spacing w:line="360" w:lineRule="auto"/>
              <w:rPr>
                <w:rFonts w:ascii="宋体" w:hAnsi="宋体" w:cs="宋体"/>
                <w:color w:val="auto"/>
                <w:highlight w:val="none"/>
              </w:rPr>
            </w:pPr>
          </w:p>
        </w:tc>
        <w:tc>
          <w:tcPr>
            <w:tcW w:w="1402" w:type="dxa"/>
            <w:vAlign w:val="center"/>
          </w:tcPr>
          <w:p>
            <w:pPr>
              <w:spacing w:line="360" w:lineRule="auto"/>
              <w:rPr>
                <w:rFonts w:ascii="宋体" w:hAnsi="宋体" w:cs="宋体"/>
                <w:color w:val="auto"/>
                <w:highlight w:val="none"/>
              </w:rPr>
            </w:pPr>
          </w:p>
        </w:tc>
        <w:tc>
          <w:tcPr>
            <w:tcW w:w="1014"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808" w:type="dxa"/>
            <w:vAlign w:val="center"/>
          </w:tcPr>
          <w:p>
            <w:pPr>
              <w:spacing w:line="360" w:lineRule="auto"/>
              <w:rPr>
                <w:rFonts w:ascii="宋体" w:hAnsi="宋体" w:cs="宋体"/>
                <w:color w:val="auto"/>
                <w:highlight w:val="none"/>
              </w:rPr>
            </w:pPr>
          </w:p>
        </w:tc>
        <w:tc>
          <w:tcPr>
            <w:tcW w:w="1419"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07" w:type="dxa"/>
            <w:vAlign w:val="center"/>
          </w:tcPr>
          <w:p>
            <w:pPr>
              <w:spacing w:line="360" w:lineRule="auto"/>
              <w:rPr>
                <w:rFonts w:ascii="宋体" w:hAnsi="宋体" w:cs="宋体"/>
                <w:color w:val="auto"/>
                <w:highlight w:val="none"/>
              </w:rPr>
            </w:pPr>
          </w:p>
        </w:tc>
        <w:tc>
          <w:tcPr>
            <w:tcW w:w="962" w:type="dxa"/>
            <w:vAlign w:val="center"/>
          </w:tcPr>
          <w:p>
            <w:pPr>
              <w:spacing w:line="360" w:lineRule="auto"/>
              <w:rPr>
                <w:rFonts w:ascii="宋体" w:hAnsi="宋体" w:cs="宋体"/>
                <w:color w:val="auto"/>
                <w:highlight w:val="none"/>
              </w:rPr>
            </w:pPr>
          </w:p>
        </w:tc>
        <w:tc>
          <w:tcPr>
            <w:tcW w:w="1402" w:type="dxa"/>
            <w:vAlign w:val="center"/>
          </w:tcPr>
          <w:p>
            <w:pPr>
              <w:spacing w:line="360" w:lineRule="auto"/>
              <w:rPr>
                <w:rFonts w:ascii="宋体" w:hAnsi="宋体" w:cs="宋体"/>
                <w:color w:val="auto"/>
                <w:highlight w:val="none"/>
              </w:rPr>
            </w:pPr>
          </w:p>
        </w:tc>
        <w:tc>
          <w:tcPr>
            <w:tcW w:w="1014"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808" w:type="dxa"/>
            <w:vAlign w:val="center"/>
          </w:tcPr>
          <w:p>
            <w:pPr>
              <w:spacing w:line="360" w:lineRule="auto"/>
              <w:rPr>
                <w:rFonts w:ascii="宋体" w:hAnsi="宋体" w:cs="宋体"/>
                <w:color w:val="auto"/>
                <w:highlight w:val="none"/>
              </w:rPr>
            </w:pPr>
          </w:p>
        </w:tc>
        <w:tc>
          <w:tcPr>
            <w:tcW w:w="1419"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07" w:type="dxa"/>
            <w:vAlign w:val="center"/>
          </w:tcPr>
          <w:p>
            <w:pPr>
              <w:spacing w:line="360" w:lineRule="auto"/>
              <w:rPr>
                <w:rFonts w:ascii="宋体" w:hAnsi="宋体" w:cs="宋体"/>
                <w:color w:val="auto"/>
                <w:highlight w:val="none"/>
              </w:rPr>
            </w:pPr>
          </w:p>
        </w:tc>
        <w:tc>
          <w:tcPr>
            <w:tcW w:w="962" w:type="dxa"/>
            <w:vAlign w:val="center"/>
          </w:tcPr>
          <w:p>
            <w:pPr>
              <w:spacing w:line="360" w:lineRule="auto"/>
              <w:rPr>
                <w:rFonts w:ascii="宋体" w:hAnsi="宋体" w:cs="宋体"/>
                <w:color w:val="auto"/>
                <w:highlight w:val="none"/>
              </w:rPr>
            </w:pPr>
          </w:p>
        </w:tc>
        <w:tc>
          <w:tcPr>
            <w:tcW w:w="1402" w:type="dxa"/>
            <w:vAlign w:val="center"/>
          </w:tcPr>
          <w:p>
            <w:pPr>
              <w:spacing w:line="360" w:lineRule="auto"/>
              <w:rPr>
                <w:rFonts w:ascii="宋体" w:hAnsi="宋体" w:cs="宋体"/>
                <w:color w:val="auto"/>
                <w:highlight w:val="none"/>
              </w:rPr>
            </w:pPr>
          </w:p>
        </w:tc>
        <w:tc>
          <w:tcPr>
            <w:tcW w:w="1014"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808" w:type="dxa"/>
            <w:vAlign w:val="center"/>
          </w:tcPr>
          <w:p>
            <w:pPr>
              <w:spacing w:line="360" w:lineRule="auto"/>
              <w:rPr>
                <w:rFonts w:ascii="宋体" w:hAnsi="宋体" w:cs="宋体"/>
                <w:color w:val="auto"/>
                <w:highlight w:val="none"/>
              </w:rPr>
            </w:pPr>
          </w:p>
        </w:tc>
        <w:tc>
          <w:tcPr>
            <w:tcW w:w="1419"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0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总计</w:t>
            </w:r>
          </w:p>
        </w:tc>
        <w:tc>
          <w:tcPr>
            <w:tcW w:w="962" w:type="dxa"/>
            <w:vAlign w:val="center"/>
          </w:tcPr>
          <w:p>
            <w:pPr>
              <w:spacing w:line="360" w:lineRule="auto"/>
              <w:rPr>
                <w:rFonts w:ascii="宋体" w:hAnsi="宋体" w:cs="宋体"/>
                <w:color w:val="auto"/>
                <w:highlight w:val="none"/>
              </w:rPr>
            </w:pPr>
          </w:p>
        </w:tc>
        <w:tc>
          <w:tcPr>
            <w:tcW w:w="1402" w:type="dxa"/>
            <w:vAlign w:val="center"/>
          </w:tcPr>
          <w:p>
            <w:pPr>
              <w:spacing w:line="360" w:lineRule="auto"/>
              <w:rPr>
                <w:rFonts w:ascii="宋体" w:hAnsi="宋体" w:cs="宋体"/>
                <w:color w:val="auto"/>
                <w:highlight w:val="none"/>
              </w:rPr>
            </w:pPr>
          </w:p>
        </w:tc>
        <w:tc>
          <w:tcPr>
            <w:tcW w:w="1014"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808" w:type="dxa"/>
            <w:vAlign w:val="center"/>
          </w:tcPr>
          <w:p>
            <w:pPr>
              <w:spacing w:line="360" w:lineRule="auto"/>
              <w:rPr>
                <w:rFonts w:ascii="宋体" w:hAnsi="宋体" w:cs="宋体"/>
                <w:color w:val="auto"/>
                <w:highlight w:val="none"/>
              </w:rPr>
            </w:pPr>
          </w:p>
        </w:tc>
        <w:tc>
          <w:tcPr>
            <w:tcW w:w="1419"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r>
    </w:tbl>
    <w:p>
      <w:pPr>
        <w:pStyle w:val="14"/>
        <w:spacing w:before="240" w:beforeLines="100" w:line="360" w:lineRule="auto"/>
        <w:rPr>
          <w:rFonts w:hAnsi="宋体" w:cs="宋体"/>
          <w:color w:val="auto"/>
          <w:highlight w:val="none"/>
        </w:rPr>
      </w:pPr>
      <w:r>
        <w:rPr>
          <w:rFonts w:hint="eastAsia" w:hAnsi="宋体" w:cs="宋体"/>
          <w:color w:val="auto"/>
          <w:highlight w:val="none"/>
        </w:rPr>
        <w:t>注：1、表6、表7报价不进入总报价，供招标人评标时参考。</w:t>
      </w:r>
    </w:p>
    <w:p>
      <w:pPr>
        <w:pStyle w:val="14"/>
        <w:spacing w:line="360" w:lineRule="auto"/>
        <w:ind w:firstLine="480" w:firstLineChars="200"/>
        <w:rPr>
          <w:rFonts w:hAnsi="宋体" w:cs="宋体"/>
          <w:color w:val="auto"/>
          <w:highlight w:val="none"/>
        </w:rPr>
      </w:pPr>
      <w:r>
        <w:rPr>
          <w:rFonts w:hint="eastAsia" w:hAnsi="宋体" w:cs="宋体"/>
          <w:color w:val="auto"/>
          <w:highlight w:val="none"/>
        </w:rPr>
        <w:t>2、所有报价表与开标一览表共同包装，构成投标文件（价格部分）。</w:t>
      </w:r>
    </w:p>
    <w:p>
      <w:pPr>
        <w:pStyle w:val="14"/>
        <w:spacing w:line="360" w:lineRule="auto"/>
        <w:rPr>
          <w:rFonts w:hAnsi="宋体" w:cs="宋体"/>
          <w:color w:val="auto"/>
          <w:highlight w:val="none"/>
        </w:rPr>
      </w:pPr>
    </w:p>
    <w:p>
      <w:pPr>
        <w:pStyle w:val="14"/>
        <w:spacing w:line="360" w:lineRule="auto"/>
        <w:ind w:firstLine="3840" w:firstLineChars="1600"/>
        <w:rPr>
          <w:rFonts w:hAnsi="宋体" w:cs="宋体"/>
          <w:color w:val="auto"/>
          <w:highlight w:val="none"/>
        </w:rPr>
      </w:pPr>
      <w:r>
        <w:rPr>
          <w:rFonts w:hint="eastAsia"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spacing w:line="360" w:lineRule="auto"/>
        <w:ind w:firstLine="4080" w:firstLineChars="1700"/>
        <w:jc w:val="both"/>
        <w:rPr>
          <w:rFonts w:hint="eastAsia" w:ascii="宋体" w:hAnsi="宋体" w:eastAsia="宋体" w:cs="宋体"/>
          <w:color w:val="auto"/>
          <w:highlight w:val="none"/>
          <w:u w:val="single"/>
        </w:rPr>
        <w:sectPr>
          <w:pgSz w:w="11906" w:h="16838"/>
          <w:pgMar w:top="1440" w:right="1080" w:bottom="1440" w:left="1080" w:header="851" w:footer="992" w:gutter="0"/>
          <w:pgNumType w:fmt="decimal"/>
          <w:cols w:space="720" w:num="1"/>
          <w:docGrid w:linePitch="312" w:charSpace="0"/>
        </w:sectPr>
      </w:pPr>
      <w:r>
        <w:rPr>
          <w:rFonts w:hint="eastAsia" w:ascii="宋体" w:hAnsi="宋体" w:cs="宋体"/>
          <w:color w:val="auto"/>
          <w:highlight w:val="none"/>
        </w:rPr>
        <w:t>（印章）</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rPr>
        <w:br w:type="page"/>
      </w:r>
      <w:bookmarkStart w:id="127" w:name="_Toc246834302"/>
      <w:bookmarkStart w:id="128" w:name="_Toc480288262"/>
      <w:bookmarkStart w:id="129" w:name="_Toc480358195"/>
    </w:p>
    <w:p>
      <w:pPr>
        <w:pStyle w:val="4"/>
        <w:adjustRightInd w:val="0"/>
        <w:spacing w:before="200" w:after="0"/>
        <w:jc w:val="center"/>
        <w:textAlignment w:val="baseline"/>
        <w:rPr>
          <w:rFonts w:ascii="宋体" w:hAnsi="宋体" w:eastAsia="宋体" w:cs="宋体"/>
          <w:color w:val="auto"/>
          <w:sz w:val="30"/>
          <w:szCs w:val="24"/>
          <w:highlight w:val="none"/>
        </w:rPr>
      </w:pPr>
      <w:bookmarkStart w:id="130" w:name="_Toc21634"/>
      <w:r>
        <w:rPr>
          <w:rFonts w:hint="eastAsia" w:ascii="宋体" w:hAnsi="宋体" w:eastAsia="宋体" w:cs="宋体"/>
          <w:color w:val="auto"/>
          <w:sz w:val="30"/>
          <w:szCs w:val="24"/>
          <w:highlight w:val="none"/>
        </w:rPr>
        <w:t>文件三  投标人资格文件</w:t>
      </w:r>
      <w:bookmarkEnd w:id="127"/>
      <w:bookmarkEnd w:id="128"/>
      <w:bookmarkEnd w:id="129"/>
      <w:bookmarkEnd w:id="130"/>
    </w:p>
    <w:p>
      <w:pPr>
        <w:pStyle w:val="14"/>
        <w:spacing w:line="300" w:lineRule="auto"/>
        <w:jc w:val="center"/>
        <w:rPr>
          <w:rFonts w:hAnsi="宋体" w:cs="宋体"/>
          <w:b/>
          <w:color w:val="auto"/>
          <w:highlight w:val="none"/>
        </w:rPr>
      </w:pPr>
    </w:p>
    <w:p>
      <w:pPr>
        <w:pStyle w:val="14"/>
        <w:spacing w:line="300" w:lineRule="auto"/>
        <w:ind w:firstLine="3915" w:firstLineChars="1300"/>
        <w:jc w:val="both"/>
        <w:rPr>
          <w:rFonts w:hAnsi="宋体" w:cs="宋体"/>
          <w:b/>
          <w:bCs/>
          <w:color w:val="auto"/>
          <w:sz w:val="30"/>
          <w:highlight w:val="none"/>
        </w:rPr>
      </w:pPr>
      <w:r>
        <w:rPr>
          <w:rFonts w:hint="eastAsia" w:hAnsi="宋体" w:cs="宋体"/>
          <w:b/>
          <w:bCs/>
          <w:color w:val="auto"/>
          <w:sz w:val="30"/>
          <w:highlight w:val="none"/>
        </w:rPr>
        <w:t>目   录</w:t>
      </w:r>
    </w:p>
    <w:p>
      <w:pPr>
        <w:pStyle w:val="14"/>
        <w:spacing w:line="300" w:lineRule="auto"/>
        <w:rPr>
          <w:rFonts w:hAnsi="宋体" w:cs="宋体"/>
          <w:color w:val="auto"/>
          <w:highlight w:val="none"/>
        </w:rPr>
      </w:pPr>
    </w:p>
    <w:p>
      <w:pPr>
        <w:pStyle w:val="14"/>
        <w:spacing w:line="360" w:lineRule="auto"/>
        <w:ind w:firstLine="1260"/>
        <w:rPr>
          <w:rFonts w:hAnsi="宋体" w:cs="宋体"/>
          <w:color w:val="auto"/>
          <w:highlight w:val="none"/>
        </w:rPr>
      </w:pPr>
      <w:r>
        <w:rPr>
          <w:rFonts w:hint="eastAsia" w:hAnsi="宋体" w:cs="宋体"/>
          <w:color w:val="auto"/>
          <w:highlight w:val="none"/>
        </w:rPr>
        <w:t>总则</w:t>
      </w:r>
    </w:p>
    <w:p>
      <w:pPr>
        <w:pStyle w:val="14"/>
        <w:spacing w:line="360" w:lineRule="auto"/>
        <w:ind w:firstLine="1260"/>
        <w:rPr>
          <w:rFonts w:hAnsi="宋体" w:cs="宋体"/>
          <w:color w:val="auto"/>
          <w:highlight w:val="none"/>
        </w:rPr>
      </w:pPr>
      <w:r>
        <w:rPr>
          <w:rFonts w:hint="eastAsia" w:hAnsi="宋体" w:cs="宋体"/>
          <w:color w:val="auto"/>
          <w:highlight w:val="none"/>
        </w:rPr>
        <w:t>格式3-1   关于资格的陈述书</w:t>
      </w:r>
    </w:p>
    <w:p>
      <w:pPr>
        <w:pStyle w:val="14"/>
        <w:spacing w:line="360" w:lineRule="auto"/>
        <w:ind w:firstLine="1260"/>
        <w:rPr>
          <w:rFonts w:hAnsi="宋体" w:cs="宋体"/>
          <w:color w:val="auto"/>
          <w:highlight w:val="none"/>
        </w:rPr>
      </w:pPr>
      <w:r>
        <w:rPr>
          <w:rFonts w:hint="eastAsia" w:hAnsi="宋体" w:cs="宋体"/>
          <w:color w:val="auto"/>
          <w:highlight w:val="none"/>
        </w:rPr>
        <w:t>格式3-2   投标人概况</w:t>
      </w:r>
    </w:p>
    <w:p>
      <w:pPr>
        <w:pStyle w:val="14"/>
        <w:spacing w:line="360" w:lineRule="auto"/>
        <w:ind w:firstLine="1260"/>
        <w:rPr>
          <w:rFonts w:hAnsi="宋体" w:cs="宋体"/>
          <w:color w:val="auto"/>
          <w:highlight w:val="none"/>
        </w:rPr>
      </w:pPr>
      <w:r>
        <w:rPr>
          <w:rFonts w:hint="eastAsia" w:hAnsi="宋体" w:cs="宋体"/>
          <w:color w:val="auto"/>
          <w:highlight w:val="none"/>
        </w:rPr>
        <w:t>格式3-3   制造资格证明资料</w:t>
      </w:r>
    </w:p>
    <w:p>
      <w:pPr>
        <w:pStyle w:val="14"/>
        <w:spacing w:line="360" w:lineRule="auto"/>
        <w:ind w:firstLine="1260"/>
        <w:rPr>
          <w:rFonts w:hAnsi="宋体" w:cs="宋体"/>
          <w:color w:val="auto"/>
          <w:highlight w:val="none"/>
        </w:rPr>
      </w:pPr>
      <w:r>
        <w:rPr>
          <w:rFonts w:hint="eastAsia" w:hAnsi="宋体" w:cs="宋体"/>
          <w:color w:val="auto"/>
          <w:highlight w:val="none"/>
        </w:rPr>
        <w:t>格式3-4   业绩及正在执行的供货合同项目表</w:t>
      </w:r>
    </w:p>
    <w:p>
      <w:pPr>
        <w:pStyle w:val="14"/>
        <w:spacing w:line="360" w:lineRule="auto"/>
        <w:ind w:firstLine="1260"/>
        <w:rPr>
          <w:rFonts w:hAnsi="宋体" w:cs="宋体"/>
          <w:color w:val="auto"/>
          <w:highlight w:val="none"/>
        </w:rPr>
      </w:pPr>
      <w:r>
        <w:rPr>
          <w:rFonts w:hint="eastAsia" w:hAnsi="宋体" w:cs="宋体"/>
          <w:color w:val="auto"/>
          <w:highlight w:val="none"/>
        </w:rPr>
        <w:t>格式3-5   拟投入本项目的主要人员</w:t>
      </w:r>
    </w:p>
    <w:p>
      <w:pPr>
        <w:pStyle w:val="14"/>
        <w:spacing w:line="360" w:lineRule="auto"/>
        <w:ind w:firstLine="1260"/>
        <w:rPr>
          <w:rFonts w:hAnsi="宋体" w:cs="宋体"/>
          <w:color w:val="auto"/>
          <w:highlight w:val="none"/>
        </w:rPr>
      </w:pPr>
      <w:r>
        <w:rPr>
          <w:rFonts w:hint="eastAsia" w:hAnsi="宋体" w:cs="宋体"/>
          <w:color w:val="auto"/>
          <w:highlight w:val="none"/>
        </w:rPr>
        <w:t>格式3-6   设计和制造能力与条件</w:t>
      </w:r>
    </w:p>
    <w:p>
      <w:pPr>
        <w:pStyle w:val="14"/>
        <w:spacing w:line="360" w:lineRule="auto"/>
        <w:ind w:firstLine="1260"/>
        <w:rPr>
          <w:rFonts w:hAnsi="宋体" w:cs="宋体"/>
          <w:color w:val="auto"/>
          <w:highlight w:val="none"/>
        </w:rPr>
      </w:pPr>
      <w:r>
        <w:rPr>
          <w:rFonts w:hint="eastAsia" w:hAnsi="宋体" w:cs="宋体"/>
          <w:color w:val="auto"/>
          <w:highlight w:val="none"/>
        </w:rPr>
        <w:t>格式3-7   保证书</w:t>
      </w:r>
    </w:p>
    <w:p>
      <w:pPr>
        <w:pStyle w:val="14"/>
        <w:spacing w:line="300" w:lineRule="auto"/>
        <w:ind w:firstLine="482"/>
        <w:rPr>
          <w:rFonts w:hAnsi="宋体" w:cs="宋体"/>
          <w:color w:val="auto"/>
          <w:highlight w:val="none"/>
        </w:rPr>
      </w:pPr>
      <w:r>
        <w:rPr>
          <w:rFonts w:hint="eastAsia" w:hAnsi="宋体" w:cs="宋体"/>
          <w:color w:val="auto"/>
          <w:highlight w:val="none"/>
        </w:rPr>
        <w:br w:type="page"/>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t>总    则</w:t>
      </w:r>
    </w:p>
    <w:p>
      <w:pPr>
        <w:pStyle w:val="14"/>
        <w:spacing w:line="360" w:lineRule="auto"/>
        <w:ind w:left="14" w:firstLine="466"/>
        <w:rPr>
          <w:rFonts w:hAnsi="宋体" w:cs="宋体"/>
          <w:color w:val="auto"/>
          <w:highlight w:val="none"/>
        </w:rPr>
      </w:pPr>
      <w:r>
        <w:rPr>
          <w:rFonts w:hint="eastAsia" w:hAnsi="宋体" w:cs="宋体"/>
          <w:color w:val="auto"/>
          <w:highlight w:val="none"/>
        </w:rPr>
        <w:t>1、作为制造厂商的投标人应填写并提交以下所附格式3-1、3-2、3-3、3-4、3-5、3-6及其它投标人认为有助于其中标的有关资料。</w:t>
      </w:r>
    </w:p>
    <w:p>
      <w:pPr>
        <w:pStyle w:val="14"/>
        <w:spacing w:line="360" w:lineRule="auto"/>
        <w:ind w:firstLine="480"/>
        <w:rPr>
          <w:rFonts w:hAnsi="宋体" w:cs="宋体"/>
          <w:color w:val="auto"/>
          <w:highlight w:val="none"/>
        </w:rPr>
      </w:pPr>
      <w:r>
        <w:rPr>
          <w:rFonts w:hint="eastAsia" w:hAnsi="宋体" w:cs="宋体"/>
          <w:color w:val="auto"/>
          <w:highlight w:val="none"/>
        </w:rPr>
        <w:t>2、所附格式中所要求的资料和问题都应给予确定的回答。</w:t>
      </w:r>
    </w:p>
    <w:p>
      <w:pPr>
        <w:pStyle w:val="14"/>
        <w:spacing w:line="360" w:lineRule="auto"/>
        <w:ind w:firstLine="480"/>
        <w:rPr>
          <w:rFonts w:hAnsi="宋体" w:cs="宋体"/>
          <w:color w:val="auto"/>
          <w:highlight w:val="none"/>
        </w:rPr>
      </w:pPr>
      <w:r>
        <w:rPr>
          <w:rFonts w:hint="eastAsia" w:hAnsi="宋体" w:cs="宋体"/>
          <w:color w:val="auto"/>
          <w:highlight w:val="none"/>
        </w:rPr>
        <w:t>3、投标人对其提交的资格文件、所作声明和对有关问题的回答的真实性和准确性负责。</w:t>
      </w:r>
    </w:p>
    <w:p>
      <w:pPr>
        <w:pStyle w:val="14"/>
        <w:spacing w:line="360" w:lineRule="auto"/>
        <w:ind w:left="14" w:firstLine="466"/>
        <w:rPr>
          <w:rFonts w:hAnsi="宋体" w:cs="宋体"/>
          <w:color w:val="auto"/>
          <w:highlight w:val="none"/>
        </w:rPr>
      </w:pPr>
      <w:r>
        <w:rPr>
          <w:rFonts w:hint="eastAsia" w:hAnsi="宋体" w:cs="宋体"/>
          <w:color w:val="auto"/>
          <w:highlight w:val="none"/>
        </w:rPr>
        <w:t>4、招标人将审查投标人提交的资格文件以确定投标人的合格性及具有履行本合同的能力。</w:t>
      </w:r>
    </w:p>
    <w:p>
      <w:pPr>
        <w:pStyle w:val="14"/>
        <w:spacing w:line="360" w:lineRule="auto"/>
        <w:ind w:firstLine="480"/>
        <w:rPr>
          <w:rFonts w:hAnsi="宋体" w:cs="宋体"/>
          <w:b/>
          <w:color w:val="auto"/>
          <w:sz w:val="28"/>
          <w:highlight w:val="none"/>
        </w:rPr>
      </w:pPr>
      <w:r>
        <w:rPr>
          <w:rFonts w:hint="eastAsia" w:hAnsi="宋体" w:cs="宋体"/>
          <w:color w:val="auto"/>
          <w:highlight w:val="none"/>
        </w:rPr>
        <w:t>5、投标人提交的资格文件将被保密，作为投标文件的组成部分将不予退还。</w:t>
      </w:r>
      <w:r>
        <w:rPr>
          <w:rFonts w:hint="eastAsia" w:hAnsi="宋体" w:cs="宋体"/>
          <w:b/>
          <w:color w:val="auto"/>
          <w:sz w:val="28"/>
          <w:highlight w:val="none"/>
        </w:rPr>
        <w:br w:type="page"/>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t>格式3-1  关于资格的陈述书</w:t>
      </w:r>
    </w:p>
    <w:p>
      <w:pPr>
        <w:pStyle w:val="14"/>
        <w:spacing w:line="300" w:lineRule="auto"/>
        <w:rPr>
          <w:rFonts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致：中机国际工程设计研究院有限责任公司</w:t>
      </w:r>
    </w:p>
    <w:p>
      <w:pPr>
        <w:pStyle w:val="14"/>
        <w:spacing w:line="360" w:lineRule="auto"/>
        <w:rPr>
          <w:rFonts w:hAnsi="宋体" w:cs="宋体"/>
          <w:color w:val="auto"/>
          <w:highlight w:val="none"/>
        </w:rPr>
      </w:pPr>
      <w:r>
        <w:rPr>
          <w:rFonts w:hint="eastAsia" w:hAnsi="宋体" w:cs="宋体"/>
          <w:color w:val="auto"/>
          <w:highlight w:val="none"/>
        </w:rPr>
        <w:t xml:space="preserve">    鉴于你们于20</w:t>
      </w:r>
      <w:r>
        <w:rPr>
          <w:rFonts w:hint="eastAsia" w:hAnsi="宋体" w:cs="宋体"/>
          <w:color w:val="auto"/>
          <w:highlight w:val="none"/>
          <w:lang w:val="en-US" w:eastAsia="zh-CN"/>
        </w:rPr>
        <w:t>23</w:t>
      </w:r>
      <w:r>
        <w:rPr>
          <w:rFonts w:hint="eastAsia" w:hAnsi="宋体" w:cs="宋体"/>
          <w:color w:val="auto"/>
          <w:highlight w:val="none"/>
        </w:rPr>
        <w:t>年</w:t>
      </w:r>
      <w:r>
        <w:rPr>
          <w:rFonts w:hint="eastAsia" w:hAnsi="宋体" w:cs="宋体"/>
          <w:color w:val="auto"/>
          <w:highlight w:val="none"/>
          <w:lang w:val="en-US" w:eastAsia="zh-CN"/>
        </w:rPr>
        <w:t>X</w:t>
      </w:r>
      <w:r>
        <w:rPr>
          <w:rFonts w:hint="eastAsia" w:hAnsi="宋体" w:cs="宋体"/>
          <w:color w:val="auto"/>
          <w:highlight w:val="none"/>
        </w:rPr>
        <w:t>月</w:t>
      </w:r>
      <w:r>
        <w:rPr>
          <w:rFonts w:hint="eastAsia" w:hAnsi="宋体" w:cs="宋体"/>
          <w:color w:val="auto"/>
          <w:highlight w:val="none"/>
          <w:lang w:val="en-US" w:eastAsia="zh-CN"/>
        </w:rPr>
        <w:t>X</w:t>
      </w:r>
      <w:r>
        <w:rPr>
          <w:rFonts w:hint="eastAsia" w:hAnsi="宋体" w:cs="宋体"/>
          <w:color w:val="auto"/>
          <w:highlight w:val="none"/>
        </w:rPr>
        <w:t>日发布的</w:t>
      </w:r>
      <w:r>
        <w:rPr>
          <w:rFonts w:hint="eastAsia" w:hAnsi="宋体" w:cs="宋体"/>
          <w:color w:val="auto"/>
          <w:highlight w:val="none"/>
          <w:lang w:eastAsia="zh-CN"/>
        </w:rPr>
        <w:t>投</w:t>
      </w:r>
      <w:r>
        <w:rPr>
          <w:rFonts w:hint="eastAsia" w:hAnsi="宋体" w:cs="宋体"/>
          <w:color w:val="auto"/>
          <w:highlight w:val="none"/>
        </w:rPr>
        <w:t>标邀请，本文件签署人愿意参加在招标文件中所规定的</w:t>
      </w:r>
      <w:r>
        <w:rPr>
          <w:rFonts w:hint="eastAsia" w:hAnsi="宋体" w:cs="宋体"/>
          <w:color w:val="auto"/>
          <w:szCs w:val="24"/>
          <w:highlight w:val="none"/>
        </w:rPr>
        <w:t>中机国际工程设计研究院有限责任公司</w:t>
      </w:r>
      <w:r>
        <w:rPr>
          <w:rFonts w:hint="eastAsia" w:hAnsi="宋体" w:cs="宋体"/>
          <w:bCs/>
          <w:color w:val="auto"/>
          <w:highlight w:val="none"/>
          <w:u w:val="single"/>
          <w:lang w:eastAsia="zh-CN"/>
        </w:rPr>
        <w:t>大埔峡能100MWp农光互补项目EPC总承包工程</w:t>
      </w:r>
      <w:r>
        <w:rPr>
          <w:rFonts w:hint="eastAsia" w:hAnsi="宋体" w:cs="宋体"/>
          <w:color w:val="auto"/>
          <w:szCs w:val="24"/>
          <w:highlight w:val="none"/>
          <w:lang w:eastAsia="zh-CN"/>
        </w:rPr>
        <w:t>第三批25MWp光伏柔性支架</w:t>
      </w:r>
      <w:r>
        <w:rPr>
          <w:rFonts w:hint="eastAsia" w:hAnsi="宋体" w:cs="宋体"/>
          <w:color w:val="auto"/>
          <w:szCs w:val="24"/>
          <w:highlight w:val="none"/>
        </w:rPr>
        <w:t>采购</w:t>
      </w:r>
      <w:r>
        <w:rPr>
          <w:rFonts w:hint="eastAsia" w:hAnsi="宋体" w:cs="宋体"/>
          <w:color w:val="auto"/>
          <w:szCs w:val="24"/>
          <w:highlight w:val="none"/>
          <w:lang w:eastAsia="zh-CN"/>
        </w:rPr>
        <w:t>招标</w:t>
      </w:r>
      <w:r>
        <w:rPr>
          <w:rFonts w:hint="eastAsia" w:hAnsi="宋体" w:cs="宋体"/>
          <w:color w:val="auto"/>
          <w:highlight w:val="none"/>
        </w:rPr>
        <w:t>的投标，并愿意提交下列文件，证明所有陈述是真实的和正确的。</w:t>
      </w: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r>
        <w:rPr>
          <w:rFonts w:hint="eastAsia" w:hAnsi="宋体" w:cs="宋体"/>
          <w:color w:val="auto"/>
          <w:highlight w:val="none"/>
        </w:rPr>
        <w:t>投标人的名称和地址              法定代表人或委托代理人的签名</w:t>
      </w:r>
    </w:p>
    <w:p>
      <w:pPr>
        <w:pStyle w:val="14"/>
        <w:spacing w:line="360" w:lineRule="auto"/>
        <w:ind w:left="6994" w:hanging="6720"/>
        <w:rPr>
          <w:rFonts w:hAnsi="宋体" w:cs="宋体"/>
          <w:color w:val="auto"/>
          <w:highlight w:val="none"/>
        </w:rPr>
      </w:pPr>
    </w:p>
    <w:p>
      <w:pPr>
        <w:pStyle w:val="14"/>
        <w:spacing w:line="360" w:lineRule="auto"/>
        <w:rPr>
          <w:rFonts w:hAnsi="宋体" w:cs="宋体"/>
          <w:color w:val="auto"/>
          <w:highlight w:val="none"/>
          <w:u w:val="single"/>
        </w:rPr>
      </w:pPr>
      <w:r>
        <w:rPr>
          <w:rFonts w:hint="eastAsia" w:hAnsi="宋体" w:cs="宋体"/>
          <w:color w:val="auto"/>
          <w:highlight w:val="none"/>
        </w:rPr>
        <w:t>名称</w:t>
      </w:r>
      <w:r>
        <w:rPr>
          <w:rFonts w:hint="eastAsia" w:hAnsi="宋体" w:cs="宋体"/>
          <w:color w:val="auto"/>
          <w:highlight w:val="none"/>
          <w:u w:val="single"/>
        </w:rPr>
        <w:t xml:space="preserve">                        </w:t>
      </w:r>
      <w:r>
        <w:rPr>
          <w:rFonts w:hint="eastAsia" w:hAnsi="宋体" w:cs="宋体"/>
          <w:color w:val="auto"/>
          <w:highlight w:val="none"/>
        </w:rPr>
        <w:t xml:space="preserve">    签名</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印刷体姓名</w:t>
      </w:r>
      <w:r>
        <w:rPr>
          <w:rFonts w:hint="eastAsia" w:hAnsi="宋体" w:cs="宋体"/>
          <w:color w:val="auto"/>
          <w:highlight w:val="none"/>
          <w:u w:val="single"/>
        </w:rPr>
        <w:t xml:space="preserve">                   </w:t>
      </w:r>
      <w:r>
        <w:rPr>
          <w:rFonts w:hint="eastAsia" w:hAnsi="宋体" w:cs="宋体"/>
          <w:color w:val="auto"/>
          <w:highlight w:val="non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法定代表人</w:t>
      </w:r>
      <w:r>
        <w:rPr>
          <w:rFonts w:hint="eastAsia" w:hAnsi="宋体" w:cs="宋体"/>
          <w:color w:val="auto"/>
          <w:highlight w:val="none"/>
          <w:u w:val="single"/>
        </w:rPr>
        <w:t xml:space="preserve">                  </w:t>
      </w:r>
      <w:r>
        <w:rPr>
          <w:rFonts w:hint="eastAsia" w:hAnsi="宋体" w:cs="宋体"/>
          <w:color w:val="auto"/>
          <w:highlight w:val="none"/>
        </w:rPr>
        <w:t xml:space="preserve">    日期：</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r>
        <w:rPr>
          <w:rFonts w:hint="eastAsia" w:hAnsi="宋体" w:cs="宋体"/>
          <w:color w:val="auto"/>
          <w:highlight w:val="none"/>
        </w:rPr>
        <w:t xml:space="preserve">    职务</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传真</w:t>
      </w:r>
      <w:r>
        <w:rPr>
          <w:rFonts w:hint="eastAsia" w:hAnsi="宋体" w:cs="宋体"/>
          <w:color w:val="auto"/>
          <w:highlight w:val="none"/>
          <w:u w:val="single"/>
        </w:rPr>
        <w:t xml:space="preserve">                        </w:t>
      </w:r>
      <w:r>
        <w:rPr>
          <w:rFonts w:hint="eastAsia" w:hAnsi="宋体" w:cs="宋体"/>
          <w:color w:val="auto"/>
          <w:highlight w:val="none"/>
        </w:rPr>
        <w:t xml:space="preserve">    电话</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网址</w:t>
      </w:r>
      <w:r>
        <w:rPr>
          <w:rFonts w:hint="eastAsia" w:hAnsi="宋体" w:cs="宋体"/>
          <w:color w:val="auto"/>
          <w:highlight w:val="none"/>
          <w:u w:val="single"/>
        </w:rPr>
        <w:t xml:space="preserve">                        </w:t>
      </w:r>
      <w:r>
        <w:rPr>
          <w:rFonts w:hint="eastAsia" w:hAnsi="宋体" w:cs="宋体"/>
          <w:color w:val="auto"/>
          <w:highlight w:val="none"/>
        </w:rPr>
        <w:t xml:space="preserve">    传真</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e-mail</w:t>
      </w:r>
      <w:r>
        <w:rPr>
          <w:rFonts w:hint="eastAsia" w:hAnsi="宋体" w:cs="宋体"/>
          <w:color w:val="auto"/>
          <w:highlight w:val="none"/>
          <w:u w:val="single"/>
        </w:rPr>
        <w:t xml:space="preserve">                      </w:t>
      </w:r>
      <w:r>
        <w:rPr>
          <w:rFonts w:hint="eastAsia" w:hAnsi="宋体" w:cs="宋体"/>
          <w:color w:val="auto"/>
          <w:highlight w:val="none"/>
        </w:rPr>
        <w:t xml:space="preserve">    e-mail</w:t>
      </w:r>
      <w:r>
        <w:rPr>
          <w:rFonts w:hint="eastAsia" w:hAnsi="宋体" w:cs="宋体"/>
          <w:color w:val="auto"/>
          <w:highlight w:val="none"/>
          <w:u w:val="single"/>
        </w:rPr>
        <w:t xml:space="preserve">                      </w:t>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br w:type="page"/>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t>格式3-2  投标人概况</w:t>
      </w:r>
    </w:p>
    <w:p>
      <w:pPr>
        <w:pStyle w:val="14"/>
        <w:spacing w:line="300" w:lineRule="auto"/>
        <w:rPr>
          <w:rFonts w:hAnsi="宋体" w:cs="宋体"/>
          <w:color w:val="auto"/>
          <w:highlight w:val="none"/>
        </w:rPr>
      </w:pPr>
    </w:p>
    <w:p>
      <w:pPr>
        <w:pStyle w:val="14"/>
        <w:spacing w:line="360" w:lineRule="auto"/>
        <w:rPr>
          <w:rFonts w:hAnsi="宋体" w:cs="宋体"/>
          <w:color w:val="auto"/>
          <w:highlight w:val="none"/>
        </w:rPr>
      </w:pPr>
      <w:r>
        <w:rPr>
          <w:rFonts w:hint="eastAsia" w:hAnsi="宋体" w:cs="宋体"/>
          <w:color w:val="auto"/>
          <w:highlight w:val="none"/>
        </w:rPr>
        <w:t>1 投标人名称及其他：</w:t>
      </w:r>
    </w:p>
    <w:p>
      <w:pPr>
        <w:pStyle w:val="14"/>
        <w:spacing w:line="360" w:lineRule="auto"/>
        <w:ind w:firstLine="480"/>
        <w:rPr>
          <w:rFonts w:hAnsi="宋体" w:cs="宋体"/>
          <w:color w:val="auto"/>
          <w:highlight w:val="none"/>
          <w:u w:val="single"/>
        </w:rPr>
      </w:pPr>
      <w:r>
        <w:rPr>
          <w:rFonts w:hint="eastAsia" w:hAnsi="宋体" w:cs="宋体"/>
          <w:color w:val="auto"/>
          <w:highlight w:val="none"/>
        </w:rPr>
        <w:t>公司法定名称</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法定代表人</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r>
        <w:rPr>
          <w:rFonts w:hint="eastAsia" w:hAnsi="宋体" w:cs="宋体"/>
          <w:color w:val="auto"/>
          <w:highlight w:val="none"/>
        </w:rPr>
        <w:t xml:space="preserve">  电传</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u w:val="single"/>
        </w:rPr>
      </w:pPr>
      <w:r>
        <w:rPr>
          <w:rFonts w:hint="eastAsia" w:hAnsi="宋体" w:cs="宋体"/>
          <w:color w:val="auto"/>
          <w:highlight w:val="none"/>
        </w:rPr>
        <w:t>传真</w:t>
      </w:r>
      <w:r>
        <w:rPr>
          <w:rFonts w:hint="eastAsia" w:hAnsi="宋体" w:cs="宋体"/>
          <w:color w:val="auto"/>
          <w:highlight w:val="none"/>
          <w:u w:val="single"/>
        </w:rPr>
        <w:t xml:space="preserve">                           </w:t>
      </w:r>
      <w:r>
        <w:rPr>
          <w:rFonts w:hint="eastAsia" w:hAnsi="宋体" w:cs="宋体"/>
          <w:color w:val="auto"/>
          <w:highlight w:val="none"/>
        </w:rPr>
        <w:t>e-mail</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网址</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联系人</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u w:val="single"/>
        </w:rPr>
      </w:pPr>
      <w:r>
        <w:rPr>
          <w:rFonts w:hint="eastAsia" w:hAnsi="宋体" w:cs="宋体"/>
          <w:color w:val="auto"/>
          <w:highlight w:val="none"/>
        </w:rPr>
        <w:t>职务</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2 公司组织：</w:t>
      </w:r>
    </w:p>
    <w:p>
      <w:pPr>
        <w:pStyle w:val="14"/>
        <w:spacing w:line="360" w:lineRule="auto"/>
        <w:ind w:firstLine="480"/>
        <w:rPr>
          <w:rFonts w:hAnsi="宋体" w:cs="宋体"/>
          <w:color w:val="auto"/>
          <w:highlight w:val="none"/>
        </w:rPr>
      </w:pPr>
      <w:r>
        <w:rPr>
          <w:rFonts w:hint="eastAsia" w:hAnsi="宋体" w:cs="宋体"/>
          <w:color w:val="auto"/>
          <w:highlight w:val="none"/>
        </w:rPr>
        <w:t>A.组织机构</w:t>
      </w:r>
    </w:p>
    <w:p>
      <w:pPr>
        <w:pStyle w:val="14"/>
        <w:spacing w:line="360" w:lineRule="auto"/>
        <w:ind w:firstLine="480"/>
        <w:rPr>
          <w:rFonts w:hAnsi="宋体" w:cs="宋体"/>
          <w:color w:val="auto"/>
          <w:highlight w:val="none"/>
        </w:rPr>
      </w:pPr>
      <w:r>
        <w:rPr>
          <w:rFonts w:hint="eastAsia" w:hAnsi="宋体" w:cs="宋体"/>
          <w:color w:val="auto"/>
          <w:highlight w:val="none"/>
        </w:rPr>
        <w:t>B.管理人员：</w:t>
      </w:r>
    </w:p>
    <w:p>
      <w:pPr>
        <w:pStyle w:val="14"/>
        <w:spacing w:line="360" w:lineRule="auto"/>
        <w:rPr>
          <w:rFonts w:hAnsi="宋体" w:cs="宋体"/>
          <w:color w:val="auto"/>
          <w:highlight w:val="none"/>
        </w:rPr>
      </w:pPr>
      <w:r>
        <w:rPr>
          <w:rFonts w:hint="eastAsia" w:hAnsi="宋体" w:cs="宋体"/>
          <w:color w:val="auto"/>
          <w:highlight w:val="none"/>
        </w:rPr>
        <w:t xml:space="preserve">    总裁（或董事长）</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 xml:space="preserve">    总经理</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财务经理</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本项目经理</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3 公司建立或合营的业务（日期和地点）：</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4 目前经营方式起始于：</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5 公司净资产（人民币）：</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6 通常分包给其他承包商的工作：</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7 正在制造或已承接的合同总价：</w:t>
      </w:r>
      <w:r>
        <w:rPr>
          <w:rFonts w:hint="eastAsia" w:hAnsi="宋体" w:cs="宋体"/>
          <w:color w:val="auto"/>
          <w:highlight w:val="none"/>
          <w:u w:val="single"/>
        </w:rPr>
        <w:t xml:space="preserve">                                      </w:t>
      </w:r>
    </w:p>
    <w:p>
      <w:pPr>
        <w:pStyle w:val="14"/>
        <w:spacing w:line="360" w:lineRule="auto"/>
        <w:rPr>
          <w:rFonts w:hAnsi="宋体" w:cs="宋体"/>
          <w:b/>
          <w:color w:val="auto"/>
          <w:highlight w:val="none"/>
          <w:u w:val="single"/>
        </w:rPr>
      </w:pPr>
      <w:r>
        <w:rPr>
          <w:rFonts w:hint="eastAsia" w:hAnsi="宋体" w:cs="宋体"/>
          <w:color w:val="auto"/>
          <w:highlight w:val="none"/>
        </w:rPr>
        <w:t>8 公司最大生产能力：</w:t>
      </w:r>
      <w:r>
        <w:rPr>
          <w:rFonts w:hint="eastAsia" w:hAnsi="宋体" w:cs="宋体"/>
          <w:color w:val="auto"/>
          <w:highlight w:val="none"/>
          <w:u w:val="single"/>
        </w:rPr>
        <w:t xml:space="preserve">                                                </w:t>
      </w:r>
    </w:p>
    <w:p>
      <w:pPr>
        <w:spacing w:line="300" w:lineRule="auto"/>
        <w:rPr>
          <w:rFonts w:ascii="宋体" w:hAnsi="宋体" w:cs="宋体"/>
          <w:b/>
          <w:color w:val="auto"/>
          <w:sz w:val="28"/>
          <w:highlight w:val="none"/>
        </w:rPr>
      </w:pPr>
      <w:r>
        <w:rPr>
          <w:rFonts w:hint="eastAsia" w:ascii="宋体" w:hAnsi="宋体" w:cs="宋体"/>
          <w:b/>
          <w:color w:val="auto"/>
          <w:sz w:val="28"/>
          <w:highlight w:val="none"/>
        </w:rPr>
        <w:br w:type="page"/>
      </w:r>
    </w:p>
    <w:p>
      <w:pPr>
        <w:spacing w:line="300" w:lineRule="auto"/>
        <w:jc w:val="center"/>
        <w:rPr>
          <w:rFonts w:ascii="宋体" w:hAnsi="宋体" w:cs="宋体"/>
          <w:b/>
          <w:color w:val="auto"/>
          <w:sz w:val="28"/>
          <w:highlight w:val="none"/>
        </w:rPr>
      </w:pPr>
      <w:r>
        <w:rPr>
          <w:rFonts w:hint="eastAsia" w:ascii="宋体" w:hAnsi="宋体" w:cs="宋体"/>
          <w:b/>
          <w:color w:val="auto"/>
          <w:sz w:val="28"/>
          <w:highlight w:val="none"/>
        </w:rPr>
        <w:t>格式3-3 设备制造厂资格证明资料</w:t>
      </w:r>
    </w:p>
    <w:p>
      <w:pPr>
        <w:spacing w:line="300" w:lineRule="auto"/>
        <w:jc w:val="left"/>
        <w:rPr>
          <w:rFonts w:ascii="宋体" w:hAnsi="宋体" w:cs="宋体"/>
          <w:color w:val="auto"/>
          <w:highlight w:val="none"/>
        </w:rPr>
      </w:pPr>
    </w:p>
    <w:p>
      <w:pPr>
        <w:spacing w:line="360" w:lineRule="auto"/>
        <w:jc w:val="left"/>
        <w:rPr>
          <w:rFonts w:ascii="宋体" w:hAnsi="宋体" w:cs="宋体"/>
          <w:color w:val="auto"/>
          <w:highlight w:val="none"/>
        </w:rPr>
      </w:pPr>
      <w:r>
        <w:rPr>
          <w:rFonts w:hint="eastAsia" w:ascii="宋体" w:hAnsi="宋体" w:cs="宋体"/>
          <w:color w:val="auto"/>
          <w:highlight w:val="none"/>
        </w:rPr>
        <w:t>1  名称和其它资料</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制造厂名称</w:t>
      </w:r>
      <w:r>
        <w:rPr>
          <w:rFonts w:hint="eastAsia" w:ascii="宋体" w:hAnsi="宋体" w:cs="宋体"/>
          <w:color w:val="auto"/>
          <w:highlight w:val="none"/>
          <w:u w:val="single"/>
        </w:rPr>
        <w:t xml:space="preserve">                              </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总部地址</w:t>
      </w:r>
      <w:r>
        <w:rPr>
          <w:rFonts w:hint="eastAsia" w:ascii="宋体" w:hAnsi="宋体" w:cs="宋体"/>
          <w:color w:val="auto"/>
          <w:highlight w:val="none"/>
          <w:u w:val="single"/>
        </w:rPr>
        <w:t xml:space="preserve">                                </w:t>
      </w:r>
    </w:p>
    <w:p>
      <w:pPr>
        <w:spacing w:line="360" w:lineRule="auto"/>
        <w:ind w:left="720"/>
        <w:jc w:val="left"/>
        <w:rPr>
          <w:rFonts w:ascii="宋体" w:hAnsi="宋体" w:cs="宋体"/>
          <w:color w:val="auto"/>
          <w:highlight w:val="none"/>
          <w:u w:val="single"/>
        </w:rPr>
      </w:pPr>
      <w:r>
        <w:rPr>
          <w:rFonts w:hint="eastAsia" w:ascii="宋体" w:hAnsi="宋体" w:cs="宋体"/>
          <w:color w:val="auto"/>
          <w:highlight w:val="none"/>
        </w:rPr>
        <w:t xml:space="preserve">   电话/电传/传真号码</w:t>
      </w:r>
      <w:r>
        <w:rPr>
          <w:rFonts w:hint="eastAsia" w:ascii="宋体" w:hAnsi="宋体" w:cs="宋体"/>
          <w:color w:val="auto"/>
          <w:highlight w:val="none"/>
          <w:u w:val="single"/>
        </w:rPr>
        <w:t xml:space="preserve">                      </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创建时间和注册登记时间</w:t>
      </w:r>
      <w:r>
        <w:rPr>
          <w:rFonts w:hint="eastAsia" w:ascii="宋体" w:hAnsi="宋体" w:cs="宋体"/>
          <w:color w:val="auto"/>
          <w:highlight w:val="none"/>
          <w:u w:val="single"/>
        </w:rPr>
        <w:t xml:space="preserve">                提供企业法人营业执照  </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实收资本</w:t>
      </w:r>
      <w:r>
        <w:rPr>
          <w:rFonts w:hint="eastAsia" w:ascii="宋体" w:hAnsi="宋体" w:cs="宋体"/>
          <w:color w:val="auto"/>
          <w:highlight w:val="none"/>
          <w:u w:val="single"/>
        </w:rPr>
        <w:t xml:space="preserve">                                </w:t>
      </w:r>
    </w:p>
    <w:p>
      <w:pPr>
        <w:spacing w:line="360" w:lineRule="auto"/>
        <w:jc w:val="left"/>
        <w:rPr>
          <w:rFonts w:ascii="宋体" w:hAnsi="宋体" w:cs="宋体"/>
          <w:color w:val="auto"/>
          <w:highlight w:val="none"/>
        </w:rPr>
      </w:pPr>
      <w:r>
        <w:rPr>
          <w:rFonts w:hint="eastAsia" w:ascii="宋体" w:hAnsi="宋体" w:cs="宋体"/>
          <w:color w:val="auto"/>
          <w:highlight w:val="none"/>
        </w:rPr>
        <w:t>2  设备制造厂的条件和其它资料</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A 、正在生产的项目  年生产能力 雇员人数</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B.、生产许可证，有关设备鉴定的试验报告</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C、从其它制造商购来的主要部件</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 xml:space="preserve">       名称和地址                拟制造提供的项目</w:t>
      </w:r>
    </w:p>
    <w:p>
      <w:pPr>
        <w:spacing w:line="360" w:lineRule="auto"/>
        <w:jc w:val="left"/>
        <w:rPr>
          <w:rFonts w:ascii="宋体" w:hAnsi="宋体" w:cs="宋体"/>
          <w:color w:val="auto"/>
          <w:highlight w:val="none"/>
        </w:rPr>
      </w:pPr>
      <w:r>
        <w:rPr>
          <w:rFonts w:hint="eastAsia" w:ascii="宋体" w:hAnsi="宋体" w:cs="宋体"/>
          <w:color w:val="auto"/>
          <w:highlight w:val="none"/>
        </w:rPr>
        <w:t>3  近三年每年的营业收入</w:t>
      </w:r>
    </w:p>
    <w:p>
      <w:pPr>
        <w:spacing w:line="360" w:lineRule="auto"/>
        <w:ind w:firstLine="1080" w:firstLineChars="450"/>
        <w:jc w:val="left"/>
        <w:rPr>
          <w:rFonts w:ascii="宋体" w:hAnsi="宋体" w:cs="宋体"/>
          <w:color w:val="auto"/>
          <w:highlight w:val="none"/>
        </w:rPr>
      </w:pPr>
      <w:r>
        <w:rPr>
          <w:rFonts w:hint="eastAsia" w:ascii="宋体" w:hAnsi="宋体" w:cs="宋体"/>
          <w:color w:val="auto"/>
          <w:highlight w:val="none"/>
        </w:rPr>
        <w:t>年    份     国内部分    出口部分     总营业收入</w:t>
      </w:r>
    </w:p>
    <w:p>
      <w:pPr>
        <w:spacing w:line="360" w:lineRule="auto"/>
        <w:jc w:val="left"/>
        <w:rPr>
          <w:rFonts w:ascii="宋体" w:hAnsi="宋体" w:cs="宋体"/>
          <w:color w:val="auto"/>
          <w:highlight w:val="none"/>
        </w:rPr>
      </w:pPr>
      <w:r>
        <w:rPr>
          <w:rFonts w:hint="eastAsia" w:ascii="宋体" w:hAnsi="宋体" w:cs="宋体"/>
          <w:color w:val="auto"/>
          <w:highlight w:val="none"/>
        </w:rPr>
        <w:t>4  其它资料（</w:t>
      </w:r>
      <w:r>
        <w:rPr>
          <w:rFonts w:hint="eastAsia" w:hAnsi="宋体" w:cs="宋体"/>
          <w:color w:val="auto"/>
          <w:highlight w:val="none"/>
          <w:u w:val="single"/>
        </w:rPr>
        <w:t>最近三年经审计的财务报表</w:t>
      </w:r>
      <w:r>
        <w:rPr>
          <w:rFonts w:hint="eastAsia" w:ascii="宋体" w:hAnsi="宋体" w:cs="宋体"/>
          <w:color w:val="auto"/>
          <w:highlight w:val="none"/>
        </w:rPr>
        <w:t>等）</w:t>
      </w:r>
    </w:p>
    <w:p>
      <w:pPr>
        <w:spacing w:line="360" w:lineRule="auto"/>
        <w:ind w:left="480" w:leftChars="200"/>
        <w:jc w:val="left"/>
        <w:rPr>
          <w:rFonts w:ascii="宋体" w:hAnsi="宋体" w:cs="宋体"/>
          <w:color w:val="auto"/>
          <w:highlight w:val="none"/>
        </w:rPr>
      </w:pPr>
    </w:p>
    <w:p>
      <w:pPr>
        <w:spacing w:line="360" w:lineRule="auto"/>
        <w:ind w:left="480" w:leftChars="200"/>
        <w:jc w:val="left"/>
        <w:rPr>
          <w:rFonts w:ascii="宋体" w:hAnsi="宋体" w:cs="宋体"/>
          <w:color w:val="auto"/>
          <w:highlight w:val="none"/>
        </w:rPr>
      </w:pPr>
    </w:p>
    <w:p>
      <w:pPr>
        <w:spacing w:line="360" w:lineRule="auto"/>
        <w:ind w:left="480" w:leftChars="200"/>
        <w:jc w:val="left"/>
        <w:rPr>
          <w:rFonts w:ascii="宋体" w:hAnsi="宋体" w:cs="宋体"/>
          <w:color w:val="auto"/>
          <w:highlight w:val="none"/>
        </w:rPr>
      </w:pPr>
    </w:p>
    <w:p>
      <w:pPr>
        <w:spacing w:line="360" w:lineRule="auto"/>
        <w:jc w:val="left"/>
        <w:rPr>
          <w:rFonts w:ascii="宋体" w:hAnsi="宋体" w:cs="宋体"/>
          <w:color w:val="auto"/>
          <w:highlight w:val="none"/>
          <w:u w:val="single"/>
        </w:rPr>
      </w:pPr>
    </w:p>
    <w:p>
      <w:pPr>
        <w:pStyle w:val="14"/>
        <w:spacing w:line="360" w:lineRule="auto"/>
        <w:ind w:firstLine="4500"/>
        <w:rPr>
          <w:rFonts w:hAnsi="宋体" w:cs="宋体"/>
          <w:color w:val="auto"/>
          <w:highlight w:val="none"/>
        </w:rPr>
      </w:pPr>
      <w:r>
        <w:rPr>
          <w:rFonts w:hint="eastAsia" w:hAnsi="宋体" w:cs="宋体"/>
          <w:color w:val="auto"/>
          <w:highlight w:val="none"/>
        </w:rPr>
        <w:t>（法定代表人或</w:t>
      </w:r>
    </w:p>
    <w:p>
      <w:pPr>
        <w:pStyle w:val="14"/>
        <w:spacing w:line="360" w:lineRule="auto"/>
        <w:ind w:firstLine="4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spacing w:before="156" w:line="300" w:lineRule="auto"/>
        <w:rPr>
          <w:rFonts w:ascii="宋体" w:hAnsi="宋体" w:cs="宋体"/>
          <w:b/>
          <w:color w:val="auto"/>
          <w:sz w:val="28"/>
          <w:highlight w:val="none"/>
        </w:rPr>
      </w:pPr>
    </w:p>
    <w:p>
      <w:pPr>
        <w:spacing w:before="156" w:line="300" w:lineRule="auto"/>
        <w:rPr>
          <w:rFonts w:ascii="宋体" w:hAnsi="宋体" w:cs="宋体"/>
          <w:b/>
          <w:color w:val="auto"/>
          <w:sz w:val="28"/>
          <w:highlight w:val="none"/>
        </w:rPr>
      </w:pPr>
    </w:p>
    <w:p>
      <w:pPr>
        <w:spacing w:before="156" w:line="300" w:lineRule="auto"/>
        <w:ind w:firstLine="550"/>
        <w:jc w:val="center"/>
        <w:rPr>
          <w:rFonts w:hint="eastAsia" w:ascii="宋体" w:hAnsi="宋体" w:cs="宋体"/>
          <w:b/>
          <w:color w:val="auto"/>
          <w:sz w:val="28"/>
          <w:highlight w:val="none"/>
        </w:rPr>
      </w:pPr>
    </w:p>
    <w:p>
      <w:pPr>
        <w:spacing w:before="156" w:line="300" w:lineRule="auto"/>
        <w:ind w:firstLine="550"/>
        <w:jc w:val="center"/>
        <w:rPr>
          <w:rFonts w:ascii="宋体" w:hAnsi="宋体" w:cs="宋体"/>
          <w:b/>
          <w:color w:val="auto"/>
          <w:sz w:val="28"/>
          <w:highlight w:val="none"/>
        </w:rPr>
      </w:pPr>
      <w:r>
        <w:rPr>
          <w:rFonts w:hint="eastAsia" w:ascii="宋体" w:hAnsi="宋体" w:cs="宋体"/>
          <w:b/>
          <w:color w:val="auto"/>
          <w:sz w:val="28"/>
          <w:highlight w:val="none"/>
        </w:rPr>
        <w:t>格式3-4  业绩及正在执行的供货合同项目表</w:t>
      </w:r>
    </w:p>
    <w:p>
      <w:pPr>
        <w:spacing w:before="156" w:line="300" w:lineRule="auto"/>
        <w:ind w:firstLine="550"/>
        <w:rPr>
          <w:rFonts w:ascii="宋体" w:hAnsi="宋体" w:cs="宋体"/>
          <w:b/>
          <w:color w:val="auto"/>
          <w:highlight w:val="none"/>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39"/>
        <w:gridCol w:w="2197"/>
        <w:gridCol w:w="1909"/>
        <w:gridCol w:w="1764"/>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153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项目名称</w:t>
            </w:r>
          </w:p>
        </w:tc>
        <w:tc>
          <w:tcPr>
            <w:tcW w:w="2197"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主要技术参数</w:t>
            </w:r>
          </w:p>
        </w:tc>
        <w:tc>
          <w:tcPr>
            <w:tcW w:w="190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用于何工程</w:t>
            </w:r>
          </w:p>
        </w:tc>
        <w:tc>
          <w:tcPr>
            <w:tcW w:w="1764"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交货期</w:t>
            </w:r>
          </w:p>
        </w:tc>
        <w:tc>
          <w:tcPr>
            <w:tcW w:w="16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bl>
    <w:p>
      <w:pPr>
        <w:spacing w:before="156" w:line="360" w:lineRule="auto"/>
        <w:rPr>
          <w:rFonts w:ascii="宋体" w:hAnsi="宋体" w:cs="宋体"/>
          <w:color w:val="auto"/>
          <w:sz w:val="21"/>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pStyle w:val="14"/>
        <w:spacing w:line="360" w:lineRule="auto"/>
        <w:ind w:firstLine="4197"/>
        <w:rPr>
          <w:rFonts w:hAnsi="宋体" w:cs="宋体"/>
          <w:color w:val="auto"/>
          <w:highlight w:val="none"/>
        </w:rPr>
      </w:pPr>
      <w:r>
        <w:rPr>
          <w:rFonts w:hint="eastAsia" w:hAnsi="宋体" w:cs="宋体"/>
          <w:color w:val="auto"/>
          <w:highlight w:val="none"/>
        </w:rPr>
        <w:t>（法定代表人或</w:t>
      </w:r>
    </w:p>
    <w:p>
      <w:pPr>
        <w:pStyle w:val="14"/>
        <w:spacing w:line="360" w:lineRule="auto"/>
        <w:ind w:firstLine="4197"/>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rPr>
          <w:rFonts w:hAnsi="宋体" w:cs="宋体"/>
          <w:color w:val="auto"/>
          <w:highlight w:val="none"/>
          <w:u w:val="single"/>
        </w:rPr>
      </w:pPr>
    </w:p>
    <w:p>
      <w:pPr>
        <w:pStyle w:val="14"/>
        <w:spacing w:line="300" w:lineRule="auto"/>
        <w:rPr>
          <w:rFonts w:hAnsi="宋体" w:cs="宋体"/>
          <w:color w:val="auto"/>
          <w:highlight w:val="none"/>
          <w:u w:val="single"/>
        </w:rPr>
      </w:pPr>
    </w:p>
    <w:p>
      <w:pPr>
        <w:spacing w:line="300" w:lineRule="auto"/>
        <w:jc w:val="center"/>
        <w:rPr>
          <w:rFonts w:hint="eastAsia" w:ascii="宋体" w:hAnsi="宋体" w:cs="宋体"/>
          <w:b/>
          <w:color w:val="auto"/>
          <w:sz w:val="28"/>
          <w:highlight w:val="none"/>
        </w:rPr>
      </w:pPr>
    </w:p>
    <w:p>
      <w:pPr>
        <w:spacing w:line="300" w:lineRule="auto"/>
        <w:jc w:val="center"/>
        <w:rPr>
          <w:rFonts w:hint="eastAsia" w:ascii="宋体" w:hAnsi="宋体" w:cs="宋体"/>
          <w:b/>
          <w:color w:val="auto"/>
          <w:sz w:val="28"/>
          <w:highlight w:val="none"/>
        </w:rPr>
      </w:pPr>
    </w:p>
    <w:p>
      <w:pPr>
        <w:spacing w:line="300" w:lineRule="auto"/>
        <w:jc w:val="center"/>
        <w:rPr>
          <w:rFonts w:ascii="宋体" w:hAnsi="宋体" w:cs="宋体"/>
          <w:b/>
          <w:color w:val="auto"/>
          <w:sz w:val="28"/>
          <w:highlight w:val="none"/>
        </w:rPr>
      </w:pPr>
      <w:r>
        <w:rPr>
          <w:rFonts w:hint="eastAsia" w:ascii="宋体" w:hAnsi="宋体" w:cs="宋体"/>
          <w:b/>
          <w:color w:val="auto"/>
          <w:sz w:val="28"/>
          <w:highlight w:val="none"/>
        </w:rPr>
        <w:t>格式3-5  主要人员</w:t>
      </w:r>
    </w:p>
    <w:p>
      <w:pPr>
        <w:spacing w:line="300" w:lineRule="auto"/>
        <w:jc w:val="left"/>
        <w:rPr>
          <w:rFonts w:ascii="宋体" w:hAnsi="宋体" w:cs="宋体"/>
          <w:color w:val="auto"/>
          <w:highlight w:val="none"/>
        </w:rPr>
      </w:pP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1 姓名：</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2 年龄：</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3 学历及学位：</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 xml:space="preserve">  专业或特长：</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4 最近十年的工作经历：</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5 所参与项目的设计、制造或安装指导经验</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A 工程名称：</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B 合同金额及工程总造价：</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C 工程地址：</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D 与本投标文件中类似设备描述：</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E 参与工程的职务、所承担的工作及时间：</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F 其他有特殊意义的内容：</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G 项目中设备主要参数介绍：</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rPr>
      </w:pPr>
      <w:r>
        <w:rPr>
          <w:rFonts w:hint="eastAsia" w:ascii="宋体" w:hAnsi="宋体" w:cs="宋体"/>
          <w:color w:val="auto"/>
          <w:highlight w:val="none"/>
        </w:rPr>
        <w:t>H 如果中标，建议在本合同项下的工作中担任的职务及主要负</w:t>
      </w:r>
    </w:p>
    <w:p>
      <w:pPr>
        <w:spacing w:line="360" w:lineRule="auto"/>
        <w:ind w:firstLine="960" w:firstLineChars="400"/>
        <w:jc w:val="left"/>
        <w:rPr>
          <w:rFonts w:ascii="宋体" w:hAnsi="宋体" w:cs="宋体"/>
          <w:color w:val="auto"/>
          <w:highlight w:val="none"/>
          <w:u w:val="single"/>
        </w:rPr>
      </w:pPr>
      <w:r>
        <w:rPr>
          <w:rFonts w:hint="eastAsia" w:ascii="宋体" w:hAnsi="宋体" w:cs="宋体"/>
          <w:color w:val="auto"/>
          <w:highlight w:val="none"/>
        </w:rPr>
        <w:t>责的工作：</w:t>
      </w:r>
      <w:r>
        <w:rPr>
          <w:rFonts w:hint="eastAsia" w:ascii="宋体" w:hAnsi="宋体" w:cs="宋体"/>
          <w:color w:val="auto"/>
          <w:highlight w:val="none"/>
          <w:u w:val="single"/>
        </w:rPr>
        <w:t xml:space="preserve">                                         </w:t>
      </w:r>
    </w:p>
    <w:p>
      <w:pPr>
        <w:spacing w:line="360" w:lineRule="auto"/>
        <w:ind w:firstLine="1920"/>
        <w:jc w:val="left"/>
        <w:rPr>
          <w:rFonts w:ascii="宋体" w:hAnsi="宋体" w:cs="宋体"/>
          <w:color w:val="auto"/>
          <w:highlight w:val="none"/>
        </w:rPr>
      </w:pPr>
    </w:p>
    <w:p>
      <w:pPr>
        <w:spacing w:line="360" w:lineRule="auto"/>
        <w:ind w:firstLine="1920"/>
        <w:jc w:val="left"/>
        <w:rPr>
          <w:rFonts w:ascii="宋体" w:hAnsi="宋体" w:cs="宋体"/>
          <w:color w:val="auto"/>
          <w:highlight w:val="none"/>
        </w:rPr>
      </w:pPr>
    </w:p>
    <w:p>
      <w:pPr>
        <w:pStyle w:val="14"/>
        <w:spacing w:line="360" w:lineRule="auto"/>
        <w:ind w:firstLine="4680"/>
        <w:rPr>
          <w:rFonts w:hAnsi="宋体" w:cs="宋体"/>
          <w:color w:val="auto"/>
          <w:highlight w:val="none"/>
        </w:rPr>
      </w:pPr>
      <w:r>
        <w:rPr>
          <w:rFonts w:hint="eastAsia" w:hAnsi="宋体" w:cs="宋体"/>
          <w:color w:val="auto"/>
          <w:highlight w:val="none"/>
        </w:rPr>
        <w:t>（法定代表人或</w:t>
      </w:r>
    </w:p>
    <w:p>
      <w:pPr>
        <w:pStyle w:val="14"/>
        <w:spacing w:line="360" w:lineRule="auto"/>
        <w:ind w:firstLine="468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14"/>
        <w:spacing w:line="300" w:lineRule="auto"/>
        <w:ind w:firstLine="4680"/>
        <w:rPr>
          <w:rFonts w:hAnsi="宋体" w:cs="宋体"/>
          <w:color w:val="auto"/>
          <w:highlight w:val="none"/>
          <w:u w:val="single"/>
        </w:rPr>
      </w:pPr>
    </w:p>
    <w:p>
      <w:pPr>
        <w:pStyle w:val="14"/>
        <w:spacing w:line="300" w:lineRule="auto"/>
        <w:ind w:firstLine="4680"/>
        <w:rPr>
          <w:rFonts w:hAnsi="宋体" w:cs="宋体"/>
          <w:color w:val="auto"/>
          <w:highlight w:val="none"/>
          <w:u w:val="single"/>
        </w:rPr>
      </w:pPr>
    </w:p>
    <w:p>
      <w:pPr>
        <w:pStyle w:val="14"/>
        <w:spacing w:line="300" w:lineRule="auto"/>
        <w:ind w:firstLine="4680"/>
        <w:rPr>
          <w:rFonts w:hAnsi="宋体" w:cs="宋体"/>
          <w:color w:val="auto"/>
          <w:highlight w:val="none"/>
          <w:u w:val="single"/>
        </w:rPr>
      </w:pPr>
    </w:p>
    <w:p>
      <w:pPr>
        <w:pStyle w:val="14"/>
        <w:spacing w:line="300" w:lineRule="auto"/>
        <w:ind w:firstLine="4680"/>
        <w:rPr>
          <w:rFonts w:hAnsi="宋体" w:cs="宋体"/>
          <w:color w:val="auto"/>
          <w:highlight w:val="none"/>
          <w:u w:val="single"/>
        </w:rPr>
      </w:pPr>
    </w:p>
    <w:p>
      <w:pPr>
        <w:pStyle w:val="14"/>
        <w:spacing w:line="300" w:lineRule="auto"/>
        <w:rPr>
          <w:rFonts w:hAnsi="宋体" w:cs="宋体"/>
          <w:color w:val="auto"/>
          <w:highlight w:val="none"/>
          <w:u w:val="single"/>
        </w:rPr>
      </w:pPr>
    </w:p>
    <w:p>
      <w:pPr>
        <w:spacing w:line="300" w:lineRule="auto"/>
        <w:jc w:val="center"/>
        <w:rPr>
          <w:rFonts w:ascii="宋体" w:hAnsi="宋体" w:cs="宋体"/>
          <w:b/>
          <w:color w:val="auto"/>
          <w:sz w:val="28"/>
          <w:highlight w:val="none"/>
        </w:rPr>
      </w:pPr>
      <w:r>
        <w:rPr>
          <w:rFonts w:hint="eastAsia" w:ascii="宋体" w:hAnsi="宋体" w:cs="宋体"/>
          <w:b/>
          <w:color w:val="auto"/>
          <w:sz w:val="28"/>
          <w:highlight w:val="none"/>
        </w:rPr>
        <w:t>格式3-6  制造能力和条件</w:t>
      </w:r>
    </w:p>
    <w:p>
      <w:pPr>
        <w:spacing w:line="300" w:lineRule="auto"/>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投标人列出下列与制造能力和设备有关的资料：</w:t>
      </w:r>
    </w:p>
    <w:p>
      <w:pPr>
        <w:spacing w:line="360" w:lineRule="auto"/>
        <w:jc w:val="left"/>
        <w:rPr>
          <w:rFonts w:ascii="宋体" w:hAnsi="宋体" w:cs="宋体"/>
          <w:color w:val="auto"/>
          <w:highlight w:val="none"/>
        </w:rPr>
      </w:pPr>
      <w:r>
        <w:rPr>
          <w:rFonts w:hint="eastAsia" w:ascii="宋体" w:hAnsi="宋体" w:cs="宋体"/>
          <w:color w:val="auto"/>
          <w:highlight w:val="none"/>
        </w:rPr>
        <w:t>1. 制造能力和设备</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制造厂的一般描述，特别说明：</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·制造厂占地面积</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·雇员总人数和在设计、加工制造、试验方面取得资格的人员数</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·主要生产、试验及检测设备：</w:t>
      </w:r>
    </w:p>
    <w:p>
      <w:pPr>
        <w:spacing w:line="360" w:lineRule="auto"/>
        <w:ind w:firstLine="480"/>
        <w:jc w:val="left"/>
        <w:rPr>
          <w:rFonts w:ascii="宋体" w:hAnsi="宋体" w:cs="宋体"/>
          <w:color w:val="auto"/>
          <w:highlight w:val="none"/>
        </w:rPr>
      </w:pPr>
      <w:r>
        <w:rPr>
          <w:rFonts w:hint="eastAsia" w:ascii="宋体" w:hAnsi="宋体" w:cs="宋体"/>
          <w:color w:val="auto"/>
          <w:highlight w:val="none"/>
          <w:u w:val="single"/>
        </w:rPr>
        <w:t>主要生产</w:t>
      </w:r>
      <w:r>
        <w:rPr>
          <w:rFonts w:hint="eastAsia" w:ascii="宋体" w:hAnsi="宋体" w:cs="宋体"/>
          <w:color w:val="auto"/>
          <w:highlight w:val="none"/>
        </w:rPr>
        <w:t>设备</w:t>
      </w:r>
    </w:p>
    <w:tbl>
      <w:tblPr>
        <w:tblStyle w:val="24"/>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843"/>
        <w:gridCol w:w="830"/>
        <w:gridCol w:w="1037"/>
        <w:gridCol w:w="1453"/>
        <w:gridCol w:w="1245"/>
        <w:gridCol w:w="941"/>
        <w:gridCol w:w="1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1843"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设备名称</w:t>
            </w:r>
          </w:p>
        </w:tc>
        <w:tc>
          <w:tcPr>
            <w:tcW w:w="830"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型号</w:t>
            </w:r>
          </w:p>
        </w:tc>
        <w:tc>
          <w:tcPr>
            <w:tcW w:w="1037"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数量</w:t>
            </w: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出厂年月</w:t>
            </w: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制造厂</w:t>
            </w:r>
          </w:p>
        </w:tc>
        <w:tc>
          <w:tcPr>
            <w:tcW w:w="941"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状况</w:t>
            </w:r>
          </w:p>
        </w:tc>
        <w:tc>
          <w:tcPr>
            <w:tcW w:w="1774"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p>
        </w:tc>
        <w:tc>
          <w:tcPr>
            <w:tcW w:w="1843" w:type="dxa"/>
            <w:vAlign w:val="center"/>
          </w:tcPr>
          <w:p>
            <w:pPr>
              <w:spacing w:line="360" w:lineRule="auto"/>
              <w:jc w:val="center"/>
              <w:rPr>
                <w:rFonts w:ascii="宋体" w:hAnsi="宋体" w:cs="宋体"/>
                <w:color w:val="auto"/>
                <w:sz w:val="21"/>
                <w:highlight w:val="none"/>
              </w:rPr>
            </w:pPr>
          </w:p>
        </w:tc>
        <w:tc>
          <w:tcPr>
            <w:tcW w:w="830" w:type="dxa"/>
            <w:vAlign w:val="center"/>
          </w:tcPr>
          <w:p>
            <w:pPr>
              <w:spacing w:line="360" w:lineRule="auto"/>
              <w:jc w:val="center"/>
              <w:rPr>
                <w:rFonts w:ascii="宋体" w:hAnsi="宋体" w:cs="宋体"/>
                <w:color w:val="auto"/>
                <w:sz w:val="21"/>
                <w:highlight w:val="none"/>
              </w:rPr>
            </w:pPr>
          </w:p>
        </w:tc>
        <w:tc>
          <w:tcPr>
            <w:tcW w:w="1037" w:type="dxa"/>
            <w:vAlign w:val="center"/>
          </w:tcPr>
          <w:p>
            <w:pPr>
              <w:spacing w:line="360" w:lineRule="auto"/>
              <w:jc w:val="center"/>
              <w:rPr>
                <w:rFonts w:ascii="宋体" w:hAnsi="宋体" w:cs="宋体"/>
                <w:color w:val="auto"/>
                <w:sz w:val="21"/>
                <w:highlight w:val="none"/>
              </w:rPr>
            </w:pP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941" w:type="dxa"/>
            <w:vAlign w:val="center"/>
          </w:tcPr>
          <w:p>
            <w:pPr>
              <w:spacing w:line="360" w:lineRule="auto"/>
              <w:jc w:val="center"/>
              <w:rPr>
                <w:rFonts w:ascii="宋体" w:hAnsi="宋体" w:cs="宋体"/>
                <w:color w:val="auto"/>
                <w:sz w:val="21"/>
                <w:highlight w:val="none"/>
              </w:rPr>
            </w:pPr>
          </w:p>
        </w:tc>
        <w:tc>
          <w:tcPr>
            <w:tcW w:w="1774" w:type="dxa"/>
            <w:vAlign w:val="center"/>
          </w:tcPr>
          <w:p>
            <w:pPr>
              <w:spacing w:line="360" w:lineRule="auto"/>
              <w:jc w:val="center"/>
              <w:rPr>
                <w:rFonts w:ascii="宋体" w:hAnsi="宋体" w:cs="宋体"/>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p>
        </w:tc>
        <w:tc>
          <w:tcPr>
            <w:tcW w:w="1843" w:type="dxa"/>
            <w:vAlign w:val="center"/>
          </w:tcPr>
          <w:p>
            <w:pPr>
              <w:spacing w:line="360" w:lineRule="auto"/>
              <w:jc w:val="center"/>
              <w:rPr>
                <w:rFonts w:ascii="宋体" w:hAnsi="宋体" w:cs="宋体"/>
                <w:color w:val="auto"/>
                <w:sz w:val="21"/>
                <w:highlight w:val="none"/>
              </w:rPr>
            </w:pPr>
          </w:p>
        </w:tc>
        <w:tc>
          <w:tcPr>
            <w:tcW w:w="830" w:type="dxa"/>
            <w:vAlign w:val="center"/>
          </w:tcPr>
          <w:p>
            <w:pPr>
              <w:spacing w:line="360" w:lineRule="auto"/>
              <w:jc w:val="center"/>
              <w:rPr>
                <w:rFonts w:ascii="宋体" w:hAnsi="宋体" w:cs="宋体"/>
                <w:color w:val="auto"/>
                <w:sz w:val="21"/>
                <w:highlight w:val="none"/>
              </w:rPr>
            </w:pPr>
          </w:p>
        </w:tc>
        <w:tc>
          <w:tcPr>
            <w:tcW w:w="1037" w:type="dxa"/>
            <w:vAlign w:val="center"/>
          </w:tcPr>
          <w:p>
            <w:pPr>
              <w:spacing w:line="360" w:lineRule="auto"/>
              <w:jc w:val="center"/>
              <w:rPr>
                <w:rFonts w:ascii="宋体" w:hAnsi="宋体" w:cs="宋体"/>
                <w:color w:val="auto"/>
                <w:sz w:val="21"/>
                <w:highlight w:val="none"/>
              </w:rPr>
            </w:pP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941" w:type="dxa"/>
            <w:vAlign w:val="center"/>
          </w:tcPr>
          <w:p>
            <w:pPr>
              <w:spacing w:line="360" w:lineRule="auto"/>
              <w:jc w:val="center"/>
              <w:rPr>
                <w:rFonts w:ascii="宋体" w:hAnsi="宋体" w:cs="宋体"/>
                <w:color w:val="auto"/>
                <w:sz w:val="21"/>
                <w:highlight w:val="none"/>
              </w:rPr>
            </w:pPr>
          </w:p>
        </w:tc>
        <w:tc>
          <w:tcPr>
            <w:tcW w:w="1774" w:type="dxa"/>
            <w:vAlign w:val="center"/>
          </w:tcPr>
          <w:p>
            <w:pPr>
              <w:spacing w:line="360" w:lineRule="auto"/>
              <w:jc w:val="center"/>
              <w:rPr>
                <w:rFonts w:ascii="宋体" w:hAnsi="宋体" w:cs="宋体"/>
                <w:color w:val="auto"/>
                <w:sz w:val="21"/>
                <w:highlight w:val="none"/>
              </w:rPr>
            </w:pPr>
          </w:p>
        </w:tc>
      </w:tr>
    </w:tbl>
    <w:p>
      <w:pPr>
        <w:spacing w:line="360" w:lineRule="auto"/>
        <w:ind w:firstLine="720"/>
        <w:jc w:val="left"/>
        <w:rPr>
          <w:rFonts w:ascii="宋体" w:hAnsi="宋体" w:cs="宋体"/>
          <w:color w:val="auto"/>
          <w:highlight w:val="none"/>
          <w:u w:val="singl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u w:val="single"/>
        </w:rPr>
        <w:t>主要试验</w:t>
      </w:r>
      <w:r>
        <w:rPr>
          <w:rFonts w:hint="eastAsia" w:ascii="宋体" w:hAnsi="宋体" w:cs="宋体"/>
          <w:color w:val="auto"/>
          <w:highlight w:val="none"/>
        </w:rPr>
        <w:t>设备</w:t>
      </w:r>
    </w:p>
    <w:tbl>
      <w:tblPr>
        <w:tblStyle w:val="24"/>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843"/>
        <w:gridCol w:w="830"/>
        <w:gridCol w:w="1037"/>
        <w:gridCol w:w="1453"/>
        <w:gridCol w:w="1245"/>
        <w:gridCol w:w="941"/>
        <w:gridCol w:w="1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1843"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设备名称</w:t>
            </w:r>
          </w:p>
        </w:tc>
        <w:tc>
          <w:tcPr>
            <w:tcW w:w="830"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型号</w:t>
            </w:r>
          </w:p>
        </w:tc>
        <w:tc>
          <w:tcPr>
            <w:tcW w:w="1037"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数量</w:t>
            </w: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出厂年月</w:t>
            </w: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制造厂</w:t>
            </w:r>
          </w:p>
        </w:tc>
        <w:tc>
          <w:tcPr>
            <w:tcW w:w="941"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状况</w:t>
            </w:r>
          </w:p>
        </w:tc>
        <w:tc>
          <w:tcPr>
            <w:tcW w:w="1774"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p>
        </w:tc>
        <w:tc>
          <w:tcPr>
            <w:tcW w:w="1843" w:type="dxa"/>
            <w:vAlign w:val="center"/>
          </w:tcPr>
          <w:p>
            <w:pPr>
              <w:spacing w:line="360" w:lineRule="auto"/>
              <w:jc w:val="center"/>
              <w:rPr>
                <w:rFonts w:ascii="宋体" w:hAnsi="宋体" w:cs="宋体"/>
                <w:color w:val="auto"/>
                <w:sz w:val="21"/>
                <w:highlight w:val="none"/>
              </w:rPr>
            </w:pPr>
          </w:p>
        </w:tc>
        <w:tc>
          <w:tcPr>
            <w:tcW w:w="830" w:type="dxa"/>
            <w:vAlign w:val="center"/>
          </w:tcPr>
          <w:p>
            <w:pPr>
              <w:spacing w:line="360" w:lineRule="auto"/>
              <w:jc w:val="center"/>
              <w:rPr>
                <w:rFonts w:ascii="宋体" w:hAnsi="宋体" w:cs="宋体"/>
                <w:color w:val="auto"/>
                <w:sz w:val="21"/>
                <w:highlight w:val="none"/>
              </w:rPr>
            </w:pPr>
          </w:p>
        </w:tc>
        <w:tc>
          <w:tcPr>
            <w:tcW w:w="1037" w:type="dxa"/>
            <w:vAlign w:val="center"/>
          </w:tcPr>
          <w:p>
            <w:pPr>
              <w:spacing w:line="360" w:lineRule="auto"/>
              <w:jc w:val="center"/>
              <w:rPr>
                <w:rFonts w:ascii="宋体" w:hAnsi="宋体" w:cs="宋体"/>
                <w:color w:val="auto"/>
                <w:sz w:val="21"/>
                <w:highlight w:val="none"/>
              </w:rPr>
            </w:pP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941" w:type="dxa"/>
            <w:vAlign w:val="center"/>
          </w:tcPr>
          <w:p>
            <w:pPr>
              <w:spacing w:line="360" w:lineRule="auto"/>
              <w:jc w:val="center"/>
              <w:rPr>
                <w:rFonts w:ascii="宋体" w:hAnsi="宋体" w:cs="宋体"/>
                <w:color w:val="auto"/>
                <w:sz w:val="21"/>
                <w:highlight w:val="none"/>
              </w:rPr>
            </w:pPr>
          </w:p>
        </w:tc>
        <w:tc>
          <w:tcPr>
            <w:tcW w:w="1774" w:type="dxa"/>
            <w:vAlign w:val="center"/>
          </w:tcPr>
          <w:p>
            <w:pPr>
              <w:spacing w:line="360" w:lineRule="auto"/>
              <w:jc w:val="center"/>
              <w:rPr>
                <w:rFonts w:ascii="宋体" w:hAnsi="宋体" w:cs="宋体"/>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p>
        </w:tc>
        <w:tc>
          <w:tcPr>
            <w:tcW w:w="1843" w:type="dxa"/>
            <w:vAlign w:val="center"/>
          </w:tcPr>
          <w:p>
            <w:pPr>
              <w:spacing w:line="360" w:lineRule="auto"/>
              <w:jc w:val="center"/>
              <w:rPr>
                <w:rFonts w:ascii="宋体" w:hAnsi="宋体" w:cs="宋体"/>
                <w:color w:val="auto"/>
                <w:sz w:val="21"/>
                <w:highlight w:val="none"/>
              </w:rPr>
            </w:pPr>
          </w:p>
        </w:tc>
        <w:tc>
          <w:tcPr>
            <w:tcW w:w="830" w:type="dxa"/>
            <w:vAlign w:val="center"/>
          </w:tcPr>
          <w:p>
            <w:pPr>
              <w:spacing w:line="360" w:lineRule="auto"/>
              <w:jc w:val="center"/>
              <w:rPr>
                <w:rFonts w:ascii="宋体" w:hAnsi="宋体" w:cs="宋体"/>
                <w:color w:val="auto"/>
                <w:sz w:val="21"/>
                <w:highlight w:val="none"/>
              </w:rPr>
            </w:pPr>
          </w:p>
        </w:tc>
        <w:tc>
          <w:tcPr>
            <w:tcW w:w="1037" w:type="dxa"/>
            <w:vAlign w:val="center"/>
          </w:tcPr>
          <w:p>
            <w:pPr>
              <w:spacing w:line="360" w:lineRule="auto"/>
              <w:jc w:val="center"/>
              <w:rPr>
                <w:rFonts w:ascii="宋体" w:hAnsi="宋体" w:cs="宋体"/>
                <w:color w:val="auto"/>
                <w:sz w:val="21"/>
                <w:highlight w:val="none"/>
              </w:rPr>
            </w:pP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941" w:type="dxa"/>
            <w:vAlign w:val="center"/>
          </w:tcPr>
          <w:p>
            <w:pPr>
              <w:spacing w:line="360" w:lineRule="auto"/>
              <w:jc w:val="center"/>
              <w:rPr>
                <w:rFonts w:ascii="宋体" w:hAnsi="宋体" w:cs="宋体"/>
                <w:color w:val="auto"/>
                <w:sz w:val="21"/>
                <w:highlight w:val="none"/>
              </w:rPr>
            </w:pPr>
          </w:p>
        </w:tc>
        <w:tc>
          <w:tcPr>
            <w:tcW w:w="1774" w:type="dxa"/>
            <w:vAlign w:val="center"/>
          </w:tcPr>
          <w:p>
            <w:pPr>
              <w:spacing w:line="360" w:lineRule="auto"/>
              <w:jc w:val="center"/>
              <w:rPr>
                <w:rFonts w:ascii="宋体" w:hAnsi="宋体" w:cs="宋体"/>
                <w:color w:val="auto"/>
                <w:sz w:val="21"/>
                <w:highlight w:val="none"/>
              </w:rPr>
            </w:pPr>
          </w:p>
        </w:tc>
      </w:tr>
    </w:tbl>
    <w:p>
      <w:pPr>
        <w:spacing w:line="360" w:lineRule="auto"/>
        <w:ind w:firstLine="72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u w:val="single"/>
        </w:rPr>
        <w:t>主要检测</w:t>
      </w:r>
      <w:r>
        <w:rPr>
          <w:rFonts w:hint="eastAsia" w:ascii="宋体" w:hAnsi="宋体" w:cs="宋体"/>
          <w:color w:val="auto"/>
          <w:highlight w:val="none"/>
        </w:rPr>
        <w:t>设备</w:t>
      </w:r>
    </w:p>
    <w:tbl>
      <w:tblPr>
        <w:tblStyle w:val="24"/>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843"/>
        <w:gridCol w:w="830"/>
        <w:gridCol w:w="1037"/>
        <w:gridCol w:w="1453"/>
        <w:gridCol w:w="1245"/>
        <w:gridCol w:w="941"/>
        <w:gridCol w:w="1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1843"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设备名称</w:t>
            </w:r>
          </w:p>
        </w:tc>
        <w:tc>
          <w:tcPr>
            <w:tcW w:w="830"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型号</w:t>
            </w:r>
          </w:p>
        </w:tc>
        <w:tc>
          <w:tcPr>
            <w:tcW w:w="1037"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数量</w:t>
            </w: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出厂年月</w:t>
            </w: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制造厂</w:t>
            </w:r>
          </w:p>
        </w:tc>
        <w:tc>
          <w:tcPr>
            <w:tcW w:w="941"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状况</w:t>
            </w:r>
          </w:p>
        </w:tc>
        <w:tc>
          <w:tcPr>
            <w:tcW w:w="1774"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p>
        </w:tc>
        <w:tc>
          <w:tcPr>
            <w:tcW w:w="1843" w:type="dxa"/>
            <w:vAlign w:val="center"/>
          </w:tcPr>
          <w:p>
            <w:pPr>
              <w:spacing w:line="360" w:lineRule="auto"/>
              <w:jc w:val="center"/>
              <w:rPr>
                <w:rFonts w:ascii="宋体" w:hAnsi="宋体" w:cs="宋体"/>
                <w:color w:val="auto"/>
                <w:sz w:val="21"/>
                <w:highlight w:val="none"/>
              </w:rPr>
            </w:pPr>
          </w:p>
        </w:tc>
        <w:tc>
          <w:tcPr>
            <w:tcW w:w="830" w:type="dxa"/>
            <w:vAlign w:val="center"/>
          </w:tcPr>
          <w:p>
            <w:pPr>
              <w:spacing w:line="360" w:lineRule="auto"/>
              <w:jc w:val="center"/>
              <w:rPr>
                <w:rFonts w:ascii="宋体" w:hAnsi="宋体" w:cs="宋体"/>
                <w:color w:val="auto"/>
                <w:sz w:val="21"/>
                <w:highlight w:val="none"/>
              </w:rPr>
            </w:pPr>
          </w:p>
        </w:tc>
        <w:tc>
          <w:tcPr>
            <w:tcW w:w="1037" w:type="dxa"/>
            <w:vAlign w:val="center"/>
          </w:tcPr>
          <w:p>
            <w:pPr>
              <w:spacing w:line="360" w:lineRule="auto"/>
              <w:jc w:val="center"/>
              <w:rPr>
                <w:rFonts w:ascii="宋体" w:hAnsi="宋体" w:cs="宋体"/>
                <w:color w:val="auto"/>
                <w:sz w:val="21"/>
                <w:highlight w:val="none"/>
              </w:rPr>
            </w:pP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941" w:type="dxa"/>
            <w:vAlign w:val="center"/>
          </w:tcPr>
          <w:p>
            <w:pPr>
              <w:spacing w:line="360" w:lineRule="auto"/>
              <w:jc w:val="center"/>
              <w:rPr>
                <w:rFonts w:ascii="宋体" w:hAnsi="宋体" w:cs="宋体"/>
                <w:color w:val="auto"/>
                <w:sz w:val="21"/>
                <w:highlight w:val="none"/>
              </w:rPr>
            </w:pPr>
          </w:p>
        </w:tc>
        <w:tc>
          <w:tcPr>
            <w:tcW w:w="1774" w:type="dxa"/>
            <w:vAlign w:val="center"/>
          </w:tcPr>
          <w:p>
            <w:pPr>
              <w:spacing w:line="360" w:lineRule="auto"/>
              <w:jc w:val="center"/>
              <w:rPr>
                <w:rFonts w:ascii="宋体" w:hAnsi="宋体" w:cs="宋体"/>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p>
        </w:tc>
        <w:tc>
          <w:tcPr>
            <w:tcW w:w="1843" w:type="dxa"/>
            <w:vAlign w:val="center"/>
          </w:tcPr>
          <w:p>
            <w:pPr>
              <w:spacing w:line="360" w:lineRule="auto"/>
              <w:jc w:val="center"/>
              <w:rPr>
                <w:rFonts w:ascii="宋体" w:hAnsi="宋体" w:cs="宋体"/>
                <w:color w:val="auto"/>
                <w:sz w:val="21"/>
                <w:highlight w:val="none"/>
              </w:rPr>
            </w:pPr>
          </w:p>
        </w:tc>
        <w:tc>
          <w:tcPr>
            <w:tcW w:w="830" w:type="dxa"/>
            <w:vAlign w:val="center"/>
          </w:tcPr>
          <w:p>
            <w:pPr>
              <w:spacing w:line="360" w:lineRule="auto"/>
              <w:jc w:val="center"/>
              <w:rPr>
                <w:rFonts w:ascii="宋体" w:hAnsi="宋体" w:cs="宋体"/>
                <w:color w:val="auto"/>
                <w:sz w:val="21"/>
                <w:highlight w:val="none"/>
              </w:rPr>
            </w:pPr>
          </w:p>
        </w:tc>
        <w:tc>
          <w:tcPr>
            <w:tcW w:w="1037" w:type="dxa"/>
            <w:vAlign w:val="center"/>
          </w:tcPr>
          <w:p>
            <w:pPr>
              <w:spacing w:line="360" w:lineRule="auto"/>
              <w:jc w:val="center"/>
              <w:rPr>
                <w:rFonts w:ascii="宋体" w:hAnsi="宋体" w:cs="宋体"/>
                <w:color w:val="auto"/>
                <w:sz w:val="21"/>
                <w:highlight w:val="none"/>
              </w:rPr>
            </w:pP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941" w:type="dxa"/>
            <w:vAlign w:val="center"/>
          </w:tcPr>
          <w:p>
            <w:pPr>
              <w:spacing w:line="360" w:lineRule="auto"/>
              <w:jc w:val="center"/>
              <w:rPr>
                <w:rFonts w:ascii="宋体" w:hAnsi="宋体" w:cs="宋体"/>
                <w:color w:val="auto"/>
                <w:sz w:val="21"/>
                <w:highlight w:val="none"/>
              </w:rPr>
            </w:pPr>
          </w:p>
        </w:tc>
        <w:tc>
          <w:tcPr>
            <w:tcW w:w="1774" w:type="dxa"/>
            <w:vAlign w:val="center"/>
          </w:tcPr>
          <w:p>
            <w:pPr>
              <w:spacing w:line="360" w:lineRule="auto"/>
              <w:jc w:val="center"/>
              <w:rPr>
                <w:rFonts w:ascii="宋体" w:hAnsi="宋体" w:cs="宋体"/>
                <w:color w:val="auto"/>
                <w:sz w:val="21"/>
                <w:highlight w:val="none"/>
              </w:rPr>
            </w:pPr>
          </w:p>
        </w:tc>
      </w:tr>
    </w:tbl>
    <w:p>
      <w:pPr>
        <w:spacing w:before="200" w:line="360" w:lineRule="auto"/>
        <w:ind w:firstLine="480"/>
        <w:jc w:val="left"/>
        <w:rPr>
          <w:rFonts w:ascii="宋体" w:hAnsi="宋体" w:cs="宋体"/>
          <w:color w:val="auto"/>
          <w:highlight w:val="none"/>
        </w:rPr>
      </w:pPr>
      <w:r>
        <w:rPr>
          <w:rFonts w:hint="eastAsia" w:ascii="宋体" w:hAnsi="宋体" w:cs="宋体"/>
          <w:color w:val="auto"/>
          <w:highlight w:val="none"/>
        </w:rPr>
        <w:t>·对设备制造过程中各部件的关键制造工艺描述</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·材料或设备制造过程中已完成部件的仓储条件</w:t>
      </w:r>
    </w:p>
    <w:p>
      <w:pPr>
        <w:spacing w:line="360" w:lineRule="auto"/>
        <w:jc w:val="left"/>
        <w:rPr>
          <w:rFonts w:ascii="宋体" w:hAnsi="宋体" w:cs="宋体"/>
          <w:color w:val="auto"/>
          <w:highlight w:val="none"/>
        </w:rPr>
      </w:pPr>
      <w:r>
        <w:rPr>
          <w:rFonts w:hint="eastAsia" w:ascii="宋体" w:hAnsi="宋体" w:cs="宋体"/>
          <w:color w:val="auto"/>
          <w:highlight w:val="none"/>
        </w:rPr>
        <w:t>2. 设计能力与条件</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对设计部门的一般描述，包括采用的设计基础与设计过程，主要设计软件等</w:t>
      </w:r>
    </w:p>
    <w:p>
      <w:pPr>
        <w:spacing w:line="360" w:lineRule="auto"/>
        <w:jc w:val="left"/>
        <w:rPr>
          <w:rFonts w:ascii="宋体" w:hAnsi="宋体" w:cs="宋体"/>
          <w:color w:val="auto"/>
          <w:highlight w:val="none"/>
        </w:rPr>
      </w:pPr>
      <w:r>
        <w:rPr>
          <w:rFonts w:hint="eastAsia" w:ascii="宋体" w:hAnsi="宋体" w:cs="宋体"/>
          <w:color w:val="auto"/>
          <w:highlight w:val="none"/>
        </w:rPr>
        <w:t>3. 质量控制</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·用于合同设备制造的设备和机械</w:t>
      </w:r>
    </w:p>
    <w:p>
      <w:pPr>
        <w:spacing w:line="360" w:lineRule="auto"/>
        <w:ind w:left="720" w:hanging="240"/>
        <w:jc w:val="left"/>
        <w:rPr>
          <w:rFonts w:ascii="宋体" w:hAnsi="宋体" w:cs="宋体"/>
          <w:color w:val="auto"/>
          <w:highlight w:val="none"/>
        </w:rPr>
      </w:pPr>
      <w:r>
        <w:rPr>
          <w:rFonts w:hint="eastAsia" w:ascii="宋体" w:hAnsi="宋体" w:cs="宋体"/>
          <w:color w:val="auto"/>
          <w:highlight w:val="none"/>
        </w:rPr>
        <w:t>·对制造中的质量控制系统一般描述和其质量符合ISO9001系列标准的描述，并附上ISO9001系列质量体系认证证书</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·质量控制与试验说明</w:t>
      </w:r>
    </w:p>
    <w:p>
      <w:pPr>
        <w:spacing w:line="360" w:lineRule="auto"/>
        <w:jc w:val="left"/>
        <w:rPr>
          <w:rFonts w:ascii="宋体" w:hAnsi="宋体" w:cs="宋体"/>
          <w:color w:val="auto"/>
          <w:highlight w:val="none"/>
        </w:rPr>
      </w:pPr>
      <w:r>
        <w:rPr>
          <w:rFonts w:hint="eastAsia" w:ascii="宋体" w:hAnsi="宋体" w:cs="宋体"/>
          <w:color w:val="auto"/>
          <w:highlight w:val="none"/>
        </w:rPr>
        <w:t>4. 全面承担试验、现场安装和调试的监督指导、维修服务的能力(包括正常情况和出现的重要质量问题及改进措施)。</w:t>
      </w:r>
    </w:p>
    <w:p>
      <w:pPr>
        <w:spacing w:line="360" w:lineRule="auto"/>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pStyle w:val="14"/>
        <w:spacing w:line="360" w:lineRule="auto"/>
        <w:ind w:firstLine="4500"/>
        <w:rPr>
          <w:rFonts w:hAnsi="宋体" w:cs="宋体"/>
          <w:color w:val="auto"/>
          <w:highlight w:val="none"/>
        </w:rPr>
      </w:pPr>
      <w:r>
        <w:rPr>
          <w:rFonts w:hint="eastAsia" w:hAnsi="宋体" w:cs="宋体"/>
          <w:color w:val="auto"/>
          <w:highlight w:val="none"/>
        </w:rPr>
        <w:t>（法定代表人或</w:t>
      </w:r>
    </w:p>
    <w:p>
      <w:pPr>
        <w:pStyle w:val="14"/>
        <w:spacing w:line="360" w:lineRule="auto"/>
        <w:ind w:firstLine="4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4"/>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131" w:name="_Toc22851"/>
      <w:bookmarkStart w:id="132" w:name="_Toc9271"/>
      <w:bookmarkStart w:id="133" w:name="_Toc480358196"/>
      <w:bookmarkStart w:id="134" w:name="_Toc246834303"/>
      <w:bookmarkStart w:id="135" w:name="_Toc43269252"/>
      <w:bookmarkStart w:id="136" w:name="_Toc480288263"/>
      <w:bookmarkStart w:id="137" w:name="_Toc116990236"/>
      <w:bookmarkStart w:id="138" w:name="_Toc7298"/>
      <w:r>
        <w:rPr>
          <w:rFonts w:hint="eastAsia" w:ascii="宋体" w:hAnsi="宋体" w:eastAsia="宋体" w:cs="宋体"/>
          <w:color w:val="auto"/>
          <w:sz w:val="28"/>
          <w:szCs w:val="24"/>
          <w:highlight w:val="none"/>
        </w:rPr>
        <w:t>文件四  授权书格式</w:t>
      </w:r>
      <w:bookmarkEnd w:id="131"/>
      <w:bookmarkEnd w:id="132"/>
      <w:bookmarkEnd w:id="133"/>
      <w:bookmarkEnd w:id="134"/>
      <w:bookmarkEnd w:id="135"/>
      <w:bookmarkEnd w:id="136"/>
      <w:bookmarkEnd w:id="137"/>
      <w:bookmarkEnd w:id="138"/>
    </w:p>
    <w:p>
      <w:pPr>
        <w:spacing w:line="300" w:lineRule="auto"/>
        <w:jc w:val="left"/>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致：中机国际工程设计研究院有限责任公司</w:t>
      </w:r>
    </w:p>
    <w:p>
      <w:pPr>
        <w:spacing w:line="360" w:lineRule="auto"/>
        <w:ind w:firstLine="360" w:firstLineChars="150"/>
        <w:jc w:val="left"/>
        <w:rPr>
          <w:rFonts w:ascii="宋体" w:hAnsi="宋体" w:cs="宋体"/>
          <w:color w:val="auto"/>
          <w:highlight w:val="none"/>
        </w:rPr>
      </w:pPr>
      <w:r>
        <w:rPr>
          <w:rFonts w:hint="eastAsia" w:ascii="宋体" w:hAnsi="宋体" w:cs="宋体"/>
          <w:color w:val="auto"/>
          <w:highlight w:val="none"/>
        </w:rPr>
        <w:t>本人</w:t>
      </w:r>
      <w:r>
        <w:rPr>
          <w:rFonts w:hint="eastAsia" w:ascii="宋体" w:hAnsi="宋体" w:cs="宋体"/>
          <w:color w:val="auto"/>
          <w:highlight w:val="none"/>
          <w:u w:val="single"/>
        </w:rPr>
        <w:t xml:space="preserve">  (姓名、身份证号)  </w:t>
      </w:r>
      <w:r>
        <w:rPr>
          <w:rFonts w:hint="eastAsia" w:ascii="宋体" w:hAnsi="宋体" w:cs="宋体"/>
          <w:color w:val="auto"/>
          <w:highlight w:val="none"/>
        </w:rPr>
        <w:t>，是按照中华人民共和国法律在中国境内注册的</w:t>
      </w:r>
      <w:r>
        <w:rPr>
          <w:rFonts w:hint="eastAsia" w:ascii="宋体" w:hAnsi="宋体" w:cs="宋体"/>
          <w:color w:val="auto"/>
          <w:highlight w:val="none"/>
          <w:u w:val="single"/>
        </w:rPr>
        <w:t xml:space="preserve">  （公司名称）</w:t>
      </w:r>
      <w:r>
        <w:rPr>
          <w:rFonts w:hint="eastAsia" w:ascii="宋体" w:hAnsi="宋体" w:cs="宋体"/>
          <w:color w:val="auto"/>
          <w:highlight w:val="none"/>
        </w:rPr>
        <w:t>的法定代表人，公司法定地址在</w:t>
      </w:r>
      <w:r>
        <w:rPr>
          <w:rFonts w:hint="eastAsia" w:ascii="宋体" w:hAnsi="宋体" w:cs="宋体"/>
          <w:color w:val="auto"/>
          <w:highlight w:val="none"/>
          <w:u w:val="single"/>
        </w:rPr>
        <w:t xml:space="preserve"> （公司法定地址）</w:t>
      </w:r>
      <w:r>
        <w:rPr>
          <w:rFonts w:hint="eastAsia" w:ascii="宋体" w:hAnsi="宋体" w:cs="宋体"/>
          <w:color w:val="auto"/>
          <w:highlight w:val="none"/>
        </w:rPr>
        <w:t>，在此特任命：</w:t>
      </w:r>
    </w:p>
    <w:p>
      <w:pPr>
        <w:spacing w:line="360" w:lineRule="auto"/>
        <w:jc w:val="left"/>
        <w:rPr>
          <w:rFonts w:ascii="宋体" w:hAnsi="宋体" w:cs="宋体"/>
          <w:color w:val="auto"/>
          <w:highlight w:val="none"/>
          <w:u w:val="single"/>
        </w:rPr>
      </w:pPr>
      <w:r>
        <w:rPr>
          <w:rFonts w:hint="eastAsia" w:ascii="宋体" w:hAnsi="宋体" w:cs="宋体"/>
          <w:color w:val="auto"/>
          <w:highlight w:val="none"/>
          <w:u w:val="single"/>
        </w:rPr>
        <w:t xml:space="preserve">   (姓名、身份证号</w:t>
      </w:r>
      <w:r>
        <w:rPr>
          <w:rFonts w:hint="eastAsia" w:ascii="宋体" w:hAnsi="宋体" w:cs="宋体"/>
          <w:color w:val="auto"/>
          <w:highlight w:val="none"/>
          <w:u w:val="single"/>
          <w:lang w:eastAsia="zh-CN"/>
        </w:rPr>
        <w:t>、电话、邮箱</w:t>
      </w:r>
      <w:r>
        <w:rPr>
          <w:rFonts w:hint="eastAsia" w:ascii="宋体" w:hAnsi="宋体" w:cs="宋体"/>
          <w:color w:val="auto"/>
          <w:highlight w:val="none"/>
          <w:u w:val="single"/>
        </w:rPr>
        <w:t xml:space="preserve">)       </w:t>
      </w:r>
      <w:r>
        <w:rPr>
          <w:rFonts w:hint="eastAsia" w:ascii="宋体" w:hAnsi="宋体" w:cs="宋体"/>
          <w:color w:val="auto"/>
          <w:highlight w:val="none"/>
        </w:rPr>
        <w:t>先生/女士，</w:t>
      </w:r>
      <w:r>
        <w:rPr>
          <w:rFonts w:hint="eastAsia" w:ascii="宋体" w:hAnsi="宋体" w:cs="宋体"/>
          <w:color w:val="auto"/>
          <w:highlight w:val="none"/>
          <w:u w:val="single"/>
        </w:rPr>
        <w:t xml:space="preserve">  (职务)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(被授权人签字)   </w:t>
      </w:r>
    </w:p>
    <w:p>
      <w:pPr>
        <w:spacing w:line="360" w:lineRule="auto"/>
        <w:ind w:firstLine="480"/>
        <w:jc w:val="left"/>
        <w:rPr>
          <w:rFonts w:ascii="宋体" w:hAnsi="宋体" w:cs="宋体"/>
          <w:color w:val="auto"/>
          <w:highlight w:val="none"/>
          <w:u w:val="single"/>
        </w:rPr>
      </w:pPr>
    </w:p>
    <w:p>
      <w:pPr>
        <w:spacing w:line="360" w:lineRule="auto"/>
        <w:ind w:firstLine="600" w:firstLineChars="250"/>
        <w:jc w:val="left"/>
        <w:rPr>
          <w:rFonts w:ascii="宋体" w:hAnsi="宋体" w:cs="宋体"/>
          <w:color w:val="auto"/>
          <w:highlight w:val="none"/>
        </w:rPr>
      </w:pPr>
      <w:r>
        <w:rPr>
          <w:rFonts w:hint="eastAsia" w:ascii="宋体" w:hAnsi="宋体" w:cs="宋体"/>
          <w:color w:val="auto"/>
          <w:highlight w:val="none"/>
        </w:rPr>
        <w:t>作为公司正式的合法的代表，授予他（她）代表公司签署</w:t>
      </w:r>
      <w:r>
        <w:rPr>
          <w:rFonts w:hint="eastAsia" w:hAnsi="宋体" w:cs="宋体"/>
          <w:color w:val="auto"/>
          <w:szCs w:val="24"/>
          <w:highlight w:val="none"/>
        </w:rPr>
        <w:t>中机国际工程设计研究院有限责任公司</w:t>
      </w:r>
      <w:r>
        <w:rPr>
          <w:rFonts w:hint="eastAsia"/>
          <w:color w:val="auto"/>
          <w:highlight w:val="none"/>
          <w:u w:val="single"/>
          <w:lang w:val="en-US" w:eastAsia="zh-CN"/>
        </w:rPr>
        <w:t>XX光伏电站项目</w:t>
      </w:r>
      <w:r>
        <w:rPr>
          <w:rFonts w:hint="eastAsia" w:hAnsi="宋体" w:cs="宋体"/>
          <w:color w:val="auto"/>
          <w:szCs w:val="24"/>
          <w:highlight w:val="none"/>
          <w:lang w:eastAsia="zh-CN"/>
        </w:rPr>
        <w:t>第三批25MWp光伏柔性支架</w:t>
      </w:r>
      <w:r>
        <w:rPr>
          <w:rFonts w:hint="eastAsia" w:hAnsi="宋体" w:cs="宋体"/>
          <w:color w:val="auto"/>
          <w:szCs w:val="24"/>
          <w:highlight w:val="none"/>
        </w:rPr>
        <w:t>采购</w:t>
      </w:r>
      <w:r>
        <w:rPr>
          <w:rFonts w:hint="eastAsia" w:hAnsi="宋体" w:cs="宋体"/>
          <w:color w:val="auto"/>
          <w:szCs w:val="24"/>
          <w:highlight w:val="none"/>
          <w:lang w:eastAsia="zh-CN"/>
        </w:rPr>
        <w:t>招标</w:t>
      </w:r>
      <w:r>
        <w:rPr>
          <w:rFonts w:hint="eastAsia" w:hAnsi="宋体" w:cs="宋体"/>
          <w:color w:val="auto"/>
          <w:szCs w:val="24"/>
          <w:highlight w:val="none"/>
          <w:lang w:val="en-US" w:eastAsia="zh-CN"/>
        </w:rPr>
        <w:t>的</w:t>
      </w:r>
      <w:r>
        <w:rPr>
          <w:rFonts w:hint="eastAsia" w:ascii="宋体" w:hAnsi="宋体" w:cs="宋体"/>
          <w:color w:val="auto"/>
          <w:highlight w:val="none"/>
        </w:rPr>
        <w:t>投标文件，与招标人进行谈判，签署合同和实施一切与此有关的事宜的权力。</w:t>
      </w:r>
    </w:p>
    <w:p>
      <w:pPr>
        <w:spacing w:line="360" w:lineRule="auto"/>
        <w:jc w:val="left"/>
        <w:rPr>
          <w:rFonts w:ascii="宋体" w:hAnsi="宋体" w:cs="宋体"/>
          <w:color w:val="auto"/>
          <w:highlight w:val="none"/>
        </w:rPr>
      </w:pPr>
    </w:p>
    <w:p>
      <w:pPr>
        <w:pStyle w:val="32"/>
        <w:autoSpaceDE/>
        <w:autoSpaceDN/>
        <w:adjustRightInd/>
        <w:spacing w:line="360" w:lineRule="auto"/>
        <w:ind w:firstLine="480" w:firstLineChars="200"/>
        <w:rPr>
          <w:rFonts w:hint="eastAsia" w:hAnsi="宋体" w:cs="宋体"/>
          <w:color w:val="auto"/>
          <w:highlight w:val="none"/>
        </w:rPr>
      </w:pPr>
      <w:r>
        <w:rPr>
          <w:rFonts w:hint="eastAsia" w:hAnsi="宋体" w:cs="宋体"/>
          <w:color w:val="auto"/>
          <w:highlight w:val="none"/>
        </w:rPr>
        <w:t>本授权书于</w:t>
      </w:r>
      <w:r>
        <w:rPr>
          <w:rFonts w:hint="eastAsia" w:hAnsi="宋体" w:cs="宋体"/>
          <w:color w:val="auto"/>
          <w:highlight w:val="none"/>
          <w:u w:val="single"/>
        </w:rPr>
        <w:t xml:space="preserve">        </w:t>
      </w:r>
      <w:r>
        <w:rPr>
          <w:rFonts w:hint="eastAsia" w:hAnsi="宋体" w:cs="宋体"/>
          <w:color w:val="auto"/>
          <w:highlight w:val="none"/>
        </w:rPr>
        <w:t xml:space="preserve"> 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日签字生效，特此声明。</w:t>
      </w:r>
    </w:p>
    <w:p>
      <w:pPr>
        <w:spacing w:line="360" w:lineRule="auto"/>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（附：法定代表人及别授权人身份证复印件（扫描件））</w:t>
      </w:r>
    </w:p>
    <w:p>
      <w:pPr>
        <w:rPr>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（公司名称）</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（法定代表人签名）</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（印刷体姓名）</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（公章）</w:t>
      </w:r>
      <w:r>
        <w:rPr>
          <w:rFonts w:hint="eastAsia" w:ascii="宋体" w:hAnsi="宋体" w:cs="宋体"/>
          <w:color w:val="auto"/>
          <w:highlight w:val="none"/>
          <w:u w:val="single"/>
        </w:rPr>
        <w:t xml:space="preserve">                      </w:t>
      </w: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4"/>
        <w:adjustRightInd w:val="0"/>
        <w:spacing w:before="200" w:after="0"/>
        <w:ind w:firstLine="2783" w:firstLineChars="990"/>
        <w:textAlignment w:val="baseline"/>
        <w:rPr>
          <w:rFonts w:ascii="宋体" w:hAnsi="宋体" w:eastAsia="宋体" w:cs="宋体"/>
          <w:color w:val="auto"/>
          <w:sz w:val="28"/>
          <w:szCs w:val="24"/>
          <w:highlight w:val="none"/>
        </w:rPr>
      </w:pPr>
      <w:bookmarkStart w:id="139" w:name="_Toc4010"/>
      <w:bookmarkStart w:id="140" w:name="_Toc26613"/>
      <w:bookmarkStart w:id="141" w:name="_Toc30328"/>
      <w:r>
        <w:rPr>
          <w:rFonts w:hint="eastAsia" w:ascii="宋体" w:hAnsi="宋体" w:eastAsia="宋体" w:cs="宋体"/>
          <w:color w:val="auto"/>
          <w:sz w:val="28"/>
          <w:szCs w:val="24"/>
          <w:highlight w:val="none"/>
        </w:rPr>
        <w:t>文件五  商务偏差表</w:t>
      </w:r>
      <w:bookmarkEnd w:id="139"/>
      <w:bookmarkEnd w:id="140"/>
      <w:bookmarkEnd w:id="141"/>
    </w:p>
    <w:p>
      <w:pPr>
        <w:spacing w:line="300" w:lineRule="auto"/>
        <w:ind w:firstLine="48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根据“投标须知”第2.3.8条投标人可以不提交一份对本卷第四章、第五章的逐条注释意见，而是根据下表的格式列出对上述条款的偏差。</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722"/>
        <w:gridCol w:w="29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251"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2722"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条款编号</w:t>
            </w:r>
          </w:p>
        </w:tc>
        <w:tc>
          <w:tcPr>
            <w:tcW w:w="2946"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偏差内容</w:t>
            </w:r>
          </w:p>
        </w:tc>
        <w:tc>
          <w:tcPr>
            <w:tcW w:w="3043"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51" w:type="dxa"/>
          </w:tcPr>
          <w:p>
            <w:pPr>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722"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946"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3043"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r>
    </w:tbl>
    <w:p>
      <w:pPr>
        <w:pStyle w:val="14"/>
        <w:spacing w:line="360" w:lineRule="auto"/>
        <w:ind w:firstLine="4139"/>
        <w:rPr>
          <w:rFonts w:hAnsi="宋体" w:cs="宋体"/>
          <w:color w:val="auto"/>
          <w:highlight w:val="none"/>
        </w:rPr>
      </w:pPr>
    </w:p>
    <w:p>
      <w:pPr>
        <w:pStyle w:val="14"/>
        <w:spacing w:line="360" w:lineRule="auto"/>
        <w:ind w:firstLine="4139"/>
        <w:rPr>
          <w:rFonts w:hAnsi="宋体" w:cs="宋体"/>
          <w:color w:val="auto"/>
          <w:highlight w:val="none"/>
        </w:rPr>
      </w:pPr>
      <w:r>
        <w:rPr>
          <w:rFonts w:hint="eastAsia" w:hAnsi="宋体" w:cs="宋体"/>
          <w:color w:val="auto"/>
          <w:highlight w:val="none"/>
        </w:rPr>
        <w:t>（法定代表人或</w:t>
      </w:r>
    </w:p>
    <w:p>
      <w:pPr>
        <w:pStyle w:val="14"/>
        <w:spacing w:line="360" w:lineRule="auto"/>
        <w:ind w:firstLine="4139"/>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ascii="宋体" w:hAnsi="宋体" w:eastAsia="宋体" w:cs="宋体"/>
          <w:color w:val="auto"/>
          <w:highlight w:val="none"/>
        </w:rPr>
        <w:br w:type="page"/>
      </w:r>
      <w:bookmarkStart w:id="142" w:name="_Toc30520232"/>
      <w:bookmarkStart w:id="143" w:name="_Toc116990239"/>
      <w:bookmarkStart w:id="144" w:name="_Toc43269255"/>
      <w:bookmarkStart w:id="145" w:name="_Toc246834306"/>
    </w:p>
    <w:p>
      <w:pPr>
        <w:pStyle w:val="4"/>
        <w:adjustRightInd w:val="0"/>
        <w:spacing w:before="200" w:after="0"/>
        <w:ind w:firstLine="2923" w:firstLineChars="1040"/>
        <w:textAlignment w:val="baseline"/>
        <w:rPr>
          <w:rFonts w:ascii="宋体" w:hAnsi="宋体" w:eastAsia="宋体" w:cs="宋体"/>
          <w:color w:val="auto"/>
          <w:sz w:val="28"/>
          <w:szCs w:val="24"/>
          <w:highlight w:val="none"/>
        </w:rPr>
      </w:pPr>
      <w:bookmarkStart w:id="146" w:name="_Toc480288265"/>
      <w:bookmarkStart w:id="147" w:name="_Toc480358198"/>
      <w:bookmarkStart w:id="148" w:name="_Toc3567"/>
      <w:bookmarkStart w:id="149" w:name="_Toc32397"/>
      <w:bookmarkStart w:id="150" w:name="_Toc4258"/>
      <w:r>
        <w:rPr>
          <w:rFonts w:hint="eastAsia" w:ascii="宋体" w:hAnsi="宋体" w:eastAsia="宋体" w:cs="宋体"/>
          <w:color w:val="auto"/>
          <w:sz w:val="28"/>
          <w:szCs w:val="24"/>
          <w:highlight w:val="none"/>
        </w:rPr>
        <w:t>文件六  技术偏差表</w:t>
      </w:r>
      <w:bookmarkEnd w:id="142"/>
      <w:bookmarkEnd w:id="143"/>
      <w:bookmarkEnd w:id="144"/>
      <w:bookmarkEnd w:id="145"/>
      <w:bookmarkEnd w:id="146"/>
      <w:bookmarkEnd w:id="147"/>
      <w:bookmarkEnd w:id="148"/>
      <w:bookmarkEnd w:id="149"/>
      <w:bookmarkEnd w:id="150"/>
    </w:p>
    <w:p>
      <w:pPr>
        <w:spacing w:line="300" w:lineRule="auto"/>
        <w:ind w:firstLine="48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根据“投标须知”第2.3.9条，投标人可以不提交一份对第二卷的逐条注释意见，但应按下表格式列出并不影响投标实质性响应的技术偏差。</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141"/>
        <w:gridCol w:w="2936"/>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263"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3141"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规范条款编号</w:t>
            </w:r>
          </w:p>
        </w:tc>
        <w:tc>
          <w:tcPr>
            <w:tcW w:w="2936"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偏差内容</w:t>
            </w:r>
          </w:p>
        </w:tc>
        <w:tc>
          <w:tcPr>
            <w:tcW w:w="2622"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263" w:type="dxa"/>
          </w:tcPr>
          <w:p>
            <w:pPr>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3141"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936"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622" w:type="dxa"/>
          </w:tcPr>
          <w:p>
            <w:pPr>
              <w:spacing w:line="360" w:lineRule="auto"/>
              <w:jc w:val="left"/>
              <w:rPr>
                <w:rFonts w:ascii="宋体" w:hAnsi="宋体" w:cs="宋体"/>
                <w:color w:val="auto"/>
                <w:highlight w:val="none"/>
                <w:u w:val="single"/>
              </w:rPr>
            </w:pPr>
          </w:p>
        </w:tc>
      </w:tr>
    </w:tbl>
    <w:p>
      <w:pPr>
        <w:pStyle w:val="14"/>
        <w:spacing w:line="360" w:lineRule="auto"/>
        <w:ind w:firstLine="4678"/>
        <w:rPr>
          <w:rFonts w:hAnsi="宋体" w:cs="宋体"/>
          <w:color w:val="auto"/>
          <w:highlight w:val="none"/>
        </w:rPr>
      </w:pPr>
    </w:p>
    <w:p>
      <w:pPr>
        <w:pStyle w:val="14"/>
        <w:spacing w:line="360" w:lineRule="auto"/>
        <w:ind w:firstLine="4678"/>
        <w:rPr>
          <w:rFonts w:hAnsi="宋体" w:cs="宋体"/>
          <w:color w:val="auto"/>
          <w:highlight w:val="none"/>
        </w:rPr>
      </w:pPr>
      <w:r>
        <w:rPr>
          <w:rFonts w:hint="eastAsia" w:hAnsi="宋体" w:cs="宋体"/>
          <w:color w:val="auto"/>
          <w:highlight w:val="none"/>
        </w:rPr>
        <w:t>（法定代表人或</w:t>
      </w:r>
    </w:p>
    <w:p>
      <w:pPr>
        <w:pStyle w:val="14"/>
        <w:spacing w:line="360" w:lineRule="auto"/>
        <w:ind w:firstLine="4678"/>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678"/>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678"/>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678"/>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740" w:firstLineChars="1975"/>
        <w:rPr>
          <w:rFonts w:hAnsi="宋体" w:cs="宋体"/>
          <w:color w:val="auto"/>
          <w:highlight w:val="non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4"/>
        <w:adjustRightInd w:val="0"/>
        <w:spacing w:before="200" w:after="0"/>
        <w:jc w:val="center"/>
        <w:textAlignment w:val="baseline"/>
        <w:rPr>
          <w:rFonts w:ascii="宋体" w:hAnsi="宋体" w:eastAsia="宋体" w:cs="宋体"/>
          <w:color w:val="auto"/>
          <w:highlight w:val="none"/>
        </w:rPr>
        <w:sectPr>
          <w:pgSz w:w="11906" w:h="16838"/>
          <w:pgMar w:top="1440" w:right="1080" w:bottom="1440" w:left="1080" w:header="851" w:footer="992" w:gutter="0"/>
          <w:pgNumType w:fmt="decimal"/>
          <w:cols w:space="720" w:num="1"/>
          <w:docGrid w:linePitch="312" w:charSpace="0"/>
        </w:sectPr>
      </w:pPr>
    </w:p>
    <w:p>
      <w:pPr>
        <w:pStyle w:val="4"/>
        <w:adjustRightInd w:val="0"/>
        <w:spacing w:before="200" w:after="0"/>
        <w:jc w:val="center"/>
        <w:textAlignment w:val="baseline"/>
        <w:rPr>
          <w:rFonts w:ascii="宋体" w:hAnsi="宋体" w:eastAsia="宋体" w:cs="宋体"/>
          <w:color w:val="auto"/>
          <w:sz w:val="28"/>
          <w:szCs w:val="24"/>
          <w:highlight w:val="none"/>
        </w:rPr>
      </w:pPr>
      <w:bookmarkStart w:id="151" w:name="_Toc30520233"/>
      <w:bookmarkStart w:id="152" w:name="_Toc480288266"/>
      <w:bookmarkStart w:id="153" w:name="_Toc116990240"/>
      <w:bookmarkStart w:id="154" w:name="_Toc480358199"/>
      <w:bookmarkStart w:id="155" w:name="_Toc15006"/>
      <w:bookmarkStart w:id="156" w:name="_Toc246834307"/>
      <w:bookmarkStart w:id="157" w:name="_Toc2041"/>
      <w:bookmarkStart w:id="158" w:name="_Toc43269256"/>
      <w:bookmarkStart w:id="159" w:name="_Toc20530"/>
      <w:r>
        <w:rPr>
          <w:rFonts w:hint="eastAsia" w:ascii="宋体" w:hAnsi="宋体" w:eastAsia="宋体" w:cs="宋体"/>
          <w:color w:val="auto"/>
          <w:sz w:val="28"/>
          <w:szCs w:val="24"/>
          <w:highlight w:val="none"/>
        </w:rPr>
        <w:t>文件七  投标设备汇总表</w:t>
      </w:r>
      <w:bookmarkEnd w:id="151"/>
      <w:bookmarkEnd w:id="152"/>
      <w:bookmarkEnd w:id="153"/>
      <w:bookmarkEnd w:id="154"/>
      <w:bookmarkEnd w:id="155"/>
      <w:bookmarkEnd w:id="156"/>
      <w:bookmarkEnd w:id="157"/>
      <w:bookmarkEnd w:id="158"/>
      <w:bookmarkEnd w:id="159"/>
    </w:p>
    <w:p>
      <w:pPr>
        <w:spacing w:line="360" w:lineRule="auto"/>
        <w:rPr>
          <w:rFonts w:ascii="宋体" w:hAnsi="宋体" w:cs="宋体"/>
          <w:color w:val="auto"/>
          <w:highlight w:val="none"/>
        </w:rPr>
      </w:pPr>
      <w:r>
        <w:rPr>
          <w:rFonts w:hint="eastAsia" w:ascii="宋体" w:hAnsi="宋体" w:cs="宋体"/>
          <w:color w:val="auto"/>
          <w:highlight w:val="none"/>
        </w:rPr>
        <w:t>主要设备编号：</w:t>
      </w:r>
    </w:p>
    <w:tbl>
      <w:tblPr>
        <w:tblStyle w:val="24"/>
        <w:tblW w:w="14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280"/>
        <w:gridCol w:w="1558"/>
        <w:gridCol w:w="713"/>
        <w:gridCol w:w="1149"/>
        <w:gridCol w:w="1743"/>
        <w:gridCol w:w="929"/>
        <w:gridCol w:w="1034"/>
        <w:gridCol w:w="1178"/>
        <w:gridCol w:w="1006"/>
        <w:gridCol w:w="116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57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228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名 称</w:t>
            </w:r>
          </w:p>
        </w:tc>
        <w:tc>
          <w:tcPr>
            <w:tcW w:w="1558" w:type="dxa"/>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型号</w:t>
            </w:r>
          </w:p>
        </w:tc>
        <w:tc>
          <w:tcPr>
            <w:tcW w:w="713"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tc>
        <w:tc>
          <w:tcPr>
            <w:tcW w:w="1149"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包装</w:t>
            </w:r>
          </w:p>
        </w:tc>
        <w:tc>
          <w:tcPr>
            <w:tcW w:w="1743"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每件尺寸（长×宽×高）</w:t>
            </w:r>
          </w:p>
        </w:tc>
        <w:tc>
          <w:tcPr>
            <w:tcW w:w="929"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每件重量（吨）</w:t>
            </w:r>
          </w:p>
        </w:tc>
        <w:tc>
          <w:tcPr>
            <w:tcW w:w="1034"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总重量（吨）</w:t>
            </w:r>
          </w:p>
        </w:tc>
        <w:tc>
          <w:tcPr>
            <w:tcW w:w="1178"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交货时间</w:t>
            </w:r>
          </w:p>
        </w:tc>
        <w:tc>
          <w:tcPr>
            <w:tcW w:w="1006"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发运地</w:t>
            </w:r>
          </w:p>
        </w:tc>
        <w:tc>
          <w:tcPr>
            <w:tcW w:w="116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交货地点</w:t>
            </w:r>
          </w:p>
        </w:tc>
        <w:tc>
          <w:tcPr>
            <w:tcW w:w="1574"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57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2280" w:type="dxa"/>
            <w:vAlign w:val="center"/>
          </w:tcPr>
          <w:p>
            <w:pPr>
              <w:spacing w:line="360" w:lineRule="auto"/>
              <w:jc w:val="center"/>
              <w:rPr>
                <w:rFonts w:ascii="宋体" w:hAnsi="宋体" w:cs="宋体"/>
                <w:color w:val="auto"/>
                <w:sz w:val="18"/>
                <w:szCs w:val="18"/>
                <w:highlight w:val="none"/>
              </w:rPr>
            </w:pPr>
          </w:p>
        </w:tc>
        <w:tc>
          <w:tcPr>
            <w:tcW w:w="1558" w:type="dxa"/>
            <w:vAlign w:val="center"/>
          </w:tcPr>
          <w:p>
            <w:pPr>
              <w:spacing w:line="360" w:lineRule="auto"/>
              <w:jc w:val="center"/>
              <w:rPr>
                <w:rFonts w:ascii="宋体" w:hAnsi="宋体" w:cs="宋体"/>
                <w:color w:val="auto"/>
                <w:sz w:val="18"/>
                <w:szCs w:val="18"/>
                <w:highlight w:val="none"/>
              </w:rPr>
            </w:pPr>
          </w:p>
        </w:tc>
        <w:tc>
          <w:tcPr>
            <w:tcW w:w="713" w:type="dxa"/>
            <w:vAlign w:val="center"/>
          </w:tcPr>
          <w:p>
            <w:pPr>
              <w:spacing w:line="360" w:lineRule="auto"/>
              <w:jc w:val="center"/>
              <w:rPr>
                <w:rFonts w:ascii="宋体" w:hAnsi="宋体" w:cs="宋体"/>
                <w:color w:val="auto"/>
                <w:sz w:val="18"/>
                <w:szCs w:val="18"/>
                <w:highlight w:val="none"/>
              </w:rPr>
            </w:pPr>
          </w:p>
        </w:tc>
        <w:tc>
          <w:tcPr>
            <w:tcW w:w="1149" w:type="dxa"/>
            <w:vAlign w:val="center"/>
          </w:tcPr>
          <w:p>
            <w:pPr>
              <w:spacing w:line="360" w:lineRule="auto"/>
              <w:jc w:val="center"/>
              <w:rPr>
                <w:rFonts w:ascii="宋体" w:hAnsi="宋体" w:cs="宋体"/>
                <w:color w:val="auto"/>
                <w:sz w:val="18"/>
                <w:szCs w:val="18"/>
                <w:highlight w:val="none"/>
              </w:rPr>
            </w:pPr>
          </w:p>
        </w:tc>
        <w:tc>
          <w:tcPr>
            <w:tcW w:w="1743" w:type="dxa"/>
            <w:vAlign w:val="center"/>
          </w:tcPr>
          <w:p>
            <w:pPr>
              <w:spacing w:line="360" w:lineRule="auto"/>
              <w:jc w:val="center"/>
              <w:rPr>
                <w:rFonts w:ascii="宋体" w:hAnsi="宋体" w:cs="宋体"/>
                <w:color w:val="auto"/>
                <w:sz w:val="18"/>
                <w:szCs w:val="18"/>
                <w:highlight w:val="none"/>
              </w:rPr>
            </w:pPr>
          </w:p>
        </w:tc>
        <w:tc>
          <w:tcPr>
            <w:tcW w:w="929" w:type="dxa"/>
            <w:vAlign w:val="center"/>
          </w:tcPr>
          <w:p>
            <w:pPr>
              <w:spacing w:line="360" w:lineRule="auto"/>
              <w:jc w:val="center"/>
              <w:rPr>
                <w:rFonts w:ascii="宋体" w:hAnsi="宋体" w:cs="宋体"/>
                <w:color w:val="auto"/>
                <w:sz w:val="18"/>
                <w:szCs w:val="18"/>
                <w:highlight w:val="none"/>
              </w:rPr>
            </w:pPr>
          </w:p>
        </w:tc>
        <w:tc>
          <w:tcPr>
            <w:tcW w:w="1034" w:type="dxa"/>
            <w:vAlign w:val="center"/>
          </w:tcPr>
          <w:p>
            <w:pPr>
              <w:spacing w:line="360" w:lineRule="auto"/>
              <w:jc w:val="center"/>
              <w:rPr>
                <w:rFonts w:ascii="宋体" w:hAnsi="宋体" w:cs="宋体"/>
                <w:color w:val="auto"/>
                <w:sz w:val="18"/>
                <w:szCs w:val="18"/>
                <w:highlight w:val="none"/>
              </w:rPr>
            </w:pPr>
          </w:p>
        </w:tc>
        <w:tc>
          <w:tcPr>
            <w:tcW w:w="1178" w:type="dxa"/>
            <w:vAlign w:val="center"/>
          </w:tcPr>
          <w:p>
            <w:pPr>
              <w:spacing w:line="360" w:lineRule="auto"/>
              <w:jc w:val="center"/>
              <w:rPr>
                <w:rFonts w:ascii="宋体" w:hAnsi="宋体" w:cs="宋体"/>
                <w:color w:val="auto"/>
                <w:sz w:val="18"/>
                <w:szCs w:val="18"/>
                <w:highlight w:val="none"/>
              </w:rPr>
            </w:pPr>
          </w:p>
        </w:tc>
        <w:tc>
          <w:tcPr>
            <w:tcW w:w="1006" w:type="dxa"/>
            <w:vAlign w:val="center"/>
          </w:tcPr>
          <w:p>
            <w:pPr>
              <w:spacing w:line="360" w:lineRule="auto"/>
              <w:jc w:val="center"/>
              <w:rPr>
                <w:rFonts w:ascii="宋体" w:hAnsi="宋体" w:cs="宋体"/>
                <w:color w:val="auto"/>
                <w:sz w:val="18"/>
                <w:szCs w:val="18"/>
                <w:highlight w:val="none"/>
              </w:rPr>
            </w:pPr>
          </w:p>
        </w:tc>
        <w:tc>
          <w:tcPr>
            <w:tcW w:w="1160" w:type="dxa"/>
            <w:vAlign w:val="center"/>
          </w:tcPr>
          <w:p>
            <w:pPr>
              <w:spacing w:line="360" w:lineRule="auto"/>
              <w:jc w:val="center"/>
              <w:rPr>
                <w:rFonts w:ascii="宋体" w:hAnsi="宋体" w:cs="宋体"/>
                <w:color w:val="auto"/>
                <w:sz w:val="18"/>
                <w:szCs w:val="18"/>
                <w:highlight w:val="none"/>
              </w:rPr>
            </w:pPr>
          </w:p>
        </w:tc>
        <w:tc>
          <w:tcPr>
            <w:tcW w:w="1574" w:type="dxa"/>
            <w:vAlign w:val="center"/>
          </w:tcPr>
          <w:p>
            <w:pPr>
              <w:spacing w:line="360" w:lineRule="auto"/>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57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2280" w:type="dxa"/>
            <w:vAlign w:val="center"/>
          </w:tcPr>
          <w:p>
            <w:pPr>
              <w:spacing w:line="360" w:lineRule="auto"/>
              <w:jc w:val="center"/>
              <w:rPr>
                <w:rFonts w:ascii="宋体" w:hAnsi="宋体" w:cs="宋体"/>
                <w:color w:val="auto"/>
                <w:sz w:val="18"/>
                <w:szCs w:val="18"/>
                <w:highlight w:val="none"/>
              </w:rPr>
            </w:pPr>
          </w:p>
        </w:tc>
        <w:tc>
          <w:tcPr>
            <w:tcW w:w="1558" w:type="dxa"/>
            <w:vAlign w:val="center"/>
          </w:tcPr>
          <w:p>
            <w:pPr>
              <w:spacing w:line="360" w:lineRule="auto"/>
              <w:jc w:val="center"/>
              <w:rPr>
                <w:rFonts w:ascii="宋体" w:hAnsi="宋体" w:cs="宋体"/>
                <w:color w:val="auto"/>
                <w:sz w:val="18"/>
                <w:szCs w:val="18"/>
                <w:highlight w:val="none"/>
              </w:rPr>
            </w:pPr>
          </w:p>
        </w:tc>
        <w:tc>
          <w:tcPr>
            <w:tcW w:w="713" w:type="dxa"/>
            <w:vAlign w:val="center"/>
          </w:tcPr>
          <w:p>
            <w:pPr>
              <w:spacing w:line="360" w:lineRule="auto"/>
              <w:jc w:val="center"/>
              <w:rPr>
                <w:rFonts w:ascii="宋体" w:hAnsi="宋体" w:cs="宋体"/>
                <w:color w:val="auto"/>
                <w:sz w:val="18"/>
                <w:szCs w:val="18"/>
                <w:highlight w:val="none"/>
              </w:rPr>
            </w:pPr>
          </w:p>
        </w:tc>
        <w:tc>
          <w:tcPr>
            <w:tcW w:w="1149" w:type="dxa"/>
            <w:vAlign w:val="center"/>
          </w:tcPr>
          <w:p>
            <w:pPr>
              <w:spacing w:line="360" w:lineRule="auto"/>
              <w:jc w:val="center"/>
              <w:rPr>
                <w:rFonts w:ascii="宋体" w:hAnsi="宋体" w:cs="宋体"/>
                <w:color w:val="auto"/>
                <w:sz w:val="18"/>
                <w:szCs w:val="18"/>
                <w:highlight w:val="none"/>
              </w:rPr>
            </w:pPr>
          </w:p>
        </w:tc>
        <w:tc>
          <w:tcPr>
            <w:tcW w:w="1743" w:type="dxa"/>
            <w:vAlign w:val="center"/>
          </w:tcPr>
          <w:p>
            <w:pPr>
              <w:spacing w:line="360" w:lineRule="auto"/>
              <w:jc w:val="center"/>
              <w:rPr>
                <w:rFonts w:ascii="宋体" w:hAnsi="宋体" w:cs="宋体"/>
                <w:color w:val="auto"/>
                <w:sz w:val="18"/>
                <w:szCs w:val="18"/>
                <w:highlight w:val="none"/>
              </w:rPr>
            </w:pPr>
          </w:p>
        </w:tc>
        <w:tc>
          <w:tcPr>
            <w:tcW w:w="929" w:type="dxa"/>
            <w:vAlign w:val="center"/>
          </w:tcPr>
          <w:p>
            <w:pPr>
              <w:spacing w:line="360" w:lineRule="auto"/>
              <w:jc w:val="center"/>
              <w:rPr>
                <w:rFonts w:ascii="宋体" w:hAnsi="宋体" w:cs="宋体"/>
                <w:color w:val="auto"/>
                <w:sz w:val="18"/>
                <w:szCs w:val="18"/>
                <w:highlight w:val="none"/>
              </w:rPr>
            </w:pPr>
          </w:p>
        </w:tc>
        <w:tc>
          <w:tcPr>
            <w:tcW w:w="1034" w:type="dxa"/>
            <w:vAlign w:val="center"/>
          </w:tcPr>
          <w:p>
            <w:pPr>
              <w:spacing w:line="360" w:lineRule="auto"/>
              <w:jc w:val="center"/>
              <w:rPr>
                <w:rFonts w:ascii="宋体" w:hAnsi="宋体" w:cs="宋体"/>
                <w:color w:val="auto"/>
                <w:sz w:val="18"/>
                <w:szCs w:val="18"/>
                <w:highlight w:val="none"/>
              </w:rPr>
            </w:pPr>
          </w:p>
        </w:tc>
        <w:tc>
          <w:tcPr>
            <w:tcW w:w="1178" w:type="dxa"/>
            <w:vAlign w:val="center"/>
          </w:tcPr>
          <w:p>
            <w:pPr>
              <w:spacing w:line="360" w:lineRule="auto"/>
              <w:jc w:val="center"/>
              <w:rPr>
                <w:rFonts w:ascii="宋体" w:hAnsi="宋体" w:cs="宋体"/>
                <w:color w:val="auto"/>
                <w:sz w:val="18"/>
                <w:szCs w:val="18"/>
                <w:highlight w:val="none"/>
              </w:rPr>
            </w:pPr>
          </w:p>
        </w:tc>
        <w:tc>
          <w:tcPr>
            <w:tcW w:w="1006" w:type="dxa"/>
            <w:vAlign w:val="center"/>
          </w:tcPr>
          <w:p>
            <w:pPr>
              <w:spacing w:line="360" w:lineRule="auto"/>
              <w:jc w:val="center"/>
              <w:rPr>
                <w:rFonts w:ascii="宋体" w:hAnsi="宋体" w:cs="宋体"/>
                <w:color w:val="auto"/>
                <w:sz w:val="18"/>
                <w:szCs w:val="18"/>
                <w:highlight w:val="none"/>
              </w:rPr>
            </w:pPr>
          </w:p>
        </w:tc>
        <w:tc>
          <w:tcPr>
            <w:tcW w:w="1160" w:type="dxa"/>
            <w:vAlign w:val="center"/>
          </w:tcPr>
          <w:p>
            <w:pPr>
              <w:spacing w:line="360" w:lineRule="auto"/>
              <w:jc w:val="center"/>
              <w:rPr>
                <w:rFonts w:ascii="宋体" w:hAnsi="宋体" w:cs="宋体"/>
                <w:color w:val="auto"/>
                <w:sz w:val="18"/>
                <w:szCs w:val="18"/>
                <w:highlight w:val="none"/>
              </w:rPr>
            </w:pPr>
          </w:p>
        </w:tc>
        <w:tc>
          <w:tcPr>
            <w:tcW w:w="1574" w:type="dxa"/>
            <w:vAlign w:val="center"/>
          </w:tcPr>
          <w:p>
            <w:pPr>
              <w:spacing w:line="360" w:lineRule="auto"/>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57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2280" w:type="dxa"/>
            <w:vAlign w:val="center"/>
          </w:tcPr>
          <w:p>
            <w:pPr>
              <w:spacing w:line="360" w:lineRule="auto"/>
              <w:jc w:val="center"/>
              <w:rPr>
                <w:rFonts w:ascii="宋体" w:hAnsi="宋体" w:cs="宋体"/>
                <w:color w:val="auto"/>
                <w:sz w:val="18"/>
                <w:szCs w:val="18"/>
                <w:highlight w:val="none"/>
              </w:rPr>
            </w:pPr>
          </w:p>
        </w:tc>
        <w:tc>
          <w:tcPr>
            <w:tcW w:w="1558" w:type="dxa"/>
            <w:vAlign w:val="center"/>
          </w:tcPr>
          <w:p>
            <w:pPr>
              <w:spacing w:line="360" w:lineRule="auto"/>
              <w:jc w:val="center"/>
              <w:rPr>
                <w:rFonts w:ascii="宋体" w:hAnsi="宋体" w:cs="宋体"/>
                <w:color w:val="auto"/>
                <w:sz w:val="18"/>
                <w:szCs w:val="18"/>
                <w:highlight w:val="none"/>
              </w:rPr>
            </w:pPr>
          </w:p>
        </w:tc>
        <w:tc>
          <w:tcPr>
            <w:tcW w:w="713" w:type="dxa"/>
            <w:vAlign w:val="center"/>
          </w:tcPr>
          <w:p>
            <w:pPr>
              <w:spacing w:line="360" w:lineRule="auto"/>
              <w:jc w:val="center"/>
              <w:rPr>
                <w:rFonts w:ascii="宋体" w:hAnsi="宋体" w:cs="宋体"/>
                <w:color w:val="auto"/>
                <w:sz w:val="18"/>
                <w:szCs w:val="18"/>
                <w:highlight w:val="none"/>
              </w:rPr>
            </w:pPr>
          </w:p>
        </w:tc>
        <w:tc>
          <w:tcPr>
            <w:tcW w:w="1149" w:type="dxa"/>
            <w:vAlign w:val="center"/>
          </w:tcPr>
          <w:p>
            <w:pPr>
              <w:spacing w:line="360" w:lineRule="auto"/>
              <w:jc w:val="center"/>
              <w:rPr>
                <w:rFonts w:ascii="宋体" w:hAnsi="宋体" w:cs="宋体"/>
                <w:color w:val="auto"/>
                <w:sz w:val="18"/>
                <w:szCs w:val="18"/>
                <w:highlight w:val="none"/>
              </w:rPr>
            </w:pPr>
          </w:p>
        </w:tc>
        <w:tc>
          <w:tcPr>
            <w:tcW w:w="1743" w:type="dxa"/>
            <w:vAlign w:val="center"/>
          </w:tcPr>
          <w:p>
            <w:pPr>
              <w:spacing w:line="360" w:lineRule="auto"/>
              <w:jc w:val="center"/>
              <w:rPr>
                <w:rFonts w:ascii="宋体" w:hAnsi="宋体" w:cs="宋体"/>
                <w:color w:val="auto"/>
                <w:sz w:val="18"/>
                <w:szCs w:val="18"/>
                <w:highlight w:val="none"/>
              </w:rPr>
            </w:pPr>
          </w:p>
        </w:tc>
        <w:tc>
          <w:tcPr>
            <w:tcW w:w="929" w:type="dxa"/>
            <w:vAlign w:val="center"/>
          </w:tcPr>
          <w:p>
            <w:pPr>
              <w:spacing w:line="360" w:lineRule="auto"/>
              <w:jc w:val="center"/>
              <w:rPr>
                <w:rFonts w:ascii="宋体" w:hAnsi="宋体" w:cs="宋体"/>
                <w:color w:val="auto"/>
                <w:sz w:val="18"/>
                <w:szCs w:val="18"/>
                <w:highlight w:val="none"/>
              </w:rPr>
            </w:pPr>
          </w:p>
        </w:tc>
        <w:tc>
          <w:tcPr>
            <w:tcW w:w="1034" w:type="dxa"/>
            <w:vAlign w:val="center"/>
          </w:tcPr>
          <w:p>
            <w:pPr>
              <w:spacing w:line="360" w:lineRule="auto"/>
              <w:jc w:val="center"/>
              <w:rPr>
                <w:rFonts w:ascii="宋体" w:hAnsi="宋体" w:cs="宋体"/>
                <w:color w:val="auto"/>
                <w:sz w:val="18"/>
                <w:szCs w:val="18"/>
                <w:highlight w:val="none"/>
              </w:rPr>
            </w:pPr>
          </w:p>
        </w:tc>
        <w:tc>
          <w:tcPr>
            <w:tcW w:w="1178" w:type="dxa"/>
            <w:vAlign w:val="center"/>
          </w:tcPr>
          <w:p>
            <w:pPr>
              <w:spacing w:line="360" w:lineRule="auto"/>
              <w:jc w:val="center"/>
              <w:rPr>
                <w:rFonts w:ascii="宋体" w:hAnsi="宋体" w:cs="宋体"/>
                <w:color w:val="auto"/>
                <w:sz w:val="18"/>
                <w:szCs w:val="18"/>
                <w:highlight w:val="none"/>
              </w:rPr>
            </w:pPr>
          </w:p>
        </w:tc>
        <w:tc>
          <w:tcPr>
            <w:tcW w:w="1006" w:type="dxa"/>
            <w:vAlign w:val="center"/>
          </w:tcPr>
          <w:p>
            <w:pPr>
              <w:spacing w:line="360" w:lineRule="auto"/>
              <w:jc w:val="center"/>
              <w:rPr>
                <w:rFonts w:ascii="宋体" w:hAnsi="宋体" w:cs="宋体"/>
                <w:color w:val="auto"/>
                <w:sz w:val="18"/>
                <w:szCs w:val="18"/>
                <w:highlight w:val="none"/>
              </w:rPr>
            </w:pPr>
          </w:p>
        </w:tc>
        <w:tc>
          <w:tcPr>
            <w:tcW w:w="1160" w:type="dxa"/>
            <w:vAlign w:val="center"/>
          </w:tcPr>
          <w:p>
            <w:pPr>
              <w:spacing w:line="360" w:lineRule="auto"/>
              <w:jc w:val="center"/>
              <w:rPr>
                <w:rFonts w:ascii="宋体" w:hAnsi="宋体" w:cs="宋体"/>
                <w:color w:val="auto"/>
                <w:sz w:val="18"/>
                <w:szCs w:val="18"/>
                <w:highlight w:val="none"/>
              </w:rPr>
            </w:pPr>
          </w:p>
        </w:tc>
        <w:tc>
          <w:tcPr>
            <w:tcW w:w="1574" w:type="dxa"/>
            <w:vAlign w:val="center"/>
          </w:tcPr>
          <w:p>
            <w:pPr>
              <w:spacing w:line="360" w:lineRule="auto"/>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57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2280" w:type="dxa"/>
            <w:vAlign w:val="center"/>
          </w:tcPr>
          <w:p>
            <w:pPr>
              <w:spacing w:line="360" w:lineRule="auto"/>
              <w:jc w:val="center"/>
              <w:rPr>
                <w:rFonts w:ascii="宋体" w:hAnsi="宋体" w:cs="宋体"/>
                <w:color w:val="auto"/>
                <w:sz w:val="18"/>
                <w:szCs w:val="18"/>
                <w:highlight w:val="none"/>
              </w:rPr>
            </w:pPr>
          </w:p>
        </w:tc>
        <w:tc>
          <w:tcPr>
            <w:tcW w:w="1558" w:type="dxa"/>
            <w:vAlign w:val="center"/>
          </w:tcPr>
          <w:p>
            <w:pPr>
              <w:spacing w:line="360" w:lineRule="auto"/>
              <w:jc w:val="center"/>
              <w:rPr>
                <w:rFonts w:ascii="宋体" w:hAnsi="宋体" w:cs="宋体"/>
                <w:color w:val="auto"/>
                <w:sz w:val="18"/>
                <w:szCs w:val="18"/>
                <w:highlight w:val="none"/>
              </w:rPr>
            </w:pPr>
          </w:p>
        </w:tc>
        <w:tc>
          <w:tcPr>
            <w:tcW w:w="713" w:type="dxa"/>
            <w:vAlign w:val="center"/>
          </w:tcPr>
          <w:p>
            <w:pPr>
              <w:spacing w:line="360" w:lineRule="auto"/>
              <w:jc w:val="center"/>
              <w:rPr>
                <w:rFonts w:ascii="宋体" w:hAnsi="宋体" w:cs="宋体"/>
                <w:color w:val="auto"/>
                <w:sz w:val="18"/>
                <w:szCs w:val="18"/>
                <w:highlight w:val="none"/>
              </w:rPr>
            </w:pPr>
          </w:p>
        </w:tc>
        <w:tc>
          <w:tcPr>
            <w:tcW w:w="1149" w:type="dxa"/>
            <w:vAlign w:val="center"/>
          </w:tcPr>
          <w:p>
            <w:pPr>
              <w:spacing w:line="360" w:lineRule="auto"/>
              <w:jc w:val="center"/>
              <w:rPr>
                <w:rFonts w:ascii="宋体" w:hAnsi="宋体" w:cs="宋体"/>
                <w:color w:val="auto"/>
                <w:sz w:val="18"/>
                <w:szCs w:val="18"/>
                <w:highlight w:val="none"/>
              </w:rPr>
            </w:pPr>
          </w:p>
        </w:tc>
        <w:tc>
          <w:tcPr>
            <w:tcW w:w="1743" w:type="dxa"/>
            <w:vAlign w:val="center"/>
          </w:tcPr>
          <w:p>
            <w:pPr>
              <w:spacing w:line="360" w:lineRule="auto"/>
              <w:jc w:val="center"/>
              <w:rPr>
                <w:rFonts w:ascii="宋体" w:hAnsi="宋体" w:cs="宋体"/>
                <w:color w:val="auto"/>
                <w:sz w:val="18"/>
                <w:szCs w:val="18"/>
                <w:highlight w:val="none"/>
              </w:rPr>
            </w:pPr>
          </w:p>
        </w:tc>
        <w:tc>
          <w:tcPr>
            <w:tcW w:w="929" w:type="dxa"/>
            <w:vAlign w:val="center"/>
          </w:tcPr>
          <w:p>
            <w:pPr>
              <w:spacing w:line="360" w:lineRule="auto"/>
              <w:jc w:val="center"/>
              <w:rPr>
                <w:rFonts w:ascii="宋体" w:hAnsi="宋体" w:cs="宋体"/>
                <w:color w:val="auto"/>
                <w:sz w:val="18"/>
                <w:szCs w:val="18"/>
                <w:highlight w:val="none"/>
              </w:rPr>
            </w:pPr>
          </w:p>
        </w:tc>
        <w:tc>
          <w:tcPr>
            <w:tcW w:w="1034" w:type="dxa"/>
            <w:vAlign w:val="center"/>
          </w:tcPr>
          <w:p>
            <w:pPr>
              <w:spacing w:line="360" w:lineRule="auto"/>
              <w:jc w:val="center"/>
              <w:rPr>
                <w:rFonts w:ascii="宋体" w:hAnsi="宋体" w:cs="宋体"/>
                <w:color w:val="auto"/>
                <w:sz w:val="18"/>
                <w:szCs w:val="18"/>
                <w:highlight w:val="none"/>
              </w:rPr>
            </w:pPr>
          </w:p>
        </w:tc>
        <w:tc>
          <w:tcPr>
            <w:tcW w:w="1178" w:type="dxa"/>
            <w:vAlign w:val="center"/>
          </w:tcPr>
          <w:p>
            <w:pPr>
              <w:spacing w:line="360" w:lineRule="auto"/>
              <w:jc w:val="center"/>
              <w:rPr>
                <w:rFonts w:ascii="宋体" w:hAnsi="宋体" w:cs="宋体"/>
                <w:color w:val="auto"/>
                <w:sz w:val="18"/>
                <w:szCs w:val="18"/>
                <w:highlight w:val="none"/>
              </w:rPr>
            </w:pPr>
          </w:p>
        </w:tc>
        <w:tc>
          <w:tcPr>
            <w:tcW w:w="1006" w:type="dxa"/>
            <w:vAlign w:val="center"/>
          </w:tcPr>
          <w:p>
            <w:pPr>
              <w:spacing w:line="360" w:lineRule="auto"/>
              <w:jc w:val="center"/>
              <w:rPr>
                <w:rFonts w:ascii="宋体" w:hAnsi="宋体" w:cs="宋体"/>
                <w:color w:val="auto"/>
                <w:sz w:val="18"/>
                <w:szCs w:val="18"/>
                <w:highlight w:val="none"/>
              </w:rPr>
            </w:pPr>
          </w:p>
        </w:tc>
        <w:tc>
          <w:tcPr>
            <w:tcW w:w="1160" w:type="dxa"/>
            <w:vAlign w:val="center"/>
          </w:tcPr>
          <w:p>
            <w:pPr>
              <w:spacing w:line="360" w:lineRule="auto"/>
              <w:jc w:val="center"/>
              <w:rPr>
                <w:rFonts w:ascii="宋体" w:hAnsi="宋体" w:cs="宋体"/>
                <w:color w:val="auto"/>
                <w:sz w:val="18"/>
                <w:szCs w:val="18"/>
                <w:highlight w:val="none"/>
              </w:rPr>
            </w:pPr>
          </w:p>
        </w:tc>
        <w:tc>
          <w:tcPr>
            <w:tcW w:w="1574" w:type="dxa"/>
            <w:vAlign w:val="center"/>
          </w:tcPr>
          <w:p>
            <w:pPr>
              <w:spacing w:line="360" w:lineRule="auto"/>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57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2280" w:type="dxa"/>
            <w:vAlign w:val="center"/>
          </w:tcPr>
          <w:p>
            <w:pPr>
              <w:spacing w:line="360" w:lineRule="auto"/>
              <w:jc w:val="center"/>
              <w:rPr>
                <w:rFonts w:ascii="宋体" w:hAnsi="宋体" w:cs="宋体"/>
                <w:color w:val="auto"/>
                <w:sz w:val="18"/>
                <w:szCs w:val="18"/>
                <w:highlight w:val="none"/>
              </w:rPr>
            </w:pPr>
          </w:p>
        </w:tc>
        <w:tc>
          <w:tcPr>
            <w:tcW w:w="1558" w:type="dxa"/>
            <w:vAlign w:val="center"/>
          </w:tcPr>
          <w:p>
            <w:pPr>
              <w:spacing w:line="360" w:lineRule="auto"/>
              <w:jc w:val="center"/>
              <w:rPr>
                <w:rFonts w:ascii="宋体" w:hAnsi="宋体" w:cs="宋体"/>
                <w:color w:val="auto"/>
                <w:sz w:val="18"/>
                <w:szCs w:val="18"/>
                <w:highlight w:val="none"/>
              </w:rPr>
            </w:pPr>
          </w:p>
        </w:tc>
        <w:tc>
          <w:tcPr>
            <w:tcW w:w="713" w:type="dxa"/>
            <w:vAlign w:val="center"/>
          </w:tcPr>
          <w:p>
            <w:pPr>
              <w:spacing w:line="360" w:lineRule="auto"/>
              <w:jc w:val="center"/>
              <w:rPr>
                <w:rFonts w:ascii="宋体" w:hAnsi="宋体" w:cs="宋体"/>
                <w:color w:val="auto"/>
                <w:sz w:val="18"/>
                <w:szCs w:val="18"/>
                <w:highlight w:val="none"/>
              </w:rPr>
            </w:pPr>
          </w:p>
        </w:tc>
        <w:tc>
          <w:tcPr>
            <w:tcW w:w="1149" w:type="dxa"/>
            <w:vAlign w:val="center"/>
          </w:tcPr>
          <w:p>
            <w:pPr>
              <w:spacing w:line="360" w:lineRule="auto"/>
              <w:jc w:val="center"/>
              <w:rPr>
                <w:rFonts w:ascii="宋体" w:hAnsi="宋体" w:cs="宋体"/>
                <w:color w:val="auto"/>
                <w:sz w:val="18"/>
                <w:szCs w:val="18"/>
                <w:highlight w:val="none"/>
              </w:rPr>
            </w:pPr>
          </w:p>
        </w:tc>
        <w:tc>
          <w:tcPr>
            <w:tcW w:w="1743" w:type="dxa"/>
            <w:vAlign w:val="center"/>
          </w:tcPr>
          <w:p>
            <w:pPr>
              <w:spacing w:line="360" w:lineRule="auto"/>
              <w:jc w:val="center"/>
              <w:rPr>
                <w:rFonts w:ascii="宋体" w:hAnsi="宋体" w:cs="宋体"/>
                <w:color w:val="auto"/>
                <w:sz w:val="18"/>
                <w:szCs w:val="18"/>
                <w:highlight w:val="none"/>
              </w:rPr>
            </w:pPr>
          </w:p>
        </w:tc>
        <w:tc>
          <w:tcPr>
            <w:tcW w:w="929" w:type="dxa"/>
            <w:vAlign w:val="center"/>
          </w:tcPr>
          <w:p>
            <w:pPr>
              <w:spacing w:line="360" w:lineRule="auto"/>
              <w:jc w:val="center"/>
              <w:rPr>
                <w:rFonts w:ascii="宋体" w:hAnsi="宋体" w:cs="宋体"/>
                <w:color w:val="auto"/>
                <w:sz w:val="18"/>
                <w:szCs w:val="18"/>
                <w:highlight w:val="none"/>
              </w:rPr>
            </w:pPr>
          </w:p>
        </w:tc>
        <w:tc>
          <w:tcPr>
            <w:tcW w:w="1034" w:type="dxa"/>
            <w:vAlign w:val="center"/>
          </w:tcPr>
          <w:p>
            <w:pPr>
              <w:spacing w:line="360" w:lineRule="auto"/>
              <w:jc w:val="center"/>
              <w:rPr>
                <w:rFonts w:ascii="宋体" w:hAnsi="宋体" w:cs="宋体"/>
                <w:color w:val="auto"/>
                <w:sz w:val="18"/>
                <w:szCs w:val="18"/>
                <w:highlight w:val="none"/>
              </w:rPr>
            </w:pPr>
          </w:p>
        </w:tc>
        <w:tc>
          <w:tcPr>
            <w:tcW w:w="1178" w:type="dxa"/>
            <w:vAlign w:val="center"/>
          </w:tcPr>
          <w:p>
            <w:pPr>
              <w:spacing w:line="360" w:lineRule="auto"/>
              <w:jc w:val="center"/>
              <w:rPr>
                <w:rFonts w:ascii="宋体" w:hAnsi="宋体" w:cs="宋体"/>
                <w:color w:val="auto"/>
                <w:sz w:val="18"/>
                <w:szCs w:val="18"/>
                <w:highlight w:val="none"/>
              </w:rPr>
            </w:pPr>
          </w:p>
        </w:tc>
        <w:tc>
          <w:tcPr>
            <w:tcW w:w="1006" w:type="dxa"/>
            <w:vAlign w:val="center"/>
          </w:tcPr>
          <w:p>
            <w:pPr>
              <w:spacing w:line="360" w:lineRule="auto"/>
              <w:jc w:val="center"/>
              <w:rPr>
                <w:rFonts w:ascii="宋体" w:hAnsi="宋体" w:cs="宋体"/>
                <w:color w:val="auto"/>
                <w:sz w:val="18"/>
                <w:szCs w:val="18"/>
                <w:highlight w:val="none"/>
              </w:rPr>
            </w:pPr>
          </w:p>
        </w:tc>
        <w:tc>
          <w:tcPr>
            <w:tcW w:w="1160" w:type="dxa"/>
            <w:vAlign w:val="center"/>
          </w:tcPr>
          <w:p>
            <w:pPr>
              <w:spacing w:line="360" w:lineRule="auto"/>
              <w:jc w:val="center"/>
              <w:rPr>
                <w:rFonts w:ascii="宋体" w:hAnsi="宋体" w:cs="宋体"/>
                <w:color w:val="auto"/>
                <w:sz w:val="18"/>
                <w:szCs w:val="18"/>
                <w:highlight w:val="none"/>
              </w:rPr>
            </w:pPr>
          </w:p>
        </w:tc>
        <w:tc>
          <w:tcPr>
            <w:tcW w:w="1574" w:type="dxa"/>
            <w:vAlign w:val="center"/>
          </w:tcPr>
          <w:p>
            <w:pPr>
              <w:spacing w:line="360" w:lineRule="auto"/>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57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2280" w:type="dxa"/>
            <w:vAlign w:val="center"/>
          </w:tcPr>
          <w:p>
            <w:pPr>
              <w:spacing w:line="360" w:lineRule="auto"/>
              <w:jc w:val="center"/>
              <w:rPr>
                <w:rFonts w:ascii="宋体" w:hAnsi="宋体" w:cs="宋体"/>
                <w:color w:val="auto"/>
                <w:sz w:val="18"/>
                <w:szCs w:val="18"/>
                <w:highlight w:val="none"/>
              </w:rPr>
            </w:pPr>
          </w:p>
        </w:tc>
        <w:tc>
          <w:tcPr>
            <w:tcW w:w="1558" w:type="dxa"/>
            <w:vAlign w:val="center"/>
          </w:tcPr>
          <w:p>
            <w:pPr>
              <w:spacing w:line="360" w:lineRule="auto"/>
              <w:jc w:val="center"/>
              <w:rPr>
                <w:rFonts w:ascii="宋体" w:hAnsi="宋体" w:cs="宋体"/>
                <w:color w:val="auto"/>
                <w:sz w:val="18"/>
                <w:szCs w:val="18"/>
                <w:highlight w:val="none"/>
              </w:rPr>
            </w:pPr>
          </w:p>
        </w:tc>
        <w:tc>
          <w:tcPr>
            <w:tcW w:w="713" w:type="dxa"/>
            <w:vAlign w:val="center"/>
          </w:tcPr>
          <w:p>
            <w:pPr>
              <w:spacing w:line="360" w:lineRule="auto"/>
              <w:jc w:val="center"/>
              <w:rPr>
                <w:rFonts w:ascii="宋体" w:hAnsi="宋体" w:cs="宋体"/>
                <w:color w:val="auto"/>
                <w:sz w:val="18"/>
                <w:szCs w:val="18"/>
                <w:highlight w:val="none"/>
              </w:rPr>
            </w:pPr>
          </w:p>
        </w:tc>
        <w:tc>
          <w:tcPr>
            <w:tcW w:w="1149" w:type="dxa"/>
            <w:vAlign w:val="center"/>
          </w:tcPr>
          <w:p>
            <w:pPr>
              <w:spacing w:line="360" w:lineRule="auto"/>
              <w:jc w:val="center"/>
              <w:rPr>
                <w:rFonts w:ascii="宋体" w:hAnsi="宋体" w:cs="宋体"/>
                <w:color w:val="auto"/>
                <w:sz w:val="18"/>
                <w:szCs w:val="18"/>
                <w:highlight w:val="none"/>
              </w:rPr>
            </w:pPr>
          </w:p>
        </w:tc>
        <w:tc>
          <w:tcPr>
            <w:tcW w:w="1743" w:type="dxa"/>
            <w:vAlign w:val="center"/>
          </w:tcPr>
          <w:p>
            <w:pPr>
              <w:spacing w:line="360" w:lineRule="auto"/>
              <w:jc w:val="center"/>
              <w:rPr>
                <w:rFonts w:ascii="宋体" w:hAnsi="宋体" w:cs="宋体"/>
                <w:color w:val="auto"/>
                <w:sz w:val="18"/>
                <w:szCs w:val="18"/>
                <w:highlight w:val="none"/>
              </w:rPr>
            </w:pPr>
          </w:p>
        </w:tc>
        <w:tc>
          <w:tcPr>
            <w:tcW w:w="929" w:type="dxa"/>
            <w:vAlign w:val="center"/>
          </w:tcPr>
          <w:p>
            <w:pPr>
              <w:spacing w:line="360" w:lineRule="auto"/>
              <w:jc w:val="center"/>
              <w:rPr>
                <w:rFonts w:ascii="宋体" w:hAnsi="宋体" w:cs="宋体"/>
                <w:color w:val="auto"/>
                <w:sz w:val="18"/>
                <w:szCs w:val="18"/>
                <w:highlight w:val="none"/>
              </w:rPr>
            </w:pPr>
          </w:p>
        </w:tc>
        <w:tc>
          <w:tcPr>
            <w:tcW w:w="1034" w:type="dxa"/>
            <w:vAlign w:val="center"/>
          </w:tcPr>
          <w:p>
            <w:pPr>
              <w:spacing w:line="360" w:lineRule="auto"/>
              <w:jc w:val="center"/>
              <w:rPr>
                <w:rFonts w:ascii="宋体" w:hAnsi="宋体" w:cs="宋体"/>
                <w:color w:val="auto"/>
                <w:sz w:val="18"/>
                <w:szCs w:val="18"/>
                <w:highlight w:val="none"/>
              </w:rPr>
            </w:pPr>
          </w:p>
        </w:tc>
        <w:tc>
          <w:tcPr>
            <w:tcW w:w="1178" w:type="dxa"/>
            <w:vAlign w:val="center"/>
          </w:tcPr>
          <w:p>
            <w:pPr>
              <w:spacing w:line="360" w:lineRule="auto"/>
              <w:jc w:val="center"/>
              <w:rPr>
                <w:rFonts w:ascii="宋体" w:hAnsi="宋体" w:cs="宋体"/>
                <w:color w:val="auto"/>
                <w:sz w:val="18"/>
                <w:szCs w:val="18"/>
                <w:highlight w:val="none"/>
              </w:rPr>
            </w:pPr>
          </w:p>
        </w:tc>
        <w:tc>
          <w:tcPr>
            <w:tcW w:w="1006" w:type="dxa"/>
            <w:vAlign w:val="center"/>
          </w:tcPr>
          <w:p>
            <w:pPr>
              <w:spacing w:line="360" w:lineRule="auto"/>
              <w:jc w:val="center"/>
              <w:rPr>
                <w:rFonts w:ascii="宋体" w:hAnsi="宋体" w:cs="宋体"/>
                <w:color w:val="auto"/>
                <w:sz w:val="18"/>
                <w:szCs w:val="18"/>
                <w:highlight w:val="none"/>
              </w:rPr>
            </w:pPr>
          </w:p>
        </w:tc>
        <w:tc>
          <w:tcPr>
            <w:tcW w:w="1160" w:type="dxa"/>
            <w:vAlign w:val="center"/>
          </w:tcPr>
          <w:p>
            <w:pPr>
              <w:spacing w:line="360" w:lineRule="auto"/>
              <w:jc w:val="center"/>
              <w:rPr>
                <w:rFonts w:ascii="宋体" w:hAnsi="宋体" w:cs="宋体"/>
                <w:color w:val="auto"/>
                <w:sz w:val="18"/>
                <w:szCs w:val="18"/>
                <w:highlight w:val="none"/>
              </w:rPr>
            </w:pPr>
          </w:p>
        </w:tc>
        <w:tc>
          <w:tcPr>
            <w:tcW w:w="1574" w:type="dxa"/>
            <w:vAlign w:val="center"/>
          </w:tcPr>
          <w:p>
            <w:pPr>
              <w:spacing w:line="360" w:lineRule="auto"/>
              <w:jc w:val="center"/>
              <w:rPr>
                <w:rFonts w:ascii="宋体" w:hAnsi="宋体" w:cs="宋体"/>
                <w:color w:val="auto"/>
                <w:sz w:val="18"/>
                <w:szCs w:val="18"/>
                <w:highlight w:val="none"/>
              </w:rPr>
            </w:pPr>
          </w:p>
        </w:tc>
      </w:tr>
    </w:tbl>
    <w:p>
      <w:pPr>
        <w:pStyle w:val="14"/>
        <w:spacing w:before="240" w:beforeLines="100" w:line="360" w:lineRule="auto"/>
        <w:rPr>
          <w:rFonts w:hAnsi="宋体" w:cs="宋体"/>
          <w:color w:val="auto"/>
          <w:sz w:val="21"/>
          <w:highlight w:val="none"/>
        </w:rPr>
      </w:pPr>
      <w:r>
        <w:rPr>
          <w:rFonts w:hint="eastAsia" w:hAnsi="宋体" w:cs="宋体"/>
          <w:color w:val="auto"/>
          <w:sz w:val="21"/>
          <w:highlight w:val="none"/>
        </w:rPr>
        <w:t>注：本表应包括文件二报价表所列的主要设备、辅助设备、配套设备、备品备件、专用工器具等。</w:t>
      </w:r>
    </w:p>
    <w:p>
      <w:pPr>
        <w:pStyle w:val="14"/>
        <w:spacing w:line="360" w:lineRule="auto"/>
        <w:ind w:firstLine="7920"/>
        <w:rPr>
          <w:rFonts w:hAnsi="宋体" w:cs="宋体"/>
          <w:color w:val="auto"/>
          <w:highlight w:val="none"/>
        </w:rPr>
      </w:pPr>
    </w:p>
    <w:p>
      <w:pPr>
        <w:pStyle w:val="14"/>
        <w:spacing w:line="360" w:lineRule="auto"/>
        <w:ind w:firstLine="8400" w:firstLineChars="3500"/>
        <w:rPr>
          <w:rFonts w:hAnsi="宋体" w:cs="宋体"/>
          <w:color w:val="auto"/>
          <w:highlight w:val="none"/>
        </w:rPr>
      </w:pPr>
      <w:r>
        <w:rPr>
          <w:rFonts w:hint="eastAsia" w:hAnsi="宋体" w:cs="宋体"/>
          <w:color w:val="auto"/>
          <w:highlight w:val="none"/>
        </w:rPr>
        <w:t>（法定代表人或</w:t>
      </w:r>
    </w:p>
    <w:p>
      <w:pPr>
        <w:pStyle w:val="14"/>
        <w:spacing w:line="360" w:lineRule="auto"/>
        <w:ind w:firstLine="8400" w:firstLineChars="3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8400" w:firstLineChars="3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8400" w:firstLineChars="3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8400" w:firstLineChars="3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8400" w:firstLineChars="3500"/>
        <w:rPr>
          <w:rFonts w:hAnsi="宋体" w:cs="宋体"/>
          <w:color w:val="auto"/>
          <w:highlight w:val="non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14"/>
        <w:spacing w:line="300" w:lineRule="auto"/>
        <w:ind w:firstLine="8400" w:firstLineChars="3500"/>
        <w:rPr>
          <w:rFonts w:hAnsi="宋体" w:cs="宋体"/>
          <w:color w:val="auto"/>
          <w:highlight w:val="none"/>
        </w:rPr>
        <w:sectPr>
          <w:headerReference r:id="rId11" w:type="default"/>
          <w:pgSz w:w="16838" w:h="11906" w:orient="landscape"/>
          <w:pgMar w:top="1440" w:right="1080" w:bottom="1440" w:left="1080" w:header="851" w:footer="992" w:gutter="0"/>
          <w:pgNumType w:fmt="decimal"/>
          <w:cols w:space="720" w:num="1"/>
          <w:docGrid w:linePitch="312" w:charSpace="0"/>
        </w:sectPr>
      </w:pPr>
    </w:p>
    <w:p>
      <w:pPr>
        <w:pStyle w:val="4"/>
        <w:adjustRightInd w:val="0"/>
        <w:spacing w:before="200" w:after="0"/>
        <w:jc w:val="center"/>
        <w:textAlignment w:val="baseline"/>
        <w:rPr>
          <w:rFonts w:ascii="宋体" w:hAnsi="宋体" w:eastAsia="宋体" w:cs="宋体"/>
          <w:color w:val="auto"/>
          <w:sz w:val="28"/>
          <w:szCs w:val="24"/>
          <w:highlight w:val="none"/>
        </w:rPr>
      </w:pPr>
      <w:bookmarkStart w:id="160" w:name="_Toc480358200"/>
      <w:bookmarkStart w:id="161" w:name="_Toc116990241"/>
      <w:bookmarkStart w:id="162" w:name="_Toc5324"/>
      <w:bookmarkStart w:id="163" w:name="_Toc246834308"/>
      <w:bookmarkStart w:id="164" w:name="_Toc22250"/>
      <w:bookmarkStart w:id="165" w:name="_Toc43269257"/>
      <w:bookmarkStart w:id="166" w:name="_Toc480288267"/>
      <w:bookmarkStart w:id="167" w:name="_Toc28517"/>
      <w:bookmarkStart w:id="168" w:name="_Toc30520234"/>
      <w:r>
        <w:rPr>
          <w:rFonts w:hint="eastAsia" w:ascii="宋体" w:hAnsi="宋体" w:eastAsia="宋体" w:cs="宋体"/>
          <w:color w:val="auto"/>
          <w:sz w:val="28"/>
          <w:szCs w:val="24"/>
          <w:highlight w:val="none"/>
        </w:rPr>
        <w:t>文件八  设备特性及性能保证</w:t>
      </w:r>
      <w:bookmarkEnd w:id="160"/>
      <w:bookmarkEnd w:id="161"/>
      <w:bookmarkEnd w:id="162"/>
      <w:bookmarkEnd w:id="163"/>
      <w:bookmarkEnd w:id="164"/>
      <w:bookmarkEnd w:id="165"/>
      <w:bookmarkEnd w:id="166"/>
      <w:bookmarkEnd w:id="167"/>
      <w:bookmarkEnd w:id="168"/>
    </w:p>
    <w:p>
      <w:pPr>
        <w:spacing w:line="300" w:lineRule="auto"/>
        <w:rPr>
          <w:rFonts w:ascii="宋体" w:hAnsi="宋体" w:cs="宋体"/>
          <w:bCs/>
          <w:color w:val="auto"/>
          <w:highlight w:val="none"/>
        </w:rPr>
      </w:pPr>
      <w:bookmarkStart w:id="169" w:name="_Toc110848141"/>
      <w:bookmarkStart w:id="170" w:name="_Toc100734765"/>
    </w:p>
    <w:p>
      <w:pPr>
        <w:spacing w:line="360" w:lineRule="auto"/>
        <w:ind w:firstLine="480" w:firstLineChars="200"/>
        <w:rPr>
          <w:rFonts w:ascii="宋体" w:hAnsi="宋体" w:cs="宋体"/>
          <w:color w:val="auto"/>
          <w:highlight w:val="none"/>
        </w:rPr>
      </w:pPr>
      <w:r>
        <w:rPr>
          <w:rFonts w:hint="eastAsia" w:ascii="宋体" w:hAnsi="宋体" w:cs="宋体"/>
          <w:bCs/>
          <w:color w:val="auto"/>
          <w:highlight w:val="none"/>
        </w:rPr>
        <w:t>按</w:t>
      </w:r>
      <w:r>
        <w:rPr>
          <w:rFonts w:hint="eastAsia" w:ascii="宋体" w:hAnsi="宋体" w:cs="宋体"/>
          <w:b w:val="0"/>
          <w:bCs/>
          <w:color w:val="auto"/>
          <w:highlight w:val="none"/>
        </w:rPr>
        <w:t>技术</w:t>
      </w:r>
      <w:bookmarkEnd w:id="169"/>
      <w:r>
        <w:rPr>
          <w:rFonts w:hint="eastAsia" w:ascii="宋体" w:hAnsi="宋体" w:cs="宋体"/>
          <w:b w:val="0"/>
          <w:bCs/>
          <w:color w:val="auto"/>
          <w:highlight w:val="none"/>
          <w:lang w:eastAsia="zh-CN"/>
        </w:rPr>
        <w:t>规范书要求</w:t>
      </w:r>
      <w:r>
        <w:rPr>
          <w:rFonts w:hint="eastAsia" w:ascii="宋体" w:hAnsi="宋体" w:cs="宋体"/>
          <w:bCs/>
          <w:color w:val="auto"/>
          <w:highlight w:val="none"/>
        </w:rPr>
        <w:t>填写性能参数保证表。</w:t>
      </w:r>
    </w:p>
    <w:bookmarkEnd w:id="170"/>
    <w:p>
      <w:pPr>
        <w:spacing w:line="360" w:lineRule="auto"/>
        <w:rPr>
          <w:rFonts w:ascii="宋体" w:hAnsi="宋体" w:cs="宋体"/>
          <w:bCs/>
          <w:color w:val="auto"/>
          <w:highlight w:val="none"/>
        </w:rPr>
      </w:pPr>
    </w:p>
    <w:p>
      <w:pPr>
        <w:spacing w:line="360" w:lineRule="auto"/>
        <w:rPr>
          <w:rFonts w:ascii="宋体" w:hAnsi="宋体" w:cs="宋体"/>
          <w:bCs/>
          <w:color w:val="auto"/>
          <w:highlight w:val="none"/>
        </w:rPr>
      </w:pPr>
    </w:p>
    <w:p>
      <w:pPr>
        <w:spacing w:line="360" w:lineRule="auto"/>
        <w:ind w:firstLine="4560" w:firstLineChars="1900"/>
        <w:jc w:val="left"/>
        <w:rPr>
          <w:rFonts w:ascii="宋体" w:hAnsi="宋体" w:cs="宋体"/>
          <w:color w:val="auto"/>
          <w:highlight w:val="none"/>
        </w:rPr>
      </w:pPr>
      <w:r>
        <w:rPr>
          <w:rFonts w:hint="eastAsia" w:ascii="宋体" w:hAnsi="宋体" w:cs="宋体"/>
          <w:color w:val="auto"/>
          <w:highlight w:val="none"/>
        </w:rPr>
        <w:t>（法定代表人或</w:t>
      </w:r>
    </w:p>
    <w:p>
      <w:pPr>
        <w:spacing w:line="360" w:lineRule="auto"/>
        <w:ind w:firstLine="4560" w:firstLineChars="1900"/>
        <w:jc w:val="left"/>
        <w:rPr>
          <w:rFonts w:ascii="宋体" w:hAnsi="宋体" w:cs="宋体"/>
          <w:color w:val="auto"/>
          <w:highlight w:val="none"/>
          <w:u w:val="single"/>
        </w:rPr>
      </w:pPr>
      <w:r>
        <w:rPr>
          <w:rFonts w:hint="eastAsia" w:ascii="宋体" w:hAnsi="宋体" w:cs="宋体"/>
          <w:color w:val="auto"/>
          <w:highlight w:val="none"/>
        </w:rPr>
        <w:t>授权代表签名）</w:t>
      </w:r>
      <w:r>
        <w:rPr>
          <w:rFonts w:hint="eastAsia" w:ascii="宋体"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14"/>
        <w:spacing w:line="300" w:lineRule="auto"/>
        <w:rPr>
          <w:rFonts w:hAnsi="宋体" w:cs="宋体"/>
          <w:color w:val="auto"/>
          <w:highlight w:val="none"/>
        </w:rPr>
      </w:pPr>
    </w:p>
    <w:p>
      <w:pPr>
        <w:pStyle w:val="4"/>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171" w:name="_Toc480288268"/>
      <w:bookmarkStart w:id="172" w:name="_Toc43269259"/>
      <w:bookmarkStart w:id="173" w:name="_Toc30520236"/>
      <w:bookmarkStart w:id="174" w:name="_Toc246834310"/>
      <w:bookmarkStart w:id="175" w:name="_Toc116990243"/>
      <w:bookmarkStart w:id="176" w:name="_Toc480358201"/>
      <w:bookmarkStart w:id="177" w:name="_Toc4218"/>
      <w:bookmarkStart w:id="178" w:name="_Toc11317"/>
      <w:bookmarkStart w:id="179" w:name="_Toc29904"/>
      <w:r>
        <w:rPr>
          <w:rFonts w:hint="eastAsia" w:ascii="宋体" w:hAnsi="宋体" w:eastAsia="宋体" w:cs="宋体"/>
          <w:color w:val="auto"/>
          <w:sz w:val="28"/>
          <w:szCs w:val="24"/>
          <w:highlight w:val="none"/>
        </w:rPr>
        <w:t>文件九  分包商清单</w:t>
      </w:r>
      <w:bookmarkEnd w:id="171"/>
      <w:bookmarkEnd w:id="172"/>
      <w:bookmarkEnd w:id="173"/>
      <w:bookmarkEnd w:id="174"/>
      <w:bookmarkEnd w:id="175"/>
      <w:bookmarkEnd w:id="176"/>
      <w:bookmarkEnd w:id="177"/>
      <w:bookmarkEnd w:id="178"/>
      <w:bookmarkEnd w:id="179"/>
    </w:p>
    <w:p>
      <w:pPr>
        <w:pStyle w:val="11"/>
        <w:spacing w:line="300" w:lineRule="auto"/>
        <w:ind w:firstLine="510"/>
        <w:rPr>
          <w:rFonts w:ascii="宋体" w:hAnsi="宋体" w:cs="宋体"/>
          <w:color w:val="auto"/>
          <w:highlight w:val="none"/>
        </w:rPr>
      </w:pPr>
    </w:p>
    <w:p>
      <w:pPr>
        <w:pStyle w:val="11"/>
        <w:spacing w:line="360" w:lineRule="auto"/>
        <w:ind w:firstLine="510"/>
        <w:rPr>
          <w:rFonts w:ascii="宋体" w:hAnsi="宋体" w:cs="宋体"/>
          <w:color w:val="auto"/>
          <w:highlight w:val="none"/>
        </w:rPr>
      </w:pPr>
      <w:r>
        <w:rPr>
          <w:rFonts w:hint="eastAsia" w:ascii="宋体" w:hAnsi="宋体" w:cs="宋体"/>
          <w:color w:val="auto"/>
          <w:highlight w:val="none"/>
        </w:rPr>
        <w:t>投标人要按下列表格填写分包/外购部件（包括进口）情况表，每项设备/部件的候选分包/外购厂家一般为2～3家，并报各分包/外购厂家的简要资质情况。请投标人指明投标报价中推荐的相应外购件的生产厂家。招标人有权决定选用上述3个厂家以外的生产厂家或单独与分包/外购厂家签定合同的权利。</w:t>
      </w:r>
    </w:p>
    <w:p>
      <w:pPr>
        <w:spacing w:line="360" w:lineRule="auto"/>
        <w:jc w:val="right"/>
        <w:rPr>
          <w:rFonts w:ascii="宋体" w:hAnsi="宋体" w:cs="宋体"/>
          <w:color w:val="auto"/>
          <w:highlight w:val="none"/>
        </w:rPr>
      </w:pPr>
      <w:r>
        <w:rPr>
          <w:rFonts w:hint="eastAsia" w:ascii="宋体" w:hAnsi="宋体" w:cs="宋体"/>
          <w:color w:val="auto"/>
          <w:highlight w:val="none"/>
        </w:rPr>
        <w:t>货币单位：万元</w:t>
      </w:r>
    </w:p>
    <w:tbl>
      <w:tblPr>
        <w:tblStyle w:val="24"/>
        <w:tblW w:w="9962" w:type="dxa"/>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593"/>
        <w:gridCol w:w="1622"/>
        <w:gridCol w:w="811"/>
        <w:gridCol w:w="811"/>
        <w:gridCol w:w="812"/>
        <w:gridCol w:w="811"/>
        <w:gridCol w:w="2028"/>
        <w:gridCol w:w="811"/>
        <w:gridCol w:w="811"/>
        <w:gridCol w:w="852"/>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trHeight w:val="662" w:hRule="atLeast"/>
        </w:trPr>
        <w:tc>
          <w:tcPr>
            <w:tcW w:w="593" w:type="dxa"/>
            <w:tcBorders>
              <w:bottom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序号</w:t>
            </w:r>
          </w:p>
        </w:tc>
        <w:tc>
          <w:tcPr>
            <w:tcW w:w="1622" w:type="dxa"/>
            <w:tcBorders>
              <w:bottom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设备/部件</w:t>
            </w:r>
          </w:p>
        </w:tc>
        <w:tc>
          <w:tcPr>
            <w:tcW w:w="811" w:type="dxa"/>
            <w:tcBorders>
              <w:bottom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型号</w:t>
            </w:r>
          </w:p>
        </w:tc>
        <w:tc>
          <w:tcPr>
            <w:tcW w:w="811" w:type="dxa"/>
            <w:tcBorders>
              <w:bottom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单位</w:t>
            </w:r>
          </w:p>
        </w:tc>
        <w:tc>
          <w:tcPr>
            <w:tcW w:w="812" w:type="dxa"/>
            <w:tcBorders>
              <w:bottom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数量</w:t>
            </w:r>
          </w:p>
        </w:tc>
        <w:tc>
          <w:tcPr>
            <w:tcW w:w="811" w:type="dxa"/>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产地</w:t>
            </w:r>
          </w:p>
        </w:tc>
        <w:tc>
          <w:tcPr>
            <w:tcW w:w="2028" w:type="dxa"/>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生  产  厂</w:t>
            </w:r>
          </w:p>
        </w:tc>
        <w:tc>
          <w:tcPr>
            <w:tcW w:w="811" w:type="dxa"/>
            <w:tcBorders>
              <w:right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单价</w:t>
            </w:r>
          </w:p>
        </w:tc>
        <w:tc>
          <w:tcPr>
            <w:tcW w:w="811" w:type="dxa"/>
            <w:tcBorders>
              <w:left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合价</w:t>
            </w:r>
          </w:p>
        </w:tc>
        <w:tc>
          <w:tcPr>
            <w:tcW w:w="852" w:type="dxa"/>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622" w:type="dxa"/>
            <w:vMerge w:val="restart"/>
            <w:tcBorders>
              <w:top w:val="single" w:color="auto" w:sz="4" w:space="0"/>
            </w:tcBorders>
            <w:vAlign w:val="center"/>
          </w:tcPr>
          <w:p>
            <w:pPr>
              <w:spacing w:line="360" w:lineRule="auto"/>
              <w:rPr>
                <w:rFonts w:ascii="宋体" w:hAnsi="宋体" w:cs="宋体"/>
                <w:color w:val="auto"/>
                <w:sz w:val="18"/>
                <w:szCs w:val="18"/>
                <w:highlight w:val="none"/>
              </w:rPr>
            </w:pPr>
          </w:p>
        </w:tc>
        <w:tc>
          <w:tcPr>
            <w:tcW w:w="811"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812"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vAlign w:val="center"/>
          </w:tcPr>
          <w:p>
            <w:pPr>
              <w:spacing w:line="360" w:lineRule="auto"/>
              <w:jc w:val="center"/>
              <w:rPr>
                <w:rFonts w:ascii="宋体" w:hAnsi="宋体" w:cs="宋体"/>
                <w:color w:val="auto"/>
                <w:sz w:val="18"/>
                <w:szCs w:val="18"/>
                <w:highlight w:val="none"/>
              </w:rPr>
            </w:pPr>
          </w:p>
        </w:tc>
        <w:tc>
          <w:tcPr>
            <w:tcW w:w="1622" w:type="dxa"/>
            <w:vMerge w:val="continue"/>
            <w:vAlign w:val="center"/>
          </w:tcPr>
          <w:p>
            <w:pPr>
              <w:spacing w:line="360" w:lineRule="auto"/>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2" w:type="dxa"/>
            <w:vMerge w:val="continue"/>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tcBorders>
              <w:bottom w:val="single" w:color="auto" w:sz="4" w:space="0"/>
            </w:tcBorders>
            <w:vAlign w:val="center"/>
          </w:tcPr>
          <w:p>
            <w:pPr>
              <w:spacing w:line="360" w:lineRule="auto"/>
              <w:jc w:val="center"/>
              <w:rPr>
                <w:rFonts w:ascii="宋体" w:hAnsi="宋体" w:cs="宋体"/>
                <w:color w:val="auto"/>
                <w:sz w:val="18"/>
                <w:szCs w:val="18"/>
                <w:highlight w:val="none"/>
              </w:rPr>
            </w:pPr>
          </w:p>
        </w:tc>
        <w:tc>
          <w:tcPr>
            <w:tcW w:w="1622" w:type="dxa"/>
            <w:vMerge w:val="continue"/>
            <w:tcBorders>
              <w:bottom w:val="single" w:color="auto" w:sz="4" w:space="0"/>
            </w:tcBorders>
            <w:vAlign w:val="center"/>
          </w:tcPr>
          <w:p>
            <w:pPr>
              <w:spacing w:line="360" w:lineRule="auto"/>
              <w:rPr>
                <w:rFonts w:ascii="宋体" w:hAnsi="宋体" w:cs="宋体"/>
                <w:color w:val="auto"/>
                <w:sz w:val="18"/>
                <w:szCs w:val="18"/>
                <w:highlight w:val="none"/>
              </w:rPr>
            </w:pPr>
          </w:p>
        </w:tc>
        <w:tc>
          <w:tcPr>
            <w:tcW w:w="811" w:type="dxa"/>
            <w:vMerge w:val="continue"/>
            <w:tcBorders>
              <w:bottom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vMerge w:val="continue"/>
            <w:tcBorders>
              <w:bottom w:val="single" w:color="auto" w:sz="4" w:space="0"/>
            </w:tcBorders>
            <w:vAlign w:val="center"/>
          </w:tcPr>
          <w:p>
            <w:pPr>
              <w:spacing w:line="360" w:lineRule="auto"/>
              <w:jc w:val="center"/>
              <w:rPr>
                <w:rFonts w:ascii="宋体" w:hAnsi="宋体" w:cs="宋体"/>
                <w:color w:val="auto"/>
                <w:sz w:val="18"/>
                <w:szCs w:val="18"/>
                <w:highlight w:val="none"/>
              </w:rPr>
            </w:pPr>
          </w:p>
        </w:tc>
        <w:tc>
          <w:tcPr>
            <w:tcW w:w="812" w:type="dxa"/>
            <w:vMerge w:val="continue"/>
            <w:tcBorders>
              <w:bottom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622" w:type="dxa"/>
            <w:vMerge w:val="restart"/>
            <w:tcBorders>
              <w:top w:val="single" w:color="auto" w:sz="4" w:space="0"/>
            </w:tcBorders>
            <w:vAlign w:val="center"/>
          </w:tcPr>
          <w:p>
            <w:pPr>
              <w:spacing w:line="360" w:lineRule="auto"/>
              <w:rPr>
                <w:rFonts w:ascii="宋体" w:hAnsi="宋体" w:cs="宋体"/>
                <w:color w:val="auto"/>
                <w:sz w:val="18"/>
                <w:szCs w:val="18"/>
                <w:highlight w:val="none"/>
              </w:rPr>
            </w:pPr>
          </w:p>
        </w:tc>
        <w:tc>
          <w:tcPr>
            <w:tcW w:w="811"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812"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vAlign w:val="center"/>
          </w:tcPr>
          <w:p>
            <w:pPr>
              <w:spacing w:line="360" w:lineRule="auto"/>
              <w:jc w:val="center"/>
              <w:rPr>
                <w:rFonts w:ascii="宋体" w:hAnsi="宋体" w:cs="宋体"/>
                <w:color w:val="auto"/>
                <w:sz w:val="18"/>
                <w:szCs w:val="18"/>
                <w:highlight w:val="none"/>
              </w:rPr>
            </w:pPr>
          </w:p>
        </w:tc>
        <w:tc>
          <w:tcPr>
            <w:tcW w:w="1622" w:type="dxa"/>
            <w:vMerge w:val="continue"/>
            <w:vAlign w:val="center"/>
          </w:tcPr>
          <w:p>
            <w:pPr>
              <w:spacing w:line="360" w:lineRule="auto"/>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2" w:type="dxa"/>
            <w:vMerge w:val="continue"/>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vAlign w:val="center"/>
          </w:tcPr>
          <w:p>
            <w:pPr>
              <w:spacing w:line="360" w:lineRule="auto"/>
              <w:jc w:val="center"/>
              <w:rPr>
                <w:rFonts w:ascii="宋体" w:hAnsi="宋体" w:cs="宋体"/>
                <w:color w:val="auto"/>
                <w:sz w:val="18"/>
                <w:szCs w:val="18"/>
                <w:highlight w:val="none"/>
              </w:rPr>
            </w:pPr>
          </w:p>
        </w:tc>
        <w:tc>
          <w:tcPr>
            <w:tcW w:w="1622" w:type="dxa"/>
            <w:vMerge w:val="continue"/>
            <w:vAlign w:val="center"/>
          </w:tcPr>
          <w:p>
            <w:pPr>
              <w:spacing w:line="360" w:lineRule="auto"/>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2" w:type="dxa"/>
            <w:vMerge w:val="continue"/>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restart"/>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622" w:type="dxa"/>
            <w:vMerge w:val="restart"/>
            <w:vAlign w:val="center"/>
          </w:tcPr>
          <w:p>
            <w:pPr>
              <w:spacing w:line="360" w:lineRule="auto"/>
              <w:rPr>
                <w:rFonts w:ascii="宋体" w:hAnsi="宋体" w:cs="宋体"/>
                <w:color w:val="auto"/>
                <w:sz w:val="18"/>
                <w:szCs w:val="18"/>
                <w:highlight w:val="none"/>
              </w:rPr>
            </w:pPr>
          </w:p>
        </w:tc>
        <w:tc>
          <w:tcPr>
            <w:tcW w:w="811" w:type="dxa"/>
            <w:vMerge w:val="restart"/>
            <w:vAlign w:val="center"/>
          </w:tcPr>
          <w:p>
            <w:pPr>
              <w:spacing w:line="360" w:lineRule="auto"/>
              <w:jc w:val="center"/>
              <w:rPr>
                <w:rFonts w:ascii="宋体" w:hAnsi="宋体" w:cs="宋体"/>
                <w:color w:val="auto"/>
                <w:sz w:val="18"/>
                <w:szCs w:val="18"/>
                <w:highlight w:val="none"/>
              </w:rPr>
            </w:pPr>
          </w:p>
        </w:tc>
        <w:tc>
          <w:tcPr>
            <w:tcW w:w="811" w:type="dxa"/>
            <w:vMerge w:val="restart"/>
            <w:vAlign w:val="center"/>
          </w:tcPr>
          <w:p>
            <w:pPr>
              <w:spacing w:line="360" w:lineRule="auto"/>
              <w:jc w:val="center"/>
              <w:rPr>
                <w:rFonts w:ascii="宋体" w:hAnsi="宋体" w:cs="宋体"/>
                <w:color w:val="auto"/>
                <w:sz w:val="18"/>
                <w:szCs w:val="18"/>
                <w:highlight w:val="none"/>
              </w:rPr>
            </w:pPr>
          </w:p>
        </w:tc>
        <w:tc>
          <w:tcPr>
            <w:tcW w:w="812" w:type="dxa"/>
            <w:vMerge w:val="restart"/>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vAlign w:val="center"/>
          </w:tcPr>
          <w:p>
            <w:pPr>
              <w:spacing w:line="360" w:lineRule="auto"/>
              <w:jc w:val="center"/>
              <w:rPr>
                <w:rFonts w:ascii="宋体" w:hAnsi="宋体" w:cs="宋体"/>
                <w:color w:val="auto"/>
                <w:sz w:val="18"/>
                <w:szCs w:val="18"/>
                <w:highlight w:val="none"/>
              </w:rPr>
            </w:pPr>
          </w:p>
        </w:tc>
        <w:tc>
          <w:tcPr>
            <w:tcW w:w="1622" w:type="dxa"/>
            <w:vMerge w:val="continue"/>
            <w:vAlign w:val="center"/>
          </w:tcPr>
          <w:p>
            <w:pPr>
              <w:spacing w:line="360" w:lineRule="auto"/>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2" w:type="dxa"/>
            <w:vMerge w:val="continue"/>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vAlign w:val="center"/>
          </w:tcPr>
          <w:p>
            <w:pPr>
              <w:spacing w:line="360" w:lineRule="auto"/>
              <w:jc w:val="center"/>
              <w:rPr>
                <w:rFonts w:ascii="宋体" w:hAnsi="宋体" w:cs="宋体"/>
                <w:color w:val="auto"/>
                <w:sz w:val="18"/>
                <w:szCs w:val="18"/>
                <w:highlight w:val="none"/>
              </w:rPr>
            </w:pPr>
          </w:p>
        </w:tc>
        <w:tc>
          <w:tcPr>
            <w:tcW w:w="1622" w:type="dxa"/>
            <w:vMerge w:val="continue"/>
            <w:vAlign w:val="center"/>
          </w:tcPr>
          <w:p>
            <w:pPr>
              <w:spacing w:line="360" w:lineRule="auto"/>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2" w:type="dxa"/>
            <w:vMerge w:val="continue"/>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restart"/>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1622" w:type="dxa"/>
            <w:vMerge w:val="restart"/>
            <w:vAlign w:val="center"/>
          </w:tcPr>
          <w:p>
            <w:pPr>
              <w:spacing w:line="360" w:lineRule="auto"/>
              <w:rPr>
                <w:rFonts w:ascii="宋体" w:hAnsi="宋体" w:cs="宋体"/>
                <w:color w:val="auto"/>
                <w:sz w:val="18"/>
                <w:szCs w:val="18"/>
                <w:highlight w:val="none"/>
              </w:rPr>
            </w:pPr>
          </w:p>
        </w:tc>
        <w:tc>
          <w:tcPr>
            <w:tcW w:w="811" w:type="dxa"/>
            <w:vMerge w:val="restart"/>
            <w:vAlign w:val="center"/>
          </w:tcPr>
          <w:p>
            <w:pPr>
              <w:spacing w:line="360" w:lineRule="auto"/>
              <w:jc w:val="center"/>
              <w:rPr>
                <w:rFonts w:ascii="宋体" w:hAnsi="宋体" w:cs="宋体"/>
                <w:color w:val="auto"/>
                <w:sz w:val="18"/>
                <w:szCs w:val="18"/>
                <w:highlight w:val="none"/>
              </w:rPr>
            </w:pPr>
          </w:p>
        </w:tc>
        <w:tc>
          <w:tcPr>
            <w:tcW w:w="811" w:type="dxa"/>
            <w:vMerge w:val="restart"/>
            <w:vAlign w:val="center"/>
          </w:tcPr>
          <w:p>
            <w:pPr>
              <w:spacing w:line="360" w:lineRule="auto"/>
              <w:jc w:val="center"/>
              <w:rPr>
                <w:rFonts w:ascii="宋体" w:hAnsi="宋体" w:cs="宋体"/>
                <w:color w:val="auto"/>
                <w:sz w:val="18"/>
                <w:szCs w:val="18"/>
                <w:highlight w:val="none"/>
              </w:rPr>
            </w:pPr>
          </w:p>
        </w:tc>
        <w:tc>
          <w:tcPr>
            <w:tcW w:w="812" w:type="dxa"/>
            <w:vMerge w:val="restart"/>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vAlign w:val="center"/>
          </w:tcPr>
          <w:p>
            <w:pPr>
              <w:spacing w:line="360" w:lineRule="auto"/>
              <w:jc w:val="center"/>
              <w:rPr>
                <w:rFonts w:ascii="宋体" w:hAnsi="宋体" w:cs="宋体"/>
                <w:color w:val="auto"/>
                <w:sz w:val="18"/>
                <w:szCs w:val="18"/>
                <w:highlight w:val="none"/>
              </w:rPr>
            </w:pPr>
          </w:p>
        </w:tc>
        <w:tc>
          <w:tcPr>
            <w:tcW w:w="1622" w:type="dxa"/>
            <w:vMerge w:val="continue"/>
            <w:vAlign w:val="center"/>
          </w:tcPr>
          <w:p>
            <w:pPr>
              <w:spacing w:line="360" w:lineRule="auto"/>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2" w:type="dxa"/>
            <w:vMerge w:val="continue"/>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vAlign w:val="center"/>
          </w:tcPr>
          <w:p>
            <w:pPr>
              <w:spacing w:line="360" w:lineRule="auto"/>
              <w:jc w:val="center"/>
              <w:rPr>
                <w:rFonts w:ascii="宋体" w:hAnsi="宋体" w:cs="宋体"/>
                <w:color w:val="auto"/>
                <w:sz w:val="18"/>
                <w:szCs w:val="18"/>
                <w:highlight w:val="none"/>
              </w:rPr>
            </w:pPr>
          </w:p>
        </w:tc>
        <w:tc>
          <w:tcPr>
            <w:tcW w:w="1622" w:type="dxa"/>
            <w:vMerge w:val="continue"/>
            <w:vAlign w:val="center"/>
          </w:tcPr>
          <w:p>
            <w:pPr>
              <w:spacing w:line="360" w:lineRule="auto"/>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2" w:type="dxa"/>
            <w:vMerge w:val="continue"/>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bl>
    <w:p>
      <w:pPr>
        <w:pStyle w:val="14"/>
        <w:spacing w:line="360" w:lineRule="auto"/>
        <w:ind w:firstLine="3060"/>
        <w:rPr>
          <w:rFonts w:hAnsi="宋体" w:cs="宋体"/>
          <w:color w:val="auto"/>
          <w:highlight w:val="none"/>
        </w:rPr>
      </w:pPr>
    </w:p>
    <w:p>
      <w:pPr>
        <w:spacing w:line="360" w:lineRule="auto"/>
        <w:ind w:firstLine="4560" w:firstLineChars="1900"/>
        <w:jc w:val="left"/>
        <w:rPr>
          <w:rFonts w:ascii="宋体" w:hAnsi="宋体" w:cs="宋体"/>
          <w:color w:val="auto"/>
          <w:highlight w:val="none"/>
        </w:rPr>
      </w:pPr>
    </w:p>
    <w:p>
      <w:pPr>
        <w:spacing w:line="360" w:lineRule="auto"/>
        <w:ind w:firstLine="4560" w:firstLineChars="1900"/>
        <w:jc w:val="left"/>
        <w:rPr>
          <w:rFonts w:ascii="宋体" w:hAnsi="宋体" w:cs="宋体"/>
          <w:color w:val="auto"/>
          <w:highlight w:val="none"/>
        </w:rPr>
      </w:pPr>
    </w:p>
    <w:p>
      <w:pPr>
        <w:spacing w:line="360" w:lineRule="auto"/>
        <w:ind w:firstLine="4560" w:firstLineChars="1900"/>
        <w:jc w:val="left"/>
        <w:rPr>
          <w:rFonts w:ascii="宋体" w:hAnsi="宋体" w:cs="宋体"/>
          <w:color w:val="auto"/>
          <w:highlight w:val="none"/>
        </w:rPr>
      </w:pPr>
      <w:r>
        <w:rPr>
          <w:rFonts w:hint="eastAsia" w:ascii="宋体" w:hAnsi="宋体" w:cs="宋体"/>
          <w:color w:val="auto"/>
          <w:highlight w:val="none"/>
        </w:rPr>
        <w:t>（法定代表人或</w:t>
      </w:r>
    </w:p>
    <w:p>
      <w:pPr>
        <w:spacing w:line="360" w:lineRule="auto"/>
        <w:ind w:firstLine="4560" w:firstLineChars="1900"/>
        <w:jc w:val="left"/>
        <w:rPr>
          <w:rFonts w:ascii="宋体" w:hAnsi="宋体" w:cs="宋体"/>
          <w:color w:val="auto"/>
          <w:highlight w:val="none"/>
          <w:u w:val="single"/>
        </w:rPr>
      </w:pPr>
      <w:r>
        <w:rPr>
          <w:rFonts w:hint="eastAsia" w:ascii="宋体" w:hAnsi="宋体" w:cs="宋体"/>
          <w:color w:val="auto"/>
          <w:highlight w:val="none"/>
        </w:rPr>
        <w:t>授权代表签名）</w:t>
      </w:r>
      <w:r>
        <w:rPr>
          <w:rFonts w:hint="eastAsia" w:ascii="宋体"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4"/>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180" w:name="_Toc30520237"/>
      <w:bookmarkStart w:id="181" w:name="_Toc116990244"/>
      <w:bookmarkStart w:id="182" w:name="_Toc480358202"/>
      <w:bookmarkStart w:id="183" w:name="_Toc43269260"/>
      <w:bookmarkStart w:id="184" w:name="_Toc246834311"/>
      <w:bookmarkStart w:id="185" w:name="_Toc480288269"/>
      <w:bookmarkStart w:id="186" w:name="_Toc30883"/>
      <w:bookmarkStart w:id="187" w:name="_Toc377"/>
      <w:bookmarkStart w:id="188" w:name="_Toc25664"/>
      <w:r>
        <w:rPr>
          <w:rFonts w:hint="eastAsia" w:ascii="宋体" w:hAnsi="宋体" w:eastAsia="宋体" w:cs="宋体"/>
          <w:color w:val="auto"/>
          <w:sz w:val="28"/>
          <w:szCs w:val="24"/>
          <w:highlight w:val="none"/>
        </w:rPr>
        <w:t>文件十  设计制造标准</w:t>
      </w:r>
      <w:bookmarkEnd w:id="180"/>
      <w:bookmarkEnd w:id="181"/>
      <w:bookmarkEnd w:id="182"/>
      <w:bookmarkEnd w:id="183"/>
      <w:bookmarkEnd w:id="184"/>
      <w:bookmarkEnd w:id="185"/>
      <w:bookmarkEnd w:id="186"/>
      <w:bookmarkEnd w:id="187"/>
      <w:bookmarkEnd w:id="188"/>
    </w:p>
    <w:p>
      <w:pPr>
        <w:spacing w:line="300" w:lineRule="auto"/>
        <w:ind w:firstLine="48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投标人应列明本合同项下所供设备的设计与制造标准。</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ind w:firstLine="4560" w:firstLineChars="1900"/>
        <w:jc w:val="left"/>
        <w:rPr>
          <w:rFonts w:ascii="宋体" w:hAnsi="宋体" w:cs="宋体"/>
          <w:color w:val="auto"/>
          <w:highlight w:val="none"/>
        </w:rPr>
      </w:pPr>
      <w:r>
        <w:rPr>
          <w:rFonts w:hint="eastAsia" w:ascii="宋体" w:hAnsi="宋体" w:cs="宋体"/>
          <w:color w:val="auto"/>
          <w:highlight w:val="none"/>
        </w:rPr>
        <w:t>（法定代表人或</w:t>
      </w:r>
    </w:p>
    <w:p>
      <w:pPr>
        <w:spacing w:line="360" w:lineRule="auto"/>
        <w:ind w:firstLine="4560" w:firstLineChars="1900"/>
        <w:jc w:val="left"/>
        <w:rPr>
          <w:rFonts w:ascii="宋体" w:hAnsi="宋体" w:cs="宋体"/>
          <w:color w:val="auto"/>
          <w:highlight w:val="none"/>
          <w:u w:val="single"/>
        </w:rPr>
      </w:pPr>
      <w:r>
        <w:rPr>
          <w:rFonts w:hint="eastAsia" w:ascii="宋体" w:hAnsi="宋体" w:cs="宋体"/>
          <w:color w:val="auto"/>
          <w:highlight w:val="none"/>
        </w:rPr>
        <w:t>授权代表签名）</w:t>
      </w:r>
      <w:r>
        <w:rPr>
          <w:rFonts w:hint="eastAsia" w:ascii="宋体"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spacing w:line="360" w:lineRule="auto"/>
        <w:ind w:firstLine="4560"/>
        <w:jc w:val="left"/>
        <w:rPr>
          <w:rFonts w:ascii="宋体" w:hAnsi="宋体" w:cs="宋体"/>
          <w:color w:val="auto"/>
          <w:highlight w:val="none"/>
        </w:rPr>
      </w:pPr>
      <w:r>
        <w:rPr>
          <w:rFonts w:hint="eastAsia" w:ascii="宋体" w:hAnsi="宋体" w:cs="宋体"/>
          <w:color w:val="auto"/>
          <w:highlight w:val="none"/>
        </w:rPr>
        <w:t xml:space="preserve">（印章）    </w:t>
      </w:r>
      <w:r>
        <w:rPr>
          <w:rFonts w:hint="eastAsia" w:ascii="宋体" w:hAnsi="宋体" w:cs="宋体"/>
          <w:color w:val="auto"/>
          <w:highlight w:val="none"/>
          <w:u w:val="single"/>
        </w:rPr>
        <w:t xml:space="preserve">               </w:t>
      </w:r>
    </w:p>
    <w:p>
      <w:pPr>
        <w:spacing w:line="300" w:lineRule="auto"/>
        <w:jc w:val="left"/>
        <w:rPr>
          <w:rFonts w:ascii="宋体" w:hAnsi="宋体" w:cs="宋体"/>
          <w:color w:val="auto"/>
          <w:highlight w:val="none"/>
        </w:rPr>
      </w:pPr>
    </w:p>
    <w:p>
      <w:pPr>
        <w:spacing w:line="300" w:lineRule="auto"/>
        <w:jc w:val="left"/>
        <w:rPr>
          <w:rFonts w:ascii="宋体" w:hAnsi="宋体" w:cs="宋体"/>
          <w:color w:val="auto"/>
          <w:highlight w:val="none"/>
        </w:rPr>
      </w:pPr>
    </w:p>
    <w:p>
      <w:pPr>
        <w:spacing w:line="300" w:lineRule="auto"/>
        <w:jc w:val="left"/>
        <w:rPr>
          <w:rFonts w:ascii="宋体" w:hAnsi="宋体" w:cs="宋体"/>
          <w:color w:val="auto"/>
          <w:highlight w:val="none"/>
        </w:rPr>
      </w:pPr>
    </w:p>
    <w:p>
      <w:pPr>
        <w:adjustRightInd w:val="0"/>
        <w:spacing w:before="200" w:after="0"/>
        <w:jc w:val="both"/>
        <w:textAlignment w:val="baseline"/>
        <w:outlineLvl w:val="9"/>
        <w:rPr>
          <w:rFonts w:hint="eastAsia" w:ascii="宋体" w:hAnsi="宋体" w:eastAsia="宋体" w:cs="宋体"/>
          <w:color w:val="auto"/>
          <w:sz w:val="28"/>
          <w:szCs w:val="24"/>
          <w:highlight w:val="none"/>
        </w:rPr>
      </w:pPr>
    </w:p>
    <w:p>
      <w:pPr>
        <w:adjustRightInd w:val="0"/>
        <w:spacing w:before="200" w:after="0"/>
        <w:jc w:val="both"/>
        <w:textAlignment w:val="baseline"/>
        <w:outlineLvl w:val="9"/>
        <w:rPr>
          <w:rFonts w:hint="eastAsia" w:ascii="宋体" w:hAnsi="宋体" w:eastAsia="宋体" w:cs="宋体"/>
          <w:color w:val="auto"/>
          <w:sz w:val="28"/>
          <w:szCs w:val="24"/>
          <w:highlight w:val="none"/>
        </w:rPr>
      </w:pPr>
    </w:p>
    <w:p>
      <w:pPr>
        <w:adjustRightInd w:val="0"/>
        <w:spacing w:before="200" w:after="0"/>
        <w:jc w:val="both"/>
        <w:textAlignment w:val="baseline"/>
        <w:outlineLvl w:val="9"/>
        <w:rPr>
          <w:rFonts w:hint="eastAsia" w:ascii="宋体" w:hAnsi="宋体" w:eastAsia="宋体" w:cs="宋体"/>
          <w:color w:val="auto"/>
          <w:sz w:val="28"/>
          <w:szCs w:val="24"/>
          <w:highlight w:val="none"/>
        </w:rPr>
      </w:pPr>
    </w:p>
    <w:p>
      <w:pPr>
        <w:adjustRightInd w:val="0"/>
        <w:spacing w:before="200" w:after="0"/>
        <w:jc w:val="both"/>
        <w:textAlignment w:val="baseline"/>
        <w:outlineLvl w:val="9"/>
        <w:rPr>
          <w:rFonts w:hint="eastAsia" w:ascii="宋体" w:hAnsi="宋体" w:eastAsia="宋体" w:cs="宋体"/>
          <w:color w:val="auto"/>
          <w:sz w:val="28"/>
          <w:szCs w:val="24"/>
          <w:highlight w:val="none"/>
        </w:rPr>
      </w:pPr>
    </w:p>
    <w:p>
      <w:pPr>
        <w:adjustRightInd w:val="0"/>
        <w:spacing w:before="200" w:after="0"/>
        <w:jc w:val="both"/>
        <w:textAlignment w:val="baseline"/>
        <w:outlineLvl w:val="9"/>
        <w:rPr>
          <w:rFonts w:hint="eastAsia" w:ascii="宋体" w:hAnsi="宋体" w:eastAsia="宋体" w:cs="宋体"/>
          <w:color w:val="auto"/>
          <w:sz w:val="28"/>
          <w:szCs w:val="24"/>
          <w:highlight w:val="none"/>
        </w:rPr>
      </w:pPr>
    </w:p>
    <w:p>
      <w:pPr>
        <w:adjustRightInd w:val="0"/>
        <w:spacing w:before="200" w:after="0"/>
        <w:jc w:val="both"/>
        <w:textAlignment w:val="baseline"/>
        <w:rPr>
          <w:rFonts w:hint="eastAsia"/>
          <w:color w:val="auto"/>
          <w:highlight w:val="none"/>
        </w:rPr>
      </w:pPr>
    </w:p>
    <w:p>
      <w:pPr>
        <w:spacing w:line="240" w:lineRule="auto"/>
        <w:ind w:firstLine="0"/>
        <w:jc w:val="left"/>
        <w:rPr>
          <w:rFonts w:hint="eastAsia"/>
          <w:color w:val="auto"/>
          <w:highlight w:val="none"/>
        </w:rPr>
      </w:pPr>
    </w:p>
    <w:p>
      <w:pPr>
        <w:adjustRightInd w:val="0"/>
        <w:spacing w:before="200" w:after="0"/>
        <w:ind w:firstLine="1920" w:firstLineChars="800"/>
        <w:jc w:val="both"/>
        <w:textAlignment w:val="baseline"/>
        <w:rPr>
          <w:rFonts w:hint="eastAsia"/>
          <w:color w:val="auto"/>
          <w:highlight w:val="none"/>
        </w:rPr>
      </w:pPr>
    </w:p>
    <w:p>
      <w:pPr>
        <w:adjustRightInd w:val="0"/>
        <w:spacing w:before="200" w:after="0"/>
        <w:ind w:firstLine="1920" w:firstLineChars="800"/>
        <w:jc w:val="both"/>
        <w:textAlignment w:val="baseline"/>
        <w:rPr>
          <w:rFonts w:hint="eastAsia"/>
          <w:color w:val="auto"/>
          <w:highlight w:val="none"/>
        </w:rPr>
      </w:pPr>
      <w:r>
        <w:rPr>
          <w:rFonts w:hint="eastAsia"/>
          <w:color w:val="auto"/>
          <w:highlight w:val="none"/>
        </w:rPr>
        <w:br w:type="page"/>
      </w:r>
    </w:p>
    <w:p>
      <w:pPr>
        <w:pStyle w:val="4"/>
        <w:adjustRightInd w:val="0"/>
        <w:spacing w:before="200" w:after="0"/>
        <w:ind w:firstLine="2249" w:firstLineChars="800"/>
        <w:jc w:val="both"/>
        <w:textAlignment w:val="baseline"/>
        <w:rPr>
          <w:rFonts w:hint="eastAsia" w:ascii="宋体" w:hAnsi="宋体" w:eastAsia="宋体" w:cs="宋体"/>
          <w:color w:val="auto"/>
          <w:sz w:val="28"/>
          <w:szCs w:val="24"/>
          <w:highlight w:val="none"/>
        </w:rPr>
      </w:pPr>
      <w:bookmarkStart w:id="189" w:name="_Toc267"/>
      <w:bookmarkStart w:id="190" w:name="_Toc28612"/>
      <w:bookmarkStart w:id="191" w:name="_Toc23724"/>
      <w:r>
        <w:rPr>
          <w:rFonts w:hint="eastAsia" w:ascii="宋体" w:hAnsi="宋体" w:eastAsia="宋体" w:cs="宋体"/>
          <w:color w:val="auto"/>
          <w:sz w:val="28"/>
          <w:szCs w:val="24"/>
          <w:highlight w:val="none"/>
        </w:rPr>
        <w:t>文件十一  工厂检验项目及标准</w:t>
      </w:r>
      <w:bookmarkEnd w:id="189"/>
      <w:bookmarkEnd w:id="190"/>
      <w:bookmarkEnd w:id="191"/>
    </w:p>
    <w:p>
      <w:pPr>
        <w:spacing w:line="360" w:lineRule="auto"/>
        <w:ind w:firstLine="480"/>
        <w:jc w:val="left"/>
        <w:rPr>
          <w:rFonts w:hint="eastAsia" w:ascii="宋体" w:hAnsi="宋体" w:cs="宋体"/>
          <w:color w:val="auto"/>
          <w:highlight w:val="none"/>
        </w:rPr>
      </w:pPr>
    </w:p>
    <w:p>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投标人应列明工厂制造检查和测试的合格标准。</w:t>
      </w:r>
    </w:p>
    <w:p>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投标人应指出投标文件中本合同项下提供设备的初步检查和测试项目。</w:t>
      </w:r>
    </w:p>
    <w:p>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lang w:eastAsia="zh-CN"/>
        </w:rPr>
        <w:t>投标人应承诺为第三方监造提供必要的协助与配合</w:t>
      </w:r>
    </w:p>
    <w:p>
      <w:pPr>
        <w:spacing w:line="360" w:lineRule="auto"/>
        <w:ind w:firstLine="480"/>
        <w:jc w:val="left"/>
        <w:rPr>
          <w:rFonts w:hint="eastAsia" w:ascii="宋体" w:hAnsi="宋体" w:cs="宋体"/>
          <w:color w:val="auto"/>
          <w:highlight w:val="none"/>
        </w:rPr>
      </w:pPr>
    </w:p>
    <w:p>
      <w:pPr>
        <w:spacing w:line="360" w:lineRule="auto"/>
        <w:ind w:firstLine="480"/>
        <w:jc w:val="left"/>
        <w:rPr>
          <w:rFonts w:hint="eastAsia" w:ascii="宋体" w:hAnsi="宋体" w:cs="宋体"/>
          <w:color w:val="auto"/>
          <w:highlight w:val="none"/>
        </w:rPr>
      </w:pPr>
    </w:p>
    <w:p>
      <w:pPr>
        <w:spacing w:line="360" w:lineRule="auto"/>
        <w:ind w:firstLine="480"/>
        <w:jc w:val="left"/>
        <w:rPr>
          <w:rFonts w:hint="eastAsia" w:ascii="宋体" w:hAnsi="宋体" w:cs="宋体"/>
          <w:color w:val="auto"/>
          <w:highlight w:val="none"/>
        </w:rPr>
      </w:pPr>
    </w:p>
    <w:p>
      <w:pPr>
        <w:spacing w:line="360" w:lineRule="auto"/>
        <w:jc w:val="left"/>
        <w:rPr>
          <w:rFonts w:hint="eastAsia" w:ascii="宋体" w:hAnsi="宋体" w:cs="宋体"/>
          <w:color w:val="auto"/>
          <w:highlight w:val="none"/>
        </w:rPr>
      </w:pPr>
    </w:p>
    <w:p>
      <w:pPr>
        <w:spacing w:line="360" w:lineRule="auto"/>
        <w:jc w:val="left"/>
        <w:rPr>
          <w:rFonts w:hint="eastAsia" w:ascii="宋体" w:hAnsi="宋体" w:cs="宋体"/>
          <w:color w:val="auto"/>
          <w:highlight w:val="none"/>
        </w:rPr>
      </w:pPr>
    </w:p>
    <w:p>
      <w:pPr>
        <w:spacing w:line="360" w:lineRule="auto"/>
        <w:ind w:firstLine="3120"/>
        <w:jc w:val="left"/>
        <w:rPr>
          <w:rFonts w:hint="eastAsia" w:ascii="宋体" w:hAnsi="宋体" w:cs="宋体"/>
          <w:color w:val="auto"/>
          <w:highlight w:val="none"/>
        </w:rPr>
      </w:pPr>
    </w:p>
    <w:p>
      <w:pPr>
        <w:spacing w:line="360" w:lineRule="auto"/>
        <w:ind w:firstLine="3120"/>
        <w:jc w:val="left"/>
        <w:rPr>
          <w:rFonts w:hint="eastAsia" w:ascii="宋体" w:hAnsi="宋体" w:cs="宋体"/>
          <w:color w:val="auto"/>
          <w:highlight w:val="none"/>
        </w:rPr>
      </w:pPr>
    </w:p>
    <w:p>
      <w:pPr>
        <w:pStyle w:val="14"/>
        <w:spacing w:line="360" w:lineRule="auto"/>
        <w:ind w:firstLine="5280" w:firstLineChars="2200"/>
        <w:rPr>
          <w:rFonts w:hint="eastAsia" w:hAnsi="宋体" w:cs="宋体"/>
          <w:color w:val="auto"/>
          <w:highlight w:val="none"/>
        </w:rPr>
      </w:pPr>
      <w:r>
        <w:rPr>
          <w:rFonts w:hint="eastAsia" w:hAnsi="宋体" w:cs="宋体"/>
          <w:color w:val="auto"/>
          <w:highlight w:val="none"/>
        </w:rPr>
        <w:t>（法定代表人或</w:t>
      </w:r>
    </w:p>
    <w:p>
      <w:pPr>
        <w:pStyle w:val="14"/>
        <w:spacing w:line="360" w:lineRule="auto"/>
        <w:ind w:firstLine="5280" w:firstLineChars="2200"/>
        <w:rPr>
          <w:rFonts w:hint="eastAsia"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adjustRightInd w:val="0"/>
        <w:spacing w:before="200" w:after="0"/>
        <w:jc w:val="both"/>
        <w:textAlignment w:val="baseline"/>
        <w:rPr>
          <w:rFonts w:hint="default" w:ascii="Arial" w:hAnsi="Arial" w:eastAsia="黑体" w:cs="Times New Roman"/>
          <w:color w:val="auto"/>
          <w:highlight w:val="none"/>
          <w:u w:val="none"/>
        </w:rPr>
      </w:pPr>
      <w:r>
        <w:rPr>
          <w:rFonts w:hint="eastAsia"/>
          <w:color w:val="auto"/>
          <w:highlight w:val="none"/>
        </w:rPr>
        <w:br w:type="page"/>
      </w:r>
    </w:p>
    <w:p>
      <w:pPr>
        <w:pStyle w:val="4"/>
        <w:adjustRightInd w:val="0"/>
        <w:spacing w:before="200" w:after="0"/>
        <w:ind w:firstLine="2530" w:firstLineChars="900"/>
        <w:jc w:val="both"/>
        <w:textAlignment w:val="baseline"/>
        <w:rPr>
          <w:rFonts w:ascii="宋体" w:hAnsi="宋体" w:eastAsia="宋体" w:cs="宋体"/>
          <w:color w:val="auto"/>
          <w:sz w:val="28"/>
          <w:szCs w:val="24"/>
          <w:highlight w:val="none"/>
        </w:rPr>
      </w:pPr>
      <w:bookmarkStart w:id="192" w:name="_Toc480358204"/>
      <w:bookmarkStart w:id="193" w:name="_Toc116990246"/>
      <w:bookmarkStart w:id="194" w:name="_Toc43269262"/>
      <w:bookmarkStart w:id="195" w:name="_Toc480288271"/>
      <w:bookmarkStart w:id="196" w:name="_Toc30520239"/>
      <w:bookmarkStart w:id="197" w:name="_Toc246834313"/>
      <w:bookmarkStart w:id="198" w:name="_Toc26326"/>
      <w:bookmarkStart w:id="199" w:name="_Toc26379"/>
      <w:bookmarkStart w:id="200" w:name="_Toc32672"/>
      <w:r>
        <w:rPr>
          <w:rFonts w:hint="eastAsia" w:ascii="宋体" w:hAnsi="宋体" w:eastAsia="宋体" w:cs="宋体"/>
          <w:color w:val="auto"/>
          <w:sz w:val="28"/>
          <w:szCs w:val="24"/>
          <w:highlight w:val="none"/>
        </w:rPr>
        <w:t>文件十二  技术服务</w:t>
      </w:r>
      <w:bookmarkEnd w:id="192"/>
      <w:bookmarkEnd w:id="193"/>
      <w:bookmarkEnd w:id="194"/>
      <w:bookmarkEnd w:id="195"/>
      <w:bookmarkEnd w:id="196"/>
      <w:bookmarkEnd w:id="197"/>
      <w:bookmarkEnd w:id="198"/>
      <w:bookmarkEnd w:id="199"/>
      <w:bookmarkEnd w:id="200"/>
    </w:p>
    <w:p>
      <w:pPr>
        <w:spacing w:line="300" w:lineRule="auto"/>
        <w:jc w:val="center"/>
        <w:rPr>
          <w:rFonts w:ascii="宋体" w:hAnsi="宋体" w:cs="宋体"/>
          <w:b/>
          <w:color w:val="auto"/>
          <w:highlight w:val="none"/>
        </w:rPr>
      </w:pPr>
    </w:p>
    <w:p>
      <w:pPr>
        <w:pStyle w:val="14"/>
        <w:spacing w:line="360" w:lineRule="auto"/>
        <w:ind w:firstLine="480"/>
        <w:rPr>
          <w:rFonts w:hint="eastAsia" w:hAnsi="宋体" w:cs="宋体"/>
          <w:color w:val="auto"/>
          <w:highlight w:val="none"/>
          <w:u w:val="single"/>
        </w:rPr>
      </w:pPr>
      <w:r>
        <w:rPr>
          <w:rFonts w:hint="eastAsia" w:hAnsi="宋体" w:cs="宋体"/>
          <w:color w:val="auto"/>
          <w:highlight w:val="none"/>
          <w:u w:val="single"/>
          <w:lang w:val="en-US" w:eastAsia="zh-CN"/>
        </w:rPr>
        <w:t>XX</w:t>
      </w:r>
      <w:r>
        <w:rPr>
          <w:rFonts w:hint="eastAsia" w:hAnsi="宋体" w:cs="宋体"/>
          <w:color w:val="auto"/>
          <w:highlight w:val="none"/>
          <w:u w:val="single"/>
          <w:lang w:eastAsia="zh-CN"/>
        </w:rPr>
        <w:t>光伏电站项目</w:t>
      </w:r>
    </w:p>
    <w:p>
      <w:pPr>
        <w:pStyle w:val="14"/>
        <w:spacing w:line="360" w:lineRule="auto"/>
        <w:ind w:firstLine="480"/>
        <w:rPr>
          <w:rFonts w:hAnsi="宋体" w:cs="宋体"/>
          <w:color w:val="auto"/>
          <w:highlight w:val="none"/>
        </w:rPr>
      </w:pPr>
      <w:r>
        <w:rPr>
          <w:rFonts w:hint="eastAsia" w:hAnsi="宋体" w:cs="宋体"/>
          <w:color w:val="auto"/>
          <w:highlight w:val="none"/>
        </w:rPr>
        <w:t>（招标编号：</w:t>
      </w:r>
      <w:r>
        <w:rPr>
          <w:rFonts w:hint="eastAsia" w:hAnsi="宋体" w:cs="宋体"/>
          <w:color w:val="auto"/>
          <w:highlight w:val="none"/>
          <w:u w:val="single"/>
        </w:rPr>
        <w:t xml:space="preserve">                  </w:t>
      </w:r>
      <w:r>
        <w:rPr>
          <w:rFonts w:hint="eastAsia"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投标人应提供一份在现场进行安装指导、监督和对买方人员进行培训的详细计划书，所发生的费用在各段报价中已包含。</w:t>
      </w:r>
    </w:p>
    <w:p>
      <w:pPr>
        <w:spacing w:line="360" w:lineRule="auto"/>
        <w:jc w:val="left"/>
        <w:rPr>
          <w:rFonts w:ascii="宋体" w:hAnsi="宋体" w:cs="宋体"/>
          <w:color w:val="auto"/>
          <w:highlight w:val="none"/>
        </w:rPr>
      </w:pPr>
      <w:r>
        <w:rPr>
          <w:rFonts w:hint="eastAsia" w:ascii="宋体" w:hAnsi="宋体" w:cs="宋体"/>
          <w:color w:val="auto"/>
          <w:highlight w:val="none"/>
        </w:rPr>
        <w:t>1. 对负责安装指导、监督和培训的专家须给出详细的资料：</w:t>
      </w:r>
    </w:p>
    <w:p>
      <w:pPr>
        <w:spacing w:line="360" w:lineRule="auto"/>
        <w:jc w:val="left"/>
        <w:rPr>
          <w:rFonts w:ascii="宋体" w:hAnsi="宋体" w:cs="宋体"/>
          <w:color w:val="auto"/>
          <w:highlight w:val="none"/>
        </w:rPr>
      </w:pPr>
      <w:r>
        <w:rPr>
          <w:rFonts w:hint="eastAsia" w:ascii="宋体" w:hAnsi="宋体" w:cs="宋体"/>
          <w:color w:val="auto"/>
          <w:highlight w:val="none"/>
        </w:rPr>
        <w:t>·姓名</w:t>
      </w:r>
    </w:p>
    <w:p>
      <w:pPr>
        <w:spacing w:line="360" w:lineRule="auto"/>
        <w:jc w:val="left"/>
        <w:rPr>
          <w:rFonts w:ascii="宋体" w:hAnsi="宋体" w:cs="宋体"/>
          <w:color w:val="auto"/>
          <w:highlight w:val="none"/>
        </w:rPr>
      </w:pPr>
      <w:r>
        <w:rPr>
          <w:rFonts w:hint="eastAsia" w:ascii="宋体" w:hAnsi="宋体" w:cs="宋体"/>
          <w:color w:val="auto"/>
          <w:highlight w:val="none"/>
        </w:rPr>
        <w:t>·年龄</w:t>
      </w:r>
    </w:p>
    <w:p>
      <w:pPr>
        <w:spacing w:line="360" w:lineRule="auto"/>
        <w:jc w:val="left"/>
        <w:rPr>
          <w:rFonts w:ascii="宋体" w:hAnsi="宋体" w:cs="宋体"/>
          <w:color w:val="auto"/>
          <w:highlight w:val="none"/>
        </w:rPr>
      </w:pPr>
      <w:r>
        <w:rPr>
          <w:rFonts w:hint="eastAsia" w:ascii="宋体" w:hAnsi="宋体" w:cs="宋体"/>
          <w:color w:val="auto"/>
          <w:highlight w:val="none"/>
        </w:rPr>
        <w:t>·学历及学位</w:t>
      </w:r>
    </w:p>
    <w:p>
      <w:pPr>
        <w:spacing w:line="360" w:lineRule="auto"/>
        <w:jc w:val="left"/>
        <w:rPr>
          <w:rFonts w:ascii="宋体" w:hAnsi="宋体" w:cs="宋体"/>
          <w:color w:val="auto"/>
          <w:highlight w:val="none"/>
        </w:rPr>
      </w:pPr>
      <w:r>
        <w:rPr>
          <w:rFonts w:hint="eastAsia" w:ascii="宋体" w:hAnsi="宋体" w:cs="宋体"/>
          <w:color w:val="auto"/>
          <w:highlight w:val="none"/>
        </w:rPr>
        <w:t>·专业/特长</w:t>
      </w:r>
    </w:p>
    <w:p>
      <w:pPr>
        <w:spacing w:line="360" w:lineRule="auto"/>
        <w:jc w:val="left"/>
        <w:rPr>
          <w:rFonts w:ascii="宋体" w:hAnsi="宋体" w:cs="宋体"/>
          <w:color w:val="auto"/>
          <w:highlight w:val="none"/>
        </w:rPr>
      </w:pPr>
      <w:r>
        <w:rPr>
          <w:rFonts w:hint="eastAsia" w:ascii="宋体" w:hAnsi="宋体" w:cs="宋体"/>
          <w:color w:val="auto"/>
          <w:highlight w:val="none"/>
        </w:rPr>
        <w:t>·以往经历</w:t>
      </w:r>
    </w:p>
    <w:p>
      <w:pPr>
        <w:spacing w:line="360" w:lineRule="auto"/>
        <w:jc w:val="left"/>
        <w:rPr>
          <w:rFonts w:ascii="宋体" w:hAnsi="宋体" w:cs="宋体"/>
          <w:color w:val="auto"/>
          <w:highlight w:val="none"/>
        </w:rPr>
      </w:pPr>
      <w:r>
        <w:rPr>
          <w:rFonts w:hint="eastAsia" w:ascii="宋体" w:hAnsi="宋体" w:cs="宋体"/>
          <w:color w:val="auto"/>
          <w:highlight w:val="none"/>
        </w:rPr>
        <w:t>2. 对买方人员培训计划应包括但不限于以下方面：</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（1）重要部件的起吊、装卸和存放</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（2）设备的结构、安装、拆卸、调试和试验</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（3）设备的操作、运行和维护</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（4）设备检修、故障分析</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（5）专用工具、专用吊具的使用，备品备件的保管</w:t>
      </w:r>
    </w:p>
    <w:p>
      <w:pPr>
        <w:spacing w:line="360" w:lineRule="auto"/>
        <w:jc w:val="left"/>
        <w:rPr>
          <w:rFonts w:ascii="宋体" w:hAnsi="宋体" w:cs="宋体"/>
          <w:color w:val="auto"/>
          <w:highlight w:val="none"/>
        </w:rPr>
      </w:pPr>
      <w:r>
        <w:rPr>
          <w:rFonts w:hint="eastAsia" w:ascii="宋体" w:hAnsi="宋体" w:cs="宋体"/>
          <w:color w:val="auto"/>
          <w:highlight w:val="none"/>
        </w:rPr>
        <w:t>3. 采用的方法：</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专门内容的培训</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技术讲座等</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pStyle w:val="14"/>
        <w:spacing w:line="360" w:lineRule="auto"/>
        <w:ind w:firstLine="4800" w:firstLineChars="2000"/>
        <w:rPr>
          <w:rFonts w:hAnsi="宋体" w:cs="宋体"/>
          <w:color w:val="auto"/>
          <w:highlight w:val="none"/>
        </w:rPr>
      </w:pPr>
      <w:r>
        <w:rPr>
          <w:rFonts w:hint="eastAsia" w:hAnsi="宋体" w:cs="宋体"/>
          <w:color w:val="auto"/>
          <w:highlight w:val="none"/>
        </w:rPr>
        <w:t>（法定代表人或</w:t>
      </w:r>
    </w:p>
    <w:p>
      <w:pPr>
        <w:pStyle w:val="14"/>
        <w:spacing w:line="360" w:lineRule="auto"/>
        <w:ind w:firstLine="4800" w:firstLineChars="20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4"/>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201" w:name="_Toc480288272"/>
      <w:bookmarkStart w:id="202" w:name="_Toc480358205"/>
      <w:bookmarkStart w:id="203" w:name="_Toc43269263"/>
      <w:bookmarkStart w:id="204" w:name="_Toc116990247"/>
      <w:bookmarkStart w:id="205" w:name="_Toc30520240"/>
      <w:bookmarkStart w:id="206" w:name="_Toc246834314"/>
      <w:bookmarkStart w:id="207" w:name="_Toc13150"/>
      <w:bookmarkStart w:id="208" w:name="_Toc21873"/>
      <w:bookmarkStart w:id="209" w:name="_Toc4300"/>
      <w:r>
        <w:rPr>
          <w:rFonts w:hint="eastAsia" w:ascii="宋体" w:hAnsi="宋体" w:eastAsia="宋体" w:cs="宋体"/>
          <w:color w:val="auto"/>
          <w:sz w:val="28"/>
          <w:szCs w:val="24"/>
          <w:highlight w:val="none"/>
        </w:rPr>
        <w:t>文件十三  工作进度计划</w:t>
      </w:r>
      <w:bookmarkEnd w:id="201"/>
      <w:bookmarkEnd w:id="202"/>
      <w:bookmarkEnd w:id="203"/>
      <w:bookmarkEnd w:id="204"/>
      <w:bookmarkEnd w:id="205"/>
      <w:bookmarkEnd w:id="206"/>
      <w:bookmarkEnd w:id="207"/>
      <w:bookmarkEnd w:id="208"/>
      <w:bookmarkEnd w:id="209"/>
    </w:p>
    <w:p>
      <w:pPr>
        <w:spacing w:line="300" w:lineRule="auto"/>
        <w:ind w:firstLine="480"/>
        <w:jc w:val="left"/>
        <w:rPr>
          <w:rFonts w:ascii="宋体" w:hAnsi="宋体" w:cs="宋体"/>
          <w:color w:val="auto"/>
          <w:highlight w:val="none"/>
        </w:rPr>
      </w:pPr>
    </w:p>
    <w:p>
      <w:pPr>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投标人应提出完成本项目的下述时间表。</w:t>
      </w: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1、设计时间表</w:t>
      </w: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2、制造时间表</w:t>
      </w: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3、对安装进度的建议</w:t>
      </w:r>
    </w:p>
    <w:p>
      <w:pPr>
        <w:adjustRightInd w:val="0"/>
        <w:snapToGrid w:val="0"/>
        <w:spacing w:line="360" w:lineRule="auto"/>
        <w:ind w:firstLine="480"/>
        <w:jc w:val="left"/>
        <w:rPr>
          <w:rFonts w:ascii="宋体" w:hAnsi="宋体" w:cs="宋体"/>
          <w:color w:val="auto"/>
          <w:highlight w:val="none"/>
        </w:rPr>
      </w:pP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注：本表按合同生效为基准时间填写制造时间。</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pStyle w:val="14"/>
        <w:spacing w:line="360" w:lineRule="auto"/>
        <w:ind w:firstLine="4502"/>
        <w:rPr>
          <w:rFonts w:hAnsi="宋体" w:cs="宋体"/>
          <w:color w:val="auto"/>
          <w:highlight w:val="none"/>
        </w:rPr>
      </w:pPr>
      <w:r>
        <w:rPr>
          <w:rFonts w:hint="eastAsia" w:hAnsi="宋体" w:cs="宋体"/>
          <w:color w:val="auto"/>
          <w:highlight w:val="none"/>
        </w:rPr>
        <w:t>（法定代表人或</w:t>
      </w:r>
    </w:p>
    <w:p>
      <w:pPr>
        <w:pStyle w:val="14"/>
        <w:spacing w:line="360" w:lineRule="auto"/>
        <w:ind w:firstLine="4502"/>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spacing w:line="300" w:lineRule="auto"/>
        <w:rPr>
          <w:rFonts w:ascii="宋体" w:hAnsi="宋体" w:cs="宋体"/>
          <w:b/>
          <w:color w:val="auto"/>
          <w:highlight w:val="none"/>
        </w:rPr>
      </w:pPr>
    </w:p>
    <w:p>
      <w:pPr>
        <w:spacing w:line="300" w:lineRule="auto"/>
        <w:rPr>
          <w:rFonts w:ascii="宋体" w:hAnsi="宋体" w:cs="宋体"/>
          <w:b/>
          <w:color w:val="auto"/>
          <w:highlight w:val="none"/>
        </w:rPr>
      </w:pPr>
      <w:r>
        <w:rPr>
          <w:rFonts w:hint="eastAsia" w:ascii="宋体" w:hAnsi="宋体" w:cs="宋体"/>
          <w:b/>
          <w:color w:val="auto"/>
          <w:highlight w:val="none"/>
        </w:rPr>
        <w:br w:type="page"/>
      </w:r>
    </w:p>
    <w:p>
      <w:pPr>
        <w:pStyle w:val="4"/>
        <w:adjustRightInd w:val="0"/>
        <w:spacing w:before="200" w:after="0"/>
        <w:jc w:val="center"/>
        <w:textAlignment w:val="baseline"/>
        <w:rPr>
          <w:rFonts w:ascii="宋体" w:hAnsi="宋体" w:eastAsia="宋体" w:cs="宋体"/>
          <w:color w:val="auto"/>
          <w:sz w:val="28"/>
          <w:szCs w:val="24"/>
          <w:highlight w:val="none"/>
        </w:rPr>
      </w:pPr>
      <w:bookmarkStart w:id="210" w:name="_Toc246834317"/>
      <w:bookmarkStart w:id="211" w:name="_Toc480358206"/>
      <w:bookmarkStart w:id="212" w:name="_Toc480288273"/>
      <w:bookmarkStart w:id="213" w:name="_Toc9017"/>
      <w:bookmarkStart w:id="214" w:name="_Toc32125"/>
      <w:bookmarkStart w:id="215" w:name="_Toc21279"/>
      <w:r>
        <w:rPr>
          <w:rFonts w:hint="eastAsia" w:ascii="宋体" w:hAnsi="宋体" w:eastAsia="宋体" w:cs="宋体"/>
          <w:color w:val="auto"/>
          <w:sz w:val="28"/>
          <w:szCs w:val="24"/>
          <w:highlight w:val="none"/>
        </w:rPr>
        <w:t>文件十四  投标人建议的技术方案</w:t>
      </w:r>
      <w:bookmarkEnd w:id="210"/>
      <w:bookmarkEnd w:id="211"/>
      <w:bookmarkEnd w:id="212"/>
      <w:bookmarkEnd w:id="213"/>
      <w:bookmarkEnd w:id="214"/>
      <w:bookmarkEnd w:id="215"/>
    </w:p>
    <w:p>
      <w:pPr>
        <w:spacing w:line="300" w:lineRule="auto"/>
        <w:jc w:val="center"/>
        <w:rPr>
          <w:rFonts w:ascii="宋体" w:hAnsi="宋体" w:cs="宋体"/>
          <w:b/>
          <w:color w:val="auto"/>
          <w:highlight w:val="none"/>
        </w:rPr>
      </w:pPr>
    </w:p>
    <w:p>
      <w:pPr>
        <w:spacing w:line="360" w:lineRule="auto"/>
        <w:ind w:firstLine="720"/>
        <w:jc w:val="left"/>
        <w:rPr>
          <w:rFonts w:ascii="宋体" w:hAnsi="宋体" w:cs="宋体"/>
          <w:color w:val="auto"/>
          <w:highlight w:val="none"/>
        </w:rPr>
      </w:pPr>
      <w:r>
        <w:rPr>
          <w:rFonts w:hint="eastAsia" w:ascii="宋体" w:hAnsi="宋体" w:cs="宋体"/>
          <w:color w:val="auto"/>
          <w:highlight w:val="none"/>
        </w:rPr>
        <w:t>投标人应根据“投标须知”第2.3.9条的规定提出投标建议的技术方案。</w:t>
      </w:r>
    </w:p>
    <w:p>
      <w:pPr>
        <w:spacing w:line="360" w:lineRule="auto"/>
        <w:ind w:firstLine="720"/>
        <w:jc w:val="left"/>
        <w:rPr>
          <w:rFonts w:ascii="宋体" w:hAnsi="宋体" w:cs="宋体"/>
          <w:color w:val="auto"/>
          <w:highlight w:val="none"/>
        </w:rPr>
      </w:pPr>
    </w:p>
    <w:p>
      <w:pPr>
        <w:pStyle w:val="14"/>
        <w:spacing w:line="360" w:lineRule="auto"/>
        <w:ind w:firstLine="4500"/>
        <w:rPr>
          <w:rFonts w:hAnsi="宋体" w:cs="宋体"/>
          <w:color w:val="auto"/>
          <w:highlight w:val="none"/>
        </w:rPr>
      </w:pPr>
    </w:p>
    <w:p>
      <w:pPr>
        <w:pStyle w:val="14"/>
        <w:spacing w:line="360" w:lineRule="auto"/>
        <w:ind w:firstLine="4500"/>
        <w:rPr>
          <w:rFonts w:hAnsi="宋体" w:cs="宋体"/>
          <w:color w:val="auto"/>
          <w:highlight w:val="none"/>
        </w:rPr>
      </w:pPr>
    </w:p>
    <w:p>
      <w:pPr>
        <w:pStyle w:val="14"/>
        <w:spacing w:line="360" w:lineRule="auto"/>
        <w:ind w:firstLine="4500"/>
        <w:rPr>
          <w:rFonts w:hAnsi="宋体" w:cs="宋体"/>
          <w:color w:val="auto"/>
          <w:highlight w:val="none"/>
        </w:rPr>
      </w:pPr>
      <w:r>
        <w:rPr>
          <w:rFonts w:hint="eastAsia" w:hAnsi="宋体" w:cs="宋体"/>
          <w:color w:val="auto"/>
          <w:highlight w:val="none"/>
        </w:rPr>
        <w:t>（法定代表人或</w:t>
      </w:r>
    </w:p>
    <w:p>
      <w:pPr>
        <w:pStyle w:val="14"/>
        <w:spacing w:line="360" w:lineRule="auto"/>
        <w:ind w:firstLine="4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spacing w:line="300" w:lineRule="auto"/>
        <w:rPr>
          <w:rFonts w:ascii="宋体" w:hAnsi="宋体" w:cs="宋体"/>
          <w:color w:val="auto"/>
          <w:highlight w:val="none"/>
          <w:u w:val="single"/>
        </w:rPr>
      </w:pPr>
    </w:p>
    <w:p>
      <w:pPr>
        <w:pStyle w:val="4"/>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216" w:name="_Toc7119"/>
      <w:bookmarkStart w:id="217" w:name="_Toc43269265"/>
      <w:bookmarkStart w:id="218" w:name="_Toc480288274"/>
      <w:bookmarkStart w:id="219" w:name="_Toc246834318"/>
      <w:bookmarkStart w:id="220" w:name="_Toc116990251"/>
      <w:bookmarkStart w:id="221" w:name="_Toc480358207"/>
      <w:bookmarkStart w:id="222" w:name="_Toc9666"/>
      <w:bookmarkStart w:id="223" w:name="_Toc16080"/>
      <w:r>
        <w:rPr>
          <w:rFonts w:hint="eastAsia" w:ascii="宋体" w:hAnsi="宋体" w:eastAsia="宋体" w:cs="宋体"/>
          <w:color w:val="auto"/>
          <w:sz w:val="28"/>
          <w:szCs w:val="24"/>
          <w:highlight w:val="none"/>
        </w:rPr>
        <w:t>文件十五  设备运输方案</w:t>
      </w:r>
      <w:bookmarkEnd w:id="216"/>
      <w:bookmarkEnd w:id="217"/>
      <w:bookmarkEnd w:id="218"/>
      <w:bookmarkEnd w:id="219"/>
      <w:bookmarkEnd w:id="220"/>
      <w:bookmarkEnd w:id="221"/>
      <w:bookmarkEnd w:id="222"/>
      <w:bookmarkEnd w:id="223"/>
    </w:p>
    <w:p>
      <w:pPr>
        <w:spacing w:line="300" w:lineRule="auto"/>
        <w:jc w:val="center"/>
        <w:rPr>
          <w:rFonts w:ascii="宋体" w:hAnsi="宋体" w:cs="宋体"/>
          <w:b/>
          <w:color w:val="auto"/>
          <w:highlight w:val="none"/>
        </w:rPr>
      </w:pPr>
    </w:p>
    <w:p>
      <w:pPr>
        <w:spacing w:line="360" w:lineRule="auto"/>
        <w:ind w:firstLine="720"/>
        <w:jc w:val="left"/>
        <w:rPr>
          <w:rFonts w:ascii="宋体" w:hAnsi="宋体" w:cs="宋体"/>
          <w:color w:val="auto"/>
          <w:highlight w:val="none"/>
        </w:rPr>
      </w:pPr>
      <w:r>
        <w:rPr>
          <w:rFonts w:hint="eastAsia" w:ascii="宋体" w:hAnsi="宋体" w:cs="宋体"/>
          <w:color w:val="auto"/>
          <w:highlight w:val="none"/>
        </w:rPr>
        <w:t>投标人应根据投标设备的具体实际情况，确定运输方式，给出合同设备从制造厂到第5.14.3条规定的目的地（交货地点）的运输方案。</w:t>
      </w: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pStyle w:val="32"/>
        <w:autoSpaceDE/>
        <w:autoSpaceDN/>
        <w:adjustRightInd/>
        <w:spacing w:line="360" w:lineRule="auto"/>
        <w:rPr>
          <w:rFonts w:hAnsi="宋体" w:cs="宋体"/>
          <w:snapToGrid/>
          <w:color w:val="auto"/>
          <w:kern w:val="2"/>
          <w:szCs w:val="24"/>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pStyle w:val="14"/>
        <w:spacing w:line="360" w:lineRule="auto"/>
        <w:ind w:firstLine="4500"/>
        <w:rPr>
          <w:rFonts w:hAnsi="宋体" w:cs="宋体"/>
          <w:color w:val="auto"/>
          <w:highlight w:val="none"/>
        </w:rPr>
      </w:pPr>
      <w:r>
        <w:rPr>
          <w:rFonts w:hint="eastAsia" w:hAnsi="宋体" w:cs="宋体"/>
          <w:color w:val="auto"/>
          <w:highlight w:val="none"/>
        </w:rPr>
        <w:t>（法定代表人或</w:t>
      </w:r>
    </w:p>
    <w:p>
      <w:pPr>
        <w:pStyle w:val="14"/>
        <w:spacing w:line="360" w:lineRule="auto"/>
        <w:ind w:firstLine="4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3"/>
        <w:keepNext/>
        <w:keepLines/>
        <w:wordWrap/>
        <w:spacing w:before="500" w:beforeLines="0" w:after="500"/>
        <w:jc w:val="center"/>
        <w:rPr>
          <w:rFonts w:hint="eastAsia" w:hAnsi="宋体" w:cs="宋体"/>
          <w:color w:val="auto"/>
          <w:highlight w:val="none"/>
          <w:u w:val="single"/>
        </w:rPr>
        <w:sectPr>
          <w:headerReference r:id="rId12" w:type="default"/>
          <w:pgSz w:w="11906" w:h="16838"/>
          <w:pgMar w:top="1440" w:right="1080" w:bottom="1440" w:left="1080" w:header="851" w:footer="992" w:gutter="0"/>
          <w:pgNumType w:fmt="decimal"/>
          <w:cols w:space="720" w:num="1"/>
          <w:docGrid w:linePitch="312" w:charSpace="0"/>
        </w:sectPr>
      </w:pPr>
      <w:r>
        <w:rPr>
          <w:rFonts w:hint="eastAsia" w:hAnsi="宋体" w:cs="宋体"/>
          <w:color w:val="auto"/>
          <w:highlight w:val="none"/>
          <w:u w:val="single"/>
        </w:rPr>
        <w:br w:type="page"/>
      </w:r>
      <w:bookmarkStart w:id="224" w:name="_Toc43269266"/>
      <w:bookmarkStart w:id="225" w:name="_Toc246834319"/>
      <w:bookmarkStart w:id="226" w:name="_Toc480358208"/>
      <w:bookmarkStart w:id="227" w:name="_Toc116990252"/>
      <w:bookmarkStart w:id="228" w:name="_Toc28807"/>
    </w:p>
    <w:p>
      <w:pPr>
        <w:pStyle w:val="3"/>
        <w:keepNext/>
        <w:keepLines/>
        <w:wordWrap/>
        <w:spacing w:before="500" w:beforeLines="0" w:after="500"/>
        <w:jc w:val="center"/>
        <w:rPr>
          <w:rFonts w:hAnsi="宋体" w:cs="宋体"/>
          <w:bCs w:val="0"/>
          <w:snapToGrid/>
          <w:color w:val="auto"/>
          <w:sz w:val="32"/>
          <w:szCs w:val="30"/>
          <w:highlight w:val="none"/>
        </w:rPr>
      </w:pPr>
      <w:bookmarkStart w:id="229" w:name="_Toc27880"/>
      <w:bookmarkStart w:id="230" w:name="_Toc26415"/>
      <w:r>
        <w:rPr>
          <w:rFonts w:hint="eastAsia" w:hAnsi="宋体" w:cs="宋体"/>
          <w:bCs w:val="0"/>
          <w:snapToGrid/>
          <w:color w:val="auto"/>
          <w:sz w:val="32"/>
          <w:szCs w:val="30"/>
          <w:highlight w:val="none"/>
        </w:rPr>
        <w:t>第四章  交货进度要求</w:t>
      </w:r>
      <w:bookmarkEnd w:id="224"/>
      <w:bookmarkEnd w:id="225"/>
      <w:bookmarkEnd w:id="226"/>
      <w:bookmarkEnd w:id="227"/>
      <w:bookmarkEnd w:id="228"/>
      <w:bookmarkEnd w:id="229"/>
      <w:bookmarkEnd w:id="230"/>
    </w:p>
    <w:p>
      <w:pPr>
        <w:pStyle w:val="4"/>
        <w:spacing w:before="0" w:after="0" w:line="360" w:lineRule="auto"/>
        <w:rPr>
          <w:rFonts w:ascii="宋体" w:hAnsi="宋体" w:eastAsia="宋体" w:cs="宋体"/>
          <w:color w:val="auto"/>
          <w:sz w:val="24"/>
          <w:szCs w:val="24"/>
          <w:highlight w:val="none"/>
        </w:rPr>
      </w:pPr>
      <w:bookmarkStart w:id="231" w:name="_Toc246834320"/>
      <w:bookmarkStart w:id="232" w:name="_Toc24942"/>
      <w:bookmarkStart w:id="233" w:name="_Toc480358209"/>
      <w:bookmarkStart w:id="234" w:name="_Toc32518"/>
      <w:bookmarkStart w:id="235" w:name="_Toc26395"/>
      <w:bookmarkStart w:id="236" w:name="_Toc116990253"/>
      <w:bookmarkStart w:id="237" w:name="_Toc30520243"/>
      <w:bookmarkStart w:id="238" w:name="_Toc43269267"/>
      <w:r>
        <w:rPr>
          <w:rFonts w:hint="eastAsia" w:ascii="宋体" w:hAnsi="宋体" w:eastAsia="宋体" w:cs="宋体"/>
          <w:color w:val="auto"/>
          <w:sz w:val="24"/>
          <w:szCs w:val="24"/>
          <w:highlight w:val="none"/>
        </w:rPr>
        <w:t>4.1 设备交货进度表</w:t>
      </w:r>
      <w:bookmarkEnd w:id="231"/>
      <w:bookmarkEnd w:id="232"/>
      <w:bookmarkEnd w:id="233"/>
      <w:bookmarkEnd w:id="234"/>
      <w:bookmarkEnd w:id="235"/>
    </w:p>
    <w:tbl>
      <w:tblPr>
        <w:tblStyle w:val="24"/>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214"/>
        <w:gridCol w:w="2507"/>
        <w:gridCol w:w="837"/>
        <w:gridCol w:w="724"/>
        <w:gridCol w:w="1020"/>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序号</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标段</w:t>
            </w:r>
          </w:p>
        </w:tc>
        <w:tc>
          <w:tcPr>
            <w:tcW w:w="250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设备名称</w:t>
            </w:r>
          </w:p>
        </w:tc>
        <w:tc>
          <w:tcPr>
            <w:tcW w:w="837"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单位</w:t>
            </w:r>
          </w:p>
        </w:tc>
        <w:tc>
          <w:tcPr>
            <w:tcW w:w="724"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数量</w:t>
            </w:r>
          </w:p>
        </w:tc>
        <w:tc>
          <w:tcPr>
            <w:tcW w:w="1020"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发运地点</w:t>
            </w:r>
          </w:p>
        </w:tc>
        <w:tc>
          <w:tcPr>
            <w:tcW w:w="2503"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cs="Times New Roman"/>
                <w:sz w:val="24"/>
                <w:szCs w:val="24"/>
                <w:lang w:val="en-US" w:eastAsia="zh-CN"/>
              </w:rPr>
              <w:t>详见电子采购平台</w:t>
            </w:r>
          </w:p>
        </w:tc>
        <w:tc>
          <w:tcPr>
            <w:tcW w:w="250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宋体" w:hAnsi="宋体" w:cs="宋体"/>
                <w:color w:val="auto"/>
                <w:highlight w:val="none"/>
                <w:u w:val="single"/>
                <w:lang w:eastAsia="zh-CN"/>
              </w:rPr>
              <w:t>光伏柔性支架</w:t>
            </w:r>
          </w:p>
        </w:tc>
        <w:tc>
          <w:tcPr>
            <w:tcW w:w="83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MWp</w:t>
            </w:r>
          </w:p>
        </w:tc>
        <w:tc>
          <w:tcPr>
            <w:tcW w:w="724"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25</w:t>
            </w:r>
          </w:p>
        </w:tc>
        <w:tc>
          <w:tcPr>
            <w:tcW w:w="1020"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项目现场</w:t>
            </w:r>
          </w:p>
        </w:tc>
        <w:tc>
          <w:tcPr>
            <w:tcW w:w="2503"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中标通知书发出后20日历天出具招标方认可的施工图，排产通知函发出后30日历天全部到货</w:t>
            </w:r>
          </w:p>
        </w:tc>
      </w:tr>
    </w:tbl>
    <w:p>
      <w:pPr>
        <w:spacing w:before="480" w:beforeLines="200" w:line="360" w:lineRule="auto"/>
        <w:ind w:firstLine="480" w:firstLineChars="200"/>
        <w:rPr>
          <w:rFonts w:hint="eastAsia" w:hAnsi="宋体" w:cs="宋体"/>
          <w:bCs w:val="0"/>
          <w:snapToGrid/>
          <w:color w:val="auto"/>
          <w:sz w:val="32"/>
          <w:szCs w:val="30"/>
          <w:highlight w:val="none"/>
        </w:rPr>
        <w:sectPr>
          <w:pgSz w:w="11906" w:h="16838"/>
          <w:pgMar w:top="1440" w:right="1080" w:bottom="1440" w:left="1080" w:header="851" w:footer="992" w:gutter="0"/>
          <w:pgNumType w:fmt="decimal"/>
          <w:cols w:space="720" w:num="1"/>
          <w:docGrid w:linePitch="312" w:charSpace="0"/>
        </w:sectPr>
      </w:pPr>
      <w:r>
        <w:rPr>
          <w:rFonts w:hint="eastAsia" w:ascii="宋体" w:hAnsi="宋体" w:cs="宋体"/>
          <w:color w:val="auto"/>
          <w:highlight w:val="none"/>
        </w:rPr>
        <w:t>所有设备均按合同交货期交货。</w:t>
      </w:r>
      <w:bookmarkEnd w:id="236"/>
      <w:bookmarkEnd w:id="237"/>
      <w:bookmarkEnd w:id="238"/>
      <w:r>
        <w:rPr>
          <w:rFonts w:hint="eastAsia" w:ascii="宋体" w:hAnsi="宋体" w:cs="宋体"/>
          <w:color w:val="auto"/>
          <w:highlight w:val="none"/>
        </w:rPr>
        <w:t>为了使交货与工地的储存保管协调，除非得到买方的批准，所有的交货不得早于规定的交货日期前15天。</w:t>
      </w:r>
      <w:r>
        <w:rPr>
          <w:rFonts w:hint="eastAsia" w:hAnsi="宋体" w:cs="宋体"/>
          <w:color w:val="auto"/>
          <w:highlight w:val="none"/>
          <w:u w:val="single"/>
        </w:rPr>
        <w:br w:type="page"/>
      </w:r>
      <w:bookmarkStart w:id="239" w:name="_Toc480358210"/>
    </w:p>
    <w:p>
      <w:pPr>
        <w:pStyle w:val="3"/>
        <w:keepNext/>
        <w:keepLines/>
        <w:numPr>
          <w:ilvl w:val="0"/>
          <w:numId w:val="6"/>
        </w:numPr>
        <w:wordWrap/>
        <w:spacing w:before="500" w:beforeLines="0" w:after="500"/>
        <w:jc w:val="center"/>
        <w:rPr>
          <w:rFonts w:hint="eastAsia" w:hAnsi="宋体" w:cs="宋体"/>
          <w:bCs w:val="0"/>
          <w:snapToGrid/>
          <w:color w:val="auto"/>
          <w:sz w:val="32"/>
          <w:szCs w:val="30"/>
          <w:highlight w:val="none"/>
        </w:rPr>
      </w:pPr>
      <w:r>
        <w:rPr>
          <w:rFonts w:hint="eastAsia" w:hAnsi="宋体" w:cs="宋体"/>
          <w:bCs w:val="0"/>
          <w:snapToGrid/>
          <w:color w:val="auto"/>
          <w:sz w:val="32"/>
          <w:szCs w:val="30"/>
          <w:highlight w:val="none"/>
        </w:rPr>
        <w:t xml:space="preserve"> </w:t>
      </w:r>
      <w:bookmarkStart w:id="240" w:name="_Toc14224"/>
      <w:bookmarkStart w:id="241" w:name="_Toc5456"/>
      <w:bookmarkStart w:id="242" w:name="_Toc6904"/>
      <w:r>
        <w:rPr>
          <w:rFonts w:hint="eastAsia" w:hAnsi="宋体" w:cs="宋体"/>
          <w:bCs w:val="0"/>
          <w:snapToGrid/>
          <w:color w:val="auto"/>
          <w:sz w:val="32"/>
          <w:szCs w:val="30"/>
          <w:highlight w:val="none"/>
        </w:rPr>
        <w:t>合同条款</w:t>
      </w:r>
      <w:bookmarkEnd w:id="239"/>
      <w:bookmarkEnd w:id="240"/>
      <w:bookmarkEnd w:id="241"/>
      <w:bookmarkEnd w:id="242"/>
    </w:p>
    <w:p>
      <w:pPr>
        <w:spacing w:line="300" w:lineRule="auto"/>
        <w:rPr>
          <w:rFonts w:hint="eastAsia" w:ascii="宋体" w:hAnsi="宋体" w:cs="宋体"/>
          <w:color w:val="auto"/>
          <w:highlight w:val="none"/>
          <w:lang w:eastAsia="zh-CN"/>
        </w:rPr>
      </w:pPr>
      <w:r>
        <w:rPr>
          <w:rFonts w:hint="eastAsia" w:ascii="宋体" w:hAnsi="宋体" w:cs="宋体"/>
          <w:color w:val="auto"/>
          <w:highlight w:val="none"/>
          <w:lang w:eastAsia="zh-CN"/>
        </w:rPr>
        <w:t>付款方式见本招标第一章“四、付款方式”文件，</w:t>
      </w:r>
    </w:p>
    <w:p>
      <w:pPr>
        <w:spacing w:line="300" w:lineRule="auto"/>
        <w:rPr>
          <w:rFonts w:hint="eastAsia"/>
          <w:color w:val="auto"/>
          <w:highlight w:val="none"/>
        </w:rPr>
      </w:pPr>
      <w:r>
        <w:rPr>
          <w:rFonts w:hint="eastAsia" w:ascii="宋体" w:hAnsi="宋体" w:cs="宋体"/>
          <w:color w:val="auto"/>
          <w:highlight w:val="none"/>
          <w:lang w:eastAsia="zh-CN"/>
        </w:rPr>
        <w:t>争议解决方式：协商不成的，依法向招标方所在地人民法院起诉</w:t>
      </w:r>
      <w:r>
        <w:rPr>
          <w:rFonts w:hint="eastAsia" w:ascii="宋体" w:hAnsi="宋体" w:cs="宋体"/>
          <w:color w:val="auto"/>
          <w:highlight w:val="none"/>
        </w:rPr>
        <w:t>。</w:t>
      </w:r>
    </w:p>
    <w:p>
      <w:pPr>
        <w:pStyle w:val="3"/>
        <w:keepNext/>
        <w:keepLines/>
        <w:numPr>
          <w:ilvl w:val="0"/>
          <w:numId w:val="6"/>
        </w:numPr>
        <w:wordWrap/>
        <w:spacing w:before="500" w:beforeLines="0" w:after="500"/>
        <w:jc w:val="center"/>
        <w:rPr>
          <w:rFonts w:ascii="宋体" w:hAnsi="宋体" w:cs="宋体"/>
          <w:color w:val="auto"/>
          <w:highlight w:val="none"/>
        </w:rPr>
      </w:pPr>
      <w:r>
        <w:rPr>
          <w:rFonts w:hint="eastAsia" w:ascii="宋体" w:hAnsi="宋体" w:cs="宋体"/>
          <w:color w:val="auto"/>
          <w:highlight w:val="none"/>
        </w:rPr>
        <w:br w:type="page"/>
      </w:r>
      <w:bookmarkStart w:id="243" w:name="_Toc480358211"/>
      <w:r>
        <w:rPr>
          <w:rFonts w:hint="eastAsia" w:ascii="宋体" w:hAnsi="宋体" w:cs="宋体"/>
          <w:bCs/>
          <w:color w:val="auto"/>
          <w:sz w:val="32"/>
          <w:szCs w:val="30"/>
          <w:highlight w:val="none"/>
        </w:rPr>
        <w:t xml:space="preserve"> </w:t>
      </w:r>
      <w:bookmarkStart w:id="244" w:name="_Toc18875"/>
      <w:r>
        <w:rPr>
          <w:rFonts w:hint="eastAsia" w:ascii="宋体" w:hAnsi="宋体" w:cs="宋体"/>
          <w:bCs/>
          <w:color w:val="auto"/>
          <w:sz w:val="32"/>
          <w:szCs w:val="30"/>
          <w:highlight w:val="none"/>
        </w:rPr>
        <w:t>技术规范</w:t>
      </w:r>
      <w:bookmarkEnd w:id="243"/>
      <w:bookmarkEnd w:id="244"/>
    </w:p>
    <w:p>
      <w:pPr>
        <w:numPr>
          <w:ilvl w:val="0"/>
          <w:numId w:val="7"/>
        </w:numPr>
        <w:spacing w:line="360" w:lineRule="auto"/>
        <w:rPr>
          <w:rFonts w:hint="eastAsia" w:cs="仿宋" w:asciiTheme="minorEastAsia" w:hAnsiTheme="minorEastAsia" w:eastAsiaTheme="minorEastAsia"/>
          <w:lang w:eastAsia="zh-CN"/>
        </w:rPr>
      </w:pPr>
      <w:r>
        <w:rPr>
          <w:rFonts w:hint="eastAsia" w:cs="仿宋" w:asciiTheme="minorEastAsia" w:hAnsiTheme="minorEastAsia" w:eastAsiaTheme="minorEastAsia"/>
        </w:rPr>
        <w:t>技术性能</w:t>
      </w:r>
      <w:r>
        <w:rPr>
          <w:rFonts w:hint="eastAsia" w:cs="仿宋" w:asciiTheme="minorEastAsia" w:hAnsiTheme="minorEastAsia" w:eastAsiaTheme="minorEastAsia"/>
          <w:lang w:eastAsia="zh-CN"/>
        </w:rPr>
        <w:t>描述</w:t>
      </w:r>
    </w:p>
    <w:p>
      <w:pPr>
        <w:numPr>
          <w:ilvl w:val="0"/>
          <w:numId w:val="7"/>
        </w:numPr>
        <w:spacing w:line="360" w:lineRule="auto"/>
        <w:rPr>
          <w:rFonts w:hint="eastAsia" w:cs="仿宋" w:asciiTheme="minorEastAsia" w:hAnsiTheme="minorEastAsia" w:eastAsiaTheme="minorEastAsia"/>
          <w:lang w:val="en-US" w:eastAsia="zh-CN"/>
        </w:rPr>
      </w:pPr>
      <w:r>
        <w:rPr>
          <w:rFonts w:hint="eastAsia" w:cs="仿宋" w:asciiTheme="minorEastAsia" w:hAnsiTheme="minorEastAsia" w:eastAsiaTheme="minorEastAsia"/>
        </w:rPr>
        <w:t>结构合理性</w:t>
      </w:r>
      <w:r>
        <w:rPr>
          <w:rFonts w:hint="eastAsia" w:cs="仿宋" w:asciiTheme="minorEastAsia" w:hAnsiTheme="minorEastAsia" w:eastAsiaTheme="minorEastAsia"/>
          <w:lang w:eastAsia="zh-CN"/>
        </w:rPr>
        <w:t>描述</w:t>
      </w:r>
    </w:p>
    <w:p>
      <w:pPr>
        <w:numPr>
          <w:ilvl w:val="0"/>
          <w:numId w:val="7"/>
        </w:numPr>
        <w:spacing w:line="360" w:lineRule="auto"/>
        <w:rPr>
          <w:rFonts w:hint="eastAsia" w:cs="仿宋" w:asciiTheme="minorEastAsia" w:hAnsiTheme="minorEastAsia" w:eastAsiaTheme="minorEastAsia"/>
          <w:lang w:val="en-US" w:eastAsia="zh-CN"/>
        </w:rPr>
      </w:pPr>
      <w:r>
        <w:rPr>
          <w:rFonts w:hint="eastAsia" w:cs="仿宋" w:asciiTheme="minorEastAsia" w:hAnsiTheme="minorEastAsia" w:eastAsiaTheme="minorEastAsia"/>
        </w:rPr>
        <w:t>柔性光伏支架设计方案</w:t>
      </w:r>
    </w:p>
    <w:p>
      <w:pPr>
        <w:numPr>
          <w:ilvl w:val="0"/>
          <w:numId w:val="7"/>
        </w:numPr>
        <w:spacing w:line="360" w:lineRule="auto"/>
        <w:rPr>
          <w:rFonts w:hint="eastAsia" w:cs="仿宋" w:asciiTheme="minorEastAsia" w:hAnsiTheme="minorEastAsia" w:eastAsiaTheme="minorEastAsia"/>
          <w:lang w:val="en-US" w:eastAsia="zh-CN"/>
        </w:rPr>
      </w:pPr>
      <w:r>
        <w:rPr>
          <w:rFonts w:hint="eastAsia" w:cs="仿宋" w:asciiTheme="minorEastAsia" w:hAnsiTheme="minorEastAsia" w:eastAsiaTheme="minorEastAsia"/>
        </w:rPr>
        <w:t>柔性光伏支架供货</w:t>
      </w:r>
      <w:r>
        <w:rPr>
          <w:rFonts w:hint="eastAsia" w:cs="仿宋" w:asciiTheme="minorEastAsia" w:hAnsiTheme="minorEastAsia" w:eastAsiaTheme="minorEastAsia"/>
          <w:lang w:eastAsia="zh-CN"/>
        </w:rPr>
        <w:t>计划</w:t>
      </w:r>
    </w:p>
    <w:p>
      <w:pPr>
        <w:pStyle w:val="2"/>
        <w:spacing w:line="360" w:lineRule="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w:t>
      </w:r>
    </w:p>
    <w:p>
      <w:pPr>
        <w:pStyle w:val="2"/>
        <w:spacing w:line="360" w:lineRule="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w:t>
      </w:r>
    </w:p>
    <w:p>
      <w:pPr>
        <w:pStyle w:val="2"/>
        <w:spacing w:line="360" w:lineRule="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w:t>
      </w:r>
    </w:p>
    <w:p>
      <w:pPr>
        <w:pStyle w:val="2"/>
        <w:spacing w:line="360" w:lineRule="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w:t>
      </w:r>
    </w:p>
    <w:p>
      <w:pPr>
        <w:pStyle w:val="2"/>
        <w:spacing w:line="360" w:lineRule="auto"/>
        <w:rPr>
          <w:rFonts w:hint="default" w:cs="仿宋" w:asciiTheme="minorEastAsia" w:hAnsiTheme="minorEastAsia" w:eastAsiaTheme="minorEastAsia"/>
          <w:sz w:val="24"/>
          <w:szCs w:val="24"/>
          <w:lang w:val="en-US" w:eastAsia="zh-CN"/>
        </w:rPr>
      </w:pPr>
    </w:p>
    <w:p>
      <w:pPr>
        <w:spacing w:line="360" w:lineRule="auto"/>
        <w:rPr>
          <w:rFonts w:hint="eastAsia" w:ascii="宋体" w:hAnsi="宋体" w:cs="宋体"/>
          <w:color w:val="auto"/>
          <w:highlight w:val="none"/>
        </w:rPr>
        <w:sectPr>
          <w:pgSz w:w="11906" w:h="16838"/>
          <w:pgMar w:top="1440" w:right="1080" w:bottom="1440" w:left="1080" w:header="851" w:footer="992" w:gutter="0"/>
          <w:pgNumType w:fmt="decimal"/>
          <w:cols w:space="720" w:num="1"/>
          <w:docGrid w:linePitch="312" w:charSpace="0"/>
        </w:sectPr>
      </w:pPr>
      <w:r>
        <w:rPr>
          <w:rFonts w:hint="eastAsia" w:ascii="宋体" w:hAnsi="宋体" w:cs="宋体"/>
          <w:color w:val="auto"/>
          <w:highlight w:val="none"/>
        </w:rPr>
        <w:t>详细参见附件《技术</w:t>
      </w:r>
      <w:r>
        <w:rPr>
          <w:rFonts w:hint="eastAsia" w:ascii="宋体" w:hAnsi="宋体" w:cs="宋体"/>
          <w:color w:val="auto"/>
          <w:highlight w:val="none"/>
          <w:lang w:eastAsia="zh-CN"/>
        </w:rPr>
        <w:t>规范书</w:t>
      </w:r>
      <w:r>
        <w:rPr>
          <w:rFonts w:hint="eastAsia" w:ascii="宋体" w:hAnsi="宋体" w:cs="宋体"/>
          <w:color w:val="auto"/>
          <w:highlight w:val="none"/>
        </w:rPr>
        <w:t>》。</w:t>
      </w:r>
    </w:p>
    <w:p>
      <w:pPr>
        <w:pStyle w:val="3"/>
        <w:keepNext/>
        <w:keepLines/>
        <w:numPr>
          <w:ilvl w:val="0"/>
          <w:numId w:val="6"/>
        </w:numPr>
        <w:wordWrap/>
        <w:spacing w:before="500" w:beforeLines="0" w:after="500"/>
        <w:jc w:val="center"/>
        <w:rPr>
          <w:rFonts w:hint="eastAsia" w:ascii="宋体" w:hAnsi="宋体" w:eastAsia="宋体" w:cs="宋体"/>
          <w:b/>
          <w:bCs/>
          <w:snapToGrid w:val="0"/>
          <w:color w:val="auto"/>
          <w:kern w:val="44"/>
          <w:sz w:val="32"/>
          <w:szCs w:val="30"/>
          <w:highlight w:val="none"/>
          <w:lang w:val="en-US" w:eastAsia="zh-CN" w:bidi="ar-SA"/>
        </w:rPr>
      </w:pPr>
      <w:bookmarkStart w:id="245" w:name="_Toc27636"/>
      <w:r>
        <w:rPr>
          <w:rFonts w:hint="eastAsia" w:ascii="宋体" w:hAnsi="宋体" w:eastAsia="宋体" w:cs="宋体"/>
          <w:b/>
          <w:bCs/>
          <w:snapToGrid w:val="0"/>
          <w:color w:val="auto"/>
          <w:kern w:val="44"/>
          <w:sz w:val="32"/>
          <w:szCs w:val="30"/>
          <w:highlight w:val="none"/>
          <w:lang w:val="en-US" w:eastAsia="zh-CN" w:bidi="ar-SA"/>
        </w:rPr>
        <w:t>分包/采购</w:t>
      </w:r>
      <w:r>
        <w:rPr>
          <w:rFonts w:hint="eastAsia" w:ascii="宋体" w:hAnsi="宋体" w:eastAsia="宋体" w:cs="宋体"/>
          <w:bCs w:val="0"/>
          <w:snapToGrid/>
          <w:color w:val="auto"/>
          <w:sz w:val="32"/>
          <w:szCs w:val="30"/>
          <w:highlight w:val="none"/>
          <w:lang w:val="en-US" w:eastAsia="zh-CN"/>
        </w:rPr>
        <w:t>廉政</w:t>
      </w:r>
      <w:r>
        <w:rPr>
          <w:rFonts w:hint="eastAsia" w:ascii="宋体" w:hAnsi="宋体" w:eastAsia="宋体" w:cs="宋体"/>
          <w:b/>
          <w:bCs/>
          <w:snapToGrid w:val="0"/>
          <w:color w:val="auto"/>
          <w:kern w:val="44"/>
          <w:sz w:val="32"/>
          <w:szCs w:val="30"/>
          <w:highlight w:val="none"/>
          <w:lang w:val="en-US" w:eastAsia="zh-CN" w:bidi="ar-SA"/>
        </w:rPr>
        <w:t>告知书</w:t>
      </w:r>
      <w:bookmarkEnd w:id="245"/>
    </w:p>
    <w:p>
      <w:pPr>
        <w:spacing w:before="97" w:line="219" w:lineRule="auto"/>
        <w:ind w:left="570"/>
        <w:rPr>
          <w:rFonts w:ascii="宋体" w:hAnsi="宋体" w:eastAsia="宋体" w:cs="宋体"/>
          <w:sz w:val="30"/>
          <w:szCs w:val="30"/>
        </w:rPr>
      </w:pPr>
      <w:r>
        <w:rPr>
          <w:rFonts w:ascii="宋体" w:hAnsi="宋体" w:eastAsia="宋体" w:cs="宋体"/>
          <w:spacing w:val="-21"/>
          <w:sz w:val="30"/>
          <w:szCs w:val="30"/>
        </w:rPr>
        <w:t>感谢贵单位支持中机国际工程设计研究院有限责任公司分包/采购工作。</w:t>
      </w:r>
    </w:p>
    <w:p>
      <w:pPr>
        <w:spacing w:before="254" w:line="394" w:lineRule="auto"/>
        <w:ind w:firstLine="570"/>
        <w:rPr>
          <w:rFonts w:ascii="宋体" w:hAnsi="宋体" w:eastAsia="宋体" w:cs="宋体"/>
          <w:sz w:val="30"/>
          <w:szCs w:val="30"/>
        </w:rPr>
      </w:pPr>
      <w:r>
        <w:rPr>
          <w:rFonts w:ascii="宋体" w:hAnsi="宋体" w:eastAsia="宋体" w:cs="宋体"/>
          <w:spacing w:val="-21"/>
          <w:sz w:val="30"/>
          <w:szCs w:val="30"/>
        </w:rPr>
        <w:t>为了全面贯彻落实党中央、国务院反腐倡廉方针，保证分包采购工作的公</w:t>
      </w:r>
      <w:r>
        <w:rPr>
          <w:rFonts w:ascii="宋体" w:hAnsi="宋体" w:eastAsia="宋体" w:cs="宋体"/>
          <w:spacing w:val="-22"/>
          <w:sz w:val="30"/>
          <w:szCs w:val="30"/>
        </w:rPr>
        <w:t>正性，保证我司员工的清正廉洁，保证工程、货物及服务质量及合理价格，我</w:t>
      </w:r>
      <w:r>
        <w:rPr>
          <w:rFonts w:ascii="宋体" w:hAnsi="宋体" w:eastAsia="宋体" w:cs="宋体"/>
          <w:spacing w:val="-23"/>
          <w:sz w:val="30"/>
          <w:szCs w:val="30"/>
        </w:rPr>
        <w:t>们郑重告知贵单位，在同我司开展工作过程中，应遵守“质量为本、诚实守信、</w:t>
      </w:r>
      <w:r>
        <w:rPr>
          <w:rFonts w:ascii="宋体" w:hAnsi="宋体" w:eastAsia="宋体" w:cs="宋体"/>
          <w:spacing w:val="-21"/>
          <w:sz w:val="30"/>
          <w:szCs w:val="30"/>
        </w:rPr>
        <w:t>依法经营、互利共赢”基本商业原则，并不得</w:t>
      </w:r>
      <w:r>
        <w:rPr>
          <w:rFonts w:ascii="宋体" w:hAnsi="宋体" w:eastAsia="宋体" w:cs="宋体"/>
          <w:spacing w:val="-22"/>
          <w:sz w:val="30"/>
          <w:szCs w:val="30"/>
        </w:rPr>
        <w:t>向我公司有关人员：</w:t>
      </w:r>
    </w:p>
    <w:p>
      <w:pPr>
        <w:spacing w:before="294" w:line="218" w:lineRule="auto"/>
        <w:ind w:left="570"/>
        <w:rPr>
          <w:rFonts w:ascii="宋体" w:hAnsi="宋体" w:eastAsia="宋体" w:cs="宋体"/>
          <w:sz w:val="30"/>
          <w:szCs w:val="30"/>
        </w:rPr>
      </w:pPr>
      <w:r>
        <w:rPr>
          <w:rFonts w:ascii="宋体" w:hAnsi="宋体" w:eastAsia="宋体" w:cs="宋体"/>
          <w:spacing w:val="-22"/>
          <w:sz w:val="30"/>
          <w:szCs w:val="30"/>
        </w:rPr>
        <w:t>一、以各种名义赠送现金、有价证券和支付凭</w:t>
      </w:r>
      <w:r>
        <w:rPr>
          <w:rFonts w:ascii="宋体" w:hAnsi="宋体" w:eastAsia="宋体" w:cs="宋体"/>
          <w:spacing w:val="-23"/>
          <w:sz w:val="30"/>
          <w:szCs w:val="30"/>
        </w:rPr>
        <w:t>证；</w:t>
      </w:r>
    </w:p>
    <w:p>
      <w:pPr>
        <w:spacing w:before="276" w:line="219" w:lineRule="auto"/>
        <w:ind w:left="570"/>
        <w:rPr>
          <w:rFonts w:ascii="宋体" w:hAnsi="宋体" w:eastAsia="宋体" w:cs="宋体"/>
          <w:sz w:val="30"/>
          <w:szCs w:val="30"/>
        </w:rPr>
      </w:pPr>
      <w:r>
        <w:rPr>
          <w:rFonts w:ascii="宋体" w:hAnsi="宋体" w:eastAsia="宋体" w:cs="宋体"/>
          <w:spacing w:val="-21"/>
          <w:sz w:val="30"/>
          <w:szCs w:val="30"/>
        </w:rPr>
        <w:t>二、搞任何影响执行分包/采购工作的宴请、娱乐及旅游活动；</w:t>
      </w:r>
    </w:p>
    <w:p>
      <w:pPr>
        <w:spacing w:before="274" w:line="219" w:lineRule="auto"/>
        <w:ind w:left="570"/>
        <w:rPr>
          <w:rFonts w:ascii="宋体" w:hAnsi="宋体" w:eastAsia="宋体" w:cs="宋体"/>
          <w:sz w:val="30"/>
          <w:szCs w:val="30"/>
        </w:rPr>
      </w:pPr>
      <w:r>
        <w:rPr>
          <w:rFonts w:ascii="宋体" w:hAnsi="宋体" w:eastAsia="宋体" w:cs="宋体"/>
          <w:spacing w:val="-20"/>
          <w:sz w:val="30"/>
          <w:szCs w:val="30"/>
        </w:rPr>
        <w:t>三、赠送纪念品、贵重物品、名贵土特产和提供其它形式的利益。</w:t>
      </w:r>
    </w:p>
    <w:p>
      <w:pPr>
        <w:spacing w:before="276" w:line="645" w:lineRule="exact"/>
        <w:ind w:left="570"/>
        <w:rPr>
          <w:rFonts w:ascii="宋体" w:hAnsi="宋体" w:eastAsia="宋体" w:cs="宋体"/>
          <w:sz w:val="30"/>
          <w:szCs w:val="30"/>
        </w:rPr>
      </w:pPr>
      <w:r>
        <w:rPr>
          <w:rFonts w:ascii="宋体" w:hAnsi="宋体" w:eastAsia="宋体" w:cs="宋体"/>
          <w:spacing w:val="-24"/>
          <w:position w:val="26"/>
          <w:sz w:val="30"/>
          <w:szCs w:val="30"/>
        </w:rPr>
        <w:t>否则</w:t>
      </w:r>
      <w:r>
        <w:rPr>
          <w:rFonts w:hint="eastAsia" w:ascii="宋体" w:hAnsi="宋体" w:eastAsia="宋体" w:cs="宋体"/>
          <w:spacing w:val="-24"/>
          <w:position w:val="26"/>
          <w:sz w:val="30"/>
          <w:szCs w:val="30"/>
          <w:lang w:eastAsia="zh-CN"/>
        </w:rPr>
        <w:t>，</w:t>
      </w:r>
      <w:r>
        <w:rPr>
          <w:rFonts w:ascii="宋体" w:hAnsi="宋体" w:eastAsia="宋体" w:cs="宋体"/>
          <w:spacing w:val="-24"/>
          <w:position w:val="26"/>
          <w:sz w:val="30"/>
          <w:szCs w:val="30"/>
        </w:rPr>
        <w:t>一经发现，将被取消投标、交易或进一步合作的资格。同时欢</w:t>
      </w:r>
      <w:r>
        <w:rPr>
          <w:rFonts w:ascii="宋体" w:hAnsi="宋体" w:eastAsia="宋体" w:cs="宋体"/>
          <w:spacing w:val="-25"/>
          <w:position w:val="26"/>
          <w:sz w:val="30"/>
          <w:szCs w:val="30"/>
        </w:rPr>
        <w:t>迎监</w:t>
      </w:r>
    </w:p>
    <w:p>
      <w:pPr>
        <w:spacing w:before="1" w:line="216" w:lineRule="auto"/>
        <w:rPr>
          <w:rFonts w:ascii="宋体" w:hAnsi="宋体" w:eastAsia="宋体" w:cs="宋体"/>
          <w:sz w:val="30"/>
          <w:szCs w:val="30"/>
        </w:rPr>
      </w:pPr>
      <w:r>
        <w:rPr>
          <w:rFonts w:ascii="宋体" w:hAnsi="宋体" w:eastAsia="宋体" w:cs="宋体"/>
          <w:spacing w:val="2"/>
          <w:sz w:val="30"/>
          <w:szCs w:val="30"/>
        </w:rPr>
        <w:t>督(监督电话为0731-85383419,1997312609</w:t>
      </w:r>
      <w:r>
        <w:rPr>
          <w:rFonts w:ascii="宋体" w:hAnsi="宋体" w:eastAsia="宋体" w:cs="宋体"/>
          <w:spacing w:val="1"/>
          <w:sz w:val="30"/>
          <w:szCs w:val="30"/>
        </w:rPr>
        <w:t>9)。</w:t>
      </w:r>
    </w:p>
    <w:p>
      <w:pPr>
        <w:spacing w:before="302" w:line="223" w:lineRule="auto"/>
        <w:ind w:left="570"/>
        <w:rPr>
          <w:rFonts w:ascii="仿宋" w:hAnsi="仿宋" w:eastAsia="仿宋" w:cs="仿宋"/>
          <w:sz w:val="30"/>
          <w:szCs w:val="30"/>
        </w:rPr>
      </w:pPr>
      <w:r>
        <w:rPr>
          <w:rFonts w:ascii="仿宋" w:hAnsi="仿宋" w:eastAsia="仿宋" w:cs="仿宋"/>
          <w:sz w:val="30"/>
          <w:szCs w:val="30"/>
        </w:rPr>
        <w:t>此致!</w:t>
      </w:r>
    </w:p>
    <w:p>
      <w:pPr>
        <w:spacing w:line="282" w:lineRule="auto"/>
        <w:rPr>
          <w:rFonts w:ascii="Arial"/>
          <w:sz w:val="21"/>
        </w:rPr>
      </w:pPr>
    </w:p>
    <w:p>
      <w:pPr>
        <w:spacing w:line="282" w:lineRule="auto"/>
        <w:rPr>
          <w:rFonts w:ascii="Arial"/>
          <w:sz w:val="21"/>
        </w:rPr>
      </w:pPr>
      <w:r>
        <w:drawing>
          <wp:anchor distT="0" distB="0" distL="114300" distR="114300" simplePos="0" relativeHeight="251664384" behindDoc="0" locked="0" layoutInCell="1" allowOverlap="1">
            <wp:simplePos x="0" y="0"/>
            <wp:positionH relativeFrom="column">
              <wp:posOffset>3227705</wp:posOffset>
            </wp:positionH>
            <wp:positionV relativeFrom="paragraph">
              <wp:posOffset>28575</wp:posOffset>
            </wp:positionV>
            <wp:extent cx="1574800" cy="1562100"/>
            <wp:effectExtent l="0" t="0" r="10160" b="7620"/>
            <wp:wrapNone/>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14"/>
                    <a:stretch>
                      <a:fillRect/>
                    </a:stretch>
                  </pic:blipFill>
                  <pic:spPr>
                    <a:xfrm>
                      <a:off x="0" y="0"/>
                      <a:ext cx="1574800" cy="1562100"/>
                    </a:xfrm>
                    <a:prstGeom prst="rect">
                      <a:avLst/>
                    </a:prstGeom>
                    <a:noFill/>
                    <a:ln>
                      <a:noFill/>
                    </a:ln>
                  </pic:spPr>
                </pic:pic>
              </a:graphicData>
            </a:graphic>
          </wp:anchor>
        </w:drawing>
      </w: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98" w:line="219" w:lineRule="auto"/>
        <w:ind w:left="3729"/>
        <w:rPr>
          <w:rFonts w:ascii="宋体" w:hAnsi="宋体" w:eastAsia="宋体" w:cs="宋体"/>
          <w:sz w:val="30"/>
          <w:szCs w:val="30"/>
        </w:rPr>
      </w:pPr>
      <w:r>
        <w:rPr>
          <w:rFonts w:ascii="宋体" w:hAnsi="宋体" w:eastAsia="宋体" w:cs="宋体"/>
          <w:spacing w:val="-22"/>
          <w:sz w:val="30"/>
          <w:szCs w:val="30"/>
        </w:rPr>
        <w:t>中共中机国际工程设计研究院有限责任公司</w:t>
      </w:r>
    </w:p>
    <w:p>
      <w:pPr>
        <w:spacing w:before="324" w:line="219" w:lineRule="auto"/>
        <w:ind w:left="5369"/>
      </w:pPr>
      <w:r>
        <w:rPr>
          <w:rFonts w:ascii="宋体" w:hAnsi="宋体" w:eastAsia="宋体" w:cs="宋体"/>
          <w:spacing w:val="-17"/>
          <w:sz w:val="30"/>
          <w:szCs w:val="30"/>
        </w:rPr>
        <w:t>纪律检查委员</w:t>
      </w:r>
    </w:p>
    <w:sectPr>
      <w:pgSz w:w="11906" w:h="16838"/>
      <w:pgMar w:top="1440" w:right="1080" w:bottom="1440"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7"/>
      </w:rPr>
    </w:pPr>
    <w:r>
      <w:fldChar w:fldCharType="begin"/>
    </w:r>
    <w:r>
      <w:rPr>
        <w:rStyle w:val="27"/>
      </w:rPr>
      <w:instrText xml:space="preserve">PAGE  </w:instrTex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360" w:firstLineChars="1600"/>
      <w:jc w:val="both"/>
      <w:rPr>
        <w:rFonts w:hint="eastAsia"/>
        <w:sz w:val="21"/>
      </w:rPr>
    </w:pPr>
    <w:r>
      <w:rPr>
        <w:rFonts w:hint="eastAsia"/>
        <w:sz w:val="21"/>
      </w:rPr>
      <w:t>招标文件   第</w:t>
    </w:r>
    <w:r>
      <w:fldChar w:fldCharType="begin"/>
    </w:r>
    <w:r>
      <w:rPr>
        <w:rStyle w:val="27"/>
      </w:rPr>
      <w:instrText xml:space="preserve"> PAGE </w:instrText>
    </w:r>
    <w:r>
      <w:fldChar w:fldCharType="separate"/>
    </w:r>
    <w:r>
      <w:rPr>
        <w:rStyle w:val="27"/>
      </w:rPr>
      <w:t>2</w:t>
    </w:r>
    <w:r>
      <w:fldChar w:fldCharType="end"/>
    </w:r>
    <w:r>
      <w:rPr>
        <w:rStyle w:val="27"/>
        <w:rFonts w:hint="eastAsia"/>
        <w:sz w:val="21"/>
      </w:rPr>
      <w:t>页</w:t>
    </w:r>
    <w:r>
      <w:rPr>
        <w:rStyle w:val="27"/>
        <w:sz w:val="21"/>
      </w:rPr>
      <w:t xml:space="preserve"> </w:t>
    </w:r>
    <w:r>
      <w:rPr>
        <w:rStyle w:val="27"/>
        <w:rFonts w:hint="eastAsia"/>
        <w:sz w:val="21"/>
      </w:rPr>
      <w:t>共</w:t>
    </w:r>
    <w:r>
      <w:fldChar w:fldCharType="begin"/>
    </w:r>
    <w:r>
      <w:rPr>
        <w:rStyle w:val="27"/>
      </w:rPr>
      <w:instrText xml:space="preserve"> NUMPAGES </w:instrText>
    </w:r>
    <w:r>
      <w:fldChar w:fldCharType="separate"/>
    </w:r>
    <w:r>
      <w:rPr>
        <w:rStyle w:val="27"/>
      </w:rPr>
      <w:t>25</w:t>
    </w:r>
    <w:r>
      <w:fldChar w:fldCharType="end"/>
    </w:r>
    <w:r>
      <w:rPr>
        <w:rStyle w:val="27"/>
        <w:rFonts w:hint="eastAsia"/>
        <w:sz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785" w:y="444"/>
      <w:rPr>
        <w:rStyle w:val="27"/>
      </w:rPr>
    </w:pPr>
    <w:r>
      <w:fldChar w:fldCharType="begin"/>
    </w:r>
    <w:r>
      <w:rPr>
        <w:rStyle w:val="27"/>
      </w:rPr>
      <w:instrText xml:space="preserve">PAGE  </w:instrText>
    </w:r>
    <w:r>
      <w:fldChar w:fldCharType="separate"/>
    </w:r>
    <w:r>
      <w:rPr>
        <w:rStyle w:val="27"/>
      </w:rPr>
      <w:t>13</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7"/>
      </w:rPr>
    </w:pPr>
    <w:r>
      <w:fldChar w:fldCharType="begin"/>
    </w:r>
    <w:r>
      <w:rPr>
        <w:rStyle w:val="2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right"/>
      <w:rPr>
        <w:rFonts w:hint="eastAsia"/>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right"/>
      <w:rPr>
        <w:rFonts w:hint="eastAsia"/>
        <w:szCs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1895D"/>
    <w:multiLevelType w:val="singleLevel"/>
    <w:tmpl w:val="81D1895D"/>
    <w:lvl w:ilvl="0" w:tentative="0">
      <w:start w:val="2"/>
      <w:numFmt w:val="chineseCounting"/>
      <w:suff w:val="nothing"/>
      <w:lvlText w:val="%1、"/>
      <w:lvlJc w:val="left"/>
      <w:rPr>
        <w:rFonts w:hint="eastAsia"/>
      </w:rPr>
    </w:lvl>
  </w:abstractNum>
  <w:abstractNum w:abstractNumId="1">
    <w:nsid w:val="8DF86E89"/>
    <w:multiLevelType w:val="singleLevel"/>
    <w:tmpl w:val="8DF86E89"/>
    <w:lvl w:ilvl="0" w:tentative="0">
      <w:start w:val="5"/>
      <w:numFmt w:val="chineseCounting"/>
      <w:suff w:val="space"/>
      <w:lvlText w:val="第%1章"/>
      <w:lvlJc w:val="left"/>
      <w:rPr>
        <w:rFonts w:hint="eastAsia"/>
      </w:rPr>
    </w:lvl>
  </w:abstractNum>
  <w:abstractNum w:abstractNumId="2">
    <w:nsid w:val="0000000D"/>
    <w:multiLevelType w:val="multilevel"/>
    <w:tmpl w:val="0000000D"/>
    <w:lvl w:ilvl="0" w:tentative="0">
      <w:start w:val="1"/>
      <w:numFmt w:val="upperLetter"/>
      <w:lvlText w:val="%1."/>
      <w:lvlJc w:val="left"/>
      <w:pPr>
        <w:tabs>
          <w:tab w:val="left" w:pos="1080"/>
        </w:tabs>
        <w:ind w:left="1080" w:hanging="360"/>
      </w:pPr>
      <w:rPr>
        <w:rFonts w:hint="default"/>
        <w:u w:val="none"/>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3">
    <w:nsid w:val="233B4C14"/>
    <w:multiLevelType w:val="singleLevel"/>
    <w:tmpl w:val="233B4C14"/>
    <w:lvl w:ilvl="0" w:tentative="0">
      <w:start w:val="1"/>
      <w:numFmt w:val="japaneseCounting"/>
      <w:lvlText w:val="第%1条"/>
      <w:lvlJc w:val="left"/>
      <w:pPr>
        <w:tabs>
          <w:tab w:val="left" w:pos="1080"/>
        </w:tabs>
        <w:ind w:left="1080" w:hanging="1080"/>
      </w:pPr>
      <w:rPr>
        <w:rFonts w:hint="eastAsia"/>
        <w:b/>
      </w:rPr>
    </w:lvl>
  </w:abstractNum>
  <w:abstractNum w:abstractNumId="4">
    <w:nsid w:val="2530E4FA"/>
    <w:multiLevelType w:val="singleLevel"/>
    <w:tmpl w:val="2530E4FA"/>
    <w:lvl w:ilvl="0" w:tentative="0">
      <w:start w:val="1"/>
      <w:numFmt w:val="decimal"/>
      <w:suff w:val="nothing"/>
      <w:lvlText w:val="（%1）"/>
      <w:lvlJc w:val="left"/>
      <w:pPr>
        <w:ind w:left="-60"/>
      </w:pPr>
    </w:lvl>
  </w:abstractNum>
  <w:abstractNum w:abstractNumId="5">
    <w:nsid w:val="4AAD6E84"/>
    <w:multiLevelType w:val="singleLevel"/>
    <w:tmpl w:val="4AAD6E84"/>
    <w:lvl w:ilvl="0" w:tentative="0">
      <w:start w:val="1"/>
      <w:numFmt w:val="decimal"/>
      <w:suff w:val="nothing"/>
      <w:lvlText w:val="%1、"/>
      <w:lvlJc w:val="left"/>
    </w:lvl>
  </w:abstractNum>
  <w:abstractNum w:abstractNumId="6">
    <w:nsid w:val="76FC6CBA"/>
    <w:multiLevelType w:val="multilevel"/>
    <w:tmpl w:val="76FC6CBA"/>
    <w:lvl w:ilvl="0" w:tentative="0">
      <w:start w:val="1"/>
      <w:numFmt w:val="japaneseCounting"/>
      <w:lvlText w:val="第%1章"/>
      <w:lvlJc w:val="left"/>
      <w:pPr>
        <w:tabs>
          <w:tab w:val="left" w:pos="960"/>
        </w:tabs>
        <w:ind w:left="960" w:hanging="9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0ZjBiMGQxMWI5NmZkNzM1YTQ3M2Q1OWVkZDNkZjYifQ=="/>
  </w:docVars>
  <w:rsids>
    <w:rsidRoot w:val="00172A27"/>
    <w:rsid w:val="00022E29"/>
    <w:rsid w:val="00034706"/>
    <w:rsid w:val="00034970"/>
    <w:rsid w:val="00052070"/>
    <w:rsid w:val="000530B3"/>
    <w:rsid w:val="00056730"/>
    <w:rsid w:val="0006164D"/>
    <w:rsid w:val="000629B5"/>
    <w:rsid w:val="000720BC"/>
    <w:rsid w:val="000845EB"/>
    <w:rsid w:val="000944A8"/>
    <w:rsid w:val="00096DB3"/>
    <w:rsid w:val="000A53AA"/>
    <w:rsid w:val="000D02AD"/>
    <w:rsid w:val="000D76A5"/>
    <w:rsid w:val="000E46C4"/>
    <w:rsid w:val="000E64E2"/>
    <w:rsid w:val="000F0508"/>
    <w:rsid w:val="00126837"/>
    <w:rsid w:val="00142401"/>
    <w:rsid w:val="001514C2"/>
    <w:rsid w:val="00164AA4"/>
    <w:rsid w:val="001661A9"/>
    <w:rsid w:val="00190325"/>
    <w:rsid w:val="00190D90"/>
    <w:rsid w:val="001950C8"/>
    <w:rsid w:val="001C08E8"/>
    <w:rsid w:val="001C783C"/>
    <w:rsid w:val="001D5F73"/>
    <w:rsid w:val="001E152C"/>
    <w:rsid w:val="001E3520"/>
    <w:rsid w:val="00212C1C"/>
    <w:rsid w:val="002448E8"/>
    <w:rsid w:val="002618CE"/>
    <w:rsid w:val="00284DF8"/>
    <w:rsid w:val="00287E07"/>
    <w:rsid w:val="002912FD"/>
    <w:rsid w:val="002B1C9E"/>
    <w:rsid w:val="002B4713"/>
    <w:rsid w:val="002D2AE9"/>
    <w:rsid w:val="002D5747"/>
    <w:rsid w:val="00332523"/>
    <w:rsid w:val="003362DD"/>
    <w:rsid w:val="00340C34"/>
    <w:rsid w:val="00346ECF"/>
    <w:rsid w:val="003661D0"/>
    <w:rsid w:val="0037634C"/>
    <w:rsid w:val="003A5736"/>
    <w:rsid w:val="003C3301"/>
    <w:rsid w:val="003C367E"/>
    <w:rsid w:val="003C4A8E"/>
    <w:rsid w:val="003C6442"/>
    <w:rsid w:val="003D4D1D"/>
    <w:rsid w:val="003D575F"/>
    <w:rsid w:val="00441B8B"/>
    <w:rsid w:val="00453CF0"/>
    <w:rsid w:val="004576A1"/>
    <w:rsid w:val="004648E9"/>
    <w:rsid w:val="004A6643"/>
    <w:rsid w:val="004D2461"/>
    <w:rsid w:val="004D2F02"/>
    <w:rsid w:val="004D33FD"/>
    <w:rsid w:val="004D7975"/>
    <w:rsid w:val="004E5CD0"/>
    <w:rsid w:val="005002E6"/>
    <w:rsid w:val="005113F0"/>
    <w:rsid w:val="0052156D"/>
    <w:rsid w:val="005272F5"/>
    <w:rsid w:val="00556333"/>
    <w:rsid w:val="00563159"/>
    <w:rsid w:val="00567AD2"/>
    <w:rsid w:val="00575ABF"/>
    <w:rsid w:val="00596465"/>
    <w:rsid w:val="00627FEB"/>
    <w:rsid w:val="00656F95"/>
    <w:rsid w:val="00663FC9"/>
    <w:rsid w:val="00670378"/>
    <w:rsid w:val="0068260C"/>
    <w:rsid w:val="00684142"/>
    <w:rsid w:val="00696E71"/>
    <w:rsid w:val="006A0295"/>
    <w:rsid w:val="006B3E12"/>
    <w:rsid w:val="006E46EA"/>
    <w:rsid w:val="006F23ED"/>
    <w:rsid w:val="006F73FE"/>
    <w:rsid w:val="007027BC"/>
    <w:rsid w:val="0070553B"/>
    <w:rsid w:val="007255A6"/>
    <w:rsid w:val="00725C0C"/>
    <w:rsid w:val="007278A0"/>
    <w:rsid w:val="007343D1"/>
    <w:rsid w:val="00735701"/>
    <w:rsid w:val="0077018C"/>
    <w:rsid w:val="00786281"/>
    <w:rsid w:val="00792701"/>
    <w:rsid w:val="007B55B7"/>
    <w:rsid w:val="007C193B"/>
    <w:rsid w:val="007C1F9B"/>
    <w:rsid w:val="007E38A9"/>
    <w:rsid w:val="007F253E"/>
    <w:rsid w:val="008070E4"/>
    <w:rsid w:val="00812EAA"/>
    <w:rsid w:val="00816D95"/>
    <w:rsid w:val="00822C6E"/>
    <w:rsid w:val="00835A8D"/>
    <w:rsid w:val="008443EB"/>
    <w:rsid w:val="00851A78"/>
    <w:rsid w:val="00883D2F"/>
    <w:rsid w:val="0089111C"/>
    <w:rsid w:val="008B0AFD"/>
    <w:rsid w:val="008B5394"/>
    <w:rsid w:val="008B749D"/>
    <w:rsid w:val="008B7A89"/>
    <w:rsid w:val="008C6FC2"/>
    <w:rsid w:val="008C78C2"/>
    <w:rsid w:val="008F71DD"/>
    <w:rsid w:val="00913063"/>
    <w:rsid w:val="00926ED5"/>
    <w:rsid w:val="00930E27"/>
    <w:rsid w:val="00933FB7"/>
    <w:rsid w:val="00937722"/>
    <w:rsid w:val="009631D0"/>
    <w:rsid w:val="009650BF"/>
    <w:rsid w:val="00975C5E"/>
    <w:rsid w:val="009938B2"/>
    <w:rsid w:val="009C18AB"/>
    <w:rsid w:val="009D10E5"/>
    <w:rsid w:val="009D5146"/>
    <w:rsid w:val="009E05C8"/>
    <w:rsid w:val="00A03556"/>
    <w:rsid w:val="00A07F98"/>
    <w:rsid w:val="00A173E6"/>
    <w:rsid w:val="00A240B0"/>
    <w:rsid w:val="00A27E83"/>
    <w:rsid w:val="00A67BBE"/>
    <w:rsid w:val="00A9010D"/>
    <w:rsid w:val="00AA5A2C"/>
    <w:rsid w:val="00AA6FB9"/>
    <w:rsid w:val="00AC3AA3"/>
    <w:rsid w:val="00B07D86"/>
    <w:rsid w:val="00B20F9B"/>
    <w:rsid w:val="00B27E66"/>
    <w:rsid w:val="00B42F1B"/>
    <w:rsid w:val="00BC0358"/>
    <w:rsid w:val="00BD5E2C"/>
    <w:rsid w:val="00BE5682"/>
    <w:rsid w:val="00C053AA"/>
    <w:rsid w:val="00C137DD"/>
    <w:rsid w:val="00C30A43"/>
    <w:rsid w:val="00C30B0A"/>
    <w:rsid w:val="00C41269"/>
    <w:rsid w:val="00C41FD0"/>
    <w:rsid w:val="00C42B26"/>
    <w:rsid w:val="00C43463"/>
    <w:rsid w:val="00C4587D"/>
    <w:rsid w:val="00C53481"/>
    <w:rsid w:val="00C64613"/>
    <w:rsid w:val="00C81650"/>
    <w:rsid w:val="00C9443F"/>
    <w:rsid w:val="00C94CC8"/>
    <w:rsid w:val="00CB2187"/>
    <w:rsid w:val="00CD6CB6"/>
    <w:rsid w:val="00D05C96"/>
    <w:rsid w:val="00D14D63"/>
    <w:rsid w:val="00D40962"/>
    <w:rsid w:val="00D47976"/>
    <w:rsid w:val="00D75218"/>
    <w:rsid w:val="00D77007"/>
    <w:rsid w:val="00D82A9B"/>
    <w:rsid w:val="00D87DE5"/>
    <w:rsid w:val="00DA176F"/>
    <w:rsid w:val="00DA29AA"/>
    <w:rsid w:val="00DA3637"/>
    <w:rsid w:val="00DB71D1"/>
    <w:rsid w:val="00DD20E3"/>
    <w:rsid w:val="00DD466E"/>
    <w:rsid w:val="00DE726F"/>
    <w:rsid w:val="00E03ED5"/>
    <w:rsid w:val="00E10185"/>
    <w:rsid w:val="00E46EDE"/>
    <w:rsid w:val="00E525F8"/>
    <w:rsid w:val="00E835EF"/>
    <w:rsid w:val="00ED4ECC"/>
    <w:rsid w:val="00EE3918"/>
    <w:rsid w:val="00EE4269"/>
    <w:rsid w:val="00F00022"/>
    <w:rsid w:val="00F16EC1"/>
    <w:rsid w:val="00F21EC2"/>
    <w:rsid w:val="00F35786"/>
    <w:rsid w:val="00F506D9"/>
    <w:rsid w:val="00F5389C"/>
    <w:rsid w:val="00F53906"/>
    <w:rsid w:val="00F552ED"/>
    <w:rsid w:val="00F7334F"/>
    <w:rsid w:val="00F92D71"/>
    <w:rsid w:val="00F958BA"/>
    <w:rsid w:val="00F95C11"/>
    <w:rsid w:val="00FB1934"/>
    <w:rsid w:val="00FB6019"/>
    <w:rsid w:val="00FC2077"/>
    <w:rsid w:val="00FC64E2"/>
    <w:rsid w:val="00FE47A5"/>
    <w:rsid w:val="00FF451A"/>
    <w:rsid w:val="01CD3245"/>
    <w:rsid w:val="024319F1"/>
    <w:rsid w:val="02C83BC9"/>
    <w:rsid w:val="03826965"/>
    <w:rsid w:val="03921A17"/>
    <w:rsid w:val="03A169FD"/>
    <w:rsid w:val="048C7DBB"/>
    <w:rsid w:val="04A6009F"/>
    <w:rsid w:val="04BB0F95"/>
    <w:rsid w:val="04BC6256"/>
    <w:rsid w:val="04D558ED"/>
    <w:rsid w:val="04DF02D4"/>
    <w:rsid w:val="057C5DED"/>
    <w:rsid w:val="06110DFB"/>
    <w:rsid w:val="062A4EEC"/>
    <w:rsid w:val="06BC2338"/>
    <w:rsid w:val="06F726DE"/>
    <w:rsid w:val="07544EAB"/>
    <w:rsid w:val="077B4649"/>
    <w:rsid w:val="082A4B36"/>
    <w:rsid w:val="08393FDB"/>
    <w:rsid w:val="087B1408"/>
    <w:rsid w:val="08A81A05"/>
    <w:rsid w:val="08E6744B"/>
    <w:rsid w:val="091B30C7"/>
    <w:rsid w:val="09425D33"/>
    <w:rsid w:val="0A2F4918"/>
    <w:rsid w:val="0AD45283"/>
    <w:rsid w:val="0AE13721"/>
    <w:rsid w:val="0B2866D0"/>
    <w:rsid w:val="0B3459A3"/>
    <w:rsid w:val="0BD06396"/>
    <w:rsid w:val="0C274FB1"/>
    <w:rsid w:val="0C632C37"/>
    <w:rsid w:val="0C750EED"/>
    <w:rsid w:val="0C772067"/>
    <w:rsid w:val="0C933189"/>
    <w:rsid w:val="0C966004"/>
    <w:rsid w:val="0CAA3EAB"/>
    <w:rsid w:val="0CB35EFE"/>
    <w:rsid w:val="0CC46DDE"/>
    <w:rsid w:val="0CFF4F3D"/>
    <w:rsid w:val="0E345174"/>
    <w:rsid w:val="0E555A8D"/>
    <w:rsid w:val="0EDF034D"/>
    <w:rsid w:val="0F0C7E03"/>
    <w:rsid w:val="0F3E1B22"/>
    <w:rsid w:val="0F462186"/>
    <w:rsid w:val="0F465CF7"/>
    <w:rsid w:val="0F536207"/>
    <w:rsid w:val="0F580F9F"/>
    <w:rsid w:val="0F733F65"/>
    <w:rsid w:val="0F8547CA"/>
    <w:rsid w:val="10286EE5"/>
    <w:rsid w:val="104E62EE"/>
    <w:rsid w:val="10643414"/>
    <w:rsid w:val="108300B5"/>
    <w:rsid w:val="10AC3B5B"/>
    <w:rsid w:val="10BA30A6"/>
    <w:rsid w:val="10F6428B"/>
    <w:rsid w:val="11B303FC"/>
    <w:rsid w:val="12377260"/>
    <w:rsid w:val="132E4483"/>
    <w:rsid w:val="14E83467"/>
    <w:rsid w:val="15573DB4"/>
    <w:rsid w:val="15EB084A"/>
    <w:rsid w:val="15F05AE5"/>
    <w:rsid w:val="16283E39"/>
    <w:rsid w:val="16C84914"/>
    <w:rsid w:val="16E67EBB"/>
    <w:rsid w:val="171B186C"/>
    <w:rsid w:val="17357249"/>
    <w:rsid w:val="173F515F"/>
    <w:rsid w:val="17901F52"/>
    <w:rsid w:val="17D87AC5"/>
    <w:rsid w:val="18536431"/>
    <w:rsid w:val="18610471"/>
    <w:rsid w:val="191A60B0"/>
    <w:rsid w:val="19583D5C"/>
    <w:rsid w:val="195B395E"/>
    <w:rsid w:val="19621B61"/>
    <w:rsid w:val="197D24AC"/>
    <w:rsid w:val="19E209B7"/>
    <w:rsid w:val="1A017DF7"/>
    <w:rsid w:val="1A080C90"/>
    <w:rsid w:val="1A2D3302"/>
    <w:rsid w:val="1A4E709C"/>
    <w:rsid w:val="1A4F24E3"/>
    <w:rsid w:val="1C5A23A5"/>
    <w:rsid w:val="1CB2704C"/>
    <w:rsid w:val="1CD40F05"/>
    <w:rsid w:val="1CFE62B4"/>
    <w:rsid w:val="1D10700E"/>
    <w:rsid w:val="1D6E06C0"/>
    <w:rsid w:val="1D7C29A2"/>
    <w:rsid w:val="1D8646C5"/>
    <w:rsid w:val="1DB8121E"/>
    <w:rsid w:val="1DC1677F"/>
    <w:rsid w:val="1E063790"/>
    <w:rsid w:val="1E947FF7"/>
    <w:rsid w:val="1EBB332A"/>
    <w:rsid w:val="1EDE5B13"/>
    <w:rsid w:val="1F715AF5"/>
    <w:rsid w:val="1F9240F5"/>
    <w:rsid w:val="20086BC5"/>
    <w:rsid w:val="203C3F7C"/>
    <w:rsid w:val="2094551E"/>
    <w:rsid w:val="218773B5"/>
    <w:rsid w:val="21F1486C"/>
    <w:rsid w:val="22552465"/>
    <w:rsid w:val="226F18DF"/>
    <w:rsid w:val="227B4DF8"/>
    <w:rsid w:val="23B95B7A"/>
    <w:rsid w:val="23F442C3"/>
    <w:rsid w:val="23F71588"/>
    <w:rsid w:val="2439244F"/>
    <w:rsid w:val="24C8081F"/>
    <w:rsid w:val="24CC4091"/>
    <w:rsid w:val="24D63153"/>
    <w:rsid w:val="24F478B6"/>
    <w:rsid w:val="24FA5CE1"/>
    <w:rsid w:val="2514580F"/>
    <w:rsid w:val="256B670A"/>
    <w:rsid w:val="257D1B1B"/>
    <w:rsid w:val="259E39DD"/>
    <w:rsid w:val="25B63B42"/>
    <w:rsid w:val="25B76781"/>
    <w:rsid w:val="25EB1B9C"/>
    <w:rsid w:val="270D6961"/>
    <w:rsid w:val="278573E6"/>
    <w:rsid w:val="27984590"/>
    <w:rsid w:val="27CF647D"/>
    <w:rsid w:val="27F9664A"/>
    <w:rsid w:val="28203D4C"/>
    <w:rsid w:val="29C45A42"/>
    <w:rsid w:val="2A01057A"/>
    <w:rsid w:val="2A216250"/>
    <w:rsid w:val="2A3738D6"/>
    <w:rsid w:val="2A485185"/>
    <w:rsid w:val="2AA85867"/>
    <w:rsid w:val="2B7D70AF"/>
    <w:rsid w:val="2C47040B"/>
    <w:rsid w:val="2D013FC6"/>
    <w:rsid w:val="2D4034A5"/>
    <w:rsid w:val="2D46634F"/>
    <w:rsid w:val="2DFD5F76"/>
    <w:rsid w:val="2E2307E0"/>
    <w:rsid w:val="2E381C6E"/>
    <w:rsid w:val="2E9804A1"/>
    <w:rsid w:val="2E9A0EF5"/>
    <w:rsid w:val="2E9C015C"/>
    <w:rsid w:val="2EE710F1"/>
    <w:rsid w:val="2F297CB2"/>
    <w:rsid w:val="2F507850"/>
    <w:rsid w:val="2FA54F7E"/>
    <w:rsid w:val="301A5312"/>
    <w:rsid w:val="30806D2A"/>
    <w:rsid w:val="30C136E7"/>
    <w:rsid w:val="30C26784"/>
    <w:rsid w:val="310E009F"/>
    <w:rsid w:val="318E7662"/>
    <w:rsid w:val="31E71DFA"/>
    <w:rsid w:val="320643BB"/>
    <w:rsid w:val="323B3D75"/>
    <w:rsid w:val="32F30FD8"/>
    <w:rsid w:val="33966235"/>
    <w:rsid w:val="33F10B7B"/>
    <w:rsid w:val="34061E37"/>
    <w:rsid w:val="34064EDD"/>
    <w:rsid w:val="34293383"/>
    <w:rsid w:val="34520111"/>
    <w:rsid w:val="346D7F66"/>
    <w:rsid w:val="34AC3173"/>
    <w:rsid w:val="34C44C5E"/>
    <w:rsid w:val="34EA4F7B"/>
    <w:rsid w:val="34FE32A2"/>
    <w:rsid w:val="35701A9B"/>
    <w:rsid w:val="35D93977"/>
    <w:rsid w:val="36805699"/>
    <w:rsid w:val="36B21DB8"/>
    <w:rsid w:val="36CB07C8"/>
    <w:rsid w:val="36E90A78"/>
    <w:rsid w:val="370D2A38"/>
    <w:rsid w:val="37364DC8"/>
    <w:rsid w:val="378C1EEF"/>
    <w:rsid w:val="37973F42"/>
    <w:rsid w:val="379B3FA0"/>
    <w:rsid w:val="37A6106F"/>
    <w:rsid w:val="37B41281"/>
    <w:rsid w:val="37C66A29"/>
    <w:rsid w:val="380526EC"/>
    <w:rsid w:val="388215FD"/>
    <w:rsid w:val="38C117DB"/>
    <w:rsid w:val="39823427"/>
    <w:rsid w:val="39B57FBB"/>
    <w:rsid w:val="39FE13AF"/>
    <w:rsid w:val="3A0D0AC6"/>
    <w:rsid w:val="3A606A62"/>
    <w:rsid w:val="3A614714"/>
    <w:rsid w:val="3AED665F"/>
    <w:rsid w:val="3AFF61AE"/>
    <w:rsid w:val="3B2C3A8E"/>
    <w:rsid w:val="3B475C72"/>
    <w:rsid w:val="3B4A1F7D"/>
    <w:rsid w:val="3C18689D"/>
    <w:rsid w:val="3C5F5E52"/>
    <w:rsid w:val="3C662447"/>
    <w:rsid w:val="3C7453F8"/>
    <w:rsid w:val="3C7E5079"/>
    <w:rsid w:val="3C817B2C"/>
    <w:rsid w:val="3CD97542"/>
    <w:rsid w:val="3D183CBD"/>
    <w:rsid w:val="3D261F48"/>
    <w:rsid w:val="3D2F10D5"/>
    <w:rsid w:val="3D573DD1"/>
    <w:rsid w:val="3D61452F"/>
    <w:rsid w:val="3D6324E4"/>
    <w:rsid w:val="3DDC07A2"/>
    <w:rsid w:val="3DF23324"/>
    <w:rsid w:val="3E191D03"/>
    <w:rsid w:val="3EBD363D"/>
    <w:rsid w:val="3FF62ABB"/>
    <w:rsid w:val="400D08F5"/>
    <w:rsid w:val="40144130"/>
    <w:rsid w:val="406E0A84"/>
    <w:rsid w:val="40F92FDF"/>
    <w:rsid w:val="40F942BC"/>
    <w:rsid w:val="41E07DB1"/>
    <w:rsid w:val="42237F54"/>
    <w:rsid w:val="422950D3"/>
    <w:rsid w:val="422E7B2F"/>
    <w:rsid w:val="423654FB"/>
    <w:rsid w:val="425A777C"/>
    <w:rsid w:val="42DE2066"/>
    <w:rsid w:val="433857A3"/>
    <w:rsid w:val="43E83A3E"/>
    <w:rsid w:val="440A7BCA"/>
    <w:rsid w:val="443D77F2"/>
    <w:rsid w:val="44697B4F"/>
    <w:rsid w:val="44E476A8"/>
    <w:rsid w:val="45261793"/>
    <w:rsid w:val="452D0775"/>
    <w:rsid w:val="455939D4"/>
    <w:rsid w:val="45E928C0"/>
    <w:rsid w:val="462605FE"/>
    <w:rsid w:val="463A2A0C"/>
    <w:rsid w:val="46447E61"/>
    <w:rsid w:val="4674077D"/>
    <w:rsid w:val="47A607BE"/>
    <w:rsid w:val="48965162"/>
    <w:rsid w:val="4933598E"/>
    <w:rsid w:val="49844AF3"/>
    <w:rsid w:val="49A77F5A"/>
    <w:rsid w:val="4A3928BE"/>
    <w:rsid w:val="4AF94697"/>
    <w:rsid w:val="4B376CE9"/>
    <w:rsid w:val="4B5B0BD9"/>
    <w:rsid w:val="4B9E5491"/>
    <w:rsid w:val="4C4F1A63"/>
    <w:rsid w:val="4C4F7D49"/>
    <w:rsid w:val="4C9116D5"/>
    <w:rsid w:val="4CA40A8F"/>
    <w:rsid w:val="4CA57061"/>
    <w:rsid w:val="4CCA1949"/>
    <w:rsid w:val="4CD854C8"/>
    <w:rsid w:val="4CE970C4"/>
    <w:rsid w:val="4D384984"/>
    <w:rsid w:val="4DEC3249"/>
    <w:rsid w:val="4DFE3F5A"/>
    <w:rsid w:val="4E851201"/>
    <w:rsid w:val="4EAD5647"/>
    <w:rsid w:val="4EE30F65"/>
    <w:rsid w:val="505F182A"/>
    <w:rsid w:val="50765CBE"/>
    <w:rsid w:val="50CA6B51"/>
    <w:rsid w:val="51493C34"/>
    <w:rsid w:val="51673FDE"/>
    <w:rsid w:val="5172140C"/>
    <w:rsid w:val="5195183E"/>
    <w:rsid w:val="51C9204B"/>
    <w:rsid w:val="523C2C27"/>
    <w:rsid w:val="524F1564"/>
    <w:rsid w:val="53454E6A"/>
    <w:rsid w:val="53986143"/>
    <w:rsid w:val="540B7369"/>
    <w:rsid w:val="54586726"/>
    <w:rsid w:val="54785F0E"/>
    <w:rsid w:val="54880260"/>
    <w:rsid w:val="55271266"/>
    <w:rsid w:val="552A555D"/>
    <w:rsid w:val="559D03AC"/>
    <w:rsid w:val="5650749D"/>
    <w:rsid w:val="57090207"/>
    <w:rsid w:val="578B321B"/>
    <w:rsid w:val="587E3485"/>
    <w:rsid w:val="597621DD"/>
    <w:rsid w:val="59EA03A9"/>
    <w:rsid w:val="59EE3262"/>
    <w:rsid w:val="59F812C2"/>
    <w:rsid w:val="5A5A3903"/>
    <w:rsid w:val="5A704E8C"/>
    <w:rsid w:val="5A887D87"/>
    <w:rsid w:val="5A904398"/>
    <w:rsid w:val="5A9F596E"/>
    <w:rsid w:val="5AC93D13"/>
    <w:rsid w:val="5AF66884"/>
    <w:rsid w:val="5B1870D9"/>
    <w:rsid w:val="5B7C7743"/>
    <w:rsid w:val="5BE0017D"/>
    <w:rsid w:val="5C0458FF"/>
    <w:rsid w:val="5C9F4FBA"/>
    <w:rsid w:val="5D39774D"/>
    <w:rsid w:val="5D493063"/>
    <w:rsid w:val="5DD1479B"/>
    <w:rsid w:val="5E794209"/>
    <w:rsid w:val="5EA84E80"/>
    <w:rsid w:val="5EF229D4"/>
    <w:rsid w:val="5F912575"/>
    <w:rsid w:val="5FDB0968"/>
    <w:rsid w:val="60264F79"/>
    <w:rsid w:val="607F0D55"/>
    <w:rsid w:val="612B3CC5"/>
    <w:rsid w:val="614865E8"/>
    <w:rsid w:val="61534470"/>
    <w:rsid w:val="6162793E"/>
    <w:rsid w:val="618741B1"/>
    <w:rsid w:val="6209284F"/>
    <w:rsid w:val="62612DE5"/>
    <w:rsid w:val="62714351"/>
    <w:rsid w:val="627E2037"/>
    <w:rsid w:val="62A2225C"/>
    <w:rsid w:val="62D526BC"/>
    <w:rsid w:val="633E6481"/>
    <w:rsid w:val="63B83235"/>
    <w:rsid w:val="64480959"/>
    <w:rsid w:val="644874DA"/>
    <w:rsid w:val="649B265B"/>
    <w:rsid w:val="64D9790C"/>
    <w:rsid w:val="64E33818"/>
    <w:rsid w:val="654C04DF"/>
    <w:rsid w:val="6589707E"/>
    <w:rsid w:val="65DF04DD"/>
    <w:rsid w:val="661324B7"/>
    <w:rsid w:val="66EA33C9"/>
    <w:rsid w:val="672C645D"/>
    <w:rsid w:val="67903DB4"/>
    <w:rsid w:val="67BB77D5"/>
    <w:rsid w:val="68383AF4"/>
    <w:rsid w:val="692A0DEA"/>
    <w:rsid w:val="69676A09"/>
    <w:rsid w:val="69B71714"/>
    <w:rsid w:val="69BD1BAD"/>
    <w:rsid w:val="6A5675AA"/>
    <w:rsid w:val="6A66375C"/>
    <w:rsid w:val="6A8C473F"/>
    <w:rsid w:val="6C015575"/>
    <w:rsid w:val="6C84603B"/>
    <w:rsid w:val="6C920C5E"/>
    <w:rsid w:val="6CAF3CEB"/>
    <w:rsid w:val="6D306B46"/>
    <w:rsid w:val="6D6C1027"/>
    <w:rsid w:val="6D884ADC"/>
    <w:rsid w:val="6E47161D"/>
    <w:rsid w:val="6F852CD3"/>
    <w:rsid w:val="70470BED"/>
    <w:rsid w:val="70CE32E9"/>
    <w:rsid w:val="70E67D9C"/>
    <w:rsid w:val="70EE1D10"/>
    <w:rsid w:val="71D63E0F"/>
    <w:rsid w:val="728A6ED6"/>
    <w:rsid w:val="72DB553E"/>
    <w:rsid w:val="732563AF"/>
    <w:rsid w:val="73396397"/>
    <w:rsid w:val="734F4D00"/>
    <w:rsid w:val="73695912"/>
    <w:rsid w:val="73B41F88"/>
    <w:rsid w:val="74994268"/>
    <w:rsid w:val="74DD6B73"/>
    <w:rsid w:val="75A33E63"/>
    <w:rsid w:val="75DA08FB"/>
    <w:rsid w:val="76401736"/>
    <w:rsid w:val="76483569"/>
    <w:rsid w:val="76827541"/>
    <w:rsid w:val="7693645C"/>
    <w:rsid w:val="771A74CD"/>
    <w:rsid w:val="779E33D3"/>
    <w:rsid w:val="77BC7BB3"/>
    <w:rsid w:val="781F52DE"/>
    <w:rsid w:val="783123A9"/>
    <w:rsid w:val="783923B6"/>
    <w:rsid w:val="78B11FAE"/>
    <w:rsid w:val="78CD27A5"/>
    <w:rsid w:val="79041B17"/>
    <w:rsid w:val="79251F35"/>
    <w:rsid w:val="79431FF8"/>
    <w:rsid w:val="79477E25"/>
    <w:rsid w:val="79996E4A"/>
    <w:rsid w:val="79DB5B4D"/>
    <w:rsid w:val="79DD4858"/>
    <w:rsid w:val="79F71229"/>
    <w:rsid w:val="7A6372E2"/>
    <w:rsid w:val="7AC66960"/>
    <w:rsid w:val="7B394215"/>
    <w:rsid w:val="7B6D3535"/>
    <w:rsid w:val="7B700301"/>
    <w:rsid w:val="7C2E5420"/>
    <w:rsid w:val="7C4F27DE"/>
    <w:rsid w:val="7C65239D"/>
    <w:rsid w:val="7C907F65"/>
    <w:rsid w:val="7CED3839"/>
    <w:rsid w:val="7CFF3E7A"/>
    <w:rsid w:val="7D1E4986"/>
    <w:rsid w:val="7D251153"/>
    <w:rsid w:val="7DBF6F98"/>
    <w:rsid w:val="7DE2223D"/>
    <w:rsid w:val="7E1A315C"/>
    <w:rsid w:val="7E620CC0"/>
    <w:rsid w:val="7E622872"/>
    <w:rsid w:val="7E6C1CA9"/>
    <w:rsid w:val="7E6C6FF4"/>
    <w:rsid w:val="7F360B0C"/>
    <w:rsid w:val="7F8B151F"/>
    <w:rsid w:val="7FE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wordWrap w:val="0"/>
      <w:spacing w:before="312" w:beforeLines="100" w:line="300" w:lineRule="auto"/>
      <w:jc w:val="left"/>
      <w:outlineLvl w:val="0"/>
    </w:pPr>
    <w:rPr>
      <w:rFonts w:ascii="宋体" w:hAnsi="Courier New"/>
      <w:b/>
      <w:bCs/>
      <w:snapToGrid w:val="0"/>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宋体"/>
      <w:b/>
      <w:bCs/>
      <w:sz w:val="24"/>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8">
    <w:name w:val="List 3"/>
    <w:basedOn w:val="1"/>
    <w:qFormat/>
    <w:uiPriority w:val="0"/>
    <w:pPr>
      <w:adjustRightInd w:val="0"/>
      <w:spacing w:before="60" w:after="60" w:line="360" w:lineRule="auto"/>
      <w:ind w:left="100" w:hanging="200"/>
      <w:textAlignment w:val="baseline"/>
    </w:pPr>
    <w:rPr>
      <w:kern w:val="0"/>
      <w:szCs w:val="20"/>
    </w:rPr>
  </w:style>
  <w:style w:type="paragraph" w:styleId="9">
    <w:name w:val="table of authorities"/>
    <w:basedOn w:val="1"/>
    <w:next w:val="1"/>
    <w:unhideWhenUsed/>
    <w:qFormat/>
    <w:uiPriority w:val="99"/>
    <w:pPr>
      <w:ind w:left="210" w:hanging="210"/>
      <w:jc w:val="left"/>
    </w:pPr>
    <w:rPr>
      <w:rFonts w:ascii="Calibri" w:hAnsi="Calibri"/>
      <w:sz w:val="20"/>
      <w:szCs w:val="20"/>
    </w:rPr>
  </w:style>
  <w:style w:type="paragraph" w:styleId="10">
    <w:name w:val="annotation text"/>
    <w:basedOn w:val="1"/>
    <w:qFormat/>
    <w:uiPriority w:val="0"/>
    <w:pPr>
      <w:jc w:val="left"/>
    </w:pPr>
  </w:style>
  <w:style w:type="paragraph" w:styleId="11">
    <w:name w:val="Body Text"/>
    <w:basedOn w:val="1"/>
    <w:next w:val="1"/>
    <w:qFormat/>
    <w:uiPriority w:val="0"/>
    <w:pPr>
      <w:spacing w:after="120"/>
    </w:pPr>
  </w:style>
  <w:style w:type="paragraph" w:styleId="12">
    <w:name w:val="Body Text Indent"/>
    <w:basedOn w:val="1"/>
    <w:qFormat/>
    <w:uiPriority w:val="0"/>
    <w:pPr>
      <w:spacing w:after="120"/>
      <w:ind w:left="420" w:leftChars="200"/>
    </w:pPr>
  </w:style>
  <w:style w:type="paragraph" w:styleId="13">
    <w:name w:val="List 2"/>
    <w:basedOn w:val="1"/>
    <w:qFormat/>
    <w:uiPriority w:val="0"/>
    <w:pPr>
      <w:adjustRightInd w:val="0"/>
      <w:spacing w:before="60" w:after="60" w:line="360" w:lineRule="auto"/>
      <w:ind w:left="100" w:leftChars="200" w:hanging="200" w:hangingChars="200"/>
      <w:textAlignment w:val="baseline"/>
    </w:pPr>
    <w:rPr>
      <w:kern w:val="0"/>
      <w:szCs w:val="20"/>
    </w:rPr>
  </w:style>
  <w:style w:type="paragraph" w:styleId="14">
    <w:name w:val="Plain Text"/>
    <w:basedOn w:val="1"/>
    <w:link w:val="34"/>
    <w:qFormat/>
    <w:uiPriority w:val="0"/>
    <w:rPr>
      <w:rFonts w:ascii="宋体" w:hAnsi="Courier New"/>
      <w:snapToGrid w:val="0"/>
      <w:kern w:val="0"/>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line="300" w:lineRule="auto"/>
      <w:ind w:firstLine="480" w:firstLineChars="200"/>
    </w:pPr>
    <w:rPr>
      <w:rFonts w:ascii="宋体" w:hAnsi="Courier New"/>
      <w:snapToGrid w:val="0"/>
      <w:kern w:val="0"/>
      <w:szCs w:val="21"/>
    </w:rPr>
  </w:style>
  <w:style w:type="paragraph" w:styleId="17">
    <w:name w:val="Balloon Text"/>
    <w:basedOn w:val="1"/>
    <w:link w:val="35"/>
    <w:qFormat/>
    <w:uiPriority w:val="0"/>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tabs>
        <w:tab w:val="right" w:leader="dot" w:pos="9061"/>
      </w:tabs>
      <w:spacing w:before="120" w:after="120"/>
      <w:jc w:val="left"/>
    </w:pPr>
    <w:rPr>
      <w:rFonts w:ascii="黑体" w:eastAsia="黑体"/>
      <w:b/>
      <w:bCs/>
      <w:caps/>
    </w:rPr>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semiHidden/>
    <w:qFormat/>
    <w:uiPriority w:val="0"/>
    <w:pPr>
      <w:ind w:left="420" w:leftChars="200"/>
    </w:pPr>
  </w:style>
  <w:style w:type="paragraph" w:styleId="22">
    <w:name w:val="Body Text First Indent"/>
    <w:basedOn w:val="11"/>
    <w:next w:val="1"/>
    <w:semiHidden/>
    <w:qFormat/>
    <w:uiPriority w:val="0"/>
    <w:pPr>
      <w:ind w:firstLine="420"/>
    </w:pPr>
  </w:style>
  <w:style w:type="paragraph" w:styleId="23">
    <w:name w:val="Body Text First Indent 2"/>
    <w:basedOn w:val="12"/>
    <w:next w:val="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paragraph" w:customStyle="1" w:styleId="30">
    <w:name w:val="样式1"/>
    <w:basedOn w:val="1"/>
    <w:next w:val="1"/>
    <w:qFormat/>
    <w:uiPriority w:val="0"/>
    <w:pPr>
      <w:adjustRightInd w:val="0"/>
      <w:spacing w:line="420" w:lineRule="auto"/>
      <w:jc w:val="center"/>
      <w:textAlignment w:val="baseline"/>
    </w:pPr>
    <w:rPr>
      <w:rFonts w:ascii="宋体"/>
      <w:kern w:val="0"/>
      <w:szCs w:val="20"/>
    </w:rPr>
  </w:style>
  <w:style w:type="paragraph" w:customStyle="1" w:styleId="31">
    <w:name w:val="MM"/>
    <w:basedOn w:val="1"/>
    <w:qFormat/>
    <w:uiPriority w:val="0"/>
    <w:pPr>
      <w:adjustRightInd w:val="0"/>
      <w:spacing w:before="60" w:after="60" w:line="360" w:lineRule="atLeast"/>
      <w:ind w:left="1560" w:hanging="426"/>
      <w:textAlignment w:val="baseline"/>
    </w:pPr>
    <w:rPr>
      <w:rFonts w:ascii="宋体"/>
      <w:spacing w:val="5"/>
      <w:kern w:val="0"/>
      <w:szCs w:val="20"/>
    </w:rPr>
  </w:style>
  <w:style w:type="paragraph" w:customStyle="1" w:styleId="32">
    <w:name w:val="Definition Term"/>
    <w:basedOn w:val="1"/>
    <w:next w:val="1"/>
    <w:qFormat/>
    <w:uiPriority w:val="0"/>
    <w:pPr>
      <w:autoSpaceDE w:val="0"/>
      <w:autoSpaceDN w:val="0"/>
      <w:adjustRightInd w:val="0"/>
      <w:jc w:val="left"/>
    </w:pPr>
    <w:rPr>
      <w:rFonts w:ascii="宋体" w:hAnsi="Courier New"/>
      <w:snapToGrid w:val="0"/>
      <w:kern w:val="0"/>
      <w:szCs w:val="20"/>
    </w:rPr>
  </w:style>
  <w:style w:type="character" w:customStyle="1" w:styleId="33">
    <w:name w:val="纯文本 Char1"/>
    <w:semiHidden/>
    <w:qFormat/>
    <w:locked/>
    <w:uiPriority w:val="0"/>
    <w:rPr>
      <w:rFonts w:ascii="宋体" w:hAnsi="Courier New"/>
      <w:sz w:val="24"/>
      <w:szCs w:val="21"/>
    </w:rPr>
  </w:style>
  <w:style w:type="character" w:customStyle="1" w:styleId="34">
    <w:name w:val="纯文本 字符"/>
    <w:link w:val="14"/>
    <w:qFormat/>
    <w:uiPriority w:val="0"/>
    <w:rPr>
      <w:rFonts w:ascii="宋体" w:hAnsi="Courier New" w:eastAsia="宋体"/>
      <w:snapToGrid w:val="0"/>
      <w:sz w:val="24"/>
      <w:szCs w:val="21"/>
      <w:lang w:val="en-US" w:eastAsia="zh-CN" w:bidi="ar-SA"/>
    </w:rPr>
  </w:style>
  <w:style w:type="character" w:customStyle="1" w:styleId="35">
    <w:name w:val="批注框文本 字符"/>
    <w:link w:val="17"/>
    <w:qFormat/>
    <w:uiPriority w:val="0"/>
    <w:rPr>
      <w:kern w:val="2"/>
      <w:sz w:val="18"/>
      <w:szCs w:val="18"/>
    </w:rPr>
  </w:style>
  <w:style w:type="paragraph" w:customStyle="1" w:styleId="36">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15982</Words>
  <Characters>17282</Characters>
  <Lines>173</Lines>
  <Paragraphs>48</Paragraphs>
  <TotalTime>15</TotalTime>
  <ScaleCrop>false</ScaleCrop>
  <LinksUpToDate>false</LinksUpToDate>
  <CharactersWithSpaces>22165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2020-08-09T05:29:00Z</dcterms:created>
  <dc:creator>user</dc:creator>
  <cp:lastModifiedBy>Judy</cp:lastModifiedBy>
  <cp:lastPrinted>2020-08-26T04:13:00Z</cp:lastPrinted>
  <dcterms:modified xsi:type="dcterms:W3CDTF">2024-01-25T03:20:45Z</dcterms:modified>
  <dc:title>遂溪县遂西光伏农业综合利用项目（一期40MW）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49304694EC0443A28F5A1C0BA650FCA5</vt:lpwstr>
  </property>
</Properties>
</file>