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FBE3">
      <w:pPr>
        <w:pStyle w:val="2"/>
        <w:numPr>
          <w:ilvl w:val="0"/>
          <w:numId w:val="0"/>
        </w:numPr>
        <w:tabs>
          <w:tab w:val="clear" w:pos="1200"/>
        </w:tabs>
        <w:ind w:leftChars="0" w:right="0" w:rightChars="0"/>
        <w:rPr>
          <w:rFonts w:hint="default"/>
          <w:lang w:val="en-US" w:eastAsia="zh-CN"/>
        </w:rPr>
      </w:pPr>
    </w:p>
    <w:p w14:paraId="0F431B69">
      <w:pPr>
        <w:pStyle w:val="4"/>
        <w:ind w:left="0" w:leftChars="0" w:firstLine="0" w:firstLineChars="0"/>
        <w:rPr>
          <w:rFonts w:hint="default"/>
          <w:lang w:val="en-US" w:eastAsia="zh-CN"/>
        </w:rPr>
      </w:pPr>
    </w:p>
    <w:p w14:paraId="7478B771">
      <w:pPr>
        <w:pStyle w:val="4"/>
        <w:ind w:left="0" w:leftChars="0" w:firstLine="0" w:firstLineChars="0"/>
        <w:rPr>
          <w:rFonts w:hint="default" w:ascii="微软雅黑" w:hAnsi="微软雅黑" w:eastAsia="微软雅黑" w:cs="Times New Roman"/>
          <w:b/>
          <w:bCs/>
          <w:color w:val="auto"/>
          <w:w w:val="90"/>
          <w:sz w:val="48"/>
          <w:szCs w:val="48"/>
          <w:highlight w:val="none"/>
          <w:lang w:val="en-US" w:eastAsia="zh-CN"/>
        </w:rPr>
      </w:pPr>
    </w:p>
    <w:p w14:paraId="18D090D8">
      <w:pPr>
        <w:pStyle w:val="5"/>
        <w:rPr>
          <w:rFonts w:hint="default"/>
          <w:lang w:val="en-US" w:eastAsia="zh-CN"/>
        </w:rPr>
      </w:pPr>
    </w:p>
    <w:p w14:paraId="736F85EA">
      <w:pPr>
        <w:pStyle w:val="2"/>
        <w:numPr>
          <w:ilvl w:val="0"/>
          <w:numId w:val="0"/>
        </w:numPr>
        <w:tabs>
          <w:tab w:val="clear" w:pos="1200"/>
        </w:tabs>
        <w:ind w:leftChars="0" w:right="0" w:rightChars="0"/>
        <w:rPr>
          <w:rFonts w:hint="default"/>
          <w:lang w:val="en-US" w:eastAsia="zh-CN"/>
        </w:rPr>
      </w:pPr>
    </w:p>
    <w:p w14:paraId="23DCA78A">
      <w:pPr>
        <w:jc w:val="center"/>
        <w:rPr>
          <w:rFonts w:hint="eastAsia" w:ascii="微软雅黑" w:hAnsi="微软雅黑" w:eastAsia="微软雅黑"/>
          <w:b/>
          <w:bCs/>
          <w:color w:val="auto"/>
          <w:w w:val="90"/>
          <w:sz w:val="52"/>
          <w:szCs w:val="52"/>
          <w:highlight w:val="none"/>
          <w:lang w:val="en-US" w:eastAsia="zh-CN"/>
        </w:rPr>
      </w:pPr>
      <w:r>
        <w:rPr>
          <w:rFonts w:hint="default" w:ascii="微软雅黑" w:hAnsi="微软雅黑" w:eastAsia="微软雅黑" w:cs="Times New Roman"/>
          <w:b/>
          <w:bCs/>
          <w:color w:val="auto"/>
          <w:w w:val="90"/>
          <w:sz w:val="48"/>
          <w:szCs w:val="48"/>
          <w:highlight w:val="none"/>
          <w:lang w:val="en-US" w:eastAsia="zh-CN"/>
        </w:rPr>
        <w:t>郴州高新区柿竹园村首家组锡钨选厂历史遗留废渣整治项目</w:t>
      </w:r>
    </w:p>
    <w:p w14:paraId="2FEA6944">
      <w:pPr>
        <w:spacing w:line="360" w:lineRule="auto"/>
        <w:jc w:val="center"/>
        <w:rPr>
          <w:rFonts w:hint="default" w:ascii="微软雅黑" w:hAnsi="微软雅黑" w:eastAsia="微软雅黑"/>
          <w:color w:val="auto"/>
          <w:w w:val="90"/>
          <w:sz w:val="48"/>
          <w:szCs w:val="48"/>
          <w:highlight w:val="none"/>
          <w:lang w:val="en-US" w:eastAsia="zh-CN"/>
        </w:rPr>
      </w:pPr>
      <w:r>
        <w:rPr>
          <w:rFonts w:hint="eastAsia" w:ascii="微软雅黑" w:hAnsi="微软雅黑" w:eastAsia="微软雅黑"/>
          <w:color w:val="auto"/>
          <w:w w:val="90"/>
          <w:sz w:val="48"/>
          <w:szCs w:val="48"/>
          <w:highlight w:val="none"/>
          <w:lang w:val="en-US" w:eastAsia="zh-CN"/>
        </w:rPr>
        <w:t>设备及材料采购</w:t>
      </w:r>
    </w:p>
    <w:p w14:paraId="73D40037">
      <w:pPr>
        <w:spacing w:line="360" w:lineRule="auto"/>
        <w:jc w:val="center"/>
        <w:rPr>
          <w:rFonts w:ascii="微软雅黑" w:hAnsi="微软雅黑" w:eastAsia="微软雅黑"/>
          <w:color w:val="auto"/>
          <w:w w:val="90"/>
          <w:sz w:val="48"/>
          <w:szCs w:val="48"/>
          <w:highlight w:val="none"/>
        </w:rPr>
      </w:pPr>
      <w:r>
        <w:rPr>
          <w:rFonts w:hint="eastAsia" w:ascii="微软雅黑" w:hAnsi="微软雅黑" w:eastAsia="微软雅黑"/>
          <w:color w:val="auto"/>
          <w:w w:val="90"/>
          <w:sz w:val="48"/>
          <w:szCs w:val="48"/>
          <w:highlight w:val="none"/>
          <w:lang w:val="en-US" w:eastAsia="zh-CN"/>
        </w:rPr>
        <w:t>询比</w:t>
      </w:r>
      <w:r>
        <w:rPr>
          <w:rFonts w:hint="eastAsia" w:ascii="微软雅黑" w:hAnsi="微软雅黑" w:eastAsia="微软雅黑"/>
          <w:color w:val="auto"/>
          <w:w w:val="90"/>
          <w:sz w:val="48"/>
          <w:szCs w:val="48"/>
          <w:highlight w:val="none"/>
        </w:rPr>
        <w:t>文件</w:t>
      </w:r>
    </w:p>
    <w:p w14:paraId="37BEEF14">
      <w:pPr>
        <w:adjustRightInd w:val="0"/>
        <w:snapToGrid w:val="0"/>
        <w:rPr>
          <w:rFonts w:eastAsia="黑体"/>
          <w:color w:val="auto"/>
          <w:highlight w:val="none"/>
        </w:rPr>
      </w:pPr>
    </w:p>
    <w:p w14:paraId="5F978DCC">
      <w:pPr>
        <w:adjustRightInd w:val="0"/>
        <w:snapToGrid w:val="0"/>
        <w:rPr>
          <w:rFonts w:eastAsia="黑体"/>
          <w:color w:val="auto"/>
          <w:highlight w:val="none"/>
        </w:rPr>
      </w:pPr>
    </w:p>
    <w:p w14:paraId="72BBA7BE">
      <w:pPr>
        <w:adjustRightInd w:val="0"/>
        <w:snapToGrid w:val="0"/>
        <w:rPr>
          <w:rFonts w:eastAsia="黑体"/>
          <w:color w:val="auto"/>
          <w:highlight w:val="none"/>
        </w:rPr>
      </w:pPr>
    </w:p>
    <w:p w14:paraId="4039BD51">
      <w:pPr>
        <w:adjustRightInd w:val="0"/>
        <w:snapToGrid w:val="0"/>
        <w:rPr>
          <w:rFonts w:eastAsia="黑体"/>
          <w:color w:val="auto"/>
          <w:highlight w:val="none"/>
        </w:rPr>
      </w:pPr>
    </w:p>
    <w:p w14:paraId="439E195D">
      <w:pPr>
        <w:adjustRightInd w:val="0"/>
        <w:snapToGrid w:val="0"/>
        <w:rPr>
          <w:rFonts w:eastAsia="黑体"/>
          <w:color w:val="auto"/>
          <w:highlight w:val="none"/>
        </w:rPr>
      </w:pPr>
    </w:p>
    <w:p w14:paraId="400460D0">
      <w:pPr>
        <w:adjustRightInd w:val="0"/>
        <w:snapToGrid w:val="0"/>
        <w:rPr>
          <w:rFonts w:eastAsia="黑体"/>
          <w:color w:val="auto"/>
          <w:highlight w:val="none"/>
        </w:rPr>
      </w:pPr>
    </w:p>
    <w:p w14:paraId="656B6996">
      <w:pPr>
        <w:adjustRightInd w:val="0"/>
        <w:snapToGrid w:val="0"/>
        <w:rPr>
          <w:rFonts w:eastAsia="黑体"/>
          <w:color w:val="auto"/>
          <w:highlight w:val="none"/>
        </w:rPr>
      </w:pPr>
    </w:p>
    <w:p w14:paraId="618A3751">
      <w:pPr>
        <w:adjustRightInd w:val="0"/>
        <w:snapToGrid w:val="0"/>
        <w:rPr>
          <w:rFonts w:eastAsia="黑体"/>
          <w:color w:val="auto"/>
          <w:highlight w:val="none"/>
        </w:rPr>
      </w:pPr>
    </w:p>
    <w:p w14:paraId="05AD7FB9">
      <w:pPr>
        <w:adjustRightInd w:val="0"/>
        <w:snapToGrid w:val="0"/>
        <w:rPr>
          <w:rFonts w:eastAsia="黑体"/>
          <w:color w:val="auto"/>
          <w:highlight w:val="none"/>
        </w:rPr>
      </w:pPr>
    </w:p>
    <w:p w14:paraId="30E0BAE8">
      <w:pPr>
        <w:jc w:val="both"/>
        <w:outlineLvl w:val="9"/>
        <w:rPr>
          <w:color w:val="auto"/>
          <w:highlight w:val="none"/>
        </w:rPr>
      </w:pPr>
    </w:p>
    <w:p w14:paraId="04A8408D">
      <w:pPr>
        <w:adjustRightInd w:val="0"/>
        <w:snapToGrid w:val="0"/>
        <w:rPr>
          <w:rFonts w:eastAsia="黑体"/>
          <w:color w:val="auto"/>
          <w:highlight w:val="none"/>
        </w:rPr>
      </w:pPr>
    </w:p>
    <w:p w14:paraId="1160CDD0">
      <w:pPr>
        <w:jc w:val="both"/>
        <w:outlineLvl w:val="9"/>
        <w:rPr>
          <w:color w:val="auto"/>
          <w:highlight w:val="none"/>
        </w:rPr>
      </w:pPr>
    </w:p>
    <w:p w14:paraId="73438FDE">
      <w:pPr>
        <w:adjustRightInd w:val="0"/>
        <w:snapToGrid w:val="0"/>
        <w:rPr>
          <w:rFonts w:eastAsia="黑体"/>
          <w:color w:val="auto"/>
          <w:highlight w:val="none"/>
        </w:rPr>
      </w:pPr>
    </w:p>
    <w:p w14:paraId="7248CB3F">
      <w:pPr>
        <w:adjustRightInd w:val="0"/>
        <w:snapToGrid w:val="0"/>
        <w:rPr>
          <w:rFonts w:eastAsia="黑体"/>
          <w:color w:val="auto"/>
          <w:highlight w:val="none"/>
        </w:rPr>
      </w:pPr>
    </w:p>
    <w:p w14:paraId="38BEABF7">
      <w:pPr>
        <w:pStyle w:val="2"/>
        <w:numPr>
          <w:ilvl w:val="0"/>
          <w:numId w:val="0"/>
        </w:numPr>
        <w:tabs>
          <w:tab w:val="clear" w:pos="1200"/>
        </w:tabs>
        <w:ind w:leftChars="0" w:right="0" w:rightChars="0"/>
      </w:pPr>
    </w:p>
    <w:p w14:paraId="78FB438F">
      <w:pPr>
        <w:pStyle w:val="4"/>
        <w:rPr>
          <w:rFonts w:eastAsia="黑体"/>
          <w:color w:val="auto"/>
          <w:highlight w:val="none"/>
        </w:rPr>
      </w:pPr>
    </w:p>
    <w:p w14:paraId="739E1598">
      <w:pPr>
        <w:pStyle w:val="5"/>
        <w:rPr>
          <w:rFonts w:eastAsia="黑体"/>
          <w:color w:val="auto"/>
          <w:highlight w:val="none"/>
        </w:rPr>
      </w:pPr>
    </w:p>
    <w:p w14:paraId="03D71F67">
      <w:pPr>
        <w:pStyle w:val="5"/>
        <w:rPr>
          <w:rFonts w:eastAsia="黑体"/>
          <w:color w:val="auto"/>
          <w:highlight w:val="none"/>
        </w:rPr>
      </w:pPr>
    </w:p>
    <w:p w14:paraId="3ED752D8">
      <w:pPr>
        <w:pStyle w:val="5"/>
        <w:rPr>
          <w:rFonts w:eastAsia="黑体"/>
          <w:color w:val="auto"/>
          <w:highlight w:val="none"/>
        </w:rPr>
      </w:pPr>
    </w:p>
    <w:p w14:paraId="7F467C7C">
      <w:pPr>
        <w:pStyle w:val="5"/>
        <w:rPr>
          <w:rFonts w:eastAsia="黑体"/>
          <w:color w:val="auto"/>
          <w:highlight w:val="none"/>
        </w:rPr>
      </w:pPr>
    </w:p>
    <w:p w14:paraId="53616F17">
      <w:pPr>
        <w:pStyle w:val="5"/>
        <w:rPr>
          <w:rFonts w:eastAsia="黑体"/>
          <w:color w:val="auto"/>
          <w:highlight w:val="none"/>
        </w:rPr>
      </w:pPr>
    </w:p>
    <w:p w14:paraId="461EBB86">
      <w:pPr>
        <w:pStyle w:val="5"/>
        <w:rPr>
          <w:rFonts w:eastAsia="黑体"/>
          <w:color w:val="auto"/>
          <w:highlight w:val="none"/>
        </w:rPr>
      </w:pPr>
    </w:p>
    <w:p w14:paraId="1620A943">
      <w:pPr>
        <w:pStyle w:val="5"/>
        <w:rPr>
          <w:rFonts w:eastAsia="黑体"/>
          <w:color w:val="auto"/>
          <w:highlight w:val="none"/>
        </w:rPr>
      </w:pPr>
    </w:p>
    <w:p w14:paraId="650A2055">
      <w:pPr>
        <w:pStyle w:val="5"/>
        <w:rPr>
          <w:rFonts w:eastAsia="黑体"/>
          <w:color w:val="auto"/>
          <w:highlight w:val="none"/>
        </w:rPr>
      </w:pPr>
    </w:p>
    <w:p w14:paraId="53FC3F03">
      <w:pPr>
        <w:adjustRightInd w:val="0"/>
        <w:snapToGrid w:val="0"/>
        <w:rPr>
          <w:rFonts w:eastAsia="黑体"/>
          <w:color w:val="auto"/>
          <w:highlight w:val="none"/>
        </w:rPr>
      </w:pPr>
    </w:p>
    <w:p w14:paraId="2FFD4C53">
      <w:pPr>
        <w:spacing w:before="120" w:beforeLines="50"/>
        <w:jc w:val="center"/>
        <w:rPr>
          <w:rFonts w:hint="eastAsia" w:ascii="微软雅黑" w:hAnsi="微软雅黑" w:eastAsia="微软雅黑"/>
          <w:color w:val="auto"/>
          <w:sz w:val="32"/>
          <w:szCs w:val="32"/>
          <w:highlight w:val="none"/>
          <w:lang w:val="en-US" w:eastAsia="zh-CN"/>
        </w:rPr>
      </w:pPr>
      <w:r>
        <w:rPr>
          <w:rFonts w:hint="eastAsia" w:ascii="微软雅黑" w:hAnsi="微软雅黑" w:eastAsia="微软雅黑" w:cs="Times New Roman"/>
          <w:color w:val="auto"/>
          <w:sz w:val="32"/>
          <w:szCs w:val="32"/>
          <w:highlight w:val="none"/>
          <w:lang w:val="en-US" w:eastAsia="zh-CN"/>
        </w:rPr>
        <w:t>采购人：</w:t>
      </w:r>
      <w:r>
        <w:rPr>
          <w:rFonts w:hint="eastAsia" w:ascii="微软雅黑" w:hAnsi="微软雅黑" w:eastAsia="微软雅黑"/>
          <w:color w:val="auto"/>
          <w:sz w:val="32"/>
          <w:szCs w:val="32"/>
          <w:highlight w:val="none"/>
          <w:lang w:val="en-US" w:eastAsia="zh-CN"/>
        </w:rPr>
        <w:t>中机国际工程设计研究院有限责任公司</w:t>
      </w:r>
    </w:p>
    <w:p w14:paraId="2E0A9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微软雅黑" w:hAnsi="微软雅黑" w:eastAsia="微软雅黑"/>
          <w:color w:val="auto"/>
          <w:sz w:val="32"/>
          <w:szCs w:val="32"/>
          <w:highlight w:val="none"/>
        </w:rPr>
      </w:pPr>
      <w:r>
        <w:rPr>
          <w:rFonts w:ascii="微软雅黑" w:hAnsi="微软雅黑" w:eastAsia="微软雅黑"/>
          <w:color w:val="auto"/>
          <w:sz w:val="32"/>
          <w:szCs w:val="32"/>
          <w:highlight w:val="none"/>
        </w:rPr>
        <w:t>二</w:t>
      </w:r>
      <w:r>
        <w:rPr>
          <w:rFonts w:hint="eastAsia" w:ascii="微软雅黑" w:hAnsi="微软雅黑" w:eastAsia="微软雅黑"/>
          <w:color w:val="auto"/>
          <w:sz w:val="32"/>
          <w:szCs w:val="32"/>
          <w:highlight w:val="none"/>
        </w:rPr>
        <w:t>〇二</w:t>
      </w:r>
      <w:r>
        <w:rPr>
          <w:rFonts w:hint="eastAsia" w:ascii="微软雅黑" w:hAnsi="微软雅黑" w:eastAsia="微软雅黑"/>
          <w:color w:val="auto"/>
          <w:sz w:val="32"/>
          <w:szCs w:val="32"/>
          <w:highlight w:val="none"/>
          <w:lang w:val="en-US" w:eastAsia="zh-CN"/>
        </w:rPr>
        <w:t>五</w:t>
      </w:r>
      <w:r>
        <w:rPr>
          <w:rFonts w:ascii="微软雅黑" w:hAnsi="微软雅黑" w:eastAsia="微软雅黑"/>
          <w:color w:val="auto"/>
          <w:sz w:val="32"/>
          <w:szCs w:val="32"/>
          <w:highlight w:val="none"/>
        </w:rPr>
        <w:t>年</w:t>
      </w:r>
      <w:r>
        <w:rPr>
          <w:rFonts w:hint="eastAsia" w:ascii="微软雅黑" w:hAnsi="微软雅黑" w:eastAsia="微软雅黑"/>
          <w:color w:val="auto"/>
          <w:sz w:val="32"/>
          <w:szCs w:val="32"/>
          <w:highlight w:val="none"/>
          <w:lang w:val="en-US" w:eastAsia="zh-CN"/>
        </w:rPr>
        <w:t>十二</w:t>
      </w:r>
      <w:r>
        <w:rPr>
          <w:rFonts w:ascii="微软雅黑" w:hAnsi="微软雅黑" w:eastAsia="微软雅黑"/>
          <w:color w:val="auto"/>
          <w:sz w:val="32"/>
          <w:szCs w:val="32"/>
          <w:highlight w:val="none"/>
        </w:rPr>
        <w:t>月</w:t>
      </w:r>
    </w:p>
    <w:p w14:paraId="71A9EF38">
      <w:pPr>
        <w:pStyle w:val="6"/>
        <w:rPr>
          <w:color w:val="auto"/>
          <w:highlight w:val="none"/>
        </w:rPr>
      </w:pPr>
      <w:r>
        <w:rPr>
          <w:color w:val="auto"/>
          <w:highlight w:val="none"/>
        </w:rPr>
        <w:t xml:space="preserve">1  </w:t>
      </w:r>
      <w:r>
        <w:rPr>
          <w:rFonts w:hint="eastAsia"/>
          <w:color w:val="auto"/>
          <w:highlight w:val="none"/>
        </w:rPr>
        <w:t>采购</w:t>
      </w:r>
      <w:r>
        <w:rPr>
          <w:color w:val="auto"/>
          <w:highlight w:val="none"/>
        </w:rPr>
        <w:t>条件</w:t>
      </w:r>
    </w:p>
    <w:p w14:paraId="77D5AF7F">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本采购项目</w:t>
      </w:r>
      <w:r>
        <w:rPr>
          <w:rFonts w:hint="default" w:ascii="Times New Roman" w:hAnsi="宋体" w:eastAsia="宋体" w:cs="Times New Roman"/>
          <w:snapToGrid w:val="0"/>
          <w:color w:val="auto"/>
          <w:sz w:val="24"/>
          <w:highlight w:val="none"/>
          <w:u w:val="single"/>
          <w:lang w:val="en-US" w:eastAsia="zh-CN"/>
        </w:rPr>
        <w:t>郴州高新区柿竹园村首家组锡钨选厂历史遗留废渣整治项目</w:t>
      </w:r>
      <w:r>
        <w:rPr>
          <w:rFonts w:hint="eastAsia" w:ascii="Times New Roman" w:hAnsi="宋体" w:eastAsia="宋体" w:cs="Times New Roman"/>
          <w:snapToGrid w:val="0"/>
          <w:color w:val="auto"/>
          <w:sz w:val="24"/>
          <w:highlight w:val="none"/>
          <w:lang w:val="en-US" w:eastAsia="zh-CN"/>
        </w:rPr>
        <w:t>，</w:t>
      </w:r>
      <w:r>
        <w:rPr>
          <w:rFonts w:hAnsi="宋体"/>
          <w:snapToGrid w:val="0"/>
          <w:color w:val="auto"/>
          <w:sz w:val="24"/>
          <w:highlight w:val="none"/>
        </w:rPr>
        <w:t>建设资金</w:t>
      </w:r>
      <w:r>
        <w:rPr>
          <w:rFonts w:hAnsi="宋体"/>
          <w:snapToGrid w:val="0"/>
          <w:color w:val="auto"/>
          <w:sz w:val="24"/>
          <w:highlight w:val="none"/>
          <w:u w:val="single"/>
        </w:rPr>
        <w:t>已落实</w:t>
      </w:r>
      <w:r>
        <w:rPr>
          <w:rFonts w:hAnsi="宋体"/>
          <w:snapToGrid w:val="0"/>
          <w:color w:val="auto"/>
          <w:sz w:val="24"/>
          <w:highlight w:val="none"/>
        </w:rPr>
        <w:t>，</w:t>
      </w:r>
      <w:r>
        <w:rPr>
          <w:rFonts w:hint="eastAsia" w:hAnsi="宋体"/>
          <w:snapToGrid w:val="0"/>
          <w:color w:val="auto"/>
          <w:sz w:val="24"/>
          <w:highlight w:val="none"/>
          <w:lang w:val="en-US" w:eastAsia="zh-CN"/>
        </w:rPr>
        <w:t>采购</w:t>
      </w:r>
      <w:r>
        <w:rPr>
          <w:rFonts w:hint="eastAsia" w:hAnsi="宋体"/>
          <w:snapToGrid w:val="0"/>
          <w:color w:val="auto"/>
          <w:sz w:val="24"/>
          <w:highlight w:val="none"/>
        </w:rPr>
        <w:t>人</w:t>
      </w:r>
      <w:r>
        <w:rPr>
          <w:rFonts w:hAnsi="宋体"/>
          <w:snapToGrid w:val="0"/>
          <w:color w:val="auto"/>
          <w:sz w:val="24"/>
          <w:highlight w:val="none"/>
        </w:rPr>
        <w:t>为</w:t>
      </w:r>
      <w:r>
        <w:rPr>
          <w:rFonts w:hint="eastAsia" w:hAnsi="宋体"/>
          <w:snapToGrid w:val="0"/>
          <w:color w:val="auto"/>
          <w:sz w:val="24"/>
          <w:highlight w:val="none"/>
          <w:u w:val="single"/>
          <w:lang w:val="en-US" w:eastAsia="zh-CN"/>
        </w:rPr>
        <w:t>中机国际工程设计研究院有限责任公</w:t>
      </w:r>
      <w:r>
        <w:rPr>
          <w:rFonts w:hAnsi="宋体"/>
          <w:snapToGrid w:val="0"/>
          <w:color w:val="auto"/>
          <w:sz w:val="24"/>
          <w:highlight w:val="none"/>
        </w:rPr>
        <w:t>。项目</w:t>
      </w:r>
      <w:r>
        <w:rPr>
          <w:rFonts w:hint="eastAsia" w:hAnsi="宋体"/>
          <w:snapToGrid w:val="0"/>
          <w:color w:val="auto"/>
          <w:sz w:val="24"/>
          <w:highlight w:val="none"/>
        </w:rPr>
        <w:t>进度</w:t>
      </w:r>
      <w:r>
        <w:rPr>
          <w:rFonts w:hAnsi="宋体"/>
          <w:snapToGrid w:val="0"/>
          <w:color w:val="auto"/>
          <w:sz w:val="24"/>
          <w:highlight w:val="none"/>
        </w:rPr>
        <w:t>已具备</w:t>
      </w:r>
      <w:r>
        <w:rPr>
          <w:rFonts w:hint="eastAsia" w:hAnsi="宋体"/>
          <w:snapToGrid w:val="0"/>
          <w:color w:val="auto"/>
          <w:sz w:val="24"/>
          <w:highlight w:val="none"/>
        </w:rPr>
        <w:t>相关</w:t>
      </w:r>
      <w:r>
        <w:rPr>
          <w:rFonts w:hAnsi="宋体"/>
          <w:snapToGrid w:val="0"/>
          <w:color w:val="auto"/>
          <w:sz w:val="24"/>
          <w:highlight w:val="none"/>
        </w:rPr>
        <w:t>采购条件，现对该项目的</w:t>
      </w:r>
      <w:r>
        <w:rPr>
          <w:rFonts w:hint="eastAsia" w:hAnsi="宋体"/>
          <w:snapToGrid w:val="0"/>
          <w:color w:val="auto"/>
          <w:sz w:val="24"/>
          <w:highlight w:val="none"/>
          <w:u w:val="single"/>
          <w:lang w:val="en-US" w:eastAsia="zh-CN"/>
        </w:rPr>
        <w:t>设备及材料采购</w:t>
      </w:r>
      <w:r>
        <w:rPr>
          <w:rFonts w:hAnsi="宋体"/>
          <w:snapToGrid w:val="0"/>
          <w:color w:val="auto"/>
          <w:sz w:val="24"/>
          <w:highlight w:val="none"/>
        </w:rPr>
        <w:t>进行</w:t>
      </w:r>
      <w:r>
        <w:rPr>
          <w:rFonts w:hint="eastAsia" w:hAnsi="宋体"/>
          <w:snapToGrid w:val="0"/>
          <w:color w:val="auto"/>
          <w:sz w:val="24"/>
          <w:highlight w:val="none"/>
          <w:lang w:val="en-US" w:eastAsia="zh-CN"/>
        </w:rPr>
        <w:t>询比</w:t>
      </w:r>
      <w:r>
        <w:rPr>
          <w:rFonts w:hAnsi="宋体"/>
          <w:snapToGrid w:val="0"/>
          <w:color w:val="auto"/>
          <w:sz w:val="24"/>
          <w:highlight w:val="none"/>
        </w:rPr>
        <w:t>。</w:t>
      </w:r>
    </w:p>
    <w:p w14:paraId="39A1BD3B">
      <w:pPr>
        <w:adjustRightInd w:val="0"/>
        <w:snapToGrid w:val="0"/>
        <w:spacing w:line="480" w:lineRule="exact"/>
        <w:ind w:firstLine="480" w:firstLineChars="200"/>
        <w:rPr>
          <w:rFonts w:hAnsi="宋体"/>
          <w:snapToGrid w:val="0"/>
          <w:color w:val="auto"/>
          <w:sz w:val="24"/>
          <w:highlight w:val="none"/>
        </w:rPr>
      </w:pPr>
      <w:r>
        <w:rPr>
          <w:rFonts w:hAnsi="宋体"/>
          <w:snapToGrid w:val="0"/>
          <w:color w:val="auto"/>
          <w:sz w:val="24"/>
          <w:highlight w:val="none"/>
        </w:rPr>
        <w:t>由</w:t>
      </w:r>
      <w:r>
        <w:rPr>
          <w:rFonts w:hint="eastAsia" w:hAnsi="宋体"/>
          <w:snapToGrid w:val="0"/>
          <w:color w:val="auto"/>
          <w:sz w:val="24"/>
          <w:highlight w:val="none"/>
          <w:lang w:val="en-US" w:eastAsia="zh-CN"/>
        </w:rPr>
        <w:t>采购</w:t>
      </w:r>
      <w:r>
        <w:rPr>
          <w:rFonts w:hint="eastAsia" w:hAnsi="宋体"/>
          <w:snapToGrid w:val="0"/>
          <w:color w:val="auto"/>
          <w:sz w:val="24"/>
          <w:highlight w:val="none"/>
        </w:rPr>
        <w:t>人</w:t>
      </w:r>
      <w:r>
        <w:rPr>
          <w:rFonts w:hAnsi="宋体"/>
          <w:snapToGrid w:val="0"/>
          <w:color w:val="auto"/>
          <w:sz w:val="24"/>
          <w:highlight w:val="none"/>
        </w:rPr>
        <w:t>与成交人签订合同。</w:t>
      </w:r>
    </w:p>
    <w:p w14:paraId="53D5B4BC">
      <w:pPr>
        <w:pStyle w:val="6"/>
        <w:keepNext/>
        <w:keepLines/>
        <w:pageBreakBefore w:val="0"/>
        <w:widowControl w:val="0"/>
        <w:kinsoku/>
        <w:wordWrap/>
        <w:overflowPunct/>
        <w:topLinePunct w:val="0"/>
        <w:autoSpaceDE/>
        <w:autoSpaceDN/>
        <w:bidi w:val="0"/>
        <w:adjustRightInd w:val="0"/>
        <w:snapToGrid w:val="0"/>
        <w:textAlignment w:val="auto"/>
        <w:rPr>
          <w:color w:val="auto"/>
          <w:highlight w:val="none"/>
        </w:rPr>
      </w:pPr>
      <w:r>
        <w:rPr>
          <w:color w:val="auto"/>
          <w:highlight w:val="none"/>
        </w:rPr>
        <w:t>2  项目概况与</w:t>
      </w:r>
      <w:r>
        <w:rPr>
          <w:rFonts w:hint="eastAsia"/>
          <w:color w:val="auto"/>
          <w:highlight w:val="none"/>
        </w:rPr>
        <w:t>采购</w:t>
      </w:r>
      <w:r>
        <w:rPr>
          <w:color w:val="auto"/>
          <w:highlight w:val="none"/>
        </w:rPr>
        <w:t>范围</w:t>
      </w:r>
    </w:p>
    <w:p w14:paraId="77E69FE4">
      <w:pPr>
        <w:pStyle w:val="7"/>
        <w:rPr>
          <w:color w:val="auto"/>
          <w:highlight w:val="none"/>
        </w:rPr>
      </w:pPr>
      <w:r>
        <w:rPr>
          <w:color w:val="auto"/>
          <w:highlight w:val="none"/>
        </w:rPr>
        <w:t xml:space="preserve">2.1 </w:t>
      </w:r>
      <w:r>
        <w:rPr>
          <w:rFonts w:hint="eastAsia"/>
          <w:color w:val="auto"/>
          <w:highlight w:val="none"/>
        </w:rPr>
        <w:t xml:space="preserve"> </w:t>
      </w:r>
      <w:r>
        <w:rPr>
          <w:rFonts w:hAnsi="宋体"/>
          <w:color w:val="auto"/>
          <w:highlight w:val="none"/>
        </w:rPr>
        <w:t>项目概况</w:t>
      </w:r>
    </w:p>
    <w:p w14:paraId="55F8329A">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建设地点：</w:t>
      </w:r>
      <w:r>
        <w:rPr>
          <w:rFonts w:hint="eastAsia" w:ascii="Times New Roman" w:hAnsi="宋体" w:eastAsia="宋体" w:cs="Times New Roman"/>
          <w:snapToGrid w:val="0"/>
          <w:color w:val="auto"/>
          <w:sz w:val="24"/>
          <w:highlight w:val="none"/>
          <w:u w:val="single"/>
          <w:lang w:val="en-US" w:eastAsia="zh-CN"/>
        </w:rPr>
        <w:t>郴州高新区柿竹园村首家组；</w:t>
      </w:r>
    </w:p>
    <w:p w14:paraId="7C518009">
      <w:pPr>
        <w:adjustRightInd w:val="0"/>
        <w:snapToGrid w:val="0"/>
        <w:spacing w:line="480" w:lineRule="exact"/>
        <w:ind w:firstLine="480" w:firstLineChars="200"/>
        <w:rPr>
          <w:rFonts w:ascii="Times New Roman" w:hAnsi="宋体" w:eastAsia="宋体" w:cs="Times New Roman"/>
          <w:snapToGrid w:val="0"/>
          <w:color w:val="auto"/>
          <w:sz w:val="24"/>
          <w:highlight w:val="none"/>
        </w:rPr>
      </w:pPr>
      <w:r>
        <w:rPr>
          <w:rFonts w:hint="eastAsia" w:ascii="Times New Roman" w:hAnsi="宋体" w:eastAsia="宋体" w:cs="Times New Roman"/>
          <w:snapToGrid w:val="0"/>
          <w:color w:val="auto"/>
          <w:sz w:val="24"/>
          <w:highlight w:val="none"/>
          <w:lang w:val="en-US" w:eastAsia="zh-CN"/>
        </w:rPr>
        <w:t>项目基本情况：</w:t>
      </w:r>
      <w:r>
        <w:rPr>
          <w:rFonts w:hint="eastAsia" w:ascii="Times New Roman" w:hAnsi="宋体" w:eastAsia="宋体" w:cs="Times New Roman"/>
          <w:snapToGrid w:val="0"/>
          <w:color w:val="auto"/>
          <w:sz w:val="24"/>
          <w:highlight w:val="none"/>
          <w:u w:val="single"/>
          <w:lang w:val="en-US" w:eastAsia="zh-CN"/>
        </w:rPr>
        <w:t>1、底泥、固废、危废处置工程:采用水泥窑协同处置遗留底泥固废、危废。2、拆除废弃构筑物工程:拆除废弃构筑物将废弃构筑物清洗后回填至项目清挖废渣后形成的基坑3、废水处理工程:采用一体化废水处理设备处理场内遗留废水、构筑物清洗废水及施工废水处理后用于生产用水或绿化用水。4、生态恢复工程:对废渣堆积区原址及拆除后的厂房区域等进行生态恢复。（由招标人根据招标项目具体情况，结合要求投标人具备资质判断有关的指标进行指标勾选）。</w:t>
      </w:r>
    </w:p>
    <w:p w14:paraId="17A7745C">
      <w:pPr>
        <w:pStyle w:val="7"/>
        <w:rPr>
          <w:rFonts w:ascii="Times New Roman" w:hAnsi="Times New Roman" w:cs="Times New Roman"/>
          <w:snapToGrid/>
          <w:color w:val="auto"/>
          <w:highlight w:val="none"/>
          <w:lang w:val="zh-CN"/>
        </w:rPr>
      </w:pPr>
      <w:r>
        <w:rPr>
          <w:rFonts w:ascii="Times New Roman" w:hAnsi="Times New Roman" w:cs="Times New Roman"/>
          <w:color w:val="auto"/>
          <w:highlight w:val="none"/>
        </w:rPr>
        <w:t xml:space="preserve">2.2 </w:t>
      </w:r>
      <w:r>
        <w:rPr>
          <w:rFonts w:hint="default" w:ascii="Times New Roman" w:hAnsi="Times New Roman" w:cs="Times New Roman"/>
          <w:color w:val="auto"/>
          <w:highlight w:val="none"/>
        </w:rPr>
        <w:t xml:space="preserve"> </w:t>
      </w:r>
      <w:r>
        <w:rPr>
          <w:rFonts w:ascii="Times New Roman" w:hAnsi="Times New Roman" w:cs="Times New Roman"/>
          <w:color w:val="auto"/>
          <w:highlight w:val="none"/>
        </w:rPr>
        <w:t>采购范围</w:t>
      </w:r>
    </w:p>
    <w:p w14:paraId="4F69577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Ansi="宋体"/>
          <w:iCs/>
          <w:snapToGrid w:val="0"/>
          <w:color w:val="auto"/>
          <w:sz w:val="24"/>
          <w:highlight w:val="none"/>
        </w:rPr>
      </w:pPr>
      <w:r>
        <w:rPr>
          <w:rFonts w:hAnsi="宋体"/>
          <w:iCs/>
          <w:snapToGrid w:val="0"/>
          <w:color w:val="auto"/>
          <w:sz w:val="24"/>
          <w:highlight w:val="none"/>
        </w:rPr>
        <w:t>本采购项目的主要工作内容为</w:t>
      </w:r>
      <w:r>
        <w:rPr>
          <w:rFonts w:hint="eastAsia" w:hAnsi="宋体"/>
          <w:iCs/>
          <w:snapToGrid w:val="0"/>
          <w:color w:val="auto"/>
          <w:sz w:val="24"/>
          <w:highlight w:val="none"/>
          <w:lang w:val="en-US" w:eastAsia="zh-CN"/>
        </w:rPr>
        <w:t>本项目设备及材料</w:t>
      </w:r>
      <w:r>
        <w:rPr>
          <w:rFonts w:hAnsi="宋体"/>
          <w:iCs/>
          <w:snapToGrid w:val="0"/>
          <w:color w:val="auto"/>
          <w:sz w:val="24"/>
          <w:highlight w:val="none"/>
        </w:rPr>
        <w:t>，包括</w:t>
      </w:r>
      <w:r>
        <w:rPr>
          <w:iCs/>
          <w:snapToGrid w:val="0"/>
          <w:color w:val="auto"/>
          <w:sz w:val="24"/>
          <w:highlight w:val="none"/>
        </w:rPr>
        <w:t>(</w:t>
      </w:r>
      <w:r>
        <w:rPr>
          <w:rFonts w:hAnsi="宋体"/>
          <w:iCs/>
          <w:snapToGrid w:val="0"/>
          <w:color w:val="auto"/>
          <w:sz w:val="24"/>
          <w:highlight w:val="none"/>
        </w:rPr>
        <w:t>但不限于)：</w:t>
      </w:r>
    </w:p>
    <w:p w14:paraId="09F6BE8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（1）废水处理工程</w:t>
      </w:r>
      <w:r>
        <w:rPr>
          <w:rFonts w:hint="eastAsia" w:ascii="Times New Roman" w:hAnsi="宋体" w:eastAsia="宋体" w:cs="Times New Roman"/>
          <w:iCs/>
          <w:snapToGrid w:val="0"/>
          <w:color w:val="auto"/>
          <w:sz w:val="24"/>
          <w:highlight w:val="none"/>
          <w:lang w:val="en-US" w:eastAsia="zh-CN"/>
        </w:rPr>
        <w:t>设备</w:t>
      </w:r>
      <w:r>
        <w:rPr>
          <w:rFonts w:hint="default" w:ascii="Times New Roman" w:hAnsi="宋体" w:eastAsia="宋体" w:cs="Times New Roman"/>
          <w:iCs/>
          <w:snapToGrid w:val="0"/>
          <w:color w:val="auto"/>
          <w:sz w:val="24"/>
          <w:highlight w:val="none"/>
          <w:lang w:val="en-US" w:eastAsia="zh-CN"/>
        </w:rPr>
        <w:t>废水收集池</w:t>
      </w:r>
      <w:r>
        <w:rPr>
          <w:rFonts w:hint="eastAsia" w:ascii="Times New Roman" w:hAnsi="宋体" w:eastAsia="宋体" w:cs="Times New Roman"/>
          <w:iCs/>
          <w:snapToGrid w:val="0"/>
          <w:color w:val="auto"/>
          <w:sz w:val="24"/>
          <w:highlight w:val="none"/>
          <w:lang w:val="en-US" w:eastAsia="zh-CN"/>
        </w:rPr>
        <w:t>、</w:t>
      </w:r>
      <w:r>
        <w:rPr>
          <w:rFonts w:hint="default" w:ascii="Times New Roman" w:hAnsi="宋体" w:eastAsia="宋体" w:cs="Times New Roman"/>
          <w:iCs/>
          <w:snapToGrid w:val="0"/>
          <w:color w:val="auto"/>
          <w:sz w:val="24"/>
          <w:highlight w:val="none"/>
          <w:lang w:val="en-US" w:eastAsia="zh-CN"/>
        </w:rPr>
        <w:t>挖基坑土方、余土外弃、混凝土垫层、压实黏土防渗层、高密度聚乙烯(HDPE)膜</w:t>
      </w:r>
      <w:r>
        <w:rPr>
          <w:rFonts w:hint="eastAsia" w:ascii="Times New Roman" w:hAnsi="宋体" w:eastAsia="宋体" w:cs="Times New Roman"/>
          <w:iCs/>
          <w:snapToGrid w:val="0"/>
          <w:color w:val="auto"/>
          <w:sz w:val="24"/>
          <w:highlight w:val="none"/>
          <w:lang w:val="en-US" w:eastAsia="zh-CN"/>
        </w:rPr>
        <w:t>。</w:t>
      </w:r>
    </w:p>
    <w:p w14:paraId="4CB2E6A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（2）基坑支护</w:t>
      </w:r>
      <w:r>
        <w:rPr>
          <w:rFonts w:hint="eastAsia" w:ascii="Times New Roman" w:hAnsi="宋体" w:eastAsia="宋体" w:cs="Times New Roman"/>
          <w:iCs/>
          <w:snapToGrid w:val="0"/>
          <w:color w:val="auto"/>
          <w:sz w:val="24"/>
          <w:highlight w:val="none"/>
          <w:lang w:val="en-US" w:eastAsia="zh-CN"/>
        </w:rPr>
        <w:t>设备</w:t>
      </w:r>
      <w:r>
        <w:rPr>
          <w:rFonts w:hint="default" w:ascii="Times New Roman" w:hAnsi="宋体" w:eastAsia="宋体" w:cs="Times New Roman"/>
          <w:iCs/>
          <w:snapToGrid w:val="0"/>
          <w:color w:val="auto"/>
          <w:sz w:val="24"/>
          <w:highlight w:val="none"/>
          <w:lang w:val="en-US" w:eastAsia="zh-CN"/>
        </w:rPr>
        <w:t>：钢板桩（拉森钢板桩）</w:t>
      </w:r>
      <w:r>
        <w:rPr>
          <w:rFonts w:hint="eastAsia" w:ascii="Times New Roman" w:hAnsi="宋体" w:eastAsia="宋体" w:cs="Times New Roman"/>
          <w:iCs/>
          <w:snapToGrid w:val="0"/>
          <w:color w:val="auto"/>
          <w:sz w:val="24"/>
          <w:highlight w:val="none"/>
          <w:lang w:val="en-US" w:eastAsia="zh-CN"/>
        </w:rPr>
        <w:t>、</w:t>
      </w:r>
      <w:r>
        <w:rPr>
          <w:rFonts w:hint="default" w:ascii="Times New Roman" w:hAnsi="宋体" w:eastAsia="宋体" w:cs="Times New Roman"/>
          <w:iCs/>
          <w:snapToGrid w:val="0"/>
          <w:color w:val="auto"/>
          <w:sz w:val="24"/>
          <w:highlight w:val="none"/>
          <w:lang w:val="en-US" w:eastAsia="zh-CN"/>
        </w:rPr>
        <w:t>吊桩、打桩、校正、拔桩，清场，整堆。</w:t>
      </w:r>
    </w:p>
    <w:p w14:paraId="1030439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（3）生态修复工程：</w:t>
      </w:r>
      <w:r>
        <w:rPr>
          <w:rFonts w:hint="eastAsia" w:ascii="Times New Roman" w:hAnsi="宋体" w:eastAsia="宋体" w:cs="Times New Roman"/>
          <w:iCs/>
          <w:snapToGrid w:val="0"/>
          <w:color w:val="auto"/>
          <w:sz w:val="24"/>
          <w:highlight w:val="none"/>
          <w:lang w:val="en-US" w:eastAsia="zh-CN"/>
        </w:rPr>
        <w:t>山机砂、水、无纺土工布、外购</w:t>
      </w:r>
      <w:r>
        <w:rPr>
          <w:rFonts w:hint="default" w:ascii="Times New Roman" w:hAnsi="宋体" w:eastAsia="宋体" w:cs="Times New Roman"/>
          <w:iCs/>
          <w:snapToGrid w:val="0"/>
          <w:color w:val="auto"/>
          <w:sz w:val="24"/>
          <w:highlight w:val="none"/>
          <w:lang w:val="en-US" w:eastAsia="zh-CN"/>
        </w:rPr>
        <w:t>种植土、</w:t>
      </w:r>
      <w:r>
        <w:rPr>
          <w:rFonts w:hint="eastAsia" w:ascii="Times New Roman" w:hAnsi="宋体" w:eastAsia="宋体" w:cs="Times New Roman"/>
          <w:iCs/>
          <w:snapToGrid w:val="0"/>
          <w:color w:val="auto"/>
          <w:sz w:val="24"/>
          <w:highlight w:val="none"/>
          <w:lang w:val="en-US" w:eastAsia="zh-CN"/>
        </w:rPr>
        <w:t>外购</w:t>
      </w:r>
      <w:r>
        <w:rPr>
          <w:rFonts w:hint="default" w:ascii="Times New Roman" w:hAnsi="宋体" w:eastAsia="宋体" w:cs="Times New Roman"/>
          <w:iCs/>
          <w:snapToGrid w:val="0"/>
          <w:color w:val="auto"/>
          <w:sz w:val="24"/>
          <w:highlight w:val="none"/>
          <w:lang w:val="en-US" w:eastAsia="zh-CN"/>
        </w:rPr>
        <w:t>植草(灌木)籽。</w:t>
      </w:r>
    </w:p>
    <w:p w14:paraId="2D8AB27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lang w:val="en-US" w:eastAsia="zh-CN"/>
        </w:rPr>
      </w:pPr>
      <w:r>
        <w:rPr>
          <w:rFonts w:hint="eastAsia" w:ascii="Times New Roman" w:hAnsi="宋体" w:eastAsia="宋体" w:cs="Times New Roman"/>
          <w:iCs/>
          <w:snapToGrid w:val="0"/>
          <w:color w:val="auto"/>
          <w:sz w:val="24"/>
          <w:highlight w:val="none"/>
          <w:lang w:val="en-US" w:eastAsia="zh-CN"/>
        </w:rPr>
        <w:t>（4）其他零星物资采购：高压水枪、软管，铁钉、铁丝等。</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530"/>
        <w:gridCol w:w="1488"/>
        <w:gridCol w:w="3891"/>
      </w:tblGrid>
      <w:tr w14:paraId="1F40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noWrap/>
            <w:vAlign w:val="center"/>
          </w:tcPr>
          <w:p w14:paraId="6D0E7B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bCs w:val="0"/>
                <w:color w:val="auto"/>
                <w:kern w:val="0"/>
                <w:sz w:val="24"/>
                <w:szCs w:val="24"/>
                <w:highlight w:val="none"/>
                <w:vertAlign w:val="baseline"/>
                <w:lang w:val="en-US" w:eastAsia="zh-CN"/>
              </w:rPr>
              <w:t>名称</w:t>
            </w:r>
          </w:p>
        </w:tc>
        <w:tc>
          <w:tcPr>
            <w:tcW w:w="835" w:type="pct"/>
            <w:tcBorders>
              <w:top w:val="single" w:color="000000" w:sz="4" w:space="0"/>
              <w:left w:val="single" w:color="000000" w:sz="4" w:space="0"/>
              <w:bottom w:val="single" w:color="000000" w:sz="4" w:space="0"/>
              <w:right w:val="single" w:color="000000" w:sz="4" w:space="0"/>
            </w:tcBorders>
            <w:shd w:val="clear"/>
            <w:noWrap/>
            <w:vAlign w:val="center"/>
          </w:tcPr>
          <w:p w14:paraId="47AFB2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bCs w:val="0"/>
                <w:color w:val="auto"/>
                <w:kern w:val="0"/>
                <w:sz w:val="24"/>
                <w:szCs w:val="24"/>
                <w:highlight w:val="none"/>
                <w:vertAlign w:val="baseline"/>
                <w:lang w:val="en-US" w:eastAsia="zh-CN"/>
              </w:rPr>
              <w:t>单位</w:t>
            </w:r>
          </w:p>
        </w:tc>
        <w:tc>
          <w:tcPr>
            <w:tcW w:w="2183" w:type="pct"/>
            <w:tcBorders>
              <w:top w:val="single" w:color="000000" w:sz="4" w:space="0"/>
              <w:left w:val="single" w:color="000000" w:sz="4" w:space="0"/>
              <w:bottom w:val="single" w:color="000000" w:sz="4" w:space="0"/>
              <w:right w:val="single" w:color="000000" w:sz="4" w:space="0"/>
            </w:tcBorders>
            <w:shd w:val="clear"/>
            <w:noWrap/>
            <w:vAlign w:val="center"/>
          </w:tcPr>
          <w:p w14:paraId="552E5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bCs w:val="0"/>
                <w:color w:val="auto"/>
                <w:kern w:val="0"/>
                <w:sz w:val="24"/>
                <w:szCs w:val="24"/>
                <w:highlight w:val="none"/>
                <w:vertAlign w:val="baseline"/>
                <w:lang w:val="en-US" w:eastAsia="zh-CN"/>
              </w:rPr>
            </w:pPr>
            <w:r>
              <w:rPr>
                <w:rFonts w:hint="eastAsia" w:ascii="Times New Roman" w:hAnsi="Times New Roman" w:eastAsia="方正仿宋_GB2312" w:cs="Times New Roman"/>
                <w:b/>
                <w:bCs w:val="0"/>
                <w:color w:val="auto"/>
                <w:kern w:val="0"/>
                <w:sz w:val="24"/>
                <w:szCs w:val="24"/>
                <w:highlight w:val="none"/>
                <w:vertAlign w:val="baseline"/>
                <w:lang w:val="en-US" w:eastAsia="zh-CN"/>
              </w:rPr>
              <w:t>数量</w:t>
            </w:r>
          </w:p>
        </w:tc>
      </w:tr>
      <w:tr w14:paraId="2FCB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E6A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钻杆接头</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70C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个</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57B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w:t>
            </w:r>
          </w:p>
        </w:tc>
      </w:tr>
      <w:tr w14:paraId="268A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00A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合金刀片</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D8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8DC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0.12</w:t>
            </w:r>
          </w:p>
        </w:tc>
      </w:tr>
      <w:tr w14:paraId="0A2E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9D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铁钉</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F98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6E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5.125</w:t>
            </w:r>
          </w:p>
        </w:tc>
      </w:tr>
      <w:tr w14:paraId="575F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727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镀锌铁丝Φ3.5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F6B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AEE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6.396</w:t>
            </w:r>
          </w:p>
        </w:tc>
      </w:tr>
      <w:tr w14:paraId="6EA4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79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普通硅酸盐水泥（P・O）42.5级</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BEF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DC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10621.663</w:t>
            </w:r>
          </w:p>
        </w:tc>
      </w:tr>
      <w:tr w14:paraId="67F4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BD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山机砂</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E9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B41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3.615</w:t>
            </w:r>
          </w:p>
        </w:tc>
      </w:tr>
      <w:tr w14:paraId="2975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960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山机砂</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B26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07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13.662</w:t>
            </w:r>
          </w:p>
        </w:tc>
      </w:tr>
      <w:tr w14:paraId="3414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4F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山机砂</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36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9F2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18.674</w:t>
            </w:r>
          </w:p>
        </w:tc>
      </w:tr>
      <w:tr w14:paraId="37B2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B7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碎石5mm-80mm</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71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72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0.354</w:t>
            </w:r>
          </w:p>
        </w:tc>
      </w:tr>
      <w:tr w14:paraId="6CC9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F5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黏土</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4F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89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83.374</w:t>
            </w:r>
          </w:p>
        </w:tc>
      </w:tr>
      <w:tr w14:paraId="2A3A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9C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MU10 砖</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613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千块</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AEE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31.622</w:t>
            </w:r>
          </w:p>
        </w:tc>
      </w:tr>
      <w:tr w14:paraId="74AA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5DC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脱模剂</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266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4D1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8.2</w:t>
            </w:r>
          </w:p>
        </w:tc>
      </w:tr>
      <w:tr w14:paraId="2E43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5E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杉木锯材</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CFE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B7C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0.115</w:t>
            </w:r>
          </w:p>
        </w:tc>
      </w:tr>
      <w:tr w14:paraId="3F5F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3F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嵌缝膏</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E8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bookmarkStart w:id="0" w:name="_GoBack"/>
            <w:bookmarkEnd w:id="0"/>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979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8.2</w:t>
            </w:r>
          </w:p>
        </w:tc>
      </w:tr>
      <w:tr w14:paraId="26BF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BAE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土工布200g/m²</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B49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m²</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404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1.35</w:t>
            </w:r>
          </w:p>
        </w:tc>
      </w:tr>
      <w:tr w14:paraId="4AED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16F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无纺土工布</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D50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m²</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6EA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4744.614</w:t>
            </w:r>
          </w:p>
        </w:tc>
      </w:tr>
      <w:tr w14:paraId="0D68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74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高密度聚乙烯土工膜δ1.0mm</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EB8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m²</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AC6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114.405</w:t>
            </w:r>
          </w:p>
        </w:tc>
      </w:tr>
      <w:tr w14:paraId="3A192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1"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ED3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HDPE壁管De160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71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5BC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15.9</w:t>
            </w:r>
          </w:p>
        </w:tc>
      </w:tr>
      <w:tr w14:paraId="337E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9"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A3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岩芯管</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7A1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6A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2.4</w:t>
            </w:r>
          </w:p>
        </w:tc>
      </w:tr>
      <w:tr w14:paraId="6AD0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A0A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黑麦草和狗牙根</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005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C24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112.968</w:t>
            </w:r>
          </w:p>
        </w:tc>
      </w:tr>
      <w:tr w14:paraId="0544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36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水</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A53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t</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9EF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731.522</w:t>
            </w:r>
          </w:p>
        </w:tc>
      </w:tr>
      <w:tr w14:paraId="494E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B9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模板竹胶合板15mm双面覆膜</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B0F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m²</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8DB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28.7</w:t>
            </w:r>
          </w:p>
        </w:tc>
      </w:tr>
      <w:tr w14:paraId="1925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2E9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支撑钢管及扣件</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9B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60B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35.35</w:t>
            </w:r>
          </w:p>
        </w:tc>
      </w:tr>
      <w:tr w14:paraId="3FC7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9F5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拉森钢板桩</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81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kg</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AC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755.1</w:t>
            </w:r>
          </w:p>
        </w:tc>
      </w:tr>
      <w:tr w14:paraId="7935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B35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钻杆</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DAB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根</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8D3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0.6</w:t>
            </w:r>
          </w:p>
        </w:tc>
      </w:tr>
      <w:tr w14:paraId="13D4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0A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商品混凝土（细石）C15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CDE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71A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42.447</w:t>
            </w:r>
          </w:p>
        </w:tc>
      </w:tr>
      <w:tr w14:paraId="6B92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9F6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商品混凝土（砾石）C20</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ED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B46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0.671</w:t>
            </w:r>
          </w:p>
        </w:tc>
      </w:tr>
      <w:tr w14:paraId="32551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D62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商品混凝土（砾石）C25</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847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m³</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9EB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0.099</w:t>
            </w:r>
          </w:p>
        </w:tc>
      </w:tr>
      <w:tr w14:paraId="3420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19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DCC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其他材料费用</w:t>
            </w:r>
          </w:p>
        </w:tc>
        <w:tc>
          <w:tcPr>
            <w:tcW w:w="8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68D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项</w:t>
            </w:r>
          </w:p>
        </w:tc>
        <w:tc>
          <w:tcPr>
            <w:tcW w:w="21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DA5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b w:val="0"/>
                <w:bCs/>
                <w:color w:val="auto"/>
                <w:kern w:val="0"/>
                <w:sz w:val="24"/>
                <w:szCs w:val="24"/>
                <w:highlight w:val="none"/>
                <w:vertAlign w:val="baseline"/>
                <w:lang w:val="en-US" w:eastAsia="zh-CN"/>
              </w:rPr>
            </w:pPr>
            <w:r>
              <w:rPr>
                <w:rFonts w:hint="eastAsia" w:ascii="Times New Roman" w:hAnsi="Times New Roman" w:eastAsia="方正仿宋_GB2312" w:cs="Times New Roman"/>
                <w:b w:val="0"/>
                <w:bCs/>
                <w:color w:val="auto"/>
                <w:kern w:val="0"/>
                <w:sz w:val="24"/>
                <w:szCs w:val="24"/>
                <w:highlight w:val="none"/>
                <w:vertAlign w:val="baseline"/>
                <w:lang w:val="en-US" w:eastAsia="zh-CN"/>
              </w:rPr>
              <w:t>1</w:t>
            </w:r>
          </w:p>
        </w:tc>
      </w:tr>
    </w:tbl>
    <w:p w14:paraId="52274463">
      <w:pPr>
        <w:pStyle w:val="6"/>
        <w:rPr>
          <w:color w:val="auto"/>
          <w:highlight w:val="none"/>
        </w:rPr>
      </w:pPr>
      <w:r>
        <w:rPr>
          <w:color w:val="auto"/>
          <w:highlight w:val="none"/>
        </w:rPr>
        <w:t xml:space="preserve">3  </w:t>
      </w:r>
      <w:r>
        <w:rPr>
          <w:color w:val="auto"/>
          <w:highlight w:val="none"/>
          <w:lang w:val="en-US" w:eastAsia="zh-CN"/>
        </w:rPr>
        <w:t>计划工期</w:t>
      </w:r>
    </w:p>
    <w:p w14:paraId="3EFD5E8D">
      <w:pPr>
        <w:adjustRightInd w:val="0"/>
        <w:snapToGrid w:val="0"/>
        <w:spacing w:line="480" w:lineRule="exact"/>
        <w:ind w:firstLine="480" w:firstLineChars="200"/>
        <w:rPr>
          <w:iCs/>
          <w:snapToGrid w:val="0"/>
          <w:color w:val="auto"/>
          <w:sz w:val="24"/>
          <w:highlight w:val="none"/>
        </w:rPr>
      </w:pPr>
      <w:r>
        <w:rPr>
          <w:rFonts w:hAnsi="宋体"/>
          <w:iCs/>
          <w:snapToGrid w:val="0"/>
          <w:color w:val="auto"/>
          <w:sz w:val="24"/>
          <w:highlight w:val="none"/>
        </w:rPr>
        <w:t>本采购项目工程计划工期共计</w:t>
      </w:r>
      <w:r>
        <w:rPr>
          <w:rFonts w:hint="eastAsia" w:hAnsi="宋体"/>
          <w:iCs/>
          <w:snapToGrid w:val="0"/>
          <w:color w:val="auto"/>
          <w:sz w:val="24"/>
          <w:highlight w:val="none"/>
          <w:u w:val="single"/>
          <w:lang w:val="en-US" w:eastAsia="zh-CN"/>
        </w:rPr>
        <w:t>100</w:t>
      </w:r>
      <w:r>
        <w:rPr>
          <w:rFonts w:hint="eastAsia" w:hAnsi="宋体"/>
          <w:iCs/>
          <w:snapToGrid w:val="0"/>
          <w:color w:val="auto"/>
          <w:sz w:val="24"/>
          <w:highlight w:val="none"/>
          <w:u w:val="none"/>
          <w:lang w:val="en-US" w:eastAsia="zh-CN"/>
        </w:rPr>
        <w:t>天</w:t>
      </w:r>
      <w:r>
        <w:rPr>
          <w:rFonts w:hAnsi="宋体"/>
          <w:iCs/>
          <w:snapToGrid w:val="0"/>
          <w:color w:val="auto"/>
          <w:sz w:val="24"/>
          <w:highlight w:val="none"/>
        </w:rPr>
        <w:t>，</w:t>
      </w:r>
      <w:r>
        <w:rPr>
          <w:rFonts w:hint="eastAsia" w:hAnsi="宋体"/>
          <w:iCs/>
          <w:snapToGrid w:val="0"/>
          <w:color w:val="auto"/>
          <w:sz w:val="24"/>
          <w:highlight w:val="none"/>
          <w:lang w:val="en-US" w:eastAsia="zh-CN"/>
        </w:rPr>
        <w:t>计划开工日期2025年10月17日，</w:t>
      </w:r>
      <w:r>
        <w:rPr>
          <w:rFonts w:hAnsi="宋体"/>
          <w:iCs/>
          <w:snapToGrid w:val="0"/>
          <w:color w:val="auto"/>
          <w:sz w:val="24"/>
          <w:highlight w:val="none"/>
        </w:rPr>
        <w:t>计划完工日期</w:t>
      </w:r>
      <w:r>
        <w:rPr>
          <w:rFonts w:hint="eastAsia"/>
          <w:iCs/>
          <w:snapToGrid w:val="0"/>
          <w:color w:val="auto"/>
          <w:sz w:val="24"/>
          <w:highlight w:val="none"/>
        </w:rPr>
        <w:t>20</w:t>
      </w:r>
      <w:r>
        <w:rPr>
          <w:rFonts w:hint="eastAsia"/>
          <w:iCs/>
          <w:snapToGrid w:val="0"/>
          <w:color w:val="auto"/>
          <w:sz w:val="24"/>
          <w:highlight w:val="none"/>
          <w:lang w:val="en-US" w:eastAsia="zh-CN"/>
        </w:rPr>
        <w:t>26</w:t>
      </w:r>
      <w:r>
        <w:rPr>
          <w:rFonts w:hAnsi="宋体"/>
          <w:iCs/>
          <w:snapToGrid w:val="0"/>
          <w:color w:val="auto"/>
          <w:sz w:val="24"/>
          <w:highlight w:val="none"/>
        </w:rPr>
        <w:t>年</w:t>
      </w:r>
      <w:r>
        <w:rPr>
          <w:rFonts w:hint="eastAsia" w:hAnsi="宋体"/>
          <w:iCs/>
          <w:snapToGrid w:val="0"/>
          <w:color w:val="auto"/>
          <w:sz w:val="24"/>
          <w:highlight w:val="none"/>
          <w:lang w:val="en-US" w:eastAsia="zh-CN"/>
        </w:rPr>
        <w:t>2</w:t>
      </w:r>
      <w:r>
        <w:rPr>
          <w:rFonts w:hAnsi="宋体"/>
          <w:iCs/>
          <w:snapToGrid w:val="0"/>
          <w:color w:val="auto"/>
          <w:sz w:val="24"/>
          <w:highlight w:val="none"/>
        </w:rPr>
        <w:t>月</w:t>
      </w:r>
      <w:r>
        <w:rPr>
          <w:rFonts w:hint="eastAsia" w:hAnsi="宋体"/>
          <w:iCs/>
          <w:snapToGrid w:val="0"/>
          <w:color w:val="auto"/>
          <w:sz w:val="24"/>
          <w:highlight w:val="none"/>
          <w:lang w:val="en-US" w:eastAsia="zh-CN"/>
        </w:rPr>
        <w:t>28</w:t>
      </w:r>
      <w:r>
        <w:rPr>
          <w:rFonts w:hAnsi="宋体"/>
          <w:iCs/>
          <w:snapToGrid w:val="0"/>
          <w:color w:val="auto"/>
          <w:sz w:val="24"/>
          <w:highlight w:val="none"/>
        </w:rPr>
        <w:t>日</w:t>
      </w:r>
      <w:r>
        <w:rPr>
          <w:rFonts w:hint="eastAsia" w:hAnsi="宋体"/>
          <w:iCs/>
          <w:snapToGrid w:val="0"/>
          <w:color w:val="auto"/>
          <w:sz w:val="24"/>
          <w:highlight w:val="none"/>
        </w:rPr>
        <w:t>。（具体时间以合同签订之日起生效，至项目竣工验收完成为止）。</w:t>
      </w:r>
    </w:p>
    <w:p w14:paraId="7937788A">
      <w:pPr>
        <w:pStyle w:val="6"/>
        <w:rPr>
          <w:color w:val="auto"/>
          <w:highlight w:val="none"/>
        </w:rPr>
      </w:pPr>
      <w:r>
        <w:rPr>
          <w:color w:val="auto"/>
          <w:highlight w:val="none"/>
        </w:rPr>
        <w:t xml:space="preserve">4  </w:t>
      </w:r>
      <w:r>
        <w:rPr>
          <w:rFonts w:hint="eastAsia"/>
          <w:color w:val="auto"/>
          <w:highlight w:val="none"/>
        </w:rPr>
        <w:t>报价人</w:t>
      </w:r>
      <w:r>
        <w:rPr>
          <w:rFonts w:hAnsi="宋体"/>
          <w:color w:val="auto"/>
          <w:highlight w:val="none"/>
        </w:rPr>
        <w:t>资格要求</w:t>
      </w:r>
    </w:p>
    <w:p w14:paraId="19B51BEB">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供应商须具备独立的法人资格，在有效的营业执照期间，具有良好的商业信誉和健全的财务会计制度。</w:t>
      </w:r>
    </w:p>
    <w:p w14:paraId="558FC742">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1、需提供法人提交企业法人营业执照副本(或者法人登记证书)以及组织机构代码证副本复印件。</w:t>
      </w:r>
    </w:p>
    <w:p w14:paraId="626572D3">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2、法人提交法定代表人身份证明原件或者法定代表人授权委托书。</w:t>
      </w:r>
    </w:p>
    <w:p w14:paraId="019CC144">
      <w:pPr>
        <w:pStyle w:val="6"/>
        <w:rPr>
          <w:color w:val="auto"/>
          <w:highlight w:val="none"/>
        </w:rPr>
      </w:pPr>
      <w:r>
        <w:rPr>
          <w:rFonts w:hint="eastAsia"/>
          <w:color w:val="auto"/>
          <w:highlight w:val="none"/>
          <w:lang w:val="en-US" w:eastAsia="zh-CN"/>
        </w:rPr>
        <w:t>5</w:t>
      </w:r>
      <w:r>
        <w:rPr>
          <w:color w:val="auto"/>
          <w:highlight w:val="none"/>
        </w:rPr>
        <w:t xml:space="preserve">  报价文件的递交</w:t>
      </w:r>
    </w:p>
    <w:p w14:paraId="54BE0F3F">
      <w:pPr>
        <w:ind w:firstLine="480" w:firstLineChars="200"/>
        <w:rPr>
          <w:rFonts w:hint="eastAsia" w:hAnsi="宋体"/>
          <w:snapToGrid w:val="0"/>
          <w:color w:val="auto"/>
          <w:sz w:val="24"/>
          <w:highlight w:val="none"/>
          <w:lang w:bidi="ar"/>
        </w:rPr>
      </w:pPr>
      <w:r>
        <w:rPr>
          <w:rFonts w:hint="eastAsia" w:hAnsi="宋体"/>
          <w:snapToGrid w:val="0"/>
          <w:color w:val="auto"/>
          <w:sz w:val="24"/>
          <w:highlight w:val="none"/>
          <w:lang w:val="en-US" w:eastAsia="zh-CN" w:bidi="ar"/>
        </w:rPr>
        <w:t>询比</w:t>
      </w:r>
      <w:r>
        <w:rPr>
          <w:rFonts w:hint="eastAsia" w:hAnsi="宋体"/>
          <w:snapToGrid w:val="0"/>
          <w:color w:val="auto"/>
          <w:sz w:val="24"/>
          <w:highlight w:val="none"/>
          <w:lang w:bidi="ar"/>
        </w:rPr>
        <w:t>响应文件递交的截止时间：</w:t>
      </w:r>
      <w:r>
        <w:rPr>
          <w:rFonts w:hint="eastAsia" w:hAnsi="宋体"/>
          <w:snapToGrid w:val="0"/>
          <w:color w:val="auto"/>
          <w:sz w:val="24"/>
          <w:highlight w:val="none"/>
          <w:lang w:val="en-US" w:eastAsia="zh-CN" w:bidi="ar"/>
        </w:rPr>
        <w:t>2025</w:t>
      </w:r>
      <w:r>
        <w:rPr>
          <w:rFonts w:hint="eastAsia" w:hAnsi="宋体"/>
          <w:snapToGrid w:val="0"/>
          <w:color w:val="auto"/>
          <w:sz w:val="24"/>
          <w:highlight w:val="none"/>
          <w:lang w:bidi="ar"/>
        </w:rPr>
        <w:t>年</w:t>
      </w:r>
      <w:r>
        <w:rPr>
          <w:rFonts w:hint="eastAsia" w:hAnsi="宋体"/>
          <w:snapToGrid w:val="0"/>
          <w:color w:val="auto"/>
          <w:sz w:val="24"/>
          <w:highlight w:val="none"/>
          <w:lang w:val="en-US" w:eastAsia="zh-CN" w:bidi="ar"/>
        </w:rPr>
        <w:t>12</w:t>
      </w:r>
      <w:r>
        <w:rPr>
          <w:rFonts w:hint="eastAsia" w:hAnsi="宋体"/>
          <w:snapToGrid w:val="0"/>
          <w:color w:val="auto"/>
          <w:sz w:val="24"/>
          <w:highlight w:val="none"/>
          <w:lang w:bidi="ar"/>
        </w:rPr>
        <w:t>月</w:t>
      </w:r>
      <w:r>
        <w:rPr>
          <w:rFonts w:hint="eastAsia" w:hAnsi="宋体"/>
          <w:snapToGrid w:val="0"/>
          <w:color w:val="auto"/>
          <w:sz w:val="24"/>
          <w:highlight w:val="none"/>
          <w:lang w:val="en-US" w:eastAsia="zh-CN" w:bidi="ar"/>
        </w:rPr>
        <w:t>10</w:t>
      </w:r>
      <w:r>
        <w:rPr>
          <w:rFonts w:hint="eastAsia" w:hAnsi="宋体"/>
          <w:snapToGrid w:val="0"/>
          <w:color w:val="auto"/>
          <w:sz w:val="24"/>
          <w:highlight w:val="none"/>
          <w:lang w:bidi="ar"/>
        </w:rPr>
        <w:t>日9：</w:t>
      </w:r>
      <w:r>
        <w:rPr>
          <w:rFonts w:hint="eastAsia" w:hAnsi="宋体"/>
          <w:snapToGrid w:val="0"/>
          <w:color w:val="auto"/>
          <w:sz w:val="24"/>
          <w:highlight w:val="none"/>
          <w:lang w:val="en-US" w:eastAsia="zh-CN" w:bidi="ar"/>
        </w:rPr>
        <w:t>3</w:t>
      </w:r>
      <w:r>
        <w:rPr>
          <w:rFonts w:hint="eastAsia" w:hAnsi="宋体"/>
          <w:snapToGrid w:val="0"/>
          <w:color w:val="auto"/>
          <w:sz w:val="24"/>
          <w:highlight w:val="none"/>
          <w:lang w:bidi="ar"/>
        </w:rPr>
        <w:t>0。</w:t>
      </w:r>
    </w:p>
    <w:p w14:paraId="663A5063">
      <w:pPr>
        <w:pStyle w:val="6"/>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  工程款支付</w:t>
      </w:r>
    </w:p>
    <w:p w14:paraId="1718B3AD">
      <w:pPr>
        <w:adjustRightInd w:val="0"/>
        <w:snapToGrid w:val="0"/>
        <w:spacing w:line="480" w:lineRule="exact"/>
        <w:ind w:firstLine="480" w:firstLineChars="200"/>
        <w:rPr>
          <w:rFonts w:hint="default" w:ascii="Times New Roman" w:hAnsi="宋体" w:eastAsia="宋体" w:cs="Times New Roman"/>
          <w:iCs/>
          <w:snapToGrid w:val="0"/>
          <w:color w:val="auto"/>
          <w:sz w:val="24"/>
          <w:highlight w:val="none"/>
          <w:lang w:val="en-US" w:eastAsia="zh-CN"/>
        </w:rPr>
      </w:pPr>
      <w:r>
        <w:rPr>
          <w:rFonts w:hint="default" w:ascii="Times New Roman" w:hAnsi="宋体" w:eastAsia="宋体" w:cs="Times New Roman"/>
          <w:iCs/>
          <w:snapToGrid w:val="0"/>
          <w:color w:val="auto"/>
          <w:sz w:val="24"/>
          <w:highlight w:val="none"/>
          <w:lang w:val="en-US" w:eastAsia="zh-CN"/>
        </w:rPr>
        <w:t>工程开工前，甲方支付乙方总金额的</w:t>
      </w:r>
      <w:r>
        <w:rPr>
          <w:rFonts w:hint="eastAsia" w:ascii="Times New Roman" w:hAnsi="宋体" w:eastAsia="宋体" w:cs="Times New Roman"/>
          <w:iCs/>
          <w:snapToGrid w:val="0"/>
          <w:color w:val="auto"/>
          <w:sz w:val="24"/>
          <w:highlight w:val="none"/>
          <w:lang w:val="en-US" w:eastAsia="zh-CN"/>
        </w:rPr>
        <w:t>10</w:t>
      </w:r>
      <w:r>
        <w:rPr>
          <w:rFonts w:hint="default" w:ascii="Times New Roman" w:hAnsi="宋体" w:eastAsia="宋体" w:cs="Times New Roman"/>
          <w:iCs/>
          <w:snapToGrid w:val="0"/>
          <w:color w:val="auto"/>
          <w:sz w:val="24"/>
          <w:highlight w:val="none"/>
          <w:lang w:val="en-US" w:eastAsia="zh-CN"/>
        </w:rPr>
        <w:t>%作为预付款。</w:t>
      </w:r>
    </w:p>
    <w:p w14:paraId="768CEB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highlight w:val="none"/>
        </w:rPr>
      </w:pPr>
      <w:r>
        <w:rPr>
          <w:rFonts w:hint="default" w:ascii="Times New Roman" w:hAnsi="宋体" w:eastAsia="宋体" w:cs="Times New Roman"/>
          <w:iCs/>
          <w:snapToGrid w:val="0"/>
          <w:color w:val="auto"/>
          <w:sz w:val="24"/>
          <w:highlight w:val="none"/>
          <w:lang w:val="en-US" w:eastAsia="zh-CN"/>
        </w:rPr>
        <w:t>工程进度达到</w:t>
      </w:r>
      <w:r>
        <w:rPr>
          <w:rFonts w:hint="eastAsia" w:ascii="Times New Roman" w:hAnsi="宋体" w:eastAsia="宋体" w:cs="Times New Roman"/>
          <w:iCs/>
          <w:snapToGrid w:val="0"/>
          <w:color w:val="auto"/>
          <w:sz w:val="24"/>
          <w:highlight w:val="none"/>
          <w:lang w:val="en-US" w:eastAsia="zh-CN"/>
        </w:rPr>
        <w:t>50</w:t>
      </w:r>
      <w:r>
        <w:rPr>
          <w:rFonts w:hint="default" w:ascii="Times New Roman" w:hAnsi="宋体" w:eastAsia="宋体" w:cs="Times New Roman"/>
          <w:iCs/>
          <w:snapToGrid w:val="0"/>
          <w:color w:val="auto"/>
          <w:sz w:val="24"/>
          <w:highlight w:val="none"/>
          <w:lang w:val="en-US" w:eastAsia="zh-CN"/>
        </w:rPr>
        <w:t>%时，甲方支付乙方总金额的</w:t>
      </w:r>
      <w:r>
        <w:rPr>
          <w:rFonts w:hint="eastAsia" w:ascii="Times New Roman" w:hAnsi="宋体" w:eastAsia="宋体" w:cs="Times New Roman"/>
          <w:iCs/>
          <w:snapToGrid w:val="0"/>
          <w:color w:val="auto"/>
          <w:sz w:val="24"/>
          <w:highlight w:val="none"/>
          <w:lang w:val="en-US" w:eastAsia="zh-CN"/>
        </w:rPr>
        <w:t>30</w:t>
      </w:r>
      <w:r>
        <w:rPr>
          <w:rFonts w:hint="default" w:ascii="Times New Roman" w:hAnsi="宋体" w:eastAsia="宋体" w:cs="Times New Roman"/>
          <w:iCs/>
          <w:snapToGrid w:val="0"/>
          <w:color w:val="auto"/>
          <w:sz w:val="24"/>
          <w:highlight w:val="none"/>
          <w:lang w:val="en-US" w:eastAsia="zh-CN"/>
        </w:rPr>
        <w:t>%。</w:t>
      </w:r>
      <w:r>
        <w:rPr>
          <w:rFonts w:hint="eastAsia" w:ascii="Times New Roman" w:hAnsi="宋体" w:eastAsia="宋体" w:cs="Times New Roman"/>
          <w:iCs/>
          <w:snapToGrid w:val="0"/>
          <w:color w:val="auto"/>
          <w:sz w:val="24"/>
          <w:highlight w:val="none"/>
          <w:lang w:val="en-US" w:eastAsia="zh-CN"/>
        </w:rPr>
        <w:t>工程竣工验收合格后拨付至预算总价70%的工程款；工程结算审计完成后30日内拨付至审定价款97%的工程款，余款3%为质保金，质保金待缺陷责任期满后不计息支付。</w:t>
      </w:r>
    </w:p>
    <w:sectPr>
      <w:pgSz w:w="11906" w:h="16838"/>
      <w:pgMar w:top="1327" w:right="163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84E4F-39E6-422A-89FF-711748E30C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B5303B65-66EC-4B8F-A939-CDBBA7AD60C4}"/>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3" w:fontKey="{D1BE7BB6-04B6-4AAB-88C3-DDBB3F88E257}"/>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D16CD"/>
    <w:multiLevelType w:val="multilevel"/>
    <w:tmpl w:val="748D16CD"/>
    <w:lvl w:ilvl="0" w:tentative="0">
      <w:start w:val="1"/>
      <w:numFmt w:val="decimal"/>
      <w:pStyle w:val="3"/>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0939"/>
    <w:rsid w:val="0528620E"/>
    <w:rsid w:val="053C5AC8"/>
    <w:rsid w:val="058A3931"/>
    <w:rsid w:val="09395885"/>
    <w:rsid w:val="0FA1450C"/>
    <w:rsid w:val="11ED1C8A"/>
    <w:rsid w:val="149E0F26"/>
    <w:rsid w:val="18160372"/>
    <w:rsid w:val="19E42EFE"/>
    <w:rsid w:val="1FA95DC9"/>
    <w:rsid w:val="259E5864"/>
    <w:rsid w:val="26F51C6B"/>
    <w:rsid w:val="273460C7"/>
    <w:rsid w:val="2B3F2E9F"/>
    <w:rsid w:val="2DA924CE"/>
    <w:rsid w:val="2F3915C5"/>
    <w:rsid w:val="30661A0A"/>
    <w:rsid w:val="326834C2"/>
    <w:rsid w:val="32F6244D"/>
    <w:rsid w:val="333A2E71"/>
    <w:rsid w:val="333B0939"/>
    <w:rsid w:val="358704DB"/>
    <w:rsid w:val="363C79A9"/>
    <w:rsid w:val="36AB3D55"/>
    <w:rsid w:val="3AA12D62"/>
    <w:rsid w:val="3C667CF6"/>
    <w:rsid w:val="43804BD0"/>
    <w:rsid w:val="4E642398"/>
    <w:rsid w:val="4F395F9A"/>
    <w:rsid w:val="4FAE4949"/>
    <w:rsid w:val="502C35CA"/>
    <w:rsid w:val="53506DFC"/>
    <w:rsid w:val="571B3A71"/>
    <w:rsid w:val="591047E8"/>
    <w:rsid w:val="59F44805"/>
    <w:rsid w:val="61BC77BF"/>
    <w:rsid w:val="652266CA"/>
    <w:rsid w:val="6D1579F0"/>
    <w:rsid w:val="70275689"/>
    <w:rsid w:val="70B236B4"/>
    <w:rsid w:val="7475707D"/>
    <w:rsid w:val="75564EFF"/>
    <w:rsid w:val="76A809F9"/>
    <w:rsid w:val="7CE66A39"/>
    <w:rsid w:val="7E0471DB"/>
    <w:rsid w:val="7E21105F"/>
    <w:rsid w:val="7F3F2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7"/>
    <w:qFormat/>
    <w:uiPriority w:val="0"/>
    <w:pPr>
      <w:keepNext/>
      <w:keepLines/>
      <w:adjustRightInd w:val="0"/>
      <w:snapToGrid w:val="0"/>
      <w:spacing w:before="120" w:after="60" w:line="480" w:lineRule="exact"/>
      <w:jc w:val="left"/>
      <w:outlineLvl w:val="1"/>
    </w:pPr>
    <w:rPr>
      <w:rFonts w:eastAsia="黑体"/>
      <w:bCs/>
      <w:sz w:val="28"/>
      <w:szCs w:val="28"/>
    </w:rPr>
  </w:style>
  <w:style w:type="paragraph" w:styleId="7">
    <w:name w:val="heading 3"/>
    <w:basedOn w:val="1"/>
    <w:next w:val="1"/>
    <w:qFormat/>
    <w:uiPriority w:val="0"/>
    <w:pPr>
      <w:keepNext/>
      <w:keepLines/>
      <w:adjustRightInd w:val="0"/>
      <w:snapToGrid w:val="0"/>
      <w:spacing w:before="60" w:after="60" w:line="480" w:lineRule="exact"/>
      <w:outlineLvl w:val="2"/>
    </w:pPr>
    <w:rPr>
      <w:rFonts w:eastAsia="黑体"/>
      <w:bCs/>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0"/>
    <w:pPr>
      <w:keepNext w:val="0"/>
      <w:keepLines w:val="0"/>
      <w:widowControl/>
      <w:suppressLineNumbers w:val="0"/>
      <w:tabs>
        <w:tab w:val="left" w:pos="360"/>
        <w:tab w:val="left" w:pos="1200"/>
        <w:tab w:val="left" w:pos="1320"/>
      </w:tabs>
      <w:spacing w:before="0" w:beforeAutospacing="0" w:after="0" w:afterAutospacing="0"/>
      <w:ind w:left="0" w:right="0" w:firstLine="0"/>
      <w:jc w:val="both"/>
    </w:pPr>
    <w:rPr>
      <w:rFonts w:hint="default" w:ascii="Times New Roman" w:hAnsi="Times New Roman" w:eastAsia="黑体" w:cs="Times New Roman"/>
      <w:kern w:val="2"/>
      <w:sz w:val="21"/>
      <w:szCs w:val="20"/>
      <w:lang w:val="en-US" w:eastAsia="zh-CN" w:bidi="ar"/>
    </w:rPr>
  </w:style>
  <w:style w:type="paragraph" w:customStyle="1" w:styleId="3">
    <w:name w:val="引言一级条标题"/>
    <w:basedOn w:val="1"/>
    <w:next w:val="4"/>
    <w:qFormat/>
    <w:uiPriority w:val="0"/>
    <w:pPr>
      <w:widowControl/>
      <w:numPr>
        <w:ilvl w:val="0"/>
        <w:numId w:val="1"/>
      </w:numPr>
    </w:pPr>
    <w:rPr>
      <w:rFonts w:eastAsia="黑体"/>
      <w:b/>
    </w:rPr>
  </w:style>
  <w:style w:type="paragraph" w:customStyle="1" w:styleId="4">
    <w:name w:val="段"/>
    <w:next w:val="5"/>
    <w:semiHidden/>
    <w:qFormat/>
    <w:uiPriority w:val="0"/>
    <w:pPr>
      <w:autoSpaceDE w:val="0"/>
      <w:autoSpaceDN w:val="0"/>
      <w:ind w:firstLine="420" w:firstLineChars="200"/>
      <w:jc w:val="both"/>
    </w:pPr>
    <w:rPr>
      <w:rFonts w:ascii="宋体" w:hAnsi="Times New Roman" w:eastAsia="宋体" w:cs="Times New Roman"/>
      <w:lang w:val="en-US" w:eastAsia="zh-CN" w:bidi="ar-SA"/>
    </w:rPr>
  </w:style>
  <w:style w:type="paragraph" w:customStyle="1" w:styleId="5">
    <w:name w:val="Normal_1_0"/>
    <w:qFormat/>
    <w:uiPriority w:val="0"/>
    <w:pPr>
      <w:widowControl w:val="0"/>
      <w:jc w:val="both"/>
    </w:pPr>
    <w:rPr>
      <w:rFonts w:ascii="Calibri" w:hAnsi="Calibri" w:eastAsia="Times New Roman" w:cs="Times New Roman"/>
      <w:sz w:val="21"/>
      <w:szCs w:val="24"/>
      <w:lang w:val="en-US" w:eastAsia="zh-CN" w:bidi="ar-SA"/>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font31"/>
    <w:basedOn w:val="10"/>
    <w:uiPriority w:val="0"/>
    <w:rPr>
      <w:rFonts w:ascii="MS Gothic" w:hAnsi="MS Gothic" w:eastAsia="MS Gothic" w:cs="MS Gothic"/>
      <w:color w:val="000000"/>
      <w:sz w:val="20"/>
      <w:szCs w:val="20"/>
      <w:u w:val="none"/>
    </w:rPr>
  </w:style>
  <w:style w:type="character" w:customStyle="1" w:styleId="14">
    <w:name w:val="font21"/>
    <w:basedOn w:val="10"/>
    <w:uiPriority w:val="0"/>
    <w:rPr>
      <w:rFonts w:hint="eastAsia" w:ascii="仿宋_GB2312" w:eastAsia="仿宋_GB2312" w:cs="仿宋_GB2312"/>
      <w:color w:val="000000"/>
      <w:sz w:val="20"/>
      <w:szCs w:val="20"/>
      <w:u w:val="none"/>
    </w:rPr>
  </w:style>
  <w:style w:type="character" w:customStyle="1" w:styleId="15">
    <w:name w:val="font41"/>
    <w:basedOn w:val="10"/>
    <w:uiPriority w:val="0"/>
    <w:rPr>
      <w:rFonts w:ascii="Segoe UI" w:hAnsi="Segoe UI" w:eastAsia="Segoe UI" w:cs="Segoe UI"/>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784</Words>
  <Characters>875</Characters>
  <Lines>0</Lines>
  <Paragraphs>0</Paragraphs>
  <TotalTime>129</TotalTime>
  <ScaleCrop>false</ScaleCrop>
  <LinksUpToDate>false</LinksUpToDate>
  <CharactersWithSpaces>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2025-08-12T01:11:00Z</dcterms:created>
  <dc:creator>Hzi@</dc:creator>
  <cp:lastModifiedBy>贾攀</cp:lastModifiedBy>
  <dcterms:modified xsi:type="dcterms:W3CDTF">2025-12-03T07:29:52Z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70A7E6F61FE74E94A8B00CABD0758164_13</vt:lpwstr>
  </property>
  <property fmtid="{D5CDD505-2E9C-101B-9397-08002B2CF9AE}" pid="4" name="KSOTemplateDocerSaveRecord">
    <vt:lpwstr>eyJoZGlkIjoiMjQ2NDM1NThiYjQ0YzZmYmQ3ZDhkNTQxNTU3Y2JhYWMiLCJ1c2VySWQiOiIyODEwMTIzNzgifQ==</vt:lpwstr>
  </property>
</Properties>
</file>