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78074DBA">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72B92802">
      <w:pPr>
        <w:spacing w:line="48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兴宁市工业园200mw/400mwh新型共享电站项目</w:t>
      </w:r>
    </w:p>
    <w:p w14:paraId="27B90425">
      <w:pPr>
        <w:spacing w:line="480" w:lineRule="auto"/>
        <w:jc w:val="center"/>
        <w:rPr>
          <w:rFonts w:hint="eastAsia" w:ascii="宋体" w:hAnsi="宋体" w:eastAsia="宋体"/>
          <w:b/>
          <w:color w:val="000000"/>
          <w:sz w:val="36"/>
          <w:szCs w:val="36"/>
          <w:lang w:eastAsia="zh-CN"/>
        </w:rPr>
      </w:pPr>
      <w:r>
        <w:rPr>
          <w:rFonts w:hint="eastAsia" w:ascii="宋体" w:hAnsi="宋体"/>
          <w:b/>
          <w:color w:val="000000"/>
          <w:sz w:val="36"/>
          <w:szCs w:val="36"/>
          <w:lang w:eastAsia="zh-CN"/>
        </w:rPr>
        <w:t>220kV电力变压器及其附属设备</w:t>
      </w:r>
    </w:p>
    <w:p w14:paraId="10376B66">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0D12333A">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29AC785B">
      <w:pPr>
        <w:spacing w:line="360" w:lineRule="auto"/>
        <w:jc w:val="center"/>
        <w:rPr>
          <w:rFonts w:ascii="宋体" w:hAnsi="宋体" w:cs="宋体"/>
          <w:sz w:val="32"/>
          <w:szCs w:val="32"/>
        </w:rPr>
      </w:pPr>
    </w:p>
    <w:p w14:paraId="522E016C">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6DC0E425">
      <w:pPr>
        <w:spacing w:line="360" w:lineRule="auto"/>
        <w:rPr>
          <w:rFonts w:ascii="宋体" w:hAnsi="宋体" w:cs="宋体"/>
          <w:b/>
          <w:bCs/>
          <w:sz w:val="36"/>
          <w:szCs w:val="36"/>
        </w:rPr>
      </w:pPr>
    </w:p>
    <w:p w14:paraId="5E0AE4B9">
      <w:pPr>
        <w:spacing w:line="360" w:lineRule="auto"/>
        <w:ind w:firstLine="10940" w:firstLineChars="3027"/>
        <w:rPr>
          <w:rFonts w:ascii="宋体" w:hAnsi="宋体" w:cs="宋体"/>
          <w:b/>
          <w:bCs/>
          <w:sz w:val="36"/>
          <w:szCs w:val="36"/>
        </w:rPr>
      </w:pPr>
    </w:p>
    <w:p w14:paraId="6854FE96">
      <w:pPr>
        <w:spacing w:line="360" w:lineRule="auto"/>
        <w:ind w:left="1200" w:leftChars="500"/>
        <w:rPr>
          <w:rFonts w:ascii="宋体" w:hAnsi="宋体" w:cs="宋体"/>
          <w:sz w:val="32"/>
          <w:szCs w:val="32"/>
        </w:rPr>
      </w:pPr>
    </w:p>
    <w:p w14:paraId="088AA103">
      <w:pPr>
        <w:spacing w:line="360" w:lineRule="auto"/>
        <w:ind w:left="1200" w:leftChars="500"/>
        <w:rPr>
          <w:rFonts w:ascii="宋体" w:hAnsi="宋体" w:cs="宋体"/>
          <w:sz w:val="32"/>
          <w:szCs w:val="32"/>
        </w:rPr>
      </w:pPr>
    </w:p>
    <w:p w14:paraId="1F127543">
      <w:pPr>
        <w:tabs>
          <w:tab w:val="left" w:pos="1104"/>
        </w:tabs>
        <w:spacing w:line="360" w:lineRule="auto"/>
        <w:ind w:firstLine="1280" w:firstLineChars="400"/>
        <w:rPr>
          <w:rFonts w:ascii="宋体" w:hAnsi="宋体" w:cs="宋体"/>
          <w:sz w:val="32"/>
          <w:szCs w:val="32"/>
        </w:rPr>
      </w:pPr>
    </w:p>
    <w:p w14:paraId="0298A570">
      <w:pPr>
        <w:tabs>
          <w:tab w:val="left" w:pos="1104"/>
        </w:tabs>
        <w:spacing w:line="360" w:lineRule="auto"/>
        <w:ind w:firstLine="1280" w:firstLineChars="400"/>
        <w:rPr>
          <w:rFonts w:ascii="宋体" w:hAnsi="宋体" w:cs="宋体"/>
          <w:sz w:val="32"/>
          <w:szCs w:val="32"/>
        </w:rPr>
      </w:pPr>
    </w:p>
    <w:p w14:paraId="6F11815B">
      <w:pPr>
        <w:tabs>
          <w:tab w:val="left" w:pos="1104"/>
        </w:tabs>
        <w:spacing w:line="360" w:lineRule="auto"/>
        <w:ind w:firstLine="1280" w:firstLineChars="400"/>
        <w:rPr>
          <w:rFonts w:ascii="宋体" w:hAnsi="宋体" w:cs="宋体"/>
          <w:sz w:val="32"/>
          <w:szCs w:val="32"/>
        </w:rPr>
      </w:pPr>
    </w:p>
    <w:p w14:paraId="32D02629">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rPr>
        <w:t>采购人：中机国际工程设计研究院有限责任公司</w:t>
      </w:r>
    </w:p>
    <w:p w14:paraId="74ADE85B">
      <w:pPr>
        <w:spacing w:line="360" w:lineRule="auto"/>
        <w:ind w:firstLine="1280" w:firstLineChars="400"/>
        <w:rPr>
          <w:rFonts w:ascii="宋体" w:hAnsi="宋体" w:cs="宋体"/>
          <w:b/>
          <w:bCs/>
          <w:sz w:val="36"/>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w:t>
      </w:r>
      <w:r>
        <w:rPr>
          <w:rFonts w:hint="eastAsia" w:ascii="宋体" w:hAnsi="宋体" w:cs="宋体"/>
          <w:sz w:val="32"/>
          <w:szCs w:val="32"/>
          <w:lang w:val="en-US" w:eastAsia="zh-CN"/>
        </w:rPr>
        <w:t>5</w:t>
      </w:r>
      <w:r>
        <w:rPr>
          <w:rFonts w:hint="eastAsia" w:ascii="宋体" w:hAnsi="宋体" w:cs="宋体"/>
          <w:sz w:val="32"/>
          <w:szCs w:val="32"/>
        </w:rPr>
        <w:t>年</w:t>
      </w:r>
      <w:r>
        <w:rPr>
          <w:rFonts w:ascii="宋体" w:hAnsi="宋体" w:cs="宋体"/>
          <w:sz w:val="32"/>
          <w:szCs w:val="32"/>
        </w:rPr>
        <w:t>0</w:t>
      </w:r>
      <w:r>
        <w:rPr>
          <w:rFonts w:hint="eastAsia" w:ascii="宋体" w:hAnsi="宋体" w:cs="宋体"/>
          <w:sz w:val="32"/>
          <w:szCs w:val="32"/>
          <w:lang w:val="en-US" w:eastAsia="zh-CN"/>
        </w:rPr>
        <w:t>8</w:t>
      </w:r>
      <w:r>
        <w:rPr>
          <w:rFonts w:hint="eastAsia" w:ascii="宋体" w:hAnsi="宋体" w:cs="宋体"/>
          <w:sz w:val="32"/>
          <w:szCs w:val="32"/>
        </w:rPr>
        <w:t>月</w:t>
      </w:r>
    </w:p>
    <w:p w14:paraId="7FFBA867">
      <w:pPr>
        <w:jc w:val="center"/>
        <w:rPr>
          <w:rFonts w:ascii="宋体" w:hAnsi="宋体" w:cs="宋体"/>
          <w:b/>
          <w:bCs/>
          <w:sz w:val="36"/>
        </w:rPr>
      </w:pPr>
      <w:r>
        <w:rPr>
          <w:rFonts w:hint="eastAsia" w:ascii="宋体" w:hAnsi="宋体" w:cs="宋体"/>
          <w:b/>
          <w:sz w:val="40"/>
          <w:szCs w:val="32"/>
        </w:rPr>
        <w:t>目    录</w:t>
      </w:r>
    </w:p>
    <w:p w14:paraId="2372ABDC">
      <w:pPr>
        <w:ind w:left="480" w:leftChars="200"/>
        <w:rPr>
          <w:rFonts w:ascii="宋体" w:hAnsi="宋体" w:cs="宋体"/>
        </w:rPr>
      </w:pPr>
    </w:p>
    <w:p w14:paraId="6A799AB8">
      <w:pPr>
        <w:pStyle w:val="20"/>
        <w:rPr>
          <w:rFonts w:asciiTheme="minorHAnsi" w:hAnsiTheme="minorHAnsi" w:eastAsiaTheme="minorEastAsia" w:cstheme="minorBidi"/>
          <w:b w:val="0"/>
          <w:bCs w:val="0"/>
          <w:caps w:val="0"/>
          <w:sz w:val="21"/>
          <w:szCs w:val="22"/>
        </w:rPr>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fldChar w:fldCharType="begin"/>
      </w:r>
      <w:r>
        <w:instrText xml:space="preserve"> HYPERLINK \l "_Toc165223389" </w:instrText>
      </w:r>
      <w:r>
        <w:fldChar w:fldCharType="separate"/>
      </w:r>
      <w:r>
        <w:rPr>
          <w:rStyle w:val="29"/>
          <w:rFonts w:hint="eastAsia" w:hAnsi="宋体" w:cs="宋体"/>
        </w:rPr>
        <w:t>第一章</w:t>
      </w:r>
      <w:r>
        <w:rPr>
          <w:rStyle w:val="29"/>
          <w:rFonts w:hAnsi="宋体" w:cs="宋体"/>
        </w:rPr>
        <w:t xml:space="preserve"> </w:t>
      </w:r>
      <w:r>
        <w:rPr>
          <w:rStyle w:val="29"/>
          <w:rFonts w:hint="eastAsia" w:hAnsi="宋体" w:cs="宋体"/>
        </w:rPr>
        <w:t>竞谈邀请</w:t>
      </w:r>
      <w:r>
        <w:tab/>
      </w:r>
      <w:r>
        <w:fldChar w:fldCharType="begin"/>
      </w:r>
      <w:r>
        <w:instrText xml:space="preserve"> PAGEREF _Toc165223389 \h </w:instrText>
      </w:r>
      <w:r>
        <w:fldChar w:fldCharType="separate"/>
      </w:r>
      <w:r>
        <w:t>3</w:t>
      </w:r>
      <w:r>
        <w:fldChar w:fldCharType="end"/>
      </w:r>
      <w:r>
        <w:fldChar w:fldCharType="end"/>
      </w:r>
    </w:p>
    <w:p w14:paraId="2433CB15">
      <w:pPr>
        <w:pStyle w:val="20"/>
        <w:rPr>
          <w:rFonts w:asciiTheme="minorHAnsi" w:hAnsiTheme="minorHAnsi" w:eastAsiaTheme="minorEastAsia" w:cstheme="minorBidi"/>
          <w:b w:val="0"/>
          <w:bCs w:val="0"/>
          <w:caps w:val="0"/>
          <w:sz w:val="21"/>
          <w:szCs w:val="22"/>
        </w:rPr>
      </w:pPr>
      <w:r>
        <w:fldChar w:fldCharType="begin"/>
      </w:r>
      <w:r>
        <w:instrText xml:space="preserve"> HYPERLINK \l "_Toc165223390" </w:instrText>
      </w:r>
      <w:r>
        <w:fldChar w:fldCharType="separate"/>
      </w:r>
      <w:r>
        <w:rPr>
          <w:rStyle w:val="29"/>
          <w:rFonts w:hint="eastAsia" w:hAnsi="宋体" w:cs="宋体"/>
        </w:rPr>
        <w:t>第二章</w:t>
      </w:r>
      <w:r>
        <w:rPr>
          <w:rStyle w:val="29"/>
          <w:rFonts w:hAnsi="宋体" w:cs="宋体"/>
        </w:rPr>
        <w:t xml:space="preserve"> </w:t>
      </w:r>
      <w:r>
        <w:rPr>
          <w:rStyle w:val="29"/>
          <w:rFonts w:hint="eastAsia" w:hAnsi="宋体" w:cs="宋体"/>
        </w:rPr>
        <w:t>竞谈须知</w:t>
      </w:r>
      <w:r>
        <w:tab/>
      </w:r>
      <w:r>
        <w:fldChar w:fldCharType="begin"/>
      </w:r>
      <w:r>
        <w:instrText xml:space="preserve"> PAGEREF _Toc165223390 \h </w:instrText>
      </w:r>
      <w:r>
        <w:fldChar w:fldCharType="separate"/>
      </w:r>
      <w:r>
        <w:t>5</w:t>
      </w:r>
      <w:r>
        <w:fldChar w:fldCharType="end"/>
      </w:r>
      <w:r>
        <w:fldChar w:fldCharType="end"/>
      </w:r>
    </w:p>
    <w:p w14:paraId="1EC7342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"_Toc165223391" </w:instrText>
      </w:r>
      <w:r>
        <w:fldChar w:fldCharType="separate"/>
      </w:r>
      <w:r>
        <w:rPr>
          <w:rStyle w:val="29"/>
          <w:rFonts w:ascii="宋体" w:hAnsi="宋体" w:cs="宋体"/>
        </w:rPr>
        <w:t xml:space="preserve">2.1 </w:t>
      </w:r>
      <w:r>
        <w:rPr>
          <w:rStyle w:val="29"/>
          <w:rFonts w:hint="eastAsia" w:ascii="宋体" w:hAnsi="宋体" w:cs="宋体"/>
        </w:rPr>
        <w:t>总则</w:t>
      </w:r>
      <w:r>
        <w:tab/>
      </w:r>
      <w:r>
        <w:fldChar w:fldCharType="begin"/>
      </w:r>
      <w:r>
        <w:instrText xml:space="preserve"> PAGEREF _Toc165223391 \h </w:instrText>
      </w:r>
      <w:r>
        <w:fldChar w:fldCharType="separate"/>
      </w:r>
      <w:r>
        <w:t>5</w:t>
      </w:r>
      <w:r>
        <w:fldChar w:fldCharType="end"/>
      </w:r>
      <w:r>
        <w:fldChar w:fldCharType="end"/>
      </w:r>
    </w:p>
    <w:p w14:paraId="371CAEC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"_Toc165223392" </w:instrText>
      </w:r>
      <w:r>
        <w:fldChar w:fldCharType="separate"/>
      </w:r>
      <w:r>
        <w:rPr>
          <w:rStyle w:val="29"/>
          <w:rFonts w:ascii="宋体" w:hAnsi="宋体" w:cs="宋体"/>
        </w:rPr>
        <w:t xml:space="preserve">2.2 </w:t>
      </w:r>
      <w:r>
        <w:rPr>
          <w:rStyle w:val="29"/>
          <w:rFonts w:hint="eastAsia" w:ascii="宋体" w:hAnsi="宋体" w:cs="宋体"/>
        </w:rPr>
        <w:t>竞谈文件</w:t>
      </w:r>
      <w:r>
        <w:tab/>
      </w:r>
      <w:r>
        <w:fldChar w:fldCharType="begin"/>
      </w:r>
      <w:r>
        <w:instrText xml:space="preserve"> PAGEREF _Toc165223392 \h </w:instrText>
      </w:r>
      <w:r>
        <w:fldChar w:fldCharType="separate"/>
      </w:r>
      <w:r>
        <w:t>6</w:t>
      </w:r>
      <w:r>
        <w:fldChar w:fldCharType="end"/>
      </w:r>
      <w:r>
        <w:fldChar w:fldCharType="end"/>
      </w:r>
    </w:p>
    <w:p w14:paraId="702CF90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"_Toc165223393" </w:instrText>
      </w:r>
      <w:r>
        <w:fldChar w:fldCharType="separate"/>
      </w:r>
      <w:r>
        <w:rPr>
          <w:rStyle w:val="29"/>
          <w:rFonts w:ascii="宋体" w:hAnsi="宋体" w:cs="宋体"/>
        </w:rPr>
        <w:t xml:space="preserve">2.3 </w:t>
      </w:r>
      <w:r>
        <w:rPr>
          <w:rStyle w:val="29"/>
          <w:rFonts w:hint="eastAsia" w:ascii="宋体" w:hAnsi="宋体" w:cs="宋体"/>
        </w:rPr>
        <w:t>响应竞谈文件的编制</w:t>
      </w:r>
      <w:r>
        <w:tab/>
      </w:r>
      <w:r>
        <w:fldChar w:fldCharType="begin"/>
      </w:r>
      <w:r>
        <w:instrText xml:space="preserve"> PAGEREF _Toc165223393 \h </w:instrText>
      </w:r>
      <w:r>
        <w:fldChar w:fldCharType="separate"/>
      </w:r>
      <w:r>
        <w:t>7</w:t>
      </w:r>
      <w:r>
        <w:fldChar w:fldCharType="end"/>
      </w:r>
      <w:r>
        <w:fldChar w:fldCharType="end"/>
      </w:r>
    </w:p>
    <w:p w14:paraId="093FE5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"_Toc165223394" </w:instrText>
      </w:r>
      <w:r>
        <w:fldChar w:fldCharType="separate"/>
      </w:r>
      <w:r>
        <w:rPr>
          <w:rStyle w:val="29"/>
          <w:rFonts w:ascii="宋体" w:hAnsi="宋体" w:cs="宋体"/>
        </w:rPr>
        <w:t xml:space="preserve">2.4 </w:t>
      </w:r>
      <w:r>
        <w:rPr>
          <w:rStyle w:val="29"/>
          <w:rFonts w:hint="eastAsia" w:ascii="宋体" w:hAnsi="宋体" w:cs="宋体"/>
        </w:rPr>
        <w:t>响应竞谈文件的递交</w:t>
      </w:r>
      <w:r>
        <w:tab/>
      </w:r>
      <w:r>
        <w:fldChar w:fldCharType="begin"/>
      </w:r>
      <w:r>
        <w:instrText xml:space="preserve"> PAGEREF _Toc165223394 \h </w:instrText>
      </w:r>
      <w:r>
        <w:fldChar w:fldCharType="separate"/>
      </w:r>
      <w:r>
        <w:t>9</w:t>
      </w:r>
      <w:r>
        <w:fldChar w:fldCharType="end"/>
      </w:r>
      <w:r>
        <w:fldChar w:fldCharType="end"/>
      </w:r>
    </w:p>
    <w:p w14:paraId="6C58524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"_Toc165223395" </w:instrText>
      </w:r>
      <w:r>
        <w:fldChar w:fldCharType="separate"/>
      </w:r>
      <w:r>
        <w:rPr>
          <w:rStyle w:val="29"/>
          <w:rFonts w:ascii="宋体" w:hAnsi="宋体" w:cs="宋体"/>
        </w:rPr>
        <w:t xml:space="preserve">2.5 </w:t>
      </w:r>
      <w:r>
        <w:rPr>
          <w:rStyle w:val="29"/>
          <w:rFonts w:hint="eastAsia" w:ascii="宋体" w:hAnsi="宋体" w:cs="宋体"/>
        </w:rPr>
        <w:t>竞谈与评审</w:t>
      </w:r>
      <w:r>
        <w:tab/>
      </w:r>
      <w:r>
        <w:fldChar w:fldCharType="begin"/>
      </w:r>
      <w:r>
        <w:instrText xml:space="preserve"> PAGEREF _Toc165223395 \h </w:instrText>
      </w:r>
      <w:r>
        <w:fldChar w:fldCharType="separate"/>
      </w:r>
      <w:r>
        <w:t>10</w:t>
      </w:r>
      <w:r>
        <w:fldChar w:fldCharType="end"/>
      </w:r>
      <w:r>
        <w:fldChar w:fldCharType="end"/>
      </w:r>
    </w:p>
    <w:p w14:paraId="6C2FC11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"_Toc165223396" </w:instrText>
      </w:r>
      <w:r>
        <w:fldChar w:fldCharType="separate"/>
      </w:r>
      <w:r>
        <w:rPr>
          <w:rStyle w:val="29"/>
          <w:rFonts w:ascii="宋体" w:hAnsi="宋体" w:cs="宋体"/>
        </w:rPr>
        <w:t xml:space="preserve">2.6 </w:t>
      </w:r>
      <w:r>
        <w:rPr>
          <w:rStyle w:val="29"/>
          <w:rFonts w:hint="eastAsia" w:ascii="宋体" w:hAnsi="宋体" w:cs="宋体"/>
        </w:rPr>
        <w:t>授予合同</w:t>
      </w:r>
      <w:r>
        <w:tab/>
      </w:r>
      <w:r>
        <w:fldChar w:fldCharType="begin"/>
      </w:r>
      <w:r>
        <w:instrText xml:space="preserve"> PAGEREF _Toc165223396 \h </w:instrText>
      </w:r>
      <w:r>
        <w:fldChar w:fldCharType="separate"/>
      </w:r>
      <w:r>
        <w:t>12</w:t>
      </w:r>
      <w:r>
        <w:fldChar w:fldCharType="end"/>
      </w:r>
      <w:r>
        <w:fldChar w:fldCharType="end"/>
      </w:r>
    </w:p>
    <w:p w14:paraId="21D8FF3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"_Toc165223397" </w:instrText>
      </w:r>
      <w:r>
        <w:fldChar w:fldCharType="separate"/>
      </w:r>
      <w:r>
        <w:rPr>
          <w:rStyle w:val="29"/>
          <w:rFonts w:ascii="宋体" w:hAnsi="宋体" w:cs="宋体"/>
        </w:rPr>
        <w:t xml:space="preserve">2.7 </w:t>
      </w:r>
      <w:r>
        <w:rPr>
          <w:rStyle w:val="29"/>
          <w:rFonts w:hint="eastAsia" w:ascii="宋体" w:hAnsi="宋体" w:cs="宋体"/>
        </w:rPr>
        <w:t>分包</w:t>
      </w:r>
      <w:r>
        <w:rPr>
          <w:rStyle w:val="29"/>
          <w:rFonts w:ascii="宋体" w:hAnsi="宋体" w:cs="宋体"/>
        </w:rPr>
        <w:t>/</w:t>
      </w:r>
      <w:r>
        <w:rPr>
          <w:rStyle w:val="29"/>
          <w:rFonts w:hint="eastAsia" w:ascii="宋体" w:hAnsi="宋体" w:cs="宋体"/>
        </w:rPr>
        <w:t>采购廉政告知书</w:t>
      </w:r>
      <w:r>
        <w:tab/>
      </w:r>
      <w:r>
        <w:fldChar w:fldCharType="begin"/>
      </w:r>
      <w:r>
        <w:instrText xml:space="preserve"> PAGEREF _Toc165223397 \h </w:instrText>
      </w:r>
      <w:r>
        <w:fldChar w:fldCharType="separate"/>
      </w:r>
      <w:r>
        <w:t>15</w:t>
      </w:r>
      <w:r>
        <w:fldChar w:fldCharType="end"/>
      </w:r>
      <w:r>
        <w:fldChar w:fldCharType="end"/>
      </w:r>
    </w:p>
    <w:p w14:paraId="27D7E8A3">
      <w:pPr>
        <w:pStyle w:val="20"/>
        <w:rPr>
          <w:rFonts w:asciiTheme="minorHAnsi" w:hAnsiTheme="minorHAnsi" w:eastAsiaTheme="minorEastAsia" w:cstheme="minorBidi"/>
          <w:b w:val="0"/>
          <w:bCs w:val="0"/>
          <w:caps w:val="0"/>
          <w:sz w:val="21"/>
          <w:szCs w:val="22"/>
        </w:rPr>
      </w:pPr>
      <w:r>
        <w:fldChar w:fldCharType="begin"/>
      </w:r>
      <w:r>
        <w:instrText xml:space="preserve"> HYPERLINK \l "_Toc165223398" </w:instrText>
      </w:r>
      <w:r>
        <w:fldChar w:fldCharType="separate"/>
      </w:r>
      <w:r>
        <w:rPr>
          <w:rStyle w:val="29"/>
          <w:rFonts w:hint="eastAsia" w:hAnsi="宋体" w:cs="宋体"/>
        </w:rPr>
        <w:t>第四章</w:t>
      </w:r>
      <w:r>
        <w:rPr>
          <w:rStyle w:val="29"/>
          <w:rFonts w:hAnsi="宋体" w:cs="宋体"/>
        </w:rPr>
        <w:t xml:space="preserve"> </w:t>
      </w:r>
      <w:r>
        <w:rPr>
          <w:rStyle w:val="29"/>
          <w:rFonts w:hint="eastAsia" w:hAnsi="宋体" w:cs="宋体"/>
        </w:rPr>
        <w:t>响应竞谈文件的组成</w:t>
      </w:r>
      <w:r>
        <w:tab/>
      </w:r>
      <w:r>
        <w:fldChar w:fldCharType="begin"/>
      </w:r>
      <w:r>
        <w:instrText xml:space="preserve"> PAGEREF _Toc165223398 \h </w:instrText>
      </w:r>
      <w:r>
        <w:fldChar w:fldCharType="separate"/>
      </w:r>
      <w:r>
        <w:t>23</w:t>
      </w:r>
      <w:r>
        <w:fldChar w:fldCharType="end"/>
      </w:r>
      <w:r>
        <w:fldChar w:fldCharType="end"/>
      </w:r>
    </w:p>
    <w:p w14:paraId="4A46DC4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"_Toc165223399" </w:instrText>
      </w:r>
      <w:r>
        <w:fldChar w:fldCharType="separate"/>
      </w:r>
      <w:r>
        <w:rPr>
          <w:rStyle w:val="29"/>
          <w:rFonts w:hint="eastAsia" w:ascii="宋体" w:hAnsi="宋体" w:cs="宋体"/>
        </w:rPr>
        <w:t>文件一</w:t>
      </w:r>
      <w:r>
        <w:rPr>
          <w:rStyle w:val="29"/>
          <w:rFonts w:ascii="宋体" w:hAnsi="宋体" w:cs="宋体"/>
        </w:rPr>
        <w:t xml:space="preserve">  </w:t>
      </w:r>
      <w:r>
        <w:rPr>
          <w:rStyle w:val="29"/>
          <w:rFonts w:hint="eastAsia" w:ascii="宋体" w:hAnsi="宋体" w:cs="宋体"/>
        </w:rPr>
        <w:t>响应竞谈声明</w:t>
      </w:r>
      <w:r>
        <w:tab/>
      </w:r>
      <w:r>
        <w:fldChar w:fldCharType="begin"/>
      </w:r>
      <w:r>
        <w:instrText xml:space="preserve"> PAGEREF _Toc165223399 \h </w:instrText>
      </w:r>
      <w:r>
        <w:fldChar w:fldCharType="separate"/>
      </w:r>
      <w:r>
        <w:t>24</w:t>
      </w:r>
      <w:r>
        <w:fldChar w:fldCharType="end"/>
      </w:r>
      <w:r>
        <w:fldChar w:fldCharType="end"/>
      </w:r>
    </w:p>
    <w:p w14:paraId="1627BEE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"_Toc165223400" </w:instrText>
      </w:r>
      <w:r>
        <w:fldChar w:fldCharType="separate"/>
      </w:r>
      <w:r>
        <w:rPr>
          <w:rStyle w:val="29"/>
          <w:rFonts w:hint="eastAsia" w:ascii="宋体" w:hAnsi="宋体" w:cs="宋体"/>
        </w:rPr>
        <w:t>文件三</w:t>
      </w:r>
      <w:r>
        <w:rPr>
          <w:rStyle w:val="29"/>
          <w:rFonts w:ascii="宋体" w:hAnsi="宋体" w:cs="宋体"/>
        </w:rPr>
        <w:t xml:space="preserve">  </w:t>
      </w:r>
      <w:r>
        <w:rPr>
          <w:rStyle w:val="29"/>
          <w:rFonts w:hint="eastAsia" w:ascii="宋体" w:hAnsi="宋体" w:cs="宋体"/>
        </w:rPr>
        <w:t>报价表</w:t>
      </w:r>
      <w:r>
        <w:tab/>
      </w:r>
      <w:r>
        <w:fldChar w:fldCharType="begin"/>
      </w:r>
      <w:r>
        <w:instrText xml:space="preserve"> PAGEREF _Toc165223400 \h </w:instrText>
      </w:r>
      <w:r>
        <w:fldChar w:fldCharType="separate"/>
      </w:r>
      <w:r>
        <w:t>27</w:t>
      </w:r>
      <w:r>
        <w:fldChar w:fldCharType="end"/>
      </w:r>
      <w:r>
        <w:fldChar w:fldCharType="end"/>
      </w:r>
    </w:p>
    <w:p w14:paraId="272169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"_Toc165223401" </w:instrText>
      </w:r>
      <w:r>
        <w:fldChar w:fldCharType="separate"/>
      </w:r>
      <w:r>
        <w:rPr>
          <w:rStyle w:val="29"/>
          <w:rFonts w:hint="eastAsia" w:ascii="宋体" w:hAnsi="宋体" w:cs="宋体"/>
        </w:rPr>
        <w:t>文件五</w:t>
      </w:r>
      <w:r>
        <w:rPr>
          <w:rStyle w:val="29"/>
          <w:rFonts w:ascii="宋体" w:hAnsi="宋体" w:cs="宋体"/>
        </w:rPr>
        <w:t xml:space="preserve">  </w:t>
      </w:r>
      <w:r>
        <w:rPr>
          <w:rStyle w:val="29"/>
          <w:rFonts w:hint="eastAsia" w:ascii="宋体" w:hAnsi="宋体" w:cs="宋体"/>
        </w:rPr>
        <w:t>授权书格式</w:t>
      </w:r>
      <w:r>
        <w:tab/>
      </w:r>
      <w:r>
        <w:fldChar w:fldCharType="begin"/>
      </w:r>
      <w:r>
        <w:instrText xml:space="preserve"> PAGEREF _Toc165223401 \h </w:instrText>
      </w:r>
      <w:r>
        <w:fldChar w:fldCharType="separate"/>
      </w:r>
      <w:r>
        <w:t>42</w:t>
      </w:r>
      <w:r>
        <w:fldChar w:fldCharType="end"/>
      </w:r>
      <w:r>
        <w:fldChar w:fldCharType="end"/>
      </w:r>
    </w:p>
    <w:p w14:paraId="4D38B3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"_Toc165223402" </w:instrText>
      </w:r>
      <w:r>
        <w:fldChar w:fldCharType="separate"/>
      </w:r>
      <w:r>
        <w:rPr>
          <w:rStyle w:val="29"/>
          <w:rFonts w:hint="eastAsia" w:ascii="宋体" w:hAnsi="宋体" w:cs="宋体"/>
        </w:rPr>
        <w:t>文件七</w:t>
      </w:r>
      <w:r>
        <w:rPr>
          <w:rStyle w:val="29"/>
          <w:rFonts w:ascii="宋体" w:hAnsi="宋体" w:cs="宋体"/>
        </w:rPr>
        <w:t xml:space="preserve">  </w:t>
      </w:r>
      <w:r>
        <w:rPr>
          <w:rStyle w:val="29"/>
          <w:rFonts w:hint="eastAsia" w:ascii="宋体" w:hAnsi="宋体" w:cs="宋体"/>
        </w:rPr>
        <w:t>技术偏差表</w:t>
      </w:r>
      <w:r>
        <w:tab/>
      </w:r>
      <w:r>
        <w:fldChar w:fldCharType="begin"/>
      </w:r>
      <w:r>
        <w:instrText xml:space="preserve"> PAGEREF _Toc165223402 \h </w:instrText>
      </w:r>
      <w:r>
        <w:fldChar w:fldCharType="separate"/>
      </w:r>
      <w:r>
        <w:t>44</w:t>
      </w:r>
      <w:r>
        <w:fldChar w:fldCharType="end"/>
      </w:r>
      <w:r>
        <w:fldChar w:fldCharType="end"/>
      </w:r>
    </w:p>
    <w:p w14:paraId="7A75DD2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"_Toc165223403" </w:instrText>
      </w:r>
      <w:r>
        <w:fldChar w:fldCharType="separate"/>
      </w:r>
      <w:r>
        <w:rPr>
          <w:rStyle w:val="29"/>
          <w:rFonts w:hint="eastAsia" w:ascii="宋体" w:hAnsi="宋体" w:cs="宋体"/>
        </w:rPr>
        <w:t>文件八</w:t>
      </w:r>
      <w:r>
        <w:rPr>
          <w:rStyle w:val="29"/>
          <w:rFonts w:ascii="宋体" w:hAnsi="宋体" w:cs="宋体"/>
        </w:rPr>
        <w:t xml:space="preserve">  </w:t>
      </w:r>
      <w:r>
        <w:rPr>
          <w:rStyle w:val="29"/>
          <w:rFonts w:hint="eastAsia" w:ascii="宋体" w:hAnsi="宋体" w:cs="宋体"/>
        </w:rPr>
        <w:t>响应竞谈设备汇总表</w:t>
      </w:r>
      <w:r>
        <w:tab/>
      </w:r>
      <w:r>
        <w:fldChar w:fldCharType="begin"/>
      </w:r>
      <w:r>
        <w:instrText xml:space="preserve"> PAGEREF _Toc165223403 \h </w:instrText>
      </w:r>
      <w:r>
        <w:fldChar w:fldCharType="separate"/>
      </w:r>
      <w:r>
        <w:t>45</w:t>
      </w:r>
      <w:r>
        <w:fldChar w:fldCharType="end"/>
      </w:r>
      <w:r>
        <w:fldChar w:fldCharType="end"/>
      </w:r>
    </w:p>
    <w:p w14:paraId="152E681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"_Toc165223404" </w:instrText>
      </w:r>
      <w:r>
        <w:fldChar w:fldCharType="separate"/>
      </w:r>
      <w:r>
        <w:rPr>
          <w:rStyle w:val="29"/>
          <w:rFonts w:hint="eastAsia" w:ascii="宋体" w:hAnsi="宋体" w:cs="宋体"/>
        </w:rPr>
        <w:t>文件九</w:t>
      </w:r>
      <w:r>
        <w:rPr>
          <w:rStyle w:val="29"/>
          <w:rFonts w:ascii="宋体" w:hAnsi="宋体" w:cs="宋体"/>
        </w:rPr>
        <w:t xml:space="preserve">  </w:t>
      </w:r>
      <w:r>
        <w:rPr>
          <w:rStyle w:val="29"/>
          <w:rFonts w:hint="eastAsia" w:ascii="宋体" w:hAnsi="宋体" w:cs="宋体"/>
        </w:rPr>
        <w:t>设备特性及性能保证</w:t>
      </w:r>
      <w:r>
        <w:tab/>
      </w:r>
      <w:r>
        <w:fldChar w:fldCharType="begin"/>
      </w:r>
      <w:r>
        <w:instrText xml:space="preserve"> PAGEREF _Toc165223404 \h </w:instrText>
      </w:r>
      <w:r>
        <w:fldChar w:fldCharType="separate"/>
      </w:r>
      <w:r>
        <w:t>46</w:t>
      </w:r>
      <w:r>
        <w:fldChar w:fldCharType="end"/>
      </w:r>
      <w:r>
        <w:fldChar w:fldCharType="end"/>
      </w:r>
    </w:p>
    <w:p w14:paraId="7C36163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"_Toc165223405" </w:instrText>
      </w:r>
      <w:r>
        <w:fldChar w:fldCharType="separate"/>
      </w:r>
      <w:r>
        <w:rPr>
          <w:rStyle w:val="29"/>
          <w:rFonts w:hint="eastAsia" w:ascii="宋体" w:hAnsi="宋体" w:cs="宋体"/>
        </w:rPr>
        <w:t>文件十</w:t>
      </w:r>
      <w:r>
        <w:rPr>
          <w:rStyle w:val="29"/>
          <w:rFonts w:ascii="宋体" w:hAnsi="宋体" w:cs="宋体"/>
        </w:rPr>
        <w:t xml:space="preserve">  </w:t>
      </w:r>
      <w:r>
        <w:rPr>
          <w:rStyle w:val="29"/>
          <w:rFonts w:hint="eastAsia" w:ascii="宋体" w:hAnsi="宋体" w:cs="宋体"/>
        </w:rPr>
        <w:t>分包商清单</w:t>
      </w:r>
      <w:r>
        <w:tab/>
      </w:r>
      <w:r>
        <w:fldChar w:fldCharType="begin"/>
      </w:r>
      <w:r>
        <w:instrText xml:space="preserve"> PAGEREF _Toc165223405 \h </w:instrText>
      </w:r>
      <w:r>
        <w:fldChar w:fldCharType="separate"/>
      </w:r>
      <w:r>
        <w:t>47</w:t>
      </w:r>
      <w:r>
        <w:fldChar w:fldCharType="end"/>
      </w:r>
      <w:r>
        <w:fldChar w:fldCharType="end"/>
      </w:r>
    </w:p>
    <w:p w14:paraId="73210AC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"_Toc165223406" </w:instrText>
      </w:r>
      <w:r>
        <w:fldChar w:fldCharType="separate"/>
      </w:r>
      <w:r>
        <w:rPr>
          <w:rStyle w:val="29"/>
          <w:rFonts w:hint="eastAsia" w:ascii="宋体" w:hAnsi="宋体" w:cs="宋体"/>
        </w:rPr>
        <w:t>文件十一</w:t>
      </w:r>
      <w:r>
        <w:rPr>
          <w:rStyle w:val="29"/>
          <w:rFonts w:ascii="宋体" w:hAnsi="宋体" w:cs="宋体"/>
        </w:rPr>
        <w:t xml:space="preserve">  </w:t>
      </w:r>
      <w:r>
        <w:rPr>
          <w:rStyle w:val="29"/>
          <w:rFonts w:hint="eastAsia" w:ascii="宋体" w:hAnsi="宋体" w:cs="宋体"/>
        </w:rPr>
        <w:t>运维方案</w:t>
      </w:r>
      <w:r>
        <w:tab/>
      </w:r>
      <w:r>
        <w:fldChar w:fldCharType="begin"/>
      </w:r>
      <w:r>
        <w:instrText xml:space="preserve"> PAGEREF _Toc165223406 \h </w:instrText>
      </w:r>
      <w:r>
        <w:fldChar w:fldCharType="separate"/>
      </w:r>
      <w:r>
        <w:t>48</w:t>
      </w:r>
      <w:r>
        <w:fldChar w:fldCharType="end"/>
      </w:r>
      <w:r>
        <w:fldChar w:fldCharType="end"/>
      </w:r>
    </w:p>
    <w:p w14:paraId="6DD01CD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"_Toc165223407" </w:instrText>
      </w:r>
      <w:r>
        <w:fldChar w:fldCharType="separate"/>
      </w:r>
      <w:r>
        <w:rPr>
          <w:rStyle w:val="29"/>
          <w:rFonts w:hint="eastAsia" w:ascii="宋体" w:hAnsi="宋体" w:cs="宋体"/>
        </w:rPr>
        <w:t>文件十二</w:t>
      </w:r>
      <w:r>
        <w:rPr>
          <w:rStyle w:val="29"/>
          <w:rFonts w:ascii="宋体" w:hAnsi="宋体" w:cs="宋体"/>
        </w:rPr>
        <w:t xml:space="preserve">  </w:t>
      </w:r>
      <w:r>
        <w:rPr>
          <w:rStyle w:val="29"/>
          <w:rFonts w:hint="eastAsia" w:ascii="宋体" w:hAnsi="宋体" w:cs="宋体"/>
        </w:rPr>
        <w:t>技术服务</w:t>
      </w:r>
      <w:r>
        <w:tab/>
      </w:r>
      <w:r>
        <w:fldChar w:fldCharType="begin"/>
      </w:r>
      <w:r>
        <w:instrText xml:space="preserve"> PAGEREF _Toc165223407 \h </w:instrText>
      </w:r>
      <w:r>
        <w:fldChar w:fldCharType="separate"/>
      </w:r>
      <w:r>
        <w:t>49</w:t>
      </w:r>
      <w:r>
        <w:fldChar w:fldCharType="end"/>
      </w:r>
      <w:r>
        <w:fldChar w:fldCharType="end"/>
      </w:r>
    </w:p>
    <w:p w14:paraId="4286B9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"_Toc165223408" </w:instrText>
      </w:r>
      <w:r>
        <w:fldChar w:fldCharType="separate"/>
      </w:r>
      <w:r>
        <w:rPr>
          <w:rStyle w:val="29"/>
          <w:rFonts w:hint="eastAsia" w:ascii="宋体" w:hAnsi="宋体" w:cs="宋体"/>
        </w:rPr>
        <w:t>文件十四</w:t>
      </w:r>
      <w:r>
        <w:rPr>
          <w:rStyle w:val="29"/>
          <w:rFonts w:ascii="宋体" w:hAnsi="宋体" w:cs="宋体"/>
        </w:rPr>
        <w:t xml:space="preserve">  </w:t>
      </w:r>
      <w:r>
        <w:rPr>
          <w:rStyle w:val="29"/>
          <w:rFonts w:hint="eastAsia" w:ascii="宋体" w:hAnsi="宋体" w:cs="宋体"/>
        </w:rPr>
        <w:t>设备运输方案</w:t>
      </w:r>
      <w:r>
        <w:tab/>
      </w:r>
      <w:r>
        <w:fldChar w:fldCharType="begin"/>
      </w:r>
      <w:r>
        <w:instrText xml:space="preserve"> PAGEREF _Toc165223408 \h </w:instrText>
      </w:r>
      <w:r>
        <w:fldChar w:fldCharType="separate"/>
      </w:r>
      <w:r>
        <w:t>51</w:t>
      </w:r>
      <w:r>
        <w:fldChar w:fldCharType="end"/>
      </w:r>
      <w:r>
        <w:fldChar w:fldCharType="end"/>
      </w:r>
    </w:p>
    <w:p w14:paraId="54CABF2D">
      <w:pPr>
        <w:pStyle w:val="20"/>
        <w:rPr>
          <w:rFonts w:asciiTheme="minorHAnsi" w:hAnsiTheme="minorHAnsi" w:eastAsiaTheme="minorEastAsia" w:cstheme="minorBidi"/>
          <w:b w:val="0"/>
          <w:bCs w:val="0"/>
          <w:caps w:val="0"/>
          <w:sz w:val="21"/>
          <w:szCs w:val="22"/>
        </w:rPr>
      </w:pPr>
      <w:r>
        <w:fldChar w:fldCharType="begin"/>
      </w:r>
      <w:r>
        <w:instrText xml:space="preserve"> HYPERLINK \l "_Toc165223409" </w:instrText>
      </w:r>
      <w:r>
        <w:fldChar w:fldCharType="separate"/>
      </w:r>
      <w:r>
        <w:rPr>
          <w:rStyle w:val="29"/>
          <w:rFonts w:hint="eastAsia" w:hAnsi="宋体" w:cs="宋体"/>
        </w:rPr>
        <w:t>第五章</w:t>
      </w:r>
      <w:r>
        <w:rPr>
          <w:rStyle w:val="29"/>
          <w:rFonts w:hAnsi="宋体" w:cs="宋体"/>
        </w:rPr>
        <w:t xml:space="preserve">  </w:t>
      </w:r>
      <w:r>
        <w:rPr>
          <w:rStyle w:val="29"/>
          <w:rFonts w:hint="eastAsia" w:hAnsi="宋体" w:cs="宋体"/>
        </w:rPr>
        <w:t>交货进度要求</w:t>
      </w:r>
      <w:r>
        <w:tab/>
      </w:r>
      <w:r>
        <w:fldChar w:fldCharType="begin"/>
      </w:r>
      <w:r>
        <w:instrText xml:space="preserve"> PAGEREF _Toc165223409 \h </w:instrText>
      </w:r>
      <w:r>
        <w:fldChar w:fldCharType="separate"/>
      </w:r>
      <w:r>
        <w:t>52</w:t>
      </w:r>
      <w:r>
        <w:fldChar w:fldCharType="end"/>
      </w:r>
      <w:r>
        <w:fldChar w:fldCharType="end"/>
      </w:r>
    </w:p>
    <w:p w14:paraId="5B125862">
      <w:pPr>
        <w:pStyle w:val="20"/>
        <w:rPr>
          <w:rFonts w:asciiTheme="minorHAnsi" w:hAnsiTheme="minorHAnsi" w:eastAsiaTheme="minorEastAsia" w:cstheme="minorBidi"/>
          <w:b w:val="0"/>
          <w:bCs w:val="0"/>
          <w:caps w:val="0"/>
          <w:sz w:val="21"/>
          <w:szCs w:val="22"/>
        </w:rPr>
      </w:pPr>
      <w:r>
        <w:fldChar w:fldCharType="begin"/>
      </w:r>
      <w:r>
        <w:instrText xml:space="preserve"> HYPERLINK \l "_Toc165223411" </w:instrText>
      </w:r>
      <w:r>
        <w:fldChar w:fldCharType="separate"/>
      </w:r>
      <w:r>
        <w:rPr>
          <w:rStyle w:val="29"/>
          <w:rFonts w:hint="eastAsia" w:hAnsi="宋体" w:cs="宋体"/>
        </w:rPr>
        <w:t>第六章</w:t>
      </w:r>
      <w:r>
        <w:rPr>
          <w:rStyle w:val="29"/>
          <w:rFonts w:hAnsi="宋体" w:cs="宋体"/>
        </w:rPr>
        <w:t xml:space="preserve">  </w:t>
      </w:r>
      <w:r>
        <w:rPr>
          <w:rStyle w:val="29"/>
          <w:rFonts w:hint="eastAsia" w:hAnsi="宋体" w:cs="宋体"/>
        </w:rPr>
        <w:t>商务合同</w:t>
      </w:r>
      <w:r>
        <w:tab/>
      </w:r>
      <w:r>
        <w:fldChar w:fldCharType="begin"/>
      </w:r>
      <w:r>
        <w:instrText xml:space="preserve"> PAGEREF _Toc165223411 \h </w:instrText>
      </w:r>
      <w:r>
        <w:fldChar w:fldCharType="separate"/>
      </w:r>
      <w:r>
        <w:t>53</w:t>
      </w:r>
      <w:r>
        <w:fldChar w:fldCharType="end"/>
      </w:r>
      <w:r>
        <w:fldChar w:fldCharType="end"/>
      </w:r>
    </w:p>
    <w:p w14:paraId="161541B2">
      <w:pPr>
        <w:pStyle w:val="20"/>
        <w:rPr>
          <w:rFonts w:asciiTheme="minorHAnsi" w:hAnsiTheme="minorHAnsi" w:eastAsiaTheme="minorEastAsia" w:cstheme="minorBidi"/>
          <w:b w:val="0"/>
          <w:bCs w:val="0"/>
          <w:caps w:val="0"/>
          <w:sz w:val="21"/>
          <w:szCs w:val="22"/>
        </w:rPr>
      </w:pPr>
      <w:r>
        <w:fldChar w:fldCharType="begin"/>
      </w:r>
      <w:r>
        <w:instrText xml:space="preserve"> HYPERLINK \l "_Toc165223412" </w:instrText>
      </w:r>
      <w:r>
        <w:fldChar w:fldCharType="separate"/>
      </w:r>
      <w:r>
        <w:rPr>
          <w:rStyle w:val="29"/>
          <w:rFonts w:hint="eastAsia" w:hAnsi="宋体" w:cs="宋体"/>
        </w:rPr>
        <w:t>第七章</w:t>
      </w:r>
      <w:r>
        <w:rPr>
          <w:rStyle w:val="29"/>
          <w:rFonts w:hAnsi="宋体" w:cs="宋体"/>
        </w:rPr>
        <w:t xml:space="preserve">  </w:t>
      </w:r>
      <w:r>
        <w:rPr>
          <w:rStyle w:val="29"/>
          <w:rFonts w:hint="eastAsia" w:hAnsi="宋体" w:cs="宋体"/>
        </w:rPr>
        <w:t>技术规范</w:t>
      </w:r>
      <w:r>
        <w:tab/>
      </w:r>
      <w:r>
        <w:fldChar w:fldCharType="begin"/>
      </w:r>
      <w:r>
        <w:instrText xml:space="preserve"> PAGEREF _Toc165223412 \h </w:instrText>
      </w:r>
      <w:r>
        <w:fldChar w:fldCharType="separate"/>
      </w:r>
      <w:r>
        <w:t>54</w:t>
      </w:r>
      <w:r>
        <w:fldChar w:fldCharType="end"/>
      </w:r>
      <w:r>
        <w:fldChar w:fldCharType="end"/>
      </w:r>
    </w:p>
    <w:p w14:paraId="5D1B40A8">
      <w:pPr>
        <w:spacing w:line="400" w:lineRule="exact"/>
        <w:ind w:left="480" w:leftChars="200"/>
        <w:rPr>
          <w:rFonts w:ascii="宋体" w:hAnsi="宋体" w:cs="宋体"/>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rPr>
        <w:fldChar w:fldCharType="end"/>
      </w:r>
    </w:p>
    <w:p w14:paraId="4326BCB5">
      <w:pPr>
        <w:pStyle w:val="3"/>
        <w:keepNext/>
        <w:keepLines/>
        <w:wordWrap/>
        <w:spacing w:before="500" w:beforeLines="0" w:after="500"/>
        <w:jc w:val="center"/>
        <w:rPr>
          <w:rFonts w:hAnsi="宋体" w:cs="宋体"/>
          <w:b w:val="0"/>
        </w:rPr>
      </w:pPr>
      <w:bookmarkStart w:id="0" w:name="_Toc165223389"/>
      <w:bookmarkStart w:id="1" w:name="_Toc480278808"/>
      <w:bookmarkStart w:id="2" w:name="_Toc480288251"/>
      <w:bookmarkStart w:id="3" w:name="_Toc32245"/>
      <w:r>
        <w:rPr>
          <w:rFonts w:hint="eastAsia" w:hAnsi="宋体" w:cs="宋体"/>
          <w:bCs w:val="0"/>
          <w:snapToGrid/>
          <w:sz w:val="36"/>
          <w:szCs w:val="40"/>
        </w:rPr>
        <w:t>第一章 竞谈邀请</w:t>
      </w:r>
      <w:bookmarkEnd w:id="0"/>
      <w:bookmarkEnd w:id="1"/>
      <w:bookmarkEnd w:id="2"/>
      <w:bookmarkEnd w:id="3"/>
    </w:p>
    <w:p w14:paraId="0CEE63A6">
      <w:pPr>
        <w:spacing w:line="360" w:lineRule="auto"/>
        <w:ind w:firstLine="482" w:firstLineChars="200"/>
        <w:jc w:val="left"/>
        <w:rPr>
          <w:rFonts w:ascii="宋体" w:hAnsi="宋体" w:cs="宋体"/>
          <w:b/>
        </w:rPr>
      </w:pPr>
      <w:r>
        <w:rPr>
          <w:rFonts w:hint="eastAsia" w:ascii="宋体" w:hAnsi="宋体" w:cs="宋体"/>
          <w:b/>
        </w:rPr>
        <w:t>一、项目基本情况</w:t>
      </w:r>
    </w:p>
    <w:p w14:paraId="49C5E46A">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中机国际工程设计研究院有限责任公司（以下简称“采购人”），现以竞争性谈判</w:t>
      </w:r>
      <w:r>
        <w:rPr>
          <w:rFonts w:ascii="宋体" w:hAnsi="宋体" w:cs="宋体"/>
        </w:rPr>
        <w:t>的方式</w:t>
      </w:r>
      <w:r>
        <w:rPr>
          <w:rFonts w:hint="eastAsia" w:ascii="宋体" w:hAnsi="宋体" w:cs="宋体"/>
        </w:rPr>
        <w:t>就</w:t>
      </w:r>
      <w:r>
        <w:rPr>
          <w:rFonts w:hint="eastAsia" w:ascii="宋体" w:hAnsi="宋体" w:cs="宋体"/>
          <w:lang w:eastAsia="zh-CN"/>
        </w:rPr>
        <w:t>兴宁市工业园200mw/400mwh新型共享电站项目</w:t>
      </w:r>
      <w:r>
        <w:rPr>
          <w:rFonts w:hint="eastAsia" w:ascii="宋体" w:hAnsi="宋体" w:cs="宋体"/>
        </w:rPr>
        <w:t>所需</w:t>
      </w:r>
      <w:r>
        <w:rPr>
          <w:rFonts w:hint="eastAsia" w:ascii="宋体" w:hAnsi="宋体" w:cs="宋体"/>
          <w:u w:val="single"/>
        </w:rPr>
        <w:t xml:space="preserve"> </w:t>
      </w:r>
      <w:r>
        <w:rPr>
          <w:rFonts w:hint="eastAsia" w:ascii="宋体" w:hAnsi="宋体" w:cs="宋体"/>
          <w:u w:val="single"/>
          <w:lang w:eastAsia="zh-CN"/>
        </w:rPr>
        <w:t>220kV电力变压器及其附属设备</w:t>
      </w:r>
      <w:r>
        <w:rPr>
          <w:rFonts w:hint="eastAsia" w:ascii="宋体" w:hAnsi="宋体" w:cs="宋体"/>
        </w:rPr>
        <w:t>及相关服务进行采购邀请，现邀请具有独立法人资格且竞谈内容在其经营范围内的合格响应竞谈方参加本次采购。</w:t>
      </w:r>
    </w:p>
    <w:p w14:paraId="7A3AF8B2">
      <w:pPr>
        <w:spacing w:line="360" w:lineRule="auto"/>
        <w:ind w:firstLine="480" w:firstLineChars="200"/>
        <w:jc w:val="left"/>
        <w:rPr>
          <w:rFonts w:ascii="宋体" w:hAnsi="宋体" w:cs="宋体"/>
        </w:rPr>
      </w:pPr>
      <w:r>
        <w:rPr>
          <w:rFonts w:hint="eastAsia" w:ascii="宋体" w:hAnsi="宋体" w:cs="宋体"/>
        </w:rPr>
        <w:t>暂定供货进度：202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28</w:t>
      </w:r>
      <w:r>
        <w:rPr>
          <w:rFonts w:hint="eastAsia" w:ascii="宋体" w:hAnsi="宋体" w:cs="宋体"/>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rPr>
      </w:pPr>
      <w:r>
        <w:rPr>
          <w:rFonts w:hint="eastAsia" w:ascii="宋体" w:hAnsi="宋体" w:cs="宋体"/>
          <w:b/>
        </w:rPr>
        <w:t>本次竞谈情况一览表</w:t>
      </w:r>
    </w:p>
    <w:p w14:paraId="5C036F69">
      <w:pPr>
        <w:spacing w:line="360" w:lineRule="auto"/>
        <w:ind w:firstLine="480" w:firstLineChars="200"/>
        <w:jc w:val="left"/>
        <w:rPr>
          <w:rFonts w:ascii="宋体" w:hAnsi="宋体" w:cs="宋体"/>
        </w:rPr>
      </w:pPr>
      <w:r>
        <w:rPr>
          <w:rFonts w:hint="eastAsia" w:ascii="宋体" w:hAnsi="宋体" w:cs="宋体"/>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cs="Times New Roman"/>
                <w:i w:val="0"/>
                <w:kern w:val="2"/>
                <w:sz w:val="18"/>
                <w:szCs w:val="18"/>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kern w:val="2"/>
                <w:sz w:val="18"/>
                <w:szCs w:val="18"/>
                <w:u w:val="none"/>
                <w:vertAlign w:val="baseline"/>
                <w:lang w:val="en-US" w:eastAsia="zh-CN" w:bidi="ar"/>
              </w:rPr>
              <w:t>220KV电力变压器及中性点成套设备（包含备品备件</w:t>
            </w:r>
            <w:r>
              <w:rPr>
                <w:rFonts w:hint="eastAsia" w:ascii="Times New Roman" w:hAnsi="Times New Roman" w:eastAsia="宋体" w:cs="Times New Roman"/>
                <w:kern w:val="2"/>
                <w:sz w:val="24"/>
                <w:szCs w:val="24"/>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eastAsia="宋体" w:cs="Times New Roman"/>
                <w:b w:val="0"/>
                <w:bCs w:val="0"/>
                <w:kern w:val="2"/>
                <w:sz w:val="18"/>
                <w:szCs w:val="18"/>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eastAsia="宋体" w:cs="Times New Roman"/>
                <w:i w:val="0"/>
                <w:kern w:val="2"/>
                <w:sz w:val="18"/>
                <w:szCs w:val="18"/>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kern w:val="2"/>
                <w:sz w:val="18"/>
                <w:szCs w:val="18"/>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kern w:val="2"/>
                <w:sz w:val="18"/>
                <w:szCs w:val="18"/>
                <w:u w:val="none"/>
                <w:lang w:bidi="ar"/>
              </w:rPr>
            </w:pPr>
            <w:r>
              <w:rPr>
                <w:rFonts w:hint="eastAsia" w:ascii="宋体" w:hAnsi="宋体" w:eastAsia="宋体" w:cs="Times New Roman"/>
                <w:b w:val="0"/>
                <w:kern w:val="2"/>
                <w:sz w:val="18"/>
                <w:szCs w:val="18"/>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cs="Times New Roman"/>
                <w:sz w:val="18"/>
                <w:szCs w:val="18"/>
                <w:lang w:eastAsia="zh-CN"/>
              </w:rPr>
              <w:t>兴宁市工业园200mw/400mwh新型共享电站项目</w:t>
            </w:r>
            <w:r>
              <w:rPr>
                <w:rFonts w:hint="eastAsia" w:ascii="宋体" w:hAnsi="宋体" w:eastAsia="宋体" w:cs="Times New Roman"/>
                <w:b w:val="0"/>
                <w:kern w:val="2"/>
                <w:sz w:val="18"/>
                <w:szCs w:val="18"/>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kern w:val="2"/>
                <w:sz w:val="18"/>
                <w:szCs w:val="18"/>
                <w:u w:val="none"/>
                <w:lang w:val="en-US" w:eastAsia="zh-CN" w:bidi="ar"/>
              </w:rPr>
              <w:t>202</w:t>
            </w:r>
            <w:r>
              <w:rPr>
                <w:rFonts w:hint="eastAsia" w:ascii="宋体" w:hAnsi="宋体" w:cs="Times New Roman"/>
                <w:i w:val="0"/>
                <w:kern w:val="2"/>
                <w:sz w:val="18"/>
                <w:szCs w:val="18"/>
                <w:u w:val="none"/>
                <w:lang w:val="en-US" w:eastAsia="zh-CN" w:bidi="ar"/>
              </w:rPr>
              <w:t>5</w:t>
            </w:r>
            <w:r>
              <w:rPr>
                <w:rFonts w:hint="eastAsia" w:ascii="宋体" w:hAnsi="宋体" w:eastAsia="宋体" w:cs="Times New Roman"/>
                <w:i w:val="0"/>
                <w:kern w:val="2"/>
                <w:sz w:val="18"/>
                <w:szCs w:val="18"/>
                <w:u w:val="none"/>
                <w:lang w:val="en-US" w:eastAsia="zh-CN" w:bidi="ar"/>
              </w:rPr>
              <w:t>年</w:t>
            </w:r>
            <w:r>
              <w:rPr>
                <w:rFonts w:hint="eastAsia" w:ascii="宋体" w:hAnsi="宋体" w:cs="Times New Roman"/>
                <w:i w:val="0"/>
                <w:kern w:val="2"/>
                <w:sz w:val="18"/>
                <w:szCs w:val="18"/>
                <w:u w:val="none"/>
                <w:lang w:val="en-US" w:eastAsia="zh-CN" w:bidi="ar"/>
              </w:rPr>
              <w:t>10</w:t>
            </w:r>
            <w:r>
              <w:rPr>
                <w:rFonts w:hint="eastAsia" w:ascii="宋体" w:hAnsi="宋体" w:eastAsia="宋体" w:cs="Times New Roman"/>
                <w:i w:val="0"/>
                <w:kern w:val="2"/>
                <w:sz w:val="18"/>
                <w:szCs w:val="18"/>
                <w:u w:val="none"/>
                <w:lang w:val="en-US" w:eastAsia="zh-CN" w:bidi="ar"/>
              </w:rPr>
              <w:t>月</w:t>
            </w:r>
            <w:r>
              <w:rPr>
                <w:rFonts w:hint="eastAsia" w:ascii="宋体" w:hAnsi="宋体" w:cs="Times New Roman"/>
                <w:i w:val="0"/>
                <w:kern w:val="2"/>
                <w:sz w:val="18"/>
                <w:szCs w:val="18"/>
                <w:u w:val="none"/>
                <w:lang w:val="en-US" w:eastAsia="zh-CN" w:bidi="ar"/>
              </w:rPr>
              <w:t>28</w:t>
            </w:r>
            <w:r>
              <w:rPr>
                <w:rFonts w:hint="eastAsia" w:ascii="宋体" w:hAnsi="宋体" w:eastAsia="宋体" w:cs="Times New Roman"/>
                <w:i w:val="0"/>
                <w:kern w:val="2"/>
                <w:sz w:val="18"/>
                <w:szCs w:val="18"/>
                <w:u w:val="none"/>
                <w:lang w:val="en-US" w:eastAsia="zh-CN" w:bidi="ar"/>
              </w:rPr>
              <w:t>日</w:t>
            </w:r>
            <w:r>
              <w:rPr>
                <w:rFonts w:hint="eastAsia" w:ascii="宋体" w:hAnsi="宋体" w:cs="Times New Roman"/>
                <w:i w:val="0"/>
                <w:kern w:val="2"/>
                <w:sz w:val="18"/>
                <w:szCs w:val="18"/>
                <w:u w:val="none"/>
                <w:lang w:val="en-US" w:eastAsia="zh-CN" w:bidi="ar"/>
              </w:rPr>
              <w:t>前，具体以项目部排产通知单为准</w:t>
            </w:r>
          </w:p>
        </w:tc>
      </w:tr>
    </w:tbl>
    <w:p w14:paraId="0FCF5637"/>
    <w:p w14:paraId="05D40B66">
      <w:pPr>
        <w:spacing w:before="120" w:beforeLines="50" w:line="360" w:lineRule="auto"/>
        <w:ind w:firstLine="241" w:firstLineChars="100"/>
        <w:jc w:val="left"/>
        <w:rPr>
          <w:rFonts w:ascii="宋体" w:hAnsi="宋体" w:cs="宋体"/>
          <w:b/>
        </w:rPr>
      </w:pPr>
      <w:r>
        <w:rPr>
          <w:rFonts w:hint="eastAsia" w:ascii="宋体" w:hAnsi="宋体" w:cs="宋体"/>
          <w:b/>
        </w:rPr>
        <w:t>三、报价人资格要求</w:t>
      </w:r>
    </w:p>
    <w:p w14:paraId="1A35D3A6">
      <w:pPr>
        <w:spacing w:line="360" w:lineRule="auto"/>
        <w:ind w:firstLine="480" w:firstLineChars="200"/>
        <w:rPr>
          <w:rFonts w:ascii="宋体" w:hAnsi="宋体" w:cs="宋体"/>
        </w:rPr>
      </w:pPr>
      <w:r>
        <w:rPr>
          <w:rFonts w:hint="eastAsia" w:ascii="宋体" w:hAnsi="宋体" w:cs="宋体"/>
        </w:rPr>
        <w:t>1.报价人应具有独立订立合同的法人资格；</w:t>
      </w:r>
    </w:p>
    <w:p w14:paraId="04ABE6FC">
      <w:pPr>
        <w:spacing w:line="360" w:lineRule="auto"/>
        <w:ind w:firstLine="480" w:firstLineChars="200"/>
        <w:rPr>
          <w:rFonts w:ascii="宋体" w:hAnsi="宋体" w:cs="宋体"/>
        </w:rPr>
      </w:pPr>
      <w:r>
        <w:rPr>
          <w:rFonts w:hint="eastAsia" w:ascii="宋体" w:hAnsi="宋体" w:cs="宋体"/>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rPr>
      </w:pPr>
      <w:r>
        <w:rPr>
          <w:rFonts w:hint="eastAsia" w:ascii="宋体" w:hAnsi="宋体" w:cs="宋体"/>
        </w:rPr>
        <w:t>3.近三年内，报价人应具有与本工程项目储能系统的相类似的业绩；</w:t>
      </w:r>
    </w:p>
    <w:p w14:paraId="137F6B55">
      <w:pPr>
        <w:spacing w:line="360" w:lineRule="auto"/>
        <w:ind w:firstLine="480" w:firstLineChars="200"/>
        <w:rPr>
          <w:rFonts w:ascii="宋体" w:hAnsi="宋体" w:cs="宋体"/>
        </w:rPr>
      </w:pPr>
      <w:r>
        <w:rPr>
          <w:rFonts w:hint="eastAsia" w:ascii="宋体" w:hAnsi="宋体" w:cs="宋体"/>
        </w:rPr>
        <w:t>4.经营状况良好。</w:t>
      </w:r>
    </w:p>
    <w:p w14:paraId="622B2A00">
      <w:pPr>
        <w:spacing w:before="120" w:beforeLines="50" w:line="360" w:lineRule="auto"/>
        <w:ind w:firstLine="482" w:firstLineChars="200"/>
        <w:jc w:val="left"/>
        <w:rPr>
          <w:rFonts w:ascii="宋体" w:hAnsi="宋体" w:cs="宋体"/>
          <w:b/>
        </w:rPr>
      </w:pPr>
      <w:r>
        <w:rPr>
          <w:rFonts w:hint="eastAsia" w:ascii="宋体" w:hAnsi="宋体" w:cs="宋体"/>
          <w:b/>
        </w:rPr>
        <w:t>四、付款方式</w:t>
      </w:r>
    </w:p>
    <w:p w14:paraId="6F579ABF">
      <w:pPr>
        <w:spacing w:line="360" w:lineRule="auto"/>
        <w:ind w:left="840" w:leftChars="200" w:hanging="360" w:hangingChars="150"/>
        <w:rPr>
          <w:color w:val="auto"/>
        </w:rPr>
      </w:pPr>
      <w: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red"/>
          <w:lang w:val="en-US" w:eastAsia="zh-CN"/>
        </w:rPr>
        <w:t>1</w:t>
      </w:r>
      <w:r>
        <w:rPr>
          <w:rFonts w:hint="eastAsia" w:ascii="宋体" w:hAnsi="宋体" w:cs="宋体"/>
          <w:color w:val="auto"/>
          <w:highlight w:val="red"/>
        </w:rPr>
        <w:t>0%</w:t>
      </w:r>
      <w:r>
        <w:rPr>
          <w:rFonts w:hint="eastAsia" w:ascii="宋体" w:hAnsi="宋体" w:cs="宋体"/>
          <w:color w:val="auto"/>
          <w:highlight w:val="none"/>
        </w:rPr>
        <w:t>作为预付款；</w:t>
      </w:r>
    </w:p>
    <w:p w14:paraId="7E6E4259">
      <w:pPr>
        <w:spacing w:line="360" w:lineRule="auto"/>
        <w:ind w:left="840" w:leftChars="200" w:hanging="360" w:hangingChars="150"/>
        <w:rPr>
          <w:color w:val="auto"/>
        </w:rPr>
      </w:pPr>
      <w:r>
        <w:t>2）</w:t>
      </w:r>
      <w:r>
        <w:rPr>
          <w:rFonts w:hint="eastAsia"/>
          <w:lang w:eastAsia="zh-CN"/>
        </w:rPr>
        <w:t>乙方全部</w:t>
      </w:r>
      <w:r>
        <w:t>货到现场且初步检验合格后，甲方凭乙方提供的“货物签收单”（经甲方收货人签字确认）</w:t>
      </w:r>
      <w:r>
        <w:rPr>
          <w:rFonts w:hint="eastAsia"/>
        </w:rPr>
        <w:t>、</w:t>
      </w:r>
      <w:r>
        <w:rPr>
          <w:color w:val="auto"/>
        </w:rPr>
        <w:t>全额</w:t>
      </w:r>
      <w:r>
        <w:rPr>
          <w:rFonts w:hint="eastAsia"/>
          <w:color w:val="auto"/>
        </w:rPr>
        <w:t>合规增值税专用发票（税率</w:t>
      </w:r>
      <w:r>
        <w:rPr>
          <w:rFonts w:hint="eastAsia"/>
          <w:color w:val="auto"/>
          <w:lang w:val="en-US" w:eastAsia="zh-CN"/>
        </w:rPr>
        <w:t>13</w:t>
      </w:r>
      <w:r>
        <w:rPr>
          <w:rFonts w:hint="eastAsia"/>
          <w:color w:val="auto"/>
        </w:rPr>
        <w:t>%</w:t>
      </w:r>
      <w:r>
        <w:rPr>
          <w:color w:val="auto"/>
        </w:rPr>
        <w:t>）</w:t>
      </w:r>
      <w:r>
        <w:rPr>
          <w:rFonts w:hint="eastAsia"/>
          <w:color w:val="auto"/>
        </w:rPr>
        <w:t>、《设备材料开箱检验单》、《设备材料入库单》及</w:t>
      </w:r>
      <w:r>
        <w:rPr>
          <w:rFonts w:hint="eastAsia"/>
          <w:color w:val="auto"/>
          <w:lang w:eastAsia="zh-CN"/>
        </w:rPr>
        <w:t>《</w:t>
      </w:r>
      <w:r>
        <w:rPr>
          <w:rFonts w:hint="eastAsia" w:ascii="宋体" w:hAnsi="宋体" w:cs="宋体"/>
          <w:color w:val="auto"/>
          <w:highlight w:val="none"/>
          <w:lang w:eastAsia="zh-CN"/>
        </w:rPr>
        <w:t>设备材料采购合同价款支付申请（核准）表》</w:t>
      </w:r>
      <w:r>
        <w:rPr>
          <w:rFonts w:hint="eastAsia"/>
          <w:color w:val="auto"/>
          <w:lang w:eastAsia="zh-CN"/>
        </w:rPr>
        <w:t>十</w:t>
      </w:r>
      <w:r>
        <w:rPr>
          <w:color w:val="auto"/>
        </w:rPr>
        <w:t>个工作日内，</w:t>
      </w:r>
      <w:r>
        <w:rPr>
          <w:rFonts w:hint="eastAsia"/>
          <w:color w:val="auto"/>
        </w:rPr>
        <w:t>付款至</w:t>
      </w:r>
      <w:r>
        <w:rPr>
          <w:rFonts w:hint="eastAsia"/>
          <w:color w:val="auto"/>
          <w:lang w:eastAsia="zh-CN"/>
        </w:rPr>
        <w:t>合同</w:t>
      </w:r>
      <w:r>
        <w:rPr>
          <w:rFonts w:hint="eastAsia"/>
          <w:color w:val="auto"/>
        </w:rPr>
        <w:t>总价款的50%</w:t>
      </w:r>
      <w:r>
        <w:rPr>
          <w:color w:val="auto"/>
        </w:rPr>
        <w:t>；</w:t>
      </w:r>
    </w:p>
    <w:p w14:paraId="5B5E5BE1">
      <w:pPr>
        <w:spacing w:line="360" w:lineRule="auto"/>
        <w:ind w:left="840" w:leftChars="200" w:hanging="360" w:hangingChars="150"/>
        <w:rPr>
          <w:color w:val="auto"/>
        </w:rPr>
      </w:pPr>
      <w:r>
        <w:rPr>
          <w:color w:val="auto"/>
        </w:rPr>
        <w:t>3）项目竣工验收合格后</w:t>
      </w:r>
      <w:r>
        <w:rPr>
          <w:rFonts w:hint="eastAsia"/>
          <w:color w:val="auto"/>
        </w:rPr>
        <w:t>或</w:t>
      </w:r>
      <w:r>
        <w:rPr>
          <w:rFonts w:hint="eastAsia"/>
          <w:color w:val="auto"/>
          <w:lang w:eastAsia="zh-CN"/>
        </w:rPr>
        <w:t>全部</w:t>
      </w:r>
      <w:r>
        <w:rPr>
          <w:rFonts w:hint="eastAsia"/>
          <w:color w:val="auto"/>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55DA15E1">
      <w:pPr>
        <w:numPr>
          <w:ilvl w:val="0"/>
          <w:numId w:val="0"/>
        </w:numPr>
        <w:spacing w:line="360" w:lineRule="auto"/>
        <w:ind w:left="559" w:leftChars="133" w:hanging="240" w:hangingChars="100"/>
        <w:rPr>
          <w:rFonts w:hint="eastAsia" w:eastAsia="宋体"/>
          <w:color w:val="auto"/>
          <w:lang w:eastAsia="zh-CN"/>
        </w:rPr>
      </w:pPr>
      <w:r>
        <w:rPr>
          <w:color w:val="auto"/>
        </w:rPr>
        <w:t>4）</w:t>
      </w:r>
      <w:r>
        <w:rPr>
          <w:rFonts w:hint="eastAsia" w:ascii="宋体" w:hAnsi="宋体" w:eastAsia="宋体" w:cs="宋体"/>
          <w:color w:val="auto"/>
          <w:highlight w:val="none"/>
          <w:lang w:val="en-US" w:eastAsia="zh-CN"/>
        </w:rPr>
        <w:t>剩余结算总价款的5%作为质保金从项目竣工验收合格起两年或全部货到现场30个月（（两者以时间先到为准）</w:t>
      </w:r>
      <w:r>
        <w:rPr>
          <w:rFonts w:hint="eastAsia"/>
          <w:color w:val="auto"/>
        </w:rPr>
        <w:t>，</w:t>
      </w:r>
      <w:r>
        <w:rPr>
          <w:rFonts w:hint="eastAsia"/>
          <w:color w:val="auto"/>
          <w:lang w:eastAsia="zh-CN"/>
        </w:rPr>
        <w:t>乙方无遗留问题，</w:t>
      </w:r>
      <w:r>
        <w:rPr>
          <w:rFonts w:hint="eastAsia"/>
          <w:color w:val="auto"/>
        </w:rPr>
        <w:t>且</w:t>
      </w:r>
      <w:r>
        <w:rPr>
          <w:rFonts w:hint="eastAsia"/>
          <w:color w:val="auto"/>
          <w:lang w:eastAsia="zh-CN"/>
        </w:rPr>
        <w:t>乙方</w:t>
      </w:r>
      <w:r>
        <w:rPr>
          <w:rFonts w:hint="eastAsia"/>
          <w:color w:val="auto"/>
        </w:rPr>
        <w:t>提供《设备材料采购合同价款支付申请（核准）表》后十个工作日内支付</w:t>
      </w:r>
      <w:r>
        <w:rPr>
          <w:rFonts w:hint="eastAsia"/>
          <w:color w:val="auto"/>
          <w:lang w:eastAsia="zh-CN"/>
        </w:rPr>
        <w:t>；</w:t>
      </w:r>
    </w:p>
    <w:p w14:paraId="680A1793">
      <w:pPr>
        <w:spacing w:line="360" w:lineRule="auto"/>
        <w:ind w:left="439" w:leftChars="83" w:hanging="240" w:hangingChars="100"/>
        <w:rPr>
          <w:color w:val="FF0000"/>
        </w:rPr>
      </w:pPr>
      <w:r>
        <w:rPr>
          <w:rFonts w:hint="eastAsia"/>
          <w:lang w:val="en-US" w:eastAsia="zh-CN"/>
        </w:rPr>
        <w:t>5）</w:t>
      </w:r>
      <w:r>
        <w:rPr>
          <w:rFonts w:hint="eastAsia"/>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pPr>
      <w:r>
        <w:rPr>
          <w:rFonts w:hint="eastAsia" w:ascii="宋体" w:hAnsi="宋体" w:cs="宋体"/>
          <w:b/>
        </w:rPr>
        <w:t>购买竞谈文件事宜</w:t>
      </w:r>
    </w:p>
    <w:p w14:paraId="76AC7817">
      <w:pPr>
        <w:spacing w:before="120" w:beforeLines="50" w:line="360" w:lineRule="auto"/>
        <w:ind w:firstLine="720" w:firstLineChars="300"/>
        <w:jc w:val="left"/>
      </w:pPr>
      <w:r>
        <w:rPr>
          <w:rFonts w:hint="eastAsia"/>
        </w:rPr>
        <w:t>本次竞谈将在电子采购交易平台（</w:t>
      </w:r>
      <w:r>
        <w:rPr>
          <w:szCs w:val="21"/>
        </w:rPr>
        <w:t>http://</w:t>
      </w:r>
      <w:r>
        <w:rPr>
          <w:rFonts w:hint="eastAsia"/>
          <w:szCs w:val="21"/>
        </w:rPr>
        <w:t>ep</w:t>
      </w:r>
      <w:r>
        <w:rPr>
          <w:szCs w:val="21"/>
        </w:rPr>
        <w:t>.cmie.cn</w:t>
      </w:r>
      <w:r>
        <w:rPr>
          <w:rFonts w:hint="eastAsia"/>
        </w:rPr>
        <w:t>）进行。</w:t>
      </w:r>
    </w:p>
    <w:p w14:paraId="7B324BF2">
      <w:pPr>
        <w:spacing w:line="360" w:lineRule="auto"/>
        <w:ind w:firstLine="480" w:firstLineChars="200"/>
        <w:rPr>
          <w:rFonts w:ascii="宋体" w:hAnsi="宋体" w:cs="宋体"/>
        </w:rPr>
      </w:pPr>
      <w:r>
        <w:rPr>
          <w:rFonts w:hint="eastAsia" w:ascii="宋体" w:hAnsi="宋体" w:cs="宋体"/>
        </w:rPr>
        <w:t>（一）购买方式</w:t>
      </w:r>
    </w:p>
    <w:p w14:paraId="0DE3DF13">
      <w:pPr>
        <w:spacing w:line="360" w:lineRule="auto"/>
        <w:ind w:firstLine="480" w:firstLineChars="200"/>
        <w:rPr>
          <w:rFonts w:ascii="宋体" w:hAnsi="宋体" w:cs="宋体"/>
        </w:rPr>
      </w:pPr>
      <w:r>
        <w:rPr>
          <w:rFonts w:hint="eastAsia" w:ascii="宋体" w:hAnsi="宋体" w:cs="宋体"/>
        </w:rPr>
        <w:t>本项目标书售价</w:t>
      </w:r>
      <w:r>
        <w:rPr>
          <w:rFonts w:hint="eastAsia" w:ascii="宋体" w:hAnsi="宋体" w:cs="宋体"/>
          <w:color w:val="FF0000"/>
        </w:rPr>
        <w:t>0元</w:t>
      </w:r>
      <w:r>
        <w:rPr>
          <w:rFonts w:hint="eastAsia" w:ascii="宋体" w:hAnsi="宋体" w:cs="宋体"/>
        </w:rPr>
        <w:t>。</w:t>
      </w:r>
    </w:p>
    <w:p w14:paraId="4DED687E">
      <w:pPr>
        <w:spacing w:line="360" w:lineRule="auto"/>
        <w:ind w:firstLine="480" w:firstLineChars="200"/>
        <w:rPr>
          <w:rFonts w:ascii="宋体" w:hAnsi="宋体" w:cs="宋体"/>
        </w:rPr>
      </w:pPr>
      <w:r>
        <w:rPr>
          <w:rFonts w:hint="eastAsia" w:ascii="宋体" w:hAnsi="宋体" w:cs="宋体"/>
        </w:rPr>
        <w:t>（二）购买</w:t>
      </w:r>
      <w:r>
        <w:rPr>
          <w:rFonts w:hint="eastAsia" w:ascii="宋体" w:hAnsi="宋体" w:cs="宋体"/>
          <w:lang w:eastAsia="zh-CN"/>
        </w:rPr>
        <w:t>竞谈</w:t>
      </w:r>
      <w:r>
        <w:rPr>
          <w:rFonts w:hint="eastAsia" w:ascii="宋体" w:hAnsi="宋体" w:cs="宋体"/>
        </w:rPr>
        <w:t>文件联系人、联系方式</w:t>
      </w:r>
    </w:p>
    <w:p w14:paraId="6E049DE9">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243F3D5F">
      <w:pPr>
        <w:spacing w:line="360" w:lineRule="auto"/>
        <w:ind w:firstLine="480" w:firstLineChars="200"/>
        <w:rPr>
          <w:rFonts w:hint="eastAsia" w:ascii="宋体" w:hAnsi="宋体" w:cs="宋体"/>
          <w:lang w:eastAsia="zh-CN"/>
        </w:rPr>
      </w:pPr>
      <w:r>
        <w:rPr>
          <w:rFonts w:hint="eastAsia" w:ascii="宋体" w:hAnsi="宋体" w:cs="宋体"/>
        </w:rPr>
        <w:t>联系人：</w:t>
      </w:r>
      <w:r>
        <w:rPr>
          <w:rFonts w:hint="eastAsia" w:ascii="宋体" w:hAnsi="宋体" w:cs="宋体"/>
          <w:lang w:eastAsia="zh-CN"/>
        </w:rPr>
        <w:t>代婷</w:t>
      </w:r>
    </w:p>
    <w:p w14:paraId="136FACC8">
      <w:pPr>
        <w:spacing w:line="360" w:lineRule="auto"/>
        <w:ind w:firstLine="480" w:firstLineChars="200"/>
        <w:rPr>
          <w:rFonts w:hint="eastAsia" w:ascii="宋体" w:hAnsi="宋体" w:cs="宋体"/>
          <w:lang w:val="en-US" w:eastAsia="zh-CN"/>
        </w:rPr>
      </w:pPr>
      <w:r>
        <w:rPr>
          <w:rFonts w:hint="eastAsia" w:ascii="宋体" w:hAnsi="宋体" w:cs="宋体"/>
        </w:rPr>
        <w:t>电话：</w:t>
      </w:r>
      <w:r>
        <w:rPr>
          <w:rFonts w:hint="eastAsia" w:ascii="宋体" w:hAnsi="宋体" w:cs="宋体"/>
          <w:lang w:val="en-US" w:eastAsia="zh-CN"/>
        </w:rPr>
        <w:t>18975824853</w:t>
      </w:r>
    </w:p>
    <w:p w14:paraId="0AB15579">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daiting</w:t>
      </w:r>
      <w:r>
        <w:rPr>
          <w:rFonts w:hint="eastAsia" w:ascii="宋体" w:hAnsi="宋体" w:cs="宋体"/>
          <w:lang w:val="de-DE"/>
        </w:rPr>
        <w:t>@cmie-newenergy.com</w:t>
      </w:r>
    </w:p>
    <w:p w14:paraId="5DFD65EF">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lang w:eastAsia="zh-CN"/>
        </w:rPr>
        <w:t>竞谈</w:t>
      </w:r>
      <w:r>
        <w:rPr>
          <w:rFonts w:hint="eastAsia" w:ascii="宋体" w:hAnsi="宋体" w:cs="宋体"/>
        </w:rPr>
        <w:t>文件答疑联系人、联系方式</w:t>
      </w:r>
    </w:p>
    <w:p w14:paraId="2774D38B">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737DBD01">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w:t>
      </w:r>
      <w:r>
        <w:rPr>
          <w:rFonts w:hint="eastAsia" w:ascii="宋体" w:hAnsi="宋体" w:eastAsia="宋体" w:cs="宋体"/>
          <w:sz w:val="24"/>
          <w:szCs w:val="24"/>
          <w:lang w:eastAsia="zh-CN"/>
        </w:rPr>
        <w:t>王向阳</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hint="eastAsia" w:ascii="宋体" w:hAnsi="宋体" w:eastAsia="宋体" w:cs="宋体"/>
          <w:sz w:val="24"/>
          <w:szCs w:val="24"/>
          <w:lang w:val="en-US" w:eastAsia="zh-CN"/>
        </w:rPr>
        <w:t>15367871361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199A6AE2">
      <w:pPr>
        <w:spacing w:line="360" w:lineRule="auto"/>
        <w:ind w:firstLine="480" w:firstLineChars="200"/>
        <w:rPr>
          <w:rFonts w:ascii="宋体" w:hAnsi="宋体" w:cs="宋体"/>
          <w:highlight w:val="cyan"/>
        </w:rPr>
      </w:pPr>
      <w:r>
        <w:rPr>
          <w:rFonts w:hint="eastAsia" w:ascii="宋体" w:hAnsi="宋体" w:cs="宋体"/>
          <w:highlight w:val="cyan"/>
          <w:lang w:val="de-DE"/>
        </w:rPr>
        <w:t>1.</w:t>
      </w:r>
      <w:r>
        <w:rPr>
          <w:rFonts w:hint="eastAsia" w:ascii="宋体" w:hAnsi="宋体" w:cs="宋体"/>
          <w:highlight w:val="cyan"/>
        </w:rPr>
        <w:t>竞谈</w:t>
      </w:r>
      <w:r>
        <w:rPr>
          <w:rFonts w:ascii="宋体" w:hAnsi="宋体" w:cs="宋体"/>
          <w:highlight w:val="cyan"/>
        </w:rPr>
        <w:t>保证金：</w:t>
      </w:r>
      <w:r>
        <w:rPr>
          <w:rFonts w:hint="eastAsia" w:ascii="宋体" w:hAnsi="宋体" w:cs="宋体"/>
          <w:highlight w:val="cyan"/>
        </w:rPr>
        <w:t>无。</w:t>
      </w:r>
    </w:p>
    <w:p w14:paraId="012B5EF5">
      <w:pPr>
        <w:spacing w:line="360" w:lineRule="auto"/>
        <w:ind w:firstLine="482" w:firstLineChars="200"/>
        <w:jc w:val="left"/>
        <w:rPr>
          <w:rFonts w:ascii="宋体" w:hAnsi="宋体" w:cs="宋体"/>
          <w:b/>
        </w:rPr>
      </w:pPr>
      <w:r>
        <w:rPr>
          <w:rFonts w:hint="eastAsia" w:ascii="宋体" w:hAnsi="宋体" w:cs="宋体"/>
          <w:b/>
        </w:rPr>
        <w:t>六、竞谈开始时间、地点</w:t>
      </w:r>
    </w:p>
    <w:p w14:paraId="29B07A20">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rPr>
        <w:t>开始时间：详见电子采购交易平台。</w:t>
      </w:r>
    </w:p>
    <w:p w14:paraId="1070E7F7">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rPr>
        <w:t>开始地点：中机国际工程设计研究院有限责任公司电子采购交易平台。</w:t>
      </w:r>
    </w:p>
    <w:p w14:paraId="0380574A">
      <w:pPr>
        <w:widowControl/>
        <w:jc w:val="left"/>
        <w:rPr>
          <w:rFonts w:ascii="宋体" w:hAnsi="宋体" w:cs="宋体"/>
          <w:b/>
          <w:kern w:val="44"/>
          <w:sz w:val="36"/>
          <w:szCs w:val="40"/>
        </w:rPr>
      </w:pPr>
      <w:bookmarkStart w:id="4" w:name="_Toc480278413"/>
      <w:bookmarkStart w:id="5" w:name="_Toc480288252"/>
      <w:bookmarkStart w:id="6" w:name="_Toc480278809"/>
      <w:bookmarkStart w:id="7" w:name="_Toc8769"/>
      <w:bookmarkStart w:id="8" w:name="_Toc480278512"/>
      <w:r>
        <w:rPr>
          <w:rFonts w:hAnsi="宋体" w:cs="宋体"/>
          <w:bCs/>
          <w:sz w:val="36"/>
          <w:szCs w:val="40"/>
        </w:rPr>
        <w:br w:type="page"/>
      </w:r>
    </w:p>
    <w:p w14:paraId="7F87E7B2">
      <w:pPr>
        <w:pStyle w:val="3"/>
        <w:keepNext/>
        <w:keepLines/>
        <w:wordWrap/>
        <w:spacing w:before="500" w:beforeLines="0" w:after="500"/>
        <w:jc w:val="center"/>
        <w:rPr>
          <w:rFonts w:hAnsi="宋体" w:cs="宋体"/>
          <w:bCs w:val="0"/>
          <w:snapToGrid/>
          <w:sz w:val="36"/>
          <w:szCs w:val="40"/>
        </w:rPr>
      </w:pPr>
      <w:bookmarkStart w:id="9" w:name="_Toc165223390"/>
      <w:r>
        <w:rPr>
          <w:rFonts w:hint="eastAsia" w:hAnsi="宋体" w:cs="宋体"/>
          <w:bCs w:val="0"/>
          <w:snapToGrid/>
          <w:sz w:val="36"/>
          <w:szCs w:val="40"/>
        </w:rPr>
        <w:t>第二章 竞谈须知</w:t>
      </w:r>
      <w:bookmarkEnd w:id="4"/>
      <w:bookmarkEnd w:id="5"/>
      <w:bookmarkEnd w:id="6"/>
      <w:bookmarkEnd w:id="7"/>
      <w:bookmarkEnd w:id="8"/>
      <w:bookmarkEnd w:id="9"/>
    </w:p>
    <w:p w14:paraId="6810DD19">
      <w:pPr>
        <w:pStyle w:val="4"/>
        <w:adjustRightInd w:val="0"/>
        <w:snapToGrid w:val="0"/>
        <w:spacing w:before="0" w:after="0" w:line="360" w:lineRule="auto"/>
        <w:textAlignment w:val="baseline"/>
        <w:rPr>
          <w:rFonts w:ascii="宋体" w:hAnsi="宋体" w:eastAsia="宋体" w:cs="宋体"/>
          <w:sz w:val="24"/>
          <w:szCs w:val="24"/>
        </w:rPr>
      </w:pPr>
      <w:bookmarkStart w:id="10" w:name="_Toc480288253"/>
      <w:bookmarkStart w:id="11" w:name="_Toc43269242"/>
      <w:bookmarkStart w:id="12" w:name="_Toc246834292"/>
      <w:bookmarkStart w:id="13" w:name="_Toc480278414"/>
      <w:bookmarkStart w:id="14" w:name="_Toc116990225"/>
      <w:bookmarkStart w:id="15" w:name="_Toc30520219"/>
      <w:bookmarkStart w:id="16" w:name="_Toc165223391"/>
      <w:bookmarkStart w:id="17" w:name="_Toc480278810"/>
      <w:bookmarkStart w:id="18" w:name="_Toc480278513"/>
      <w:r>
        <w:rPr>
          <w:rFonts w:hint="eastAsia" w:ascii="宋体" w:hAnsi="宋体" w:eastAsia="宋体" w:cs="宋体"/>
          <w:sz w:val="24"/>
          <w:szCs w:val="24"/>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rPr>
      </w:pPr>
      <w:r>
        <w:rPr>
          <w:rFonts w:hint="eastAsia" w:ascii="宋体" w:hAnsi="宋体" w:cs="宋体"/>
        </w:rPr>
        <w:t>2.1.1  竞谈范围</w:t>
      </w:r>
    </w:p>
    <w:p w14:paraId="42B38576">
      <w:pPr>
        <w:adjustRightInd w:val="0"/>
        <w:snapToGrid w:val="0"/>
        <w:spacing w:line="360" w:lineRule="auto"/>
        <w:rPr>
          <w:rFonts w:ascii="宋体" w:hAnsi="宋体" w:cs="宋体"/>
        </w:rPr>
      </w:pPr>
      <w:bookmarkStart w:id="19" w:name="_Toc110848117"/>
      <w:r>
        <w:rPr>
          <w:rFonts w:hint="eastAsia" w:ascii="宋体" w:hAnsi="宋体" w:cs="宋体"/>
        </w:rPr>
        <w:t>2.1.1.1</w:t>
      </w:r>
      <w:r>
        <w:rPr>
          <w:rFonts w:hint="eastAsia"/>
        </w:rPr>
        <w:t xml:space="preserve">  </w:t>
      </w:r>
      <w:r>
        <w:rPr>
          <w:rFonts w:hint="eastAsia" w:ascii="宋体" w:hAnsi="宋体" w:cs="宋体"/>
        </w:rPr>
        <w:t>供货范围</w:t>
      </w:r>
    </w:p>
    <w:p w14:paraId="7BBF50E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w:t>
      </w:r>
      <w:r>
        <w:rPr>
          <w:rFonts w:hint="eastAsia" w:ascii="宋体" w:hAnsi="宋体" w:eastAsia="宋体" w:cs="宋体"/>
          <w:b w:val="0"/>
          <w:lang w:eastAsia="zh-CN"/>
        </w:rPr>
        <w:t>兴宁市工业园200mw/400mwh新型共享电站项目220kV电力变压器及其附属设备</w:t>
      </w:r>
      <w:r>
        <w:rPr>
          <w:rFonts w:hint="eastAsia" w:ascii="宋体" w:hAnsi="宋体" w:eastAsia="宋体" w:cs="宋体"/>
          <w:b w:val="0"/>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szCs w:val="24"/>
        </w:rPr>
      </w:pPr>
      <w:r>
        <w:rPr>
          <w:rFonts w:hint="eastAsia" w:hAnsi="宋体" w:cs="宋体"/>
          <w:szCs w:val="24"/>
        </w:rPr>
        <w:t>2.1.1.2 设备数量</w:t>
      </w:r>
    </w:p>
    <w:p w14:paraId="32047D0D">
      <w:pPr>
        <w:pStyle w:val="14"/>
        <w:spacing w:line="360" w:lineRule="auto"/>
        <w:ind w:firstLine="480"/>
        <w:rPr>
          <w:rFonts w:hAnsi="宋体" w:cs="宋体"/>
          <w:szCs w:val="24"/>
        </w:rPr>
      </w:pPr>
      <w:r>
        <w:rPr>
          <w:rFonts w:hint="eastAsia" w:hAnsi="宋体" w:cs="宋体"/>
          <w:szCs w:val="24"/>
        </w:rPr>
        <w:t>本次竞谈设备量包括</w:t>
      </w:r>
      <w:r>
        <w:rPr>
          <w:rFonts w:hint="eastAsia" w:hAnsi="宋体" w:cs="宋体"/>
          <w:lang w:eastAsia="zh-CN"/>
        </w:rPr>
        <w:t>220kV电力变压器及其附属设备</w:t>
      </w:r>
      <w:r>
        <w:rPr>
          <w:rFonts w:hint="eastAsia" w:hAnsi="宋体" w:cs="宋体"/>
        </w:rPr>
        <w:t>成套</w:t>
      </w:r>
      <w:r>
        <w:rPr>
          <w:rFonts w:hint="eastAsia" w:hAnsi="宋体" w:cs="宋体"/>
          <w:szCs w:val="24"/>
        </w:rPr>
        <w:t>,及备品配件、专业工具等，报价人应提供全新的、未使用过的设备，该设备应满足使用地的环境和自然条件，并符合竞谈文件第七章技术规范的技术条件及要求。</w:t>
      </w:r>
    </w:p>
    <w:p w14:paraId="3F8385C5">
      <w:pPr>
        <w:pStyle w:val="14"/>
        <w:spacing w:line="360" w:lineRule="auto"/>
        <w:rPr>
          <w:rFonts w:hAnsi="宋体" w:cs="宋体"/>
          <w:szCs w:val="24"/>
        </w:rPr>
      </w:pPr>
      <w:r>
        <w:rPr>
          <w:rFonts w:hint="eastAsia" w:hAnsi="宋体" w:cs="宋体"/>
          <w:szCs w:val="24"/>
        </w:rPr>
        <w:t xml:space="preserve">2.1.1.3 工作内容 </w:t>
      </w:r>
    </w:p>
    <w:p w14:paraId="30ECAE4A">
      <w:pPr>
        <w:pStyle w:val="8"/>
        <w:spacing w:before="0" w:after="0"/>
        <w:ind w:left="0" w:firstLine="480"/>
        <w:rPr>
          <w:rFonts w:ascii="宋体" w:hAnsi="宋体" w:cs="宋体"/>
          <w:szCs w:val="24"/>
        </w:rPr>
      </w:pPr>
      <w:r>
        <w:rPr>
          <w:rFonts w:hint="eastAsia" w:ascii="宋体" w:hAnsi="宋体" w:cs="宋体"/>
          <w:szCs w:val="24"/>
        </w:rPr>
        <w:t>(1) 合同设备的设计、制造、试验、供货、调试；</w:t>
      </w:r>
    </w:p>
    <w:p w14:paraId="7B6DBA73">
      <w:pPr>
        <w:pStyle w:val="13"/>
        <w:spacing w:before="0" w:after="0"/>
        <w:ind w:left="0" w:leftChars="0" w:firstLine="480" w:firstLineChars="0"/>
        <w:rPr>
          <w:rFonts w:ascii="宋体" w:hAnsi="宋体" w:cs="宋体"/>
          <w:szCs w:val="24"/>
        </w:rPr>
      </w:pPr>
      <w:r>
        <w:rPr>
          <w:rFonts w:hint="eastAsia" w:ascii="宋体" w:hAnsi="宋体" w:cs="宋体"/>
          <w:szCs w:val="24"/>
        </w:rPr>
        <w:t>(2) 设备制造的材料采购、外购件配套、外协加工、分包的部件等；</w:t>
      </w:r>
    </w:p>
    <w:p w14:paraId="5523B5BE">
      <w:pPr>
        <w:pStyle w:val="14"/>
        <w:spacing w:line="360" w:lineRule="auto"/>
        <w:ind w:firstLine="480"/>
        <w:rPr>
          <w:rFonts w:hAnsi="宋体" w:cs="宋体"/>
          <w:szCs w:val="24"/>
        </w:rPr>
      </w:pPr>
      <w:r>
        <w:rPr>
          <w:rFonts w:hint="eastAsia" w:hAnsi="宋体" w:cs="宋体"/>
          <w:szCs w:val="24"/>
        </w:rPr>
        <w:t>(3) 设备在</w:t>
      </w:r>
      <w:r>
        <w:rPr>
          <w:rFonts w:hint="eastAsia" w:hAnsi="宋体" w:cs="宋体"/>
          <w:szCs w:val="24"/>
          <w:lang w:eastAsia="zh-CN"/>
        </w:rPr>
        <w:t>兴宁市工业园200mw/400mwh新型共享电站项目</w:t>
      </w:r>
      <w:r>
        <w:rPr>
          <w:rFonts w:hint="eastAsia" w:hAnsi="宋体" w:cs="宋体"/>
          <w:szCs w:val="24"/>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szCs w:val="24"/>
        </w:rPr>
      </w:pPr>
      <w:r>
        <w:rPr>
          <w:rFonts w:hint="eastAsia" w:hAnsi="宋体" w:cs="宋体"/>
          <w:szCs w:val="24"/>
        </w:rPr>
        <w:t>(4) 按合同规定供应设备的备品备件等；</w:t>
      </w:r>
    </w:p>
    <w:p w14:paraId="3AF8EAA9">
      <w:pPr>
        <w:pStyle w:val="14"/>
        <w:spacing w:line="360" w:lineRule="auto"/>
        <w:ind w:firstLine="480"/>
        <w:rPr>
          <w:rFonts w:hAnsi="宋体" w:cs="宋体"/>
          <w:szCs w:val="24"/>
        </w:rPr>
      </w:pPr>
      <w:r>
        <w:rPr>
          <w:rFonts w:hint="eastAsia" w:hAnsi="宋体" w:cs="宋体"/>
          <w:szCs w:val="24"/>
        </w:rPr>
        <w:t>(5) 按合同规定供应设备安装、调试和运行所需的专用工具和仪器；</w:t>
      </w:r>
    </w:p>
    <w:p w14:paraId="18B87806">
      <w:pPr>
        <w:pStyle w:val="14"/>
        <w:spacing w:line="360" w:lineRule="auto"/>
        <w:ind w:firstLine="480"/>
        <w:rPr>
          <w:rFonts w:hAnsi="宋体" w:cs="宋体"/>
          <w:szCs w:val="24"/>
        </w:rPr>
      </w:pPr>
      <w:r>
        <w:rPr>
          <w:rFonts w:hint="eastAsia" w:hAnsi="宋体" w:cs="宋体"/>
          <w:szCs w:val="24"/>
        </w:rPr>
        <w:t>(6) 提供合同规定供应设备的设计、制造、出厂竣工图、安装、运行操作与维修等技术文件（含图纸、照片等）；</w:t>
      </w:r>
    </w:p>
    <w:p w14:paraId="4005BEF1">
      <w:pPr>
        <w:pStyle w:val="14"/>
        <w:spacing w:line="360" w:lineRule="auto"/>
        <w:ind w:firstLine="480"/>
        <w:rPr>
          <w:rFonts w:hAnsi="宋体" w:cs="宋体"/>
          <w:szCs w:val="24"/>
        </w:rPr>
      </w:pPr>
      <w:r>
        <w:rPr>
          <w:rFonts w:hint="eastAsia" w:hAnsi="宋体" w:cs="宋体"/>
          <w:szCs w:val="24"/>
        </w:rPr>
        <w:t>(7) 按合同提供在执行合同工作中的有关服务；</w:t>
      </w:r>
    </w:p>
    <w:p w14:paraId="3316CFBD">
      <w:pPr>
        <w:pStyle w:val="14"/>
        <w:spacing w:line="360" w:lineRule="auto"/>
        <w:ind w:firstLine="480"/>
        <w:rPr>
          <w:rFonts w:hAnsi="宋体" w:cs="宋体"/>
          <w:szCs w:val="24"/>
        </w:rPr>
      </w:pPr>
      <w:r>
        <w:rPr>
          <w:rFonts w:hint="eastAsia" w:hAnsi="宋体" w:cs="宋体"/>
          <w:szCs w:val="24"/>
        </w:rPr>
        <w:t>(8) 负责与其它相关设备供货商、买方与其它卖方设备连接接口等之间的协调。</w:t>
      </w:r>
    </w:p>
    <w:p w14:paraId="0DD7CE88">
      <w:pPr>
        <w:pStyle w:val="14"/>
        <w:spacing w:line="360" w:lineRule="auto"/>
        <w:ind w:firstLine="480"/>
        <w:rPr>
          <w:rFonts w:hAnsi="宋体" w:cs="宋体"/>
          <w:szCs w:val="24"/>
        </w:rPr>
      </w:pPr>
      <w:r>
        <w:rPr>
          <w:rFonts w:hint="eastAsia" w:hAnsi="宋体" w:cs="宋体"/>
          <w:szCs w:val="24"/>
        </w:rPr>
        <w:t>(9) 配合第三方驻场监造，并为监造单位提供必要的便利。</w:t>
      </w:r>
    </w:p>
    <w:p w14:paraId="566141E3">
      <w:pPr>
        <w:pStyle w:val="14"/>
        <w:spacing w:line="360" w:lineRule="auto"/>
        <w:ind w:firstLine="480"/>
        <w:rPr>
          <w:rFonts w:hAnsi="宋体" w:cs="宋体"/>
          <w:szCs w:val="24"/>
        </w:rPr>
      </w:pPr>
    </w:p>
    <w:p w14:paraId="3E4C73CE">
      <w:pPr>
        <w:pStyle w:val="14"/>
        <w:spacing w:line="360" w:lineRule="auto"/>
        <w:outlineLvl w:val="2"/>
        <w:rPr>
          <w:rFonts w:hAnsi="宋体" w:cs="宋体"/>
          <w:szCs w:val="24"/>
        </w:rPr>
      </w:pPr>
      <w:r>
        <w:rPr>
          <w:rFonts w:hint="eastAsia" w:hAnsi="宋体" w:cs="宋体"/>
          <w:szCs w:val="24"/>
        </w:rPr>
        <w:t>2.1.2 资金来源</w:t>
      </w:r>
    </w:p>
    <w:p w14:paraId="21B5654A">
      <w:pPr>
        <w:pStyle w:val="14"/>
        <w:spacing w:line="360" w:lineRule="auto"/>
        <w:ind w:firstLine="480"/>
        <w:rPr>
          <w:rFonts w:hAnsi="宋体" w:cs="宋体"/>
          <w:szCs w:val="24"/>
        </w:rPr>
      </w:pPr>
      <w:r>
        <w:rPr>
          <w:rFonts w:hint="eastAsia" w:hAnsi="宋体" w:cs="宋体"/>
          <w:szCs w:val="24"/>
        </w:rPr>
        <w:t>企业自筹，资金已落实。</w:t>
      </w:r>
    </w:p>
    <w:p w14:paraId="25120436">
      <w:pPr>
        <w:adjustRightInd w:val="0"/>
        <w:snapToGrid w:val="0"/>
        <w:spacing w:line="360" w:lineRule="auto"/>
        <w:outlineLvl w:val="2"/>
        <w:rPr>
          <w:rFonts w:ascii="宋体" w:hAnsi="宋体" w:cs="宋体"/>
        </w:rPr>
      </w:pPr>
      <w:r>
        <w:rPr>
          <w:rFonts w:hint="eastAsia" w:ascii="宋体" w:hAnsi="宋体" w:cs="宋体"/>
        </w:rPr>
        <w:t>2.1.3  合格的报价人</w:t>
      </w:r>
    </w:p>
    <w:p w14:paraId="343A3136">
      <w:pPr>
        <w:spacing w:line="360" w:lineRule="auto"/>
        <w:rPr>
          <w:rFonts w:ascii="宋体" w:hAnsi="宋体" w:cs="宋体"/>
          <w:bCs/>
        </w:rPr>
      </w:pPr>
      <w:r>
        <w:rPr>
          <w:rFonts w:hint="eastAsia" w:ascii="宋体" w:hAnsi="宋体" w:cs="宋体"/>
          <w:bCs/>
        </w:rPr>
        <w:t>2.1.3.1 合格的报价人必须是在中华人民共和国工商管理部门注册的，具有独立法人资格的企业。</w:t>
      </w:r>
    </w:p>
    <w:p w14:paraId="2A533DBB">
      <w:pPr>
        <w:pStyle w:val="14"/>
        <w:spacing w:line="360" w:lineRule="auto"/>
        <w:rPr>
          <w:rFonts w:hAnsi="宋体" w:cs="宋体"/>
          <w:szCs w:val="24"/>
        </w:rPr>
      </w:pPr>
      <w:r>
        <w:rPr>
          <w:rFonts w:hint="eastAsia" w:hAnsi="宋体" w:cs="宋体"/>
          <w:szCs w:val="24"/>
        </w:rPr>
        <w:t>2.1.3.2 合格的报价人应具有圆满地履行合同的能力，包括实施响应竞谈项目的财务能力和资金实力、技术能力、生产能力、质量保证能力和其他相关的配套服务能力。采购人将依据报价人按照竞谈文件的要求所提供的证明资料以及采购人认为必要的和合适的其它资料进行资格审查。</w:t>
      </w:r>
    </w:p>
    <w:p w14:paraId="1AB3C5D2">
      <w:pPr>
        <w:pStyle w:val="14"/>
        <w:spacing w:line="360" w:lineRule="auto"/>
        <w:rPr>
          <w:rFonts w:hAnsi="宋体" w:cs="宋体"/>
          <w:szCs w:val="24"/>
        </w:rPr>
      </w:pPr>
      <w:r>
        <w:rPr>
          <w:rFonts w:hint="eastAsia" w:hAnsi="宋体" w:cs="宋体"/>
          <w:szCs w:val="24"/>
        </w:rPr>
        <w:t>2.1.3.3报价人必须有权威机关颁发的ISO9001系列的认证书或产品认证证书和等同的质量保证体系认证证书。</w:t>
      </w:r>
    </w:p>
    <w:p w14:paraId="616729A9">
      <w:pPr>
        <w:pStyle w:val="14"/>
        <w:spacing w:line="360" w:lineRule="auto"/>
        <w:rPr>
          <w:rFonts w:hAnsi="宋体" w:cs="宋体"/>
          <w:szCs w:val="24"/>
        </w:rPr>
      </w:pPr>
      <w:r>
        <w:rPr>
          <w:rFonts w:hint="eastAsia" w:hAnsi="宋体" w:cs="宋体"/>
          <w:szCs w:val="24"/>
        </w:rPr>
        <w:t>2.1.3.4 报价人应具有下述条件：</w:t>
      </w:r>
    </w:p>
    <w:p w14:paraId="58A68A36">
      <w:pPr>
        <w:pStyle w:val="14"/>
        <w:spacing w:line="360" w:lineRule="auto"/>
        <w:ind w:firstLine="480"/>
        <w:rPr>
          <w:rFonts w:hAnsi="宋体" w:cs="宋体"/>
          <w:szCs w:val="24"/>
        </w:rPr>
      </w:pPr>
      <w:r>
        <w:rPr>
          <w:rFonts w:hint="eastAsia" w:hAnsi="宋体" w:cs="宋体"/>
          <w:szCs w:val="24"/>
        </w:rPr>
        <w:t>（1） 报价人必须是一个依法组建、注册、具有独立法人资格，具有合同项目设备的设计、制造(生产)许可证或资质证明。</w:t>
      </w:r>
    </w:p>
    <w:p w14:paraId="7AF0C699">
      <w:pPr>
        <w:pStyle w:val="14"/>
        <w:spacing w:line="360" w:lineRule="auto"/>
        <w:ind w:firstLine="480"/>
        <w:rPr>
          <w:rFonts w:hAnsi="宋体" w:cs="宋体"/>
          <w:szCs w:val="24"/>
        </w:rPr>
      </w:pPr>
      <w:r>
        <w:rPr>
          <w:rFonts w:hint="eastAsia" w:hAnsi="宋体" w:cs="宋体"/>
          <w:szCs w:val="24"/>
        </w:rPr>
        <w:t>（2） 应具有良好的商业信誉和业绩，获得用户的好评，没有处于被责令停业，财务被接管、冻结，破产状态。</w:t>
      </w:r>
    </w:p>
    <w:p w14:paraId="2DF462D0">
      <w:pPr>
        <w:pStyle w:val="14"/>
        <w:spacing w:line="360" w:lineRule="auto"/>
        <w:ind w:firstLine="480"/>
        <w:rPr>
          <w:rFonts w:hAnsi="宋体" w:cs="宋体"/>
          <w:szCs w:val="24"/>
        </w:rPr>
      </w:pPr>
      <w:r>
        <w:rPr>
          <w:rFonts w:hint="eastAsia" w:hAnsi="宋体" w:cs="宋体"/>
          <w:szCs w:val="24"/>
        </w:rPr>
        <w:t>（3） 报价人应满足竞谈公告中相应的资质要求。如发现有失实情况，采购人有权拒绝该响应竞谈。</w:t>
      </w:r>
    </w:p>
    <w:p w14:paraId="1BC1BCFC">
      <w:pPr>
        <w:pStyle w:val="14"/>
        <w:spacing w:line="360" w:lineRule="auto"/>
        <w:ind w:firstLine="480"/>
        <w:rPr>
          <w:rFonts w:hAnsi="宋体" w:cs="宋体"/>
          <w:szCs w:val="24"/>
        </w:rPr>
      </w:pPr>
      <w:r>
        <w:rPr>
          <w:rFonts w:hint="eastAsia" w:hAnsi="宋体" w:cs="宋体"/>
          <w:szCs w:val="24"/>
        </w:rPr>
        <w:t>（4） 报价人正在履行的合同项目和准备承诺的合同项目，不应影响本合同的履行，确保合同项目设备按时、按质、按量制造完成和交货。</w:t>
      </w:r>
    </w:p>
    <w:p w14:paraId="43F8F006">
      <w:pPr>
        <w:pStyle w:val="14"/>
        <w:spacing w:line="360" w:lineRule="auto"/>
        <w:rPr>
          <w:rFonts w:hAnsi="宋体" w:cs="宋体"/>
          <w:szCs w:val="24"/>
        </w:rPr>
      </w:pPr>
      <w:r>
        <w:rPr>
          <w:rFonts w:hint="eastAsia" w:hAnsi="宋体" w:cs="宋体"/>
          <w:szCs w:val="24"/>
        </w:rPr>
        <w:t>2.1.3.5 报价人须提交证明其响应竞谈设备设计、制造、交货和技术服务等符合竞谈文件规定的合格性及一致性的文件，作为其响应竞谈文件的一部分。报价人应提供响应竞谈设备产品全套有效的型式试验报告。</w:t>
      </w:r>
    </w:p>
    <w:p w14:paraId="0DB000A9">
      <w:pPr>
        <w:pStyle w:val="14"/>
        <w:spacing w:line="360" w:lineRule="auto"/>
        <w:outlineLvl w:val="2"/>
        <w:rPr>
          <w:rFonts w:hAnsi="宋体" w:cs="宋体"/>
          <w:szCs w:val="24"/>
        </w:rPr>
      </w:pPr>
      <w:r>
        <w:rPr>
          <w:rFonts w:hint="eastAsia" w:hAnsi="宋体" w:cs="宋体"/>
          <w:szCs w:val="24"/>
        </w:rPr>
        <w:t>2.1.4响应竞谈费用</w:t>
      </w:r>
    </w:p>
    <w:p w14:paraId="00BF6B5F">
      <w:pPr>
        <w:pStyle w:val="14"/>
        <w:widowControl/>
        <w:spacing w:line="360" w:lineRule="auto"/>
        <w:ind w:firstLine="480"/>
        <w:rPr>
          <w:rFonts w:hAnsi="宋体" w:cs="宋体"/>
          <w:szCs w:val="24"/>
        </w:rPr>
      </w:pPr>
      <w:r>
        <w:rPr>
          <w:rFonts w:hint="eastAsia" w:hAnsi="宋体" w:cs="宋体"/>
          <w:szCs w:val="24"/>
        </w:rPr>
        <w:t>报价人应承担所有与编写和提交响应竞谈文件的一切费用，不论响应竞谈结果如何，响应竞谈文件一律不予退还。</w:t>
      </w:r>
    </w:p>
    <w:p w14:paraId="599B9C6E">
      <w:pPr>
        <w:pStyle w:val="4"/>
        <w:adjustRightInd w:val="0"/>
        <w:spacing w:before="0" w:after="0" w:line="360" w:lineRule="auto"/>
        <w:textAlignment w:val="baseline"/>
        <w:rPr>
          <w:rFonts w:ascii="宋体" w:hAnsi="宋体" w:eastAsia="宋体" w:cs="宋体"/>
          <w:sz w:val="24"/>
          <w:szCs w:val="24"/>
        </w:rPr>
      </w:pPr>
      <w:bookmarkStart w:id="20" w:name="_Toc480278514"/>
      <w:bookmarkStart w:id="21" w:name="_Toc480288254"/>
      <w:bookmarkStart w:id="22" w:name="_Toc30520220"/>
      <w:bookmarkStart w:id="23" w:name="_Toc480278415"/>
      <w:bookmarkStart w:id="24" w:name="_Toc165223392"/>
      <w:bookmarkStart w:id="25" w:name="_Toc480278811"/>
      <w:bookmarkStart w:id="26" w:name="_Toc116990226"/>
      <w:bookmarkStart w:id="27" w:name="_Toc246834293"/>
      <w:bookmarkStart w:id="28" w:name="_Toc43269243"/>
      <w:r>
        <w:rPr>
          <w:rFonts w:hint="eastAsia" w:ascii="宋体" w:hAnsi="宋体" w:eastAsia="宋体" w:cs="宋体"/>
          <w:sz w:val="24"/>
          <w:szCs w:val="24"/>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rPr>
      </w:pPr>
      <w:r>
        <w:rPr>
          <w:rFonts w:hint="eastAsia" w:ascii="宋体" w:hAnsi="宋体" w:cs="宋体"/>
        </w:rPr>
        <w:t>2.2.1 竞谈文件的组成</w:t>
      </w:r>
    </w:p>
    <w:p w14:paraId="0E3C10E0">
      <w:pPr>
        <w:adjustRightInd w:val="0"/>
        <w:snapToGrid w:val="0"/>
        <w:spacing w:line="360" w:lineRule="auto"/>
        <w:rPr>
          <w:rFonts w:ascii="宋体" w:hAnsi="宋体" w:cs="宋体"/>
        </w:rPr>
      </w:pPr>
      <w:r>
        <w:rPr>
          <w:rFonts w:hint="eastAsia" w:ascii="宋体" w:hAnsi="宋体" w:cs="宋体"/>
        </w:rPr>
        <w:t xml:space="preserve">     </w:t>
      </w:r>
      <w:r>
        <w:rPr>
          <w:rFonts w:hint="eastAsia" w:hAnsi="宋体" w:cs="宋体"/>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szCs w:val="24"/>
              </w:rPr>
            </w:pPr>
            <w:r>
              <w:rPr>
                <w:rFonts w:hint="eastAsia" w:hAnsi="宋体" w:cs="宋体"/>
                <w:szCs w:val="24"/>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szCs w:val="24"/>
              </w:rPr>
            </w:pPr>
            <w:r>
              <w:rPr>
                <w:rFonts w:hint="eastAsia" w:hAnsi="宋体" w:cs="宋体"/>
                <w:szCs w:val="24"/>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szCs w:val="24"/>
              </w:rPr>
            </w:pPr>
            <w:r>
              <w:rPr>
                <w:rFonts w:hint="eastAsia" w:hAnsi="宋体" w:cs="宋体"/>
                <w:szCs w:val="24"/>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szCs w:val="24"/>
              </w:rPr>
            </w:pPr>
            <w:r>
              <w:rPr>
                <w:rFonts w:hint="eastAsia" w:hAnsi="宋体" w:cs="宋体"/>
                <w:szCs w:val="24"/>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szCs w:val="24"/>
              </w:rPr>
            </w:pPr>
            <w:r>
              <w:rPr>
                <w:rFonts w:hint="eastAsia" w:hAnsi="宋体" w:cs="宋体"/>
                <w:szCs w:val="24"/>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szCs w:val="24"/>
              </w:rPr>
            </w:pPr>
            <w:r>
              <w:rPr>
                <w:rFonts w:hint="eastAsia" w:hAnsi="宋体" w:cs="宋体"/>
                <w:szCs w:val="24"/>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szCs w:val="24"/>
              </w:rPr>
            </w:pPr>
            <w:r>
              <w:rPr>
                <w:rFonts w:hint="eastAsia" w:hAnsi="宋体" w:cs="宋体"/>
                <w:szCs w:val="24"/>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szCs w:val="24"/>
              </w:rPr>
            </w:pPr>
            <w:r>
              <w:rPr>
                <w:rFonts w:hint="eastAsia" w:hAnsi="宋体" w:cs="宋体"/>
                <w:szCs w:val="24"/>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szCs w:val="24"/>
              </w:rPr>
            </w:pPr>
            <w:r>
              <w:rPr>
                <w:rFonts w:hint="eastAsia" w:hAnsi="宋体" w:cs="宋体"/>
                <w:szCs w:val="24"/>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szCs w:val="24"/>
              </w:rPr>
            </w:pPr>
            <w:r>
              <w:rPr>
                <w:rFonts w:hint="eastAsia" w:hAnsi="宋体" w:cs="宋体"/>
                <w:szCs w:val="24"/>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szCs w:val="24"/>
              </w:rPr>
            </w:pPr>
            <w:r>
              <w:rPr>
                <w:rFonts w:hint="eastAsia" w:hAnsi="宋体" w:cs="宋体"/>
                <w:szCs w:val="24"/>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szCs w:val="24"/>
              </w:rPr>
            </w:pPr>
            <w:r>
              <w:rPr>
                <w:rFonts w:hint="eastAsia" w:hAnsi="宋体" w:cs="宋体"/>
                <w:szCs w:val="24"/>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szCs w:val="24"/>
              </w:rPr>
            </w:pPr>
            <w:r>
              <w:rPr>
                <w:rFonts w:hint="eastAsia" w:hAnsi="宋体" w:cs="宋体"/>
                <w:szCs w:val="24"/>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szCs w:val="24"/>
              </w:rPr>
            </w:pPr>
            <w:r>
              <w:rPr>
                <w:rFonts w:hint="eastAsia" w:hAnsi="宋体" w:cs="宋体"/>
                <w:szCs w:val="24"/>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szCs w:val="24"/>
              </w:rPr>
            </w:pPr>
            <w:r>
              <w:rPr>
                <w:rFonts w:hint="eastAsia" w:hAnsi="宋体" w:cs="宋体"/>
                <w:szCs w:val="24"/>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szCs w:val="24"/>
              </w:rPr>
            </w:pPr>
            <w:r>
              <w:rPr>
                <w:rFonts w:hint="eastAsia" w:hAnsi="宋体" w:cs="宋体"/>
                <w:szCs w:val="24"/>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szCs w:val="24"/>
              </w:rPr>
            </w:pPr>
            <w:r>
              <w:rPr>
                <w:rFonts w:hint="eastAsia" w:hAnsi="宋体" w:cs="宋体"/>
                <w:szCs w:val="24"/>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szCs w:val="24"/>
              </w:rPr>
            </w:pPr>
            <w:r>
              <w:rPr>
                <w:rFonts w:hint="eastAsia" w:hAnsi="宋体" w:cs="宋体"/>
                <w:szCs w:val="24"/>
              </w:rPr>
              <w:t>技术规范</w:t>
            </w:r>
          </w:p>
        </w:tc>
      </w:tr>
    </w:tbl>
    <w:p w14:paraId="1A7FE4E8">
      <w:pPr>
        <w:pStyle w:val="14"/>
        <w:spacing w:after="120" w:afterLines="50" w:line="360" w:lineRule="auto"/>
        <w:ind w:firstLine="482"/>
        <w:rPr>
          <w:rFonts w:hAnsi="宋体" w:cs="宋体"/>
          <w:szCs w:val="24"/>
        </w:rPr>
      </w:pPr>
    </w:p>
    <w:p w14:paraId="7426486D">
      <w:pPr>
        <w:pStyle w:val="14"/>
        <w:spacing w:after="120" w:afterLines="50" w:line="360" w:lineRule="auto"/>
        <w:rPr>
          <w:rFonts w:hAnsi="宋体" w:cs="宋体"/>
          <w:szCs w:val="24"/>
        </w:rPr>
      </w:pPr>
    </w:p>
    <w:p w14:paraId="7AEE2CD9">
      <w:pPr>
        <w:adjustRightInd w:val="0"/>
        <w:snapToGrid w:val="0"/>
        <w:spacing w:before="120" w:beforeLines="50" w:line="360" w:lineRule="auto"/>
        <w:rPr>
          <w:rFonts w:ascii="宋体" w:hAnsi="宋体" w:cs="宋体"/>
        </w:rPr>
      </w:pPr>
    </w:p>
    <w:p w14:paraId="379E2824">
      <w:pPr>
        <w:adjustRightInd w:val="0"/>
        <w:snapToGrid w:val="0"/>
        <w:spacing w:before="120" w:beforeLines="50" w:line="360" w:lineRule="auto"/>
        <w:rPr>
          <w:rFonts w:ascii="宋体" w:hAnsi="宋体" w:cs="宋体"/>
        </w:rPr>
      </w:pPr>
    </w:p>
    <w:p w14:paraId="71D66F8C">
      <w:pPr>
        <w:adjustRightInd w:val="0"/>
        <w:snapToGrid w:val="0"/>
        <w:spacing w:before="120" w:beforeLines="50" w:line="360" w:lineRule="auto"/>
        <w:rPr>
          <w:rFonts w:ascii="宋体" w:hAnsi="宋体" w:cs="宋体"/>
        </w:rPr>
      </w:pPr>
    </w:p>
    <w:p w14:paraId="77668C4F">
      <w:pPr>
        <w:adjustRightInd w:val="0"/>
        <w:snapToGrid w:val="0"/>
        <w:spacing w:before="120" w:beforeLines="50" w:line="360" w:lineRule="auto"/>
        <w:rPr>
          <w:rFonts w:ascii="宋体" w:hAnsi="宋体" w:cs="宋体"/>
        </w:rPr>
      </w:pPr>
    </w:p>
    <w:p w14:paraId="7336BC0A">
      <w:pPr>
        <w:adjustRightInd w:val="0"/>
        <w:snapToGrid w:val="0"/>
        <w:spacing w:before="120" w:beforeLines="50" w:line="360" w:lineRule="auto"/>
        <w:outlineLvl w:val="2"/>
        <w:rPr>
          <w:rFonts w:ascii="宋体" w:hAnsi="宋体" w:cs="宋体"/>
        </w:rPr>
      </w:pPr>
    </w:p>
    <w:p w14:paraId="43C56B85">
      <w:pPr>
        <w:adjustRightInd w:val="0"/>
        <w:snapToGrid w:val="0"/>
        <w:spacing w:before="120" w:beforeLines="50" w:line="360" w:lineRule="auto"/>
        <w:outlineLvl w:val="2"/>
        <w:rPr>
          <w:rFonts w:ascii="宋体" w:hAnsi="宋体" w:cs="宋体"/>
        </w:rPr>
      </w:pPr>
    </w:p>
    <w:p w14:paraId="64A7198B">
      <w:pPr>
        <w:adjustRightInd w:val="0"/>
        <w:snapToGrid w:val="0"/>
        <w:spacing w:before="120" w:beforeLines="50" w:line="360" w:lineRule="auto"/>
        <w:outlineLvl w:val="2"/>
        <w:rPr>
          <w:rFonts w:ascii="宋体" w:hAnsi="宋体" w:cs="宋体"/>
        </w:rPr>
      </w:pPr>
      <w:r>
        <w:rPr>
          <w:rFonts w:hint="eastAsia" w:ascii="宋体" w:hAnsi="宋体" w:cs="宋体"/>
        </w:rPr>
        <w:t>2.2.2 竞谈文件的澄清</w:t>
      </w:r>
    </w:p>
    <w:p w14:paraId="4A9A363D">
      <w:pPr>
        <w:spacing w:line="360" w:lineRule="auto"/>
        <w:ind w:firstLine="480"/>
        <w:rPr>
          <w:rFonts w:ascii="宋体" w:hAnsi="宋体" w:cs="宋体"/>
          <w:bCs/>
        </w:rPr>
      </w:pPr>
      <w:r>
        <w:rPr>
          <w:rFonts w:hint="eastAsia" w:ascii="宋体" w:hAnsi="宋体" w:cs="宋体"/>
          <w:bCs/>
        </w:rPr>
        <w:t>任何要求对竞谈文件进行澄清的报价人，均需采用书面形式(包括信函、电子采购平台、e-mail，下同)通知采购人，采购人只接受响应竞谈截止时间</w:t>
      </w:r>
      <w:r>
        <w:rPr>
          <w:rFonts w:hint="eastAsia" w:ascii="宋体" w:hAnsi="宋体" w:cs="宋体"/>
          <w:b/>
          <w:bCs/>
        </w:rPr>
        <w:t>5天</w:t>
      </w:r>
      <w:r>
        <w:rPr>
          <w:rFonts w:hint="eastAsia" w:ascii="宋体" w:hAnsi="宋体" w:cs="宋体"/>
          <w:bCs/>
        </w:rPr>
        <w:t>以前收到的对竞谈文件的澄清要求，并以书面的形式予以答复，同时将书面答复发送给每个购买竞谈文件的报价人，答复中包括所问问题，但不包括问题的来源。</w:t>
      </w:r>
    </w:p>
    <w:p w14:paraId="3C3B0634">
      <w:pPr>
        <w:adjustRightInd w:val="0"/>
        <w:snapToGrid w:val="0"/>
        <w:spacing w:line="360" w:lineRule="auto"/>
        <w:outlineLvl w:val="2"/>
        <w:rPr>
          <w:rFonts w:ascii="宋体" w:hAnsi="宋体" w:cs="宋体"/>
        </w:rPr>
      </w:pPr>
      <w:r>
        <w:rPr>
          <w:rFonts w:hint="eastAsia" w:ascii="宋体" w:hAnsi="宋体" w:cs="宋体"/>
        </w:rPr>
        <w:t>2.2.3 竞谈文件的修改</w:t>
      </w:r>
    </w:p>
    <w:p w14:paraId="6A50DE62">
      <w:pPr>
        <w:spacing w:line="360" w:lineRule="auto"/>
        <w:rPr>
          <w:rFonts w:ascii="宋体" w:hAnsi="宋体" w:cs="宋体"/>
          <w:bCs/>
        </w:rPr>
      </w:pPr>
      <w:r>
        <w:rPr>
          <w:rFonts w:hint="eastAsia" w:ascii="宋体" w:hAnsi="宋体" w:cs="宋体"/>
          <w:bCs/>
        </w:rPr>
        <w:t>2.2.3.1 在竞谈开始日期1天前的任何时候，无论出于何种原因，采购人可主动地或在解答报价人提出的澄清问题时对竞谈文件进行修改。</w:t>
      </w:r>
    </w:p>
    <w:p w14:paraId="609D810D">
      <w:pPr>
        <w:spacing w:line="360" w:lineRule="auto"/>
        <w:rPr>
          <w:rFonts w:ascii="宋体" w:hAnsi="宋体" w:cs="宋体"/>
          <w:bCs/>
        </w:rPr>
      </w:pPr>
      <w:r>
        <w:rPr>
          <w:rFonts w:hint="eastAsia" w:ascii="宋体" w:hAnsi="宋体" w:cs="宋体"/>
          <w:bCs/>
        </w:rPr>
        <w:t>2.2.3.2 竞谈文件的修改将以书面形式通知所有购买竞谈文件的报价人，并对其具有约束力。报价人在每一次收到竞谈文件的修改通知书后应以书面形式通知采购人，确认已收到该通知书。</w:t>
      </w:r>
    </w:p>
    <w:p w14:paraId="13F639BA">
      <w:pPr>
        <w:spacing w:line="360" w:lineRule="auto"/>
        <w:rPr>
          <w:rFonts w:ascii="宋体" w:hAnsi="宋体" w:cs="宋体"/>
          <w:bCs/>
        </w:rPr>
      </w:pPr>
      <w:r>
        <w:rPr>
          <w:rFonts w:hint="eastAsia" w:ascii="宋体" w:hAnsi="宋体" w:cs="宋体"/>
          <w:bCs/>
        </w:rPr>
        <w:t>2.2.3.3 为使报价人编写响应</w:t>
      </w:r>
      <w:r>
        <w:rPr>
          <w:rFonts w:ascii="宋体" w:hAnsi="宋体" w:cs="宋体"/>
          <w:bCs/>
        </w:rPr>
        <w:t>竞谈</w:t>
      </w:r>
      <w:r>
        <w:rPr>
          <w:rFonts w:hint="eastAsia" w:ascii="宋体" w:hAnsi="宋体" w:cs="宋体"/>
          <w:bCs/>
        </w:rPr>
        <w:t>文件时，有充分的时间对竞谈文件的修改部分进行研究，采购人可自行决定，酌情推迟竞谈开始日期。</w:t>
      </w:r>
    </w:p>
    <w:p w14:paraId="6ECA61C8">
      <w:pPr>
        <w:pStyle w:val="4"/>
        <w:adjustRightInd w:val="0"/>
        <w:spacing w:before="0" w:after="0" w:line="360" w:lineRule="auto"/>
        <w:textAlignment w:val="baseline"/>
        <w:rPr>
          <w:rFonts w:ascii="宋体" w:hAnsi="宋体" w:eastAsia="宋体" w:cs="宋体"/>
          <w:sz w:val="24"/>
          <w:szCs w:val="24"/>
        </w:rPr>
      </w:pPr>
      <w:bookmarkStart w:id="29" w:name="_Toc43269244"/>
      <w:bookmarkStart w:id="30" w:name="_Toc30520221"/>
      <w:bookmarkStart w:id="31" w:name="_Toc480278812"/>
      <w:bookmarkStart w:id="32" w:name="_Toc480278416"/>
      <w:bookmarkStart w:id="33" w:name="_Toc165223393"/>
      <w:bookmarkStart w:id="34" w:name="_Toc246834294"/>
      <w:bookmarkStart w:id="35" w:name="_Toc480288255"/>
      <w:bookmarkStart w:id="36" w:name="_Toc480278515"/>
      <w:bookmarkStart w:id="37" w:name="_Toc116990227"/>
      <w:r>
        <w:rPr>
          <w:rFonts w:hint="eastAsia" w:ascii="宋体" w:hAnsi="宋体" w:eastAsia="宋体" w:cs="宋体"/>
          <w:sz w:val="24"/>
          <w:szCs w:val="24"/>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rPr>
      </w:pPr>
      <w:r>
        <w:rPr>
          <w:rFonts w:hint="eastAsia" w:ascii="宋体" w:hAnsi="宋体" w:cs="宋体"/>
          <w:bCs/>
        </w:rPr>
        <w:t>2.3.1 响应竞谈文件的计量单位</w:t>
      </w:r>
    </w:p>
    <w:p w14:paraId="10218155">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5B29A3D9">
      <w:pPr>
        <w:spacing w:line="360" w:lineRule="auto"/>
        <w:outlineLvl w:val="2"/>
        <w:rPr>
          <w:rFonts w:ascii="宋体" w:hAnsi="宋体" w:cs="宋体"/>
        </w:rPr>
      </w:pPr>
      <w:r>
        <w:rPr>
          <w:rFonts w:hint="eastAsia" w:ascii="宋体" w:hAnsi="宋体" w:cs="宋体"/>
        </w:rPr>
        <w:t>2.3.2 响应竞谈书的语言</w:t>
      </w:r>
    </w:p>
    <w:p w14:paraId="42A4BC36">
      <w:pPr>
        <w:pStyle w:val="16"/>
        <w:spacing w:line="360" w:lineRule="auto"/>
        <w:rPr>
          <w:rFonts w:hAnsi="宋体" w:cs="宋体"/>
          <w:szCs w:val="24"/>
        </w:rPr>
      </w:pPr>
      <w:r>
        <w:rPr>
          <w:rFonts w:hint="eastAsia" w:hAnsi="宋体" w:cs="宋体"/>
          <w:bCs/>
          <w:szCs w:val="24"/>
        </w:rPr>
        <w:t>响应竞谈文件和报价人与采购人之间有关竞谈的来往函件及文件，均应采用中文书写。</w:t>
      </w:r>
    </w:p>
    <w:p w14:paraId="45AC8F59">
      <w:pPr>
        <w:spacing w:line="360" w:lineRule="auto"/>
        <w:outlineLvl w:val="2"/>
        <w:rPr>
          <w:rFonts w:ascii="宋体" w:hAnsi="宋体" w:cs="宋体"/>
        </w:rPr>
      </w:pPr>
      <w:r>
        <w:rPr>
          <w:rFonts w:hint="eastAsia" w:ascii="宋体" w:hAnsi="宋体" w:cs="宋体"/>
        </w:rPr>
        <w:t xml:space="preserve">2.3.3 响应竞谈文件的构成  </w:t>
      </w:r>
    </w:p>
    <w:p w14:paraId="228DBBDB">
      <w:pPr>
        <w:spacing w:line="360" w:lineRule="auto"/>
        <w:ind w:firstLine="480"/>
        <w:rPr>
          <w:rFonts w:ascii="宋体" w:hAnsi="宋体" w:cs="宋体"/>
        </w:rPr>
      </w:pPr>
      <w:r>
        <w:rPr>
          <w:rFonts w:hint="eastAsia" w:ascii="宋体" w:hAnsi="宋体" w:cs="宋体"/>
        </w:rPr>
        <w:t>响应竞谈文件的构成见本卷第四章，报价人应根据第四章的要求准备响应竞谈文件。</w:t>
      </w:r>
    </w:p>
    <w:p w14:paraId="104F4C43">
      <w:pPr>
        <w:spacing w:line="360" w:lineRule="auto"/>
        <w:outlineLvl w:val="2"/>
        <w:rPr>
          <w:rFonts w:ascii="宋体" w:hAnsi="宋体" w:cs="宋体"/>
        </w:rPr>
      </w:pPr>
      <w:r>
        <w:rPr>
          <w:rFonts w:hint="eastAsia" w:ascii="宋体" w:hAnsi="宋体" w:cs="宋体"/>
        </w:rPr>
        <w:t>2.3.4 响应竞谈报价</w:t>
      </w:r>
    </w:p>
    <w:p w14:paraId="12A92A82">
      <w:pPr>
        <w:pStyle w:val="14"/>
        <w:spacing w:line="360" w:lineRule="auto"/>
        <w:rPr>
          <w:rFonts w:hAnsi="宋体" w:cs="宋体"/>
          <w:szCs w:val="24"/>
        </w:rPr>
      </w:pPr>
      <w:r>
        <w:rPr>
          <w:rFonts w:hint="eastAsia" w:hAnsi="宋体" w:cs="宋体"/>
          <w:szCs w:val="24"/>
        </w:rPr>
        <w:t>2.3.4.1 报价人应按竞谈文件中规定的格式填写响应竞谈价格。</w:t>
      </w:r>
    </w:p>
    <w:p w14:paraId="00C90A2C">
      <w:pPr>
        <w:pStyle w:val="14"/>
        <w:spacing w:line="360" w:lineRule="auto"/>
        <w:rPr>
          <w:rFonts w:hAnsi="宋体" w:cs="宋体"/>
          <w:szCs w:val="24"/>
          <w:highlight w:val="red"/>
        </w:rPr>
      </w:pPr>
      <w:r>
        <w:rPr>
          <w:rFonts w:hint="eastAsia" w:hAnsi="宋体" w:cs="宋体"/>
          <w:szCs w:val="24"/>
        </w:rPr>
        <w:t>2.3.4.2</w:t>
      </w:r>
      <w:r>
        <w:rPr>
          <w:rFonts w:hint="eastAsia" w:hAnsi="宋体" w:cs="宋体"/>
          <w:szCs w:val="24"/>
          <w:highlight w:val="red"/>
          <w:lang w:eastAsia="zh-CN"/>
        </w:rPr>
        <w:t>报价</w:t>
      </w:r>
      <w:r>
        <w:rPr>
          <w:rFonts w:hint="eastAsia" w:hAnsi="宋体" w:cs="宋体"/>
          <w:szCs w:val="24"/>
          <w:highlight w:val="red"/>
        </w:rPr>
        <w:t>报价为</w:t>
      </w:r>
      <w:r>
        <w:rPr>
          <w:rFonts w:hint="eastAsia" w:hAnsi="宋体" w:cs="宋体"/>
          <w:szCs w:val="24"/>
          <w:highlight w:val="red"/>
          <w:lang w:eastAsia="zh-CN"/>
        </w:rPr>
        <w:t>基础</w:t>
      </w:r>
      <w:r>
        <w:rPr>
          <w:rFonts w:hint="eastAsia" w:hAnsi="宋体" w:cs="宋体"/>
          <w:szCs w:val="24"/>
          <w:highlight w:val="red"/>
        </w:rPr>
        <w:t>交货价。汽车运输均交货到</w:t>
      </w:r>
      <w:r>
        <w:rPr>
          <w:rFonts w:hint="eastAsia" w:hAnsi="宋体" w:cs="宋体"/>
          <w:szCs w:val="24"/>
          <w:highlight w:val="red"/>
          <w:lang w:eastAsia="zh-CN"/>
        </w:rPr>
        <w:t>兴宁市工业园200mw/400mwh新型共享电站项目</w:t>
      </w:r>
      <w:r>
        <w:rPr>
          <w:rFonts w:hint="eastAsia" w:hAnsi="宋体" w:cs="宋体"/>
          <w:szCs w:val="24"/>
          <w:highlight w:val="red"/>
        </w:rPr>
        <w:t>现场指定地点。</w:t>
      </w:r>
      <w:r>
        <w:rPr>
          <w:rFonts w:hint="eastAsia" w:hAnsi="宋体" w:cs="宋体"/>
          <w:color w:val="auto"/>
          <w:szCs w:val="24"/>
          <w:highlight w:val="none"/>
          <w:lang w:eastAsia="zh-CN"/>
        </w:rPr>
        <w:t>设备</w:t>
      </w:r>
      <w:r>
        <w:rPr>
          <w:rFonts w:hint="eastAsia" w:hAnsi="宋体" w:cs="宋体"/>
          <w:szCs w:val="24"/>
          <w:highlight w:val="red"/>
        </w:rPr>
        <w:t>在</w:t>
      </w:r>
      <w:r>
        <w:rPr>
          <w:rFonts w:hint="eastAsia" w:hAnsi="宋体" w:cs="宋体"/>
          <w:szCs w:val="24"/>
          <w:highlight w:val="red"/>
          <w:lang w:eastAsia="zh-CN"/>
        </w:rPr>
        <w:t>基础</w:t>
      </w:r>
      <w:r>
        <w:rPr>
          <w:rFonts w:hint="eastAsia" w:hAnsi="宋体" w:cs="宋体"/>
          <w:szCs w:val="24"/>
          <w:highlight w:val="none"/>
          <w:lang w:eastAsia="zh-CN"/>
        </w:rPr>
        <w:t>上就位（包含设备基础就位）</w:t>
      </w:r>
      <w:r>
        <w:rPr>
          <w:rFonts w:hint="eastAsia" w:hAnsi="宋体" w:cs="宋体"/>
          <w:szCs w:val="24"/>
          <w:highlight w:val="red"/>
        </w:rPr>
        <w:t>以前所有费用已包含在</w:t>
      </w:r>
      <w:r>
        <w:rPr>
          <w:rFonts w:hint="eastAsia" w:hAnsi="宋体" w:cs="宋体"/>
          <w:szCs w:val="24"/>
          <w:highlight w:val="red"/>
          <w:lang w:eastAsia="zh-CN"/>
        </w:rPr>
        <w:t>报价</w:t>
      </w:r>
      <w:r>
        <w:rPr>
          <w:rFonts w:hint="eastAsia" w:hAnsi="宋体" w:cs="宋体"/>
          <w:szCs w:val="24"/>
          <w:highlight w:val="red"/>
        </w:rPr>
        <w:t>总价中</w:t>
      </w:r>
      <w:r>
        <w:rPr>
          <w:rFonts w:hint="eastAsia" w:hAnsi="宋体" w:cs="宋体"/>
          <w:szCs w:val="24"/>
          <w:highlight w:val="red"/>
          <w:lang w:eastAsia="zh-CN"/>
        </w:rPr>
        <w:t>。</w:t>
      </w:r>
    </w:p>
    <w:p w14:paraId="3D3BCC65">
      <w:pPr>
        <w:pStyle w:val="14"/>
        <w:spacing w:line="360" w:lineRule="auto"/>
        <w:rPr>
          <w:rFonts w:hAnsi="宋体" w:cs="宋体"/>
          <w:szCs w:val="24"/>
        </w:rPr>
      </w:pPr>
      <w:r>
        <w:rPr>
          <w:rFonts w:hint="eastAsia" w:hAnsi="宋体" w:cs="宋体"/>
          <w:szCs w:val="24"/>
        </w:rPr>
        <w:t>2.3.4.3 所有报价人所报的响应竞谈报价在合同执行过程中是固定不变的，不得以任何理由予以变更。按可调整价格报价的响应竞谈文件作为非响应性响应竞谈而被拒绝。</w:t>
      </w:r>
    </w:p>
    <w:p w14:paraId="27E5A0B2">
      <w:pPr>
        <w:pStyle w:val="14"/>
        <w:spacing w:line="360" w:lineRule="auto"/>
        <w:rPr>
          <w:rFonts w:hAnsi="宋体" w:cs="宋体"/>
          <w:szCs w:val="24"/>
        </w:rPr>
      </w:pPr>
      <w:r>
        <w:rPr>
          <w:rFonts w:hint="eastAsia" w:hAnsi="宋体" w:cs="宋体"/>
          <w:szCs w:val="24"/>
        </w:rPr>
        <w:t>2.3.4.4 对于报价人为实现响应竞谈设备的性能和为保证响应竞谈设备的完整性和成套性所必需却没有单独列项和报价的费用，以及为完成本合同责任与义务所需的</w:t>
      </w:r>
    </w:p>
    <w:p w14:paraId="2D73F15D">
      <w:pPr>
        <w:pStyle w:val="14"/>
        <w:spacing w:line="360" w:lineRule="auto"/>
        <w:rPr>
          <w:rFonts w:hAnsi="宋体" w:cs="宋体"/>
          <w:szCs w:val="24"/>
        </w:rPr>
      </w:pPr>
      <w:r>
        <w:rPr>
          <w:rFonts w:hint="eastAsia" w:hAnsi="宋体" w:cs="宋体"/>
          <w:szCs w:val="24"/>
        </w:rPr>
        <w:t>所有费用等，均应视为已包含在响应竞谈设备的单价、合价与总价中。</w:t>
      </w:r>
    </w:p>
    <w:p w14:paraId="3DDFB70A">
      <w:pPr>
        <w:pStyle w:val="14"/>
        <w:spacing w:line="360" w:lineRule="auto"/>
        <w:outlineLvl w:val="2"/>
        <w:rPr>
          <w:rFonts w:hAnsi="宋体" w:cs="宋体"/>
          <w:szCs w:val="24"/>
        </w:rPr>
      </w:pPr>
      <w:r>
        <w:rPr>
          <w:rFonts w:hint="eastAsia" w:hAnsi="宋体" w:cs="宋体"/>
          <w:snapToGrid/>
          <w:szCs w:val="24"/>
        </w:rPr>
        <w:t xml:space="preserve">2.3.5 </w:t>
      </w:r>
      <w:r>
        <w:rPr>
          <w:rFonts w:hint="eastAsia" w:hAnsi="宋体" w:cs="宋体"/>
          <w:szCs w:val="24"/>
        </w:rPr>
        <w:t>响应竞谈货币</w:t>
      </w:r>
    </w:p>
    <w:p w14:paraId="3EC324E1">
      <w:pPr>
        <w:pStyle w:val="14"/>
        <w:spacing w:line="360" w:lineRule="auto"/>
        <w:ind w:firstLine="480"/>
        <w:rPr>
          <w:rFonts w:hAnsi="宋体" w:cs="宋体"/>
          <w:szCs w:val="24"/>
        </w:rPr>
      </w:pPr>
      <w:r>
        <w:rPr>
          <w:rFonts w:hint="eastAsia" w:hAnsi="宋体" w:cs="宋体"/>
          <w:szCs w:val="24"/>
        </w:rPr>
        <w:t>响应竞谈货币是人民币。</w:t>
      </w:r>
    </w:p>
    <w:p w14:paraId="1B865607">
      <w:pPr>
        <w:pStyle w:val="14"/>
        <w:spacing w:line="360" w:lineRule="auto"/>
        <w:outlineLvl w:val="2"/>
        <w:rPr>
          <w:rFonts w:hAnsi="宋体" w:cs="宋体"/>
          <w:szCs w:val="24"/>
        </w:rPr>
      </w:pPr>
      <w:r>
        <w:rPr>
          <w:rFonts w:hint="eastAsia" w:hAnsi="宋体" w:cs="宋体"/>
          <w:snapToGrid/>
          <w:szCs w:val="24"/>
          <w:highlight w:val="yellow"/>
        </w:rPr>
        <w:t>2</w:t>
      </w:r>
      <w:r>
        <w:rPr>
          <w:rFonts w:hint="eastAsia" w:hAnsi="宋体" w:cs="宋体"/>
          <w:szCs w:val="24"/>
          <w:highlight w:val="yellow"/>
        </w:rPr>
        <w:t>.3.6 响应竞谈保证金（无）</w:t>
      </w:r>
    </w:p>
    <w:p w14:paraId="34F4084E">
      <w:pPr>
        <w:pStyle w:val="14"/>
        <w:spacing w:line="360" w:lineRule="auto"/>
        <w:outlineLvl w:val="2"/>
        <w:rPr>
          <w:rFonts w:hAnsi="宋体" w:cs="宋体"/>
          <w:szCs w:val="24"/>
        </w:rPr>
      </w:pPr>
      <w:r>
        <w:rPr>
          <w:rFonts w:hint="eastAsia" w:hAnsi="宋体" w:cs="宋体"/>
          <w:szCs w:val="24"/>
        </w:rPr>
        <w:t xml:space="preserve">2.3.7 响应竞谈有效期 </w:t>
      </w:r>
    </w:p>
    <w:p w14:paraId="602F7CE9">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color w:val="FF0000"/>
          <w:szCs w:val="24"/>
        </w:rPr>
        <w:t>90</w:t>
      </w:r>
      <w:r>
        <w:rPr>
          <w:rFonts w:hint="eastAsia" w:hAnsi="宋体" w:cs="宋体"/>
          <w:szCs w:val="24"/>
        </w:rPr>
        <w:t>天。</w:t>
      </w:r>
    </w:p>
    <w:p w14:paraId="5654F2D1">
      <w:pPr>
        <w:pStyle w:val="14"/>
        <w:spacing w:line="360" w:lineRule="auto"/>
        <w:rPr>
          <w:rFonts w:hAnsi="宋体" w:cs="宋体"/>
          <w:szCs w:val="24"/>
        </w:rPr>
      </w:pPr>
      <w:r>
        <w:rPr>
          <w:rFonts w:hint="eastAsia" w:hAnsi="宋体" w:cs="宋体"/>
          <w:szCs w:val="24"/>
        </w:rPr>
        <w:t>2.3.7.2 采购人在特殊情况下，在响应竞谈截止日期前可要求报价人延长响应竞谈有效期，并在原有效期满前十五(15)天内以书面形式通知所有报价人，同时通知其担保银行。报价人如不同意延长，应书面通知采购人撤消其响应竞谈，且不会被没收响应竞谈保证金。否则被认为已承认延期，同时相应地延长响应竞谈保函的有效期。</w:t>
      </w:r>
    </w:p>
    <w:p w14:paraId="0CE035EC">
      <w:pPr>
        <w:pStyle w:val="14"/>
        <w:spacing w:line="360" w:lineRule="auto"/>
        <w:outlineLvl w:val="2"/>
        <w:rPr>
          <w:rFonts w:hAnsi="宋体" w:cs="宋体"/>
          <w:szCs w:val="24"/>
        </w:rPr>
      </w:pPr>
      <w:r>
        <w:rPr>
          <w:rFonts w:hint="eastAsia" w:hAnsi="宋体" w:cs="宋体"/>
          <w:szCs w:val="24"/>
        </w:rPr>
        <w:t>2.3.8 提交商务偏差</w:t>
      </w:r>
    </w:p>
    <w:p w14:paraId="67583937">
      <w:pPr>
        <w:pStyle w:val="14"/>
        <w:spacing w:line="360" w:lineRule="auto"/>
        <w:rPr>
          <w:rFonts w:hAnsi="宋体" w:cs="宋体"/>
          <w:szCs w:val="24"/>
        </w:rPr>
      </w:pPr>
      <w:r>
        <w:rPr>
          <w:rFonts w:hint="eastAsia" w:hAnsi="宋体" w:cs="宋体"/>
          <w:szCs w:val="24"/>
        </w:rPr>
        <w:t xml:space="preserve">    在本卷第五章、第六章分别规定了供货要求和商务合同条款，报价人在报价时应对该部分给予充分的考虑，为了评审的需要，报价人应对条款的异议逐条提出或根据第四章文件六提出偏差。</w:t>
      </w:r>
    </w:p>
    <w:p w14:paraId="2EF2FB20">
      <w:pPr>
        <w:pStyle w:val="14"/>
        <w:spacing w:line="360" w:lineRule="auto"/>
        <w:outlineLvl w:val="2"/>
        <w:rPr>
          <w:rFonts w:hAnsi="宋体" w:cs="宋体"/>
          <w:szCs w:val="24"/>
        </w:rPr>
      </w:pPr>
      <w:r>
        <w:rPr>
          <w:rFonts w:hint="eastAsia" w:hAnsi="宋体" w:cs="宋体"/>
          <w:szCs w:val="24"/>
        </w:rPr>
        <w:t>2.3.9 提供技术偏差</w:t>
      </w:r>
    </w:p>
    <w:p w14:paraId="26C50584">
      <w:pPr>
        <w:pStyle w:val="14"/>
        <w:spacing w:line="360" w:lineRule="auto"/>
        <w:rPr>
          <w:rFonts w:hAnsi="宋体" w:cs="宋体"/>
          <w:szCs w:val="24"/>
        </w:rPr>
      </w:pPr>
      <w:r>
        <w:rPr>
          <w:rFonts w:hint="eastAsia" w:hAnsi="宋体" w:cs="宋体"/>
          <w:szCs w:val="24"/>
        </w:rPr>
        <w:t xml:space="preserve">    报价人应对第七章技术规范的要求作出实质性响应，如有异议应逐条提出或根据本卷第四章文件七提出偏差。报价人应注意，竞谈文件技术规范中所提出的工艺、材料、设备的标准、牌号或商品目录编号均为描述性的，而不是限制性的。报价人可以在响应竞谈文件中采用具有权威性的标准、牌号或商品目录编号替换采购人指定的相应的内容，只要能表明这些替换在本质上等于和优于采购人所提供技术规范的要求并能够使采购人满意。</w:t>
      </w:r>
    </w:p>
    <w:p w14:paraId="785CE8CC">
      <w:pPr>
        <w:pStyle w:val="14"/>
        <w:spacing w:line="360" w:lineRule="auto"/>
        <w:outlineLvl w:val="2"/>
        <w:rPr>
          <w:rFonts w:hAnsi="宋体" w:cs="宋体"/>
          <w:szCs w:val="24"/>
        </w:rPr>
      </w:pPr>
      <w:r>
        <w:rPr>
          <w:rFonts w:hint="eastAsia" w:hAnsi="宋体" w:cs="宋体"/>
          <w:szCs w:val="24"/>
        </w:rPr>
        <w:t>2.3.10 响应竞谈文件的份数和签署</w:t>
      </w:r>
    </w:p>
    <w:p w14:paraId="0A086AA9">
      <w:pPr>
        <w:pStyle w:val="14"/>
        <w:spacing w:line="360" w:lineRule="auto"/>
        <w:outlineLvl w:val="2"/>
        <w:rPr>
          <w:rFonts w:hAnsi="宋体" w:cs="宋体"/>
          <w:szCs w:val="24"/>
        </w:rPr>
      </w:pPr>
      <w:r>
        <w:rPr>
          <w:rFonts w:hint="eastAsia" w:hAnsi="宋体" w:cs="宋体"/>
          <w:szCs w:val="24"/>
        </w:rPr>
        <w:t>2.3.10.1 报价人需登录中机国际电子采购交易平台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szCs w:val="24"/>
        </w:rPr>
      </w:pPr>
      <w:r>
        <w:rPr>
          <w:rFonts w:hint="eastAsia" w:hAnsi="宋体" w:cs="宋体"/>
          <w:szCs w:val="24"/>
        </w:rPr>
        <w:t>2.3.10.2 响应竞谈文件应由报价人的法定代表人或其授权代表签名，如果是授权代表签字，则应附有法定代表人的授权委托书。响应竞谈文件并应按规定加盖报价人的单位公章。</w:t>
      </w:r>
    </w:p>
    <w:p w14:paraId="0E6B4F8A">
      <w:pPr>
        <w:pStyle w:val="14"/>
        <w:spacing w:line="360" w:lineRule="auto"/>
        <w:rPr>
          <w:rFonts w:hAnsi="宋体" w:cs="宋体"/>
          <w:szCs w:val="24"/>
        </w:rPr>
      </w:pPr>
      <w:r>
        <w:rPr>
          <w:rFonts w:hint="eastAsia" w:hAnsi="宋体" w:cs="宋体"/>
          <w:szCs w:val="24"/>
        </w:rPr>
        <w:t>2.3.10.3填写响应竞谈文件时，如有修改，则应由报价人的法人代表或其授权代表在修改处签名或盖章。</w:t>
      </w:r>
    </w:p>
    <w:p w14:paraId="65EB1D9C">
      <w:pPr>
        <w:pStyle w:val="14"/>
        <w:spacing w:line="360" w:lineRule="auto"/>
        <w:outlineLvl w:val="2"/>
        <w:rPr>
          <w:rFonts w:hAnsi="宋体" w:cs="宋体"/>
          <w:szCs w:val="24"/>
        </w:rPr>
      </w:pPr>
      <w:r>
        <w:rPr>
          <w:rFonts w:hint="eastAsia" w:hAnsi="宋体" w:cs="宋体"/>
          <w:szCs w:val="24"/>
        </w:rPr>
        <w:t xml:space="preserve">2.3.11 报价人的建议资料 </w:t>
      </w:r>
    </w:p>
    <w:p w14:paraId="4C460EB2">
      <w:pPr>
        <w:pStyle w:val="14"/>
        <w:spacing w:line="360" w:lineRule="auto"/>
        <w:ind w:firstLine="482"/>
        <w:rPr>
          <w:rFonts w:hAnsi="宋体" w:cs="宋体"/>
          <w:szCs w:val="24"/>
        </w:rPr>
      </w:pPr>
      <w:r>
        <w:rPr>
          <w:rFonts w:hint="eastAsia" w:hAnsi="宋体" w:cs="宋体"/>
          <w:szCs w:val="24"/>
        </w:rPr>
        <w:t>报价人可对商务条款和技术部分提出补充说明和建议。报价人提出自认为比竞谈文件要求更为合适的建议方案时，应该说明该建议方案对技术条件、价格、运行、维护、检修等方面的影响。报价人并应附有详细的技术经济说明、图纸、工作进度计划及有关的参考资料。</w:t>
      </w:r>
    </w:p>
    <w:p w14:paraId="50968C93">
      <w:pPr>
        <w:pStyle w:val="14"/>
        <w:spacing w:line="360" w:lineRule="auto"/>
        <w:ind w:firstLine="482"/>
        <w:rPr>
          <w:rFonts w:hAnsi="宋体" w:cs="宋体"/>
          <w:szCs w:val="24"/>
        </w:rPr>
      </w:pPr>
      <w:r>
        <w:rPr>
          <w:rFonts w:hint="eastAsia" w:hAnsi="宋体" w:cs="宋体"/>
          <w:szCs w:val="24"/>
        </w:rPr>
        <w:t>不对报价人提交的建议方案进行评比，但如果认为方案合理，采购人可以接受建议方案。</w:t>
      </w:r>
    </w:p>
    <w:p w14:paraId="70C0BD9F">
      <w:pPr>
        <w:pStyle w:val="4"/>
        <w:adjustRightInd w:val="0"/>
        <w:spacing w:before="0" w:after="0" w:line="360" w:lineRule="auto"/>
        <w:textAlignment w:val="baseline"/>
        <w:rPr>
          <w:rFonts w:ascii="宋体" w:hAnsi="宋体" w:eastAsia="宋体" w:cs="宋体"/>
          <w:sz w:val="24"/>
          <w:szCs w:val="24"/>
        </w:rPr>
      </w:pPr>
      <w:bookmarkStart w:id="38" w:name="_Toc43269245"/>
      <w:bookmarkStart w:id="39" w:name="_Toc480288256"/>
      <w:bookmarkStart w:id="40" w:name="_Toc116990228"/>
      <w:bookmarkStart w:id="41" w:name="_Toc246834295"/>
      <w:bookmarkStart w:id="42" w:name="_Toc480278813"/>
      <w:bookmarkStart w:id="43" w:name="_Toc30520222"/>
      <w:bookmarkStart w:id="44" w:name="_Toc480278516"/>
      <w:bookmarkStart w:id="45" w:name="_Toc165223394"/>
      <w:bookmarkStart w:id="46" w:name="_Toc480278417"/>
      <w:r>
        <w:rPr>
          <w:rFonts w:hint="eastAsia" w:ascii="宋体" w:hAnsi="宋体" w:eastAsia="宋体" w:cs="宋体"/>
          <w:sz w:val="24"/>
          <w:szCs w:val="24"/>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szCs w:val="24"/>
        </w:rPr>
      </w:pPr>
      <w:r>
        <w:rPr>
          <w:rFonts w:hint="eastAsia" w:hAnsi="宋体" w:cs="宋体"/>
          <w:szCs w:val="24"/>
        </w:rPr>
        <w:t>2.4.1 响应竞谈文件的递交、响应竞谈截止日期和时间</w:t>
      </w:r>
    </w:p>
    <w:p w14:paraId="37588EBA">
      <w:pPr>
        <w:adjustRightInd w:val="0"/>
        <w:snapToGrid w:val="0"/>
        <w:spacing w:line="360" w:lineRule="auto"/>
        <w:ind w:firstLine="480" w:firstLineChars="200"/>
        <w:rPr>
          <w:rFonts w:ascii="宋体" w:hAnsi="宋体" w:cs="宋体"/>
        </w:rPr>
      </w:pPr>
      <w:r>
        <w:t>报价人需登录中机国际电子采购交易平台（http://epadm.cmie.cn/login.html），在响应竞谈截止时间前将签字盖章扫描版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673CC3CA">
      <w:pPr>
        <w:pStyle w:val="14"/>
        <w:spacing w:line="360" w:lineRule="auto"/>
        <w:rPr>
          <w:rFonts w:hAnsi="宋体" w:cs="宋体"/>
          <w:szCs w:val="24"/>
        </w:rPr>
      </w:pPr>
      <w:r>
        <w:rPr>
          <w:rFonts w:hint="eastAsia" w:hAnsi="宋体" w:cs="宋体"/>
          <w:szCs w:val="24"/>
        </w:rPr>
        <w:t>2.4.2 响应竞谈文件的修改和撤回</w:t>
      </w:r>
    </w:p>
    <w:p w14:paraId="6368CC38">
      <w:pPr>
        <w:pStyle w:val="14"/>
        <w:spacing w:line="360" w:lineRule="auto"/>
        <w:rPr>
          <w:rFonts w:hAnsi="宋体" w:cs="宋体"/>
          <w:szCs w:val="24"/>
        </w:rPr>
      </w:pPr>
      <w:r>
        <w:rPr>
          <w:rFonts w:hint="eastAsia" w:hAnsi="宋体" w:cs="宋体"/>
          <w:szCs w:val="24"/>
        </w:rPr>
        <w:t>2.4.2.1响应竞谈截止日期前，报价人可以通过电子平台进行修改，并须在响应竞谈截止时间前送到本章第2.4.2条规定的地点。修改或撤回响应竞谈文件的书面文件必须由报价人的法定代表人或其授权代表签字并盖响应竞谈单位公章后，方能生效。</w:t>
      </w:r>
    </w:p>
    <w:p w14:paraId="53DCD352">
      <w:pPr>
        <w:pStyle w:val="14"/>
        <w:spacing w:line="360" w:lineRule="auto"/>
        <w:rPr>
          <w:rFonts w:hAnsi="宋体" w:cs="宋体"/>
          <w:szCs w:val="24"/>
        </w:rPr>
      </w:pPr>
      <w:r>
        <w:rPr>
          <w:rFonts w:hint="eastAsia" w:hAnsi="宋体" w:cs="宋体"/>
          <w:szCs w:val="24"/>
        </w:rPr>
        <w:t>2.4.2.2采购人接受报价人对其响应竞谈文件的有效修改文件，原响应竞谈文件被修改文件修改的部分将被修改文件的指定内容替换。</w:t>
      </w:r>
    </w:p>
    <w:p w14:paraId="7D7533AE">
      <w:pPr>
        <w:pStyle w:val="14"/>
        <w:spacing w:line="360" w:lineRule="auto"/>
        <w:rPr>
          <w:rFonts w:hAnsi="宋体" w:cs="宋体"/>
          <w:szCs w:val="24"/>
        </w:rPr>
      </w:pPr>
      <w:r>
        <w:rPr>
          <w:rFonts w:hint="eastAsia" w:hAnsi="宋体" w:cs="宋体"/>
          <w:szCs w:val="24"/>
        </w:rPr>
        <w:t>2.4.2.3在响应竞谈截止时间之后，任何报价人不得以任何方式或理由修改响应竞谈文件。</w:t>
      </w:r>
    </w:p>
    <w:p w14:paraId="4818689F">
      <w:pPr>
        <w:pStyle w:val="14"/>
        <w:spacing w:line="360" w:lineRule="auto"/>
        <w:rPr>
          <w:rFonts w:hAnsi="宋体" w:cs="宋体"/>
          <w:szCs w:val="24"/>
        </w:rPr>
      </w:pPr>
      <w:r>
        <w:rPr>
          <w:rFonts w:hint="eastAsia" w:hAnsi="宋体" w:cs="宋体"/>
          <w:szCs w:val="24"/>
        </w:rPr>
        <w:t>2.4.2.4从响应竞谈截止日期起至响应竞谈有效期满前的时间内，任何报价人不得撤回其响应竞谈，否则采购人将按照“响应竞谈须知”第2.3.6.2条的规定没收其响应竞谈保证金。</w:t>
      </w:r>
    </w:p>
    <w:p w14:paraId="7D69E1E3">
      <w:pPr>
        <w:pStyle w:val="4"/>
        <w:adjustRightInd w:val="0"/>
        <w:spacing w:before="0" w:after="0" w:line="360" w:lineRule="auto"/>
        <w:textAlignment w:val="baseline"/>
        <w:rPr>
          <w:rFonts w:ascii="宋体" w:hAnsi="宋体" w:eastAsia="宋体" w:cs="宋体"/>
          <w:sz w:val="24"/>
          <w:szCs w:val="24"/>
        </w:rPr>
      </w:pPr>
      <w:bookmarkStart w:id="47" w:name="_Toc43269246"/>
      <w:bookmarkStart w:id="48" w:name="_Toc480278418"/>
      <w:bookmarkStart w:id="49" w:name="_Toc480288257"/>
      <w:bookmarkStart w:id="50" w:name="_Toc246834296"/>
      <w:bookmarkStart w:id="51" w:name="_Toc480278517"/>
      <w:bookmarkStart w:id="52" w:name="_Toc480278814"/>
      <w:bookmarkStart w:id="53" w:name="_Toc116990229"/>
      <w:bookmarkStart w:id="54" w:name="_Toc165223395"/>
      <w:bookmarkStart w:id="55" w:name="_Toc30520223"/>
      <w:r>
        <w:rPr>
          <w:rFonts w:hint="eastAsia" w:ascii="宋体" w:hAnsi="宋体" w:eastAsia="宋体" w:cs="宋体"/>
          <w:sz w:val="24"/>
          <w:szCs w:val="24"/>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szCs w:val="24"/>
        </w:rPr>
      </w:pPr>
      <w:r>
        <w:rPr>
          <w:rFonts w:hint="eastAsia" w:hAnsi="宋体" w:cs="宋体"/>
          <w:szCs w:val="24"/>
        </w:rPr>
        <w:t>2.5.1 竞谈</w:t>
      </w:r>
    </w:p>
    <w:p w14:paraId="02846E0A">
      <w:pPr>
        <w:pStyle w:val="14"/>
        <w:spacing w:line="360" w:lineRule="auto"/>
        <w:rPr>
          <w:rFonts w:hAnsi="宋体" w:cs="宋体"/>
          <w:szCs w:val="24"/>
        </w:rPr>
      </w:pPr>
      <w:r>
        <w:rPr>
          <w:rFonts w:hint="eastAsia" w:hAnsi="宋体" w:cs="宋体"/>
          <w:szCs w:val="24"/>
        </w:rPr>
        <w:t>2.5.1.1本项目响应竞谈需报价人法定代表人或其授权代表到场，采购人将按电子采购平台竞谈时间进行竞谈。参加竞谈的报价人的法人代表或其授权代表应出示有效证件(身份证或户口本或护照)。</w:t>
      </w:r>
    </w:p>
    <w:p w14:paraId="2449F2CE">
      <w:pPr>
        <w:pStyle w:val="14"/>
        <w:spacing w:line="360" w:lineRule="auto"/>
        <w:rPr>
          <w:rFonts w:hAnsi="宋体" w:cs="宋体"/>
          <w:szCs w:val="24"/>
        </w:rPr>
      </w:pPr>
      <w:r>
        <w:rPr>
          <w:rFonts w:hint="eastAsia" w:hAnsi="宋体" w:cs="宋体"/>
          <w:szCs w:val="24"/>
        </w:rPr>
        <w:t>2.5.1.2 属于下列情况之一者为废标：</w:t>
      </w:r>
    </w:p>
    <w:p w14:paraId="46CB987E">
      <w:pPr>
        <w:pStyle w:val="14"/>
        <w:spacing w:line="360" w:lineRule="auto"/>
        <w:ind w:firstLine="480" w:firstLineChars="200"/>
        <w:rPr>
          <w:rFonts w:hAnsi="宋体" w:cs="宋体"/>
          <w:szCs w:val="24"/>
        </w:rPr>
      </w:pPr>
      <w:r>
        <w:rPr>
          <w:rFonts w:hint="eastAsia" w:hAnsi="宋体" w:cs="宋体"/>
          <w:szCs w:val="24"/>
        </w:rPr>
        <w:t>(1) 响应竞谈文件未经法定代表人（或授权代表）签字且加盖单位公章；</w:t>
      </w:r>
    </w:p>
    <w:p w14:paraId="361E931E">
      <w:pPr>
        <w:pStyle w:val="14"/>
        <w:spacing w:line="360" w:lineRule="auto"/>
        <w:ind w:firstLine="480" w:firstLineChars="200"/>
        <w:rPr>
          <w:rFonts w:hAnsi="宋体" w:cs="宋体"/>
          <w:szCs w:val="24"/>
        </w:rPr>
      </w:pPr>
      <w:r>
        <w:rPr>
          <w:rFonts w:hint="eastAsia" w:hAnsi="宋体" w:cs="宋体"/>
          <w:szCs w:val="24"/>
          <w:highlight w:val="yellow"/>
        </w:rPr>
        <w:t>(2) 报价人未提交响应竞谈保证金或金额不足；</w:t>
      </w:r>
    </w:p>
    <w:p w14:paraId="42660C2C">
      <w:pPr>
        <w:pStyle w:val="14"/>
        <w:spacing w:line="360" w:lineRule="auto"/>
        <w:ind w:firstLine="480" w:firstLineChars="200"/>
        <w:rPr>
          <w:rFonts w:hAnsi="宋体" w:cs="宋体"/>
          <w:szCs w:val="24"/>
        </w:rPr>
      </w:pPr>
      <w:r>
        <w:rPr>
          <w:rFonts w:hint="eastAsia" w:hAnsi="宋体" w:cs="宋体"/>
          <w:szCs w:val="24"/>
        </w:rPr>
        <w:t>(3) 响应竞谈有效期不满足竞谈文件要求的；</w:t>
      </w:r>
    </w:p>
    <w:p w14:paraId="2BA47B69">
      <w:pPr>
        <w:pStyle w:val="14"/>
        <w:spacing w:line="360" w:lineRule="auto"/>
        <w:ind w:firstLine="480" w:firstLineChars="200"/>
        <w:rPr>
          <w:rFonts w:hAnsi="宋体" w:cs="宋体"/>
          <w:szCs w:val="24"/>
        </w:rPr>
      </w:pPr>
      <w:r>
        <w:rPr>
          <w:rFonts w:hint="eastAsia" w:hAnsi="宋体" w:cs="宋体"/>
          <w:szCs w:val="24"/>
        </w:rPr>
        <w:t>(4) 响应竞谈文件附有采购人不能接受的条件；</w:t>
      </w:r>
    </w:p>
    <w:p w14:paraId="349D29C1">
      <w:pPr>
        <w:pStyle w:val="14"/>
        <w:spacing w:line="360" w:lineRule="auto"/>
        <w:ind w:firstLine="480" w:firstLineChars="200"/>
        <w:rPr>
          <w:rFonts w:hAnsi="宋体" w:cs="宋体"/>
          <w:szCs w:val="24"/>
        </w:rPr>
      </w:pPr>
      <w:r>
        <w:rPr>
          <w:rFonts w:hint="eastAsia" w:hAnsi="宋体" w:cs="宋体"/>
          <w:szCs w:val="24"/>
        </w:rPr>
        <w:t>(5) 不符合竞谈文件中规定的其他实质性要求。</w:t>
      </w:r>
    </w:p>
    <w:p w14:paraId="04785AC4">
      <w:pPr>
        <w:pStyle w:val="14"/>
        <w:spacing w:line="360" w:lineRule="auto"/>
        <w:outlineLvl w:val="2"/>
        <w:rPr>
          <w:rFonts w:hAnsi="宋体" w:cs="宋体"/>
          <w:szCs w:val="24"/>
        </w:rPr>
      </w:pPr>
      <w:r>
        <w:rPr>
          <w:rFonts w:hint="eastAsia" w:hAnsi="宋体" w:cs="宋体"/>
          <w:szCs w:val="24"/>
        </w:rPr>
        <w:t>2.5.2 评审过程的保密</w:t>
      </w:r>
    </w:p>
    <w:p w14:paraId="4709891C">
      <w:pPr>
        <w:pStyle w:val="14"/>
        <w:spacing w:line="360" w:lineRule="auto"/>
        <w:rPr>
          <w:rFonts w:hAnsi="宋体" w:cs="宋体"/>
          <w:szCs w:val="24"/>
        </w:rPr>
      </w:pPr>
      <w:r>
        <w:rPr>
          <w:rFonts w:hint="eastAsia" w:hAnsi="宋体" w:cs="宋体"/>
          <w:szCs w:val="24"/>
        </w:rPr>
        <w:t>2.5.2.1竞谈后，直到发出中标通知书并签订合同为止，凡属审查、澄清、评价、比较响应竞谈的有关资料和签订合同的信息，都不应向与该过程无关的其他人泄露。</w:t>
      </w:r>
    </w:p>
    <w:p w14:paraId="767DD54E">
      <w:pPr>
        <w:pStyle w:val="14"/>
        <w:spacing w:line="360" w:lineRule="auto"/>
        <w:rPr>
          <w:rFonts w:hAnsi="宋体" w:cs="宋体"/>
          <w:szCs w:val="24"/>
        </w:rPr>
      </w:pPr>
      <w:r>
        <w:rPr>
          <w:rFonts w:hint="eastAsia" w:hAnsi="宋体" w:cs="宋体"/>
          <w:szCs w:val="24"/>
        </w:rPr>
        <w:t>2.5.2.2报价人在审查、澄清、评价、比较以及签订合同的过程中，对采购人施加影响的任何行为，都可能导致其响应竞谈被拒绝或被取消中标资格。</w:t>
      </w:r>
    </w:p>
    <w:p w14:paraId="0E26FD5B">
      <w:pPr>
        <w:pStyle w:val="14"/>
        <w:spacing w:line="360" w:lineRule="auto"/>
        <w:outlineLvl w:val="2"/>
        <w:rPr>
          <w:rFonts w:hAnsi="宋体" w:cs="宋体"/>
          <w:szCs w:val="24"/>
        </w:rPr>
      </w:pPr>
      <w:r>
        <w:rPr>
          <w:rFonts w:hint="eastAsia" w:hAnsi="宋体" w:cs="宋体"/>
          <w:szCs w:val="24"/>
        </w:rPr>
        <w:t>2.5.3 响应竞谈文件的澄清</w:t>
      </w:r>
    </w:p>
    <w:p w14:paraId="63427CEE">
      <w:pPr>
        <w:pStyle w:val="14"/>
        <w:spacing w:line="360" w:lineRule="auto"/>
        <w:rPr>
          <w:rFonts w:hAnsi="宋体" w:cs="宋体"/>
          <w:szCs w:val="24"/>
        </w:rPr>
      </w:pPr>
      <w:r>
        <w:rPr>
          <w:rFonts w:hint="eastAsia" w:hAnsi="宋体" w:cs="宋体"/>
          <w:szCs w:val="24"/>
        </w:rPr>
        <w:t>2.5.3.1在评审期间，采购人可自行要求报价人对其响应竞谈文件进行澄清，有关澄清的要求和答复应以书面形式提交，但不允许对响应竞谈价格或实质性内容做任何更改。</w:t>
      </w:r>
    </w:p>
    <w:p w14:paraId="4A613C96">
      <w:pPr>
        <w:pStyle w:val="14"/>
        <w:spacing w:line="360" w:lineRule="auto"/>
        <w:rPr>
          <w:rFonts w:hAnsi="宋体" w:cs="宋体"/>
          <w:szCs w:val="24"/>
        </w:rPr>
      </w:pPr>
      <w:r>
        <w:rPr>
          <w:rFonts w:hint="eastAsia" w:hAnsi="宋体" w:cs="宋体"/>
          <w:szCs w:val="24"/>
        </w:rPr>
        <w:t>2.5.3.2对上述书面澄清和答复材料应由报价人的法定代表人或其授权代表签字。</w:t>
      </w:r>
    </w:p>
    <w:p w14:paraId="7DA7441E">
      <w:pPr>
        <w:pStyle w:val="14"/>
        <w:spacing w:line="360" w:lineRule="auto"/>
        <w:outlineLvl w:val="2"/>
        <w:rPr>
          <w:rFonts w:hAnsi="宋体" w:cs="宋体"/>
          <w:szCs w:val="24"/>
        </w:rPr>
      </w:pPr>
      <w:r>
        <w:rPr>
          <w:rFonts w:hint="eastAsia" w:hAnsi="宋体" w:cs="宋体"/>
          <w:szCs w:val="24"/>
        </w:rPr>
        <w:t>2.5.4 响应竞谈文件的初审</w:t>
      </w:r>
    </w:p>
    <w:p w14:paraId="0A96599D">
      <w:pPr>
        <w:pStyle w:val="14"/>
        <w:spacing w:line="360" w:lineRule="auto"/>
        <w:rPr>
          <w:rFonts w:hAnsi="宋体" w:cs="宋体"/>
          <w:szCs w:val="24"/>
        </w:rPr>
      </w:pPr>
      <w:r>
        <w:rPr>
          <w:rFonts w:hint="eastAsia" w:hAnsi="宋体" w:cs="宋体"/>
          <w:szCs w:val="24"/>
        </w:rPr>
        <w:t>2.5.4.1 采购人将审查响应竞谈文件是否完整，有无计算错误，</w:t>
      </w:r>
      <w:r>
        <w:rPr>
          <w:rFonts w:hint="eastAsia" w:hAnsi="宋体" w:cs="宋体"/>
          <w:szCs w:val="24"/>
          <w:highlight w:val="yellow"/>
        </w:rPr>
        <w:t>是否提交了响应竞谈保证金</w:t>
      </w:r>
      <w:r>
        <w:rPr>
          <w:rFonts w:hint="eastAsia" w:hAnsi="宋体" w:cs="宋体"/>
          <w:szCs w:val="24"/>
        </w:rPr>
        <w:t>，文件签名是否合格，响应竞谈文件的总体编排是否有序。</w:t>
      </w:r>
    </w:p>
    <w:p w14:paraId="4BAC332B">
      <w:pPr>
        <w:pStyle w:val="14"/>
        <w:spacing w:line="360" w:lineRule="auto"/>
        <w:rPr>
          <w:rFonts w:hAnsi="宋体" w:cs="宋体"/>
          <w:szCs w:val="24"/>
        </w:rPr>
      </w:pPr>
      <w:r>
        <w:rPr>
          <w:rFonts w:hint="eastAsia" w:hAnsi="宋体" w:cs="宋体"/>
          <w:szCs w:val="24"/>
        </w:rPr>
        <w:t>2.5.4.2 响应竞谈文件实质上没有响应竞谈文件的要求，采购人将予以拒绝，报价人不得通过修正或撤消不合要求的偏离或保留从而使其响应竞谈成为实质上响应响应竞谈。</w:t>
      </w:r>
    </w:p>
    <w:p w14:paraId="44FA4862">
      <w:pPr>
        <w:pStyle w:val="14"/>
        <w:spacing w:line="360" w:lineRule="auto"/>
        <w:outlineLvl w:val="2"/>
        <w:rPr>
          <w:rFonts w:hAnsi="宋体" w:cs="宋体"/>
          <w:szCs w:val="24"/>
        </w:rPr>
      </w:pPr>
      <w:r>
        <w:rPr>
          <w:rFonts w:hint="eastAsia" w:hAnsi="宋体" w:cs="宋体"/>
          <w:szCs w:val="24"/>
        </w:rPr>
        <w:t>2.5.5 响应竞谈文件的评价和比较</w:t>
      </w:r>
    </w:p>
    <w:p w14:paraId="40388744">
      <w:pPr>
        <w:pStyle w:val="14"/>
        <w:spacing w:line="360" w:lineRule="auto"/>
        <w:rPr>
          <w:rFonts w:hAnsi="宋体" w:cs="宋体"/>
          <w:szCs w:val="24"/>
        </w:rPr>
      </w:pPr>
      <w:r>
        <w:rPr>
          <w:rFonts w:hint="eastAsia" w:hAnsi="宋体" w:cs="宋体"/>
          <w:szCs w:val="24"/>
        </w:rPr>
        <w:t>2.5.5.1 采购人只对实质上响应竞谈文件要求的响应竞谈进行评价和比较。评审原则：评审采用综合评分法或经评审最低价评分法。</w:t>
      </w:r>
    </w:p>
    <w:p w14:paraId="644BEE8F">
      <w:pPr>
        <w:pStyle w:val="14"/>
        <w:spacing w:line="360" w:lineRule="auto"/>
        <w:rPr>
          <w:rFonts w:hAnsi="宋体" w:cs="宋体"/>
          <w:szCs w:val="24"/>
        </w:rPr>
      </w:pPr>
      <w:r>
        <w:rPr>
          <w:rFonts w:hint="eastAsia" w:hAnsi="宋体" w:cs="宋体"/>
          <w:szCs w:val="24"/>
        </w:rPr>
        <w:t>2.5.5.2 经初审的响应竞谈文件，采购人将审查报价人是否有资格和能力圆满地履行合同。如果认为报价人无资格和能力圆满地履行合同，其响应竞谈也将被拒绝。</w:t>
      </w:r>
    </w:p>
    <w:p w14:paraId="17C1800A">
      <w:pPr>
        <w:pStyle w:val="14"/>
        <w:spacing w:line="360" w:lineRule="auto"/>
        <w:rPr>
          <w:rFonts w:hAnsi="宋体" w:cs="宋体"/>
          <w:szCs w:val="24"/>
        </w:rPr>
      </w:pPr>
      <w:r>
        <w:rPr>
          <w:rFonts w:hint="eastAsia" w:hAnsi="宋体" w:cs="宋体"/>
          <w:szCs w:val="24"/>
        </w:rPr>
        <w:t>2.5.5.3 采购人将根据报价人提供的响应竞谈文件为基础评价和比较每一响应竞谈文件的报价和技术特点。并考虑：</w:t>
      </w:r>
    </w:p>
    <w:p w14:paraId="63B29B3C">
      <w:pPr>
        <w:pStyle w:val="14"/>
        <w:spacing w:line="360" w:lineRule="auto"/>
        <w:ind w:firstLine="480"/>
        <w:rPr>
          <w:rFonts w:hAnsi="宋体" w:cs="宋体"/>
          <w:szCs w:val="24"/>
        </w:rPr>
      </w:pPr>
      <w:r>
        <w:rPr>
          <w:rFonts w:hint="eastAsia" w:hAnsi="宋体" w:cs="宋体"/>
          <w:szCs w:val="24"/>
        </w:rPr>
        <w:t>(1)按竞谈文件规定格式提供资料的完整性；</w:t>
      </w:r>
    </w:p>
    <w:p w14:paraId="7CDCF53E">
      <w:pPr>
        <w:pStyle w:val="14"/>
        <w:spacing w:line="360" w:lineRule="auto"/>
        <w:ind w:firstLine="480"/>
        <w:rPr>
          <w:rFonts w:hAnsi="宋体" w:cs="宋体"/>
          <w:szCs w:val="24"/>
        </w:rPr>
      </w:pPr>
      <w:r>
        <w:rPr>
          <w:rFonts w:hint="eastAsia" w:hAnsi="宋体" w:cs="宋体"/>
          <w:szCs w:val="24"/>
        </w:rPr>
        <w:t>(2)提供设备范围的完整性；</w:t>
      </w:r>
    </w:p>
    <w:p w14:paraId="0FD3F8A5">
      <w:pPr>
        <w:pStyle w:val="14"/>
        <w:spacing w:line="360" w:lineRule="auto"/>
        <w:ind w:firstLine="480"/>
        <w:rPr>
          <w:rFonts w:hAnsi="宋体" w:cs="宋体"/>
          <w:szCs w:val="24"/>
        </w:rPr>
      </w:pPr>
      <w:r>
        <w:rPr>
          <w:rFonts w:hint="eastAsia" w:hAnsi="宋体" w:cs="宋体"/>
          <w:szCs w:val="24"/>
        </w:rPr>
        <w:t xml:space="preserve">(3)设备的技术规格、参数、性能和质量的优越性； </w:t>
      </w:r>
    </w:p>
    <w:p w14:paraId="0A4C4EB5">
      <w:pPr>
        <w:pStyle w:val="14"/>
        <w:spacing w:line="360" w:lineRule="auto"/>
        <w:ind w:firstLine="480" w:firstLineChars="200"/>
        <w:rPr>
          <w:rFonts w:hAnsi="宋体" w:cs="宋体"/>
          <w:szCs w:val="24"/>
        </w:rPr>
      </w:pPr>
      <w:r>
        <w:rPr>
          <w:rFonts w:hint="eastAsia" w:hAnsi="宋体" w:cs="宋体"/>
          <w:szCs w:val="24"/>
        </w:rPr>
        <w:t>(4)设备材料或部件的选择、制造工艺与质量控制；</w:t>
      </w:r>
    </w:p>
    <w:p w14:paraId="3DEC4C5F">
      <w:pPr>
        <w:pStyle w:val="14"/>
        <w:spacing w:line="360" w:lineRule="auto"/>
        <w:ind w:firstLine="480" w:firstLineChars="200"/>
        <w:rPr>
          <w:rFonts w:hAnsi="宋体" w:cs="宋体"/>
          <w:szCs w:val="24"/>
        </w:rPr>
      </w:pPr>
      <w:r>
        <w:rPr>
          <w:rFonts w:hint="eastAsia" w:hAnsi="宋体" w:cs="宋体"/>
          <w:szCs w:val="24"/>
        </w:rPr>
        <w:t>(5)在工地安装试验和质量保证及其完整性；</w:t>
      </w:r>
    </w:p>
    <w:p w14:paraId="26B253AD">
      <w:pPr>
        <w:pStyle w:val="14"/>
        <w:spacing w:line="360" w:lineRule="auto"/>
        <w:ind w:firstLine="480"/>
        <w:rPr>
          <w:rFonts w:hAnsi="宋体" w:cs="宋体"/>
          <w:szCs w:val="24"/>
        </w:rPr>
      </w:pPr>
      <w:r>
        <w:rPr>
          <w:rFonts w:hint="eastAsia" w:hAnsi="宋体" w:cs="宋体"/>
          <w:szCs w:val="24"/>
        </w:rPr>
        <w:t>(6)提供的备品备件和专用工具的完整性和价格；</w:t>
      </w:r>
    </w:p>
    <w:p w14:paraId="2F04F3FC">
      <w:pPr>
        <w:pStyle w:val="14"/>
        <w:spacing w:line="336" w:lineRule="auto"/>
        <w:ind w:firstLine="480"/>
        <w:rPr>
          <w:rFonts w:hAnsi="宋体" w:cs="宋体"/>
          <w:szCs w:val="24"/>
        </w:rPr>
      </w:pPr>
      <w:r>
        <w:rPr>
          <w:rFonts w:hint="eastAsia" w:hAnsi="宋体" w:cs="宋体"/>
          <w:szCs w:val="24"/>
        </w:rPr>
        <w:t>(7)设备交货时间；</w:t>
      </w:r>
    </w:p>
    <w:p w14:paraId="0BA6CFC8">
      <w:pPr>
        <w:pStyle w:val="14"/>
        <w:spacing w:line="336" w:lineRule="auto"/>
        <w:ind w:firstLine="480"/>
        <w:rPr>
          <w:rFonts w:hAnsi="宋体" w:cs="宋体"/>
          <w:szCs w:val="24"/>
        </w:rPr>
      </w:pPr>
      <w:r>
        <w:rPr>
          <w:rFonts w:hint="eastAsia" w:hAnsi="宋体" w:cs="宋体"/>
          <w:szCs w:val="24"/>
        </w:rPr>
        <w:t>(8)付款及其他优惠条件；</w:t>
      </w:r>
    </w:p>
    <w:p w14:paraId="1282960B">
      <w:pPr>
        <w:pStyle w:val="14"/>
        <w:spacing w:line="336" w:lineRule="auto"/>
        <w:ind w:firstLine="480"/>
        <w:rPr>
          <w:rFonts w:hAnsi="宋体" w:cs="宋体"/>
          <w:szCs w:val="24"/>
        </w:rPr>
      </w:pPr>
      <w:r>
        <w:rPr>
          <w:rFonts w:hint="eastAsia" w:hAnsi="宋体" w:cs="宋体"/>
          <w:szCs w:val="24"/>
        </w:rPr>
        <w:t>(9)售后服务及报价人的企业信誉等；</w:t>
      </w:r>
    </w:p>
    <w:p w14:paraId="531DB86F">
      <w:pPr>
        <w:pStyle w:val="14"/>
        <w:spacing w:line="336" w:lineRule="auto"/>
        <w:ind w:firstLine="480"/>
        <w:rPr>
          <w:rFonts w:hAnsi="宋体" w:cs="宋体"/>
          <w:szCs w:val="24"/>
        </w:rPr>
      </w:pPr>
      <w:r>
        <w:rPr>
          <w:rFonts w:hint="eastAsia" w:hAnsi="宋体" w:cs="宋体"/>
          <w:szCs w:val="24"/>
        </w:rPr>
        <w:t>(10)若响应竞谈设备引起项目土建结构、布置或运行维护等有较大变更时，总评审价将考虑其对工程投资的有利或不利的影响；</w:t>
      </w:r>
    </w:p>
    <w:p w14:paraId="6C721014">
      <w:pPr>
        <w:pStyle w:val="14"/>
        <w:spacing w:line="336" w:lineRule="auto"/>
        <w:ind w:firstLine="480"/>
        <w:rPr>
          <w:rFonts w:hAnsi="宋体" w:cs="宋体"/>
          <w:szCs w:val="24"/>
        </w:rPr>
      </w:pPr>
      <w:r>
        <w:rPr>
          <w:rFonts w:hint="eastAsia" w:hAnsi="宋体" w:cs="宋体"/>
          <w:szCs w:val="24"/>
        </w:rPr>
        <w:t>采购人有权剔除报价人提供的不具备响应性的部分合同设备，报价人必须同意以合格的合同设备来代替。发生这种情况时，对这部分属于附属设备的不合格合同设备将以其他合格报价人中的最高响应竞谈价加到评审价上。这样做的目的是为了便于对响应竞谈文件的比较，并不等于采购人同意按这个价格采购这部分合同设备。</w:t>
      </w:r>
    </w:p>
    <w:p w14:paraId="6474D35E">
      <w:pPr>
        <w:pStyle w:val="14"/>
        <w:snapToGrid w:val="0"/>
        <w:spacing w:line="336" w:lineRule="auto"/>
        <w:rPr>
          <w:rFonts w:hAnsi="宋体" w:cs="宋体"/>
          <w:szCs w:val="24"/>
        </w:rPr>
      </w:pPr>
      <w:r>
        <w:rPr>
          <w:rFonts w:hint="eastAsia" w:hAnsi="宋体" w:cs="宋体"/>
          <w:szCs w:val="24"/>
        </w:rPr>
        <w:t>2.5.5.4 采购人经综合评定后选择中标单位，但不保证标价最低的报价人中标，采购人无作出解释的义务。</w:t>
      </w:r>
    </w:p>
    <w:p w14:paraId="796CF022">
      <w:pPr>
        <w:tabs>
          <w:tab w:val="left" w:pos="1134"/>
        </w:tabs>
        <w:autoSpaceDE w:val="0"/>
        <w:autoSpaceDN w:val="0"/>
        <w:spacing w:line="336" w:lineRule="auto"/>
        <w:outlineLvl w:val="2"/>
        <w:rPr>
          <w:rFonts w:ascii="宋体" w:hAnsi="宋体" w:cs="宋体"/>
        </w:rPr>
      </w:pPr>
      <w:r>
        <w:rPr>
          <w:rFonts w:hint="eastAsia" w:ascii="宋体" w:hAnsi="宋体" w:cs="宋体"/>
          <w:snapToGrid w:val="0"/>
          <w:kern w:val="0"/>
        </w:rPr>
        <w:t>2.5.6</w:t>
      </w:r>
      <w:r>
        <w:rPr>
          <w:rFonts w:hint="eastAsia" w:ascii="宋体" w:hAnsi="宋体" w:cs="宋体"/>
        </w:rPr>
        <w:t xml:space="preserve"> 对响应竞谈报价的处理</w:t>
      </w:r>
    </w:p>
    <w:p w14:paraId="10974F72">
      <w:pPr>
        <w:tabs>
          <w:tab w:val="left" w:pos="1134"/>
        </w:tabs>
        <w:autoSpaceDE w:val="0"/>
        <w:autoSpaceDN w:val="0"/>
        <w:spacing w:line="336" w:lineRule="auto"/>
        <w:rPr>
          <w:rFonts w:ascii="宋体" w:hAnsi="宋体" w:cs="宋体"/>
        </w:rPr>
      </w:pPr>
      <w:r>
        <w:rPr>
          <w:rFonts w:hint="eastAsia" w:ascii="宋体" w:hAnsi="宋体" w:cs="宋体"/>
          <w:snapToGrid w:val="0"/>
          <w:kern w:val="0"/>
        </w:rPr>
        <w:t>2.5.6.1</w:t>
      </w:r>
      <w:r>
        <w:rPr>
          <w:rFonts w:hint="eastAsia" w:ascii="宋体" w:hAnsi="宋体" w:cs="宋体"/>
        </w:rPr>
        <w:t xml:space="preserve">如响应竞谈报价中有明显的计算错误时，采购人将对响应竞谈报价按以下原则修正其错误： </w:t>
      </w:r>
    </w:p>
    <w:p w14:paraId="466D7FDD">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(1)如果用数字表示的金额与文字表示的金额不一致时，以文字金额为准。</w:t>
      </w:r>
    </w:p>
    <w:p w14:paraId="4599797E">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(2)如果总价与分项价格有出入，以分项价格为准；如果单价与数量的乘积与总价不一致时，以单价为准修改总价；除非采购人认为单价有明显的小数点错位，此时应以该行（列）标出的总额为准，并修改单价。</w:t>
      </w:r>
    </w:p>
    <w:p w14:paraId="53F876F7">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(3)对于报价人未做说明的报价修改，采购人将把修改后的报价按比例分摊到响应竞谈报价的相关各项目上，调整后的报价对报价人具有约束力。</w:t>
      </w:r>
    </w:p>
    <w:p w14:paraId="2B6EEA34">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(4)对于报价人未按竞谈文件规定进行报价的漏报项目应被视为含在所报价格中，但评审时采购人将把所有有效报价人中对该项目的最高报价计入此报价人的此项评审价格。</w:t>
      </w:r>
    </w:p>
    <w:p w14:paraId="36DEC0D1">
      <w:pPr>
        <w:pStyle w:val="33"/>
        <w:tabs>
          <w:tab w:val="left" w:pos="1080"/>
        </w:tabs>
        <w:autoSpaceDE w:val="0"/>
        <w:autoSpaceDN w:val="0"/>
        <w:spacing w:before="0" w:after="0" w:line="336" w:lineRule="auto"/>
        <w:ind w:left="0" w:firstLine="0"/>
        <w:textAlignment w:val="auto"/>
        <w:rPr>
          <w:rFonts w:hAnsi="宋体" w:cs="宋体"/>
          <w:szCs w:val="24"/>
        </w:rPr>
      </w:pPr>
      <w:r>
        <w:rPr>
          <w:rFonts w:hint="eastAsia" w:hAnsi="宋体" w:cs="宋体"/>
          <w:szCs w:val="24"/>
        </w:rPr>
        <w:t>2.5.6.2</w:t>
      </w:r>
      <w:r>
        <w:rPr>
          <w:rFonts w:hint="eastAsia" w:hAnsi="宋体" w:cs="宋体"/>
          <w:szCs w:val="24"/>
        </w:rPr>
        <w:tab/>
      </w:r>
      <w:r>
        <w:rPr>
          <w:rFonts w:hint="eastAsia" w:hAnsi="宋体" w:cs="宋体"/>
          <w:szCs w:val="24"/>
        </w:rPr>
        <w:t>采购人将按上述2.5.6.1款规定对响应竞谈价格进行必要的修正。修正后的金额对报价人起约束作用。如果报价人不接受修正后的金额，则其响应竞谈将被拒绝。</w:t>
      </w:r>
    </w:p>
    <w:p w14:paraId="51A9A655">
      <w:pPr>
        <w:tabs>
          <w:tab w:val="left" w:pos="1134"/>
        </w:tabs>
        <w:autoSpaceDE w:val="0"/>
        <w:autoSpaceDN w:val="0"/>
        <w:spacing w:line="336" w:lineRule="auto"/>
        <w:outlineLvl w:val="2"/>
        <w:rPr>
          <w:rFonts w:ascii="宋体" w:hAnsi="宋体" w:cs="宋体"/>
        </w:rPr>
      </w:pPr>
      <w:r>
        <w:rPr>
          <w:rFonts w:hint="eastAsia" w:ascii="宋体" w:hAnsi="宋体" w:cs="宋体"/>
          <w:snapToGrid w:val="0"/>
          <w:kern w:val="0"/>
        </w:rPr>
        <w:t xml:space="preserve">2.5.7 </w:t>
      </w:r>
      <w:r>
        <w:rPr>
          <w:rFonts w:hint="eastAsia" w:ascii="宋体" w:hAnsi="宋体" w:cs="宋体"/>
        </w:rPr>
        <w:t>评审原则及方法。</w:t>
      </w:r>
    </w:p>
    <w:p w14:paraId="7F6732E4">
      <w:pPr>
        <w:tabs>
          <w:tab w:val="left" w:pos="1134"/>
        </w:tabs>
        <w:autoSpaceDE w:val="0"/>
        <w:autoSpaceDN w:val="0"/>
        <w:spacing w:line="336" w:lineRule="auto"/>
        <w:rPr>
          <w:rFonts w:ascii="宋体" w:hAnsi="宋体" w:cs="宋体"/>
        </w:rPr>
      </w:pPr>
      <w:r>
        <w:rPr>
          <w:rFonts w:hint="eastAsia" w:ascii="宋体" w:hAnsi="宋体" w:cs="宋体"/>
          <w:snapToGrid w:val="0"/>
          <w:kern w:val="0"/>
        </w:rPr>
        <w:t xml:space="preserve">2.5.7.1 </w:t>
      </w:r>
      <w:r>
        <w:rPr>
          <w:rFonts w:hint="eastAsia" w:ascii="宋体" w:hAnsi="宋体" w:cs="宋体"/>
        </w:rPr>
        <w:t xml:space="preserve">评审严格按照竞谈文件的要求和条件进行。 </w:t>
      </w:r>
    </w:p>
    <w:p w14:paraId="01BCBDA0">
      <w:pPr>
        <w:tabs>
          <w:tab w:val="left" w:pos="1134"/>
        </w:tabs>
        <w:autoSpaceDE w:val="0"/>
        <w:autoSpaceDN w:val="0"/>
        <w:spacing w:line="336" w:lineRule="auto"/>
        <w:rPr>
          <w:rFonts w:ascii="宋体" w:hAnsi="宋体" w:cs="宋体"/>
        </w:rPr>
      </w:pPr>
      <w:r>
        <w:rPr>
          <w:rFonts w:hint="eastAsia" w:ascii="宋体" w:hAnsi="宋体" w:cs="宋体"/>
          <w:snapToGrid w:val="0"/>
          <w:kern w:val="0"/>
        </w:rPr>
        <w:t xml:space="preserve">2.5.7.2 </w:t>
      </w:r>
      <w:r>
        <w:rPr>
          <w:rFonts w:hint="eastAsia" w:ascii="宋体" w:hAnsi="宋体" w:cs="宋体"/>
        </w:rPr>
        <w:t>详见响应竞谈须知的附件。</w:t>
      </w:r>
    </w:p>
    <w:p w14:paraId="63A3477D">
      <w:pPr>
        <w:pStyle w:val="4"/>
        <w:adjustRightInd w:val="0"/>
        <w:spacing w:before="0" w:after="0" w:line="336" w:lineRule="auto"/>
        <w:textAlignment w:val="baseline"/>
        <w:rPr>
          <w:rFonts w:ascii="宋体" w:hAnsi="宋体" w:eastAsia="宋体" w:cs="宋体"/>
          <w:sz w:val="24"/>
          <w:szCs w:val="24"/>
        </w:rPr>
      </w:pPr>
      <w:bookmarkStart w:id="56" w:name="_Toc480288258"/>
      <w:bookmarkStart w:id="57" w:name="_Toc246834297"/>
      <w:bookmarkStart w:id="58" w:name="_Toc30520224"/>
      <w:bookmarkStart w:id="59" w:name="_Toc480278518"/>
      <w:bookmarkStart w:id="60" w:name="_Toc116990230"/>
      <w:bookmarkStart w:id="61" w:name="_Toc43269247"/>
      <w:bookmarkStart w:id="62" w:name="_Toc480278419"/>
      <w:bookmarkStart w:id="63" w:name="_Toc165223396"/>
      <w:bookmarkStart w:id="64" w:name="_Toc480278815"/>
      <w:r>
        <w:rPr>
          <w:rFonts w:hint="eastAsia" w:ascii="宋体" w:hAnsi="宋体" w:eastAsia="宋体" w:cs="宋体"/>
          <w:sz w:val="24"/>
          <w:szCs w:val="24"/>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szCs w:val="24"/>
        </w:rPr>
      </w:pPr>
      <w:r>
        <w:rPr>
          <w:rFonts w:hint="eastAsia" w:hAnsi="宋体" w:cs="宋体"/>
          <w:szCs w:val="24"/>
        </w:rPr>
        <w:t>2.6.1 合同授予标准</w:t>
      </w:r>
    </w:p>
    <w:p w14:paraId="3007750E">
      <w:pPr>
        <w:pStyle w:val="14"/>
        <w:spacing w:line="336" w:lineRule="auto"/>
        <w:rPr>
          <w:rFonts w:hAnsi="宋体" w:cs="宋体"/>
          <w:szCs w:val="24"/>
        </w:rPr>
      </w:pPr>
      <w:r>
        <w:rPr>
          <w:rFonts w:hint="eastAsia" w:hAnsi="宋体" w:cs="宋体"/>
          <w:szCs w:val="24"/>
        </w:rPr>
        <w:t xml:space="preserve">    采购人将把合同授予符合下述要求的报价人：</w:t>
      </w:r>
    </w:p>
    <w:p w14:paraId="71A083D2">
      <w:pPr>
        <w:pStyle w:val="14"/>
        <w:spacing w:line="336" w:lineRule="auto"/>
        <w:rPr>
          <w:rFonts w:hAnsi="宋体" w:cs="宋体"/>
          <w:szCs w:val="24"/>
        </w:rPr>
      </w:pPr>
      <w:r>
        <w:rPr>
          <w:rFonts w:hint="eastAsia" w:hAnsi="宋体" w:cs="宋体"/>
          <w:szCs w:val="24"/>
        </w:rPr>
        <w:t xml:space="preserve">    (1) 报价人实质上响应了竞谈文件要求，但前提条件是该报价人必须能够满意地履行合同的义务；</w:t>
      </w:r>
    </w:p>
    <w:p w14:paraId="79E3448F">
      <w:pPr>
        <w:pStyle w:val="14"/>
        <w:spacing w:line="336" w:lineRule="auto"/>
        <w:rPr>
          <w:rFonts w:hAnsi="宋体" w:cs="宋体"/>
          <w:szCs w:val="24"/>
        </w:rPr>
      </w:pPr>
      <w:r>
        <w:rPr>
          <w:rFonts w:hint="eastAsia" w:hAnsi="宋体" w:cs="宋体"/>
          <w:szCs w:val="24"/>
        </w:rPr>
        <w:t xml:space="preserve">    (2) 满足本合同设备的技术条款和运行要求，且提出了采购人满意的、最佳的设备的综合技术性能和设计方案；</w:t>
      </w:r>
    </w:p>
    <w:p w14:paraId="0D0026BF">
      <w:pPr>
        <w:pStyle w:val="14"/>
        <w:spacing w:line="336" w:lineRule="auto"/>
        <w:rPr>
          <w:rFonts w:hAnsi="宋体" w:cs="宋体"/>
          <w:szCs w:val="24"/>
        </w:rPr>
      </w:pPr>
      <w:r>
        <w:rPr>
          <w:rFonts w:hint="eastAsia" w:hAnsi="宋体" w:cs="宋体"/>
          <w:szCs w:val="24"/>
        </w:rPr>
        <w:t xml:space="preserve">    (3) 在设计、制造工艺、质量控制与保证、技术服务、组织接口协调、协作等方面具有先进性和合理性；</w:t>
      </w:r>
    </w:p>
    <w:p w14:paraId="3BBA14E4">
      <w:pPr>
        <w:pStyle w:val="14"/>
        <w:spacing w:line="336" w:lineRule="auto"/>
        <w:rPr>
          <w:rFonts w:hAnsi="宋体" w:cs="宋体"/>
          <w:szCs w:val="24"/>
        </w:rPr>
      </w:pPr>
      <w:r>
        <w:rPr>
          <w:rFonts w:hint="eastAsia" w:hAnsi="宋体" w:cs="宋体"/>
          <w:szCs w:val="24"/>
        </w:rPr>
        <w:t xml:space="preserve">    (4) 响应竞谈报价被评为合理低价。</w:t>
      </w:r>
    </w:p>
    <w:p w14:paraId="597FB852">
      <w:pPr>
        <w:pStyle w:val="14"/>
        <w:spacing w:line="336" w:lineRule="auto"/>
        <w:outlineLvl w:val="2"/>
        <w:rPr>
          <w:rFonts w:hAnsi="宋体" w:cs="宋体"/>
          <w:szCs w:val="24"/>
        </w:rPr>
      </w:pPr>
      <w:r>
        <w:rPr>
          <w:rFonts w:hint="eastAsia" w:hAnsi="宋体" w:cs="宋体"/>
          <w:szCs w:val="24"/>
        </w:rPr>
        <w:t>2.6.2 采购人在授标时保留的权利</w:t>
      </w:r>
    </w:p>
    <w:p w14:paraId="1BD48068">
      <w:pPr>
        <w:pStyle w:val="14"/>
        <w:spacing w:line="336" w:lineRule="auto"/>
        <w:rPr>
          <w:rFonts w:hAnsi="宋体" w:cs="宋体"/>
          <w:szCs w:val="24"/>
        </w:rPr>
      </w:pPr>
      <w:r>
        <w:rPr>
          <w:rFonts w:hint="eastAsia" w:hAnsi="宋体" w:cs="宋体"/>
          <w:szCs w:val="24"/>
        </w:rPr>
        <w:t xml:space="preserve">    (1) 采购人在授标前任何时候有权拒绝任何响应竞谈，以及宣布响应竞谈程序无效或拒绝所有响应竞谈，采购人也可以选择报价人所投的全部或部分设备。而且对受影响的报价人无须承担任何责任，也无义务向受影响的报价人解释采取这一行动的理由。</w:t>
      </w:r>
    </w:p>
    <w:p w14:paraId="48ED231B">
      <w:pPr>
        <w:pStyle w:val="14"/>
        <w:spacing w:line="336" w:lineRule="auto"/>
        <w:ind w:firstLine="480"/>
        <w:rPr>
          <w:rFonts w:hAnsi="宋体" w:cs="宋体"/>
          <w:szCs w:val="24"/>
        </w:rPr>
      </w:pPr>
      <w:r>
        <w:rPr>
          <w:rFonts w:hint="eastAsia" w:hAnsi="宋体" w:cs="宋体"/>
          <w:szCs w:val="24"/>
        </w:rPr>
        <w:t>(2) 采购人在授予合同时有权对采购设备和服务数量确定增加或减少，并按相应设备项目的相应单价和数量计算总价，但不得对单价和本合同的其它条款和条件做任何改变。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szCs w:val="24"/>
        </w:rPr>
      </w:pPr>
      <w:r>
        <w:rPr>
          <w:rFonts w:hint="eastAsia" w:hAnsi="宋体" w:cs="宋体"/>
          <w:szCs w:val="24"/>
        </w:rPr>
        <w:t>2.6.3 中标通知书</w:t>
      </w:r>
    </w:p>
    <w:p w14:paraId="1B3776A4">
      <w:pPr>
        <w:pStyle w:val="14"/>
        <w:spacing w:line="336" w:lineRule="auto"/>
        <w:rPr>
          <w:rFonts w:hAnsi="宋体" w:cs="宋体"/>
          <w:szCs w:val="24"/>
        </w:rPr>
      </w:pPr>
      <w:r>
        <w:rPr>
          <w:rFonts w:hint="eastAsia" w:hAnsi="宋体" w:cs="宋体"/>
          <w:szCs w:val="24"/>
        </w:rPr>
        <w:t>2.6.3.1 在响应竞谈有效期满(包括有效期的延长期)前，采购人将以中标通知书的方式通知中标人中标，确认其响应竞谈被接受。中标通知书采用邮件的形式发给中标人。</w:t>
      </w:r>
    </w:p>
    <w:p w14:paraId="5843C8EF">
      <w:pPr>
        <w:pStyle w:val="14"/>
        <w:spacing w:line="336" w:lineRule="auto"/>
        <w:rPr>
          <w:rFonts w:hAnsi="宋体" w:cs="宋体"/>
          <w:szCs w:val="24"/>
        </w:rPr>
      </w:pPr>
      <w:r>
        <w:rPr>
          <w:rFonts w:hint="eastAsia" w:hAnsi="宋体" w:cs="宋体"/>
          <w:szCs w:val="24"/>
        </w:rPr>
        <w:t>2.6.3.2 中标人收到中标通知书后，应立即用邮件回复采购人，中标通知书生效时间以采购人发出时间为准。</w:t>
      </w:r>
    </w:p>
    <w:p w14:paraId="69A6526C">
      <w:pPr>
        <w:pStyle w:val="14"/>
        <w:spacing w:line="336" w:lineRule="auto"/>
        <w:rPr>
          <w:rFonts w:hAnsi="宋体" w:cs="宋体"/>
          <w:szCs w:val="24"/>
        </w:rPr>
      </w:pPr>
      <w:r>
        <w:rPr>
          <w:rFonts w:hint="eastAsia" w:hAnsi="宋体" w:cs="宋体"/>
          <w:szCs w:val="24"/>
        </w:rPr>
        <w:t>2.6.3.3 中标通知书将成为合同文件的组成部分。</w:t>
      </w:r>
    </w:p>
    <w:p w14:paraId="2072E67F">
      <w:pPr>
        <w:pStyle w:val="14"/>
        <w:spacing w:line="336" w:lineRule="auto"/>
        <w:rPr>
          <w:rFonts w:hAnsi="宋体" w:cs="宋体"/>
          <w:szCs w:val="24"/>
        </w:rPr>
      </w:pPr>
      <w:r>
        <w:rPr>
          <w:rFonts w:hint="eastAsia" w:hAnsi="宋体" w:cs="宋体"/>
          <w:szCs w:val="24"/>
        </w:rPr>
        <w:t>2.6.3.4 中标人应在中标通知书规定的期限内，或在采购人认可的延期内与采购人商签合同协议书并提交履约保函。逾期或未办妥履约保函，则该中标人将被取消中标资格，同时没收其响应竞谈保证金。</w:t>
      </w:r>
    </w:p>
    <w:p w14:paraId="7393C2C8">
      <w:pPr>
        <w:pStyle w:val="14"/>
        <w:spacing w:line="336" w:lineRule="auto"/>
        <w:outlineLvl w:val="2"/>
        <w:rPr>
          <w:rFonts w:hAnsi="宋体" w:cs="宋体"/>
          <w:szCs w:val="24"/>
        </w:rPr>
      </w:pPr>
      <w:r>
        <w:rPr>
          <w:rFonts w:hint="eastAsia" w:hAnsi="宋体" w:cs="宋体"/>
          <w:szCs w:val="24"/>
        </w:rPr>
        <w:t>2.6.4 合同的签订</w:t>
      </w:r>
    </w:p>
    <w:p w14:paraId="6A054684">
      <w:pPr>
        <w:pStyle w:val="14"/>
        <w:spacing w:line="336" w:lineRule="auto"/>
        <w:ind w:left="480" w:hanging="480"/>
        <w:rPr>
          <w:rFonts w:hAnsi="宋体" w:cs="宋体"/>
          <w:szCs w:val="24"/>
        </w:rPr>
      </w:pPr>
      <w:r>
        <w:rPr>
          <w:rFonts w:hint="eastAsia" w:hAnsi="宋体" w:cs="宋体"/>
          <w:szCs w:val="24"/>
        </w:rPr>
        <w:t>2.6.4.1 中标人应按中标通知书中的要求与采购人协商签订合同协议书。</w:t>
      </w:r>
    </w:p>
    <w:p w14:paraId="5C0F640F">
      <w:pPr>
        <w:pStyle w:val="14"/>
        <w:spacing w:line="336" w:lineRule="auto"/>
        <w:rPr>
          <w:rFonts w:hAnsi="宋体" w:cs="宋体"/>
          <w:szCs w:val="24"/>
        </w:rPr>
      </w:pPr>
      <w:r>
        <w:rPr>
          <w:rFonts w:hint="eastAsia" w:hAnsi="宋体" w:cs="宋体"/>
          <w:szCs w:val="24"/>
        </w:rPr>
        <w:t>2.6.4.2 中标人签订合同协议书前应提交本章第2.6.5条中规定的履约保函。</w:t>
      </w:r>
    </w:p>
    <w:p w14:paraId="20D01A38">
      <w:pPr>
        <w:pStyle w:val="14"/>
        <w:spacing w:line="360" w:lineRule="auto"/>
        <w:outlineLvl w:val="2"/>
        <w:rPr>
          <w:rFonts w:hAnsi="宋体" w:cs="宋体"/>
          <w:szCs w:val="24"/>
        </w:rPr>
      </w:pPr>
      <w:r>
        <w:rPr>
          <w:rFonts w:hint="eastAsia" w:hAnsi="宋体" w:cs="宋体"/>
          <w:szCs w:val="24"/>
        </w:rPr>
        <w:t>2.6.5 履约保函</w:t>
      </w:r>
    </w:p>
    <w:p w14:paraId="6CB4ED25">
      <w:pPr>
        <w:pStyle w:val="14"/>
        <w:spacing w:line="360" w:lineRule="auto"/>
        <w:ind w:firstLine="482" w:firstLineChars="200"/>
        <w:rPr>
          <w:rFonts w:hAnsi="宋体" w:cs="宋体"/>
          <w:b/>
          <w:color w:val="FF0000"/>
          <w:szCs w:val="24"/>
        </w:rPr>
      </w:pPr>
      <w:r>
        <w:rPr>
          <w:rFonts w:hint="eastAsia" w:hAnsi="宋体" w:cs="宋体"/>
          <w:b/>
          <w:color w:val="FF0000"/>
          <w:szCs w:val="24"/>
        </w:rPr>
        <w:t>本项目中标人需向采购人提交履约保函。</w:t>
      </w:r>
    </w:p>
    <w:p w14:paraId="17790CA6">
      <w:pPr>
        <w:spacing w:line="360" w:lineRule="auto"/>
        <w:ind w:firstLine="480" w:firstLineChars="200"/>
        <w:rPr>
          <w:rFonts w:ascii="宋体" w:hAnsi="宋体" w:cs="宋体"/>
          <w:color w:val="FF0000"/>
        </w:rPr>
      </w:pPr>
      <w:r>
        <w:rPr>
          <w:rFonts w:hint="eastAsia" w:ascii="宋体" w:hAnsi="宋体" w:cs="宋体"/>
          <w:color w:val="FF0000"/>
        </w:rPr>
        <w:t>乙方向甲方提供合同总价的10%履约保证金（或银行履约保函），银行履约保函格式如下：</w:t>
      </w:r>
    </w:p>
    <w:p w14:paraId="3074656F">
      <w:pPr>
        <w:rPr>
          <w:color w:val="000000"/>
          <w:sz w:val="36"/>
          <w:szCs w:val="36"/>
        </w:rPr>
      </w:pPr>
      <w:r>
        <w:rPr>
          <w:color w:val="000000"/>
          <w:sz w:val="36"/>
          <w:szCs w:val="36"/>
        </w:rPr>
        <w:br w:type="page"/>
      </w:r>
    </w:p>
    <w:p w14:paraId="6008ED73">
      <w:pPr>
        <w:pStyle w:val="40"/>
        <w:tabs>
          <w:tab w:val="left" w:pos="3431"/>
          <w:tab w:val="left" w:pos="7240"/>
        </w:tabs>
        <w:ind w:firstLine="720" w:firstLineChars="200"/>
        <w:jc w:val="left"/>
        <w:rPr>
          <w:sz w:val="24"/>
          <w:szCs w:val="24"/>
        </w:rPr>
      </w:pPr>
      <w:r>
        <w:rPr>
          <w:color w:val="000000"/>
          <w:sz w:val="36"/>
          <w:szCs w:val="36"/>
        </w:rPr>
        <w:t>履约保函</w:t>
      </w:r>
      <w:r>
        <w:rPr>
          <w:color w:val="000000"/>
          <w:sz w:val="24"/>
          <w:szCs w:val="24"/>
        </w:rPr>
        <w:tab/>
      </w:r>
    </w:p>
    <w:p w14:paraId="6CED0A66">
      <w:pPr>
        <w:pStyle w:val="41"/>
        <w:spacing w:line="461" w:lineRule="exact"/>
        <w:ind w:right="1420" w:firstLine="0"/>
        <w:jc w:val="right"/>
        <w:rPr>
          <w:sz w:val="21"/>
          <w:szCs w:val="21"/>
        </w:rPr>
      </w:pPr>
      <w:r>
        <w:rPr>
          <w:rFonts w:hint="eastAsia"/>
          <w:color w:val="000000"/>
          <w:sz w:val="21"/>
          <w:szCs w:val="21"/>
          <w:lang w:eastAsia="zh-CN"/>
        </w:rPr>
        <w:t>保函</w:t>
      </w:r>
      <w:r>
        <w:rPr>
          <w:color w:val="000000"/>
          <w:sz w:val="21"/>
          <w:szCs w:val="21"/>
        </w:rPr>
        <w:t>编号：</w:t>
      </w:r>
    </w:p>
    <w:p w14:paraId="2D026DF9">
      <w:pPr>
        <w:pStyle w:val="41"/>
        <w:spacing w:line="540" w:lineRule="exact"/>
        <w:ind w:firstLine="0"/>
        <w:jc w:val="left"/>
        <w:rPr>
          <w:sz w:val="21"/>
          <w:szCs w:val="21"/>
        </w:rPr>
      </w:pPr>
      <w:r>
        <w:rPr>
          <w:rFonts w:hint="eastAsia"/>
          <w:color w:val="000000"/>
          <w:sz w:val="21"/>
          <w:szCs w:val="21"/>
          <w:lang w:eastAsia="zh-CN"/>
        </w:rPr>
        <w:t>致：</w:t>
      </w:r>
      <w:r>
        <w:rPr>
          <w:color w:val="000000"/>
          <w:sz w:val="21"/>
          <w:szCs w:val="21"/>
        </w:rPr>
        <w:t>中机国际工程设</w:t>
      </w:r>
      <w:r>
        <w:rPr>
          <w:color w:val="000000"/>
          <w:sz w:val="21"/>
          <w:szCs w:val="21"/>
          <w:lang w:val="zh-CN" w:eastAsia="zh-CN" w:bidi="zh-CN"/>
        </w:rPr>
        <w:t>计研究</w:t>
      </w:r>
      <w:r>
        <w:rPr>
          <w:color w:val="000000"/>
          <w:sz w:val="21"/>
          <w:szCs w:val="21"/>
        </w:rPr>
        <w:t>院有限责任公司（保函受益人）</w:t>
      </w:r>
    </w:p>
    <w:p w14:paraId="61A02806">
      <w:pPr>
        <w:pStyle w:val="41"/>
        <w:spacing w:line="540" w:lineRule="exact"/>
        <w:ind w:firstLine="500"/>
        <w:rPr>
          <w:sz w:val="21"/>
          <w:szCs w:val="21"/>
          <w:lang w:eastAsia="zh-CN"/>
        </w:rPr>
      </w:pPr>
      <w:r>
        <w:rPr>
          <w:color w:val="000000"/>
          <w:sz w:val="21"/>
          <w:szCs w:val="21"/>
        </w:rPr>
        <w:t>本保函作为</w:t>
      </w:r>
      <w:r>
        <w:rPr>
          <w:rFonts w:hint="eastAsia"/>
          <w:color w:val="000000"/>
          <w:sz w:val="21"/>
          <w:szCs w:val="21"/>
          <w:u w:val="single"/>
          <w:lang w:val="en-US" w:eastAsia="zh-CN"/>
        </w:rPr>
        <w:t xml:space="preserve">            </w:t>
      </w:r>
      <w:r>
        <w:rPr>
          <w:color w:val="000000"/>
          <w:sz w:val="21"/>
          <w:szCs w:val="21"/>
          <w:u w:val="single"/>
        </w:rPr>
        <w:t>有限公司</w:t>
      </w:r>
      <w:r>
        <w:rPr>
          <w:color w:val="000000"/>
          <w:sz w:val="21"/>
          <w:szCs w:val="21"/>
        </w:rPr>
        <w:t>（保函申请人）与保函受益人签订</w:t>
      </w:r>
      <w:r>
        <w:rPr>
          <w:rFonts w:hint="eastAsia"/>
          <w:color w:val="000000"/>
          <w:sz w:val="21"/>
          <w:szCs w:val="21"/>
          <w:lang w:eastAsia="zh-CN"/>
        </w:rPr>
        <w:t>编号为</w:t>
      </w:r>
      <w:r>
        <w:rPr>
          <w:rFonts w:hint="eastAsia"/>
          <w:color w:val="000000"/>
          <w:sz w:val="21"/>
          <w:szCs w:val="21"/>
          <w:u w:val="single"/>
          <w:lang w:val="en-US" w:eastAsia="zh-CN"/>
        </w:rPr>
        <w:t xml:space="preserve">       </w:t>
      </w:r>
      <w:r>
        <w:rPr>
          <w:rFonts w:hint="eastAsia"/>
          <w:color w:val="000000"/>
          <w:sz w:val="21"/>
          <w:szCs w:val="21"/>
          <w:lang w:val="en-US" w:eastAsia="zh-CN"/>
        </w:rPr>
        <w:t>的《XXX项目XX采购合同》（以下简称“本合同”）项下的履约</w:t>
      </w:r>
      <w:r>
        <w:rPr>
          <w:color w:val="000000"/>
          <w:sz w:val="21"/>
          <w:szCs w:val="21"/>
        </w:rPr>
        <w:t>保函。</w:t>
      </w:r>
    </w:p>
    <w:p w14:paraId="0A49B80F">
      <w:pPr>
        <w:pStyle w:val="41"/>
        <w:spacing w:line="540" w:lineRule="exact"/>
        <w:ind w:firstLine="500"/>
        <w:rPr>
          <w:sz w:val="21"/>
          <w:szCs w:val="21"/>
          <w:lang w:eastAsia="zh-CN"/>
        </w:rPr>
      </w:pPr>
      <w:r>
        <w:rPr>
          <w:rFonts w:hint="eastAsia"/>
          <w:color w:val="000000"/>
          <w:sz w:val="21"/>
          <w:szCs w:val="21"/>
          <w:u w:val="single"/>
          <w:lang w:val="en-US" w:eastAsia="zh-CN"/>
        </w:rPr>
        <w:t>XXXXX银行XXXXXX</w:t>
      </w:r>
      <w:r>
        <w:rPr>
          <w:color w:val="000000"/>
          <w:sz w:val="21"/>
          <w:szCs w:val="21"/>
          <w:u w:val="single"/>
        </w:rPr>
        <w:t>支行</w:t>
      </w:r>
      <w:r>
        <w:rPr>
          <w:color w:val="000000"/>
          <w:sz w:val="21"/>
          <w:szCs w:val="21"/>
        </w:rPr>
        <w:t>在此保</w:t>
      </w:r>
      <w:r>
        <w:rPr>
          <w:color w:val="000000"/>
          <w:sz w:val="21"/>
          <w:szCs w:val="21"/>
          <w:lang w:val="zh-CN" w:eastAsia="zh-CN" w:bidi="zh-CN"/>
        </w:rPr>
        <w:t>证</w:t>
      </w:r>
      <w:r>
        <w:rPr>
          <w:rFonts w:hint="eastAsia"/>
          <w:color w:val="000000"/>
          <w:sz w:val="21"/>
          <w:szCs w:val="21"/>
          <w:lang w:val="zh-CN" w:eastAsia="zh-CN" w:bidi="zh-CN"/>
        </w:rPr>
        <w:t>并</w:t>
      </w:r>
      <w:r>
        <w:rPr>
          <w:color w:val="000000"/>
          <w:sz w:val="21"/>
          <w:szCs w:val="21"/>
        </w:rPr>
        <w:t>约束本行及其后继者，如保</w:t>
      </w:r>
      <w:r>
        <w:rPr>
          <w:rFonts w:hint="eastAsia"/>
          <w:color w:val="000000"/>
          <w:sz w:val="21"/>
          <w:szCs w:val="21"/>
          <w:lang w:eastAsia="zh-CN"/>
        </w:rPr>
        <w:t>函</w:t>
      </w:r>
      <w:r>
        <w:rPr>
          <w:color w:val="000000"/>
          <w:sz w:val="21"/>
          <w:szCs w:val="21"/>
        </w:rPr>
        <w:t>申请人未能</w:t>
      </w:r>
      <w:r>
        <w:rPr>
          <w:rFonts w:hint="eastAsia"/>
          <w:color w:val="000000"/>
          <w:sz w:val="21"/>
          <w:szCs w:val="21"/>
          <w:lang w:eastAsia="zh-CN"/>
        </w:rPr>
        <w:t>按约定</w:t>
      </w:r>
      <w:r>
        <w:rPr>
          <w:color w:val="000000"/>
          <w:sz w:val="21"/>
          <w:szCs w:val="21"/>
        </w:rPr>
        <w:t>履行</w:t>
      </w:r>
      <w:r>
        <w:rPr>
          <w:rFonts w:hint="eastAsia"/>
          <w:color w:val="000000"/>
          <w:sz w:val="21"/>
          <w:szCs w:val="21"/>
          <w:lang w:eastAsia="zh-CN"/>
        </w:rPr>
        <w:t>本</w:t>
      </w:r>
      <w:r>
        <w:rPr>
          <w:color w:val="000000"/>
          <w:sz w:val="21"/>
          <w:szCs w:val="21"/>
        </w:rPr>
        <w:t>合同或单方面</w:t>
      </w:r>
      <w:r>
        <w:rPr>
          <w:rFonts w:hint="eastAsia"/>
          <w:color w:val="000000"/>
          <w:sz w:val="21"/>
          <w:szCs w:val="21"/>
          <w:lang w:eastAsia="zh-CN"/>
        </w:rPr>
        <w:t>终</w:t>
      </w:r>
      <w:r>
        <w:rPr>
          <w:color w:val="000000"/>
          <w:sz w:val="21"/>
          <w:szCs w:val="21"/>
        </w:rPr>
        <w:t>止</w:t>
      </w:r>
      <w:r>
        <w:rPr>
          <w:rFonts w:hint="eastAsia"/>
          <w:color w:val="000000"/>
          <w:sz w:val="21"/>
          <w:szCs w:val="21"/>
          <w:lang w:eastAsia="zh-CN"/>
        </w:rPr>
        <w:t>本</w:t>
      </w:r>
      <w:r>
        <w:rPr>
          <w:color w:val="000000"/>
          <w:sz w:val="21"/>
          <w:szCs w:val="21"/>
        </w:rPr>
        <w:t>合同（以下简称</w:t>
      </w:r>
      <w:r>
        <w:rPr>
          <w:color w:val="000000"/>
          <w:sz w:val="21"/>
          <w:szCs w:val="21"/>
          <w:lang w:val="zh-CN" w:eastAsia="zh-CN" w:bidi="zh-CN"/>
        </w:rPr>
        <w:t>“违</w:t>
      </w:r>
      <w:r>
        <w:rPr>
          <w:color w:val="000000"/>
          <w:sz w:val="21"/>
          <w:szCs w:val="21"/>
        </w:rPr>
        <w:t>约”），在收到</w:t>
      </w:r>
      <w:r>
        <w:rPr>
          <w:rFonts w:hint="eastAsia"/>
          <w:color w:val="000000"/>
          <w:sz w:val="21"/>
          <w:szCs w:val="21"/>
          <w:lang w:eastAsia="zh-CN"/>
        </w:rPr>
        <w:t>保函受益人</w:t>
      </w:r>
      <w:r>
        <w:rPr>
          <w:color w:val="000000"/>
          <w:sz w:val="21"/>
          <w:szCs w:val="21"/>
        </w:rPr>
        <w:t>书面索赔通知及保函正本后</w:t>
      </w:r>
      <w:r>
        <w:rPr>
          <w:rFonts w:hint="eastAsia"/>
          <w:color w:val="000000"/>
          <w:sz w:val="21"/>
          <w:szCs w:val="21"/>
          <w:u w:val="single"/>
          <w:lang w:val="en-US" w:eastAsia="zh-CN"/>
        </w:rPr>
        <w:t>7</w:t>
      </w:r>
      <w:r>
        <w:rPr>
          <w:rFonts w:hint="eastAsia"/>
          <w:color w:val="000000"/>
          <w:sz w:val="21"/>
          <w:szCs w:val="21"/>
          <w:lang w:val="en-US" w:eastAsia="zh-CN"/>
        </w:rPr>
        <w:t>个工</w:t>
      </w:r>
      <w:r>
        <w:rPr>
          <w:color w:val="000000"/>
          <w:sz w:val="21"/>
          <w:szCs w:val="21"/>
        </w:rPr>
        <w:t>作日内</w:t>
      </w:r>
      <w:r>
        <w:rPr>
          <w:rFonts w:hint="eastAsia"/>
          <w:color w:val="000000"/>
          <w:sz w:val="21"/>
          <w:szCs w:val="21"/>
          <w:lang w:eastAsia="zh-CN"/>
        </w:rPr>
        <w:t>向保函受益人支付累</w:t>
      </w:r>
      <w:r>
        <w:rPr>
          <w:color w:val="000000"/>
          <w:sz w:val="21"/>
          <w:szCs w:val="21"/>
        </w:rPr>
        <w:t>计金额不超过人民币（大写）</w:t>
      </w:r>
      <w:r>
        <w:rPr>
          <w:rFonts w:hint="eastAsia"/>
          <w:color w:val="000000"/>
          <w:sz w:val="21"/>
          <w:szCs w:val="21"/>
          <w:u w:val="single"/>
          <w:lang w:val="en-US" w:eastAsia="zh-CN"/>
        </w:rPr>
        <w:t>XX</w:t>
      </w:r>
      <w:r>
        <w:rPr>
          <w:color w:val="000000"/>
          <w:sz w:val="21"/>
          <w:szCs w:val="21"/>
          <w:u w:val="single"/>
        </w:rPr>
        <w:t>元整</w:t>
      </w:r>
      <w:r>
        <w:rPr>
          <w:rFonts w:hint="eastAsia"/>
          <w:color w:val="000000"/>
          <w:sz w:val="21"/>
          <w:szCs w:val="21"/>
          <w:lang w:eastAsia="zh-CN"/>
        </w:rPr>
        <w:t>。</w:t>
      </w:r>
    </w:p>
    <w:p w14:paraId="2125B5A3">
      <w:pPr>
        <w:pStyle w:val="41"/>
        <w:spacing w:line="540" w:lineRule="exact"/>
        <w:ind w:firstLine="320"/>
        <w:rPr>
          <w:sz w:val="21"/>
          <w:szCs w:val="21"/>
        </w:rPr>
      </w:pPr>
      <w:r>
        <w:rPr>
          <w:rFonts w:hint="eastAsia"/>
          <w:color w:val="000000"/>
          <w:sz w:val="21"/>
          <w:szCs w:val="21"/>
          <w:lang w:val="en-US" w:eastAsia="zh-CN" w:bidi="en-US"/>
        </w:rPr>
        <w:t>本保</w:t>
      </w:r>
      <w:r>
        <w:rPr>
          <w:color w:val="000000"/>
          <w:sz w:val="21"/>
          <w:szCs w:val="21"/>
        </w:rPr>
        <w:t>函见索即付,索赔通知书应</w:t>
      </w:r>
      <w:r>
        <w:rPr>
          <w:rFonts w:hint="eastAsia"/>
          <w:color w:val="000000"/>
          <w:sz w:val="21"/>
          <w:szCs w:val="21"/>
          <w:lang w:eastAsia="zh-CN"/>
        </w:rPr>
        <w:t>写明</w:t>
      </w:r>
      <w:r>
        <w:rPr>
          <w:color w:val="000000"/>
          <w:sz w:val="21"/>
          <w:szCs w:val="21"/>
          <w:lang w:val="zh-CN" w:eastAsia="zh-CN" w:bidi="zh-CN"/>
        </w:rPr>
        <w:t>保函</w:t>
      </w:r>
      <w:r>
        <w:rPr>
          <w:rFonts w:hint="eastAsia"/>
          <w:color w:val="000000"/>
          <w:sz w:val="21"/>
          <w:szCs w:val="21"/>
          <w:lang w:eastAsia="zh-CN"/>
        </w:rPr>
        <w:t>申请</w:t>
      </w:r>
      <w:r>
        <w:rPr>
          <w:color w:val="000000"/>
          <w:sz w:val="21"/>
          <w:szCs w:val="21"/>
        </w:rPr>
        <w:t>人</w:t>
      </w:r>
      <w:r>
        <w:rPr>
          <w:rFonts w:hint="eastAsia"/>
          <w:color w:val="000000"/>
          <w:sz w:val="21"/>
          <w:szCs w:val="21"/>
          <w:lang w:eastAsia="zh-CN"/>
        </w:rPr>
        <w:t>的</w:t>
      </w:r>
      <w:r>
        <w:rPr>
          <w:color w:val="000000"/>
          <w:sz w:val="21"/>
          <w:szCs w:val="21"/>
        </w:rPr>
        <w:t>违约</w:t>
      </w:r>
      <w:r>
        <w:rPr>
          <w:rFonts w:hint="eastAsia"/>
          <w:color w:val="000000"/>
          <w:sz w:val="21"/>
          <w:szCs w:val="21"/>
          <w:lang w:eastAsia="zh-CN"/>
        </w:rPr>
        <w:t>事实及索赔金额</w:t>
      </w:r>
      <w:r>
        <w:rPr>
          <w:color w:val="000000"/>
          <w:sz w:val="21"/>
          <w:szCs w:val="21"/>
        </w:rPr>
        <w:t>，</w:t>
      </w:r>
      <w:r>
        <w:rPr>
          <w:color w:val="000000"/>
          <w:sz w:val="21"/>
          <w:szCs w:val="21"/>
          <w:lang w:val="zh-CN" w:eastAsia="zh-CN" w:bidi="zh-CN"/>
        </w:rPr>
        <w:t>并由</w:t>
      </w:r>
      <w:r>
        <w:rPr>
          <w:rFonts w:hint="eastAsia"/>
          <w:color w:val="000000"/>
          <w:sz w:val="21"/>
          <w:szCs w:val="21"/>
          <w:lang w:val="zh-CN" w:eastAsia="zh-CN" w:bidi="zh-CN"/>
        </w:rPr>
        <w:t>保函受益人</w:t>
      </w:r>
      <w:r>
        <w:rPr>
          <w:color w:val="000000"/>
          <w:sz w:val="21"/>
          <w:szCs w:val="21"/>
        </w:rPr>
        <w:t>法定代表人（或</w:t>
      </w:r>
      <w:r>
        <w:rPr>
          <w:rFonts w:hint="eastAsia"/>
          <w:color w:val="000000"/>
          <w:sz w:val="21"/>
          <w:szCs w:val="21"/>
          <w:lang w:eastAsia="zh-CN"/>
        </w:rPr>
        <w:t>授权代表</w:t>
      </w:r>
      <w:r>
        <w:rPr>
          <w:color w:val="000000"/>
          <w:sz w:val="21"/>
          <w:szCs w:val="21"/>
        </w:rPr>
        <w:t>）签署并加盖公章。</w:t>
      </w:r>
      <w:r>
        <w:rPr>
          <w:rFonts w:hint="eastAsia"/>
          <w:color w:val="000000"/>
          <w:sz w:val="21"/>
          <w:szCs w:val="21"/>
          <w:lang w:eastAsia="zh-CN"/>
        </w:rPr>
        <w:t>保函受益人</w:t>
      </w:r>
      <w:r>
        <w:rPr>
          <w:color w:val="000000"/>
          <w:sz w:val="21"/>
          <w:szCs w:val="21"/>
        </w:rPr>
        <w:t>无需提供其他证明保函申请人违约的任何证明或证据。</w:t>
      </w:r>
    </w:p>
    <w:p w14:paraId="64965F47">
      <w:pPr>
        <w:pStyle w:val="41"/>
        <w:spacing w:line="540" w:lineRule="exact"/>
        <w:ind w:firstLine="210" w:firstLineChars="100"/>
        <w:jc w:val="left"/>
        <w:rPr>
          <w:sz w:val="21"/>
          <w:szCs w:val="21"/>
        </w:rPr>
      </w:pPr>
      <w:r>
        <w:rPr>
          <w:color w:val="000000"/>
          <w:sz w:val="21"/>
          <w:szCs w:val="21"/>
        </w:rPr>
        <w:t>本保函有效期限自</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日起至</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 xml:space="preserve">月 </w:t>
      </w:r>
      <w:r>
        <w:rPr>
          <w:rFonts w:hint="eastAsia"/>
          <w:color w:val="000000"/>
          <w:sz w:val="21"/>
          <w:szCs w:val="21"/>
          <w:lang w:val="en-US"/>
        </w:rPr>
        <w:t xml:space="preserve">  </w:t>
      </w:r>
      <w:r>
        <w:rPr>
          <w:color w:val="000000"/>
          <w:sz w:val="21"/>
          <w:szCs w:val="21"/>
        </w:rPr>
        <w:t>日止。</w:t>
      </w:r>
    </w:p>
    <w:p w14:paraId="5D0EA460">
      <w:pPr>
        <w:pStyle w:val="41"/>
        <w:tabs>
          <w:tab w:val="left" w:pos="6037"/>
        </w:tabs>
        <w:spacing w:line="600" w:lineRule="exact"/>
        <w:ind w:firstLine="210" w:firstLineChars="100"/>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5F0FE1E9">
      <w:pPr>
        <w:pStyle w:val="41"/>
        <w:tabs>
          <w:tab w:val="left" w:pos="6037"/>
        </w:tabs>
        <w:spacing w:line="600" w:lineRule="exact"/>
        <w:ind w:firstLine="3492" w:firstLineChars="1663"/>
        <w:jc w:val="left"/>
        <w:rPr>
          <w:color w:val="000000"/>
          <w:sz w:val="21"/>
          <w:szCs w:val="21"/>
          <w:lang w:eastAsia="zh-CN"/>
        </w:rPr>
      </w:pPr>
      <w:r>
        <w:rPr>
          <w:rFonts w:hint="eastAsia"/>
          <w:color w:val="000000"/>
          <w:sz w:val="21"/>
          <w:szCs w:val="21"/>
          <w:lang w:eastAsia="zh-CN"/>
        </w:rPr>
        <w:t>出函行名称（盖章）：</w:t>
      </w:r>
    </w:p>
    <w:p w14:paraId="1C14D5CE">
      <w:pPr>
        <w:pStyle w:val="41"/>
        <w:tabs>
          <w:tab w:val="left" w:pos="6037"/>
        </w:tabs>
        <w:spacing w:line="600" w:lineRule="exact"/>
        <w:ind w:firstLine="3893" w:firstLineChars="1854"/>
        <w:jc w:val="left"/>
        <w:rPr>
          <w:color w:val="000000"/>
          <w:sz w:val="21"/>
          <w:szCs w:val="21"/>
          <w:lang w:eastAsia="zh-CN"/>
        </w:rPr>
      </w:pPr>
    </w:p>
    <w:p w14:paraId="09587B56">
      <w:pPr>
        <w:pStyle w:val="41"/>
        <w:tabs>
          <w:tab w:val="left" w:pos="6037"/>
        </w:tabs>
        <w:spacing w:line="600" w:lineRule="exact"/>
        <w:ind w:firstLine="2024" w:firstLineChars="964"/>
        <w:jc w:val="left"/>
        <w:rPr>
          <w:color w:val="000000"/>
          <w:sz w:val="21"/>
          <w:szCs w:val="21"/>
          <w:lang w:val="en-US" w:eastAsia="zh-CN"/>
        </w:rPr>
      </w:pPr>
      <w:r>
        <w:rPr>
          <w:rFonts w:hint="eastAsia"/>
          <w:color w:val="000000"/>
          <w:sz w:val="21"/>
          <w:szCs w:val="21"/>
          <w:lang w:eastAsia="zh-CN"/>
        </w:rPr>
        <w:t>法定代表人或授权代表（签字或盖章）：</w:t>
      </w:r>
    </w:p>
    <w:p w14:paraId="6A6CC5ED">
      <w:pPr>
        <w:pStyle w:val="40"/>
        <w:spacing w:after="160"/>
        <w:ind w:left="0" w:right="140"/>
        <w:jc w:val="right"/>
        <w:rPr>
          <w:color w:val="000000"/>
          <w:sz w:val="21"/>
          <w:szCs w:val="21"/>
          <w:lang w:val="en-US" w:eastAsia="zh-CN"/>
        </w:rPr>
      </w:pPr>
    </w:p>
    <w:p w14:paraId="61B3DB1B">
      <w:pPr>
        <w:pStyle w:val="40"/>
        <w:spacing w:after="160"/>
        <w:ind w:left="0" w:right="140"/>
        <w:jc w:val="center"/>
        <w:rPr>
          <w:sz w:val="21"/>
          <w:szCs w:val="21"/>
          <w:lang w:val="en-US" w:eastAsia="zh-CN"/>
        </w:rPr>
      </w:pPr>
      <w:r>
        <w:rPr>
          <w:rFonts w:hint="eastAsia"/>
          <w:color w:val="000000"/>
          <w:sz w:val="21"/>
          <w:szCs w:val="21"/>
          <w:lang w:val="en-US" w:eastAsia="zh-CN"/>
        </w:rPr>
        <w:t xml:space="preserve">                             日    期：  </w:t>
      </w:r>
    </w:p>
    <w:p w14:paraId="7D5F60FA">
      <w:pPr>
        <w:pStyle w:val="9"/>
      </w:pPr>
    </w:p>
    <w:p w14:paraId="7A2123F7">
      <w:pPr>
        <w:spacing w:line="360" w:lineRule="auto"/>
        <w:rPr>
          <w:rFonts w:ascii="宋体" w:hAnsi="宋体" w:cs="宋体"/>
          <w:color w:val="FF0000"/>
        </w:rPr>
      </w:pPr>
    </w:p>
    <w:p w14:paraId="0848951A">
      <w:pPr>
        <w:spacing w:line="360" w:lineRule="auto"/>
        <w:ind w:firstLine="480" w:firstLineChars="200"/>
        <w:rPr>
          <w:rFonts w:ascii="宋体" w:hAnsi="宋体" w:cs="宋体"/>
          <w:color w:val="FF0000"/>
        </w:rPr>
      </w:pPr>
    </w:p>
    <w:p w14:paraId="2172A670">
      <w:pPr>
        <w:spacing w:line="360" w:lineRule="auto"/>
        <w:ind w:firstLine="480" w:firstLineChars="200"/>
        <w:rPr>
          <w:rFonts w:ascii="宋体" w:hAnsi="宋体" w:cs="宋体"/>
          <w:color w:val="FF0000"/>
        </w:rPr>
      </w:pPr>
    </w:p>
    <w:p w14:paraId="39A4DE9F">
      <w:pPr>
        <w:spacing w:line="360" w:lineRule="auto"/>
        <w:ind w:firstLine="480" w:firstLineChars="200"/>
        <w:rPr>
          <w:rFonts w:ascii="宋体" w:hAnsi="宋体" w:cs="宋体"/>
          <w:color w:val="FF0000"/>
        </w:rPr>
      </w:pPr>
    </w:p>
    <w:p w14:paraId="3CE69AAF">
      <w:pPr>
        <w:spacing w:line="360" w:lineRule="auto"/>
        <w:ind w:firstLine="480" w:firstLineChars="200"/>
        <w:rPr>
          <w:rFonts w:ascii="宋体" w:hAnsi="宋体" w:cs="宋体"/>
          <w:color w:val="FF0000"/>
        </w:rPr>
      </w:pPr>
    </w:p>
    <w:p w14:paraId="0F3A1775">
      <w:pPr>
        <w:spacing w:line="360" w:lineRule="auto"/>
        <w:ind w:firstLine="480" w:firstLineChars="200"/>
        <w:rPr>
          <w:rFonts w:ascii="宋体" w:hAnsi="宋体" w:cs="宋体"/>
          <w:color w:val="FF0000"/>
        </w:rPr>
      </w:pPr>
    </w:p>
    <w:p w14:paraId="0B10DAD4"/>
    <w:p w14:paraId="32E55AEC">
      <w:pPr>
        <w:pStyle w:val="4"/>
        <w:adjustRightInd w:val="0"/>
        <w:spacing w:before="0" w:after="0" w:line="360" w:lineRule="auto"/>
        <w:textAlignment w:val="baseline"/>
        <w:rPr>
          <w:rFonts w:ascii="宋体" w:hAnsi="宋体" w:eastAsia="宋体" w:cs="宋体"/>
          <w:sz w:val="24"/>
          <w:szCs w:val="24"/>
        </w:rPr>
      </w:pPr>
      <w:bookmarkStart w:id="65" w:name="_Toc165223397"/>
      <w:r>
        <w:rPr>
          <w:rFonts w:hint="eastAsia" w:ascii="宋体" w:hAnsi="宋体" w:eastAsia="宋体" w:cs="宋体"/>
          <w:sz w:val="24"/>
          <w:szCs w:val="24"/>
        </w:rPr>
        <w:t>2.7 分包/采购廉政告知书</w:t>
      </w:r>
      <w:bookmarkEnd w:id="65"/>
    </w:p>
    <w:p w14:paraId="76E94FF5">
      <w:pPr>
        <w:spacing w:line="360" w:lineRule="auto"/>
        <w:rPr>
          <w:rFonts w:ascii="宋体" w:hAnsi="宋体" w:cs="宋体"/>
          <w:color w:val="FF0000"/>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FF0000"/>
          <w:szCs w:val="24"/>
        </w:rPr>
      </w:pPr>
    </w:p>
    <w:p w14:paraId="0E1E73EB">
      <w:pPr>
        <w:spacing w:line="360" w:lineRule="auto"/>
        <w:jc w:val="center"/>
        <w:rPr>
          <w:rFonts w:ascii="宋体" w:hAnsi="宋体" w:cs="宋体"/>
          <w:b/>
          <w:sz w:val="36"/>
        </w:rPr>
      </w:pPr>
      <w:r>
        <w:rPr>
          <w:rFonts w:hint="eastAsia" w:ascii="宋体" w:hAnsi="宋体" w:cs="宋体"/>
        </w:rPr>
        <w:br w:type="page"/>
      </w:r>
      <w:r>
        <w:rPr>
          <w:rFonts w:hint="eastAsia" w:ascii="宋体" w:hAnsi="宋体" w:cs="宋体"/>
          <w:b/>
          <w:sz w:val="36"/>
        </w:rPr>
        <w:t xml:space="preserve">          </w:t>
      </w:r>
      <w:bookmarkStart w:id="66" w:name="_Toc14872"/>
      <w:r>
        <w:rPr>
          <w:rFonts w:hint="eastAsia" w:ascii="宋体" w:hAnsi="宋体" w:cs="宋体"/>
          <w:b/>
          <w:kern w:val="44"/>
          <w:sz w:val="36"/>
          <w:szCs w:val="40"/>
        </w:rPr>
        <w:t>第三章 评审办法</w:t>
      </w:r>
      <w:bookmarkEnd w:id="66"/>
    </w:p>
    <w:p w14:paraId="72CDAB57">
      <w:pPr>
        <w:spacing w:line="360" w:lineRule="auto"/>
        <w:outlineLvl w:val="1"/>
        <w:rPr>
          <w:rFonts w:ascii="宋体" w:hAnsi="宋体" w:cs="宋体"/>
          <w:b/>
          <w:sz w:val="28"/>
          <w:szCs w:val="28"/>
        </w:rPr>
      </w:pPr>
      <w:bookmarkStart w:id="67" w:name="_Toc25487"/>
      <w:r>
        <w:rPr>
          <w:rFonts w:hint="eastAsia" w:ascii="宋体" w:hAnsi="宋体" w:cs="宋体"/>
          <w:b/>
          <w:sz w:val="28"/>
          <w:szCs w:val="28"/>
        </w:rPr>
        <w:t>第一节 总  则</w:t>
      </w:r>
      <w:bookmarkEnd w:id="67"/>
    </w:p>
    <w:p w14:paraId="664F8E76">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5ED18D16">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评审工作是由采购人负责组建评审委员会。评审委员会由采购人和受聘的经济、技术专家组成，应为5人以上单数。</w:t>
      </w:r>
    </w:p>
    <w:p w14:paraId="62D0AA2B">
      <w:pPr>
        <w:tabs>
          <w:tab w:val="left" w:pos="1050"/>
        </w:tabs>
        <w:spacing w:line="360" w:lineRule="auto"/>
        <w:rPr>
          <w:rFonts w:ascii="宋体" w:hAnsi="宋体" w:cs="宋体"/>
        </w:rPr>
      </w:pPr>
    </w:p>
    <w:p w14:paraId="7B1191ED">
      <w:pPr>
        <w:spacing w:line="360" w:lineRule="auto"/>
        <w:outlineLvl w:val="1"/>
        <w:rPr>
          <w:rFonts w:ascii="宋体" w:hAnsi="宋体" w:cs="宋体"/>
          <w:b/>
          <w:sz w:val="28"/>
          <w:szCs w:val="28"/>
        </w:rPr>
      </w:pPr>
      <w:bookmarkStart w:id="68" w:name="_Toc10466"/>
      <w:r>
        <w:rPr>
          <w:rFonts w:hint="eastAsia" w:ascii="宋体" w:hAnsi="宋体" w:cs="宋体"/>
          <w:b/>
          <w:sz w:val="28"/>
          <w:szCs w:val="28"/>
        </w:rPr>
        <w:t>第二节  评审内容、程序、方法及说明</w:t>
      </w:r>
      <w:bookmarkEnd w:id="68"/>
    </w:p>
    <w:p w14:paraId="7F052310">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08444AEA">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评审办法一</w:t>
      </w:r>
    </w:p>
    <w:p w14:paraId="4A5F356C">
      <w:pPr>
        <w:spacing w:line="336" w:lineRule="auto"/>
        <w:ind w:firstLine="720" w:firstLineChars="300"/>
        <w:rPr>
          <w:rFonts w:ascii="宋体" w:hAnsi="宋体" w:cs="宋体"/>
        </w:rPr>
      </w:pPr>
      <w:r>
        <w:rPr>
          <w:rFonts w:hint="eastAsia" w:ascii="宋体" w:hAnsi="宋体" w:cs="宋体"/>
        </w:rPr>
        <w:t>评审工作采用综合评审方式进行（即初审阶段、详细评审、综合评审阶段和终审阶段），评审按标段进行，每标段单独评审。</w:t>
      </w:r>
    </w:p>
    <w:p w14:paraId="7B221191">
      <w:pPr>
        <w:spacing w:line="336"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F70ADB2">
      <w:pPr>
        <w:spacing w:line="336" w:lineRule="auto"/>
        <w:ind w:left="480" w:leftChars="200"/>
        <w:rPr>
          <w:rFonts w:ascii="宋体" w:hAnsi="宋体" w:cs="宋体"/>
        </w:rPr>
      </w:pPr>
      <w:r>
        <w:rPr>
          <w:rFonts w:hint="eastAsia" w:ascii="宋体" w:hAnsi="宋体" w:cs="宋体"/>
        </w:rPr>
        <w:t>评审小组对响应竞谈文件进行审查，对各报价人响应竞谈文件符合性评审，包括商务技术标和经济标对竞谈文件实质性响应的符合性鉴定，以确定其是否为有效的响应竞谈文件。</w:t>
      </w:r>
    </w:p>
    <w:p w14:paraId="3807526C">
      <w:pPr>
        <w:spacing w:line="336" w:lineRule="auto"/>
        <w:rPr>
          <w:rFonts w:ascii="宋体" w:hAnsi="宋体" w:cs="宋体"/>
        </w:rPr>
      </w:pPr>
      <w:r>
        <w:rPr>
          <w:rFonts w:hint="eastAsia" w:ascii="宋体" w:hAnsi="宋体" w:cs="宋体"/>
        </w:rPr>
        <w:t>（二）</w:t>
      </w:r>
      <w:r>
        <w:rPr>
          <w:rFonts w:hint="eastAsia" w:ascii="宋体" w:hAnsi="宋体" w:cs="宋体"/>
        </w:rPr>
        <w:tab/>
      </w:r>
      <w:r>
        <w:rPr>
          <w:rFonts w:hint="eastAsia" w:ascii="宋体" w:hAnsi="宋体" w:cs="宋体"/>
        </w:rPr>
        <w:t>详细评审</w:t>
      </w:r>
    </w:p>
    <w:p w14:paraId="29DB48A7">
      <w:pPr>
        <w:spacing w:line="360" w:lineRule="auto"/>
        <w:ind w:left="480" w:leftChars="200"/>
        <w:rPr>
          <w:rFonts w:ascii="宋体" w:hAnsi="宋体" w:cs="宋体"/>
        </w:rPr>
      </w:pPr>
      <w:r>
        <w:rPr>
          <w:rFonts w:hint="eastAsia" w:ascii="宋体" w:hAnsi="宋体" w:cs="宋体"/>
        </w:rPr>
        <w:t>对响应竞谈文件的详细评价按三条线进行，即商务详评、技术详评和价格详评。</w:t>
      </w:r>
    </w:p>
    <w:p w14:paraId="3474B538">
      <w:pPr>
        <w:spacing w:line="336" w:lineRule="auto"/>
        <w:ind w:left="480" w:leftChars="200"/>
        <w:rPr>
          <w:rFonts w:ascii="宋体" w:hAnsi="宋体" w:cs="宋体"/>
        </w:rPr>
      </w:pPr>
      <w:r>
        <w:rPr>
          <w:rFonts w:hint="eastAsia" w:ascii="宋体" w:hAnsi="宋体" w:cs="宋体"/>
        </w:rPr>
        <w:t>1、商务详评</w:t>
      </w:r>
    </w:p>
    <w:p w14:paraId="350F4885">
      <w:pPr>
        <w:spacing w:line="336" w:lineRule="auto"/>
        <w:ind w:left="960" w:leftChars="400"/>
        <w:rPr>
          <w:rFonts w:ascii="宋体" w:hAnsi="宋体" w:cs="宋体"/>
        </w:rPr>
      </w:pPr>
      <w:r>
        <w:rPr>
          <w:rFonts w:hint="eastAsia" w:ascii="宋体" w:hAnsi="宋体" w:cs="宋体"/>
        </w:rPr>
        <w:t>1）评审因素/商务评分</w:t>
      </w:r>
    </w:p>
    <w:p w14:paraId="4E6BA415">
      <w:pPr>
        <w:spacing w:line="336" w:lineRule="auto"/>
        <w:ind w:left="1200" w:leftChars="500"/>
        <w:rPr>
          <w:rFonts w:ascii="宋体" w:hAnsi="宋体" w:cs="宋体"/>
        </w:rPr>
      </w:pPr>
      <w:r>
        <w:rPr>
          <w:rFonts w:hint="eastAsia" w:ascii="宋体" w:hAnsi="宋体" w:cs="宋体"/>
        </w:rPr>
        <w:t>评审内容根据竞谈文件的规定和设备特点确定，见评分标准（1），分值代码A1；</w:t>
      </w:r>
    </w:p>
    <w:p w14:paraId="5CE547BD">
      <w:pPr>
        <w:spacing w:line="336" w:lineRule="auto"/>
        <w:ind w:left="480" w:leftChars="200"/>
        <w:rPr>
          <w:rFonts w:ascii="宋体" w:hAnsi="宋体" w:cs="宋体"/>
        </w:rPr>
      </w:pPr>
      <w:r>
        <w:rPr>
          <w:rFonts w:hint="eastAsia" w:ascii="宋体" w:hAnsi="宋体" w:cs="宋体"/>
        </w:rPr>
        <w:t>2、技术详评</w:t>
      </w:r>
    </w:p>
    <w:p w14:paraId="34CFB75B">
      <w:pPr>
        <w:spacing w:line="336" w:lineRule="auto"/>
        <w:ind w:left="960" w:leftChars="400"/>
        <w:rPr>
          <w:rFonts w:ascii="宋体" w:hAnsi="宋体" w:cs="宋体"/>
        </w:rPr>
      </w:pPr>
      <w:r>
        <w:rPr>
          <w:rFonts w:hint="eastAsia" w:ascii="宋体" w:hAnsi="宋体" w:cs="宋体"/>
        </w:rPr>
        <w:t>1）评审因素/技术评分</w:t>
      </w:r>
    </w:p>
    <w:p w14:paraId="259B7897">
      <w:pPr>
        <w:spacing w:line="336" w:lineRule="auto"/>
        <w:ind w:left="960" w:leftChars="400"/>
        <w:rPr>
          <w:rFonts w:ascii="宋体" w:hAnsi="宋体" w:cs="宋体"/>
        </w:rPr>
      </w:pPr>
      <w:r>
        <w:rPr>
          <w:rFonts w:hint="eastAsia" w:ascii="宋体" w:hAnsi="宋体" w:cs="宋体"/>
        </w:rPr>
        <w:t>评审内容根据竞谈文件的规定和设备特点确定，见评分标准（2），分值代码A2；</w:t>
      </w:r>
    </w:p>
    <w:p w14:paraId="18C2CC61">
      <w:pPr>
        <w:spacing w:line="336" w:lineRule="auto"/>
        <w:ind w:left="480" w:leftChars="200"/>
        <w:rPr>
          <w:rFonts w:ascii="宋体" w:hAnsi="宋体" w:cs="宋体"/>
        </w:rPr>
      </w:pPr>
      <w:r>
        <w:rPr>
          <w:rFonts w:hint="eastAsia" w:ascii="宋体" w:hAnsi="宋体" w:cs="宋体"/>
        </w:rPr>
        <w:t>3、经济标评审，分值代码A3；</w:t>
      </w:r>
    </w:p>
    <w:p w14:paraId="4F37136F">
      <w:pPr>
        <w:spacing w:line="336" w:lineRule="auto"/>
        <w:ind w:left="960" w:leftChars="400"/>
        <w:rPr>
          <w:rFonts w:ascii="宋体" w:hAnsi="宋体" w:cs="宋体"/>
        </w:rPr>
      </w:pPr>
      <w:r>
        <w:rPr>
          <w:rFonts w:hint="eastAsia" w:ascii="宋体" w:hAnsi="宋体" w:cs="宋体"/>
        </w:rPr>
        <w:t>1）报价人应按竞谈文件规定的币种进行报价。</w:t>
      </w:r>
    </w:p>
    <w:p w14:paraId="33F0CEA9">
      <w:pPr>
        <w:spacing w:line="336" w:lineRule="auto"/>
        <w:ind w:left="960" w:leftChars="400"/>
        <w:rPr>
          <w:rFonts w:ascii="宋体" w:hAnsi="宋体" w:cs="宋体"/>
        </w:rPr>
      </w:pPr>
      <w:r>
        <w:rPr>
          <w:rFonts w:hint="eastAsia" w:ascii="宋体" w:hAnsi="宋体" w:cs="宋体"/>
        </w:rPr>
        <w:t>2）下列情况属于重大偏差：</w:t>
      </w:r>
    </w:p>
    <w:p w14:paraId="11A1C929">
      <w:pPr>
        <w:spacing w:line="336" w:lineRule="auto"/>
        <w:ind w:left="960" w:leftChars="400"/>
        <w:rPr>
          <w:rFonts w:ascii="宋体" w:hAnsi="宋体" w:cs="宋体"/>
        </w:rPr>
      </w:pPr>
      <w:r>
        <w:rPr>
          <w:rFonts w:hint="eastAsia" w:ascii="宋体" w:hAnsi="宋体" w:cs="宋体"/>
        </w:rPr>
        <w:t>（1）响应竞谈文件没有响应竞谈单位授权代表签字和加盖公章；</w:t>
      </w:r>
    </w:p>
    <w:p w14:paraId="077DA1AC">
      <w:pPr>
        <w:spacing w:line="336" w:lineRule="auto"/>
        <w:ind w:left="960" w:leftChars="400"/>
        <w:rPr>
          <w:rFonts w:ascii="宋体" w:hAnsi="宋体" w:cs="宋体"/>
        </w:rPr>
      </w:pPr>
      <w:r>
        <w:rPr>
          <w:rFonts w:hint="eastAsia" w:ascii="宋体" w:hAnsi="宋体" w:cs="宋体"/>
        </w:rPr>
        <w:t>（2）响应竞谈文件载明的项目完成期限超过竞谈文件规定的期限；</w:t>
      </w:r>
    </w:p>
    <w:p w14:paraId="6E4B419A">
      <w:pPr>
        <w:spacing w:line="348" w:lineRule="auto"/>
        <w:ind w:left="960" w:leftChars="400"/>
        <w:rPr>
          <w:rFonts w:ascii="宋体" w:hAnsi="宋体" w:cs="宋体"/>
        </w:rPr>
      </w:pPr>
      <w:r>
        <w:rPr>
          <w:rFonts w:hint="eastAsia" w:ascii="宋体" w:hAnsi="宋体" w:cs="宋体"/>
        </w:rPr>
        <w:t>（3）明显不符合技术规格、技术标准的要求；</w:t>
      </w:r>
    </w:p>
    <w:p w14:paraId="02A1F91D">
      <w:pPr>
        <w:spacing w:line="348" w:lineRule="auto"/>
        <w:ind w:left="960" w:leftChars="400"/>
        <w:rPr>
          <w:rFonts w:ascii="宋体" w:hAnsi="宋体" w:cs="宋体"/>
        </w:rPr>
      </w:pPr>
      <w:r>
        <w:rPr>
          <w:rFonts w:hint="eastAsia" w:ascii="宋体" w:hAnsi="宋体" w:cs="宋体"/>
        </w:rPr>
        <w:t>（4）响应竞谈文件载明的货物包装方式、检验标准和方法等不符合竞谈文件的要求；</w:t>
      </w:r>
    </w:p>
    <w:p w14:paraId="51A23A29">
      <w:pPr>
        <w:spacing w:line="348" w:lineRule="auto"/>
        <w:ind w:left="960" w:leftChars="400"/>
        <w:rPr>
          <w:rFonts w:ascii="宋体" w:hAnsi="宋体" w:cs="宋体"/>
        </w:rPr>
      </w:pPr>
      <w:r>
        <w:rPr>
          <w:rFonts w:hint="eastAsia" w:ascii="宋体" w:hAnsi="宋体" w:cs="宋体"/>
        </w:rPr>
        <w:t>（5）响应竞谈文件附有采购单位不能接受的条件；</w:t>
      </w:r>
    </w:p>
    <w:p w14:paraId="4CCF0B04">
      <w:pPr>
        <w:spacing w:line="348" w:lineRule="auto"/>
        <w:ind w:left="960" w:leftChars="400"/>
        <w:rPr>
          <w:rFonts w:ascii="宋体" w:hAnsi="宋体" w:cs="宋体"/>
        </w:rPr>
      </w:pPr>
      <w:r>
        <w:rPr>
          <w:rFonts w:hint="eastAsia" w:ascii="宋体" w:hAnsi="宋体" w:cs="宋体"/>
        </w:rPr>
        <w:t>（6）不符合竞谈文件中规定的其他实质性要求。</w:t>
      </w:r>
    </w:p>
    <w:p w14:paraId="17C40502">
      <w:pPr>
        <w:spacing w:line="348" w:lineRule="auto"/>
        <w:ind w:left="480" w:leftChars="200"/>
        <w:rPr>
          <w:rFonts w:ascii="宋体" w:hAnsi="宋体" w:cs="宋体"/>
        </w:rPr>
      </w:pPr>
      <w:r>
        <w:rPr>
          <w:rFonts w:hint="eastAsia" w:ascii="宋体" w:hAnsi="宋体" w:cs="宋体"/>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rPr>
      </w:pPr>
      <w:r>
        <w:rPr>
          <w:rFonts w:hint="eastAsia" w:ascii="宋体" w:hAnsi="宋体" w:cs="宋体"/>
        </w:rPr>
        <w:t>3）经济标评分的方法及有关说明，详见评分标准（3）</w:t>
      </w:r>
    </w:p>
    <w:p w14:paraId="0721CC5C">
      <w:pPr>
        <w:spacing w:line="348" w:lineRule="auto"/>
        <w:ind w:left="960" w:leftChars="400"/>
        <w:rPr>
          <w:rFonts w:ascii="宋体" w:hAnsi="宋体" w:cs="宋体"/>
        </w:rPr>
      </w:pPr>
      <w:r>
        <w:rPr>
          <w:rFonts w:hint="eastAsia" w:ascii="宋体" w:hAnsi="宋体" w:cs="宋体"/>
        </w:rPr>
        <w:t>（1）“基准价”的规定：</w:t>
      </w:r>
    </w:p>
    <w:p w14:paraId="7A0604BD">
      <w:pPr>
        <w:spacing w:line="348" w:lineRule="auto"/>
        <w:ind w:left="960" w:leftChars="400"/>
        <w:rPr>
          <w:rFonts w:ascii="宋体" w:hAnsi="宋体" w:cs="宋体"/>
        </w:rPr>
      </w:pPr>
      <w:r>
        <w:rPr>
          <w:rFonts w:hint="eastAsia" w:ascii="宋体" w:hAnsi="宋体" w:cs="宋体"/>
        </w:rPr>
        <w:t>评审“基准价”＝有效响应竞谈价格的算术平均值下浮5%。</w:t>
      </w:r>
    </w:p>
    <w:p w14:paraId="549BEB7E">
      <w:pPr>
        <w:spacing w:line="348" w:lineRule="auto"/>
        <w:ind w:left="480" w:leftChars="200" w:firstLine="240" w:firstLineChars="100"/>
        <w:rPr>
          <w:rFonts w:ascii="宋体" w:hAnsi="宋体" w:cs="宋体"/>
        </w:rPr>
      </w:pPr>
      <w:r>
        <w:rPr>
          <w:rFonts w:hint="eastAsia" w:ascii="宋体" w:hAnsi="宋体" w:cs="宋体"/>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rPr>
      </w:pPr>
      <w:r>
        <w:rPr>
          <w:rFonts w:hint="eastAsia" w:ascii="宋体" w:hAnsi="宋体" w:cs="宋体"/>
        </w:rPr>
        <w:t>（三）</w:t>
      </w:r>
      <w:r>
        <w:rPr>
          <w:rFonts w:hint="eastAsia" w:ascii="宋体" w:hAnsi="宋体" w:cs="宋体"/>
        </w:rPr>
        <w:tab/>
      </w:r>
      <w:r>
        <w:rPr>
          <w:rFonts w:hint="eastAsia" w:ascii="宋体" w:hAnsi="宋体" w:cs="宋体"/>
        </w:rPr>
        <w:t>综合评审</w:t>
      </w:r>
    </w:p>
    <w:p w14:paraId="6CCCDB0F">
      <w:pPr>
        <w:spacing w:line="348" w:lineRule="auto"/>
        <w:ind w:left="480" w:leftChars="200"/>
        <w:rPr>
          <w:rFonts w:ascii="宋体" w:hAnsi="宋体" w:cs="宋体"/>
        </w:rPr>
      </w:pPr>
      <w:r>
        <w:rPr>
          <w:rFonts w:hint="eastAsia" w:ascii="宋体" w:hAnsi="宋体" w:cs="宋体"/>
        </w:rPr>
        <w:t>1）综合排序</w:t>
      </w:r>
    </w:p>
    <w:p w14:paraId="0A291F1F">
      <w:pPr>
        <w:spacing w:line="348" w:lineRule="auto"/>
        <w:ind w:left="960" w:leftChars="400"/>
        <w:rPr>
          <w:rFonts w:ascii="宋体" w:hAnsi="宋体" w:cs="宋体"/>
        </w:rPr>
      </w:pPr>
      <w:r>
        <w:rPr>
          <w:rFonts w:hint="eastAsia" w:ascii="宋体" w:hAnsi="宋体" w:cs="宋体"/>
        </w:rPr>
        <w:t>a.根据评审小组的评审结果，由评审委员会综合评审，提出预中标人顺序，报采购人。</w:t>
      </w:r>
    </w:p>
    <w:p w14:paraId="4FA5BDAE">
      <w:pPr>
        <w:spacing w:line="348" w:lineRule="auto"/>
        <w:ind w:left="960" w:leftChars="400"/>
        <w:rPr>
          <w:rFonts w:ascii="宋体" w:hAnsi="宋体" w:cs="宋体"/>
        </w:rPr>
      </w:pPr>
      <w:r>
        <w:rPr>
          <w:rFonts w:hint="eastAsia" w:ascii="宋体" w:hAnsi="宋体" w:cs="宋体"/>
        </w:rPr>
        <w:t>b.进行综合评审时应避免纯技术或纯经济的倾向。</w:t>
      </w:r>
    </w:p>
    <w:p w14:paraId="50164DD7">
      <w:pPr>
        <w:spacing w:line="348" w:lineRule="auto"/>
        <w:ind w:left="960" w:leftChars="400"/>
        <w:rPr>
          <w:rFonts w:ascii="宋体" w:hAnsi="宋体" w:cs="宋体"/>
        </w:rPr>
      </w:pPr>
      <w:r>
        <w:rPr>
          <w:rFonts w:hint="eastAsia" w:ascii="宋体" w:hAnsi="宋体" w:cs="宋体"/>
        </w:rPr>
        <w:t>c.综合排序原则</w:t>
      </w:r>
    </w:p>
    <w:p w14:paraId="2C2CDD05">
      <w:pPr>
        <w:spacing w:line="348" w:lineRule="auto"/>
        <w:ind w:left="960" w:leftChars="400"/>
        <w:rPr>
          <w:rFonts w:ascii="宋体" w:hAnsi="宋体" w:cs="宋体"/>
        </w:rPr>
      </w:pPr>
      <w:r>
        <w:rPr>
          <w:rFonts w:hint="eastAsia" w:ascii="宋体" w:hAnsi="宋体" w:cs="宋体"/>
        </w:rPr>
        <w:t>按照本办法评定，各报价人的最终得分为商务得分、技术得分和经济标分别乘相应的权重后的和。即：</w:t>
      </w:r>
    </w:p>
    <w:p w14:paraId="332EA0D2">
      <w:pPr>
        <w:spacing w:line="348" w:lineRule="auto"/>
        <w:ind w:left="960" w:leftChars="400"/>
        <w:rPr>
          <w:rFonts w:ascii="宋体" w:hAnsi="宋体" w:cs="宋体"/>
        </w:rPr>
      </w:pPr>
      <w:r>
        <w:rPr>
          <w:rFonts w:hint="eastAsia" w:ascii="宋体" w:hAnsi="宋体" w:cs="宋体"/>
        </w:rPr>
        <w:t>报价人最终得分</w:t>
      </w:r>
      <w:r>
        <w:rPr>
          <w:rFonts w:hint="eastAsia" w:ascii="宋体" w:hAnsi="宋体" w:cs="宋体"/>
          <w:highlight w:val="cyan"/>
        </w:rPr>
        <w:t>I=A1*2</w:t>
      </w:r>
      <w:r>
        <w:rPr>
          <w:rFonts w:ascii="宋体" w:hAnsi="宋体" w:cs="宋体"/>
          <w:highlight w:val="cyan"/>
        </w:rPr>
        <w:t>5</w:t>
      </w:r>
      <w:r>
        <w:rPr>
          <w:rFonts w:hint="eastAsia" w:ascii="宋体" w:hAnsi="宋体" w:cs="宋体"/>
          <w:highlight w:val="cyan"/>
        </w:rPr>
        <w:t>%+A2*</w:t>
      </w:r>
      <w:r>
        <w:rPr>
          <w:rFonts w:ascii="宋体" w:hAnsi="宋体" w:cs="宋体"/>
          <w:highlight w:val="cyan"/>
        </w:rPr>
        <w:t>25</w:t>
      </w:r>
      <w:r>
        <w:rPr>
          <w:rFonts w:hint="eastAsia" w:ascii="宋体" w:hAnsi="宋体" w:cs="宋体"/>
          <w:highlight w:val="cyan"/>
        </w:rPr>
        <w:t>%+A3*50%</w:t>
      </w:r>
      <w:r>
        <w:rPr>
          <w:rFonts w:hint="eastAsia" w:ascii="宋体" w:hAnsi="宋体" w:cs="宋体"/>
        </w:rPr>
        <w:t>，其中：</w:t>
      </w:r>
    </w:p>
    <w:p w14:paraId="3CFE4589">
      <w:pPr>
        <w:spacing w:line="348" w:lineRule="auto"/>
        <w:ind w:left="1320" w:leftChars="550"/>
        <w:rPr>
          <w:rFonts w:ascii="宋体" w:hAnsi="宋体" w:cs="宋体"/>
        </w:rPr>
      </w:pPr>
      <w:r>
        <w:rPr>
          <w:rFonts w:hint="eastAsia" w:ascii="宋体" w:hAnsi="宋体" w:cs="宋体"/>
        </w:rPr>
        <w:t>A1---为商务评分分值，每项评分时分值取整数，加权后分值保留两位小数，第三位四舍五入；</w:t>
      </w:r>
    </w:p>
    <w:p w14:paraId="35C0A8D8">
      <w:pPr>
        <w:spacing w:line="348" w:lineRule="auto"/>
        <w:ind w:left="1320" w:leftChars="550"/>
      </w:pPr>
      <w:r>
        <w:rPr>
          <w:rFonts w:hint="eastAsia" w:ascii="宋体" w:hAnsi="宋体" w:cs="宋体"/>
        </w:rPr>
        <w:t>A2---为技术评分分值，每项评分时分值取整数，加权后分值保留两位小数，第三位四舍五入；</w:t>
      </w:r>
    </w:p>
    <w:p w14:paraId="1E746E06">
      <w:pPr>
        <w:spacing w:line="348" w:lineRule="auto"/>
        <w:ind w:left="1320" w:leftChars="550"/>
        <w:rPr>
          <w:rFonts w:ascii="宋体" w:hAnsi="宋体" w:cs="宋体"/>
        </w:rPr>
      </w:pPr>
      <w:r>
        <w:rPr>
          <w:rFonts w:hint="eastAsia" w:ascii="宋体" w:hAnsi="宋体" w:cs="宋体"/>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rPr>
      </w:pPr>
      <w:r>
        <w:rPr>
          <w:rFonts w:hint="eastAsia" w:ascii="宋体" w:hAnsi="宋体" w:cs="宋体"/>
        </w:rPr>
        <w:t>根据评审结果汇总情况，由评审小组推荐的预中标人，并对预中标人的资格应进行复审确认，并将复审确认结果写入评审报告。</w:t>
      </w:r>
    </w:p>
    <w:p w14:paraId="6F892C84">
      <w:pPr>
        <w:spacing w:line="348" w:lineRule="auto"/>
        <w:ind w:left="480" w:leftChars="200"/>
        <w:rPr>
          <w:rFonts w:ascii="宋体" w:hAnsi="宋体" w:cs="宋体"/>
        </w:rPr>
      </w:pPr>
      <w:r>
        <w:rPr>
          <w:rFonts w:hint="eastAsia" w:ascii="宋体" w:hAnsi="宋体" w:cs="宋体"/>
        </w:rPr>
        <w:t>2）评分标准</w:t>
      </w:r>
    </w:p>
    <w:p w14:paraId="53A93712">
      <w:bookmarkStart w:id="69" w:name="RANGE!A1:D25"/>
      <w:r>
        <w:rPr>
          <w:rFonts w:hint="eastAsia" w:ascii="宋体" w:hAnsi="宋体" w:cs="宋体"/>
        </w:rPr>
        <w:br w:type="page"/>
      </w:r>
    </w:p>
    <w:p w14:paraId="7C5FD951">
      <w:pPr>
        <w:spacing w:before="120" w:beforeLines="50" w:after="120" w:afterLines="50" w:line="360" w:lineRule="auto"/>
        <w:rPr>
          <w:rFonts w:ascii="宋体" w:hAnsi="宋体" w:cs="宋体"/>
        </w:rPr>
      </w:pPr>
      <w:r>
        <w:rPr>
          <w:rFonts w:hint="eastAsia" w:ascii="宋体" w:hAnsi="宋体" w:cs="宋体"/>
        </w:rPr>
        <w:t>（1）商务标评审</w:t>
      </w:r>
      <w:bookmarkEnd w:id="69"/>
      <w:r>
        <w:rPr>
          <w:rFonts w:hint="eastAsia" w:ascii="宋体" w:hAnsi="宋体" w:cs="宋体"/>
        </w:rPr>
        <w:t>(权重2</w:t>
      </w:r>
      <w:r>
        <w:rPr>
          <w:rFonts w:ascii="宋体" w:hAnsi="宋体" w:cs="宋体"/>
        </w:rPr>
        <w:t>5</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供应商的综合实力（40分）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4"/>
              </w:numPr>
              <w:jc w:val="left"/>
              <w:textAlignment w:val="center"/>
              <w:rPr>
                <w:rFonts w:ascii="宋体" w:hAnsi="宋体" w:cs="宋体"/>
                <w:sz w:val="22"/>
                <w:szCs w:val="22"/>
              </w:rPr>
            </w:pPr>
            <w:r>
              <w:rPr>
                <w:rFonts w:hint="eastAsia" w:ascii="宋体" w:hAnsi="宋体" w:cs="宋体"/>
                <w:sz w:val="22"/>
                <w:szCs w:val="22"/>
              </w:rPr>
              <w:t>财务状况（20分）：提供经会计事务所审计证明的财务审计报告（资产负债表、利润表、现金流量表））得5分，未提供得0分，连续三年盈利得15分，连续两年盈利得10分，其余得0分；</w:t>
            </w:r>
          </w:p>
          <w:p w14:paraId="1D95A789">
            <w:pPr>
              <w:widowControl/>
              <w:numPr>
                <w:ilvl w:val="0"/>
                <w:numId w:val="4"/>
              </w:numPr>
              <w:jc w:val="left"/>
              <w:textAlignment w:val="center"/>
              <w:rPr>
                <w:rFonts w:ascii="宋体" w:hAnsi="宋体" w:cs="宋体"/>
                <w:sz w:val="22"/>
                <w:szCs w:val="22"/>
              </w:rPr>
            </w:pPr>
            <w:r>
              <w:rPr>
                <w:rFonts w:hint="eastAsia" w:ascii="宋体" w:hAnsi="宋体" w:cs="宋体"/>
                <w:color w:val="FF0000"/>
                <w:sz w:val="22"/>
                <w:szCs w:val="22"/>
              </w:rPr>
              <w:t>业绩证明（10分）</w:t>
            </w:r>
            <w:r>
              <w:rPr>
                <w:rFonts w:hint="eastAsia" w:ascii="宋体" w:hAnsi="宋体" w:cs="宋体"/>
                <w:sz w:val="22"/>
                <w:szCs w:val="22"/>
              </w:rPr>
              <w:t>：</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eastAsia="宋体" w:cs="宋体"/>
                <w:sz w:val="22"/>
                <w:szCs w:val="22"/>
                <w:lang w:val="en-US" w:eastAsia="zh-CN"/>
              </w:rPr>
              <w:t>10分,3个得7分，2个得4分，1个得1分，业绩需提供合同关键页复印件；</w:t>
            </w:r>
            <w:r>
              <w:rPr>
                <w:rFonts w:hint="eastAsia" w:ascii="宋体" w:hAnsi="宋体" w:cs="宋体"/>
                <w:sz w:val="22"/>
                <w:szCs w:val="22"/>
              </w:rPr>
              <w:t>；</w:t>
            </w:r>
          </w:p>
          <w:p w14:paraId="1389CC14">
            <w:pPr>
              <w:widowControl/>
              <w:textAlignment w:val="center"/>
              <w:rPr>
                <w:rFonts w:ascii="宋体" w:hAnsi="宋体" w:cs="宋体"/>
                <w:sz w:val="22"/>
                <w:szCs w:val="22"/>
              </w:rPr>
            </w:pPr>
            <w:r>
              <w:rPr>
                <w:rFonts w:hint="eastAsia" w:ascii="宋体" w:hAnsi="宋体" w:cs="宋体"/>
                <w:kern w:val="0"/>
                <w:sz w:val="22"/>
                <w:szCs w:val="22"/>
                <w:lang w:bidi="ar"/>
              </w:rPr>
              <w:t>3）其他（10分）：提供最近三年内没有发生骗取中标不良行为的承诺函得5分，其余得0分（见承诺函模板）；没有处于被责令停业，财产被接管及破产状态得5分，其余得0分；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0-40分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ascii="宋体" w:hAnsi="宋体" w:cs="宋体"/>
                <w:kern w:val="0"/>
                <w:sz w:val="22"/>
                <w:szCs w:val="22"/>
                <w:lang w:bidi="ar"/>
              </w:rPr>
              <w:t>1</w:t>
            </w:r>
            <w:r>
              <w:rPr>
                <w:rFonts w:hint="eastAsia" w:ascii="宋体" w:hAnsi="宋体" w:cs="宋体"/>
                <w:kern w:val="0"/>
                <w:sz w:val="22"/>
                <w:szCs w:val="22"/>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ascii="宋体" w:hAnsi="宋体" w:cs="宋体"/>
                <w:kern w:val="0"/>
                <w:sz w:val="22"/>
                <w:szCs w:val="22"/>
                <w:lang w:bidi="ar"/>
              </w:rPr>
              <w:t>7</w:t>
            </w:r>
            <w:r>
              <w:rPr>
                <w:rFonts w:hint="eastAsia" w:ascii="宋体" w:hAnsi="宋体" w:cs="宋体"/>
                <w:kern w:val="0"/>
                <w:sz w:val="22"/>
                <w:szCs w:val="22"/>
                <w:lang w:bidi="ar"/>
              </w:rPr>
              <w:t>分，优于竞谈文件可适当加分，最高加</w:t>
            </w:r>
            <w:r>
              <w:rPr>
                <w:rFonts w:ascii="宋体" w:hAnsi="宋体" w:cs="宋体"/>
                <w:kern w:val="0"/>
                <w:sz w:val="22"/>
                <w:szCs w:val="22"/>
                <w:lang w:bidi="ar"/>
              </w:rPr>
              <w:t>3</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0-10分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r>
      <w:tr w14:paraId="6C83C2CE">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CF04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4</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8A41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售后服务承诺（</w:t>
            </w: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63B92">
            <w:pPr>
              <w:widowControl/>
              <w:jc w:val="center"/>
              <w:textAlignment w:val="center"/>
              <w:rPr>
                <w:rFonts w:ascii="宋体" w:hAnsi="宋体" w:cs="宋体"/>
                <w:sz w:val="22"/>
                <w:szCs w:val="22"/>
                <w:highlight w:val="none"/>
              </w:rPr>
            </w:pPr>
            <w:r>
              <w:rPr>
                <w:rStyle w:val="38"/>
                <w:rFonts w:hint="eastAsia" w:ascii="宋体" w:hAnsi="宋体" w:eastAsia="宋体" w:cs="宋体"/>
                <w:color w:val="auto"/>
                <w:sz w:val="22"/>
                <w:szCs w:val="22"/>
                <w:highlight w:val="none"/>
                <w:lang w:val="en-US" w:eastAsia="zh-CN" w:bidi="ar"/>
              </w:rPr>
              <w:t>售后服务措施、服务内容、响应时间、贡献程度等分别进行评标，方案合理得15分，较合理得10分，不合理得0分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BA212">
            <w:pPr>
              <w:widowControl/>
              <w:jc w:val="center"/>
              <w:textAlignment w:val="center"/>
              <w:rPr>
                <w:rFonts w:ascii="宋体" w:hAnsi="宋体" w:cs="宋体"/>
                <w:sz w:val="22"/>
                <w:szCs w:val="22"/>
                <w:highlight w:val="none"/>
              </w:rPr>
            </w:pPr>
            <w:r>
              <w:rPr>
                <w:rStyle w:val="38"/>
                <w:rFonts w:hint="default"/>
                <w:color w:val="auto"/>
                <w:highlight w:val="none"/>
                <w:lang w:bidi="ar"/>
              </w:rPr>
              <w:t>0-</w:t>
            </w:r>
            <w:r>
              <w:rPr>
                <w:rStyle w:val="38"/>
                <w:rFonts w:hint="eastAsia"/>
                <w:color w:val="auto"/>
                <w:highlight w:val="none"/>
                <w:lang w:val="en-US" w:eastAsia="zh-CN" w:bidi="ar"/>
              </w:rPr>
              <w:t>1</w:t>
            </w:r>
            <w:r>
              <w:rPr>
                <w:rStyle w:val="38"/>
                <w:rFonts w:hint="default"/>
                <w:color w:val="auto"/>
                <w:highlight w:val="none"/>
                <w:lang w:bidi="ar"/>
              </w:rPr>
              <w:t>5分</w:t>
            </w:r>
          </w:p>
        </w:tc>
      </w:tr>
      <w:tr w14:paraId="6F54518E">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5756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0CB0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除以上项目的其它商务偏差（5分）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992DC">
            <w:pPr>
              <w:widowControl/>
              <w:jc w:val="center"/>
              <w:textAlignment w:val="center"/>
              <w:rPr>
                <w:rStyle w:val="38"/>
                <w:rFonts w:hint="default"/>
                <w:color w:val="auto"/>
                <w:lang w:bidi="ar"/>
              </w:rPr>
            </w:pPr>
            <w:r>
              <w:rPr>
                <w:rStyle w:val="38"/>
                <w:rFonts w:hint="default"/>
                <w:color w:val="auto"/>
                <w:lang w:bidi="ar"/>
              </w:rPr>
              <w:t>无偏差得3分，一条经评委认可的有效正偏差加1分，一条负偏差扣1分，最高5分，最低0分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80255">
            <w:pPr>
              <w:widowControl/>
              <w:jc w:val="center"/>
              <w:textAlignment w:val="center"/>
              <w:rPr>
                <w:rStyle w:val="38"/>
                <w:rFonts w:hint="default"/>
                <w:color w:val="auto"/>
                <w:lang w:bidi="ar"/>
              </w:rPr>
            </w:pPr>
            <w:r>
              <w:rPr>
                <w:rStyle w:val="38"/>
                <w:rFonts w:hint="default"/>
                <w:color w:val="auto"/>
                <w:lang w:bidi="ar"/>
              </w:rPr>
              <w:t>0-5分</w:t>
            </w:r>
          </w:p>
        </w:tc>
      </w:tr>
    </w:tbl>
    <w:p w14:paraId="4D78792F">
      <w:pPr>
        <w:pStyle w:val="14"/>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ascii="宋体" w:hAnsi="宋体" w:cs="宋体"/>
        </w:rPr>
        <w:t>25</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技术方案详细，能很好满足采购人要求得35分；技术方案较详细，能基本满足采购人要求20分，技术方案模糊或无相关技术方案，不能满足采购人要求得0分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6277E03C">
      <w:pPr>
        <w:spacing w:before="120" w:beforeLines="50" w:after="120" w:afterLines="50" w:line="360" w:lineRule="auto"/>
        <w:rPr>
          <w:rFonts w:ascii="宋体" w:hAnsi="宋体" w:cs="宋体"/>
          <w:sz w:val="28"/>
        </w:rPr>
      </w:pPr>
    </w:p>
    <w:p w14:paraId="507E07A9">
      <w:pPr>
        <w:tabs>
          <w:tab w:val="left" w:pos="1050"/>
        </w:tabs>
        <w:spacing w:line="360" w:lineRule="auto"/>
        <w:rPr>
          <w:rFonts w:ascii="宋体" w:hAnsi="宋体" w:cs="宋体"/>
        </w:rPr>
      </w:pPr>
      <w:r>
        <w:rPr>
          <w:rFonts w:hint="eastAsia" w:ascii="宋体" w:hAnsi="宋体" w:cs="宋体"/>
        </w:rPr>
        <w:t>（3）经济标评分标准（权重50%）(分数代码A3)</w:t>
      </w:r>
    </w:p>
    <w:p w14:paraId="67B99433">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价格以响应竞谈最终有效报价的最低值为基准值，等于基准值者得100分，高于基准值者每高1%扣2分，按插入法计算。</w:t>
      </w:r>
    </w:p>
    <w:p w14:paraId="2154F946">
      <w:pPr>
        <w:spacing w:line="360" w:lineRule="auto"/>
        <w:rPr>
          <w:rFonts w:ascii="宋体" w:hAnsi="宋体" w:cs="宋体"/>
        </w:rPr>
      </w:pPr>
      <w:r>
        <w:rPr>
          <w:rFonts w:hint="eastAsia" w:ascii="宋体" w:hAnsi="宋体" w:cs="宋体"/>
        </w:rPr>
        <w:t>（四）</w:t>
      </w:r>
      <w:r>
        <w:rPr>
          <w:rFonts w:hint="eastAsia" w:ascii="宋体" w:hAnsi="宋体" w:cs="宋体"/>
        </w:rPr>
        <w:tab/>
      </w:r>
      <w:r>
        <w:rPr>
          <w:rFonts w:hint="eastAsia" w:ascii="宋体" w:hAnsi="宋体" w:cs="宋体"/>
        </w:rPr>
        <w:t>终审阶段</w:t>
      </w:r>
    </w:p>
    <w:p w14:paraId="1BD4F5A8">
      <w:pPr>
        <w:spacing w:line="360" w:lineRule="auto"/>
        <w:ind w:firstLine="480" w:firstLineChars="200"/>
        <w:rPr>
          <w:rFonts w:ascii="宋体" w:hAnsi="宋体" w:cs="宋体"/>
          <w:b/>
          <w:bCs/>
        </w:rPr>
      </w:pPr>
      <w:r>
        <w:rPr>
          <w:rFonts w:hint="eastAsia" w:ascii="宋体" w:hAnsi="宋体" w:cs="宋体"/>
        </w:rPr>
        <w:t>终审阶段即确定每标段中标候选人及中标人。由评审委员会成员根据经评定的各报价人的最终有效报价的合理性、设备的先进性和合理性、质量科学性和可靠性、企业资质、信誉和实力等综合评判，每标段以综合评定高低排序方式选出1~2名为中标候选人。</w:t>
      </w:r>
    </w:p>
    <w:p w14:paraId="08D83E6B">
      <w:pPr>
        <w:numPr>
          <w:ilvl w:val="0"/>
          <w:numId w:val="5"/>
        </w:numPr>
        <w:tabs>
          <w:tab w:val="left" w:pos="1050"/>
        </w:tabs>
        <w:spacing w:line="360" w:lineRule="auto"/>
        <w:rPr>
          <w:rFonts w:ascii="宋体" w:hAnsi="宋体" w:cs="宋体"/>
        </w:rPr>
      </w:pPr>
      <w:r>
        <w:rPr>
          <w:rFonts w:hint="eastAsia" w:ascii="宋体" w:hAnsi="宋体" w:cs="宋体"/>
        </w:rPr>
        <w:t>承诺函</w:t>
      </w:r>
    </w:p>
    <w:p w14:paraId="13FD2C8A">
      <w:pPr>
        <w:numPr>
          <w:ilvl w:val="255"/>
          <w:numId w:val="0"/>
        </w:numPr>
        <w:spacing w:line="360" w:lineRule="auto"/>
        <w:ind w:firstLine="480" w:firstLineChars="200"/>
        <w:rPr>
          <w:rFonts w:ascii="宋体" w:hAnsi="宋体" w:cs="宋体"/>
        </w:rPr>
      </w:pPr>
    </w:p>
    <w:p w14:paraId="43B2993E">
      <w:pPr>
        <w:numPr>
          <w:ilvl w:val="255"/>
          <w:numId w:val="0"/>
        </w:numPr>
        <w:spacing w:line="360" w:lineRule="auto"/>
        <w:ind w:firstLine="2880" w:firstLineChars="800"/>
        <w:rPr>
          <w:rFonts w:ascii="宋体" w:hAnsi="宋体" w:cs="宋体"/>
          <w:sz w:val="36"/>
          <w:szCs w:val="36"/>
        </w:rPr>
      </w:pPr>
      <w:r>
        <w:rPr>
          <w:rFonts w:hint="eastAsia" w:ascii="宋体" w:hAnsi="宋体" w:cs="宋体"/>
          <w:sz w:val="36"/>
          <w:szCs w:val="36"/>
        </w:rPr>
        <w:t>无违法违规行为承诺书</w:t>
      </w:r>
    </w:p>
    <w:p w14:paraId="6C0C1612">
      <w:pPr>
        <w:numPr>
          <w:ilvl w:val="255"/>
          <w:numId w:val="0"/>
        </w:numPr>
        <w:spacing w:line="360" w:lineRule="auto"/>
        <w:ind w:firstLine="480" w:firstLineChars="200"/>
        <w:rPr>
          <w:rFonts w:ascii="宋体" w:hAnsi="宋体" w:cs="宋体"/>
        </w:rPr>
      </w:pPr>
      <w:r>
        <w:rPr>
          <w:rFonts w:hint="eastAsia" w:ascii="宋体" w:hAnsi="宋体" w:cs="宋体"/>
        </w:rPr>
        <w:t>致： (采购人)</w:t>
      </w:r>
    </w:p>
    <w:p w14:paraId="0CCEC46A">
      <w:pPr>
        <w:numPr>
          <w:ilvl w:val="255"/>
          <w:numId w:val="0"/>
        </w:numPr>
        <w:spacing w:line="360" w:lineRule="auto"/>
        <w:ind w:firstLine="480" w:firstLineChars="200"/>
        <w:rPr>
          <w:rFonts w:ascii="宋体" w:hAnsi="宋体" w:cs="宋体"/>
        </w:rPr>
      </w:pPr>
      <w:r>
        <w:rPr>
          <w:rFonts w:ascii="宋体" w:hAnsi="宋体" w:cs="宋体"/>
        </w:rPr>
        <w:t>我公司在近三年内没有发生骗取中标不良行为，响应竞谈期间没有处于被责令停业、或财产被接管或破产状态的处罚阶段。</w:t>
      </w:r>
      <w:r>
        <w:rPr>
          <w:rFonts w:ascii="宋体" w:hAnsi="宋体" w:cs="宋体"/>
        </w:rPr>
        <w:br w:type="textWrapping"/>
      </w:r>
      <w:r>
        <w:rPr>
          <w:rFonts w:hint="eastAsia" w:ascii="宋体" w:hAnsi="宋体" w:cs="宋体"/>
        </w:rPr>
        <w:t xml:space="preserve">    </w:t>
      </w:r>
      <w:r>
        <w:rPr>
          <w:rFonts w:ascii="宋体" w:hAnsi="宋体" w:cs="宋体"/>
        </w:rPr>
        <w:t>若在本次工程的响应竞谈的全过程中，被查实我公司提供的资料及上述承诺不属实，或提供的相关资料不属实或不满足资格预审文件的要求，则采购人有权取消我公司的响应竞谈及中标资格，且我公司将无条件承担由此给本次</w:t>
      </w:r>
      <w:r>
        <w:rPr>
          <w:rFonts w:hint="eastAsia" w:ascii="宋体" w:hAnsi="宋体" w:cs="宋体"/>
        </w:rPr>
        <w:t>竞谈</w:t>
      </w:r>
      <w:r>
        <w:rPr>
          <w:rFonts w:ascii="宋体" w:hAnsi="宋体" w:cs="宋体"/>
        </w:rPr>
        <w:t>带来的一切后果(包括经济损失)。</w:t>
      </w:r>
      <w:r>
        <w:rPr>
          <w:rFonts w:ascii="宋体" w:hAnsi="宋体" w:cs="宋体"/>
        </w:rPr>
        <w:br w:type="textWrapping"/>
      </w:r>
      <w:r>
        <w:rPr>
          <w:rFonts w:hint="eastAsia" w:ascii="宋体" w:hAnsi="宋体" w:cs="宋体"/>
        </w:rPr>
        <w:t xml:space="preserve">    </w:t>
      </w:r>
      <w:r>
        <w:rPr>
          <w:rFonts w:ascii="宋体" w:hAnsi="宋体" w:cs="宋体"/>
        </w:rPr>
        <w:t>若在中标且签订合同后，被查实我公司提供的资料及上述承诺不属实，或提供的相关资料不属实或不满足资格预审文件的要求，则采购人有权单方终止所签合同，我公司将无条件退还贵司已付合同款项，并承担合同总金额20%的违约责任。</w:t>
      </w:r>
      <w:r>
        <w:rPr>
          <w:rFonts w:hint="eastAsia" w:ascii="宋体" w:hAnsi="宋体" w:cs="宋体"/>
        </w:rPr>
        <w:t xml:space="preserve">      </w:t>
      </w:r>
    </w:p>
    <w:p w14:paraId="79F6B294">
      <w:pPr>
        <w:numPr>
          <w:ilvl w:val="255"/>
          <w:numId w:val="0"/>
        </w:numPr>
        <w:spacing w:line="360" w:lineRule="auto"/>
        <w:ind w:firstLine="480" w:firstLineChars="200"/>
        <w:rPr>
          <w:rFonts w:ascii="宋体" w:hAnsi="宋体" w:cs="宋体"/>
        </w:rPr>
      </w:pPr>
    </w:p>
    <w:p w14:paraId="0A94C289">
      <w:pPr>
        <w:numPr>
          <w:ilvl w:val="255"/>
          <w:numId w:val="0"/>
        </w:numPr>
        <w:spacing w:line="360" w:lineRule="auto"/>
        <w:ind w:firstLine="480" w:firstLineChars="200"/>
        <w:rPr>
          <w:rFonts w:ascii="宋体" w:hAnsi="宋体" w:cs="宋体"/>
        </w:rPr>
      </w:pPr>
      <w:r>
        <w:rPr>
          <w:rFonts w:hint="eastAsia" w:ascii="宋体" w:hAnsi="宋体" w:cs="宋体"/>
        </w:rPr>
        <w:t>特此承诺。</w:t>
      </w:r>
    </w:p>
    <w:p w14:paraId="0D472D93">
      <w:pPr>
        <w:numPr>
          <w:ilvl w:val="255"/>
          <w:numId w:val="0"/>
        </w:numPr>
        <w:spacing w:line="360" w:lineRule="auto"/>
        <w:ind w:firstLine="480" w:firstLineChars="200"/>
        <w:rPr>
          <w:rFonts w:ascii="宋体" w:hAnsi="宋体" w:cs="宋体"/>
        </w:rPr>
      </w:pPr>
    </w:p>
    <w:p w14:paraId="2254992D">
      <w:pPr>
        <w:numPr>
          <w:ilvl w:val="255"/>
          <w:numId w:val="0"/>
        </w:numPr>
        <w:spacing w:line="360" w:lineRule="auto"/>
        <w:ind w:firstLine="480" w:firstLineChars="200"/>
        <w:rPr>
          <w:rFonts w:ascii="宋体" w:hAnsi="宋体" w:cs="宋体"/>
        </w:rPr>
      </w:pPr>
      <w:r>
        <w:rPr>
          <w:rFonts w:hint="eastAsia" w:ascii="宋体" w:hAnsi="宋体" w:cs="宋体"/>
        </w:rPr>
        <w:t>　　                               响应竞谈申请人：</w:t>
      </w:r>
    </w:p>
    <w:p w14:paraId="3309F999">
      <w:pPr>
        <w:numPr>
          <w:ilvl w:val="255"/>
          <w:numId w:val="0"/>
        </w:numPr>
        <w:spacing w:line="360" w:lineRule="auto"/>
        <w:ind w:firstLine="480" w:firstLineChars="200"/>
        <w:rPr>
          <w:rFonts w:ascii="宋体" w:hAnsi="宋体" w:cs="宋体"/>
        </w:rPr>
      </w:pPr>
      <w:r>
        <w:rPr>
          <w:rFonts w:hint="eastAsia" w:ascii="宋体" w:hAnsi="宋体" w:cs="宋体"/>
        </w:rPr>
        <w:t>　　                               法定代表人或委托代理人：</w:t>
      </w:r>
    </w:p>
    <w:p w14:paraId="07D09450">
      <w:pPr>
        <w:numPr>
          <w:ilvl w:val="255"/>
          <w:numId w:val="0"/>
        </w:numPr>
        <w:spacing w:line="360" w:lineRule="auto"/>
        <w:ind w:firstLine="480" w:firstLineChars="200"/>
        <w:rPr>
          <w:rFonts w:ascii="宋体" w:hAnsi="宋体" w:cs="宋体"/>
        </w:rPr>
      </w:pPr>
      <w:r>
        <w:rPr>
          <w:rFonts w:hint="eastAsia" w:ascii="宋体" w:hAnsi="宋体" w:cs="宋体"/>
        </w:rPr>
        <w:t>　　                               日期： 年 月 日</w:t>
      </w:r>
    </w:p>
    <w:p w14:paraId="52439F40">
      <w:pPr>
        <w:rPr>
          <w:rFonts w:ascii="宋体" w:hAnsi="宋体" w:cs="宋体"/>
          <w:b/>
          <w:bCs/>
        </w:rPr>
      </w:pPr>
      <w:r>
        <w:rPr>
          <w:rFonts w:hint="eastAsia" w:ascii="宋体" w:hAnsi="宋体" w:cs="宋体"/>
          <w:b/>
          <w:bCs/>
        </w:rPr>
        <w:br w:type="page"/>
      </w:r>
    </w:p>
    <w:p w14:paraId="587AA4F4">
      <w:pPr>
        <w:tabs>
          <w:tab w:val="left" w:pos="1050"/>
        </w:tabs>
        <w:spacing w:line="360" w:lineRule="auto"/>
        <w:ind w:firstLine="3373" w:firstLineChars="1400"/>
        <w:outlineLvl w:val="2"/>
        <w:rPr>
          <w:rFonts w:ascii="宋体" w:hAnsi="宋体" w:cs="宋体"/>
        </w:rPr>
      </w:pPr>
      <w:r>
        <w:rPr>
          <w:rFonts w:hint="eastAsia" w:ascii="宋体" w:hAnsi="宋体" w:cs="宋体"/>
          <w:b/>
          <w:bCs/>
        </w:rPr>
        <w:t>评审办法二</w:t>
      </w:r>
    </w:p>
    <w:p w14:paraId="224AA4CF">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08FA5546">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7B6A348">
      <w:pPr>
        <w:spacing w:line="360" w:lineRule="auto"/>
        <w:ind w:firstLine="480" w:firstLineChars="200"/>
        <w:rPr>
          <w:rFonts w:ascii="宋体" w:hAnsi="宋体" w:cs="宋体"/>
        </w:rPr>
      </w:pPr>
      <w:r>
        <w:rPr>
          <w:rFonts w:hint="eastAsia" w:ascii="宋体" w:hAnsi="宋体" w:cs="宋体"/>
        </w:rPr>
        <w:t>评审小组对响应竞谈文件进行审查，对各报价人响应竞谈文件符合性评审，包括技术标和经济标对竞谈文件实质性响应的符合性鉴定，以确定其是否为有效的响应竞谈文件。</w:t>
      </w:r>
    </w:p>
    <w:p w14:paraId="0ECEC4D4">
      <w:pPr>
        <w:spacing w:line="360" w:lineRule="auto"/>
        <w:rPr>
          <w:rFonts w:ascii="宋体" w:hAnsi="宋体" w:cs="宋体"/>
        </w:rPr>
      </w:pPr>
      <w:r>
        <w:rPr>
          <w:rFonts w:hint="eastAsia" w:ascii="宋体" w:hAnsi="宋体" w:cs="宋体"/>
        </w:rPr>
        <w:t>（二）资格评审</w:t>
      </w:r>
    </w:p>
    <w:p w14:paraId="44EFFF5A">
      <w:pPr>
        <w:spacing w:line="360" w:lineRule="auto"/>
        <w:ind w:firstLine="480" w:firstLineChars="200"/>
        <w:rPr>
          <w:rFonts w:ascii="宋体" w:hAnsi="宋体" w:cs="宋体"/>
        </w:rPr>
      </w:pPr>
      <w:r>
        <w:rPr>
          <w:rFonts w:hint="eastAsia" w:ascii="宋体" w:hAnsi="宋体" w:cs="宋体"/>
        </w:rPr>
        <w:t>资格评审为通过式。针对各报价人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rPr>
      </w:pPr>
      <w:r>
        <w:rPr>
          <w:rFonts w:hint="eastAsia" w:ascii="宋体" w:hAnsi="宋体" w:cs="宋体"/>
        </w:rPr>
        <w:t>报价评审</w:t>
      </w:r>
    </w:p>
    <w:p w14:paraId="1846E31F">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rPr>
      </w:pPr>
      <w:r>
        <w:rPr>
          <w:rFonts w:hint="eastAsia" w:ascii="宋体" w:hAnsi="宋体" w:cs="宋体"/>
        </w:rPr>
        <w:t>评审基准价的确定</w:t>
      </w:r>
    </w:p>
    <w:p w14:paraId="3F4BF076">
      <w:pPr>
        <w:spacing w:line="360" w:lineRule="auto"/>
        <w:ind w:left="240" w:hanging="240" w:hangingChars="100"/>
        <w:rPr>
          <w:rFonts w:ascii="宋体" w:hAnsi="宋体" w:cs="宋体"/>
        </w:rPr>
      </w:pPr>
      <w:r>
        <w:rPr>
          <w:rFonts w:hint="eastAsia" w:ascii="宋体" w:hAnsi="宋体" w:cs="宋体"/>
        </w:rPr>
        <w:t xml:space="preserve">       在所有经评审的有效报价中，如最低响应竞谈报价与次低响应竞谈报价相差8%以内的（|最低响应竞谈报价-次低响应竞谈报价|/次低响应竞谈报价</w:t>
      </w:r>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8%），取最低价作为评审基准价；如最低响应竞谈报价与次低响应竞谈报价相差8%以上的（|最低响应竞谈报价-次低响应竞谈报价|/次低响应竞谈报价</w:t>
      </w:r>
      <w:r>
        <w:rPr>
          <w:rFonts w:ascii="宋体" w:hAnsi="宋体" w:cs="宋体"/>
        </w:rPr>
        <w:t>×</w:t>
      </w:r>
      <w:r>
        <w:rPr>
          <w:rFonts w:hint="eastAsia" w:ascii="宋体" w:hAnsi="宋体" w:cs="宋体"/>
        </w:rPr>
        <w:t>100%&gt;8%）,取次低作为评审基准价。</w:t>
      </w:r>
    </w:p>
    <w:p w14:paraId="5C1ECDB7">
      <w:pPr>
        <w:numPr>
          <w:ilvl w:val="0"/>
          <w:numId w:val="7"/>
        </w:numPr>
        <w:spacing w:line="360" w:lineRule="auto"/>
        <w:ind w:firstLine="480"/>
        <w:rPr>
          <w:rFonts w:ascii="宋体" w:hAnsi="宋体" w:cs="宋体"/>
        </w:rPr>
      </w:pPr>
      <w:r>
        <w:rPr>
          <w:rFonts w:hint="eastAsia" w:ascii="宋体" w:hAnsi="宋体" w:cs="宋体"/>
        </w:rPr>
        <w:t>报价得分的确定</w:t>
      </w:r>
    </w:p>
    <w:p w14:paraId="540C884C">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0.5）,最多扣15分，中间按插入法计算；响应竞谈报价低于评审基准价的不扣分。</w:t>
      </w:r>
    </w:p>
    <w:p w14:paraId="1CDEBF0A">
      <w:pPr>
        <w:numPr>
          <w:ilvl w:val="0"/>
          <w:numId w:val="6"/>
        </w:numPr>
        <w:spacing w:line="360" w:lineRule="auto"/>
        <w:rPr>
          <w:rFonts w:ascii="宋体" w:hAnsi="宋体" w:cs="宋体"/>
        </w:rPr>
      </w:pPr>
      <w:r>
        <w:rPr>
          <w:rFonts w:hint="eastAsia" w:ascii="宋体" w:hAnsi="宋体" w:cs="宋体"/>
        </w:rPr>
        <w:t>终审阶段</w:t>
      </w:r>
    </w:p>
    <w:p w14:paraId="7972DA2A">
      <w:pPr>
        <w:spacing w:line="360" w:lineRule="auto"/>
        <w:ind w:firstLine="480"/>
        <w:rPr>
          <w:rFonts w:ascii="宋体" w:hAnsi="宋体" w:cs="宋体"/>
        </w:rPr>
      </w:pPr>
      <w:r>
        <w:rPr>
          <w:rFonts w:hint="eastAsia" w:ascii="宋体" w:hAnsi="宋体" w:cs="宋体"/>
        </w:rPr>
        <w:t>终审阶段即确定每标段中标候选人及中标人。由评审委员会成员根据中标候选人的排名次序按最终得分从高到低顺序排列，选出1~2名为中标候选人。</w:t>
      </w:r>
    </w:p>
    <w:p w14:paraId="69D837EB">
      <w:pPr>
        <w:spacing w:line="360" w:lineRule="auto"/>
        <w:ind w:firstLine="480"/>
        <w:rPr>
          <w:rFonts w:ascii="宋体" w:hAnsi="宋体" w:cs="宋体"/>
          <w:b/>
          <w:bCs/>
          <w:u w:val="single"/>
        </w:rPr>
      </w:pPr>
      <w:r>
        <w:rPr>
          <w:rFonts w:hint="eastAsia" w:ascii="宋体" w:hAnsi="宋体" w:cs="宋体"/>
          <w:b/>
          <w:bCs/>
          <w:highlight w:val="yellow"/>
        </w:rPr>
        <w:t>注意：本次竞谈评审时以“</w:t>
      </w:r>
      <w:r>
        <w:rPr>
          <w:rFonts w:hint="eastAsia" w:ascii="宋体" w:hAnsi="宋体" w:cs="宋体"/>
          <w:b/>
          <w:bCs/>
          <w:highlight w:val="yellow"/>
          <w:u w:val="single"/>
        </w:rPr>
        <w:t>评审办法一</w:t>
      </w:r>
      <w:r>
        <w:rPr>
          <w:rFonts w:hint="eastAsia" w:ascii="宋体" w:hAnsi="宋体" w:cs="宋体"/>
          <w:b/>
          <w:bCs/>
          <w:highlight w:val="yellow"/>
        </w:rPr>
        <w:t>”作为评分准则。</w:t>
      </w:r>
    </w:p>
    <w:p w14:paraId="748D0E8D">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3A0C7168">
      <w:pPr>
        <w:spacing w:line="360" w:lineRule="auto"/>
        <w:ind w:firstLine="480" w:firstLineChars="200"/>
        <w:rPr>
          <w:rFonts w:ascii="宋体" w:hAnsi="宋体" w:cs="宋体"/>
        </w:rPr>
      </w:pPr>
      <w:r>
        <w:rPr>
          <w:rFonts w:hint="eastAsia" w:ascii="宋体" w:hAnsi="宋体" w:cs="宋体"/>
        </w:rPr>
        <w:t>1、报价人响应竞谈属下列情况之一的，视为无效：</w:t>
      </w:r>
    </w:p>
    <w:p w14:paraId="5F50AEAA">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rPr>
      </w:pPr>
      <w:r>
        <w:rPr>
          <w:rFonts w:hint="eastAsia" w:ascii="宋体" w:hAnsi="宋体" w:cs="宋体"/>
        </w:rPr>
        <w:t>1.2报价人的响应竞谈行为违反国家竞谈的有关规定；</w:t>
      </w:r>
    </w:p>
    <w:p w14:paraId="1AEAB7CE">
      <w:pPr>
        <w:tabs>
          <w:tab w:val="left" w:pos="1050"/>
        </w:tabs>
        <w:spacing w:line="360" w:lineRule="auto"/>
        <w:ind w:left="960" w:leftChars="400"/>
        <w:rPr>
          <w:rFonts w:ascii="宋体" w:hAnsi="宋体" w:cs="宋体"/>
        </w:rPr>
      </w:pPr>
      <w:r>
        <w:rPr>
          <w:rFonts w:hint="eastAsia" w:ascii="宋体" w:hAnsi="宋体" w:cs="宋体"/>
        </w:rPr>
        <w:t>1.3报价人的响应竞谈报价根据评审委员会评审，认定其低于成本价的。</w:t>
      </w:r>
    </w:p>
    <w:p w14:paraId="33C4697F">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1.4响应竞谈文件中的响应竞谈函未加盖报价人的企业及企业法定代表人印章的，或者企业法定代表人委托代理人没有合法、有效的委托书（原件）及委托代理人印章的；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62C5D6DC">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13F62EE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报价人质询并要求该报价人做出书面澄清，但不得对响应竞谈文件做实质性修改。质询工作应当由全体评委参加。对于实质性不符合竞谈文件的，评审委员会有权予以拒绝。质询工作应做书面记录，采购人代表、评审委员会成员及报价人应在记录上签字确认。</w:t>
      </w:r>
    </w:p>
    <w:p w14:paraId="77BB62BF">
      <w:pPr>
        <w:tabs>
          <w:tab w:val="left" w:pos="1050"/>
        </w:tabs>
        <w:spacing w:line="360" w:lineRule="auto"/>
        <w:ind w:firstLine="480" w:firstLineChars="200"/>
        <w:rPr>
          <w:rFonts w:ascii="宋体" w:hAnsi="宋体" w:cs="宋体"/>
        </w:rPr>
      </w:pPr>
      <w:r>
        <w:rPr>
          <w:rFonts w:hint="eastAsia" w:ascii="宋体" w:hAnsi="宋体" w:cs="宋体"/>
        </w:rPr>
        <w:t>3、报价人按照竞谈文件规定的时间、地点等要求报送响应竞谈文件后，评审委员会按照本办法，对报价人的响应竞谈文件进行评审。</w:t>
      </w:r>
    </w:p>
    <w:p w14:paraId="21541E87">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4、评审委员会根据评审情况写出评审报告，并推荐中标候选人报送采购人代表。采购人根据评审委员会的评审报告和推荐中标候选人情况并综合各种因素确定本工程的中标单位。</w:t>
      </w:r>
    </w:p>
    <w:p w14:paraId="6770DA31">
      <w:pPr>
        <w:tabs>
          <w:tab w:val="left" w:pos="1050"/>
        </w:tabs>
        <w:spacing w:line="360" w:lineRule="auto"/>
        <w:ind w:firstLine="480" w:firstLineChars="200"/>
        <w:rPr>
          <w:rFonts w:ascii="宋体" w:hAnsi="宋体" w:cs="宋体"/>
        </w:rPr>
      </w:pPr>
    </w:p>
    <w:p w14:paraId="4C9D6CCF">
      <w:pPr>
        <w:tabs>
          <w:tab w:val="left" w:pos="1050"/>
        </w:tabs>
        <w:spacing w:line="360" w:lineRule="auto"/>
        <w:ind w:left="480" w:leftChars="200"/>
        <w:rPr>
          <w:rFonts w:ascii="宋体" w:hAnsi="宋体" w:cs="宋体"/>
        </w:rPr>
      </w:pPr>
      <w:r>
        <w:rPr>
          <w:rFonts w:hint="eastAsia" w:ascii="宋体" w:hAnsi="宋体" w:cs="宋体"/>
        </w:rPr>
        <w:t xml:space="preserve">         </w:t>
      </w:r>
    </w:p>
    <w:p w14:paraId="3C16EEA9">
      <w:pPr>
        <w:tabs>
          <w:tab w:val="left" w:pos="1050"/>
        </w:tabs>
        <w:spacing w:line="360" w:lineRule="auto"/>
        <w:ind w:left="480" w:leftChars="200"/>
        <w:rPr>
          <w:rFonts w:ascii="宋体" w:hAnsi="宋体" w:cs="宋体"/>
        </w:rPr>
      </w:pPr>
      <w:r>
        <w:rPr>
          <w:rFonts w:hint="eastAsia" w:ascii="宋体" w:hAnsi="宋体" w:cs="宋体"/>
        </w:rPr>
        <w:t xml:space="preserve">                           </w:t>
      </w:r>
    </w:p>
    <w:p w14:paraId="5555063F">
      <w:pPr>
        <w:widowControl/>
        <w:jc w:val="left"/>
      </w:pPr>
    </w:p>
    <w:p w14:paraId="04185147">
      <w:pPr>
        <w:rPr>
          <w:rFonts w:ascii="宋体" w:hAnsi="宋体" w:cs="宋体"/>
        </w:rPr>
      </w:pPr>
    </w:p>
    <w:p w14:paraId="7D84BD9F">
      <w:pPr>
        <w:widowControl/>
        <w:jc w:val="left"/>
      </w:pPr>
    </w:p>
    <w:p w14:paraId="61BEE7D6">
      <w:pPr>
        <w:rPr>
          <w:rFonts w:ascii="宋体" w:hAnsi="宋体" w:cs="宋体"/>
        </w:rPr>
        <w:sectPr>
          <w:footerReference r:id="rId6" w:type="default"/>
          <w:pgSz w:w="11906" w:h="16838"/>
          <w:pgMar w:top="1418" w:right="1644" w:bottom="1418" w:left="1644" w:header="851" w:footer="992" w:gutter="0"/>
          <w:cols w:space="720" w:num="1"/>
          <w:docGrid w:linePitch="312" w:charSpace="0"/>
        </w:sectPr>
      </w:pPr>
    </w:p>
    <w:p w14:paraId="4E81AB78">
      <w:pPr>
        <w:pStyle w:val="3"/>
        <w:keepNext/>
        <w:keepLines/>
        <w:wordWrap/>
        <w:spacing w:before="500" w:beforeLines="0" w:after="500"/>
        <w:ind w:firstLine="2249" w:firstLineChars="700"/>
        <w:jc w:val="both"/>
        <w:rPr>
          <w:rFonts w:hAnsi="宋体" w:cs="宋体"/>
          <w:bCs w:val="0"/>
          <w:snapToGrid/>
          <w:sz w:val="32"/>
          <w:szCs w:val="30"/>
        </w:rPr>
      </w:pPr>
      <w:bookmarkStart w:id="70" w:name="_Toc246834299"/>
      <w:bookmarkStart w:id="71" w:name="_Toc5556"/>
      <w:bookmarkStart w:id="72" w:name="_Toc480288259"/>
      <w:bookmarkStart w:id="73" w:name="_Toc165223398"/>
      <w:r>
        <w:rPr>
          <w:rFonts w:hint="eastAsia" w:hAnsi="宋体" w:cs="宋体"/>
          <w:bCs w:val="0"/>
          <w:snapToGrid/>
          <w:sz w:val="32"/>
          <w:szCs w:val="30"/>
        </w:rPr>
        <w:t>第四章 响应竞谈文件的组成</w:t>
      </w:r>
      <w:bookmarkEnd w:id="70"/>
      <w:bookmarkEnd w:id="71"/>
      <w:bookmarkEnd w:id="72"/>
      <w:bookmarkEnd w:id="73"/>
    </w:p>
    <w:p w14:paraId="08C4E437">
      <w:pPr>
        <w:pStyle w:val="14"/>
        <w:spacing w:line="360" w:lineRule="auto"/>
        <w:ind w:firstLine="480"/>
        <w:rPr>
          <w:rFonts w:hAnsi="宋体" w:cs="宋体"/>
        </w:rPr>
      </w:pPr>
      <w:r>
        <w:rPr>
          <w:rFonts w:hint="eastAsia" w:hAnsi="宋体" w:cs="宋体"/>
        </w:rPr>
        <w:t>下列文件构成《</w:t>
      </w:r>
      <w:r>
        <w:rPr>
          <w:rFonts w:hint="eastAsia" w:hAnsi="宋体" w:cs="宋体"/>
          <w:u w:val="single"/>
          <w:lang w:eastAsia="zh-CN"/>
        </w:rPr>
        <w:t>兴宁市工业园200mw/400mwh新型共享电站项目</w:t>
      </w:r>
      <w:r>
        <w:rPr>
          <w:rFonts w:hint="eastAsia" w:hAnsi="宋体" w:cs="宋体"/>
          <w:lang w:eastAsia="zh-CN"/>
        </w:rPr>
        <w:t>220kV电力变压器及其附属设备</w:t>
      </w:r>
      <w:r>
        <w:rPr>
          <w:rFonts w:hint="eastAsia" w:hAnsi="宋体" w:cs="宋体"/>
        </w:rPr>
        <w:t>采购响应竞谈文件》的全部响应竞谈文件：</w:t>
      </w:r>
    </w:p>
    <w:p w14:paraId="67FB81AF">
      <w:pPr>
        <w:pStyle w:val="14"/>
        <w:spacing w:line="360" w:lineRule="auto"/>
        <w:ind w:firstLine="480"/>
        <w:rPr>
          <w:rFonts w:hAnsi="宋体" w:cs="宋体"/>
        </w:rPr>
      </w:pPr>
      <w:r>
        <w:rPr>
          <w:rFonts w:hint="eastAsia" w:hAnsi="宋体" w:cs="宋体"/>
        </w:rPr>
        <w:t>文件一    响应竞谈声明</w:t>
      </w:r>
    </w:p>
    <w:p w14:paraId="6E6F7DE5">
      <w:pPr>
        <w:pStyle w:val="14"/>
        <w:spacing w:line="360" w:lineRule="auto"/>
        <w:ind w:firstLine="480"/>
        <w:rPr>
          <w:rFonts w:hAnsi="宋体" w:cs="宋体"/>
        </w:rPr>
      </w:pPr>
      <w:r>
        <w:rPr>
          <w:rFonts w:hint="eastAsia" w:hAnsi="宋体" w:cs="宋体"/>
        </w:rPr>
        <w:t>文件二    竞谈一览表</w:t>
      </w:r>
    </w:p>
    <w:p w14:paraId="795C49C1">
      <w:pPr>
        <w:pStyle w:val="14"/>
        <w:spacing w:line="360" w:lineRule="auto"/>
        <w:ind w:firstLine="480"/>
        <w:rPr>
          <w:rFonts w:hAnsi="宋体" w:cs="宋体"/>
        </w:rPr>
      </w:pPr>
      <w:r>
        <w:rPr>
          <w:rFonts w:hint="eastAsia" w:hAnsi="宋体" w:cs="宋体"/>
        </w:rPr>
        <w:t>文件三    报价表</w:t>
      </w:r>
    </w:p>
    <w:p w14:paraId="42A10BF6">
      <w:pPr>
        <w:pStyle w:val="14"/>
        <w:spacing w:line="360" w:lineRule="auto"/>
        <w:ind w:firstLine="480"/>
        <w:rPr>
          <w:rFonts w:hAnsi="宋体" w:cs="宋体"/>
        </w:rPr>
      </w:pPr>
      <w:r>
        <w:rPr>
          <w:rFonts w:hint="eastAsia" w:hAnsi="宋体" w:cs="宋体"/>
        </w:rPr>
        <w:t>文件四    报价人资格文件（营业执照、三标管理体系认证、财报、业绩等）</w:t>
      </w:r>
    </w:p>
    <w:p w14:paraId="0F7B0309">
      <w:pPr>
        <w:pStyle w:val="14"/>
        <w:spacing w:line="360" w:lineRule="auto"/>
        <w:ind w:firstLine="480"/>
        <w:rPr>
          <w:rFonts w:hAnsi="宋体" w:cs="宋体"/>
        </w:rPr>
      </w:pPr>
      <w:r>
        <w:rPr>
          <w:rFonts w:hint="eastAsia" w:hAnsi="宋体" w:cs="宋体"/>
        </w:rPr>
        <w:t>文件五    授权书格式</w:t>
      </w:r>
    </w:p>
    <w:p w14:paraId="6E25D8E1">
      <w:pPr>
        <w:pStyle w:val="14"/>
        <w:spacing w:line="360" w:lineRule="auto"/>
        <w:ind w:firstLine="480"/>
        <w:rPr>
          <w:rFonts w:hAnsi="宋体" w:cs="宋体"/>
        </w:rPr>
      </w:pPr>
      <w:r>
        <w:rPr>
          <w:rFonts w:hint="eastAsia" w:hAnsi="宋体" w:cs="宋体"/>
        </w:rPr>
        <w:t>文件六    商务偏差表</w:t>
      </w:r>
    </w:p>
    <w:p w14:paraId="43B86881">
      <w:pPr>
        <w:pStyle w:val="14"/>
        <w:spacing w:line="360" w:lineRule="auto"/>
        <w:ind w:firstLine="480"/>
        <w:rPr>
          <w:rFonts w:hAnsi="宋体" w:cs="宋体"/>
        </w:rPr>
      </w:pPr>
      <w:r>
        <w:rPr>
          <w:rFonts w:hint="eastAsia" w:hAnsi="宋体" w:cs="宋体"/>
        </w:rPr>
        <w:t>文件七    技术偏差表</w:t>
      </w:r>
    </w:p>
    <w:p w14:paraId="5D7B3423">
      <w:pPr>
        <w:pStyle w:val="14"/>
        <w:spacing w:line="360" w:lineRule="auto"/>
        <w:ind w:firstLine="480"/>
        <w:rPr>
          <w:rFonts w:hAnsi="宋体" w:cs="宋体"/>
        </w:rPr>
      </w:pPr>
      <w:r>
        <w:rPr>
          <w:rFonts w:hint="eastAsia" w:hAnsi="宋体" w:cs="宋体"/>
        </w:rPr>
        <w:t>文件八    响应竞谈设备汇总表</w:t>
      </w:r>
    </w:p>
    <w:p w14:paraId="301ED361">
      <w:pPr>
        <w:pStyle w:val="14"/>
        <w:spacing w:line="360" w:lineRule="auto"/>
        <w:ind w:firstLine="480"/>
        <w:rPr>
          <w:rFonts w:hAnsi="宋体" w:cs="宋体"/>
        </w:rPr>
      </w:pPr>
      <w:r>
        <w:rPr>
          <w:rFonts w:hint="eastAsia" w:hAnsi="宋体" w:cs="宋体"/>
        </w:rPr>
        <w:t>文件九    设备特性及性能保证</w:t>
      </w:r>
    </w:p>
    <w:p w14:paraId="0D3E113B">
      <w:pPr>
        <w:pStyle w:val="14"/>
        <w:spacing w:line="360" w:lineRule="auto"/>
        <w:ind w:firstLine="480"/>
        <w:rPr>
          <w:rFonts w:hAnsi="宋体" w:cs="宋体"/>
        </w:rPr>
      </w:pPr>
      <w:r>
        <w:rPr>
          <w:rFonts w:hint="eastAsia" w:hAnsi="宋体" w:cs="宋体"/>
        </w:rPr>
        <w:t>文件十    分包商清单</w:t>
      </w:r>
    </w:p>
    <w:p w14:paraId="37273F7B">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08DBB947">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2251E207">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196AE51D">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7FEDB96F">
      <w:pPr>
        <w:pStyle w:val="14"/>
        <w:spacing w:line="360" w:lineRule="auto"/>
        <w:ind w:firstLine="480"/>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w:t>
      </w:r>
      <w:r>
        <w:rPr>
          <w:rFonts w:hint="eastAsia" w:hAnsi="宋体" w:cs="宋体"/>
          <w:lang w:eastAsia="zh-CN"/>
        </w:rPr>
        <w:t>报价</w:t>
      </w:r>
      <w:r>
        <w:rPr>
          <w:rFonts w:hint="eastAsia" w:hAnsi="宋体" w:cs="宋体"/>
        </w:rPr>
        <w:t>人建议的技术方案</w:t>
      </w:r>
    </w:p>
    <w:p w14:paraId="3D7C494E">
      <w:pPr>
        <w:pStyle w:val="14"/>
        <w:spacing w:line="360" w:lineRule="auto"/>
        <w:ind w:firstLine="480"/>
        <w:rPr>
          <w:rFonts w:hAnsi="宋体" w:cs="宋体"/>
        </w:rPr>
      </w:pPr>
      <w:r>
        <w:rPr>
          <w:rFonts w:hint="eastAsia" w:hAnsi="宋体" w:cs="宋体"/>
        </w:rPr>
        <w:t>文件</w:t>
      </w:r>
      <w:r>
        <w:rPr>
          <w:rFonts w:hint="eastAsia" w:hAnsi="宋体" w:cs="宋体"/>
          <w:lang w:eastAsia="zh-CN"/>
        </w:rPr>
        <w:t>十六</w:t>
      </w:r>
      <w:r>
        <w:rPr>
          <w:rFonts w:hint="eastAsia" w:hAnsi="宋体" w:cs="宋体"/>
        </w:rPr>
        <w:t xml:space="preserve">  设备运输方案</w:t>
      </w:r>
    </w:p>
    <w:p w14:paraId="756DEF80">
      <w:pPr>
        <w:spacing w:line="360" w:lineRule="auto"/>
        <w:rPr>
          <w:rFonts w:ascii="宋体" w:hAnsi="宋体" w:cs="宋体"/>
        </w:rPr>
      </w:pPr>
      <w:r>
        <w:rPr>
          <w:rFonts w:hint="eastAsia" w:ascii="宋体" w:hAnsi="宋体" w:cs="宋体"/>
          <w:bCs/>
        </w:rPr>
        <w:t>注：</w:t>
      </w:r>
      <w:r>
        <w:rPr>
          <w:rFonts w:hint="eastAsia" w:ascii="宋体" w:hAnsi="宋体" w:cs="宋体"/>
        </w:rPr>
        <w:t>采购人将向报价人提供上述格式的电子版本，报价人应按采购人提供版本的格式准备响应竞谈文件，并向采购人提供响应竞谈文件的电子版一份。</w:t>
      </w:r>
    </w:p>
    <w:p w14:paraId="3084325E">
      <w:pPr>
        <w:rPr>
          <w:rFonts w:ascii="宋体" w:hAnsi="宋体" w:cs="宋体"/>
        </w:rPr>
      </w:pPr>
    </w:p>
    <w:p w14:paraId="66FAFA5C">
      <w:pPr>
        <w:rPr>
          <w:rFonts w:ascii="宋体" w:hAnsi="宋体" w:cs="宋体"/>
        </w:rPr>
      </w:pPr>
    </w:p>
    <w:p w14:paraId="49B0BE6A">
      <w:pPr>
        <w:pStyle w:val="4"/>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74" w:name="_Toc480288260"/>
      <w:bookmarkStart w:id="75" w:name="_Toc165223399"/>
      <w:r>
        <w:rPr>
          <w:rFonts w:hint="eastAsia" w:ascii="宋体" w:hAnsi="宋体" w:eastAsia="宋体" w:cs="宋体"/>
          <w:sz w:val="30"/>
          <w:szCs w:val="24"/>
        </w:rPr>
        <w:t>文件一  响应竞谈声明</w:t>
      </w:r>
      <w:bookmarkEnd w:id="74"/>
      <w:bookmarkEnd w:id="75"/>
    </w:p>
    <w:p w14:paraId="0A9AEE34">
      <w:pPr>
        <w:rPr>
          <w:rFonts w:ascii="宋体" w:hAnsi="宋体" w:cs="宋体"/>
        </w:rPr>
      </w:pPr>
    </w:p>
    <w:p w14:paraId="7332C3B7">
      <w:pPr>
        <w:pStyle w:val="14"/>
        <w:spacing w:line="300" w:lineRule="auto"/>
        <w:jc w:val="center"/>
        <w:rPr>
          <w:rFonts w:hAnsi="宋体" w:cs="宋体"/>
          <w:sz w:val="28"/>
        </w:rPr>
      </w:pPr>
    </w:p>
    <w:p w14:paraId="3FD6E053">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618D66EE">
      <w:pPr>
        <w:pStyle w:val="14"/>
        <w:spacing w:line="360" w:lineRule="auto"/>
        <w:ind w:firstLine="480"/>
        <w:rPr>
          <w:rFonts w:hAnsi="宋体" w:cs="宋体"/>
        </w:rPr>
      </w:pPr>
      <w:r>
        <w:rPr>
          <w:rFonts w:hint="eastAsia" w:hAnsi="宋体" w:cs="宋体"/>
        </w:rPr>
        <w:t>按照贵公司《</w:t>
      </w:r>
      <w:r>
        <w:rPr>
          <w:rFonts w:hint="eastAsia" w:hAnsi="宋体" w:cs="宋体"/>
          <w:u w:val="single"/>
          <w:lang w:eastAsia="zh-CN"/>
        </w:rPr>
        <w:t>兴宁市工业园200mw/400mwh新型共享电站项目</w:t>
      </w:r>
      <w:r>
        <w:rPr>
          <w:rFonts w:hint="eastAsia" w:hAnsi="宋体" w:cs="宋体"/>
          <w:lang w:eastAsia="zh-CN"/>
        </w:rPr>
        <w:t>220kV电力变压器及其附属设备</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(全称和职务、身份证号)受正式委托，兹以报价人的名义并代表</w:t>
      </w:r>
      <w:r>
        <w:rPr>
          <w:rFonts w:hint="eastAsia" w:hAnsi="宋体" w:cs="宋体"/>
          <w:u w:val="single"/>
        </w:rPr>
        <w:t xml:space="preserve">                  </w:t>
      </w:r>
      <w:r>
        <w:rPr>
          <w:rFonts w:hint="eastAsia" w:hAnsi="宋体" w:cs="宋体"/>
        </w:rPr>
        <w:t>(报价人的名称)递交下列文件的一份正本给贵方，同时提交响应竞谈文件的PDF版本到贵司电子采购平台。</w:t>
      </w:r>
    </w:p>
    <w:p w14:paraId="6D6F1899">
      <w:pPr>
        <w:pStyle w:val="14"/>
        <w:spacing w:line="360" w:lineRule="auto"/>
        <w:ind w:firstLine="480"/>
        <w:rPr>
          <w:rFonts w:hAnsi="宋体" w:cs="宋体"/>
        </w:rPr>
      </w:pPr>
      <w:r>
        <w:rPr>
          <w:rFonts w:hint="eastAsia" w:hAnsi="宋体" w:cs="宋体"/>
        </w:rPr>
        <w:t>文件一    响应竞谈声明</w:t>
      </w:r>
    </w:p>
    <w:p w14:paraId="12814192">
      <w:pPr>
        <w:pStyle w:val="14"/>
        <w:spacing w:line="360" w:lineRule="auto"/>
        <w:ind w:firstLine="480"/>
        <w:rPr>
          <w:rFonts w:hAnsi="宋体" w:cs="宋体"/>
        </w:rPr>
      </w:pPr>
      <w:r>
        <w:rPr>
          <w:rFonts w:hint="eastAsia" w:hAnsi="宋体" w:cs="宋体"/>
        </w:rPr>
        <w:t>文件二    竞谈一览表</w:t>
      </w:r>
    </w:p>
    <w:p w14:paraId="0E51F859">
      <w:pPr>
        <w:pStyle w:val="14"/>
        <w:spacing w:line="360" w:lineRule="auto"/>
        <w:ind w:firstLine="480"/>
        <w:rPr>
          <w:rFonts w:hAnsi="宋体" w:cs="宋体"/>
        </w:rPr>
      </w:pPr>
      <w:r>
        <w:rPr>
          <w:rFonts w:hint="eastAsia" w:hAnsi="宋体" w:cs="宋体"/>
        </w:rPr>
        <w:t>文件三    报价表</w:t>
      </w:r>
    </w:p>
    <w:p w14:paraId="781A20F9">
      <w:pPr>
        <w:pStyle w:val="14"/>
        <w:spacing w:line="360" w:lineRule="auto"/>
        <w:ind w:firstLine="480"/>
        <w:rPr>
          <w:rFonts w:hAnsi="宋体" w:cs="宋体"/>
        </w:rPr>
      </w:pPr>
      <w:r>
        <w:rPr>
          <w:rFonts w:hint="eastAsia" w:hAnsi="宋体" w:cs="宋体"/>
        </w:rPr>
        <w:t>文件四    报价人资格文件（营业执照、三标管理体系认证、财报、业绩等）</w:t>
      </w:r>
    </w:p>
    <w:p w14:paraId="0928D7F8">
      <w:pPr>
        <w:pStyle w:val="14"/>
        <w:spacing w:line="360" w:lineRule="auto"/>
        <w:ind w:firstLine="480"/>
        <w:rPr>
          <w:rFonts w:hAnsi="宋体" w:cs="宋体"/>
        </w:rPr>
      </w:pPr>
      <w:r>
        <w:rPr>
          <w:rFonts w:hint="eastAsia" w:hAnsi="宋体" w:cs="宋体"/>
        </w:rPr>
        <w:t>文件五    授权书格式</w:t>
      </w:r>
    </w:p>
    <w:p w14:paraId="365354D2">
      <w:pPr>
        <w:pStyle w:val="14"/>
        <w:spacing w:line="360" w:lineRule="auto"/>
        <w:ind w:firstLine="480"/>
        <w:rPr>
          <w:rFonts w:hAnsi="宋体" w:cs="宋体"/>
        </w:rPr>
      </w:pPr>
      <w:r>
        <w:rPr>
          <w:rFonts w:hint="eastAsia" w:hAnsi="宋体" w:cs="宋体"/>
        </w:rPr>
        <w:t>文件六    商务偏差表</w:t>
      </w:r>
    </w:p>
    <w:p w14:paraId="31EC5AF0">
      <w:pPr>
        <w:pStyle w:val="14"/>
        <w:spacing w:line="360" w:lineRule="auto"/>
        <w:ind w:firstLine="480"/>
        <w:rPr>
          <w:rFonts w:hAnsi="宋体" w:cs="宋体"/>
        </w:rPr>
      </w:pPr>
      <w:r>
        <w:rPr>
          <w:rFonts w:hint="eastAsia" w:hAnsi="宋体" w:cs="宋体"/>
        </w:rPr>
        <w:t>文件七    技术偏差表</w:t>
      </w:r>
    </w:p>
    <w:p w14:paraId="4C8BE4CE">
      <w:pPr>
        <w:pStyle w:val="14"/>
        <w:spacing w:line="360" w:lineRule="auto"/>
        <w:ind w:firstLine="480"/>
        <w:rPr>
          <w:rFonts w:hAnsi="宋体" w:cs="宋体"/>
        </w:rPr>
      </w:pPr>
      <w:r>
        <w:rPr>
          <w:rFonts w:hint="eastAsia" w:hAnsi="宋体" w:cs="宋体"/>
        </w:rPr>
        <w:t>文件八    响应竞谈设备汇总表</w:t>
      </w:r>
    </w:p>
    <w:p w14:paraId="63237D62">
      <w:pPr>
        <w:pStyle w:val="14"/>
        <w:spacing w:line="360" w:lineRule="auto"/>
        <w:ind w:firstLine="480"/>
        <w:rPr>
          <w:rFonts w:hAnsi="宋体" w:cs="宋体"/>
        </w:rPr>
      </w:pPr>
      <w:r>
        <w:rPr>
          <w:rFonts w:hint="eastAsia" w:hAnsi="宋体" w:cs="宋体"/>
        </w:rPr>
        <w:t>文件九    设备特性及性能保证</w:t>
      </w:r>
    </w:p>
    <w:p w14:paraId="35159B64">
      <w:pPr>
        <w:pStyle w:val="14"/>
        <w:spacing w:line="360" w:lineRule="auto"/>
        <w:ind w:firstLine="482"/>
        <w:rPr>
          <w:rFonts w:hAnsi="宋体" w:cs="宋体"/>
        </w:rPr>
      </w:pPr>
      <w:r>
        <w:rPr>
          <w:rFonts w:hint="eastAsia" w:hAnsi="宋体" w:cs="宋体"/>
        </w:rPr>
        <w:t>文件十    分包商清单</w:t>
      </w:r>
    </w:p>
    <w:p w14:paraId="6CA9EF26">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648A3EB1">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50FAEB70">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22442218">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30FF9079">
      <w:pPr>
        <w:pStyle w:val="14"/>
        <w:spacing w:line="360" w:lineRule="auto"/>
        <w:ind w:firstLine="482"/>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设备运输方案</w:t>
      </w:r>
    </w:p>
    <w:p w14:paraId="24F61077">
      <w:pPr>
        <w:pStyle w:val="14"/>
        <w:spacing w:line="360" w:lineRule="auto"/>
        <w:ind w:firstLine="482"/>
        <w:rPr>
          <w:rFonts w:hAnsi="宋体" w:cs="宋体"/>
        </w:rPr>
      </w:pPr>
      <w:r>
        <w:rPr>
          <w:rFonts w:hint="eastAsia" w:hAnsi="宋体" w:cs="宋体"/>
        </w:rPr>
        <w:t>本文件签署人特以本函在此声明并同意：</w:t>
      </w:r>
    </w:p>
    <w:p w14:paraId="37CA117B">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lang w:eastAsia="zh-CN"/>
        </w:rPr>
        <w:t>兴宁市工业园200mw/400mwh新型共享电站项目</w:t>
      </w:r>
      <w:r>
        <w:rPr>
          <w:rFonts w:hint="eastAsia" w:hAnsi="宋体" w:cs="宋体"/>
          <w:lang w:eastAsia="zh-CN"/>
        </w:rPr>
        <w:t>220kV电力变压器及其附属设备</w:t>
      </w:r>
      <w:r>
        <w:rPr>
          <w:rFonts w:hint="eastAsia" w:hAnsi="宋体" w:cs="宋体"/>
        </w:rPr>
        <w:t>采购竞谈》所提供的合同设备和服务的总报价如所附竞谈一览表中所列；</w:t>
      </w:r>
    </w:p>
    <w:p w14:paraId="7C4B0CAA">
      <w:pPr>
        <w:pStyle w:val="14"/>
        <w:spacing w:line="360" w:lineRule="auto"/>
        <w:ind w:left="480" w:leftChars="200"/>
        <w:rPr>
          <w:rFonts w:hAnsi="宋体" w:cs="宋体"/>
        </w:rPr>
      </w:pPr>
      <w:r>
        <w:rPr>
          <w:rFonts w:hint="eastAsia" w:hAnsi="宋体" w:cs="宋体"/>
        </w:rPr>
        <w:t>(2)我公司(报价人)已详细阅读全部竞谈文件，包括修改文件(如果有)以及其它全部资料和有关附件。我公司(报价人)完全清楚其应放弃提出一切存有含糊不清或误解的权利。</w:t>
      </w:r>
    </w:p>
    <w:p w14:paraId="377414CB">
      <w:pPr>
        <w:pStyle w:val="14"/>
        <w:spacing w:line="360" w:lineRule="auto"/>
        <w:ind w:left="480" w:leftChars="200"/>
        <w:rPr>
          <w:rFonts w:hAnsi="宋体" w:cs="宋体"/>
        </w:rPr>
      </w:pPr>
      <w:r>
        <w:rPr>
          <w:rFonts w:hint="eastAsia" w:hAnsi="宋体" w:cs="宋体"/>
        </w:rPr>
        <w:t>(3)本响应竞谈有效期从规定的递交响应竞谈文件截止日起为</w:t>
      </w:r>
      <w:r>
        <w:rPr>
          <w:rFonts w:hint="eastAsia" w:hAnsi="宋体" w:cs="宋体"/>
          <w:color w:val="FF0000"/>
        </w:rPr>
        <w:t>90</w:t>
      </w:r>
      <w:r>
        <w:rPr>
          <w:rFonts w:hint="eastAsia" w:hAnsi="宋体" w:cs="宋体"/>
        </w:rPr>
        <w:t>天。</w:t>
      </w:r>
    </w:p>
    <w:p w14:paraId="0BF2B5B8">
      <w:pPr>
        <w:pStyle w:val="14"/>
        <w:spacing w:line="360" w:lineRule="auto"/>
        <w:ind w:left="480" w:leftChars="200"/>
        <w:rPr>
          <w:rFonts w:hAnsi="宋体" w:cs="宋体"/>
        </w:rPr>
      </w:pPr>
      <w:r>
        <w:rPr>
          <w:rFonts w:hint="eastAsia" w:hAnsi="宋体" w:cs="宋体"/>
        </w:rPr>
        <w:t>(4)在响应竞谈截止日期后，我公司(报价人)在响应竞谈有效期内撤回响应竞谈，或在收到中标通知书后，未能在中标通知书规定的时间内与采购人签订合同，或未按中标通知书的规定向贵方提供履约保函，</w:t>
      </w:r>
      <w:r>
        <w:rPr>
          <w:rFonts w:hint="eastAsia" w:hAnsi="宋体" w:cs="宋体"/>
          <w:highlight w:val="yellow"/>
        </w:rPr>
        <w:t>我公司的响应竞谈保证金将被贵公司没收。</w:t>
      </w:r>
    </w:p>
    <w:p w14:paraId="1F03527F">
      <w:pPr>
        <w:pStyle w:val="14"/>
        <w:spacing w:line="360" w:lineRule="auto"/>
        <w:ind w:left="480" w:leftChars="200"/>
        <w:rPr>
          <w:rFonts w:hAnsi="宋体" w:cs="宋体"/>
        </w:rPr>
      </w:pPr>
      <w:r>
        <w:rPr>
          <w:rFonts w:hint="eastAsia" w:hAnsi="宋体" w:cs="宋体"/>
        </w:rPr>
        <w:t>(5)我公司(报价人)同意提供由贵公司可能要求的与响应竞谈有关的一切资料或数据。</w:t>
      </w:r>
    </w:p>
    <w:p w14:paraId="7B956D34">
      <w:pPr>
        <w:pStyle w:val="14"/>
        <w:spacing w:line="360" w:lineRule="auto"/>
        <w:ind w:left="480" w:leftChars="200"/>
        <w:rPr>
          <w:rFonts w:hAnsi="宋体" w:cs="宋体"/>
        </w:rPr>
      </w:pPr>
      <w:r>
        <w:rPr>
          <w:rFonts w:hint="eastAsia" w:hAnsi="宋体" w:cs="宋体"/>
        </w:rPr>
        <w:t>(6)我公司(报价人)完全理解贵公司不保证接受最低报价的响应竞谈或收到的任何响应竞谈。</w:t>
      </w:r>
    </w:p>
    <w:p w14:paraId="017B8D61">
      <w:pPr>
        <w:pStyle w:val="14"/>
        <w:spacing w:line="360" w:lineRule="auto"/>
        <w:ind w:left="480" w:leftChars="200"/>
        <w:rPr>
          <w:rFonts w:hAnsi="宋体" w:cs="宋体"/>
        </w:rPr>
      </w:pPr>
      <w:r>
        <w:rPr>
          <w:rFonts w:hint="eastAsia" w:hAnsi="宋体" w:cs="宋体"/>
        </w:rPr>
        <w:t>(7)我公司(报价人)如果中标将保证按竞谈文件的规定履行所有的合同责任和义务。</w:t>
      </w:r>
    </w:p>
    <w:p w14:paraId="0F61B368">
      <w:pPr>
        <w:pStyle w:val="14"/>
        <w:spacing w:line="360" w:lineRule="auto"/>
        <w:ind w:left="480" w:leftChars="200"/>
        <w:rPr>
          <w:rFonts w:hAnsi="宋体" w:cs="宋体"/>
        </w:rPr>
      </w:pPr>
      <w:r>
        <w:rPr>
          <w:rFonts w:hint="eastAsia" w:hAnsi="宋体" w:cs="宋体"/>
        </w:rPr>
        <w:t>(8)我公司(报价人)已详细审查全部响应竞谈文件，包括修改文件以及全部参考资料和有关附件。</w:t>
      </w:r>
    </w:p>
    <w:p w14:paraId="2F181F1F">
      <w:pPr>
        <w:pStyle w:val="14"/>
        <w:spacing w:line="360" w:lineRule="auto"/>
        <w:ind w:left="480" w:leftChars="200"/>
        <w:rPr>
          <w:rFonts w:hAnsi="宋体" w:cs="宋体"/>
        </w:rPr>
      </w:pPr>
      <w:r>
        <w:rPr>
          <w:rFonts w:hint="eastAsia" w:hAnsi="宋体" w:cs="宋体"/>
        </w:rPr>
        <w:t>(9)所有与本响应竞谈有关的正式通信应函送：</w:t>
      </w:r>
    </w:p>
    <w:p w14:paraId="381326C4">
      <w:pPr>
        <w:pStyle w:val="14"/>
        <w:spacing w:line="360" w:lineRule="auto"/>
        <w:ind w:firstLine="480"/>
        <w:rPr>
          <w:rFonts w:hAnsi="宋体" w:cs="宋体"/>
        </w:rPr>
      </w:pPr>
      <w:r>
        <w:rPr>
          <w:rFonts w:hint="eastAsia" w:hAnsi="宋体" w:cs="宋体"/>
        </w:rPr>
        <w:t>公司：</w:t>
      </w:r>
    </w:p>
    <w:p w14:paraId="312E6C70">
      <w:pPr>
        <w:pStyle w:val="14"/>
        <w:spacing w:line="360" w:lineRule="auto"/>
        <w:ind w:firstLine="480"/>
        <w:rPr>
          <w:rFonts w:hAnsi="宋体" w:cs="宋体"/>
        </w:rPr>
      </w:pPr>
      <w:r>
        <w:rPr>
          <w:rFonts w:hint="eastAsia" w:hAnsi="宋体" w:cs="宋体"/>
        </w:rPr>
        <w:t>地址：</w:t>
      </w:r>
    </w:p>
    <w:p w14:paraId="29A5D72F">
      <w:pPr>
        <w:pStyle w:val="14"/>
        <w:spacing w:line="360" w:lineRule="auto"/>
        <w:ind w:firstLine="480"/>
        <w:rPr>
          <w:rFonts w:hAnsi="宋体" w:cs="宋体"/>
        </w:rPr>
      </w:pPr>
      <w:r>
        <w:rPr>
          <w:rFonts w:hint="eastAsia" w:hAnsi="宋体" w:cs="宋体"/>
        </w:rPr>
        <w:t>邮编：</w:t>
      </w:r>
    </w:p>
    <w:p w14:paraId="3E8E8A78">
      <w:pPr>
        <w:pStyle w:val="14"/>
        <w:spacing w:line="360" w:lineRule="auto"/>
        <w:ind w:firstLine="480"/>
        <w:rPr>
          <w:rFonts w:hAnsi="宋体" w:cs="宋体"/>
        </w:rPr>
      </w:pPr>
      <w:r>
        <w:rPr>
          <w:rFonts w:hint="eastAsia" w:hAnsi="宋体" w:cs="宋体"/>
        </w:rPr>
        <w:t>电话：</w:t>
      </w:r>
    </w:p>
    <w:p w14:paraId="2A1001E4">
      <w:pPr>
        <w:pStyle w:val="14"/>
        <w:spacing w:line="360" w:lineRule="auto"/>
        <w:ind w:firstLine="480"/>
        <w:rPr>
          <w:rFonts w:hAnsi="宋体" w:cs="宋体"/>
        </w:rPr>
      </w:pPr>
      <w:r>
        <w:rPr>
          <w:rFonts w:hint="eastAsia" w:hAnsi="宋体" w:cs="宋体"/>
        </w:rPr>
        <w:t>传真：</w:t>
      </w:r>
    </w:p>
    <w:p w14:paraId="278BF9BC">
      <w:pPr>
        <w:pStyle w:val="14"/>
        <w:spacing w:line="360" w:lineRule="auto"/>
        <w:ind w:firstLine="480"/>
        <w:rPr>
          <w:rFonts w:hAnsi="宋体" w:cs="宋体"/>
        </w:rPr>
      </w:pPr>
      <w:r>
        <w:rPr>
          <w:rFonts w:hint="eastAsia" w:hAnsi="宋体" w:cs="宋体"/>
        </w:rPr>
        <w:t>E-mial：</w:t>
      </w:r>
    </w:p>
    <w:p w14:paraId="303F4208">
      <w:pPr>
        <w:pStyle w:val="14"/>
        <w:spacing w:line="360" w:lineRule="auto"/>
        <w:ind w:firstLine="480"/>
        <w:rPr>
          <w:rFonts w:hAnsi="宋体" w:cs="宋体"/>
        </w:rPr>
      </w:pPr>
    </w:p>
    <w:p w14:paraId="36264DF0">
      <w:pPr>
        <w:pStyle w:val="14"/>
        <w:spacing w:line="360" w:lineRule="auto"/>
        <w:ind w:firstLine="4080" w:firstLineChars="1700"/>
        <w:rPr>
          <w:rFonts w:hAnsi="宋体" w:cs="宋体"/>
        </w:rPr>
      </w:pPr>
      <w:r>
        <w:rPr>
          <w:rFonts w:hint="eastAsia" w:hAnsi="宋体" w:cs="宋体"/>
        </w:rPr>
        <w:t>（法定代表人或</w:t>
      </w:r>
    </w:p>
    <w:p w14:paraId="5CD3E1B0">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4B67B769">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138D8788">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388ACE60">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0FA28EFF">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74E6F9C3">
      <w:pPr>
        <w:pStyle w:val="14"/>
        <w:spacing w:line="360" w:lineRule="auto"/>
        <w:jc w:val="center"/>
        <w:outlineLvl w:val="1"/>
        <w:rPr>
          <w:rFonts w:hAnsi="宋体" w:cs="宋体"/>
          <w:b/>
          <w:sz w:val="28"/>
          <w:szCs w:val="28"/>
        </w:rPr>
      </w:pPr>
      <w:r>
        <w:rPr>
          <w:rFonts w:hint="eastAsia" w:hAnsi="宋体" w:cs="宋体"/>
        </w:rPr>
        <w:br w:type="page"/>
      </w:r>
      <w:r>
        <w:rPr>
          <w:rFonts w:hint="eastAsia" w:hAnsi="宋体" w:cs="宋体"/>
          <w:b/>
          <w:sz w:val="28"/>
          <w:szCs w:val="28"/>
        </w:rPr>
        <w:t>文件二 竞谈一览表(格式)</w:t>
      </w:r>
    </w:p>
    <w:p w14:paraId="371E4879">
      <w:pPr>
        <w:spacing w:line="300" w:lineRule="auto"/>
        <w:ind w:left="1678" w:hanging="1678"/>
        <w:rPr>
          <w:rFonts w:ascii="宋体" w:hAnsi="宋体" w:cs="宋体"/>
          <w:snapToGrid w:val="0"/>
          <w:kern w:val="0"/>
          <w:szCs w:val="21"/>
        </w:rPr>
      </w:pPr>
    </w:p>
    <w:p w14:paraId="7F2ACF5A">
      <w:pPr>
        <w:spacing w:line="360" w:lineRule="auto"/>
        <w:ind w:left="1678" w:hanging="1678"/>
        <w:rPr>
          <w:rFonts w:ascii="宋体" w:hAnsi="宋体" w:cs="宋体"/>
          <w:snapToGrid w:val="0"/>
          <w:kern w:val="0"/>
          <w:szCs w:val="21"/>
        </w:rPr>
      </w:pPr>
      <w:r>
        <w:rPr>
          <w:rFonts w:hint="eastAsia" w:ascii="宋体" w:hAnsi="宋体" w:cs="宋体"/>
          <w:snapToGrid w:val="0"/>
          <w:kern w:val="0"/>
          <w:szCs w:val="21"/>
        </w:rPr>
        <w:t xml:space="preserve">报价人名称： </w:t>
      </w:r>
    </w:p>
    <w:p w14:paraId="1A01E9FC">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5"/>
        <w:tblpPr w:leftFromText="180" w:rightFromText="180" w:vertAnchor="text" w:horzAnchor="page" w:tblpX="835" w:tblpY="253"/>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1402"/>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kern w:val="0"/>
              </w:rPr>
            </w:pPr>
            <w:r>
              <w:rPr>
                <w:rFonts w:hint="eastAsia" w:ascii="宋体" w:hAnsi="宋体" w:cs="宋体"/>
                <w:snapToGrid w:val="0"/>
                <w:kern w:val="0"/>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1632D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F8D594">
            <w:pPr>
              <w:spacing w:line="300" w:lineRule="auto"/>
              <w:jc w:val="center"/>
              <w:rPr>
                <w:rFonts w:ascii="宋体" w:hAnsi="宋体" w:cs="宋体"/>
                <w:snapToGrid w:val="0"/>
                <w:kern w:val="0"/>
              </w:rPr>
            </w:pPr>
            <w:r>
              <w:rPr>
                <w:rFonts w:hint="eastAsia" w:ascii="宋体" w:hAnsi="宋体" w:cs="宋体"/>
                <w:snapToGrid w:val="0"/>
                <w:kern w:val="0"/>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BFA5F87">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1402"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AFD0D5A">
            <w:pPr>
              <w:spacing w:line="300" w:lineRule="auto"/>
              <w:jc w:val="center"/>
              <w:rPr>
                <w:rFonts w:ascii="宋体" w:hAnsi="宋体" w:cs="宋体"/>
                <w:snapToGrid w:val="0"/>
                <w:kern w:val="0"/>
              </w:rPr>
            </w:pPr>
            <w:r>
              <w:rPr>
                <w:rFonts w:hint="eastAsia" w:ascii="宋体" w:hAnsi="宋体" w:cs="宋体"/>
                <w:snapToGrid w:val="0"/>
                <w:kern w:val="0"/>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sz w:val="24"/>
                <w:szCs w:val="24"/>
                <w:u w:val="single"/>
                <w:lang w:val="en-US" w:eastAsia="zh-CN"/>
              </w:rPr>
            </w:pPr>
          </w:p>
          <w:p w14:paraId="1B77058B">
            <w:pPr>
              <w:spacing w:line="300" w:lineRule="auto"/>
              <w:jc w:val="center"/>
              <w:rPr>
                <w:rFonts w:ascii="宋体" w:hAnsi="宋体" w:cs="宋体"/>
                <w:snapToGrid w:val="0"/>
                <w:kern w:val="0"/>
              </w:rPr>
            </w:pPr>
            <w:r>
              <w:rPr>
                <w:rFonts w:hint="eastAsia" w:ascii="宋体" w:hAnsi="宋体" w:cs="宋体"/>
                <w:sz w:val="24"/>
                <w:szCs w:val="24"/>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tc>
        <w:tc>
          <w:tcPr>
            <w:tcW w:w="695" w:type="dxa"/>
            <w:tcBorders>
              <w:top w:val="single" w:color="auto" w:sz="4" w:space="0"/>
              <w:left w:val="single" w:color="auto" w:sz="4" w:space="0"/>
              <w:bottom w:val="single" w:color="auto" w:sz="4" w:space="0"/>
              <w:right w:val="single" w:color="auto" w:sz="4" w:space="0"/>
            </w:tcBorders>
          </w:tcPr>
          <w:p w14:paraId="0252E54D"/>
        </w:tc>
        <w:tc>
          <w:tcPr>
            <w:tcW w:w="1296" w:type="dxa"/>
            <w:tcBorders>
              <w:top w:val="single" w:color="auto" w:sz="4" w:space="0"/>
              <w:left w:val="single" w:color="auto" w:sz="4" w:space="0"/>
              <w:bottom w:val="single" w:color="auto" w:sz="4" w:space="0"/>
              <w:right w:val="single" w:color="auto" w:sz="4" w:space="0"/>
            </w:tcBorders>
          </w:tcPr>
          <w:p w14:paraId="48B87DDF"/>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kern w:val="0"/>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AE38F1B"/>
        </w:tc>
        <w:tc>
          <w:tcPr>
            <w:tcW w:w="695" w:type="dxa"/>
            <w:tcBorders>
              <w:top w:val="single" w:color="auto" w:sz="4" w:space="0"/>
              <w:left w:val="single" w:color="auto" w:sz="4" w:space="0"/>
              <w:bottom w:val="single" w:color="auto" w:sz="4" w:space="0"/>
              <w:right w:val="single" w:color="auto" w:sz="4" w:space="0"/>
            </w:tcBorders>
          </w:tcPr>
          <w:p w14:paraId="58035995"/>
        </w:tc>
        <w:tc>
          <w:tcPr>
            <w:tcW w:w="1296" w:type="dxa"/>
            <w:tcBorders>
              <w:top w:val="single" w:color="auto" w:sz="4" w:space="0"/>
              <w:left w:val="single" w:color="auto" w:sz="4" w:space="0"/>
              <w:bottom w:val="single" w:color="auto" w:sz="4" w:space="0"/>
              <w:right w:val="single" w:color="auto" w:sz="4" w:space="0"/>
            </w:tcBorders>
          </w:tcPr>
          <w:p w14:paraId="65AA719A"/>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kern w:val="0"/>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F09933A"/>
        </w:tc>
        <w:tc>
          <w:tcPr>
            <w:tcW w:w="695" w:type="dxa"/>
            <w:tcBorders>
              <w:top w:val="single" w:color="auto" w:sz="4" w:space="0"/>
              <w:left w:val="single" w:color="auto" w:sz="4" w:space="0"/>
              <w:bottom w:val="single" w:color="auto" w:sz="4" w:space="0"/>
              <w:right w:val="single" w:color="auto" w:sz="4" w:space="0"/>
            </w:tcBorders>
          </w:tcPr>
          <w:p w14:paraId="4E3E148A"/>
        </w:tc>
        <w:tc>
          <w:tcPr>
            <w:tcW w:w="1296" w:type="dxa"/>
            <w:tcBorders>
              <w:top w:val="single" w:color="auto" w:sz="4" w:space="0"/>
              <w:left w:val="single" w:color="auto" w:sz="4" w:space="0"/>
              <w:bottom w:val="single" w:color="auto" w:sz="4" w:space="0"/>
              <w:right w:val="single" w:color="auto" w:sz="4" w:space="0"/>
            </w:tcBorders>
          </w:tcPr>
          <w:p w14:paraId="78A242C5"/>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kern w:val="0"/>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649A372B"/>
        </w:tc>
        <w:tc>
          <w:tcPr>
            <w:tcW w:w="695" w:type="dxa"/>
            <w:tcBorders>
              <w:top w:val="single" w:color="auto" w:sz="4" w:space="0"/>
              <w:left w:val="single" w:color="auto" w:sz="4" w:space="0"/>
              <w:bottom w:val="single" w:color="auto" w:sz="4" w:space="0"/>
              <w:right w:val="single" w:color="auto" w:sz="4" w:space="0"/>
            </w:tcBorders>
          </w:tcPr>
          <w:p w14:paraId="40848B96"/>
        </w:tc>
        <w:tc>
          <w:tcPr>
            <w:tcW w:w="1296" w:type="dxa"/>
            <w:tcBorders>
              <w:top w:val="single" w:color="auto" w:sz="4" w:space="0"/>
              <w:left w:val="single" w:color="auto" w:sz="4" w:space="0"/>
              <w:bottom w:val="single" w:color="auto" w:sz="4" w:space="0"/>
              <w:right w:val="single" w:color="auto" w:sz="4" w:space="0"/>
            </w:tcBorders>
          </w:tcPr>
          <w:p w14:paraId="6DC68ED8"/>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kern w:val="0"/>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1797F1B"/>
        </w:tc>
        <w:tc>
          <w:tcPr>
            <w:tcW w:w="695" w:type="dxa"/>
            <w:tcBorders>
              <w:top w:val="single" w:color="auto" w:sz="4" w:space="0"/>
              <w:left w:val="single" w:color="auto" w:sz="4" w:space="0"/>
              <w:bottom w:val="single" w:color="auto" w:sz="4" w:space="0"/>
              <w:right w:val="single" w:color="auto" w:sz="4" w:space="0"/>
            </w:tcBorders>
          </w:tcPr>
          <w:p w14:paraId="61A18896"/>
        </w:tc>
        <w:tc>
          <w:tcPr>
            <w:tcW w:w="1296" w:type="dxa"/>
            <w:tcBorders>
              <w:top w:val="single" w:color="auto" w:sz="4" w:space="0"/>
              <w:left w:val="single" w:color="auto" w:sz="4" w:space="0"/>
              <w:bottom w:val="single" w:color="auto" w:sz="4" w:space="0"/>
              <w:right w:val="single" w:color="auto" w:sz="4" w:space="0"/>
            </w:tcBorders>
          </w:tcPr>
          <w:p w14:paraId="4DDB744A"/>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kern w:val="0"/>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EFF2494"/>
        </w:tc>
        <w:tc>
          <w:tcPr>
            <w:tcW w:w="695" w:type="dxa"/>
            <w:tcBorders>
              <w:top w:val="single" w:color="auto" w:sz="4" w:space="0"/>
              <w:left w:val="single" w:color="auto" w:sz="4" w:space="0"/>
              <w:bottom w:val="single" w:color="auto" w:sz="4" w:space="0"/>
              <w:right w:val="single" w:color="auto" w:sz="4" w:space="0"/>
            </w:tcBorders>
          </w:tcPr>
          <w:p w14:paraId="299D2F6C"/>
        </w:tc>
        <w:tc>
          <w:tcPr>
            <w:tcW w:w="1296" w:type="dxa"/>
            <w:tcBorders>
              <w:top w:val="single" w:color="auto" w:sz="4" w:space="0"/>
              <w:left w:val="single" w:color="auto" w:sz="4" w:space="0"/>
              <w:bottom w:val="single" w:color="auto" w:sz="4" w:space="0"/>
              <w:right w:val="single" w:color="auto" w:sz="4" w:space="0"/>
            </w:tcBorders>
          </w:tcPr>
          <w:p w14:paraId="45869AB5"/>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kern w:val="0"/>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249D6983"/>
        </w:tc>
        <w:tc>
          <w:tcPr>
            <w:tcW w:w="695" w:type="dxa"/>
            <w:tcBorders>
              <w:top w:val="single" w:color="auto" w:sz="4" w:space="0"/>
              <w:left w:val="single" w:color="auto" w:sz="4" w:space="0"/>
              <w:bottom w:val="single" w:color="auto" w:sz="4" w:space="0"/>
              <w:right w:val="single" w:color="auto" w:sz="4" w:space="0"/>
            </w:tcBorders>
          </w:tcPr>
          <w:p w14:paraId="5398408A"/>
        </w:tc>
        <w:tc>
          <w:tcPr>
            <w:tcW w:w="5452"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kern w:val="0"/>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kern w:val="0"/>
              </w:rPr>
            </w:pPr>
          </w:p>
        </w:tc>
      </w:tr>
    </w:tbl>
    <w:p w14:paraId="7F652DFA">
      <w:pPr>
        <w:spacing w:line="360" w:lineRule="auto"/>
        <w:ind w:left="1678" w:hanging="1678"/>
        <w:rPr>
          <w:rFonts w:ascii="宋体" w:hAnsi="宋体" w:cs="宋体"/>
          <w:snapToGrid w:val="0"/>
          <w:kern w:val="0"/>
          <w:szCs w:val="21"/>
        </w:rPr>
      </w:pPr>
    </w:p>
    <w:p w14:paraId="2EC998D8">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568355C8">
      <w:pPr>
        <w:pStyle w:val="14"/>
        <w:spacing w:line="360" w:lineRule="auto"/>
        <w:ind w:left="3480" w:leftChars="1450" w:firstLine="120" w:firstLineChars="50"/>
        <w:rPr>
          <w:rFonts w:hAnsi="宋体" w:cs="宋体"/>
          <w:snapToGrid/>
        </w:rPr>
      </w:pPr>
    </w:p>
    <w:p w14:paraId="1962CEBA">
      <w:pPr>
        <w:pStyle w:val="14"/>
        <w:spacing w:line="360" w:lineRule="auto"/>
        <w:ind w:firstLine="4080" w:firstLineChars="1700"/>
        <w:rPr>
          <w:rFonts w:hAnsi="宋体" w:cs="宋体"/>
        </w:rPr>
      </w:pPr>
      <w:r>
        <w:rPr>
          <w:rFonts w:hint="eastAsia" w:hAnsi="宋体" w:cs="宋体"/>
        </w:rPr>
        <w:t>（法定代表人或</w:t>
      </w:r>
    </w:p>
    <w:p w14:paraId="687B7E2B">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0447CA4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F2034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091E3D69">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1584B5DA">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5241726B">
      <w:pPr>
        <w:pStyle w:val="14"/>
        <w:spacing w:line="360" w:lineRule="auto"/>
        <w:rPr>
          <w:rFonts w:hAnsi="宋体" w:cs="宋体"/>
        </w:rPr>
      </w:pPr>
      <w:r>
        <w:rPr>
          <w:rFonts w:hint="eastAsia" w:hAnsi="宋体" w:cs="宋体"/>
        </w:rPr>
        <w:t xml:space="preserve"> </w:t>
      </w:r>
    </w:p>
    <w:p w14:paraId="45110FCC">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53DE4560">
      <w:pPr>
        <w:pStyle w:val="4"/>
        <w:adjustRightInd w:val="0"/>
        <w:spacing w:before="200" w:after="0"/>
        <w:jc w:val="center"/>
        <w:textAlignment w:val="baseline"/>
        <w:rPr>
          <w:rFonts w:ascii="宋体" w:hAnsi="宋体" w:eastAsia="宋体" w:cs="宋体"/>
          <w:b w:val="0"/>
          <w:sz w:val="30"/>
        </w:rPr>
      </w:pPr>
      <w:r>
        <w:rPr>
          <w:rFonts w:hint="eastAsia" w:ascii="宋体" w:hAnsi="宋体" w:eastAsia="宋体" w:cs="宋体"/>
          <w:b w:val="0"/>
          <w:bCs w:val="0"/>
          <w:szCs w:val="21"/>
        </w:rPr>
        <w:br w:type="page"/>
      </w:r>
      <w:bookmarkStart w:id="76" w:name="_Toc165223400"/>
      <w:bookmarkStart w:id="77" w:name="_Toc43269250"/>
      <w:bookmarkStart w:id="78" w:name="_Toc246834301"/>
      <w:bookmarkStart w:id="79" w:name="_Toc116990234"/>
      <w:bookmarkStart w:id="80" w:name="_Toc480288261"/>
      <w:bookmarkStart w:id="81" w:name="_Toc30520227"/>
      <w:r>
        <w:rPr>
          <w:rFonts w:hint="eastAsia" w:ascii="宋体" w:hAnsi="宋体" w:eastAsia="宋体" w:cs="宋体"/>
          <w:sz w:val="30"/>
          <w:szCs w:val="24"/>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sz w:val="28"/>
        </w:rPr>
      </w:pPr>
      <w:r>
        <w:rPr>
          <w:rFonts w:hint="eastAsia" w:hAnsi="宋体" w:cs="宋体"/>
          <w:bCs/>
          <w:sz w:val="28"/>
        </w:rPr>
        <w:t>响应竞谈报价表格式</w:t>
      </w:r>
    </w:p>
    <w:p w14:paraId="1B89EAC6">
      <w:pPr>
        <w:pStyle w:val="14"/>
        <w:spacing w:line="360" w:lineRule="auto"/>
        <w:jc w:val="center"/>
        <w:rPr>
          <w:rFonts w:hAnsi="宋体" w:cs="宋体"/>
          <w:b/>
          <w:bCs/>
          <w:snapToGrid/>
          <w:szCs w:val="24"/>
        </w:rPr>
      </w:pPr>
      <w:r>
        <w:rPr>
          <w:rFonts w:hint="eastAsia" w:hAnsi="宋体" w:cs="宋体"/>
          <w:bCs/>
        </w:rPr>
        <w:t>响应竞谈报价表</w:t>
      </w:r>
    </w:p>
    <w:p w14:paraId="1A682BED">
      <w:pPr>
        <w:spacing w:before="120" w:beforeLines="50" w:after="120" w:afterLines="50" w:line="360" w:lineRule="auto"/>
        <w:ind w:right="120"/>
        <w:jc w:val="center"/>
        <w:rPr>
          <w:rFonts w:ascii="宋体" w:hAnsi="宋体" w:cs="宋体"/>
        </w:rPr>
      </w:pPr>
      <w:r>
        <w:rPr>
          <w:rFonts w:hint="eastAsia" w:ascii="宋体" w:hAnsi="宋体" w:cs="宋体"/>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rPr>
            </w:pPr>
            <w:r>
              <w:rPr>
                <w:rFonts w:hint="eastAsia" w:ascii="宋体" w:hAnsi="宋体" w:cs="宋体"/>
              </w:rPr>
              <w:t>标段（</w:t>
            </w:r>
            <w:r>
              <w:rPr>
                <w:rFonts w:hint="eastAsia" w:ascii="宋体" w:hAnsi="宋体" w:cs="宋体"/>
                <w:u w:val="single"/>
              </w:rPr>
              <w:t xml:space="preserve">    </w:t>
            </w:r>
            <w:r>
              <w:rPr>
                <w:rFonts w:hint="eastAsia" w:ascii="宋体" w:hAnsi="宋体" w:cs="宋体"/>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rPr>
              <w:t>价目名称</w:t>
            </w:r>
          </w:p>
        </w:tc>
        <w:tc>
          <w:tcPr>
            <w:tcW w:w="2700" w:type="dxa"/>
            <w:vAlign w:val="center"/>
          </w:tcPr>
          <w:p w14:paraId="52768041">
            <w:pPr>
              <w:jc w:val="center"/>
              <w:rPr>
                <w:rFonts w:ascii="宋体" w:hAnsi="宋体" w:cs="宋体"/>
              </w:rPr>
            </w:pPr>
            <w:r>
              <w:rPr>
                <w:rFonts w:hint="eastAsia" w:ascii="宋体" w:hAnsi="宋体" w:cs="宋体"/>
              </w:rPr>
              <w:t>总价</w:t>
            </w:r>
          </w:p>
        </w:tc>
        <w:tc>
          <w:tcPr>
            <w:tcW w:w="2717" w:type="dxa"/>
            <w:vAlign w:val="center"/>
          </w:tcPr>
          <w:p w14:paraId="7699D734">
            <w:pPr>
              <w:jc w:val="center"/>
              <w:rPr>
                <w:rFonts w:ascii="宋体" w:hAnsi="宋体" w:cs="宋体"/>
              </w:rPr>
            </w:pPr>
            <w:r>
              <w:rPr>
                <w:rFonts w:hint="eastAsia" w:ascii="宋体" w:hAnsi="宋体" w:cs="宋体"/>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rPr>
            </w:pPr>
            <w:r>
              <w:rPr>
                <w:rFonts w:hint="eastAsia" w:ascii="宋体" w:hAnsi="宋体" w:cs="宋体"/>
              </w:rPr>
              <w:t>1. 设备价格</w:t>
            </w:r>
          </w:p>
        </w:tc>
        <w:tc>
          <w:tcPr>
            <w:tcW w:w="2700" w:type="dxa"/>
            <w:vAlign w:val="center"/>
          </w:tcPr>
          <w:p w14:paraId="144CE2C9">
            <w:pPr>
              <w:rPr>
                <w:rFonts w:ascii="宋体" w:hAnsi="宋体" w:cs="宋体"/>
              </w:rPr>
            </w:pPr>
          </w:p>
        </w:tc>
        <w:tc>
          <w:tcPr>
            <w:tcW w:w="2717" w:type="dxa"/>
            <w:vAlign w:val="center"/>
          </w:tcPr>
          <w:p w14:paraId="39B2BEFF">
            <w:pPr>
              <w:rPr>
                <w:rFonts w:ascii="宋体" w:hAnsi="宋体" w:cs="宋体"/>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rPr>
            </w:pPr>
            <w:r>
              <w:rPr>
                <w:rFonts w:hint="eastAsia" w:ascii="宋体" w:hAnsi="宋体" w:cs="宋体"/>
              </w:rPr>
              <w:t>其中</w:t>
            </w:r>
          </w:p>
        </w:tc>
        <w:tc>
          <w:tcPr>
            <w:tcW w:w="2340" w:type="dxa"/>
            <w:vAlign w:val="center"/>
          </w:tcPr>
          <w:p w14:paraId="205D1561">
            <w:pPr>
              <w:jc w:val="center"/>
              <w:rPr>
                <w:rFonts w:ascii="宋体" w:hAnsi="宋体" w:cs="宋体"/>
              </w:rPr>
            </w:pPr>
            <w:r>
              <w:rPr>
                <w:rFonts w:hint="eastAsia" w:ascii="宋体" w:hAnsi="宋体" w:cs="宋体"/>
              </w:rPr>
              <w:t>设备本体</w:t>
            </w:r>
          </w:p>
        </w:tc>
        <w:tc>
          <w:tcPr>
            <w:tcW w:w="2700" w:type="dxa"/>
            <w:vAlign w:val="center"/>
          </w:tcPr>
          <w:p w14:paraId="4C9C21AB">
            <w:pPr>
              <w:jc w:val="center"/>
              <w:rPr>
                <w:rFonts w:ascii="宋体" w:hAnsi="宋体" w:cs="宋体"/>
              </w:rPr>
            </w:pPr>
          </w:p>
        </w:tc>
        <w:tc>
          <w:tcPr>
            <w:tcW w:w="2717" w:type="dxa"/>
            <w:vAlign w:val="center"/>
          </w:tcPr>
          <w:p w14:paraId="4D7EA9C4">
            <w:pPr>
              <w:jc w:val="center"/>
              <w:rPr>
                <w:rFonts w:ascii="宋体" w:hAnsi="宋体" w:cs="宋体"/>
              </w:rPr>
            </w:pPr>
            <w:r>
              <w:rPr>
                <w:rFonts w:hint="eastAsia" w:ascii="宋体" w:hAnsi="宋体" w:cs="宋体"/>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rPr>
            </w:pPr>
          </w:p>
        </w:tc>
        <w:tc>
          <w:tcPr>
            <w:tcW w:w="2340" w:type="dxa"/>
            <w:vAlign w:val="center"/>
          </w:tcPr>
          <w:p w14:paraId="1B3796BD">
            <w:pPr>
              <w:jc w:val="center"/>
              <w:rPr>
                <w:rFonts w:ascii="宋体" w:hAnsi="宋体" w:cs="宋体"/>
              </w:rPr>
            </w:pPr>
            <w:r>
              <w:rPr>
                <w:rFonts w:hint="eastAsia" w:ascii="宋体" w:hAnsi="宋体" w:cs="宋体"/>
              </w:rPr>
              <w:t>备品备件</w:t>
            </w:r>
          </w:p>
        </w:tc>
        <w:tc>
          <w:tcPr>
            <w:tcW w:w="2700" w:type="dxa"/>
            <w:vAlign w:val="center"/>
          </w:tcPr>
          <w:p w14:paraId="3DDF5837">
            <w:pPr>
              <w:jc w:val="center"/>
              <w:rPr>
                <w:rFonts w:ascii="宋体" w:hAnsi="宋体" w:cs="宋体"/>
              </w:rPr>
            </w:pPr>
          </w:p>
        </w:tc>
        <w:tc>
          <w:tcPr>
            <w:tcW w:w="2717" w:type="dxa"/>
            <w:vAlign w:val="center"/>
          </w:tcPr>
          <w:p w14:paraId="5D0203A6">
            <w:pPr>
              <w:jc w:val="center"/>
              <w:rPr>
                <w:rFonts w:ascii="宋体" w:hAnsi="宋体" w:cs="宋体"/>
              </w:rPr>
            </w:pPr>
            <w:r>
              <w:rPr>
                <w:rFonts w:hint="eastAsia" w:ascii="宋体" w:hAnsi="宋体" w:cs="宋体"/>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rPr>
            </w:pPr>
          </w:p>
        </w:tc>
        <w:tc>
          <w:tcPr>
            <w:tcW w:w="2340" w:type="dxa"/>
            <w:vAlign w:val="center"/>
          </w:tcPr>
          <w:p w14:paraId="41937514">
            <w:pPr>
              <w:jc w:val="center"/>
              <w:rPr>
                <w:rFonts w:ascii="宋体" w:hAnsi="宋体" w:cs="宋体"/>
              </w:rPr>
            </w:pPr>
            <w:r>
              <w:rPr>
                <w:rFonts w:hint="eastAsia" w:ascii="宋体" w:hAnsi="宋体" w:cs="宋体"/>
              </w:rPr>
              <w:t>专用工具</w:t>
            </w:r>
          </w:p>
        </w:tc>
        <w:tc>
          <w:tcPr>
            <w:tcW w:w="2700" w:type="dxa"/>
            <w:vAlign w:val="center"/>
          </w:tcPr>
          <w:p w14:paraId="71C12643">
            <w:pPr>
              <w:jc w:val="center"/>
              <w:rPr>
                <w:rFonts w:ascii="宋体" w:hAnsi="宋体" w:cs="宋体"/>
              </w:rPr>
            </w:pPr>
          </w:p>
        </w:tc>
        <w:tc>
          <w:tcPr>
            <w:tcW w:w="2717" w:type="dxa"/>
            <w:vAlign w:val="center"/>
          </w:tcPr>
          <w:p w14:paraId="0EFDEC2A">
            <w:pPr>
              <w:jc w:val="center"/>
              <w:rPr>
                <w:rFonts w:ascii="宋体" w:hAnsi="宋体" w:cs="宋体"/>
              </w:rPr>
            </w:pPr>
            <w:r>
              <w:rPr>
                <w:rFonts w:hint="eastAsia" w:ascii="宋体" w:hAnsi="宋体" w:cs="宋体"/>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highlight w:val="cyan"/>
              </w:rPr>
            </w:pPr>
            <w:r>
              <w:rPr>
                <w:rFonts w:hint="eastAsia" w:ascii="宋体" w:hAnsi="宋体" w:cs="宋体"/>
                <w:highlight w:val="none"/>
              </w:rPr>
              <w:t>2. 技术服务费（含调试）</w:t>
            </w:r>
          </w:p>
        </w:tc>
        <w:tc>
          <w:tcPr>
            <w:tcW w:w="2700" w:type="dxa"/>
            <w:vAlign w:val="center"/>
          </w:tcPr>
          <w:p w14:paraId="7F62C6DB">
            <w:pPr>
              <w:jc w:val="center"/>
              <w:rPr>
                <w:rFonts w:ascii="宋体" w:hAnsi="宋体" w:cs="宋体"/>
                <w:highlight w:val="cyan"/>
              </w:rPr>
            </w:pPr>
          </w:p>
        </w:tc>
        <w:tc>
          <w:tcPr>
            <w:tcW w:w="2717" w:type="dxa"/>
            <w:vAlign w:val="center"/>
          </w:tcPr>
          <w:p w14:paraId="50A3B4CC">
            <w:pPr>
              <w:jc w:val="center"/>
              <w:rPr>
                <w:rFonts w:ascii="宋体" w:hAnsi="宋体" w:cs="宋体"/>
              </w:rPr>
            </w:pPr>
            <w:r>
              <w:rPr>
                <w:rFonts w:hint="eastAsia" w:ascii="宋体" w:hAnsi="宋体" w:cs="宋体"/>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rPr>
            </w:pPr>
            <w:r>
              <w:rPr>
                <w:rFonts w:hint="eastAsia" w:ascii="宋体" w:hAnsi="宋体" w:cs="宋体"/>
              </w:rPr>
              <w:t>3. 运杂、保险费</w:t>
            </w:r>
          </w:p>
        </w:tc>
        <w:tc>
          <w:tcPr>
            <w:tcW w:w="2700" w:type="dxa"/>
            <w:vAlign w:val="center"/>
          </w:tcPr>
          <w:p w14:paraId="26F36DBF">
            <w:pPr>
              <w:jc w:val="center"/>
              <w:rPr>
                <w:rFonts w:ascii="宋体" w:hAnsi="宋体" w:cs="宋体"/>
              </w:rPr>
            </w:pPr>
          </w:p>
        </w:tc>
        <w:tc>
          <w:tcPr>
            <w:tcW w:w="2717" w:type="dxa"/>
            <w:vAlign w:val="center"/>
          </w:tcPr>
          <w:p w14:paraId="6019B95A">
            <w:pPr>
              <w:jc w:val="center"/>
              <w:rPr>
                <w:rFonts w:ascii="宋体" w:hAnsi="宋体" w:cs="宋体"/>
              </w:rPr>
            </w:pPr>
            <w:r>
              <w:rPr>
                <w:rFonts w:hint="eastAsia" w:ascii="宋体" w:hAnsi="宋体" w:cs="宋体"/>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保养</w:t>
            </w:r>
            <w:r>
              <w:rPr>
                <w:rFonts w:ascii="宋体" w:hAnsi="宋体" w:cs="宋体"/>
              </w:rPr>
              <w:t>及运维费</w:t>
            </w:r>
          </w:p>
        </w:tc>
        <w:tc>
          <w:tcPr>
            <w:tcW w:w="2700" w:type="dxa"/>
            <w:vAlign w:val="center"/>
          </w:tcPr>
          <w:p w14:paraId="12744825">
            <w:pPr>
              <w:jc w:val="center"/>
              <w:rPr>
                <w:rFonts w:ascii="宋体" w:hAnsi="宋体" w:cs="宋体"/>
              </w:rPr>
            </w:pPr>
            <w:r>
              <w:rPr>
                <w:rFonts w:hint="eastAsia" w:ascii="宋体" w:hAnsi="宋体" w:cs="宋体"/>
              </w:rPr>
              <w:t>包含</w:t>
            </w:r>
            <w:r>
              <w:rPr>
                <w:rFonts w:ascii="宋体" w:hAnsi="宋体" w:cs="宋体"/>
              </w:rPr>
              <w:t>在总价中</w:t>
            </w:r>
          </w:p>
        </w:tc>
        <w:tc>
          <w:tcPr>
            <w:tcW w:w="2717" w:type="dxa"/>
            <w:vAlign w:val="center"/>
          </w:tcPr>
          <w:p w14:paraId="2D54CE0A">
            <w:pPr>
              <w:jc w:val="center"/>
              <w:rPr>
                <w:rFonts w:ascii="宋体" w:hAnsi="宋体" w:cs="宋体"/>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rPr>
            </w:pPr>
            <w:r>
              <w:rPr>
                <w:rFonts w:hint="eastAsia" w:ascii="宋体" w:hAnsi="宋体" w:cs="宋体"/>
              </w:rPr>
              <w:t>合 计（</w:t>
            </w:r>
            <w:r>
              <w:rPr>
                <w:rFonts w:ascii="宋体" w:hAnsi="宋体" w:cs="宋体"/>
              </w:rPr>
              <w:t>5</w:t>
            </w:r>
            <w:r>
              <w:rPr>
                <w:rFonts w:hint="eastAsia" w:ascii="宋体" w:hAnsi="宋体" w:cs="宋体"/>
              </w:rPr>
              <w:t>=1+2+3</w:t>
            </w:r>
            <w:r>
              <w:rPr>
                <w:rFonts w:ascii="宋体" w:hAnsi="宋体" w:cs="宋体"/>
              </w:rPr>
              <w:t>+4</w:t>
            </w:r>
            <w:r>
              <w:rPr>
                <w:rFonts w:hint="eastAsia" w:ascii="宋体" w:hAnsi="宋体" w:cs="宋体"/>
              </w:rPr>
              <w:t>）</w:t>
            </w:r>
          </w:p>
        </w:tc>
        <w:tc>
          <w:tcPr>
            <w:tcW w:w="2700" w:type="dxa"/>
            <w:vAlign w:val="center"/>
          </w:tcPr>
          <w:p w14:paraId="794003C5">
            <w:pPr>
              <w:jc w:val="center"/>
              <w:rPr>
                <w:rFonts w:ascii="宋体" w:hAnsi="宋体" w:cs="宋体"/>
              </w:rPr>
            </w:pPr>
          </w:p>
        </w:tc>
        <w:tc>
          <w:tcPr>
            <w:tcW w:w="2717" w:type="dxa"/>
            <w:vAlign w:val="center"/>
          </w:tcPr>
          <w:p w14:paraId="0191AEAA">
            <w:pPr>
              <w:jc w:val="center"/>
              <w:rPr>
                <w:rFonts w:ascii="宋体" w:hAnsi="宋体" w:cs="宋体"/>
              </w:rPr>
            </w:pPr>
          </w:p>
        </w:tc>
      </w:tr>
    </w:tbl>
    <w:p w14:paraId="7BA9C2D6">
      <w:pPr>
        <w:spacing w:before="120" w:beforeLines="50" w:line="360" w:lineRule="auto"/>
        <w:rPr>
          <w:rFonts w:ascii="宋体" w:hAnsi="宋体" w:cs="宋体"/>
          <w:snapToGrid w:val="0"/>
          <w:kern w:val="0"/>
          <w:sz w:val="21"/>
          <w:szCs w:val="21"/>
        </w:rPr>
      </w:pPr>
      <w:r>
        <w:rPr>
          <w:rFonts w:hint="eastAsia" w:ascii="宋体" w:hAnsi="宋体" w:cs="宋体"/>
          <w:snapToGrid w:val="0"/>
          <w:kern w:val="0"/>
          <w:sz w:val="21"/>
          <w:szCs w:val="21"/>
        </w:rPr>
        <w:t>备注：</w:t>
      </w:r>
    </w:p>
    <w:p w14:paraId="40F081D1">
      <w:pPr>
        <w:spacing w:line="360" w:lineRule="auto"/>
        <w:rPr>
          <w:rFonts w:ascii="宋体" w:hAnsi="宋体" w:cs="宋体"/>
          <w:snapToGrid w:val="0"/>
          <w:kern w:val="0"/>
          <w:sz w:val="21"/>
          <w:szCs w:val="21"/>
        </w:rPr>
      </w:pPr>
      <w:r>
        <w:rPr>
          <w:rFonts w:hint="eastAsia" w:ascii="宋体" w:hAnsi="宋体" w:cs="宋体"/>
          <w:snapToGrid w:val="0"/>
          <w:kern w:val="0"/>
          <w:sz w:val="21"/>
          <w:szCs w:val="21"/>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kern w:val="0"/>
          <w:sz w:val="21"/>
          <w:szCs w:val="21"/>
        </w:rPr>
      </w:pPr>
      <w:r>
        <w:rPr>
          <w:rFonts w:hint="eastAsia" w:ascii="宋体" w:hAnsi="宋体" w:cs="宋体"/>
          <w:snapToGrid w:val="0"/>
          <w:kern w:val="0"/>
          <w:sz w:val="21"/>
          <w:szCs w:val="21"/>
        </w:rPr>
        <w:t>2.报价人应对各部分报价进行详细的分项报价。</w:t>
      </w:r>
    </w:p>
    <w:p w14:paraId="6A5B56B3">
      <w:pPr>
        <w:spacing w:line="360" w:lineRule="auto"/>
        <w:rPr>
          <w:rFonts w:ascii="宋体" w:hAnsi="宋体" w:cs="宋体"/>
          <w:snapToGrid w:val="0"/>
          <w:kern w:val="0"/>
          <w:sz w:val="21"/>
          <w:szCs w:val="21"/>
        </w:rPr>
      </w:pPr>
      <w:r>
        <w:rPr>
          <w:rFonts w:hint="eastAsia" w:ascii="宋体" w:hAnsi="宋体" w:cs="宋体"/>
          <w:snapToGrid w:val="0"/>
          <w:kern w:val="0"/>
          <w:sz w:val="21"/>
          <w:szCs w:val="21"/>
        </w:rPr>
        <w:t xml:space="preserve">                                   </w:t>
      </w:r>
    </w:p>
    <w:p w14:paraId="5299DE93">
      <w:pPr>
        <w:spacing w:line="360" w:lineRule="auto"/>
        <w:rPr>
          <w:rFonts w:ascii="宋体" w:hAnsi="宋体" w:cs="宋体"/>
          <w:snapToGrid w:val="0"/>
          <w:kern w:val="0"/>
          <w:sz w:val="21"/>
          <w:szCs w:val="21"/>
        </w:rPr>
      </w:pPr>
    </w:p>
    <w:p w14:paraId="7859C3AE">
      <w:pPr>
        <w:spacing w:line="360" w:lineRule="auto"/>
        <w:ind w:firstLine="3840" w:firstLineChars="1600"/>
        <w:rPr>
          <w:rFonts w:ascii="宋体" w:hAnsi="宋体" w:cs="宋体"/>
        </w:rPr>
      </w:pPr>
      <w:r>
        <w:rPr>
          <w:rFonts w:hint="eastAsia" w:ascii="宋体" w:hAnsi="宋体" w:cs="宋体"/>
        </w:rPr>
        <w:t>（法定代表人或</w:t>
      </w:r>
    </w:p>
    <w:p w14:paraId="5529504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74B22378">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615F4262">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B655E8B">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1F418EAA">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p>
    <w:p w14:paraId="2F12B89A">
      <w:pPr>
        <w:spacing w:before="120" w:beforeLines="50" w:after="240" w:afterLines="100" w:line="360" w:lineRule="auto"/>
        <w:rPr>
          <w:rFonts w:ascii="宋体" w:hAnsi="宋体" w:cs="宋体"/>
          <w:snapToGrid w:val="0"/>
          <w:kern w:val="0"/>
          <w:szCs w:val="21"/>
        </w:rPr>
      </w:pPr>
    </w:p>
    <w:p w14:paraId="7913493C">
      <w:pPr>
        <w:spacing w:before="120" w:beforeLines="50" w:after="240" w:afterLines="100" w:line="360" w:lineRule="auto"/>
        <w:rPr>
          <w:rFonts w:ascii="宋体" w:hAnsi="宋体" w:cs="宋体"/>
          <w:snapToGrid w:val="0"/>
          <w:kern w:val="0"/>
          <w:szCs w:val="21"/>
        </w:rPr>
      </w:pPr>
    </w:p>
    <w:p w14:paraId="2CC76471">
      <w:pPr>
        <w:spacing w:before="120" w:beforeLines="50" w:after="240" w:afterLines="100" w:line="360" w:lineRule="auto"/>
        <w:rPr>
          <w:rFonts w:hint="eastAsia" w:ascii="宋体" w:hAnsi="宋体" w:cs="宋体"/>
          <w:snapToGrid w:val="0"/>
          <w:kern w:val="0"/>
          <w:szCs w:val="21"/>
          <w:lang w:val="en-US" w:eastAsia="zh-CN"/>
        </w:rPr>
      </w:pPr>
      <w:r>
        <w:rPr>
          <w:rFonts w:hint="eastAsia" w:ascii="宋体" w:hAnsi="宋体" w:eastAsia="宋体" w:cs="宋体"/>
          <w:bCs/>
          <w:lang w:eastAsia="zh-CN"/>
        </w:rPr>
        <w:t>附表</w:t>
      </w:r>
      <w:r>
        <w:rPr>
          <w:rFonts w:hint="eastAsia" w:ascii="宋体" w:hAnsi="宋体" w:eastAsia="宋体" w:cs="宋体"/>
          <w:bCs/>
          <w:lang w:val="en-US" w:eastAsia="zh-CN"/>
        </w:rPr>
        <w:t>1.</w:t>
      </w:r>
      <w:r>
        <w:rPr>
          <w:rFonts w:hint="eastAsia" w:ascii="宋体" w:hAnsi="宋体" w:cs="宋体"/>
          <w:snapToGrid w:val="0"/>
          <w:kern w:val="0"/>
          <w:szCs w:val="21"/>
          <w:lang w:val="en-US" w:eastAsia="zh-CN"/>
        </w:rPr>
        <w:t>1）主变设备分项报价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kern w:val="21"/>
                <w:sz w:val="18"/>
                <w:szCs w:val="18"/>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kern w:val="21"/>
                <w:sz w:val="18"/>
                <w:szCs w:val="18"/>
              </w:rPr>
            </w:pPr>
          </w:p>
        </w:tc>
        <w:tc>
          <w:tcPr>
            <w:tcW w:w="540" w:type="dxa"/>
            <w:noWrap w:val="0"/>
            <w:vAlign w:val="center"/>
          </w:tcPr>
          <w:p w14:paraId="48A68F09">
            <w:pPr>
              <w:snapToGrid w:val="0"/>
              <w:jc w:val="center"/>
              <w:rPr>
                <w:kern w:val="21"/>
                <w:sz w:val="18"/>
                <w:szCs w:val="18"/>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kern w:val="21"/>
                <w:sz w:val="18"/>
                <w:szCs w:val="18"/>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kern w:val="21"/>
                <w:sz w:val="18"/>
                <w:szCs w:val="20"/>
              </w:rPr>
            </w:pPr>
          </w:p>
        </w:tc>
        <w:tc>
          <w:tcPr>
            <w:tcW w:w="540" w:type="dxa"/>
            <w:noWrap w:val="0"/>
            <w:vAlign w:val="center"/>
          </w:tcPr>
          <w:p w14:paraId="5F8FB972">
            <w:pPr>
              <w:snapToGrid w:val="0"/>
              <w:jc w:val="center"/>
              <w:rPr>
                <w:rFonts w:ascii="Times New Roman" w:hAnsi="Times New Roman" w:cs="Times New Roman"/>
                <w:kern w:val="21"/>
                <w:sz w:val="18"/>
                <w:szCs w:val="20"/>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000000"/>
                <w:kern w:val="2"/>
                <w:sz w:val="18"/>
                <w:szCs w:val="18"/>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000000"/>
                <w:sz w:val="18"/>
                <w:szCs w:val="18"/>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lang w:val="en-US" w:eastAsia="zh-CN"/>
        </w:rPr>
      </w:pPr>
    </w:p>
    <w:p w14:paraId="556522A2">
      <w:pPr>
        <w:rPr>
          <w:rFonts w:hint="eastAsia" w:ascii="宋体" w:hAnsi="宋体" w:cs="宋体"/>
          <w:snapToGrid w:val="0"/>
          <w:kern w:val="0"/>
          <w:szCs w:val="21"/>
        </w:rPr>
      </w:pPr>
      <w:r>
        <w:rPr>
          <w:rFonts w:hint="eastAsia" w:ascii="宋体" w:hAnsi="宋体" w:cs="宋体"/>
          <w:snapToGrid w:val="0"/>
          <w:kern w:val="0"/>
          <w:szCs w:val="21"/>
        </w:rPr>
        <w:br w:type="page"/>
      </w:r>
    </w:p>
    <w:p w14:paraId="0B8A535C">
      <w:pPr>
        <w:spacing w:before="120" w:beforeLines="50" w:after="240" w:afterLines="100" w:line="360" w:lineRule="auto"/>
        <w:rPr>
          <w:rFonts w:hint="eastAsia" w:ascii="宋体" w:hAnsi="宋体" w:eastAsia="宋体" w:cs="宋体"/>
          <w:snapToGrid w:val="0"/>
          <w:kern w:val="0"/>
          <w:szCs w:val="21"/>
          <w:lang w:val="en-US" w:eastAsia="zh-CN"/>
        </w:rPr>
      </w:pPr>
      <w:r>
        <w:rPr>
          <w:rFonts w:hint="eastAsia" w:ascii="宋体" w:hAnsi="宋体" w:cs="宋体"/>
          <w:snapToGrid w:val="0"/>
          <w:kern w:val="0"/>
          <w:szCs w:val="21"/>
        </w:rPr>
        <w:t>附表1</w:t>
      </w:r>
      <w:r>
        <w:rPr>
          <w:rFonts w:hint="eastAsia" w:ascii="宋体" w:hAnsi="宋体" w:cs="宋体"/>
          <w:snapToGrid w:val="0"/>
          <w:kern w:val="0"/>
          <w:szCs w:val="21"/>
          <w:lang w:val="en-US" w:eastAsia="zh-CN"/>
        </w:rPr>
        <w:t>.  2）中性点成套分项报价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000000"/>
                <w:kern w:val="2"/>
                <w:sz w:val="21"/>
                <w:szCs w:val="21"/>
                <w:lang w:val="en-US" w:eastAsia="zh-CN" w:bidi="ar-SA"/>
              </w:rPr>
            </w:pPr>
            <w:r>
              <w:rPr>
                <w:rFonts w:hint="eastAsia" w:ascii="宋体" w:hAnsi="宋体" w:cs="宋体"/>
                <w:snapToGrid w:val="0"/>
                <w:color w:val="000000"/>
                <w:kern w:val="2"/>
                <w:sz w:val="21"/>
                <w:szCs w:val="21"/>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000000"/>
                <w:kern w:val="2"/>
                <w:sz w:val="18"/>
                <w:szCs w:val="18"/>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000000"/>
                <w:kern w:val="2"/>
                <w:sz w:val="18"/>
                <w:szCs w:val="18"/>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000000"/>
                <w:kern w:val="2"/>
                <w:sz w:val="18"/>
                <w:szCs w:val="18"/>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kern w:val="0"/>
          <w:szCs w:val="21"/>
          <w:lang w:eastAsia="zh-CN"/>
        </w:rPr>
      </w:pPr>
    </w:p>
    <w:p w14:paraId="6CEA746C">
      <w:pPr>
        <w:spacing w:before="120" w:beforeLines="50" w:after="240" w:afterLines="100" w:line="360" w:lineRule="auto"/>
        <w:rPr>
          <w:rFonts w:hint="default" w:ascii="宋体" w:hAnsi="宋体" w:eastAsia="宋体" w:cs="宋体"/>
          <w:lang w:val="en-US" w:eastAsia="zh-CN"/>
        </w:rPr>
      </w:pPr>
      <w:r>
        <w:rPr>
          <w:rFonts w:hint="eastAsia" w:ascii="宋体" w:hAnsi="宋体" w:cs="宋体"/>
          <w:bCs/>
        </w:rPr>
        <w:t>附表</w:t>
      </w:r>
      <w:r>
        <w:rPr>
          <w:rFonts w:hint="eastAsia" w:ascii="宋体" w:hAnsi="宋体" w:cs="宋体"/>
          <w:bCs/>
          <w:lang w:val="en-US" w:eastAsia="zh-CN"/>
        </w:rPr>
        <w:t>1.2</w:t>
      </w:r>
      <w:r>
        <w:rPr>
          <w:rFonts w:hint="eastAsia" w:ascii="宋体" w:hAnsi="宋体" w:cs="宋体"/>
          <w:bCs/>
          <w:lang w:eastAsia="zh-CN"/>
        </w:rPr>
        <w:t>：</w:t>
      </w:r>
      <w:r>
        <w:rPr>
          <w:rFonts w:hint="eastAsia" w:ascii="宋体" w:hAnsi="宋体" w:cs="宋体"/>
          <w:bCs/>
        </w:rPr>
        <w:t xml:space="preserve"> </w:t>
      </w:r>
      <w:r>
        <w:rPr>
          <w:rFonts w:hint="eastAsia" w:ascii="宋体" w:hAnsi="宋体" w:cs="宋体"/>
        </w:rPr>
        <w:t>备品备件</w:t>
      </w:r>
      <w:r>
        <w:rPr>
          <w:rFonts w:hint="eastAsia" w:ascii="宋体" w:hAnsi="宋体" w:cs="宋体"/>
          <w:lang w:eastAsia="zh-CN"/>
        </w:rPr>
        <w:t>及专用工具</w:t>
      </w:r>
      <w:r>
        <w:rPr>
          <w:rFonts w:hint="eastAsia" w:ascii="宋体" w:hAnsi="宋体" w:cs="宋体"/>
        </w:rPr>
        <w:t>价格表</w:t>
      </w:r>
      <w:r>
        <w:rPr>
          <w:rFonts w:hint="eastAsia" w:ascii="宋体" w:hAnsi="宋体" w:cs="宋体"/>
          <w:lang w:val="en-US" w:eastAsia="zh-CN"/>
        </w:rPr>
        <w:t xml:space="preserve">                      </w:t>
      </w:r>
      <w:r>
        <w:rPr>
          <w:rFonts w:hint="eastAsia" w:ascii="宋体" w:hAnsi="宋体" w:eastAsia="宋体" w:cs="宋体"/>
          <w:bCs/>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pPr>
    </w:p>
    <w:p w14:paraId="41C23591">
      <w:pPr>
        <w:spacing w:line="300" w:lineRule="auto"/>
        <w:rPr>
          <w:rFonts w:hint="eastAsia" w:ascii="宋体" w:hAnsi="宋体" w:cs="宋体"/>
          <w:lang w:val="en-US" w:eastAsia="zh-CN"/>
        </w:rPr>
      </w:pPr>
      <w:r>
        <w:rPr>
          <w:rFonts w:hint="eastAsia" w:ascii="宋体" w:hAnsi="宋体" w:cs="宋体"/>
          <w:lang w:val="en-US" w:eastAsia="zh-CN"/>
        </w:rPr>
        <w:t>备注：备品备件及专用工具费需含于设备总价中。</w:t>
      </w:r>
    </w:p>
    <w:p w14:paraId="04FDE7EC">
      <w:pPr>
        <w:rPr>
          <w:rFonts w:ascii="宋体" w:hAnsi="宋体" w:cs="宋体"/>
          <w:bCs/>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2</w:t>
      </w:r>
      <w:r>
        <w:rPr>
          <w:rFonts w:hint="eastAsia" w:ascii="宋体" w:hAnsi="宋体" w:cs="宋体"/>
          <w:bCs/>
        </w:rPr>
        <w:t xml:space="preserve">  技术服务费分项价格表</w:t>
      </w:r>
    </w:p>
    <w:p w14:paraId="59FBBED6">
      <w:pPr>
        <w:spacing w:line="360" w:lineRule="auto"/>
        <w:rPr>
          <w:rFonts w:ascii="宋体" w:hAnsi="宋体" w:cs="宋体"/>
          <w:bCs/>
        </w:rPr>
      </w:pPr>
      <w:r>
        <w:rPr>
          <w:rFonts w:hint="eastAsia" w:ascii="宋体" w:hAnsi="宋体" w:cs="宋体"/>
          <w:bCs/>
        </w:rPr>
        <w:t>（报价人设计表格）</w:t>
      </w:r>
    </w:p>
    <w:p w14:paraId="3F31D044">
      <w:pPr>
        <w:spacing w:line="360" w:lineRule="auto"/>
        <w:rPr>
          <w:rFonts w:ascii="宋体" w:hAnsi="宋体" w:cs="宋体"/>
          <w:bCs/>
        </w:rPr>
      </w:pPr>
    </w:p>
    <w:p w14:paraId="68648302">
      <w:pPr>
        <w:spacing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3</w:t>
      </w:r>
      <w:r>
        <w:rPr>
          <w:rFonts w:hint="eastAsia" w:ascii="宋体" w:hAnsi="宋体" w:cs="宋体"/>
          <w:bCs/>
        </w:rPr>
        <w:t xml:space="preserve">  运杂、保险费分项价格表</w:t>
      </w:r>
    </w:p>
    <w:p w14:paraId="4EB907F7">
      <w:pPr>
        <w:spacing w:line="360" w:lineRule="auto"/>
        <w:rPr>
          <w:rFonts w:ascii="宋体" w:hAnsi="宋体" w:cs="宋体"/>
          <w:bCs/>
        </w:rPr>
      </w:pPr>
      <w:r>
        <w:rPr>
          <w:rFonts w:hint="eastAsia" w:ascii="宋体" w:hAnsi="宋体" w:cs="宋体"/>
          <w:bCs/>
        </w:rPr>
        <w:t>（报价人设计表格）</w:t>
      </w:r>
    </w:p>
    <w:p w14:paraId="663C7FA9">
      <w:pPr>
        <w:spacing w:line="360" w:lineRule="auto"/>
        <w:rPr>
          <w:rFonts w:ascii="宋体" w:hAnsi="宋体" w:cs="宋体"/>
          <w:bCs/>
        </w:rPr>
      </w:pPr>
    </w:p>
    <w:p w14:paraId="055BE328">
      <w:pPr>
        <w:spacing w:line="360" w:lineRule="auto"/>
        <w:rPr>
          <w:rFonts w:ascii="宋体" w:hAnsi="宋体" w:cs="宋体"/>
        </w:rPr>
      </w:pPr>
      <w:r>
        <w:rPr>
          <w:rFonts w:hint="eastAsia" w:ascii="宋体" w:hAnsi="宋体" w:cs="宋体"/>
          <w:bCs/>
        </w:rPr>
        <w:t>附表</w:t>
      </w:r>
      <w:r>
        <w:rPr>
          <w:rFonts w:hint="eastAsia" w:ascii="宋体" w:hAnsi="宋体" w:cs="宋体"/>
          <w:bCs/>
          <w:lang w:val="en-US" w:eastAsia="zh-CN"/>
        </w:rPr>
        <w:t>4</w:t>
      </w:r>
      <w:r>
        <w:rPr>
          <w:rFonts w:hint="eastAsia" w:ascii="宋体" w:hAnsi="宋体" w:cs="宋体"/>
          <w:bCs/>
        </w:rPr>
        <w:t xml:space="preserve">  </w:t>
      </w:r>
      <w:r>
        <w:rPr>
          <w:rFonts w:hint="eastAsia" w:ascii="宋体" w:hAnsi="宋体" w:cs="宋体"/>
        </w:rPr>
        <w:t xml:space="preserve">设计联络会、出厂验收费用                         </w:t>
      </w:r>
    </w:p>
    <w:p w14:paraId="143B810F">
      <w:pPr>
        <w:spacing w:line="360" w:lineRule="auto"/>
        <w:rPr>
          <w:rFonts w:ascii="宋体" w:hAnsi="宋体" w:cs="宋体"/>
          <w:bCs/>
        </w:rPr>
      </w:pPr>
      <w:r>
        <w:rPr>
          <w:rFonts w:hint="eastAsia" w:ascii="宋体" w:hAnsi="宋体" w:cs="宋体"/>
          <w:bCs/>
        </w:rPr>
        <w:t>（报价人设计表格）</w:t>
      </w:r>
    </w:p>
    <w:p w14:paraId="7F26B2A6">
      <w:pPr>
        <w:spacing w:line="360" w:lineRule="auto"/>
        <w:rPr>
          <w:rFonts w:ascii="宋体" w:hAnsi="宋体" w:cs="宋体"/>
          <w:bCs/>
        </w:rPr>
      </w:pPr>
    </w:p>
    <w:p w14:paraId="3C664696">
      <w:pPr>
        <w:spacing w:line="360" w:lineRule="auto"/>
        <w:rPr>
          <w:rFonts w:ascii="宋体" w:hAnsi="宋体" w:cs="宋体"/>
          <w:b/>
        </w:rPr>
      </w:pPr>
      <w:r>
        <w:rPr>
          <w:rFonts w:hint="eastAsia" w:ascii="宋体" w:hAnsi="宋体" w:cs="宋体"/>
          <w:bCs/>
        </w:rPr>
        <w:t>附表</w:t>
      </w:r>
      <w:r>
        <w:rPr>
          <w:rFonts w:hint="eastAsia" w:ascii="宋体" w:hAnsi="宋体" w:cs="宋体"/>
          <w:bCs/>
          <w:lang w:val="en-US" w:eastAsia="zh-CN"/>
        </w:rPr>
        <w:t>5</w:t>
      </w:r>
      <w:r>
        <w:rPr>
          <w:rFonts w:hint="eastAsia" w:ascii="宋体" w:hAnsi="宋体" w:cs="宋体"/>
          <w:bCs/>
        </w:rPr>
        <w:t xml:space="preserve"> </w:t>
      </w:r>
      <w:r>
        <w:rPr>
          <w:rFonts w:hint="eastAsia" w:ascii="宋体" w:hAnsi="宋体" w:cs="宋体"/>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rPr>
            </w:pPr>
            <w:r>
              <w:rPr>
                <w:rFonts w:hint="eastAsia" w:ascii="宋体" w:hAnsi="宋体" w:cs="宋体"/>
              </w:rPr>
              <w:t>序号</w:t>
            </w:r>
          </w:p>
        </w:tc>
        <w:tc>
          <w:tcPr>
            <w:tcW w:w="854" w:type="dxa"/>
            <w:vAlign w:val="center"/>
          </w:tcPr>
          <w:p w14:paraId="738FD45B">
            <w:pPr>
              <w:spacing w:line="360" w:lineRule="auto"/>
              <w:rPr>
                <w:rFonts w:ascii="宋体" w:hAnsi="宋体" w:cs="宋体"/>
              </w:rPr>
            </w:pPr>
            <w:r>
              <w:rPr>
                <w:rFonts w:hint="eastAsia" w:ascii="宋体" w:hAnsi="宋体" w:cs="宋体"/>
              </w:rPr>
              <w:t>名称</w:t>
            </w:r>
          </w:p>
        </w:tc>
        <w:tc>
          <w:tcPr>
            <w:tcW w:w="1246" w:type="dxa"/>
            <w:vAlign w:val="center"/>
          </w:tcPr>
          <w:p w14:paraId="5A918A5B">
            <w:pPr>
              <w:spacing w:line="360" w:lineRule="auto"/>
              <w:rPr>
                <w:rFonts w:ascii="宋体" w:hAnsi="宋体" w:cs="宋体"/>
              </w:rPr>
            </w:pPr>
            <w:r>
              <w:rPr>
                <w:rFonts w:hint="eastAsia" w:ascii="宋体" w:hAnsi="宋体" w:cs="宋体"/>
              </w:rPr>
              <w:t xml:space="preserve"> 规格型号</w:t>
            </w:r>
          </w:p>
        </w:tc>
        <w:tc>
          <w:tcPr>
            <w:tcW w:w="900" w:type="dxa"/>
            <w:vAlign w:val="center"/>
          </w:tcPr>
          <w:p w14:paraId="1729FEAC">
            <w:pPr>
              <w:spacing w:line="360" w:lineRule="auto"/>
              <w:rPr>
                <w:rFonts w:ascii="宋体" w:hAnsi="宋体" w:cs="宋体"/>
              </w:rPr>
            </w:pPr>
            <w:r>
              <w:rPr>
                <w:rFonts w:hint="eastAsia" w:ascii="宋体" w:hAnsi="宋体" w:cs="宋体"/>
              </w:rPr>
              <w:t xml:space="preserve"> 单位</w:t>
            </w:r>
          </w:p>
        </w:tc>
        <w:tc>
          <w:tcPr>
            <w:tcW w:w="900" w:type="dxa"/>
            <w:vAlign w:val="center"/>
          </w:tcPr>
          <w:p w14:paraId="59D65984">
            <w:pPr>
              <w:spacing w:line="360" w:lineRule="auto"/>
              <w:rPr>
                <w:rFonts w:ascii="宋体" w:hAnsi="宋体" w:cs="宋体"/>
              </w:rPr>
            </w:pPr>
            <w:r>
              <w:rPr>
                <w:rFonts w:hint="eastAsia" w:ascii="宋体" w:hAnsi="宋体" w:cs="宋体"/>
              </w:rPr>
              <w:t xml:space="preserve"> 数量</w:t>
            </w:r>
          </w:p>
        </w:tc>
        <w:tc>
          <w:tcPr>
            <w:tcW w:w="718" w:type="dxa"/>
            <w:vAlign w:val="center"/>
          </w:tcPr>
          <w:p w14:paraId="0BE7BB60">
            <w:pPr>
              <w:spacing w:line="360" w:lineRule="auto"/>
              <w:rPr>
                <w:rFonts w:ascii="宋体" w:hAnsi="宋体" w:cs="宋体"/>
              </w:rPr>
            </w:pPr>
            <w:r>
              <w:rPr>
                <w:rFonts w:hint="eastAsia" w:ascii="宋体" w:hAnsi="宋体" w:cs="宋体"/>
              </w:rPr>
              <w:t>产地</w:t>
            </w:r>
          </w:p>
        </w:tc>
        <w:tc>
          <w:tcPr>
            <w:tcW w:w="1260" w:type="dxa"/>
            <w:vAlign w:val="center"/>
          </w:tcPr>
          <w:p w14:paraId="7838F6F7">
            <w:pPr>
              <w:spacing w:line="360" w:lineRule="auto"/>
              <w:rPr>
                <w:rFonts w:ascii="宋体" w:hAnsi="宋体" w:cs="宋体"/>
              </w:rPr>
            </w:pPr>
            <w:r>
              <w:rPr>
                <w:rFonts w:hint="eastAsia" w:ascii="宋体" w:hAnsi="宋体" w:cs="宋体"/>
              </w:rPr>
              <w:t xml:space="preserve">  生产厂家</w:t>
            </w:r>
          </w:p>
        </w:tc>
        <w:tc>
          <w:tcPr>
            <w:tcW w:w="1182" w:type="dxa"/>
            <w:vAlign w:val="center"/>
          </w:tcPr>
          <w:p w14:paraId="7F2FA18B">
            <w:pPr>
              <w:spacing w:line="360" w:lineRule="auto"/>
              <w:rPr>
                <w:rFonts w:ascii="宋体" w:hAnsi="宋体" w:cs="宋体"/>
              </w:rPr>
            </w:pPr>
            <w:r>
              <w:rPr>
                <w:rFonts w:hint="eastAsia" w:ascii="宋体" w:hAnsi="宋体" w:cs="宋体"/>
              </w:rPr>
              <w:t xml:space="preserve"> 价格：元</w:t>
            </w:r>
          </w:p>
        </w:tc>
        <w:tc>
          <w:tcPr>
            <w:tcW w:w="1018" w:type="dxa"/>
            <w:vAlign w:val="center"/>
          </w:tcPr>
          <w:p w14:paraId="1C9BD5F3">
            <w:pPr>
              <w:spacing w:line="360" w:lineRule="auto"/>
              <w:rPr>
                <w:rFonts w:ascii="宋体" w:hAnsi="宋体" w:cs="宋体"/>
              </w:rPr>
            </w:pPr>
            <w:r>
              <w:rPr>
                <w:rFonts w:hint="eastAsia" w:ascii="宋体" w:hAnsi="宋体" w:cs="宋体"/>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rPr>
            </w:pPr>
            <w:r>
              <w:rPr>
                <w:rFonts w:hint="eastAsia" w:ascii="宋体" w:hAnsi="宋体" w:cs="宋体"/>
              </w:rPr>
              <w:t>1</w:t>
            </w:r>
          </w:p>
        </w:tc>
        <w:tc>
          <w:tcPr>
            <w:tcW w:w="854" w:type="dxa"/>
            <w:vAlign w:val="center"/>
          </w:tcPr>
          <w:p w14:paraId="2ECFBDA8">
            <w:pPr>
              <w:spacing w:line="360" w:lineRule="auto"/>
              <w:rPr>
                <w:rFonts w:ascii="宋体" w:hAnsi="宋体" w:cs="宋体"/>
              </w:rPr>
            </w:pPr>
          </w:p>
        </w:tc>
        <w:tc>
          <w:tcPr>
            <w:tcW w:w="1246" w:type="dxa"/>
            <w:vAlign w:val="center"/>
          </w:tcPr>
          <w:p w14:paraId="74714B58">
            <w:pPr>
              <w:spacing w:line="360" w:lineRule="auto"/>
              <w:rPr>
                <w:rFonts w:ascii="宋体" w:hAnsi="宋体" w:cs="宋体"/>
              </w:rPr>
            </w:pPr>
          </w:p>
        </w:tc>
        <w:tc>
          <w:tcPr>
            <w:tcW w:w="900" w:type="dxa"/>
            <w:vAlign w:val="center"/>
          </w:tcPr>
          <w:p w14:paraId="7DC6D2FC">
            <w:pPr>
              <w:spacing w:line="360" w:lineRule="auto"/>
              <w:rPr>
                <w:rFonts w:ascii="宋体" w:hAnsi="宋体" w:cs="宋体"/>
              </w:rPr>
            </w:pPr>
          </w:p>
        </w:tc>
        <w:tc>
          <w:tcPr>
            <w:tcW w:w="900" w:type="dxa"/>
            <w:vAlign w:val="center"/>
          </w:tcPr>
          <w:p w14:paraId="46DABD84">
            <w:pPr>
              <w:spacing w:line="360" w:lineRule="auto"/>
              <w:rPr>
                <w:rFonts w:ascii="宋体" w:hAnsi="宋体" w:cs="宋体"/>
              </w:rPr>
            </w:pPr>
          </w:p>
        </w:tc>
        <w:tc>
          <w:tcPr>
            <w:tcW w:w="718" w:type="dxa"/>
            <w:vAlign w:val="center"/>
          </w:tcPr>
          <w:p w14:paraId="592CCA8C">
            <w:pPr>
              <w:spacing w:line="360" w:lineRule="auto"/>
              <w:rPr>
                <w:rFonts w:ascii="宋体" w:hAnsi="宋体" w:cs="宋体"/>
              </w:rPr>
            </w:pPr>
          </w:p>
        </w:tc>
        <w:tc>
          <w:tcPr>
            <w:tcW w:w="1260" w:type="dxa"/>
            <w:vAlign w:val="center"/>
          </w:tcPr>
          <w:p w14:paraId="076DBFF4">
            <w:pPr>
              <w:spacing w:line="360" w:lineRule="auto"/>
              <w:rPr>
                <w:rFonts w:ascii="宋体" w:hAnsi="宋体" w:cs="宋体"/>
              </w:rPr>
            </w:pPr>
          </w:p>
        </w:tc>
        <w:tc>
          <w:tcPr>
            <w:tcW w:w="1182" w:type="dxa"/>
            <w:vAlign w:val="center"/>
          </w:tcPr>
          <w:p w14:paraId="65D3750C">
            <w:pPr>
              <w:spacing w:line="360" w:lineRule="auto"/>
              <w:rPr>
                <w:rFonts w:ascii="宋体" w:hAnsi="宋体" w:cs="宋体"/>
              </w:rPr>
            </w:pPr>
          </w:p>
        </w:tc>
        <w:tc>
          <w:tcPr>
            <w:tcW w:w="1018" w:type="dxa"/>
            <w:vAlign w:val="center"/>
          </w:tcPr>
          <w:p w14:paraId="77657FDE">
            <w:pPr>
              <w:spacing w:line="360" w:lineRule="auto"/>
              <w:rPr>
                <w:rFonts w:ascii="宋体" w:hAnsi="宋体" w:cs="宋体"/>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rPr>
            </w:pPr>
            <w:r>
              <w:rPr>
                <w:rFonts w:hint="eastAsia" w:ascii="宋体" w:hAnsi="宋体" w:cs="宋体"/>
              </w:rPr>
              <w:t>2</w:t>
            </w:r>
          </w:p>
        </w:tc>
        <w:tc>
          <w:tcPr>
            <w:tcW w:w="854" w:type="dxa"/>
            <w:vAlign w:val="center"/>
          </w:tcPr>
          <w:p w14:paraId="53DA5DE0">
            <w:pPr>
              <w:spacing w:line="360" w:lineRule="auto"/>
              <w:rPr>
                <w:rFonts w:ascii="宋体" w:hAnsi="宋体" w:cs="宋体"/>
              </w:rPr>
            </w:pPr>
          </w:p>
        </w:tc>
        <w:tc>
          <w:tcPr>
            <w:tcW w:w="1246" w:type="dxa"/>
            <w:vAlign w:val="center"/>
          </w:tcPr>
          <w:p w14:paraId="56154ECA">
            <w:pPr>
              <w:spacing w:line="360" w:lineRule="auto"/>
              <w:rPr>
                <w:rFonts w:ascii="宋体" w:hAnsi="宋体" w:cs="宋体"/>
              </w:rPr>
            </w:pPr>
          </w:p>
        </w:tc>
        <w:tc>
          <w:tcPr>
            <w:tcW w:w="900" w:type="dxa"/>
            <w:vAlign w:val="center"/>
          </w:tcPr>
          <w:p w14:paraId="5D47E43E">
            <w:pPr>
              <w:spacing w:line="360" w:lineRule="auto"/>
              <w:rPr>
                <w:rFonts w:ascii="宋体" w:hAnsi="宋体" w:cs="宋体"/>
              </w:rPr>
            </w:pPr>
          </w:p>
        </w:tc>
        <w:tc>
          <w:tcPr>
            <w:tcW w:w="900" w:type="dxa"/>
            <w:vAlign w:val="center"/>
          </w:tcPr>
          <w:p w14:paraId="2B69BD40">
            <w:pPr>
              <w:spacing w:line="360" w:lineRule="auto"/>
              <w:rPr>
                <w:rFonts w:ascii="宋体" w:hAnsi="宋体" w:cs="宋体"/>
              </w:rPr>
            </w:pPr>
          </w:p>
        </w:tc>
        <w:tc>
          <w:tcPr>
            <w:tcW w:w="718" w:type="dxa"/>
            <w:vAlign w:val="center"/>
          </w:tcPr>
          <w:p w14:paraId="2092D5CE">
            <w:pPr>
              <w:spacing w:line="360" w:lineRule="auto"/>
              <w:rPr>
                <w:rFonts w:ascii="宋体" w:hAnsi="宋体" w:cs="宋体"/>
              </w:rPr>
            </w:pPr>
          </w:p>
        </w:tc>
        <w:tc>
          <w:tcPr>
            <w:tcW w:w="1260" w:type="dxa"/>
            <w:vAlign w:val="center"/>
          </w:tcPr>
          <w:p w14:paraId="48F4E448">
            <w:pPr>
              <w:spacing w:line="360" w:lineRule="auto"/>
              <w:rPr>
                <w:rFonts w:ascii="宋体" w:hAnsi="宋体" w:cs="宋体"/>
              </w:rPr>
            </w:pPr>
          </w:p>
        </w:tc>
        <w:tc>
          <w:tcPr>
            <w:tcW w:w="1182" w:type="dxa"/>
            <w:vAlign w:val="center"/>
          </w:tcPr>
          <w:p w14:paraId="2E7F741C">
            <w:pPr>
              <w:spacing w:line="360" w:lineRule="auto"/>
              <w:rPr>
                <w:rFonts w:ascii="宋体" w:hAnsi="宋体" w:cs="宋体"/>
              </w:rPr>
            </w:pPr>
          </w:p>
        </w:tc>
        <w:tc>
          <w:tcPr>
            <w:tcW w:w="1018" w:type="dxa"/>
            <w:vAlign w:val="center"/>
          </w:tcPr>
          <w:p w14:paraId="76443151">
            <w:pPr>
              <w:spacing w:line="360" w:lineRule="auto"/>
              <w:rPr>
                <w:rFonts w:ascii="宋体" w:hAnsi="宋体" w:cs="宋体"/>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rPr>
            </w:pPr>
          </w:p>
        </w:tc>
        <w:tc>
          <w:tcPr>
            <w:tcW w:w="854" w:type="dxa"/>
            <w:vAlign w:val="center"/>
          </w:tcPr>
          <w:p w14:paraId="6D05DC6B">
            <w:pPr>
              <w:spacing w:line="360" w:lineRule="auto"/>
              <w:rPr>
                <w:rFonts w:ascii="宋体" w:hAnsi="宋体" w:cs="宋体"/>
              </w:rPr>
            </w:pPr>
          </w:p>
        </w:tc>
        <w:tc>
          <w:tcPr>
            <w:tcW w:w="1246" w:type="dxa"/>
            <w:vAlign w:val="center"/>
          </w:tcPr>
          <w:p w14:paraId="55FD21F8">
            <w:pPr>
              <w:spacing w:line="360" w:lineRule="auto"/>
              <w:rPr>
                <w:rFonts w:ascii="宋体" w:hAnsi="宋体" w:cs="宋体"/>
              </w:rPr>
            </w:pPr>
          </w:p>
        </w:tc>
        <w:tc>
          <w:tcPr>
            <w:tcW w:w="900" w:type="dxa"/>
            <w:vAlign w:val="center"/>
          </w:tcPr>
          <w:p w14:paraId="0C55FABF">
            <w:pPr>
              <w:spacing w:line="360" w:lineRule="auto"/>
              <w:rPr>
                <w:rFonts w:ascii="宋体" w:hAnsi="宋体" w:cs="宋体"/>
              </w:rPr>
            </w:pPr>
          </w:p>
        </w:tc>
        <w:tc>
          <w:tcPr>
            <w:tcW w:w="900" w:type="dxa"/>
            <w:vAlign w:val="center"/>
          </w:tcPr>
          <w:p w14:paraId="175364E8">
            <w:pPr>
              <w:spacing w:line="360" w:lineRule="auto"/>
              <w:rPr>
                <w:rFonts w:ascii="宋体" w:hAnsi="宋体" w:cs="宋体"/>
              </w:rPr>
            </w:pPr>
          </w:p>
        </w:tc>
        <w:tc>
          <w:tcPr>
            <w:tcW w:w="718" w:type="dxa"/>
            <w:vAlign w:val="center"/>
          </w:tcPr>
          <w:p w14:paraId="52E31E8B">
            <w:pPr>
              <w:spacing w:line="360" w:lineRule="auto"/>
              <w:rPr>
                <w:rFonts w:ascii="宋体" w:hAnsi="宋体" w:cs="宋体"/>
              </w:rPr>
            </w:pPr>
          </w:p>
        </w:tc>
        <w:tc>
          <w:tcPr>
            <w:tcW w:w="1260" w:type="dxa"/>
            <w:vAlign w:val="center"/>
          </w:tcPr>
          <w:p w14:paraId="58358C96">
            <w:pPr>
              <w:spacing w:line="360" w:lineRule="auto"/>
              <w:rPr>
                <w:rFonts w:ascii="宋体" w:hAnsi="宋体" w:cs="宋体"/>
              </w:rPr>
            </w:pPr>
          </w:p>
        </w:tc>
        <w:tc>
          <w:tcPr>
            <w:tcW w:w="1182" w:type="dxa"/>
            <w:vAlign w:val="center"/>
          </w:tcPr>
          <w:p w14:paraId="34AA0DFC">
            <w:pPr>
              <w:spacing w:line="360" w:lineRule="auto"/>
              <w:rPr>
                <w:rFonts w:ascii="宋体" w:hAnsi="宋体" w:cs="宋体"/>
              </w:rPr>
            </w:pPr>
          </w:p>
        </w:tc>
        <w:tc>
          <w:tcPr>
            <w:tcW w:w="1018" w:type="dxa"/>
            <w:vAlign w:val="center"/>
          </w:tcPr>
          <w:p w14:paraId="576E7360">
            <w:pPr>
              <w:spacing w:line="360" w:lineRule="auto"/>
              <w:rPr>
                <w:rFonts w:ascii="宋体" w:hAnsi="宋体" w:cs="宋体"/>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rPr>
            </w:pPr>
          </w:p>
        </w:tc>
        <w:tc>
          <w:tcPr>
            <w:tcW w:w="854" w:type="dxa"/>
            <w:vAlign w:val="center"/>
          </w:tcPr>
          <w:p w14:paraId="75E470AD">
            <w:pPr>
              <w:spacing w:line="360" w:lineRule="auto"/>
              <w:rPr>
                <w:rFonts w:ascii="宋体" w:hAnsi="宋体" w:cs="宋体"/>
              </w:rPr>
            </w:pPr>
          </w:p>
        </w:tc>
        <w:tc>
          <w:tcPr>
            <w:tcW w:w="1246" w:type="dxa"/>
            <w:vAlign w:val="center"/>
          </w:tcPr>
          <w:p w14:paraId="656B851E">
            <w:pPr>
              <w:spacing w:line="360" w:lineRule="auto"/>
              <w:rPr>
                <w:rFonts w:ascii="宋体" w:hAnsi="宋体" w:cs="宋体"/>
              </w:rPr>
            </w:pPr>
          </w:p>
        </w:tc>
        <w:tc>
          <w:tcPr>
            <w:tcW w:w="900" w:type="dxa"/>
            <w:vAlign w:val="center"/>
          </w:tcPr>
          <w:p w14:paraId="092D30E5">
            <w:pPr>
              <w:spacing w:line="360" w:lineRule="auto"/>
              <w:rPr>
                <w:rFonts w:ascii="宋体" w:hAnsi="宋体" w:cs="宋体"/>
              </w:rPr>
            </w:pPr>
          </w:p>
        </w:tc>
        <w:tc>
          <w:tcPr>
            <w:tcW w:w="900" w:type="dxa"/>
            <w:vAlign w:val="center"/>
          </w:tcPr>
          <w:p w14:paraId="17DEA143">
            <w:pPr>
              <w:spacing w:line="360" w:lineRule="auto"/>
              <w:rPr>
                <w:rFonts w:ascii="宋体" w:hAnsi="宋体" w:cs="宋体"/>
              </w:rPr>
            </w:pPr>
          </w:p>
        </w:tc>
        <w:tc>
          <w:tcPr>
            <w:tcW w:w="718" w:type="dxa"/>
            <w:vAlign w:val="center"/>
          </w:tcPr>
          <w:p w14:paraId="48D7EDC5">
            <w:pPr>
              <w:spacing w:line="360" w:lineRule="auto"/>
              <w:rPr>
                <w:rFonts w:ascii="宋体" w:hAnsi="宋体" w:cs="宋体"/>
              </w:rPr>
            </w:pPr>
          </w:p>
        </w:tc>
        <w:tc>
          <w:tcPr>
            <w:tcW w:w="1260" w:type="dxa"/>
            <w:vAlign w:val="center"/>
          </w:tcPr>
          <w:p w14:paraId="2302792E">
            <w:pPr>
              <w:spacing w:line="360" w:lineRule="auto"/>
              <w:rPr>
                <w:rFonts w:ascii="宋体" w:hAnsi="宋体" w:cs="宋体"/>
              </w:rPr>
            </w:pPr>
          </w:p>
        </w:tc>
        <w:tc>
          <w:tcPr>
            <w:tcW w:w="1182" w:type="dxa"/>
            <w:vAlign w:val="center"/>
          </w:tcPr>
          <w:p w14:paraId="40D09512">
            <w:pPr>
              <w:spacing w:line="360" w:lineRule="auto"/>
              <w:rPr>
                <w:rFonts w:ascii="宋体" w:hAnsi="宋体" w:cs="宋体"/>
              </w:rPr>
            </w:pPr>
          </w:p>
        </w:tc>
        <w:tc>
          <w:tcPr>
            <w:tcW w:w="1018" w:type="dxa"/>
            <w:vAlign w:val="center"/>
          </w:tcPr>
          <w:p w14:paraId="2E89B7BD">
            <w:pPr>
              <w:spacing w:line="360" w:lineRule="auto"/>
              <w:rPr>
                <w:rFonts w:ascii="宋体" w:hAnsi="宋体" w:cs="宋体"/>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rPr>
            </w:pPr>
            <w:r>
              <w:rPr>
                <w:rFonts w:hint="eastAsia" w:ascii="宋体" w:hAnsi="宋体" w:cs="宋体"/>
              </w:rPr>
              <w:t>总计</w:t>
            </w:r>
          </w:p>
        </w:tc>
        <w:tc>
          <w:tcPr>
            <w:tcW w:w="854" w:type="dxa"/>
            <w:vAlign w:val="center"/>
          </w:tcPr>
          <w:p w14:paraId="639FA305">
            <w:pPr>
              <w:spacing w:line="360" w:lineRule="auto"/>
              <w:rPr>
                <w:rFonts w:ascii="宋体" w:hAnsi="宋体" w:cs="宋体"/>
              </w:rPr>
            </w:pPr>
          </w:p>
        </w:tc>
        <w:tc>
          <w:tcPr>
            <w:tcW w:w="1246" w:type="dxa"/>
            <w:vAlign w:val="center"/>
          </w:tcPr>
          <w:p w14:paraId="504A67E3">
            <w:pPr>
              <w:spacing w:line="360" w:lineRule="auto"/>
              <w:rPr>
                <w:rFonts w:ascii="宋体" w:hAnsi="宋体" w:cs="宋体"/>
              </w:rPr>
            </w:pPr>
          </w:p>
        </w:tc>
        <w:tc>
          <w:tcPr>
            <w:tcW w:w="900" w:type="dxa"/>
            <w:vAlign w:val="center"/>
          </w:tcPr>
          <w:p w14:paraId="2DF99CD9">
            <w:pPr>
              <w:spacing w:line="360" w:lineRule="auto"/>
              <w:rPr>
                <w:rFonts w:ascii="宋体" w:hAnsi="宋体" w:cs="宋体"/>
              </w:rPr>
            </w:pPr>
          </w:p>
        </w:tc>
        <w:tc>
          <w:tcPr>
            <w:tcW w:w="900" w:type="dxa"/>
            <w:vAlign w:val="center"/>
          </w:tcPr>
          <w:p w14:paraId="6E4E4E2C">
            <w:pPr>
              <w:spacing w:line="360" w:lineRule="auto"/>
              <w:rPr>
                <w:rFonts w:ascii="宋体" w:hAnsi="宋体" w:cs="宋体"/>
              </w:rPr>
            </w:pPr>
          </w:p>
        </w:tc>
        <w:tc>
          <w:tcPr>
            <w:tcW w:w="718" w:type="dxa"/>
            <w:vAlign w:val="center"/>
          </w:tcPr>
          <w:p w14:paraId="1C58BED8">
            <w:pPr>
              <w:spacing w:line="360" w:lineRule="auto"/>
              <w:rPr>
                <w:rFonts w:ascii="宋体" w:hAnsi="宋体" w:cs="宋体"/>
              </w:rPr>
            </w:pPr>
          </w:p>
        </w:tc>
        <w:tc>
          <w:tcPr>
            <w:tcW w:w="1260" w:type="dxa"/>
            <w:vAlign w:val="center"/>
          </w:tcPr>
          <w:p w14:paraId="5DDD682E">
            <w:pPr>
              <w:spacing w:line="360" w:lineRule="auto"/>
              <w:rPr>
                <w:rFonts w:ascii="宋体" w:hAnsi="宋体" w:cs="宋体"/>
              </w:rPr>
            </w:pPr>
          </w:p>
        </w:tc>
        <w:tc>
          <w:tcPr>
            <w:tcW w:w="1182" w:type="dxa"/>
            <w:vAlign w:val="center"/>
          </w:tcPr>
          <w:p w14:paraId="7B3C2DB3">
            <w:pPr>
              <w:spacing w:line="360" w:lineRule="auto"/>
              <w:rPr>
                <w:rFonts w:ascii="宋体" w:hAnsi="宋体" w:cs="宋体"/>
              </w:rPr>
            </w:pPr>
          </w:p>
        </w:tc>
        <w:tc>
          <w:tcPr>
            <w:tcW w:w="1018" w:type="dxa"/>
            <w:vAlign w:val="center"/>
          </w:tcPr>
          <w:p w14:paraId="0C72F8C3">
            <w:pPr>
              <w:spacing w:line="360" w:lineRule="auto"/>
              <w:rPr>
                <w:rFonts w:ascii="宋体" w:hAnsi="宋体" w:cs="宋体"/>
              </w:rPr>
            </w:pPr>
          </w:p>
        </w:tc>
      </w:tr>
    </w:tbl>
    <w:p w14:paraId="0C343EFD">
      <w:pPr>
        <w:pStyle w:val="14"/>
        <w:spacing w:before="240" w:beforeLines="100" w:line="360" w:lineRule="auto"/>
        <w:rPr>
          <w:rFonts w:hAnsi="宋体" w:cs="宋体"/>
        </w:rPr>
      </w:pPr>
      <w:r>
        <w:rPr>
          <w:rFonts w:hint="eastAsia" w:hAnsi="宋体" w:cs="宋体"/>
        </w:rPr>
        <w:t>注：1、表6、表7报价不进入总报价，供采购人评审时参考。</w:t>
      </w:r>
    </w:p>
    <w:p w14:paraId="28D53BA9">
      <w:pPr>
        <w:pStyle w:val="14"/>
        <w:spacing w:line="360" w:lineRule="auto"/>
        <w:ind w:firstLine="480" w:firstLineChars="200"/>
        <w:rPr>
          <w:rFonts w:hAnsi="宋体" w:cs="宋体"/>
        </w:rPr>
      </w:pPr>
      <w:r>
        <w:rPr>
          <w:rFonts w:hint="eastAsia" w:hAnsi="宋体" w:cs="宋体"/>
        </w:rPr>
        <w:t>2、所有报价表与竞谈一览表共同包装，构成响应竞谈文件（价格部分）。</w:t>
      </w:r>
    </w:p>
    <w:p w14:paraId="6377B6DD">
      <w:pPr>
        <w:pStyle w:val="14"/>
        <w:spacing w:line="360" w:lineRule="auto"/>
        <w:rPr>
          <w:rFonts w:hAnsi="宋体" w:cs="宋体"/>
        </w:rPr>
      </w:pPr>
    </w:p>
    <w:p w14:paraId="7B469FE9">
      <w:pPr>
        <w:pStyle w:val="14"/>
        <w:spacing w:line="360" w:lineRule="auto"/>
        <w:ind w:firstLine="4080" w:firstLineChars="1700"/>
        <w:rPr>
          <w:rFonts w:hAnsi="宋体" w:cs="宋体"/>
          <w:u w:val="single"/>
        </w:rPr>
      </w:pPr>
      <w:r>
        <w:rPr>
          <w:rFonts w:hint="eastAsia" w:hAnsi="宋体" w:cs="宋体"/>
        </w:rPr>
        <w:t>（法定代表人或授权代表签字）</w:t>
      </w:r>
      <w:r>
        <w:rPr>
          <w:rFonts w:hint="eastAsia" w:hAnsi="宋体" w:cs="宋体"/>
          <w:u w:val="single"/>
        </w:rPr>
        <w:t xml:space="preserve">             </w:t>
      </w:r>
    </w:p>
    <w:p w14:paraId="1613FE74">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DED5D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427B9B8">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6732DB26">
      <w:pPr>
        <w:spacing w:line="360" w:lineRule="auto"/>
        <w:ind w:firstLine="4080" w:firstLineChars="1700"/>
        <w:rPr>
          <w:rFonts w:ascii="宋体" w:hAnsi="宋体" w:cs="宋体"/>
          <w:u w:val="single"/>
        </w:rPr>
      </w:pPr>
      <w:r>
        <w:rPr>
          <w:rFonts w:hint="eastAsia" w:ascii="宋体" w:hAnsi="宋体" w:cs="宋体"/>
        </w:rPr>
        <w:t>（印章）</w:t>
      </w:r>
      <w:r>
        <w:rPr>
          <w:rFonts w:hint="eastAsia" w:ascii="宋体" w:hAnsi="宋体" w:cs="宋体"/>
          <w:u w:val="single"/>
        </w:rPr>
        <w:t xml:space="preserve">                   </w:t>
      </w:r>
      <w:r>
        <w:rPr>
          <w:rFonts w:hint="eastAsia" w:ascii="宋体" w:hAnsi="宋体" w:cs="宋体"/>
          <w:u w:val="single"/>
        </w:rPr>
        <w:br w:type="page"/>
      </w:r>
      <w:bookmarkStart w:id="82" w:name="_Toc480288262"/>
      <w:bookmarkStart w:id="83" w:name="_Toc246834302"/>
    </w:p>
    <w:p w14:paraId="203671A3">
      <w:pPr>
        <w:spacing w:line="360" w:lineRule="auto"/>
        <w:jc w:val="center"/>
        <w:outlineLvl w:val="1"/>
        <w:rPr>
          <w:rFonts w:ascii="宋体" w:hAnsi="宋体" w:cs="宋体"/>
          <w:b/>
          <w:snapToGrid w:val="0"/>
          <w:kern w:val="0"/>
          <w:sz w:val="28"/>
          <w:szCs w:val="28"/>
        </w:rPr>
      </w:pPr>
      <w:r>
        <w:rPr>
          <w:rFonts w:hint="eastAsia" w:ascii="宋体" w:hAnsi="宋体" w:cs="宋体"/>
          <w:b/>
          <w:snapToGrid w:val="0"/>
          <w:kern w:val="0"/>
          <w:sz w:val="28"/>
          <w:szCs w:val="28"/>
        </w:rPr>
        <w:t>文件四  报价人资格文件</w:t>
      </w:r>
      <w:bookmarkEnd w:id="82"/>
      <w:bookmarkEnd w:id="83"/>
    </w:p>
    <w:p w14:paraId="1ABB790E">
      <w:pPr>
        <w:pStyle w:val="14"/>
        <w:spacing w:line="300" w:lineRule="auto"/>
        <w:jc w:val="center"/>
        <w:rPr>
          <w:rFonts w:hAnsi="宋体" w:cs="宋体"/>
          <w:b/>
        </w:rPr>
      </w:pPr>
    </w:p>
    <w:p w14:paraId="2BEAF839">
      <w:pPr>
        <w:pStyle w:val="14"/>
        <w:spacing w:line="300" w:lineRule="auto"/>
        <w:ind w:firstLine="3915" w:firstLineChars="1300"/>
        <w:rPr>
          <w:rFonts w:hAnsi="宋体" w:cs="宋体"/>
          <w:b/>
          <w:bCs/>
          <w:sz w:val="30"/>
        </w:rPr>
      </w:pPr>
      <w:r>
        <w:rPr>
          <w:rFonts w:hint="eastAsia" w:hAnsi="宋体" w:cs="宋体"/>
          <w:b/>
          <w:bCs/>
          <w:sz w:val="30"/>
        </w:rPr>
        <w:t>目   录</w:t>
      </w:r>
    </w:p>
    <w:p w14:paraId="7B97974D">
      <w:pPr>
        <w:pStyle w:val="14"/>
        <w:spacing w:line="300" w:lineRule="auto"/>
        <w:rPr>
          <w:rFonts w:hAnsi="宋体" w:cs="宋体"/>
        </w:rPr>
      </w:pPr>
    </w:p>
    <w:p w14:paraId="0685FAB2">
      <w:pPr>
        <w:pStyle w:val="14"/>
        <w:spacing w:line="360" w:lineRule="auto"/>
        <w:ind w:firstLine="1260"/>
        <w:rPr>
          <w:rFonts w:hAnsi="宋体" w:cs="宋体"/>
        </w:rPr>
      </w:pPr>
      <w:r>
        <w:rPr>
          <w:rFonts w:hint="eastAsia" w:hAnsi="宋体" w:cs="宋体"/>
        </w:rPr>
        <w:t>总则</w:t>
      </w:r>
    </w:p>
    <w:p w14:paraId="33CEB3D7">
      <w:pPr>
        <w:pStyle w:val="14"/>
        <w:spacing w:line="360" w:lineRule="auto"/>
        <w:ind w:firstLine="1260"/>
        <w:rPr>
          <w:rFonts w:hAnsi="宋体" w:cs="宋体"/>
        </w:rPr>
      </w:pPr>
      <w:r>
        <w:rPr>
          <w:rFonts w:hint="eastAsia" w:hAnsi="宋体" w:cs="宋体"/>
        </w:rPr>
        <w:t>格式4-1   关于资格的陈述书</w:t>
      </w:r>
    </w:p>
    <w:p w14:paraId="09CFC4A6">
      <w:pPr>
        <w:pStyle w:val="14"/>
        <w:spacing w:line="360" w:lineRule="auto"/>
        <w:ind w:firstLine="1260"/>
        <w:rPr>
          <w:rFonts w:hAnsi="宋体" w:cs="宋体"/>
        </w:rPr>
      </w:pPr>
      <w:r>
        <w:rPr>
          <w:rFonts w:hint="eastAsia" w:hAnsi="宋体" w:cs="宋体"/>
        </w:rPr>
        <w:t>格式4-2   报价人概况</w:t>
      </w:r>
    </w:p>
    <w:p w14:paraId="568F7D9F">
      <w:pPr>
        <w:pStyle w:val="14"/>
        <w:spacing w:line="360" w:lineRule="auto"/>
        <w:ind w:firstLine="1260"/>
        <w:rPr>
          <w:rFonts w:hAnsi="宋体" w:cs="宋体"/>
        </w:rPr>
      </w:pPr>
      <w:r>
        <w:rPr>
          <w:rFonts w:hint="eastAsia" w:hAnsi="宋体" w:cs="宋体"/>
        </w:rPr>
        <w:t>格式4-3   制造资格证明资料</w:t>
      </w:r>
    </w:p>
    <w:p w14:paraId="045F7D88">
      <w:pPr>
        <w:pStyle w:val="14"/>
        <w:spacing w:line="360" w:lineRule="auto"/>
        <w:ind w:firstLine="1260"/>
        <w:rPr>
          <w:rFonts w:hAnsi="宋体" w:cs="宋体"/>
        </w:rPr>
      </w:pPr>
      <w:r>
        <w:rPr>
          <w:rFonts w:hint="eastAsia" w:hAnsi="宋体" w:cs="宋体"/>
        </w:rPr>
        <w:t>格式4-4   业绩及正在执行的供货合同项目表</w:t>
      </w:r>
    </w:p>
    <w:p w14:paraId="16B5C4F9">
      <w:pPr>
        <w:pStyle w:val="14"/>
        <w:spacing w:line="360" w:lineRule="auto"/>
        <w:ind w:firstLine="1260"/>
        <w:rPr>
          <w:rFonts w:hAnsi="宋体" w:cs="宋体"/>
        </w:rPr>
      </w:pPr>
      <w:r>
        <w:rPr>
          <w:rFonts w:hint="eastAsia" w:hAnsi="宋体" w:cs="宋体"/>
        </w:rPr>
        <w:t>格式4-5   拟投入本项目的主要人员</w:t>
      </w:r>
    </w:p>
    <w:p w14:paraId="745BE80A">
      <w:pPr>
        <w:pStyle w:val="14"/>
        <w:spacing w:line="360" w:lineRule="auto"/>
        <w:ind w:firstLine="1260"/>
        <w:rPr>
          <w:rFonts w:hAnsi="宋体" w:cs="宋体"/>
        </w:rPr>
      </w:pPr>
      <w:r>
        <w:rPr>
          <w:rFonts w:hint="eastAsia" w:hAnsi="宋体" w:cs="宋体"/>
        </w:rPr>
        <w:t>格式4-6   设计和制造能力与条件</w:t>
      </w:r>
    </w:p>
    <w:p w14:paraId="55C65F3A">
      <w:pPr>
        <w:pStyle w:val="14"/>
        <w:spacing w:line="300" w:lineRule="auto"/>
        <w:ind w:firstLine="482"/>
        <w:rPr>
          <w:rFonts w:hAnsi="宋体" w:cs="宋体"/>
        </w:rPr>
      </w:pPr>
      <w:r>
        <w:rPr>
          <w:rFonts w:hint="eastAsia" w:hAnsi="宋体" w:cs="宋体"/>
        </w:rPr>
        <w:br w:type="page"/>
      </w:r>
    </w:p>
    <w:p w14:paraId="05C5DF36">
      <w:pPr>
        <w:pStyle w:val="14"/>
        <w:spacing w:line="300" w:lineRule="auto"/>
        <w:jc w:val="center"/>
        <w:rPr>
          <w:rFonts w:hAnsi="宋体" w:cs="宋体"/>
          <w:b/>
          <w:sz w:val="28"/>
        </w:rPr>
      </w:pPr>
      <w:r>
        <w:rPr>
          <w:rFonts w:hint="eastAsia" w:hAnsi="宋体" w:cs="宋体"/>
          <w:b/>
          <w:sz w:val="28"/>
        </w:rPr>
        <w:t>总    则</w:t>
      </w:r>
    </w:p>
    <w:p w14:paraId="297C4E39">
      <w:pPr>
        <w:pStyle w:val="14"/>
        <w:spacing w:line="360" w:lineRule="auto"/>
        <w:ind w:left="14" w:firstLine="466"/>
        <w:rPr>
          <w:rFonts w:hAnsi="宋体" w:cs="宋体"/>
        </w:rPr>
      </w:pPr>
    </w:p>
    <w:p w14:paraId="3DB6A312">
      <w:pPr>
        <w:pStyle w:val="14"/>
        <w:spacing w:line="360" w:lineRule="auto"/>
        <w:ind w:left="14" w:firstLine="466"/>
        <w:rPr>
          <w:rFonts w:hAnsi="宋体" w:cs="宋体"/>
        </w:rPr>
      </w:pPr>
    </w:p>
    <w:p w14:paraId="490C8FFA">
      <w:pPr>
        <w:pStyle w:val="14"/>
        <w:spacing w:line="360" w:lineRule="auto"/>
        <w:ind w:left="14" w:firstLine="466"/>
        <w:rPr>
          <w:rFonts w:hAnsi="宋体" w:cs="宋体"/>
        </w:rPr>
      </w:pPr>
      <w:r>
        <w:rPr>
          <w:rFonts w:hint="eastAsia" w:hAnsi="宋体" w:cs="宋体"/>
        </w:rPr>
        <w:t>1、作为制造厂商的报价人应填写并提交以下所附格式4-1、4-2、4-3、4-4、4-5、4-6及其它报价人认为有助于其中标的有关资料。</w:t>
      </w:r>
    </w:p>
    <w:p w14:paraId="3DE25C89">
      <w:pPr>
        <w:pStyle w:val="14"/>
        <w:spacing w:line="360" w:lineRule="auto"/>
        <w:ind w:firstLine="480"/>
        <w:rPr>
          <w:rFonts w:hAnsi="宋体" w:cs="宋体"/>
        </w:rPr>
      </w:pPr>
      <w:r>
        <w:rPr>
          <w:rFonts w:hint="eastAsia" w:hAnsi="宋体" w:cs="宋体"/>
        </w:rPr>
        <w:t>2、所附格式中所要求的资料和问题都应给予确定的回答。</w:t>
      </w:r>
    </w:p>
    <w:p w14:paraId="1E7735AD">
      <w:pPr>
        <w:pStyle w:val="14"/>
        <w:spacing w:line="360" w:lineRule="auto"/>
        <w:ind w:firstLine="480"/>
        <w:rPr>
          <w:rFonts w:hAnsi="宋体" w:cs="宋体"/>
        </w:rPr>
      </w:pPr>
      <w:r>
        <w:rPr>
          <w:rFonts w:hint="eastAsia" w:hAnsi="宋体" w:cs="宋体"/>
        </w:rPr>
        <w:t>3、报价人对其提交的资格文件、所作声明和对有关问题的回答的真实性和准确性负责。</w:t>
      </w:r>
    </w:p>
    <w:p w14:paraId="37C0FFC5">
      <w:pPr>
        <w:pStyle w:val="14"/>
        <w:spacing w:line="360" w:lineRule="auto"/>
        <w:ind w:left="14" w:firstLine="466"/>
        <w:rPr>
          <w:rFonts w:hAnsi="宋体" w:cs="宋体"/>
        </w:rPr>
      </w:pPr>
      <w:r>
        <w:rPr>
          <w:rFonts w:hint="eastAsia" w:hAnsi="宋体" w:cs="宋体"/>
        </w:rPr>
        <w:t>4、采购人将审查报价人提交的资格文件以确定报价人的合格性及具有履行本合同的能力。</w:t>
      </w:r>
    </w:p>
    <w:p w14:paraId="07C394E2">
      <w:pPr>
        <w:pStyle w:val="14"/>
        <w:spacing w:line="360" w:lineRule="auto"/>
        <w:ind w:firstLine="480"/>
        <w:rPr>
          <w:rFonts w:hAnsi="宋体" w:cs="宋体"/>
          <w:b/>
          <w:sz w:val="28"/>
        </w:rPr>
      </w:pPr>
      <w:r>
        <w:rPr>
          <w:rFonts w:hint="eastAsia" w:hAnsi="宋体" w:cs="宋体"/>
        </w:rPr>
        <w:t>5、报价人提交的资格文件将被保密，作为响应竞谈文件的组成部分将不予退还。</w:t>
      </w:r>
      <w:r>
        <w:rPr>
          <w:rFonts w:hint="eastAsia" w:hAnsi="宋体" w:cs="宋体"/>
          <w:b/>
          <w:sz w:val="28"/>
        </w:rPr>
        <w:br w:type="page"/>
      </w:r>
    </w:p>
    <w:p w14:paraId="2B79C534">
      <w:pPr>
        <w:pStyle w:val="14"/>
        <w:spacing w:line="300" w:lineRule="auto"/>
        <w:jc w:val="center"/>
        <w:rPr>
          <w:rFonts w:hAnsi="宋体" w:cs="宋体"/>
          <w:b/>
          <w:sz w:val="28"/>
        </w:rPr>
      </w:pPr>
      <w:r>
        <w:rPr>
          <w:rFonts w:hint="eastAsia" w:hAnsi="宋体" w:cs="宋体"/>
          <w:b/>
          <w:sz w:val="28"/>
        </w:rPr>
        <w:t>格式4-1  关于资格的陈述书</w:t>
      </w:r>
    </w:p>
    <w:p w14:paraId="69F411BE">
      <w:pPr>
        <w:pStyle w:val="14"/>
        <w:spacing w:line="300" w:lineRule="auto"/>
        <w:rPr>
          <w:rFonts w:hAnsi="宋体" w:cs="宋体"/>
        </w:rPr>
      </w:pPr>
    </w:p>
    <w:p w14:paraId="141AFDF4">
      <w:pPr>
        <w:spacing w:line="360" w:lineRule="auto"/>
        <w:ind w:firstLine="480" w:firstLineChars="200"/>
        <w:rPr>
          <w:rFonts w:ascii="宋体" w:hAnsi="宋体" w:cs="宋体"/>
        </w:rPr>
      </w:pPr>
    </w:p>
    <w:p w14:paraId="0A4E73D4">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7588902F">
      <w:pPr>
        <w:pStyle w:val="14"/>
        <w:spacing w:line="360" w:lineRule="auto"/>
        <w:rPr>
          <w:rFonts w:hAnsi="宋体" w:cs="宋体"/>
        </w:rPr>
      </w:pPr>
      <w:r>
        <w:rPr>
          <w:rFonts w:hint="eastAsia" w:hAnsi="宋体" w:cs="宋体"/>
        </w:rPr>
        <w:t xml:space="preserve">    鉴于你们于202</w:t>
      </w:r>
      <w:r>
        <w:rPr>
          <w:rFonts w:hint="eastAsia" w:hAnsi="宋体" w:cs="宋体"/>
          <w:lang w:val="en-US" w:eastAsia="zh-CN"/>
        </w:rPr>
        <w:t>5</w:t>
      </w:r>
      <w:r>
        <w:rPr>
          <w:rFonts w:hint="eastAsia" w:hAnsi="宋体" w:cs="宋体"/>
        </w:rPr>
        <w:t>年</w:t>
      </w:r>
      <w:r>
        <w:rPr>
          <w:rFonts w:hint="eastAsia" w:hAnsi="宋体" w:cs="宋体"/>
          <w:lang w:val="en-US" w:eastAsia="zh-CN"/>
        </w:rPr>
        <w:t>8</w:t>
      </w:r>
      <w:bookmarkStart w:id="159" w:name="_GoBack"/>
      <w:bookmarkEnd w:id="159"/>
      <w:r>
        <w:rPr>
          <w:rFonts w:hint="eastAsia" w:hAnsi="宋体" w:cs="宋体"/>
        </w:rPr>
        <w:t>月发布的响应竞谈邀请，本文件签署人愿意参加在竞谈文件中所规定的</w:t>
      </w:r>
      <w:r>
        <w:rPr>
          <w:rFonts w:hint="eastAsia" w:hAnsi="宋体" w:cs="宋体"/>
          <w:szCs w:val="24"/>
        </w:rPr>
        <w:t>中机国际工程设计研究院有限责任公司</w:t>
      </w:r>
      <w:r>
        <w:rPr>
          <w:rFonts w:hint="eastAsia" w:hAnsi="宋体" w:cs="宋体"/>
          <w:szCs w:val="24"/>
          <w:lang w:eastAsia="zh-CN"/>
        </w:rPr>
        <w:t>兴宁市工业园200mw/400mwh新型共享电站项目220kV电力变压器及其附属设备</w:t>
      </w:r>
      <w:r>
        <w:rPr>
          <w:rFonts w:hint="eastAsia" w:hAnsi="宋体" w:cs="宋体"/>
          <w:szCs w:val="24"/>
        </w:rPr>
        <w:t>竞谈</w:t>
      </w:r>
      <w:r>
        <w:rPr>
          <w:rFonts w:hint="eastAsia" w:hAnsi="宋体" w:cs="宋体"/>
        </w:rPr>
        <w:t>的响应竞谈，并愿意提交下列文件，证明所有陈述是真实的和正确的。</w:t>
      </w:r>
    </w:p>
    <w:p w14:paraId="5D4801DA">
      <w:pPr>
        <w:pStyle w:val="14"/>
        <w:spacing w:line="360" w:lineRule="auto"/>
        <w:rPr>
          <w:rFonts w:hAnsi="宋体" w:cs="宋体"/>
        </w:rPr>
      </w:pPr>
    </w:p>
    <w:p w14:paraId="2AF9C424">
      <w:pPr>
        <w:pStyle w:val="14"/>
        <w:spacing w:line="360" w:lineRule="auto"/>
        <w:rPr>
          <w:rFonts w:hAnsi="宋体" w:cs="宋体"/>
        </w:rPr>
      </w:pPr>
    </w:p>
    <w:p w14:paraId="65BE88D7">
      <w:pPr>
        <w:pStyle w:val="14"/>
        <w:spacing w:line="360" w:lineRule="auto"/>
        <w:rPr>
          <w:rFonts w:hAnsi="宋体" w:cs="宋体"/>
        </w:rPr>
      </w:pPr>
    </w:p>
    <w:p w14:paraId="7FBBC006">
      <w:pPr>
        <w:pStyle w:val="14"/>
        <w:spacing w:line="360" w:lineRule="auto"/>
        <w:rPr>
          <w:rFonts w:hAnsi="宋体" w:cs="宋体"/>
        </w:rPr>
      </w:pPr>
    </w:p>
    <w:p w14:paraId="460BB598">
      <w:pPr>
        <w:pStyle w:val="14"/>
        <w:spacing w:line="360" w:lineRule="auto"/>
        <w:rPr>
          <w:rFonts w:hAnsi="宋体" w:cs="宋体"/>
        </w:rPr>
      </w:pPr>
    </w:p>
    <w:p w14:paraId="03B1ED84">
      <w:pPr>
        <w:pStyle w:val="14"/>
        <w:spacing w:line="360" w:lineRule="auto"/>
        <w:rPr>
          <w:rFonts w:hAnsi="宋体" w:cs="宋体"/>
        </w:rPr>
      </w:pPr>
    </w:p>
    <w:p w14:paraId="3F401704">
      <w:pPr>
        <w:pStyle w:val="14"/>
        <w:spacing w:line="360" w:lineRule="auto"/>
        <w:rPr>
          <w:rFonts w:hAnsi="宋体" w:cs="宋体"/>
        </w:rPr>
      </w:pPr>
    </w:p>
    <w:p w14:paraId="404FFEDE">
      <w:pPr>
        <w:pStyle w:val="14"/>
        <w:spacing w:line="360" w:lineRule="auto"/>
        <w:rPr>
          <w:rFonts w:hAnsi="宋体" w:cs="宋体"/>
        </w:rPr>
      </w:pPr>
      <w:r>
        <w:rPr>
          <w:rFonts w:hint="eastAsia" w:hAnsi="宋体" w:cs="宋体"/>
        </w:rPr>
        <w:t>报价人的名称和地址              法定代表人或委托代理人的签名</w:t>
      </w:r>
    </w:p>
    <w:p w14:paraId="4D92225D">
      <w:pPr>
        <w:pStyle w:val="14"/>
        <w:spacing w:line="360" w:lineRule="auto"/>
        <w:ind w:left="6994" w:hanging="6720"/>
        <w:rPr>
          <w:rFonts w:hAnsi="宋体" w:cs="宋体"/>
        </w:rPr>
      </w:pPr>
    </w:p>
    <w:p w14:paraId="4E53D3E6">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4860329E">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169EB943">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52D3811D">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11DEB9E6">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3762D2C4">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6FB29BE5">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0CEA7B80">
      <w:pPr>
        <w:pStyle w:val="14"/>
        <w:spacing w:line="300" w:lineRule="auto"/>
        <w:jc w:val="center"/>
        <w:rPr>
          <w:rFonts w:hAnsi="宋体" w:cs="宋体"/>
          <w:b/>
          <w:sz w:val="28"/>
        </w:rPr>
      </w:pPr>
      <w:r>
        <w:rPr>
          <w:rFonts w:hint="eastAsia" w:hAnsi="宋体" w:cs="宋体"/>
          <w:b/>
          <w:sz w:val="28"/>
        </w:rPr>
        <w:br w:type="page"/>
      </w:r>
    </w:p>
    <w:p w14:paraId="5BA81B5C">
      <w:pPr>
        <w:pStyle w:val="14"/>
        <w:spacing w:line="300" w:lineRule="auto"/>
        <w:jc w:val="center"/>
        <w:rPr>
          <w:rFonts w:hAnsi="宋体" w:cs="宋体"/>
          <w:b/>
          <w:sz w:val="28"/>
        </w:rPr>
      </w:pPr>
      <w:r>
        <w:rPr>
          <w:rFonts w:hint="eastAsia" w:hAnsi="宋体" w:cs="宋体"/>
          <w:b/>
          <w:sz w:val="28"/>
        </w:rPr>
        <w:t>格式4-2  报价人概况</w:t>
      </w:r>
    </w:p>
    <w:p w14:paraId="64BDD06F">
      <w:pPr>
        <w:pStyle w:val="14"/>
        <w:spacing w:line="300" w:lineRule="auto"/>
        <w:rPr>
          <w:rFonts w:hAnsi="宋体" w:cs="宋体"/>
        </w:rPr>
      </w:pPr>
    </w:p>
    <w:p w14:paraId="75590143">
      <w:pPr>
        <w:pStyle w:val="14"/>
        <w:spacing w:line="360" w:lineRule="auto"/>
        <w:rPr>
          <w:rFonts w:hAnsi="宋体" w:cs="宋体"/>
        </w:rPr>
      </w:pPr>
      <w:r>
        <w:rPr>
          <w:rFonts w:hint="eastAsia" w:hAnsi="宋体" w:cs="宋体"/>
        </w:rPr>
        <w:t>1 报价人名称及其他：</w:t>
      </w:r>
    </w:p>
    <w:p w14:paraId="10D24744">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3D9F25B3">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0837CCD">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48D7B56E">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2ABD97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775BE3C6">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56B4E79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E7A6EA3">
      <w:pPr>
        <w:pStyle w:val="14"/>
        <w:spacing w:line="360" w:lineRule="auto"/>
        <w:rPr>
          <w:rFonts w:hAnsi="宋体" w:cs="宋体"/>
        </w:rPr>
      </w:pPr>
      <w:r>
        <w:rPr>
          <w:rFonts w:hint="eastAsia" w:hAnsi="宋体" w:cs="宋体"/>
        </w:rPr>
        <w:t>2 公司组织：</w:t>
      </w:r>
    </w:p>
    <w:p w14:paraId="5853ABC1">
      <w:pPr>
        <w:pStyle w:val="14"/>
        <w:spacing w:line="360" w:lineRule="auto"/>
        <w:ind w:firstLine="480"/>
        <w:rPr>
          <w:rFonts w:hAnsi="宋体" w:cs="宋体"/>
        </w:rPr>
      </w:pPr>
      <w:r>
        <w:rPr>
          <w:rFonts w:hint="eastAsia" w:hAnsi="宋体" w:cs="宋体"/>
        </w:rPr>
        <w:t>A.组织机构</w:t>
      </w:r>
    </w:p>
    <w:p w14:paraId="67114FB5">
      <w:pPr>
        <w:pStyle w:val="14"/>
        <w:spacing w:line="360" w:lineRule="auto"/>
        <w:ind w:firstLine="480"/>
        <w:rPr>
          <w:rFonts w:hAnsi="宋体" w:cs="宋体"/>
        </w:rPr>
      </w:pPr>
      <w:r>
        <w:rPr>
          <w:rFonts w:hint="eastAsia" w:hAnsi="宋体" w:cs="宋体"/>
        </w:rPr>
        <w:t>B.管理人员：</w:t>
      </w:r>
    </w:p>
    <w:p w14:paraId="780A9645">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187800E1">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473FAD2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2B0E59C8">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9E69B80">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1A8DA4CE">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09CE5D62">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03A7D72C">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4E467470">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37217724">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218EDADF">
      <w:pPr>
        <w:spacing w:line="300" w:lineRule="auto"/>
        <w:rPr>
          <w:rFonts w:ascii="宋体" w:hAnsi="宋体" w:cs="宋体"/>
          <w:b/>
          <w:sz w:val="28"/>
        </w:rPr>
      </w:pPr>
      <w:r>
        <w:rPr>
          <w:rFonts w:hint="eastAsia" w:ascii="宋体" w:hAnsi="宋体" w:cs="宋体"/>
          <w:b/>
          <w:sz w:val="28"/>
        </w:rPr>
        <w:br w:type="page"/>
      </w:r>
    </w:p>
    <w:p w14:paraId="0A7AA51A">
      <w:pPr>
        <w:spacing w:line="300" w:lineRule="auto"/>
        <w:jc w:val="center"/>
        <w:rPr>
          <w:rFonts w:ascii="宋体" w:hAnsi="宋体" w:cs="宋体"/>
          <w:b/>
          <w:sz w:val="28"/>
        </w:rPr>
      </w:pPr>
      <w:r>
        <w:rPr>
          <w:rFonts w:hint="eastAsia" w:ascii="宋体" w:hAnsi="宋体" w:cs="宋体"/>
          <w:b/>
          <w:sz w:val="28"/>
        </w:rPr>
        <w:t>格式4-3 设备制造厂资格证明资料</w:t>
      </w:r>
    </w:p>
    <w:p w14:paraId="49284A38">
      <w:pPr>
        <w:spacing w:line="300" w:lineRule="auto"/>
        <w:jc w:val="left"/>
        <w:rPr>
          <w:rFonts w:ascii="宋体" w:hAnsi="宋体" w:cs="宋体"/>
        </w:rPr>
      </w:pPr>
    </w:p>
    <w:p w14:paraId="7604B3EE">
      <w:pPr>
        <w:spacing w:line="360" w:lineRule="auto"/>
        <w:jc w:val="left"/>
        <w:rPr>
          <w:rFonts w:ascii="宋体" w:hAnsi="宋体" w:cs="宋体"/>
        </w:rPr>
      </w:pPr>
      <w:r>
        <w:rPr>
          <w:rFonts w:hint="eastAsia" w:ascii="宋体" w:hAnsi="宋体" w:cs="宋体"/>
        </w:rPr>
        <w:t>1  名称和其它资料</w:t>
      </w:r>
    </w:p>
    <w:p w14:paraId="2F8C3165">
      <w:pPr>
        <w:numPr>
          <w:ilvl w:val="0"/>
          <w:numId w:val="8"/>
        </w:numPr>
        <w:spacing w:line="360" w:lineRule="auto"/>
        <w:jc w:val="left"/>
        <w:rPr>
          <w:rFonts w:ascii="宋体" w:hAnsi="宋体" w:cs="宋体"/>
          <w:u w:val="single"/>
        </w:rPr>
      </w:pPr>
      <w:r>
        <w:rPr>
          <w:rFonts w:hint="eastAsia" w:ascii="宋体" w:hAnsi="宋体" w:cs="宋体"/>
        </w:rPr>
        <w:t>制造厂名称</w:t>
      </w:r>
      <w:r>
        <w:rPr>
          <w:rFonts w:hint="eastAsia" w:ascii="宋体" w:hAnsi="宋体" w:cs="宋体"/>
          <w:u w:val="single"/>
        </w:rPr>
        <w:t xml:space="preserve">                              </w:t>
      </w:r>
    </w:p>
    <w:p w14:paraId="101B8E4C">
      <w:pPr>
        <w:numPr>
          <w:ilvl w:val="0"/>
          <w:numId w:val="8"/>
        </w:numPr>
        <w:spacing w:line="360" w:lineRule="auto"/>
        <w:jc w:val="left"/>
        <w:rPr>
          <w:rFonts w:ascii="宋体" w:hAnsi="宋体" w:cs="宋体"/>
          <w:u w:val="single"/>
        </w:rPr>
      </w:pPr>
      <w:r>
        <w:rPr>
          <w:rFonts w:hint="eastAsia" w:ascii="宋体" w:hAnsi="宋体" w:cs="宋体"/>
        </w:rPr>
        <w:t>总部地址</w:t>
      </w:r>
      <w:r>
        <w:rPr>
          <w:rFonts w:hint="eastAsia" w:ascii="宋体" w:hAnsi="宋体" w:cs="宋体"/>
          <w:u w:val="single"/>
        </w:rPr>
        <w:t xml:space="preserve">                                </w:t>
      </w:r>
    </w:p>
    <w:p w14:paraId="395E00EA">
      <w:pPr>
        <w:spacing w:line="360" w:lineRule="auto"/>
        <w:ind w:left="720"/>
        <w:jc w:val="left"/>
        <w:rPr>
          <w:rFonts w:ascii="宋体" w:hAnsi="宋体" w:cs="宋体"/>
          <w:u w:val="single"/>
        </w:rPr>
      </w:pPr>
      <w:r>
        <w:rPr>
          <w:rFonts w:hint="eastAsia" w:ascii="宋体" w:hAnsi="宋体" w:cs="宋体"/>
        </w:rPr>
        <w:t xml:space="preserve">   电话/电传/传真号码</w:t>
      </w:r>
      <w:r>
        <w:rPr>
          <w:rFonts w:hint="eastAsia" w:ascii="宋体" w:hAnsi="宋体" w:cs="宋体"/>
          <w:u w:val="single"/>
        </w:rPr>
        <w:t xml:space="preserve">                      </w:t>
      </w:r>
    </w:p>
    <w:p w14:paraId="0EEC838A">
      <w:pPr>
        <w:numPr>
          <w:ilvl w:val="0"/>
          <w:numId w:val="8"/>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8"/>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（报价人名称）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如果中标，建议在本合同项下的工作中担任的职务及主要负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（报价人名称）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rPr>
        <w:t>报价人列出下列与制造能力和设备有关的资料：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84" w:name="_Toc246834303"/>
      <w:bookmarkStart w:id="85" w:name="_Toc43269252"/>
      <w:bookmarkStart w:id="86" w:name="_Toc480288263"/>
      <w:bookmarkStart w:id="87" w:name="_Toc116990236"/>
      <w:bookmarkStart w:id="88" w:name="_Toc165223401"/>
      <w:r>
        <w:rPr>
          <w:rFonts w:hint="eastAsia" w:ascii="宋体" w:hAnsi="宋体" w:eastAsia="宋体" w:cs="宋体"/>
          <w:sz w:val="28"/>
          <w:szCs w:val="24"/>
        </w:rPr>
        <w:t>文件五  授权书格式</w:t>
      </w:r>
      <w:bookmarkEnd w:id="84"/>
      <w:bookmarkEnd w:id="85"/>
      <w:bookmarkEnd w:id="86"/>
      <w:bookmarkEnd w:id="87"/>
      <w:bookmarkEnd w:id="88"/>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兴宁市工业园200mw/400mwh新型共享电站项目</w:t>
      </w:r>
      <w:r>
        <w:rPr>
          <w:rFonts w:hint="eastAsia" w:hAnsi="宋体" w:cs="宋体"/>
          <w:lang w:eastAsia="zh-CN"/>
        </w:rPr>
        <w:t>220kV电力变压器及其附属设备</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），与采购人进行谈判，签署合同和实施一切与此有关的事宜的权力。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2"/>
      </w:pPr>
    </w:p>
    <w:p w14:paraId="52868212">
      <w:pPr>
        <w:spacing w:line="360" w:lineRule="auto"/>
        <w:rPr>
          <w:rFonts w:ascii="宋体" w:hAnsi="宋体" w:cs="宋体"/>
          <w:b/>
          <w:bCs/>
          <w:sz w:val="28"/>
        </w:rPr>
      </w:pPr>
      <w:bookmarkStart w:id="89" w:name="_Toc480288264"/>
      <w:bookmarkStart w:id="90" w:name="_Toc21266"/>
      <w:bookmarkStart w:id="91" w:name="_Toc30520231"/>
      <w:bookmarkStart w:id="92" w:name="_Toc43269254"/>
      <w:bookmarkStart w:id="93" w:name="_Toc246834305"/>
      <w:bookmarkStart w:id="94" w:name="_Toc116990238"/>
    </w:p>
    <w:p w14:paraId="170E829C">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根据“响应竞谈须知”第2.3.8条报价人可以不提交一份对本卷第五章、第六章的逐条注释意见，而是根据下表的格式列出对上述条款的偏差。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（报价人名称）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95" w:name="_Toc43269255"/>
      <w:bookmarkStart w:id="96" w:name="_Toc116990239"/>
      <w:bookmarkStart w:id="97" w:name="_Toc246834306"/>
      <w:bookmarkStart w:id="98" w:name="_Toc30520232"/>
    </w:p>
    <w:p w14:paraId="50DD5D2A">
      <w:pPr>
        <w:rPr>
          <w:rFonts w:ascii="宋体" w:hAnsi="宋体" w:cs="宋体"/>
          <w:sz w:val="28"/>
        </w:rPr>
      </w:pPr>
      <w:bookmarkStart w:id="99" w:name="_Toc480288265"/>
      <w:r>
        <w:rPr>
          <w:rFonts w:hint="eastAsia" w:ascii="宋体" w:hAnsi="宋体" w:cs="宋体"/>
          <w:sz w:val="28"/>
        </w:rPr>
        <w:br w:type="page"/>
      </w:r>
    </w:p>
    <w:p w14:paraId="2B102DFF">
      <w:pPr>
        <w:pStyle w:val="4"/>
        <w:adjustRightInd w:val="0"/>
        <w:spacing w:before="200" w:after="0"/>
        <w:jc w:val="center"/>
        <w:textAlignment w:val="baseline"/>
        <w:rPr>
          <w:rFonts w:ascii="宋体" w:hAnsi="宋体" w:eastAsia="宋体" w:cs="宋体"/>
          <w:sz w:val="28"/>
          <w:szCs w:val="24"/>
        </w:rPr>
      </w:pPr>
      <w:bookmarkStart w:id="100" w:name="_Toc165223402"/>
      <w:r>
        <w:rPr>
          <w:rFonts w:hint="eastAsia" w:ascii="宋体" w:hAnsi="宋体" w:eastAsia="宋体" w:cs="宋体"/>
          <w:sz w:val="28"/>
          <w:szCs w:val="24"/>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根据“响应竞谈须知”第2.3.9条，报价人可以不提交一份对第七章的逐条注释意见，但应按下表格式列出并不影响响应竞谈实质性响应的技术偏差。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（报价人名称）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4"/>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4"/>
        <w:adjustRightInd w:val="0"/>
        <w:spacing w:before="200" w:after="0"/>
        <w:jc w:val="center"/>
        <w:textAlignment w:val="baseline"/>
        <w:rPr>
          <w:rFonts w:ascii="宋体" w:hAnsi="宋体" w:eastAsia="宋体" w:cs="宋体"/>
          <w:sz w:val="28"/>
          <w:szCs w:val="24"/>
        </w:rPr>
      </w:pPr>
      <w:bookmarkStart w:id="101" w:name="_Toc30520233"/>
      <w:bookmarkStart w:id="102" w:name="_Toc246834307"/>
      <w:bookmarkStart w:id="103" w:name="_Toc480288266"/>
      <w:bookmarkStart w:id="104" w:name="_Toc116990240"/>
      <w:bookmarkStart w:id="105" w:name="_Toc43269256"/>
      <w:bookmarkStart w:id="106" w:name="_Toc165223403"/>
      <w:r>
        <w:rPr>
          <w:rFonts w:hint="eastAsia" w:ascii="宋体" w:hAnsi="宋体" w:eastAsia="宋体" w:cs="宋体"/>
          <w:sz w:val="28"/>
          <w:szCs w:val="24"/>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（报价人名称）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4"/>
        <w:adjustRightInd w:val="0"/>
        <w:spacing w:before="200" w:after="0"/>
        <w:jc w:val="center"/>
        <w:textAlignment w:val="baseline"/>
        <w:rPr>
          <w:rFonts w:ascii="宋体" w:hAnsi="宋体" w:eastAsia="宋体" w:cs="宋体"/>
          <w:sz w:val="28"/>
          <w:szCs w:val="24"/>
        </w:rPr>
      </w:pPr>
      <w:bookmarkStart w:id="107" w:name="_Toc116990241"/>
      <w:bookmarkStart w:id="108" w:name="_Toc30520234"/>
      <w:bookmarkStart w:id="109" w:name="_Toc43269257"/>
      <w:bookmarkStart w:id="110" w:name="_Toc246834308"/>
      <w:bookmarkStart w:id="111" w:name="_Toc480288267"/>
      <w:bookmarkStart w:id="112" w:name="_Toc165223404"/>
      <w:r>
        <w:rPr>
          <w:rFonts w:hint="eastAsia" w:ascii="宋体" w:hAnsi="宋体" w:eastAsia="宋体" w:cs="宋体"/>
          <w:sz w:val="28"/>
          <w:szCs w:val="24"/>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rPr>
      </w:pPr>
      <w:bookmarkStart w:id="113" w:name="_Toc110848141"/>
      <w:bookmarkStart w:id="114"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13"/>
      <w:r>
        <w:rPr>
          <w:rFonts w:hint="eastAsia" w:ascii="宋体" w:hAnsi="宋体" w:cs="宋体"/>
          <w:bCs/>
        </w:rPr>
        <w:t>第3.5条表A1填写性能参数保证表。</w:t>
      </w:r>
    </w:p>
    <w:bookmarkEnd w:id="114"/>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15" w:name="_Toc43269259"/>
      <w:bookmarkStart w:id="116" w:name="_Toc246834310"/>
      <w:bookmarkStart w:id="117" w:name="_Toc480288268"/>
      <w:bookmarkStart w:id="118" w:name="_Toc165223405"/>
      <w:bookmarkStart w:id="119" w:name="_Toc30520236"/>
      <w:bookmarkStart w:id="120" w:name="_Toc116990243"/>
      <w:r>
        <w:rPr>
          <w:rFonts w:hint="eastAsia" w:ascii="宋体" w:hAnsi="宋体" w:eastAsia="宋体" w:cs="宋体"/>
          <w:sz w:val="28"/>
          <w:szCs w:val="24"/>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rPr>
        <w:t>报价人要按下列表格填写分包/外购部件（包括进口）情况表，每项设备/部件的候选分包/外购厂家一般为2～3家，并报各分包/外购厂家的简要资质情况。请报价人指明响应竞谈报价中推荐的相应外购件的生产厂家。采购人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1" w:name="_Toc246834311"/>
      <w:bookmarkStart w:id="122" w:name="_Toc480288269"/>
      <w:bookmarkStart w:id="123" w:name="_Toc30520237"/>
      <w:bookmarkStart w:id="124" w:name="_Toc116990244"/>
      <w:bookmarkStart w:id="125" w:name="_Toc480358202"/>
      <w:bookmarkStart w:id="126" w:name="_Toc43269260"/>
      <w:r>
        <w:rPr>
          <w:rFonts w:hint="eastAsia" w:ascii="宋体" w:hAnsi="宋体" w:eastAsia="宋体" w:cs="宋体"/>
          <w:sz w:val="28"/>
          <w:szCs w:val="24"/>
        </w:rPr>
        <w:t>文件十</w:t>
      </w:r>
      <w:r>
        <w:rPr>
          <w:rFonts w:hint="eastAsia" w:ascii="宋体" w:hAnsi="宋体" w:eastAsia="宋体" w:cs="宋体"/>
          <w:sz w:val="28"/>
          <w:szCs w:val="24"/>
          <w:lang w:eastAsia="zh-CN"/>
        </w:rPr>
        <w:t>一</w:t>
      </w:r>
      <w:r>
        <w:rPr>
          <w:rFonts w:hint="eastAsia" w:ascii="宋体" w:hAnsi="宋体" w:eastAsia="宋体" w:cs="宋体"/>
          <w:sz w:val="28"/>
          <w:szCs w:val="24"/>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报价</w:t>
      </w:r>
      <w:r>
        <w:rPr>
          <w:rFonts w:hint="eastAsia" w:ascii="宋体" w:hAnsi="宋体" w:cs="宋体"/>
        </w:rPr>
        <w:t>人应列明本合同项下所供设备的设计与制造标准。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spacing w:line="300" w:lineRule="auto"/>
        <w:jc w:val="left"/>
        <w:rPr>
          <w:rFonts w:ascii="宋体" w:hAnsi="宋体" w:cs="宋体"/>
        </w:rPr>
      </w:pPr>
    </w:p>
    <w:p w14:paraId="489A2A8C">
      <w:pPr>
        <w:spacing w:line="300" w:lineRule="auto"/>
        <w:jc w:val="left"/>
        <w:rPr>
          <w:rFonts w:ascii="宋体" w:hAnsi="宋体" w:cs="宋体"/>
        </w:rPr>
      </w:pPr>
    </w:p>
    <w:p w14:paraId="30173E42">
      <w:pPr>
        <w:spacing w:line="300" w:lineRule="auto"/>
        <w:jc w:val="left"/>
        <w:rPr>
          <w:rFonts w:ascii="宋体" w:hAnsi="宋体" w:cs="宋体"/>
        </w:rPr>
      </w:pPr>
    </w:p>
    <w:p w14:paraId="15B87F55">
      <w:pPr>
        <w:pStyle w:val="4"/>
        <w:adjustRightInd w:val="0"/>
        <w:spacing w:before="200" w:after="0"/>
        <w:textAlignment w:val="baseline"/>
        <w:rPr>
          <w:rFonts w:ascii="宋体" w:hAnsi="宋体" w:eastAsia="宋体" w:cs="宋体"/>
          <w:sz w:val="28"/>
          <w:szCs w:val="24"/>
        </w:rPr>
      </w:pPr>
    </w:p>
    <w:p w14:paraId="45338EC2">
      <w:pPr>
        <w:pStyle w:val="4"/>
        <w:adjustRightInd w:val="0"/>
        <w:spacing w:before="200" w:after="0"/>
        <w:textAlignment w:val="baseline"/>
        <w:rPr>
          <w:rFonts w:ascii="宋体" w:hAnsi="宋体" w:eastAsia="宋体" w:cs="宋体"/>
          <w:sz w:val="28"/>
          <w:szCs w:val="24"/>
        </w:rPr>
      </w:pPr>
    </w:p>
    <w:p w14:paraId="7C8489B3">
      <w:pPr>
        <w:pStyle w:val="4"/>
        <w:adjustRightInd w:val="0"/>
        <w:spacing w:before="200" w:after="0"/>
        <w:textAlignment w:val="baseline"/>
        <w:rPr>
          <w:rFonts w:ascii="宋体" w:hAnsi="宋体" w:eastAsia="宋体" w:cs="宋体"/>
          <w:sz w:val="28"/>
          <w:szCs w:val="24"/>
        </w:rPr>
      </w:pPr>
    </w:p>
    <w:p w14:paraId="760E8D20">
      <w:pPr>
        <w:pStyle w:val="4"/>
        <w:adjustRightInd w:val="0"/>
        <w:spacing w:before="200" w:after="0"/>
        <w:textAlignment w:val="baseline"/>
        <w:rPr>
          <w:rFonts w:ascii="宋体" w:hAnsi="宋体" w:eastAsia="宋体" w:cs="宋体"/>
          <w:sz w:val="28"/>
          <w:szCs w:val="24"/>
        </w:rPr>
      </w:pPr>
    </w:p>
    <w:p w14:paraId="750CFAFB">
      <w:pPr>
        <w:pStyle w:val="4"/>
        <w:adjustRightInd w:val="0"/>
        <w:spacing w:before="200" w:after="0"/>
        <w:textAlignment w:val="baseline"/>
        <w:rPr>
          <w:rFonts w:ascii="宋体" w:hAnsi="宋体" w:eastAsia="宋体" w:cs="宋体"/>
          <w:sz w:val="28"/>
          <w:szCs w:val="24"/>
        </w:rPr>
      </w:pPr>
    </w:p>
    <w:p w14:paraId="25F7114C">
      <w:pPr>
        <w:pStyle w:val="4"/>
        <w:adjustRightInd w:val="0"/>
        <w:spacing w:before="200" w:after="0"/>
        <w:textAlignment w:val="baseline"/>
        <w:rPr>
          <w:rFonts w:ascii="宋体" w:hAnsi="宋体" w:eastAsia="宋体" w:cs="宋体"/>
          <w:sz w:val="28"/>
          <w:szCs w:val="24"/>
        </w:rPr>
      </w:pPr>
    </w:p>
    <w:p w14:paraId="7E7B580B">
      <w:pPr>
        <w:spacing w:line="360" w:lineRule="auto"/>
        <w:ind w:firstLine="480"/>
        <w:jc w:val="left"/>
        <w:rPr>
          <w:rFonts w:ascii="宋体" w:hAnsi="宋体" w:cs="宋体"/>
        </w:rPr>
      </w:pPr>
    </w:p>
    <w:p w14:paraId="464F5650">
      <w:pPr>
        <w:pStyle w:val="4"/>
        <w:adjustRightInd w:val="0"/>
        <w:spacing w:before="200" w:after="0"/>
        <w:textAlignment w:val="baseline"/>
        <w:rPr>
          <w:rFonts w:ascii="宋体" w:hAnsi="宋体" w:eastAsia="宋体" w:cs="宋体"/>
          <w:sz w:val="28"/>
          <w:szCs w:val="24"/>
        </w:rPr>
      </w:pPr>
    </w:p>
    <w:p w14:paraId="3352F735">
      <w:pPr>
        <w:pStyle w:val="4"/>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480288272"/>
      <w:bookmarkStart w:id="128" w:name="_Toc116990247"/>
      <w:bookmarkStart w:id="129" w:name="_Toc43269263"/>
      <w:bookmarkStart w:id="130" w:name="_Toc246834314"/>
      <w:bookmarkStart w:id="131" w:name="_Toc30520240"/>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报价人</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报价人</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报价人应承诺为第三方监造提供必要的协助与配合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报价人</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4"/>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4"/>
        <w:adjustRightInd w:val="0"/>
        <w:spacing w:before="200" w:after="0"/>
        <w:ind w:firstLine="2530" w:firstLineChars="900"/>
        <w:jc w:val="both"/>
        <w:textAlignment w:val="baseline"/>
        <w:rPr>
          <w:rFonts w:ascii="宋体" w:hAnsi="宋体" w:eastAsia="宋体" w:cs="宋体"/>
          <w:sz w:val="28"/>
          <w:szCs w:val="24"/>
        </w:rPr>
      </w:pPr>
      <w:bookmarkStart w:id="132" w:name="_Toc116990246"/>
      <w:bookmarkStart w:id="133" w:name="_Toc480288271"/>
      <w:bookmarkStart w:id="134" w:name="_Toc30520239"/>
      <w:bookmarkStart w:id="135" w:name="_Toc246834313"/>
      <w:bookmarkStart w:id="136" w:name="_Toc480358204"/>
      <w:bookmarkStart w:id="137" w:name="_Toc43269262"/>
      <w:r>
        <w:rPr>
          <w:rFonts w:hint="eastAsia" w:ascii="宋体" w:hAnsi="宋体" w:eastAsia="宋体" w:cs="宋体"/>
          <w:sz w:val="28"/>
          <w:szCs w:val="24"/>
        </w:rPr>
        <w:t>文件十</w:t>
      </w:r>
      <w:r>
        <w:rPr>
          <w:rFonts w:hint="eastAsia" w:ascii="宋体" w:hAnsi="宋体" w:eastAsia="宋体" w:cs="宋体"/>
          <w:sz w:val="28"/>
          <w:szCs w:val="24"/>
          <w:lang w:eastAsia="zh-CN"/>
        </w:rPr>
        <w:t>三</w:t>
      </w:r>
      <w:r>
        <w:rPr>
          <w:rFonts w:hint="eastAsia" w:ascii="宋体" w:hAnsi="宋体" w:eastAsia="宋体" w:cs="宋体"/>
          <w:sz w:val="28"/>
          <w:szCs w:val="24"/>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rPr>
      </w:pPr>
    </w:p>
    <w:p w14:paraId="731B3AFB">
      <w:pPr>
        <w:pStyle w:val="14"/>
        <w:pageBreakBefore w:val="0"/>
        <w:widowControl w:val="0"/>
        <w:kinsoku/>
        <w:wordWrap/>
        <w:overflowPunct/>
        <w:topLinePunct w:val="0"/>
        <w:autoSpaceDE/>
        <w:autoSpaceDN/>
        <w:bidi w:val="0"/>
        <w:snapToGrid/>
        <w:spacing w:line="360" w:lineRule="auto"/>
        <w:ind w:firstLine="480"/>
        <w:outlineLvl w:val="9"/>
        <w:rPr>
          <w:rFonts w:hint="eastAsia" w:ascii="宋体" w:hAnsi="宋体" w:eastAsia="宋体" w:cs="宋体"/>
          <w:snapToGrid/>
          <w:kern w:val="2"/>
          <w:sz w:val="24"/>
          <w:szCs w:val="24"/>
          <w:u w:val="single"/>
          <w:lang w:val="en-US" w:eastAsia="zh-CN" w:bidi="ar-SA"/>
        </w:rPr>
      </w:pPr>
      <w:r>
        <w:rPr>
          <w:rFonts w:hint="eastAsia" w:hAnsi="宋体" w:cs="宋体"/>
          <w:b w:val="0"/>
          <w:bCs w:val="0"/>
          <w:sz w:val="24"/>
          <w:szCs w:val="24"/>
          <w:u w:val="none"/>
          <w:lang w:eastAsia="zh-CN"/>
        </w:rPr>
        <w:t>兴宁市工业园200mw/400mwh新型共享电站项目</w:t>
      </w: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报价人</w:t>
      </w:r>
      <w:r>
        <w:rPr>
          <w:rFonts w:hint="eastAsia" w:ascii="宋体" w:hAnsi="宋体" w:cs="宋体"/>
        </w:rPr>
        <w:t>应提供一份在现场进行安装指导、监督和对</w:t>
      </w:r>
      <w:r>
        <w:rPr>
          <w:rFonts w:hint="eastAsia" w:ascii="宋体" w:hAnsi="宋体" w:cs="宋体"/>
          <w:lang w:eastAsia="zh-CN"/>
        </w:rPr>
        <w:t>竞谈</w:t>
      </w:r>
      <w:r>
        <w:rPr>
          <w:rFonts w:hint="eastAsia" w:ascii="宋体" w:hAnsi="宋体" w:cs="宋体"/>
        </w:rPr>
        <w:t>方人员进行培训的详细计划书，所发生的费用在各段报价中已包含。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8" w:name="_Toc8422"/>
      <w:r>
        <w:rPr>
          <w:rFonts w:hint="eastAsia" w:ascii="宋体" w:hAnsi="宋体" w:cs="宋体"/>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9" w:name="_Toc12621"/>
      <w:r>
        <w:rPr>
          <w:rFonts w:hint="eastAsia" w:ascii="宋体" w:hAnsi="宋体" w:cs="宋体"/>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40" w:name="_Toc12128"/>
      <w:r>
        <w:rPr>
          <w:rFonts w:hint="eastAsia" w:ascii="宋体" w:hAnsi="宋体" w:cs="宋体"/>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报价人</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4"/>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报价人</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3"/>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4222"/>
      <w:bookmarkStart w:id="144" w:name="_Toc116990252"/>
      <w:bookmarkStart w:id="145" w:name="_Toc43269266"/>
      <w:bookmarkStart w:id="146" w:name="_Toc246834319"/>
      <w:bookmarkStart w:id="147" w:name="_Toc165223409"/>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4"/>
        <w:spacing w:before="0" w:after="0" w:line="360" w:lineRule="auto"/>
        <w:rPr>
          <w:rFonts w:ascii="宋体" w:hAnsi="宋体" w:eastAsia="宋体" w:cs="宋体"/>
          <w:sz w:val="24"/>
          <w:szCs w:val="24"/>
        </w:rPr>
      </w:pPr>
      <w:bookmarkStart w:id="148" w:name="_Toc246834320"/>
      <w:bookmarkStart w:id="149" w:name="_Toc165223410"/>
      <w:bookmarkStart w:id="150" w:name="_Toc30520243"/>
      <w:bookmarkStart w:id="151" w:name="_Toc116990253"/>
      <w:bookmarkStart w:id="152" w:name="_Toc43269267"/>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28</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3"/>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兴宁市工业园200mw/400mwh新型共享电站项目220kV电力变压器及其附属设备</w:t>
      </w:r>
      <w:r>
        <w:rPr>
          <w:rFonts w:hint="eastAsia" w:ascii="宋体" w:hAnsi="宋体" w:cs="宋体"/>
        </w:rPr>
        <w:t>采购合同》。</w:t>
      </w:r>
    </w:p>
    <w:p w14:paraId="21381C98">
      <w:pPr>
        <w:numPr>
          <w:ilvl w:val="255"/>
          <w:numId w:val="0"/>
        </w:numPr>
        <w:spacing w:line="360" w:lineRule="auto"/>
        <w:ind w:firstLine="720" w:firstLineChars="300"/>
        <w:rPr>
          <w:rFonts w:ascii="宋体" w:hAnsi="宋体" w:cs="宋体"/>
        </w:rPr>
      </w:pPr>
    </w:p>
    <w:p w14:paraId="714C6792">
      <w:pPr>
        <w:numPr>
          <w:ilvl w:val="255"/>
          <w:numId w:val="0"/>
        </w:numPr>
        <w:spacing w:line="360" w:lineRule="auto"/>
        <w:ind w:firstLine="720" w:firstLineChars="300"/>
        <w:rPr>
          <w:rFonts w:ascii="宋体" w:hAnsi="宋体" w:cs="宋体"/>
        </w:rPr>
      </w:pPr>
      <w:r>
        <w:rPr>
          <w:rFonts w:hint="eastAsia" w:ascii="宋体" w:hAnsi="宋体" w:cs="宋体"/>
        </w:rPr>
        <w:t xml:space="preserve"> 4、质保函（如有）格式如下：</w:t>
      </w:r>
    </w:p>
    <w:p w14:paraId="32177002">
      <w:pPr>
        <w:pStyle w:val="41"/>
        <w:spacing w:after="280" w:line="240" w:lineRule="auto"/>
        <w:ind w:firstLine="3600" w:firstLineChars="1000"/>
        <w:rPr>
          <w:sz w:val="36"/>
          <w:szCs w:val="36"/>
        </w:rPr>
      </w:pPr>
      <w:r>
        <w:rPr>
          <w:color w:val="000000"/>
          <w:sz w:val="36"/>
          <w:szCs w:val="36"/>
        </w:rPr>
        <w:t>质量保函</w:t>
      </w:r>
    </w:p>
    <w:p w14:paraId="74D8E6DE">
      <w:pPr>
        <w:pStyle w:val="42"/>
        <w:spacing w:after="0" w:line="360" w:lineRule="auto"/>
        <w:jc w:val="center"/>
        <w:rPr>
          <w:rFonts w:ascii="宋体" w:hAnsi="宋体" w:cs="宋体"/>
          <w:sz w:val="21"/>
          <w:szCs w:val="21"/>
        </w:rPr>
      </w:pPr>
      <w:r>
        <w:rPr>
          <w:rFonts w:hint="eastAsia" w:ascii="宋体" w:hAnsi="宋体" w:cs="宋体"/>
          <w:color w:val="000000"/>
          <w:sz w:val="21"/>
          <w:szCs w:val="21"/>
        </w:rPr>
        <w:t>保函编号：</w:t>
      </w:r>
    </w:p>
    <w:p w14:paraId="5519E20F">
      <w:pPr>
        <w:pStyle w:val="41"/>
        <w:spacing w:line="360" w:lineRule="auto"/>
        <w:ind w:firstLine="0"/>
        <w:rPr>
          <w:sz w:val="21"/>
          <w:szCs w:val="21"/>
        </w:rPr>
      </w:pPr>
      <w:r>
        <w:rPr>
          <w:rFonts w:hint="eastAsia"/>
          <w:color w:val="000000"/>
          <w:sz w:val="21"/>
          <w:szCs w:val="21"/>
        </w:rPr>
        <w:t>致:中机国际工程设计研究院有限责任公司</w:t>
      </w:r>
      <w:r>
        <w:rPr>
          <w:color w:val="000000"/>
          <w:sz w:val="21"/>
          <w:szCs w:val="21"/>
        </w:rPr>
        <w:t>（保函受益人）</w:t>
      </w:r>
    </w:p>
    <w:p w14:paraId="2D80B586">
      <w:pPr>
        <w:pStyle w:val="41"/>
        <w:spacing w:line="360" w:lineRule="auto"/>
        <w:ind w:firstLine="620"/>
        <w:jc w:val="left"/>
        <w:rPr>
          <w:sz w:val="21"/>
          <w:szCs w:val="21"/>
        </w:rPr>
      </w:pPr>
      <w:r>
        <w:rPr>
          <w:rFonts w:hint="eastAsia"/>
          <w:color w:val="000000"/>
          <w:sz w:val="21"/>
          <w:szCs w:val="21"/>
        </w:rPr>
        <w:t>根据</w:t>
      </w:r>
      <w:r>
        <w:rPr>
          <w:rFonts w:hint="eastAsia"/>
          <w:color w:val="000000"/>
          <w:sz w:val="21"/>
          <w:szCs w:val="21"/>
          <w:u w:val="single"/>
          <w:lang w:val="en-US" w:eastAsia="zh-CN"/>
        </w:rPr>
        <w:t xml:space="preserve">               </w:t>
      </w:r>
      <w:r>
        <w:rPr>
          <w:rFonts w:hint="eastAsia"/>
          <w:color w:val="000000"/>
          <w:sz w:val="21"/>
          <w:szCs w:val="21"/>
        </w:rPr>
        <w:t>有限公司（</w:t>
      </w:r>
      <w:r>
        <w:rPr>
          <w:rFonts w:hint="eastAsia"/>
          <w:color w:val="000000"/>
          <w:sz w:val="21"/>
          <w:szCs w:val="21"/>
          <w:lang w:eastAsia="zh-CN"/>
        </w:rPr>
        <w:t>保函申请人</w:t>
      </w:r>
      <w:r>
        <w:rPr>
          <w:rFonts w:hint="eastAsia"/>
          <w:color w:val="000000"/>
          <w:sz w:val="21"/>
          <w:szCs w:val="21"/>
        </w:rPr>
        <w:t>）与</w:t>
      </w:r>
      <w:r>
        <w:rPr>
          <w:rFonts w:hint="eastAsia"/>
          <w:color w:val="000000"/>
          <w:sz w:val="21"/>
          <w:szCs w:val="21"/>
          <w:lang w:eastAsia="zh-CN"/>
        </w:rPr>
        <w:t>保函受益人</w:t>
      </w:r>
      <w:r>
        <w:rPr>
          <w:rFonts w:hint="eastAsia"/>
          <w:color w:val="000000"/>
          <w:sz w:val="21"/>
          <w:szCs w:val="21"/>
        </w:rPr>
        <w:t>于20</w:t>
      </w:r>
      <w:r>
        <w:rPr>
          <w:rFonts w:hint="eastAsia"/>
          <w:color w:val="000000"/>
          <w:sz w:val="21"/>
          <w:szCs w:val="21"/>
          <w:lang w:val="en-US" w:eastAsia="zh-CN"/>
        </w:rPr>
        <w:t>X</w:t>
      </w:r>
      <w:r>
        <w:rPr>
          <w:rFonts w:hint="eastAsia"/>
          <w:color w:val="000000"/>
          <w:sz w:val="21"/>
          <w:szCs w:val="21"/>
        </w:rPr>
        <w:t>年</w:t>
      </w:r>
      <w:r>
        <w:rPr>
          <w:rFonts w:hint="eastAsia"/>
          <w:color w:val="000000"/>
          <w:sz w:val="21"/>
          <w:szCs w:val="21"/>
          <w:lang w:val="en-US" w:eastAsia="zh-CN"/>
        </w:rPr>
        <w:t xml:space="preserve"> </w:t>
      </w:r>
      <w:r>
        <w:rPr>
          <w:rFonts w:hint="eastAsia"/>
          <w:color w:val="000000"/>
          <w:sz w:val="21"/>
          <w:szCs w:val="21"/>
        </w:rPr>
        <w:t xml:space="preserve">月 </w:t>
      </w:r>
      <w:r>
        <w:rPr>
          <w:rFonts w:hint="eastAsia"/>
          <w:color w:val="000000"/>
          <w:sz w:val="21"/>
          <w:szCs w:val="21"/>
          <w:lang w:eastAsia="zh-CN"/>
        </w:rPr>
        <w:t>日</w:t>
      </w:r>
      <w:r>
        <w:rPr>
          <w:rFonts w:hint="eastAsia"/>
          <w:color w:val="000000"/>
          <w:sz w:val="21"/>
          <w:szCs w:val="21"/>
        </w:rPr>
        <w:t>签定</w:t>
      </w:r>
      <w:r>
        <w:rPr>
          <w:rFonts w:hint="eastAsia"/>
          <w:color w:val="000000"/>
          <w:sz w:val="21"/>
          <w:szCs w:val="21"/>
          <w:lang w:eastAsia="zh-CN"/>
        </w:rPr>
        <w:t>的编号为</w:t>
      </w:r>
      <w:r>
        <w:rPr>
          <w:rFonts w:hint="eastAsia"/>
          <w:color w:val="000000"/>
          <w:sz w:val="21"/>
          <w:szCs w:val="21"/>
          <w:u w:val="single"/>
          <w:lang w:val="en-US" w:eastAsia="zh-CN"/>
        </w:rPr>
        <w:t xml:space="preserve">              的</w:t>
      </w:r>
      <w:r>
        <w:rPr>
          <w:rFonts w:hint="eastAsia"/>
          <w:color w:val="000000"/>
          <w:sz w:val="21"/>
          <w:szCs w:val="21"/>
          <w:lang w:eastAsia="zh-CN"/>
        </w:rPr>
        <w:t>《</w:t>
      </w:r>
      <w:r>
        <w:rPr>
          <w:rFonts w:hint="eastAsia"/>
          <w:color w:val="000000"/>
          <w:sz w:val="21"/>
          <w:szCs w:val="21"/>
          <w:lang w:val="en-US" w:eastAsia="zh-CN"/>
        </w:rPr>
        <w:t>XX</w:t>
      </w:r>
      <w:r>
        <w:rPr>
          <w:rFonts w:hint="eastAsia"/>
          <w:color w:val="000000"/>
          <w:sz w:val="21"/>
          <w:szCs w:val="21"/>
        </w:rPr>
        <w:t>项目</w:t>
      </w:r>
      <w:r>
        <w:rPr>
          <w:rFonts w:hint="eastAsia"/>
          <w:color w:val="000000"/>
          <w:sz w:val="21"/>
          <w:szCs w:val="21"/>
          <w:lang w:val="en-US" w:eastAsia="zh-CN"/>
        </w:rPr>
        <w:t xml:space="preserve">XXX </w:t>
      </w:r>
      <w:r>
        <w:rPr>
          <w:rFonts w:hint="eastAsia"/>
          <w:color w:val="000000"/>
          <w:sz w:val="21"/>
          <w:szCs w:val="21"/>
        </w:rPr>
        <w:t>釆购合同</w:t>
      </w:r>
      <w:r>
        <w:rPr>
          <w:rFonts w:hint="eastAsia"/>
          <w:color w:val="000000"/>
          <w:sz w:val="21"/>
          <w:szCs w:val="21"/>
          <w:lang w:eastAsia="zh-CN"/>
        </w:rPr>
        <w:t>》</w:t>
      </w:r>
      <w:r>
        <w:rPr>
          <w:rFonts w:hint="eastAsia"/>
          <w:color w:val="000000"/>
          <w:sz w:val="21"/>
          <w:szCs w:val="21"/>
        </w:rPr>
        <w:t>要求，应</w:t>
      </w:r>
      <w:r>
        <w:rPr>
          <w:rFonts w:hint="eastAsia"/>
          <w:color w:val="000000"/>
          <w:sz w:val="21"/>
          <w:szCs w:val="21"/>
          <w:lang w:eastAsia="zh-CN"/>
        </w:rPr>
        <w:t>保函申请人</w:t>
      </w:r>
      <w:r>
        <w:rPr>
          <w:rFonts w:hint="eastAsia"/>
          <w:color w:val="000000"/>
          <w:sz w:val="21"/>
          <w:szCs w:val="21"/>
        </w:rPr>
        <w:t>的申请，兹开立以</w:t>
      </w:r>
      <w:r>
        <w:rPr>
          <w:rFonts w:hint="eastAsia"/>
          <w:color w:val="000000"/>
          <w:sz w:val="21"/>
          <w:szCs w:val="21"/>
          <w:lang w:eastAsia="zh-CN"/>
        </w:rPr>
        <w:t>你方</w:t>
      </w:r>
      <w:r>
        <w:rPr>
          <w:rFonts w:hint="eastAsia"/>
          <w:color w:val="000000"/>
          <w:sz w:val="21"/>
          <w:szCs w:val="21"/>
        </w:rPr>
        <w:t>为</w:t>
      </w:r>
      <w:r>
        <w:rPr>
          <w:rFonts w:hint="eastAsia"/>
          <w:color w:val="000000"/>
          <w:sz w:val="21"/>
          <w:szCs w:val="21"/>
          <w:lang w:eastAsia="zh-CN"/>
        </w:rPr>
        <w:t>保函</w:t>
      </w:r>
      <w:r>
        <w:rPr>
          <w:rFonts w:hint="eastAsia"/>
          <w:color w:val="000000"/>
          <w:sz w:val="21"/>
          <w:szCs w:val="21"/>
        </w:rPr>
        <w:t>受益人的不可撤销的</w:t>
      </w:r>
      <w:r>
        <w:rPr>
          <w:rFonts w:hint="eastAsia"/>
          <w:color w:val="000000"/>
          <w:sz w:val="21"/>
          <w:szCs w:val="21"/>
          <w:lang w:eastAsia="zh-CN"/>
        </w:rPr>
        <w:t>见索即付</w:t>
      </w:r>
      <w:r>
        <w:rPr>
          <w:rFonts w:hint="eastAsia"/>
          <w:color w:val="000000"/>
          <w:sz w:val="21"/>
          <w:szCs w:val="21"/>
        </w:rPr>
        <w:t>质量保函，担保金额为</w:t>
      </w:r>
      <w:r>
        <w:rPr>
          <w:rFonts w:hint="eastAsia"/>
          <w:color w:val="000000"/>
          <w:sz w:val="21"/>
          <w:szCs w:val="21"/>
          <w:lang w:val="en-US" w:eastAsia="zh-CN" w:bidi="en-US"/>
        </w:rPr>
        <w:t>CNY</w:t>
      </w:r>
      <w:r>
        <w:rPr>
          <w:rFonts w:hint="eastAsia"/>
          <w:color w:val="000000"/>
          <w:sz w:val="21"/>
          <w:szCs w:val="21"/>
          <w:u w:val="single"/>
          <w:lang w:val="en-US" w:eastAsia="zh-CN" w:bidi="en-US"/>
        </w:rPr>
        <w:t xml:space="preserve">000.00 </w:t>
      </w:r>
      <w:r>
        <w:rPr>
          <w:rFonts w:hint="eastAsia"/>
          <w:color w:val="000000"/>
          <w:sz w:val="21"/>
          <w:szCs w:val="21"/>
        </w:rPr>
        <w:t>（人民币</w:t>
      </w:r>
      <w:r>
        <w:rPr>
          <w:rFonts w:hint="eastAsia"/>
          <w:color w:val="000000"/>
          <w:sz w:val="21"/>
          <w:szCs w:val="21"/>
          <w:lang w:val="en-US" w:eastAsia="zh-CN"/>
        </w:rPr>
        <w:t xml:space="preserve">               </w:t>
      </w:r>
      <w:r>
        <w:rPr>
          <w:rFonts w:hint="eastAsia"/>
          <w:color w:val="000000"/>
          <w:sz w:val="21"/>
          <w:szCs w:val="21"/>
        </w:rPr>
        <w:t>）（以下称“担保金额”）</w:t>
      </w:r>
    </w:p>
    <w:p w14:paraId="5A5E79F0">
      <w:pPr>
        <w:pStyle w:val="41"/>
        <w:spacing w:line="360" w:lineRule="auto"/>
        <w:ind w:firstLine="620"/>
        <w:jc w:val="left"/>
        <w:rPr>
          <w:sz w:val="21"/>
          <w:szCs w:val="21"/>
        </w:rPr>
      </w:pPr>
      <w:r>
        <w:rPr>
          <w:rFonts w:hint="eastAsia"/>
          <w:color w:val="000000"/>
          <w:sz w:val="21"/>
          <w:szCs w:val="21"/>
        </w:rPr>
        <w:t>我行在此保证</w:t>
      </w:r>
      <w:r>
        <w:rPr>
          <w:rFonts w:hint="eastAsia"/>
          <w:color w:val="000000"/>
          <w:sz w:val="21"/>
          <w:szCs w:val="21"/>
          <w:lang w:eastAsia="zh-CN"/>
        </w:rPr>
        <w:t>保函申请人</w:t>
      </w:r>
      <w:r>
        <w:rPr>
          <w:rFonts w:hint="eastAsia"/>
          <w:color w:val="000000"/>
          <w:sz w:val="21"/>
          <w:szCs w:val="21"/>
        </w:rPr>
        <w:t>将严格执行合同有关质量</w:t>
      </w:r>
      <w:r>
        <w:rPr>
          <w:rFonts w:hint="eastAsia"/>
          <w:color w:val="000000"/>
          <w:sz w:val="21"/>
          <w:szCs w:val="21"/>
          <w:lang w:eastAsia="zh-CN"/>
        </w:rPr>
        <w:t>保证</w:t>
      </w:r>
      <w:r>
        <w:rPr>
          <w:rFonts w:hint="eastAsia"/>
          <w:color w:val="000000"/>
          <w:sz w:val="21"/>
          <w:szCs w:val="21"/>
        </w:rPr>
        <w:t>条款，确保</w:t>
      </w:r>
      <w:r>
        <w:rPr>
          <w:rFonts w:hint="eastAsia"/>
          <w:color w:val="000000"/>
          <w:sz w:val="21"/>
          <w:szCs w:val="21"/>
          <w:lang w:eastAsia="zh-CN"/>
        </w:rPr>
        <w:t>产品</w:t>
      </w:r>
      <w:r>
        <w:rPr>
          <w:rFonts w:hint="eastAsia"/>
          <w:color w:val="000000"/>
          <w:sz w:val="21"/>
          <w:szCs w:val="21"/>
        </w:rPr>
        <w:t>质量，并按合同规定履行其</w:t>
      </w:r>
      <w:r>
        <w:rPr>
          <w:rFonts w:hint="eastAsia"/>
          <w:color w:val="000000"/>
          <w:sz w:val="21"/>
          <w:szCs w:val="21"/>
          <w:lang w:eastAsia="zh-CN"/>
        </w:rPr>
        <w:t>在</w:t>
      </w:r>
      <w:r>
        <w:rPr>
          <w:rFonts w:hint="eastAsia"/>
          <w:color w:val="000000"/>
          <w:sz w:val="21"/>
          <w:szCs w:val="21"/>
        </w:rPr>
        <w:t>质量保</w:t>
      </w:r>
      <w:r>
        <w:rPr>
          <w:rFonts w:hint="eastAsia"/>
          <w:color w:val="000000"/>
          <w:sz w:val="21"/>
          <w:szCs w:val="21"/>
          <w:lang w:eastAsia="zh-CN"/>
        </w:rPr>
        <w:t>证</w:t>
      </w:r>
      <w:r>
        <w:rPr>
          <w:rFonts w:hint="eastAsia"/>
          <w:color w:val="000000"/>
          <w:sz w:val="21"/>
          <w:szCs w:val="21"/>
        </w:rPr>
        <w:t>期内应尽的义务。</w:t>
      </w:r>
    </w:p>
    <w:p w14:paraId="2D868FA4">
      <w:pPr>
        <w:pStyle w:val="41"/>
        <w:spacing w:line="360" w:lineRule="auto"/>
        <w:ind w:firstLine="620"/>
        <w:jc w:val="left"/>
        <w:rPr>
          <w:sz w:val="21"/>
          <w:szCs w:val="21"/>
        </w:rPr>
      </w:pPr>
      <w:r>
        <w:rPr>
          <w:rFonts w:hint="eastAsia"/>
          <w:color w:val="000000"/>
          <w:sz w:val="21"/>
          <w:szCs w:val="21"/>
        </w:rPr>
        <w:t>若</w:t>
      </w:r>
      <w:r>
        <w:rPr>
          <w:rFonts w:hint="eastAsia"/>
          <w:color w:val="000000"/>
          <w:sz w:val="21"/>
          <w:szCs w:val="21"/>
          <w:lang w:eastAsia="zh-CN"/>
        </w:rPr>
        <w:t>保函申请人</w:t>
      </w:r>
      <w:r>
        <w:rPr>
          <w:rFonts w:hint="eastAsia"/>
          <w:color w:val="000000"/>
          <w:sz w:val="21"/>
          <w:szCs w:val="21"/>
        </w:rPr>
        <w:t>未能执行上述保证，我行在收到</w:t>
      </w:r>
      <w:r>
        <w:rPr>
          <w:rFonts w:hint="eastAsia"/>
          <w:color w:val="000000"/>
          <w:sz w:val="21"/>
          <w:szCs w:val="21"/>
          <w:lang w:eastAsia="zh-CN"/>
        </w:rPr>
        <w:t>保函受益人</w:t>
      </w:r>
      <w:r>
        <w:rPr>
          <w:rFonts w:hint="eastAsia"/>
          <w:color w:val="000000"/>
          <w:sz w:val="21"/>
          <w:szCs w:val="21"/>
        </w:rPr>
        <w:t>书面</w:t>
      </w:r>
      <w:r>
        <w:rPr>
          <w:rFonts w:hint="eastAsia"/>
          <w:color w:val="000000"/>
          <w:sz w:val="21"/>
          <w:szCs w:val="21"/>
          <w:lang w:eastAsia="zh-CN"/>
        </w:rPr>
        <w:t>索赔</w:t>
      </w:r>
      <w:r>
        <w:rPr>
          <w:rFonts w:hint="eastAsia"/>
          <w:color w:val="000000"/>
          <w:sz w:val="21"/>
          <w:szCs w:val="21"/>
        </w:rPr>
        <w:t>通知书及此正本保函后</w:t>
      </w:r>
      <w:r>
        <w:rPr>
          <w:rFonts w:hint="eastAsia"/>
          <w:color w:val="000000"/>
          <w:sz w:val="21"/>
          <w:szCs w:val="21"/>
          <w:lang w:val="en-US" w:eastAsia="zh-CN"/>
        </w:rPr>
        <w:t>7</w:t>
      </w:r>
      <w:r>
        <w:rPr>
          <w:rFonts w:hint="eastAsia"/>
          <w:color w:val="000000"/>
          <w:sz w:val="21"/>
          <w:szCs w:val="21"/>
        </w:rPr>
        <w:t>个工作日内，向</w:t>
      </w:r>
      <w:r>
        <w:rPr>
          <w:rFonts w:hint="eastAsia"/>
          <w:color w:val="000000"/>
          <w:sz w:val="21"/>
          <w:szCs w:val="21"/>
          <w:lang w:eastAsia="zh-CN"/>
        </w:rPr>
        <w:t>保函受益人</w:t>
      </w:r>
      <w:r>
        <w:rPr>
          <w:rFonts w:hint="eastAsia"/>
          <w:color w:val="000000"/>
          <w:sz w:val="21"/>
          <w:szCs w:val="21"/>
        </w:rPr>
        <w:t>支付累计不超过担保金额的</w:t>
      </w:r>
      <w:r>
        <w:rPr>
          <w:rFonts w:hint="eastAsia"/>
          <w:color w:val="000000"/>
          <w:sz w:val="21"/>
          <w:szCs w:val="21"/>
          <w:lang w:eastAsia="zh-CN"/>
        </w:rPr>
        <w:t>索赔</w:t>
      </w:r>
      <w:r>
        <w:rPr>
          <w:rFonts w:hint="eastAsia"/>
          <w:color w:val="000000"/>
          <w:sz w:val="21"/>
          <w:szCs w:val="21"/>
        </w:rPr>
        <w:t>款项。我行承担保证责任的条件是：</w:t>
      </w:r>
    </w:p>
    <w:p w14:paraId="70B339C2">
      <w:pPr>
        <w:pStyle w:val="41"/>
        <w:tabs>
          <w:tab w:val="left" w:pos="781"/>
        </w:tabs>
        <w:spacing w:line="360" w:lineRule="auto"/>
        <w:ind w:firstLine="360"/>
        <w:jc w:val="left"/>
        <w:rPr>
          <w:sz w:val="21"/>
          <w:szCs w:val="21"/>
          <w:lang w:eastAsia="zh-CN"/>
        </w:rPr>
      </w:pPr>
      <w:bookmarkStart w:id="155" w:name="bookmark0"/>
      <w:r>
        <w:rPr>
          <w:rFonts w:hint="eastAsia"/>
          <w:color w:val="000000"/>
          <w:sz w:val="21"/>
          <w:szCs w:val="21"/>
        </w:rPr>
        <w:t>1</w:t>
      </w:r>
      <w:bookmarkEnd w:id="155"/>
      <w:r>
        <w:rPr>
          <w:rFonts w:hint="eastAsia"/>
          <w:color w:val="000000"/>
          <w:sz w:val="21"/>
          <w:szCs w:val="21"/>
        </w:rPr>
        <w:t>、</w:t>
      </w:r>
      <w:r>
        <w:rPr>
          <w:rFonts w:hint="eastAsia"/>
          <w:color w:val="000000"/>
          <w:sz w:val="21"/>
          <w:szCs w:val="21"/>
        </w:rPr>
        <w:tab/>
      </w:r>
      <w:r>
        <w:rPr>
          <w:rFonts w:hint="eastAsia"/>
          <w:color w:val="000000"/>
          <w:sz w:val="21"/>
          <w:szCs w:val="21"/>
          <w:lang w:eastAsia="zh-CN"/>
        </w:rPr>
        <w:t>保函受益人索赔</w:t>
      </w:r>
      <w:r>
        <w:rPr>
          <w:rFonts w:hint="eastAsia"/>
          <w:color w:val="000000"/>
          <w:sz w:val="21"/>
          <w:szCs w:val="21"/>
        </w:rPr>
        <w:t>通知书</w:t>
      </w:r>
      <w:r>
        <w:rPr>
          <w:rFonts w:hint="eastAsia"/>
          <w:color w:val="000000"/>
          <w:sz w:val="21"/>
          <w:szCs w:val="21"/>
          <w:lang w:eastAsia="zh-CN"/>
        </w:rPr>
        <w:t>应</w:t>
      </w:r>
      <w:r>
        <w:rPr>
          <w:rFonts w:hint="eastAsia"/>
          <w:color w:val="000000"/>
          <w:sz w:val="21"/>
          <w:szCs w:val="21"/>
        </w:rPr>
        <w:t>写明</w:t>
      </w:r>
      <w:r>
        <w:rPr>
          <w:rFonts w:hint="eastAsia"/>
          <w:color w:val="000000"/>
          <w:sz w:val="21"/>
          <w:szCs w:val="21"/>
          <w:lang w:eastAsia="zh-CN"/>
        </w:rPr>
        <w:t>保函申请人</w:t>
      </w:r>
      <w:r>
        <w:rPr>
          <w:rFonts w:hint="eastAsia"/>
          <w:color w:val="000000"/>
          <w:sz w:val="21"/>
          <w:szCs w:val="21"/>
        </w:rPr>
        <w:t>未能严格执行合同有关质</w:t>
      </w:r>
      <w:r>
        <w:rPr>
          <w:rFonts w:hint="eastAsia"/>
          <w:color w:val="000000"/>
          <w:sz w:val="21"/>
          <w:szCs w:val="21"/>
          <w:lang w:eastAsia="zh-CN"/>
        </w:rPr>
        <w:t>量保证</w:t>
      </w:r>
      <w:r>
        <w:rPr>
          <w:rFonts w:hint="eastAsia"/>
          <w:color w:val="000000"/>
          <w:sz w:val="21"/>
          <w:szCs w:val="21"/>
        </w:rPr>
        <w:t>条款</w:t>
      </w:r>
      <w:r>
        <w:rPr>
          <w:rFonts w:hint="eastAsia"/>
          <w:color w:val="000000"/>
          <w:sz w:val="21"/>
          <w:szCs w:val="21"/>
          <w:lang w:eastAsia="zh-CN"/>
        </w:rPr>
        <w:t>及未</w:t>
      </w:r>
      <w:r>
        <w:rPr>
          <w:rFonts w:hint="eastAsia"/>
          <w:color w:val="000000"/>
          <w:sz w:val="21"/>
          <w:szCs w:val="21"/>
        </w:rPr>
        <w:t>按合同规定履行其质量保</w:t>
      </w:r>
      <w:r>
        <w:rPr>
          <w:rFonts w:hint="eastAsia"/>
          <w:color w:val="000000"/>
          <w:sz w:val="21"/>
          <w:szCs w:val="21"/>
          <w:lang w:eastAsia="zh-CN"/>
        </w:rPr>
        <w:t>证</w:t>
      </w:r>
      <w:r>
        <w:rPr>
          <w:rFonts w:hint="eastAsia"/>
          <w:color w:val="000000"/>
          <w:sz w:val="21"/>
          <w:szCs w:val="21"/>
        </w:rPr>
        <w:t>期内应尽义务的事实</w:t>
      </w:r>
      <w:r>
        <w:rPr>
          <w:rFonts w:hint="eastAsia"/>
          <w:color w:val="000000"/>
          <w:sz w:val="21"/>
          <w:szCs w:val="21"/>
          <w:lang w:eastAsia="zh-CN"/>
        </w:rPr>
        <w:t>。</w:t>
      </w:r>
    </w:p>
    <w:p w14:paraId="5887138D">
      <w:pPr>
        <w:pStyle w:val="41"/>
        <w:tabs>
          <w:tab w:val="left" w:pos="790"/>
        </w:tabs>
        <w:spacing w:line="360" w:lineRule="auto"/>
        <w:ind w:left="580" w:hanging="220"/>
        <w:jc w:val="left"/>
        <w:rPr>
          <w:color w:val="000000"/>
          <w:sz w:val="21"/>
          <w:szCs w:val="21"/>
          <w:lang w:eastAsia="zh-CN"/>
        </w:rPr>
      </w:pPr>
      <w:bookmarkStart w:id="156" w:name="bookmark1"/>
      <w:r>
        <w:rPr>
          <w:rFonts w:hint="eastAsia"/>
          <w:color w:val="000000"/>
          <w:sz w:val="21"/>
          <w:szCs w:val="21"/>
        </w:rPr>
        <w:t>2</w:t>
      </w:r>
      <w:bookmarkEnd w:id="156"/>
      <w:r>
        <w:rPr>
          <w:rFonts w:hint="eastAsia"/>
          <w:color w:val="000000"/>
          <w:sz w:val="21"/>
          <w:szCs w:val="21"/>
        </w:rPr>
        <w:t>、</w:t>
      </w:r>
      <w:r>
        <w:rPr>
          <w:rFonts w:hint="eastAsia"/>
          <w:color w:val="000000"/>
          <w:sz w:val="21"/>
          <w:szCs w:val="21"/>
        </w:rPr>
        <w:tab/>
      </w:r>
      <w:r>
        <w:rPr>
          <w:rFonts w:hint="eastAsia"/>
          <w:color w:val="000000"/>
          <w:sz w:val="21"/>
          <w:szCs w:val="21"/>
          <w:lang w:eastAsia="zh-CN"/>
        </w:rPr>
        <w:t>保函受益人索赔</w:t>
      </w:r>
      <w:r>
        <w:rPr>
          <w:rFonts w:hint="eastAsia"/>
          <w:color w:val="000000"/>
          <w:sz w:val="21"/>
          <w:szCs w:val="21"/>
        </w:rPr>
        <w:t>通知书须由</w:t>
      </w:r>
      <w:r>
        <w:rPr>
          <w:rFonts w:hint="eastAsia"/>
          <w:color w:val="000000"/>
          <w:sz w:val="21"/>
          <w:szCs w:val="21"/>
          <w:lang w:eastAsia="zh-CN"/>
        </w:rPr>
        <w:t>保函受益人</w:t>
      </w:r>
      <w:r>
        <w:rPr>
          <w:rFonts w:hint="eastAsia"/>
          <w:color w:val="000000"/>
          <w:sz w:val="21"/>
          <w:szCs w:val="21"/>
        </w:rPr>
        <w:t>法定代表人或其授权代表签字并加盖公章</w:t>
      </w:r>
      <w:r>
        <w:rPr>
          <w:rFonts w:hint="eastAsia"/>
          <w:color w:val="000000"/>
          <w:sz w:val="21"/>
          <w:szCs w:val="21"/>
          <w:lang w:eastAsia="zh-CN"/>
        </w:rPr>
        <w:t>。</w:t>
      </w:r>
    </w:p>
    <w:p w14:paraId="0F895C43">
      <w:pPr>
        <w:pStyle w:val="41"/>
        <w:tabs>
          <w:tab w:val="left" w:pos="790"/>
        </w:tabs>
        <w:spacing w:line="360" w:lineRule="auto"/>
        <w:ind w:left="580" w:hanging="220"/>
        <w:jc w:val="left"/>
        <w:rPr>
          <w:sz w:val="21"/>
          <w:szCs w:val="21"/>
        </w:rPr>
      </w:pPr>
      <w:r>
        <w:rPr>
          <w:rFonts w:hint="eastAsia"/>
          <w:color w:val="000000"/>
          <w:sz w:val="21"/>
          <w:szCs w:val="21"/>
        </w:rPr>
        <w:t>本保函有效期自</w:t>
      </w:r>
      <w:r>
        <w:rPr>
          <w:rFonts w:hint="eastAsia"/>
          <w:color w:val="000000"/>
          <w:sz w:val="21"/>
          <w:szCs w:val="21"/>
          <w:lang w:val="en-US"/>
        </w:rPr>
        <w:t xml:space="preserve">   </w:t>
      </w:r>
      <w:r>
        <w:rPr>
          <w:rFonts w:hint="eastAsia"/>
          <w:color w:val="000000"/>
          <w:sz w:val="21"/>
          <w:szCs w:val="21"/>
        </w:rPr>
        <w:t>年</w:t>
      </w:r>
      <w:r>
        <w:rPr>
          <w:rFonts w:hint="eastAsia"/>
          <w:color w:val="000000"/>
          <w:sz w:val="21"/>
          <w:szCs w:val="21"/>
          <w:lang w:val="en-US"/>
        </w:rPr>
        <w:t xml:space="preserve">  </w:t>
      </w:r>
      <w:r>
        <w:rPr>
          <w:rFonts w:hint="eastAsia"/>
          <w:color w:val="000000"/>
          <w:sz w:val="21"/>
          <w:szCs w:val="21"/>
        </w:rPr>
        <w:t>月</w:t>
      </w:r>
      <w:r>
        <w:rPr>
          <w:rFonts w:hint="eastAsia"/>
          <w:color w:val="000000"/>
          <w:sz w:val="21"/>
          <w:szCs w:val="21"/>
          <w:lang w:val="en-US"/>
        </w:rPr>
        <w:t xml:space="preserve">   </w:t>
      </w:r>
      <w:r>
        <w:rPr>
          <w:rFonts w:hint="eastAsia"/>
          <w:color w:val="000000"/>
          <w:sz w:val="21"/>
          <w:szCs w:val="21"/>
        </w:rPr>
        <w:t>日至</w:t>
      </w:r>
      <w:r>
        <w:rPr>
          <w:rFonts w:hint="eastAsia"/>
          <w:color w:val="000000"/>
          <w:sz w:val="21"/>
          <w:szCs w:val="21"/>
          <w:lang w:val="en-US"/>
        </w:rPr>
        <w:t xml:space="preserve">   年  月  日止</w:t>
      </w:r>
      <w:r>
        <w:rPr>
          <w:rFonts w:hint="eastAsia"/>
          <w:color w:val="000000"/>
          <w:sz w:val="21"/>
          <w:szCs w:val="21"/>
        </w:rPr>
        <w:t>。</w:t>
      </w:r>
    </w:p>
    <w:p w14:paraId="57BD1DC8">
      <w:pPr>
        <w:pStyle w:val="41"/>
        <w:tabs>
          <w:tab w:val="left" w:pos="6037"/>
        </w:tabs>
        <w:spacing w:line="360" w:lineRule="auto"/>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1432AAFD">
      <w:pPr>
        <w:pStyle w:val="41"/>
        <w:tabs>
          <w:tab w:val="left" w:pos="6037"/>
        </w:tabs>
        <w:spacing w:line="360" w:lineRule="auto"/>
        <w:ind w:firstLine="3893" w:firstLineChars="1854"/>
        <w:jc w:val="left"/>
        <w:rPr>
          <w:color w:val="000000"/>
          <w:sz w:val="21"/>
          <w:szCs w:val="21"/>
          <w:lang w:eastAsia="zh-CN"/>
        </w:rPr>
      </w:pPr>
      <w:r>
        <w:rPr>
          <w:rFonts w:hint="eastAsia"/>
          <w:color w:val="000000"/>
          <w:sz w:val="21"/>
          <w:szCs w:val="21"/>
          <w:lang w:eastAsia="zh-CN"/>
        </w:rPr>
        <w:t>出函行名称（盖章）：</w:t>
      </w:r>
    </w:p>
    <w:p w14:paraId="4501F698">
      <w:pPr>
        <w:pStyle w:val="41"/>
        <w:tabs>
          <w:tab w:val="left" w:pos="6037"/>
        </w:tabs>
        <w:spacing w:line="360" w:lineRule="auto"/>
        <w:ind w:firstLine="3150" w:firstLineChars="1500"/>
        <w:jc w:val="left"/>
        <w:rPr>
          <w:color w:val="000000"/>
          <w:sz w:val="21"/>
          <w:szCs w:val="21"/>
          <w:lang w:val="en-US" w:eastAsia="zh-CN"/>
        </w:rPr>
      </w:pPr>
      <w:r>
        <w:rPr>
          <w:rFonts w:hint="eastAsia"/>
          <w:color w:val="000000"/>
          <w:sz w:val="21"/>
          <w:szCs w:val="21"/>
          <w:lang w:eastAsia="zh-CN"/>
        </w:rPr>
        <w:t>法定代表人或授权代表（签字或盖章）：</w:t>
      </w:r>
    </w:p>
    <w:p w14:paraId="3700BA87">
      <w:pPr>
        <w:pStyle w:val="3"/>
        <w:keepNext/>
        <w:keepLines/>
        <w:wordWrap/>
        <w:spacing w:before="500" w:beforeLines="0" w:after="500"/>
        <w:jc w:val="center"/>
        <w:rPr>
          <w:rFonts w:hAnsi="宋体" w:cs="宋体"/>
          <w:bCs w:val="0"/>
          <w:snapToGrid/>
          <w:sz w:val="32"/>
          <w:szCs w:val="30"/>
        </w:rPr>
      </w:pPr>
      <w:r>
        <w:rPr>
          <w:rFonts w:hint="eastAsia" w:hAnsi="宋体" w:cs="宋体"/>
        </w:rPr>
        <w:br w:type="page"/>
      </w:r>
      <w:bookmarkStart w:id="157" w:name="_Toc19905"/>
      <w:bookmarkStart w:id="158" w:name="_Toc165223412"/>
      <w:r>
        <w:rPr>
          <w:rFonts w:hint="eastAsia" w:hAnsi="宋体" w:cs="宋体"/>
          <w:bCs w:val="0"/>
          <w:snapToGrid/>
          <w:sz w:val="32"/>
          <w:szCs w:val="30"/>
        </w:rPr>
        <w:t>第七章  技术规范</w:t>
      </w:r>
      <w:bookmarkEnd w:id="157"/>
      <w:bookmarkEnd w:id="158"/>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兴宁市工业园200mw/400mwh新型共享电站项目220kV电力变压器及其附属设备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sz w:val="18"/>
        <w:szCs w:val="18"/>
        <w:u w:val="single"/>
      </w:rPr>
      <w:t xml:space="preserve">   </w:t>
    </w:r>
    <w:r>
      <w:rPr>
        <w:rFonts w:hint="eastAsia"/>
        <w:sz w:val="18"/>
        <w:szCs w:val="18"/>
        <w:u w:val="single"/>
        <w:lang w:eastAsia="zh-CN"/>
      </w:rPr>
      <w:t>220kV电力变压器及其附属设备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eastAsia="zh-CN"/>
      </w:rPr>
      <w:t>220kV电力变压器及其附属设备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220kV电力变压器及其附属设备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eastAsia="zh-CN"/>
      </w:rPr>
      <w:t>220kV电力变压器及其附属设备</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30806D2A"/>
    <w:rsid w:val="30853042"/>
    <w:rsid w:val="30C136E7"/>
    <w:rsid w:val="30FC55EE"/>
    <w:rsid w:val="310E009F"/>
    <w:rsid w:val="31737A11"/>
    <w:rsid w:val="318E7662"/>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D56E7B"/>
    <w:rsid w:val="35D93977"/>
    <w:rsid w:val="364D4982"/>
    <w:rsid w:val="36805699"/>
    <w:rsid w:val="36B21DB8"/>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51E6BDA"/>
    <w:rsid w:val="654C04DF"/>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920C5E"/>
    <w:rsid w:val="6CAF3CEB"/>
    <w:rsid w:val="6D306B46"/>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210" w:hanging="210"/>
      <w:jc w:val="left"/>
    </w:pPr>
    <w:rPr>
      <w:rFonts w:ascii="Calibri" w:hAnsi="Calibri"/>
      <w:sz w:val="20"/>
      <w:szCs w:val="20"/>
    </w:rPr>
  </w:style>
  <w:style w:type="paragraph" w:styleId="8">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next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next w:val="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5"/>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9306</Words>
  <Characters>10211</Characters>
  <Lines>188</Lines>
  <Paragraphs>53</Paragraphs>
  <TotalTime>0</TotalTime>
  <ScaleCrop>false</ScaleCrop>
  <LinksUpToDate>false</LinksUpToDate>
  <CharactersWithSpaces>10531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2025-08-14T06:28:50Z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C96D2052A3B347DD87B76AB50211AC8C_13</vt:lpwstr>
  </property>
  <property fmtid="{D5CDD505-2E9C-101B-9397-08002B2CF9AE}" pid="4" name="KSOTemplateDocerSaveRecord">
    <vt:lpwstr>eyJoZGlkIjoiZDM2ZDVhNTUyM2VjNTE3MmNjYjUwOTIwZGVlOTIzMjMiLCJ1c2VySWQiOiIxMzE5MjgwMDg5In0=</vt:lpwstr>
  </property>
</Properties>
</file>