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415025">
      <w:pPr>
        <w:keepNext w:val="0"/>
        <w:keepLines w:val="0"/>
        <w:pageBreakBefore w:val="0"/>
        <w:wordWrap/>
        <w:overflowPunct/>
        <w:topLinePunct w:val="0"/>
        <w:bidi w:val="0"/>
        <w:spacing w:line="360" w:lineRule="auto"/>
        <w:rPr>
          <w:rFonts w:hint="eastAsia" w:ascii="仿宋" w:hAnsi="仿宋" w:eastAsia="仿宋" w:cs="仿宋"/>
          <w:sz w:val="32"/>
          <w:szCs w:val="32"/>
        </w:rPr>
      </w:pPr>
    </w:p>
    <w:p w14:paraId="4457E107">
      <w:pPr>
        <w:keepNext w:val="0"/>
        <w:keepLines w:val="0"/>
        <w:pageBreakBefore w:val="0"/>
        <w:wordWrap/>
        <w:overflowPunct/>
        <w:topLinePunct w:val="0"/>
        <w:bidi w:val="0"/>
        <w:spacing w:line="360" w:lineRule="auto"/>
        <w:rPr>
          <w:rFonts w:hint="eastAsia" w:ascii="仿宋" w:hAnsi="仿宋" w:eastAsia="仿宋" w:cs="仿宋"/>
          <w:sz w:val="32"/>
          <w:szCs w:val="32"/>
        </w:rPr>
      </w:pPr>
    </w:p>
    <w:p w14:paraId="4439D32B">
      <w:pPr>
        <w:keepNext w:val="0"/>
        <w:keepLines w:val="0"/>
        <w:pageBreakBefore w:val="0"/>
        <w:wordWrap/>
        <w:overflowPunct/>
        <w:topLinePunct w:val="0"/>
        <w:bidi w:val="0"/>
        <w:spacing w:line="360" w:lineRule="auto"/>
        <w:rPr>
          <w:rFonts w:hint="eastAsia" w:ascii="仿宋" w:hAnsi="仿宋" w:eastAsia="仿宋" w:cs="仿宋"/>
          <w:sz w:val="32"/>
          <w:szCs w:val="32"/>
        </w:rPr>
      </w:pPr>
    </w:p>
    <w:p w14:paraId="104E27E6">
      <w:pPr>
        <w:keepNext w:val="0"/>
        <w:keepLines w:val="0"/>
        <w:pageBreakBefore w:val="0"/>
        <w:wordWrap/>
        <w:overflowPunct/>
        <w:topLinePunct w:val="0"/>
        <w:bidi w:val="0"/>
        <w:spacing w:line="360" w:lineRule="auto"/>
        <w:jc w:val="center"/>
        <w:rPr>
          <w:rFonts w:hint="eastAsia" w:ascii="仿宋" w:hAnsi="仿宋" w:eastAsia="仿宋" w:cs="仿宋"/>
          <w:sz w:val="32"/>
          <w:szCs w:val="32"/>
          <w:lang w:eastAsia="zh-CN"/>
        </w:rPr>
      </w:pPr>
      <w:r>
        <w:rPr>
          <w:rFonts w:hint="eastAsia" w:ascii="仿宋" w:hAnsi="仿宋" w:eastAsia="仿宋" w:cs="仿宋"/>
          <w:sz w:val="32"/>
          <w:szCs w:val="32"/>
          <w:lang w:eastAsia="zh-CN"/>
        </w:rPr>
        <w:t>国联零碳科创园(华光环能科创中心)项目</w:t>
      </w:r>
    </w:p>
    <w:p w14:paraId="3DBB2313">
      <w:pPr>
        <w:keepNext w:val="0"/>
        <w:keepLines w:val="0"/>
        <w:pageBreakBefore w:val="0"/>
        <w:wordWrap/>
        <w:overflowPunct/>
        <w:topLinePunct w:val="0"/>
        <w:bidi w:val="0"/>
        <w:spacing w:line="360" w:lineRule="auto"/>
        <w:jc w:val="center"/>
        <w:rPr>
          <w:rFonts w:hint="eastAsia" w:ascii="仿宋" w:hAnsi="仿宋" w:eastAsia="仿宋" w:cs="仿宋"/>
          <w:sz w:val="32"/>
          <w:szCs w:val="32"/>
        </w:rPr>
      </w:pPr>
      <w:r>
        <w:rPr>
          <w:rFonts w:hint="eastAsia" w:ascii="仿宋" w:hAnsi="仿宋" w:eastAsia="仿宋" w:cs="仿宋"/>
          <w:sz w:val="32"/>
          <w:szCs w:val="32"/>
        </w:rPr>
        <w:t>（采购编号：</w:t>
      </w:r>
      <w:r>
        <w:rPr>
          <w:rFonts w:hint="eastAsia" w:ascii="仿宋" w:hAnsi="仿宋" w:eastAsia="仿宋" w:cs="仿宋"/>
          <w:sz w:val="32"/>
          <w:szCs w:val="32"/>
          <w:u w:val="single"/>
        </w:rPr>
        <w:t xml:space="preserve">               </w:t>
      </w:r>
      <w:r>
        <w:rPr>
          <w:rFonts w:hint="eastAsia" w:ascii="仿宋" w:hAnsi="仿宋" w:eastAsia="仿宋" w:cs="仿宋"/>
          <w:sz w:val="32"/>
          <w:szCs w:val="32"/>
        </w:rPr>
        <w:t>）</w:t>
      </w:r>
    </w:p>
    <w:p w14:paraId="1401D020">
      <w:pPr>
        <w:keepNext w:val="0"/>
        <w:keepLines w:val="0"/>
        <w:pageBreakBefore w:val="0"/>
        <w:wordWrap/>
        <w:overflowPunct/>
        <w:topLinePunct w:val="0"/>
        <w:bidi w:val="0"/>
        <w:spacing w:line="360" w:lineRule="auto"/>
        <w:rPr>
          <w:rFonts w:hint="eastAsia" w:ascii="仿宋" w:hAnsi="仿宋" w:eastAsia="仿宋" w:cs="仿宋"/>
          <w:sz w:val="32"/>
          <w:szCs w:val="32"/>
        </w:rPr>
      </w:pPr>
    </w:p>
    <w:p w14:paraId="37259709">
      <w:pPr>
        <w:keepNext w:val="0"/>
        <w:keepLines w:val="0"/>
        <w:pageBreakBefore w:val="0"/>
        <w:wordWrap/>
        <w:overflowPunct/>
        <w:topLinePunct w:val="0"/>
        <w:bidi w:val="0"/>
        <w:spacing w:line="360" w:lineRule="auto"/>
        <w:rPr>
          <w:rFonts w:hint="eastAsia" w:ascii="仿宋" w:hAnsi="仿宋" w:eastAsia="仿宋" w:cs="仿宋"/>
          <w:sz w:val="32"/>
          <w:szCs w:val="32"/>
        </w:rPr>
      </w:pPr>
    </w:p>
    <w:p w14:paraId="66F6659C">
      <w:pPr>
        <w:keepNext w:val="0"/>
        <w:keepLines w:val="0"/>
        <w:pageBreakBefore w:val="0"/>
        <w:wordWrap/>
        <w:overflowPunct/>
        <w:topLinePunct w:val="0"/>
        <w:bidi w:val="0"/>
        <w:spacing w:line="360" w:lineRule="auto"/>
        <w:rPr>
          <w:rFonts w:hint="eastAsia" w:ascii="仿宋" w:hAnsi="仿宋" w:eastAsia="仿宋" w:cs="仿宋"/>
          <w:sz w:val="32"/>
          <w:szCs w:val="32"/>
        </w:rPr>
      </w:pPr>
    </w:p>
    <w:p w14:paraId="39D7CDD3">
      <w:pPr>
        <w:keepNext w:val="0"/>
        <w:keepLines w:val="0"/>
        <w:pageBreakBefore w:val="0"/>
        <w:wordWrap/>
        <w:overflowPunct/>
        <w:topLinePunct w:val="0"/>
        <w:bidi w:val="0"/>
        <w:spacing w:line="360" w:lineRule="auto"/>
        <w:rPr>
          <w:rFonts w:hint="eastAsia" w:ascii="仿宋" w:hAnsi="仿宋" w:eastAsia="仿宋" w:cs="仿宋"/>
          <w:sz w:val="32"/>
          <w:szCs w:val="32"/>
        </w:rPr>
      </w:pPr>
    </w:p>
    <w:p w14:paraId="032B1A6C">
      <w:pPr>
        <w:keepNext w:val="0"/>
        <w:keepLines w:val="0"/>
        <w:pageBreakBefore w:val="0"/>
        <w:wordWrap/>
        <w:overflowPunct/>
        <w:topLinePunct w:val="0"/>
        <w:bidi w:val="0"/>
        <w:spacing w:line="360" w:lineRule="auto"/>
        <w:jc w:val="center"/>
        <w:rPr>
          <w:rFonts w:hint="eastAsia" w:ascii="仿宋" w:hAnsi="仿宋" w:eastAsia="仿宋" w:cs="仿宋"/>
          <w:sz w:val="32"/>
          <w:szCs w:val="32"/>
        </w:rPr>
      </w:pPr>
      <w:r>
        <w:rPr>
          <w:rFonts w:hint="eastAsia" w:ascii="仿宋" w:hAnsi="仿宋" w:eastAsia="仿宋" w:cs="仿宋"/>
          <w:b/>
          <w:bCs/>
          <w:sz w:val="52"/>
          <w:szCs w:val="52"/>
          <w:lang w:val="en-US" w:eastAsia="zh-CN"/>
        </w:rPr>
        <w:t>钢筋采购</w:t>
      </w:r>
      <w:r>
        <w:rPr>
          <w:rFonts w:hint="eastAsia" w:ascii="仿宋" w:hAnsi="仿宋" w:eastAsia="仿宋" w:cs="仿宋"/>
          <w:b/>
          <w:bCs/>
          <w:sz w:val="52"/>
          <w:szCs w:val="52"/>
        </w:rPr>
        <w:t>询比采购文件</w:t>
      </w:r>
    </w:p>
    <w:p w14:paraId="08A43EBE">
      <w:pPr>
        <w:keepNext w:val="0"/>
        <w:keepLines w:val="0"/>
        <w:pageBreakBefore w:val="0"/>
        <w:wordWrap/>
        <w:overflowPunct/>
        <w:topLinePunct w:val="0"/>
        <w:bidi w:val="0"/>
        <w:spacing w:line="360" w:lineRule="auto"/>
        <w:rPr>
          <w:rFonts w:hint="eastAsia" w:ascii="仿宋" w:hAnsi="仿宋" w:eastAsia="仿宋" w:cs="仿宋"/>
          <w:sz w:val="32"/>
          <w:szCs w:val="32"/>
        </w:rPr>
      </w:pPr>
    </w:p>
    <w:p w14:paraId="7960E5B9">
      <w:pPr>
        <w:keepNext w:val="0"/>
        <w:keepLines w:val="0"/>
        <w:pageBreakBefore w:val="0"/>
        <w:wordWrap/>
        <w:overflowPunct/>
        <w:topLinePunct w:val="0"/>
        <w:bidi w:val="0"/>
        <w:spacing w:line="360" w:lineRule="auto"/>
        <w:rPr>
          <w:rFonts w:hint="eastAsia" w:ascii="仿宋" w:hAnsi="仿宋" w:eastAsia="仿宋" w:cs="仿宋"/>
          <w:sz w:val="32"/>
          <w:szCs w:val="32"/>
        </w:rPr>
      </w:pPr>
    </w:p>
    <w:p w14:paraId="21CFB4BF">
      <w:pPr>
        <w:keepNext w:val="0"/>
        <w:keepLines w:val="0"/>
        <w:pageBreakBefore w:val="0"/>
        <w:wordWrap/>
        <w:overflowPunct/>
        <w:topLinePunct w:val="0"/>
        <w:bidi w:val="0"/>
        <w:spacing w:line="360" w:lineRule="auto"/>
        <w:rPr>
          <w:rFonts w:hint="eastAsia" w:ascii="仿宋" w:hAnsi="仿宋" w:eastAsia="仿宋" w:cs="仿宋"/>
          <w:sz w:val="32"/>
          <w:szCs w:val="32"/>
        </w:rPr>
      </w:pPr>
    </w:p>
    <w:p w14:paraId="5D1A60CF">
      <w:pPr>
        <w:keepNext w:val="0"/>
        <w:keepLines w:val="0"/>
        <w:pageBreakBefore w:val="0"/>
        <w:wordWrap/>
        <w:overflowPunct/>
        <w:topLinePunct w:val="0"/>
        <w:bidi w:val="0"/>
        <w:spacing w:line="360" w:lineRule="auto"/>
        <w:rPr>
          <w:rFonts w:hint="eastAsia" w:ascii="仿宋" w:hAnsi="仿宋" w:eastAsia="仿宋" w:cs="仿宋"/>
          <w:sz w:val="32"/>
          <w:szCs w:val="32"/>
        </w:rPr>
      </w:pPr>
    </w:p>
    <w:p w14:paraId="24858DFF">
      <w:pPr>
        <w:keepNext w:val="0"/>
        <w:keepLines w:val="0"/>
        <w:pageBreakBefore w:val="0"/>
        <w:wordWrap/>
        <w:overflowPunct/>
        <w:topLinePunct w:val="0"/>
        <w:bidi w:val="0"/>
        <w:spacing w:line="360" w:lineRule="auto"/>
        <w:rPr>
          <w:rFonts w:hint="eastAsia" w:ascii="仿宋" w:hAnsi="仿宋" w:eastAsia="仿宋" w:cs="仿宋"/>
          <w:sz w:val="32"/>
          <w:szCs w:val="32"/>
        </w:rPr>
      </w:pPr>
    </w:p>
    <w:p w14:paraId="45942F9F">
      <w:pPr>
        <w:keepNext w:val="0"/>
        <w:keepLines w:val="0"/>
        <w:pageBreakBefore w:val="0"/>
        <w:wordWrap/>
        <w:overflowPunct/>
        <w:topLinePunct w:val="0"/>
        <w:bidi w:val="0"/>
        <w:spacing w:line="360" w:lineRule="auto"/>
        <w:rPr>
          <w:rFonts w:hint="eastAsia" w:ascii="仿宋" w:hAnsi="仿宋" w:eastAsia="仿宋" w:cs="仿宋"/>
          <w:sz w:val="32"/>
          <w:szCs w:val="32"/>
        </w:rPr>
      </w:pPr>
    </w:p>
    <w:p w14:paraId="24D0052A">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仿宋" w:hAnsi="仿宋" w:eastAsia="仿宋" w:cs="仿宋"/>
          <w:sz w:val="32"/>
          <w:szCs w:val="32"/>
          <w:lang w:val="en-US"/>
        </w:rPr>
      </w:pPr>
      <w:r>
        <w:rPr>
          <w:rFonts w:hint="eastAsia" w:ascii="仿宋" w:hAnsi="仿宋" w:eastAsia="仿宋" w:cs="仿宋"/>
          <w:sz w:val="32"/>
          <w:szCs w:val="32"/>
        </w:rPr>
        <w:t>采购人：</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中机国际工程设计研究院有限责任公司 </w:t>
      </w:r>
    </w:p>
    <w:p w14:paraId="21239C51">
      <w:pPr>
        <w:keepNext w:val="0"/>
        <w:keepLines w:val="0"/>
        <w:pageBreakBefore w:val="0"/>
        <w:wordWrap/>
        <w:overflowPunct/>
        <w:topLinePunct w:val="0"/>
        <w:bidi w:val="0"/>
        <w:spacing w:line="360" w:lineRule="auto"/>
        <w:rPr>
          <w:rFonts w:hint="eastAsia" w:ascii="仿宋" w:hAnsi="仿宋" w:eastAsia="仿宋" w:cs="仿宋"/>
          <w:sz w:val="32"/>
          <w:szCs w:val="32"/>
        </w:rPr>
      </w:pPr>
    </w:p>
    <w:p w14:paraId="3D68120E">
      <w:pPr>
        <w:keepNext w:val="0"/>
        <w:keepLines w:val="0"/>
        <w:pageBreakBefore w:val="0"/>
        <w:wordWrap/>
        <w:overflowPunct/>
        <w:topLinePunct w:val="0"/>
        <w:bidi w:val="0"/>
        <w:spacing w:line="360" w:lineRule="auto"/>
        <w:rPr>
          <w:rFonts w:hint="eastAsia" w:ascii="仿宋" w:hAnsi="仿宋" w:eastAsia="仿宋" w:cs="仿宋"/>
          <w:sz w:val="32"/>
          <w:szCs w:val="32"/>
        </w:rPr>
      </w:pPr>
    </w:p>
    <w:p w14:paraId="59B900D6">
      <w:pPr>
        <w:keepNext w:val="0"/>
        <w:keepLines w:val="0"/>
        <w:pageBreakBefore w:val="0"/>
        <w:wordWrap/>
        <w:overflowPunct/>
        <w:topLinePunct w:val="0"/>
        <w:bidi w:val="0"/>
        <w:spacing w:line="360" w:lineRule="auto"/>
        <w:jc w:val="center"/>
        <w:rPr>
          <w:rFonts w:hint="eastAsia" w:ascii="仿宋" w:hAnsi="仿宋" w:eastAsia="仿宋" w:cs="仿宋"/>
          <w:sz w:val="32"/>
          <w:szCs w:val="32"/>
        </w:rPr>
      </w:pP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2026</w:t>
      </w:r>
      <w:r>
        <w:rPr>
          <w:rFonts w:hint="eastAsia" w:ascii="仿宋" w:hAnsi="仿宋" w:eastAsia="仿宋" w:cs="仿宋"/>
          <w:sz w:val="32"/>
          <w:szCs w:val="32"/>
          <w:u w:val="single"/>
        </w:rPr>
        <w:t xml:space="preserve"> </w:t>
      </w:r>
      <w:r>
        <w:rPr>
          <w:rFonts w:hint="eastAsia" w:ascii="仿宋" w:hAnsi="仿宋" w:eastAsia="仿宋" w:cs="仿宋"/>
          <w:sz w:val="32"/>
          <w:szCs w:val="32"/>
        </w:rPr>
        <w:t>年</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5 </w:t>
      </w:r>
      <w:r>
        <w:rPr>
          <w:rFonts w:hint="eastAsia" w:ascii="仿宋" w:hAnsi="仿宋" w:eastAsia="仿宋" w:cs="仿宋"/>
          <w:sz w:val="32"/>
          <w:szCs w:val="32"/>
          <w:u w:val="single"/>
        </w:rPr>
        <w:t xml:space="preserve"> </w:t>
      </w:r>
      <w:r>
        <w:rPr>
          <w:rFonts w:hint="eastAsia" w:ascii="仿宋" w:hAnsi="仿宋" w:eastAsia="仿宋" w:cs="仿宋"/>
          <w:sz w:val="32"/>
          <w:szCs w:val="32"/>
        </w:rPr>
        <w:t>月</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10  </w:t>
      </w:r>
      <w:r>
        <w:rPr>
          <w:rFonts w:hint="eastAsia" w:ascii="仿宋" w:hAnsi="仿宋" w:eastAsia="仿宋" w:cs="仿宋"/>
          <w:sz w:val="32"/>
          <w:szCs w:val="32"/>
        </w:rPr>
        <w:t>日</w:t>
      </w:r>
    </w:p>
    <w:p w14:paraId="637AFB9F">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br w:type="page"/>
      </w:r>
    </w:p>
    <w:p w14:paraId="1F1621C9">
      <w:pPr>
        <w:keepNext w:val="0"/>
        <w:keepLines w:val="0"/>
        <w:pageBreakBefore w:val="0"/>
        <w:wordWrap/>
        <w:overflowPunct/>
        <w:topLinePunct w:val="0"/>
        <w:bidi w:val="0"/>
        <w:spacing w:line="360" w:lineRule="auto"/>
        <w:rPr>
          <w:rFonts w:hint="eastAsia" w:ascii="仿宋" w:hAnsi="仿宋" w:eastAsia="仿宋" w:cs="仿宋"/>
          <w:sz w:val="32"/>
          <w:szCs w:val="32"/>
        </w:rPr>
      </w:pPr>
    </w:p>
    <w:p w14:paraId="671BD581">
      <w:pPr>
        <w:keepNext w:val="0"/>
        <w:keepLines w:val="0"/>
        <w:pageBreakBefore w:val="0"/>
        <w:wordWrap/>
        <w:overflowPunct/>
        <w:topLinePunct w:val="0"/>
        <w:bidi w:val="0"/>
        <w:spacing w:line="360" w:lineRule="auto"/>
        <w:rPr>
          <w:rFonts w:hint="eastAsia" w:ascii="仿宋" w:hAnsi="仿宋" w:eastAsia="仿宋" w:cs="仿宋"/>
          <w:sz w:val="32"/>
          <w:szCs w:val="32"/>
        </w:rPr>
      </w:pPr>
    </w:p>
    <w:p w14:paraId="1E74A4BF">
      <w:pPr>
        <w:keepNext w:val="0"/>
        <w:keepLines w:val="0"/>
        <w:pageBreakBefore w:val="0"/>
        <w:wordWrap/>
        <w:overflowPunct/>
        <w:topLinePunct w:val="0"/>
        <w:bidi w:val="0"/>
        <w:spacing w:line="360" w:lineRule="auto"/>
        <w:rPr>
          <w:rFonts w:hint="eastAsia" w:ascii="仿宋" w:hAnsi="仿宋" w:eastAsia="仿宋" w:cs="仿宋"/>
          <w:sz w:val="32"/>
          <w:szCs w:val="32"/>
        </w:rPr>
      </w:pPr>
    </w:p>
    <w:p w14:paraId="2AF6961F">
      <w:pPr>
        <w:keepNext w:val="0"/>
        <w:keepLines w:val="0"/>
        <w:pageBreakBefore w:val="0"/>
        <w:wordWrap/>
        <w:overflowPunct/>
        <w:topLinePunct w:val="0"/>
        <w:bidi w:val="0"/>
        <w:spacing w:line="360" w:lineRule="auto"/>
        <w:rPr>
          <w:rFonts w:hint="eastAsia" w:ascii="仿宋" w:hAnsi="仿宋" w:eastAsia="仿宋" w:cs="仿宋"/>
          <w:sz w:val="32"/>
          <w:szCs w:val="32"/>
        </w:rPr>
      </w:pPr>
    </w:p>
    <w:p w14:paraId="609EB586">
      <w:pPr>
        <w:keepNext w:val="0"/>
        <w:keepLines w:val="0"/>
        <w:pageBreakBefore w:val="0"/>
        <w:wordWrap/>
        <w:overflowPunct/>
        <w:topLinePunct w:val="0"/>
        <w:bidi w:val="0"/>
        <w:spacing w:line="360" w:lineRule="auto"/>
        <w:rPr>
          <w:rFonts w:hint="eastAsia" w:ascii="仿宋" w:hAnsi="仿宋" w:eastAsia="仿宋" w:cs="仿宋"/>
          <w:sz w:val="32"/>
          <w:szCs w:val="32"/>
        </w:rPr>
      </w:pPr>
    </w:p>
    <w:p w14:paraId="6CA34D0D">
      <w:pPr>
        <w:keepNext w:val="0"/>
        <w:keepLines w:val="0"/>
        <w:pageBreakBefore w:val="0"/>
        <w:wordWrap/>
        <w:overflowPunct/>
        <w:topLinePunct w:val="0"/>
        <w:bidi w:val="0"/>
        <w:spacing w:line="360" w:lineRule="auto"/>
        <w:rPr>
          <w:rFonts w:hint="eastAsia" w:ascii="仿宋" w:hAnsi="仿宋" w:eastAsia="仿宋" w:cs="仿宋"/>
          <w:sz w:val="32"/>
          <w:szCs w:val="32"/>
        </w:rPr>
      </w:pPr>
    </w:p>
    <w:p w14:paraId="0F364041">
      <w:pPr>
        <w:keepNext w:val="0"/>
        <w:keepLines w:val="0"/>
        <w:pageBreakBefore w:val="0"/>
        <w:wordWrap/>
        <w:overflowPunct/>
        <w:topLinePunct w:val="0"/>
        <w:bidi w:val="0"/>
        <w:spacing w:line="360" w:lineRule="auto"/>
        <w:rPr>
          <w:rFonts w:hint="eastAsia" w:ascii="仿宋" w:hAnsi="仿宋" w:eastAsia="仿宋" w:cs="仿宋"/>
          <w:sz w:val="32"/>
          <w:szCs w:val="32"/>
        </w:rPr>
      </w:pPr>
    </w:p>
    <w:p w14:paraId="6D61C7B9">
      <w:pPr>
        <w:keepNext w:val="0"/>
        <w:keepLines w:val="0"/>
        <w:pageBreakBefore w:val="0"/>
        <w:numPr>
          <w:ilvl w:val="0"/>
          <w:numId w:val="0"/>
        </w:numPr>
        <w:wordWrap/>
        <w:overflowPunct/>
        <w:topLinePunct w:val="0"/>
        <w:bidi w:val="0"/>
        <w:spacing w:line="360" w:lineRule="auto"/>
        <w:jc w:val="center"/>
        <w:rPr>
          <w:rFonts w:hint="eastAsia" w:ascii="仿宋" w:hAnsi="仿宋" w:eastAsia="仿宋" w:cs="仿宋"/>
          <w:b/>
          <w:bCs/>
          <w:sz w:val="52"/>
          <w:szCs w:val="52"/>
          <w:lang w:eastAsia="zh-CN"/>
        </w:rPr>
      </w:pPr>
      <w:r>
        <w:rPr>
          <w:rFonts w:hint="eastAsia" w:ascii="仿宋" w:hAnsi="仿宋" w:eastAsia="仿宋" w:cs="仿宋"/>
          <w:b/>
          <w:bCs/>
          <w:kern w:val="2"/>
          <w:sz w:val="52"/>
          <w:szCs w:val="52"/>
          <w:lang w:val="en-US" w:eastAsia="zh-CN" w:bidi="ar-SA"/>
        </w:rPr>
        <w:t xml:space="preserve">第一章 </w:t>
      </w:r>
      <w:r>
        <w:rPr>
          <w:rFonts w:hint="eastAsia" w:ascii="仿宋" w:hAnsi="仿宋" w:eastAsia="仿宋" w:cs="仿宋"/>
          <w:b/>
          <w:bCs/>
          <w:sz w:val="52"/>
          <w:szCs w:val="52"/>
        </w:rPr>
        <w:t>询比采购</w:t>
      </w:r>
      <w:r>
        <w:rPr>
          <w:rFonts w:hint="eastAsia" w:ascii="仿宋" w:hAnsi="仿宋" w:eastAsia="仿宋" w:cs="仿宋"/>
          <w:b/>
          <w:bCs/>
          <w:sz w:val="52"/>
          <w:szCs w:val="52"/>
          <w:lang w:eastAsia="zh-CN"/>
        </w:rPr>
        <w:t>公告</w:t>
      </w:r>
    </w:p>
    <w:p w14:paraId="7D2E4632">
      <w:pPr>
        <w:rPr>
          <w:rFonts w:hint="eastAsia" w:ascii="仿宋" w:hAnsi="仿宋" w:eastAsia="仿宋" w:cs="仿宋"/>
          <w:sz w:val="32"/>
          <w:szCs w:val="32"/>
        </w:rPr>
      </w:pPr>
      <w:r>
        <w:rPr>
          <w:rFonts w:hint="eastAsia" w:ascii="仿宋" w:hAnsi="仿宋" w:eastAsia="仿宋" w:cs="仿宋"/>
          <w:sz w:val="32"/>
          <w:szCs w:val="32"/>
        </w:rPr>
        <w:br w:type="page"/>
      </w:r>
    </w:p>
    <w:p w14:paraId="5BDECE5D">
      <w:pPr>
        <w:pStyle w:val="3"/>
        <w:keepNext w:val="0"/>
        <w:keepLines w:val="0"/>
        <w:pageBreakBefore w:val="0"/>
        <w:widowControl/>
        <w:kinsoku w:val="0"/>
        <w:wordWrap/>
        <w:overflowPunct/>
        <w:topLinePunct w:val="0"/>
        <w:autoSpaceDE w:val="0"/>
        <w:autoSpaceDN w:val="0"/>
        <w:bidi w:val="0"/>
        <w:adjustRightInd w:val="0"/>
        <w:snapToGrid w:val="0"/>
        <w:spacing w:before="130" w:line="360" w:lineRule="auto"/>
        <w:jc w:val="center"/>
        <w:textAlignment w:val="baseline"/>
        <w:outlineLvl w:val="0"/>
        <w:rPr>
          <w:rFonts w:hint="eastAsia" w:ascii="黑体" w:hAnsi="黑体" w:eastAsia="黑体" w:cs="黑体"/>
          <w:b w:val="0"/>
          <w:bCs w:val="0"/>
          <w:color w:val="221E1F"/>
          <w:spacing w:val="-2"/>
          <w:sz w:val="32"/>
          <w:szCs w:val="32"/>
        </w:rPr>
      </w:pPr>
      <w:r>
        <w:rPr>
          <w:rFonts w:hint="eastAsia" w:ascii="黑体" w:hAnsi="黑体" w:eastAsia="黑体" w:cs="黑体"/>
          <w:b w:val="0"/>
          <w:bCs w:val="0"/>
          <w:color w:val="221E1F"/>
          <w:spacing w:val="-2"/>
          <w:sz w:val="32"/>
          <w:szCs w:val="32"/>
        </w:rPr>
        <w:t>国联零碳科创园（华光环能科创中心）项目</w:t>
      </w:r>
    </w:p>
    <w:p w14:paraId="089A4523">
      <w:pPr>
        <w:pStyle w:val="3"/>
        <w:keepNext w:val="0"/>
        <w:keepLines w:val="0"/>
        <w:pageBreakBefore w:val="0"/>
        <w:widowControl/>
        <w:kinsoku w:val="0"/>
        <w:wordWrap/>
        <w:overflowPunct/>
        <w:topLinePunct w:val="0"/>
        <w:autoSpaceDE w:val="0"/>
        <w:autoSpaceDN w:val="0"/>
        <w:bidi w:val="0"/>
        <w:adjustRightInd w:val="0"/>
        <w:snapToGrid w:val="0"/>
        <w:spacing w:before="130" w:line="360" w:lineRule="auto"/>
        <w:jc w:val="center"/>
        <w:textAlignment w:val="baseline"/>
        <w:outlineLvl w:val="0"/>
        <w:rPr>
          <w:rFonts w:hint="default" w:ascii="仿宋" w:hAnsi="仿宋" w:eastAsia="仿宋" w:cs="仿宋"/>
          <w:color w:val="221E1F"/>
          <w:spacing w:val="-2"/>
          <w:sz w:val="32"/>
          <w:szCs w:val="32"/>
          <w:lang w:val="en-US" w:eastAsia="zh-CN"/>
        </w:rPr>
      </w:pPr>
      <w:r>
        <w:rPr>
          <w:rFonts w:hint="eastAsia" w:ascii="黑体" w:hAnsi="黑体" w:eastAsia="黑体" w:cs="黑体"/>
          <w:b w:val="0"/>
          <w:bCs w:val="0"/>
          <w:color w:val="221E1F"/>
          <w:spacing w:val="-2"/>
          <w:sz w:val="32"/>
          <w:szCs w:val="32"/>
          <w:lang w:eastAsia="zh-CN"/>
        </w:rPr>
        <w:t>钢筋采购劳务分包</w:t>
      </w:r>
      <w:r>
        <w:rPr>
          <w:rFonts w:hint="eastAsia" w:ascii="黑体" w:hAnsi="黑体" w:eastAsia="黑体" w:cs="黑体"/>
          <w:b w:val="0"/>
          <w:bCs w:val="0"/>
          <w:color w:val="221E1F"/>
          <w:spacing w:val="-2"/>
          <w:sz w:val="32"/>
          <w:szCs w:val="32"/>
        </w:rPr>
        <w:t>询比采购公告</w:t>
      </w:r>
    </w:p>
    <w:p w14:paraId="1F911FB7">
      <w:pPr>
        <w:pStyle w:val="3"/>
        <w:keepNext w:val="0"/>
        <w:keepLines w:val="0"/>
        <w:pageBreakBefore w:val="0"/>
        <w:widowControl/>
        <w:kinsoku w:val="0"/>
        <w:wordWrap/>
        <w:overflowPunct/>
        <w:topLinePunct w:val="0"/>
        <w:autoSpaceDE w:val="0"/>
        <w:autoSpaceDN w:val="0"/>
        <w:bidi w:val="0"/>
        <w:adjustRightInd w:val="0"/>
        <w:snapToGrid w:val="0"/>
        <w:spacing w:before="131" w:line="360" w:lineRule="auto"/>
        <w:ind w:left="73" w:firstLine="0"/>
        <w:textAlignment w:val="baseline"/>
        <w:rPr>
          <w:rFonts w:hint="eastAsia" w:ascii="仿宋" w:hAnsi="仿宋" w:eastAsia="仿宋" w:cs="仿宋"/>
          <w:sz w:val="32"/>
          <w:szCs w:val="32"/>
        </w:rPr>
      </w:pPr>
      <w:r>
        <w:rPr>
          <w:rFonts w:hint="eastAsia" w:ascii="仿宋" w:hAnsi="仿宋" w:eastAsia="仿宋" w:cs="仿宋"/>
          <w:color w:val="221E1F"/>
          <w:spacing w:val="-2"/>
          <w:sz w:val="32"/>
          <w:szCs w:val="32"/>
          <w:lang w:eastAsia="zh-CN"/>
        </w:rPr>
        <w:t>　　</w:t>
      </w:r>
      <w:r>
        <w:rPr>
          <w:rFonts w:hint="eastAsia" w:ascii="仿宋" w:hAnsi="仿宋" w:eastAsia="仿宋" w:cs="仿宋"/>
          <w:color w:val="221E1F"/>
          <w:spacing w:val="-2"/>
          <w:sz w:val="32"/>
          <w:szCs w:val="32"/>
        </w:rPr>
        <w:t>本采购项目</w:t>
      </w:r>
      <w:r>
        <w:rPr>
          <w:rFonts w:hint="eastAsia" w:ascii="仿宋" w:hAnsi="仿宋" w:eastAsia="仿宋" w:cs="仿宋"/>
          <w:color w:val="221E1F"/>
          <w:spacing w:val="-2"/>
          <w:sz w:val="32"/>
          <w:szCs w:val="32"/>
          <w:lang w:eastAsia="zh-CN"/>
        </w:rPr>
        <w:t>为</w:t>
      </w:r>
      <w:r>
        <w:rPr>
          <w:rFonts w:hint="eastAsia" w:ascii="仿宋" w:hAnsi="仿宋" w:eastAsia="仿宋" w:cs="仿宋"/>
          <w:color w:val="221E1F"/>
          <w:spacing w:val="-2"/>
          <w:sz w:val="32"/>
          <w:szCs w:val="32"/>
          <w:u w:val="single"/>
        </w:rPr>
        <w:t>（国联零碳科创园（华光环能科创中心）项目）</w:t>
      </w:r>
      <w:r>
        <w:rPr>
          <w:rFonts w:hint="eastAsia" w:ascii="仿宋" w:hAnsi="仿宋" w:eastAsia="仿宋" w:cs="仿宋"/>
          <w:color w:val="221E1F"/>
          <w:spacing w:val="-2"/>
          <w:sz w:val="32"/>
          <w:szCs w:val="32"/>
        </w:rPr>
        <w:t>，询价人为</w:t>
      </w:r>
      <w:r>
        <w:rPr>
          <w:rFonts w:hint="eastAsia" w:ascii="仿宋" w:hAnsi="仿宋" w:eastAsia="仿宋" w:cs="仿宋"/>
          <w:color w:val="221E1F"/>
          <w:spacing w:val="-2"/>
          <w:sz w:val="32"/>
          <w:szCs w:val="32"/>
          <w:u w:val="single"/>
          <w:lang w:val="en-US" w:eastAsia="zh-CN"/>
        </w:rPr>
        <w:t xml:space="preserve"> 中机国际工程设计研究院有限责任公司 </w:t>
      </w:r>
      <w:r>
        <w:rPr>
          <w:rFonts w:hint="eastAsia" w:ascii="仿宋" w:hAnsi="仿宋" w:eastAsia="仿宋" w:cs="仿宋"/>
          <w:color w:val="221E1F"/>
          <w:spacing w:val="-2"/>
          <w:sz w:val="32"/>
          <w:szCs w:val="32"/>
        </w:rPr>
        <w:t>。项目进度已具备</w:t>
      </w:r>
      <w:r>
        <w:rPr>
          <w:rFonts w:hint="eastAsia" w:ascii="仿宋" w:hAnsi="仿宋" w:eastAsia="仿宋" w:cs="仿宋"/>
          <w:color w:val="221E1F"/>
          <w:spacing w:val="-2"/>
          <w:sz w:val="32"/>
          <w:szCs w:val="32"/>
          <w:lang w:val="en-US" w:eastAsia="zh-CN"/>
        </w:rPr>
        <w:t>相关询价</w:t>
      </w:r>
      <w:r>
        <w:rPr>
          <w:rFonts w:hint="eastAsia" w:ascii="仿宋" w:hAnsi="仿宋" w:eastAsia="仿宋" w:cs="仿宋"/>
          <w:color w:val="221E1F"/>
          <w:spacing w:val="-2"/>
          <w:sz w:val="32"/>
          <w:szCs w:val="32"/>
        </w:rPr>
        <w:t>条件，现对该项目的</w:t>
      </w:r>
      <w:r>
        <w:rPr>
          <w:rFonts w:hint="eastAsia" w:ascii="仿宋" w:hAnsi="仿宋" w:eastAsia="仿宋" w:cs="仿宋"/>
          <w:color w:val="221E1F"/>
          <w:spacing w:val="-2"/>
          <w:sz w:val="32"/>
          <w:szCs w:val="32"/>
          <w:u w:val="single"/>
          <w:lang w:val="en-US" w:eastAsia="zh-CN"/>
        </w:rPr>
        <w:t xml:space="preserve"> 钢筋采购 </w:t>
      </w:r>
      <w:r>
        <w:rPr>
          <w:rFonts w:hint="eastAsia" w:ascii="仿宋" w:hAnsi="仿宋" w:eastAsia="仿宋" w:cs="仿宋"/>
          <w:color w:val="221E1F"/>
          <w:spacing w:val="-2"/>
          <w:sz w:val="32"/>
          <w:szCs w:val="32"/>
          <w:u w:val="none"/>
          <w:lang w:val="en-US" w:eastAsia="zh-CN"/>
        </w:rPr>
        <w:t>进行询比,</w:t>
      </w:r>
      <w:r>
        <w:rPr>
          <w:rFonts w:hint="eastAsia" w:ascii="仿宋" w:hAnsi="仿宋" w:eastAsia="仿宋" w:cs="仿宋"/>
          <w:color w:val="221E1F"/>
          <w:spacing w:val="-2"/>
          <w:sz w:val="32"/>
          <w:szCs w:val="32"/>
          <w:lang w:eastAsia="zh-CN"/>
        </w:rPr>
        <w:t>邀请贵单位</w:t>
      </w:r>
      <w:r>
        <w:rPr>
          <w:rFonts w:hint="eastAsia" w:ascii="仿宋" w:hAnsi="仿宋" w:eastAsia="仿宋" w:cs="仿宋"/>
          <w:color w:val="221E1F"/>
          <w:spacing w:val="-2"/>
          <w:sz w:val="32"/>
          <w:szCs w:val="32"/>
        </w:rPr>
        <w:t>参加</w:t>
      </w:r>
      <w:r>
        <w:rPr>
          <w:rFonts w:hint="eastAsia" w:ascii="仿宋" w:hAnsi="仿宋" w:eastAsia="仿宋" w:cs="仿宋"/>
          <w:color w:val="221E1F"/>
          <w:spacing w:val="-2"/>
          <w:sz w:val="32"/>
          <w:szCs w:val="32"/>
          <w:lang w:eastAsia="zh-CN"/>
        </w:rPr>
        <w:t>本次</w:t>
      </w:r>
      <w:r>
        <w:rPr>
          <w:rFonts w:hint="eastAsia" w:ascii="仿宋" w:hAnsi="仿宋" w:eastAsia="仿宋" w:cs="仿宋"/>
          <w:color w:val="221E1F"/>
          <w:spacing w:val="-2"/>
          <w:sz w:val="32"/>
          <w:szCs w:val="32"/>
        </w:rPr>
        <w:t>询比采购活动。</w:t>
      </w:r>
    </w:p>
    <w:p w14:paraId="6D06F187">
      <w:pPr>
        <w:pStyle w:val="3"/>
        <w:keepNext w:val="0"/>
        <w:keepLines w:val="0"/>
        <w:pageBreakBefore w:val="0"/>
        <w:widowControl/>
        <w:kinsoku w:val="0"/>
        <w:wordWrap/>
        <w:overflowPunct/>
        <w:topLinePunct w:val="0"/>
        <w:autoSpaceDE w:val="0"/>
        <w:autoSpaceDN w:val="0"/>
        <w:bidi w:val="0"/>
        <w:adjustRightInd w:val="0"/>
        <w:snapToGrid w:val="0"/>
        <w:spacing w:before="111" w:line="360" w:lineRule="auto"/>
        <w:ind w:left="106" w:firstLine="0"/>
        <w:textAlignment w:val="baseline"/>
        <w:outlineLvl w:val="1"/>
        <w:rPr>
          <w:rFonts w:hint="eastAsia" w:ascii="仿宋" w:hAnsi="仿宋" w:eastAsia="仿宋" w:cs="仿宋"/>
          <w:sz w:val="32"/>
          <w:szCs w:val="32"/>
        </w:rPr>
      </w:pPr>
      <w:r>
        <w:rPr>
          <w:rFonts w:hint="eastAsia" w:ascii="仿宋" w:hAnsi="仿宋" w:eastAsia="仿宋" w:cs="仿宋"/>
          <w:color w:val="221E1F"/>
          <w:spacing w:val="-8"/>
          <w:sz w:val="32"/>
          <w:szCs w:val="32"/>
          <w:lang w:eastAsia="zh-CN"/>
        </w:rPr>
        <w:t>　　</w:t>
      </w:r>
      <w:r>
        <w:rPr>
          <w:rFonts w:hint="eastAsia" w:ascii="仿宋" w:hAnsi="仿宋" w:eastAsia="仿宋" w:cs="仿宋"/>
          <w:b/>
          <w:bCs/>
          <w:color w:val="221E1F"/>
          <w:spacing w:val="-8"/>
          <w:sz w:val="32"/>
          <w:szCs w:val="32"/>
        </w:rPr>
        <w:t>1 采购项目简介</w:t>
      </w:r>
    </w:p>
    <w:p w14:paraId="2C59E049">
      <w:pPr>
        <w:pStyle w:val="3"/>
        <w:keepNext w:val="0"/>
        <w:keepLines w:val="0"/>
        <w:pageBreakBefore w:val="0"/>
        <w:widowControl/>
        <w:kinsoku w:val="0"/>
        <w:wordWrap/>
        <w:overflowPunct/>
        <w:topLinePunct w:val="0"/>
        <w:autoSpaceDE w:val="0"/>
        <w:autoSpaceDN w:val="0"/>
        <w:bidi w:val="0"/>
        <w:adjustRightInd w:val="0"/>
        <w:snapToGrid w:val="0"/>
        <w:spacing w:before="260" w:line="360" w:lineRule="auto"/>
        <w:ind w:left="73" w:firstLine="0"/>
        <w:textAlignment w:val="baseline"/>
        <w:rPr>
          <w:rFonts w:hint="eastAsia" w:ascii="仿宋" w:hAnsi="仿宋" w:eastAsia="仿宋" w:cs="仿宋"/>
          <w:sz w:val="32"/>
          <w:szCs w:val="32"/>
          <w:lang w:val="en-US" w:eastAsia="zh-CN"/>
        </w:rPr>
      </w:pPr>
      <w:r>
        <w:rPr>
          <w:rFonts w:hint="eastAsia" w:ascii="仿宋" w:hAnsi="仿宋" w:eastAsia="仿宋" w:cs="仿宋"/>
          <w:color w:val="221E1F"/>
          <w:spacing w:val="-3"/>
          <w:sz w:val="32"/>
          <w:szCs w:val="32"/>
          <w:lang w:eastAsia="zh-CN"/>
        </w:rPr>
        <w:t>　　</w:t>
      </w:r>
      <w:r>
        <w:rPr>
          <w:rFonts w:hint="eastAsia" w:ascii="仿宋" w:hAnsi="仿宋" w:eastAsia="仿宋" w:cs="仿宋"/>
          <w:color w:val="221E1F"/>
          <w:spacing w:val="-3"/>
          <w:sz w:val="32"/>
          <w:szCs w:val="32"/>
        </w:rPr>
        <w:t>1.1 采购项目名称：</w:t>
      </w:r>
      <w:r>
        <w:rPr>
          <w:rFonts w:hint="eastAsia" w:ascii="仿宋" w:hAnsi="仿宋" w:eastAsia="仿宋" w:cs="仿宋"/>
          <w:color w:val="221E1F"/>
          <w:spacing w:val="-3"/>
          <w:sz w:val="32"/>
          <w:szCs w:val="32"/>
          <w:u w:val="single"/>
          <w:lang w:val="en-US" w:eastAsia="zh-CN"/>
        </w:rPr>
        <w:t xml:space="preserve">  国联零碳科创园(华光环能科创中心)项目钢筋采购   </w:t>
      </w:r>
    </w:p>
    <w:p w14:paraId="760B3F89">
      <w:pPr>
        <w:pStyle w:val="3"/>
        <w:keepNext w:val="0"/>
        <w:keepLines w:val="0"/>
        <w:pageBreakBefore w:val="0"/>
        <w:widowControl/>
        <w:kinsoku w:val="0"/>
        <w:wordWrap/>
        <w:overflowPunct/>
        <w:topLinePunct w:val="0"/>
        <w:autoSpaceDE w:val="0"/>
        <w:autoSpaceDN w:val="0"/>
        <w:bidi w:val="0"/>
        <w:adjustRightInd w:val="0"/>
        <w:snapToGrid w:val="0"/>
        <w:spacing w:before="130" w:line="360" w:lineRule="auto"/>
        <w:ind w:left="73" w:firstLine="0"/>
        <w:textAlignment w:val="baseline"/>
        <w:rPr>
          <w:rFonts w:hint="eastAsia" w:ascii="仿宋" w:hAnsi="仿宋" w:eastAsia="仿宋" w:cs="仿宋"/>
          <w:sz w:val="32"/>
          <w:szCs w:val="32"/>
        </w:rPr>
      </w:pPr>
      <w:r>
        <w:rPr>
          <w:rFonts w:hint="eastAsia" w:ascii="仿宋" w:hAnsi="仿宋" w:eastAsia="仿宋" w:cs="仿宋"/>
          <w:color w:val="221E1F"/>
          <w:spacing w:val="-4"/>
          <w:sz w:val="32"/>
          <w:szCs w:val="32"/>
          <w:lang w:eastAsia="zh-CN"/>
        </w:rPr>
        <w:t>　　</w:t>
      </w:r>
      <w:r>
        <w:rPr>
          <w:rFonts w:hint="eastAsia" w:ascii="仿宋" w:hAnsi="仿宋" w:eastAsia="仿宋" w:cs="仿宋"/>
          <w:color w:val="221E1F"/>
          <w:spacing w:val="-4"/>
          <w:sz w:val="32"/>
          <w:szCs w:val="32"/>
        </w:rPr>
        <w:t>1.2 采购人：</w:t>
      </w:r>
      <w:r>
        <w:rPr>
          <w:rFonts w:hint="eastAsia" w:ascii="仿宋" w:hAnsi="仿宋" w:eastAsia="仿宋" w:cs="仿宋"/>
          <w:color w:val="221E1F"/>
          <w:spacing w:val="-3"/>
          <w:sz w:val="32"/>
          <w:szCs w:val="32"/>
          <w:u w:val="single"/>
          <w:lang w:val="en-US" w:eastAsia="zh-CN"/>
        </w:rPr>
        <w:t xml:space="preserve"> 中机国际工程设计研究院有限责任公司    </w:t>
      </w:r>
    </w:p>
    <w:p w14:paraId="7DC775D7">
      <w:pPr>
        <w:pStyle w:val="3"/>
        <w:keepNext w:val="0"/>
        <w:keepLines w:val="0"/>
        <w:pageBreakBefore w:val="0"/>
        <w:widowControl/>
        <w:kinsoku w:val="0"/>
        <w:wordWrap/>
        <w:overflowPunct/>
        <w:topLinePunct w:val="0"/>
        <w:autoSpaceDE w:val="0"/>
        <w:autoSpaceDN w:val="0"/>
        <w:bidi w:val="0"/>
        <w:adjustRightInd w:val="0"/>
        <w:snapToGrid w:val="0"/>
        <w:spacing w:before="219" w:line="360" w:lineRule="auto"/>
        <w:ind w:left="73" w:firstLine="0"/>
        <w:textAlignment w:val="baseline"/>
        <w:rPr>
          <w:rFonts w:hint="eastAsia" w:ascii="仿宋" w:hAnsi="仿宋" w:eastAsia="仿宋" w:cs="仿宋"/>
          <w:sz w:val="32"/>
          <w:szCs w:val="32"/>
        </w:rPr>
      </w:pPr>
      <w:r>
        <w:rPr>
          <w:rFonts w:hint="eastAsia" w:ascii="仿宋" w:hAnsi="仿宋" w:eastAsia="仿宋" w:cs="仿宋"/>
          <w:color w:val="221E1F"/>
          <w:spacing w:val="-3"/>
          <w:sz w:val="32"/>
          <w:szCs w:val="32"/>
          <w:lang w:eastAsia="zh-CN"/>
        </w:rPr>
        <w:t>　　</w:t>
      </w:r>
      <w:r>
        <w:rPr>
          <w:rFonts w:hint="eastAsia" w:ascii="仿宋" w:hAnsi="仿宋" w:eastAsia="仿宋" w:cs="仿宋"/>
          <w:color w:val="221E1F"/>
          <w:spacing w:val="-3"/>
          <w:sz w:val="32"/>
          <w:szCs w:val="32"/>
        </w:rPr>
        <w:t>1.3 采购代理机构：</w:t>
      </w:r>
      <w:r>
        <w:rPr>
          <w:rFonts w:hint="eastAsia" w:ascii="仿宋" w:hAnsi="仿宋" w:eastAsia="仿宋" w:cs="仿宋"/>
          <w:color w:val="221E1F"/>
          <w:spacing w:val="-3"/>
          <w:sz w:val="32"/>
          <w:szCs w:val="32"/>
          <w:u w:val="single"/>
          <w:lang w:val="en-US" w:eastAsia="zh-CN"/>
        </w:rPr>
        <w:t xml:space="preserve">   /    </w:t>
      </w:r>
    </w:p>
    <w:p w14:paraId="045904A2">
      <w:pPr>
        <w:pStyle w:val="3"/>
        <w:keepNext w:val="0"/>
        <w:keepLines w:val="0"/>
        <w:pageBreakBefore w:val="0"/>
        <w:widowControl/>
        <w:kinsoku w:val="0"/>
        <w:wordWrap/>
        <w:overflowPunct/>
        <w:topLinePunct w:val="0"/>
        <w:autoSpaceDE w:val="0"/>
        <w:autoSpaceDN w:val="0"/>
        <w:bidi w:val="0"/>
        <w:adjustRightInd w:val="0"/>
        <w:snapToGrid w:val="0"/>
        <w:spacing w:before="131" w:line="360" w:lineRule="auto"/>
        <w:ind w:left="73" w:firstLine="0"/>
        <w:textAlignment w:val="baseline"/>
        <w:rPr>
          <w:rFonts w:hint="eastAsia" w:ascii="仿宋" w:hAnsi="仿宋" w:eastAsia="仿宋" w:cs="仿宋"/>
          <w:sz w:val="32"/>
          <w:szCs w:val="32"/>
        </w:rPr>
      </w:pPr>
      <w:r>
        <w:rPr>
          <w:rFonts w:hint="eastAsia" w:ascii="仿宋" w:hAnsi="仿宋" w:eastAsia="仿宋" w:cs="仿宋"/>
          <w:color w:val="221E1F"/>
          <w:spacing w:val="-2"/>
          <w:sz w:val="32"/>
          <w:szCs w:val="32"/>
          <w:lang w:eastAsia="zh-CN"/>
        </w:rPr>
        <w:t>　　</w:t>
      </w:r>
      <w:r>
        <w:rPr>
          <w:rFonts w:hint="eastAsia" w:ascii="仿宋" w:hAnsi="仿宋" w:eastAsia="仿宋" w:cs="仿宋"/>
          <w:color w:val="221E1F"/>
          <w:spacing w:val="-2"/>
          <w:sz w:val="32"/>
          <w:szCs w:val="32"/>
        </w:rPr>
        <w:t>1.4 采购项目资金落实情况：</w:t>
      </w:r>
      <w:r>
        <w:rPr>
          <w:rFonts w:hint="eastAsia" w:ascii="仿宋" w:hAnsi="仿宋" w:eastAsia="仿宋" w:cs="仿宋"/>
          <w:color w:val="221E1F"/>
          <w:spacing w:val="-3"/>
          <w:sz w:val="32"/>
          <w:szCs w:val="32"/>
          <w:u w:val="single"/>
          <w:lang w:val="en-US" w:eastAsia="zh-CN"/>
        </w:rPr>
        <w:t xml:space="preserve">   企业自筹  </w:t>
      </w:r>
    </w:p>
    <w:p w14:paraId="3EE1AC7F">
      <w:pPr>
        <w:pStyle w:val="3"/>
        <w:spacing w:line="360" w:lineRule="auto"/>
        <w:jc w:val="both"/>
        <w:rPr>
          <w:rFonts w:hint="eastAsia" w:ascii="仿宋" w:hAnsi="仿宋" w:eastAsia="仿宋" w:cs="仿宋"/>
          <w:color w:val="auto"/>
          <w:spacing w:val="-3"/>
          <w:sz w:val="32"/>
          <w:szCs w:val="32"/>
          <w:u w:val="single"/>
          <w:lang w:val="en-US" w:eastAsia="zh-CN"/>
        </w:rPr>
      </w:pPr>
      <w:r>
        <w:rPr>
          <w:rFonts w:hint="eastAsia" w:ascii="仿宋" w:hAnsi="仿宋" w:eastAsia="仿宋" w:cs="仿宋"/>
          <w:color w:val="221E1F"/>
          <w:spacing w:val="-3"/>
          <w:sz w:val="32"/>
          <w:szCs w:val="32"/>
          <w:lang w:eastAsia="zh-CN"/>
        </w:rPr>
        <w:t>　　</w:t>
      </w:r>
      <w:r>
        <w:rPr>
          <w:rFonts w:hint="eastAsia" w:ascii="仿宋" w:hAnsi="仿宋" w:eastAsia="仿宋" w:cs="仿宋"/>
          <w:color w:val="221E1F"/>
          <w:spacing w:val="-3"/>
          <w:sz w:val="32"/>
          <w:szCs w:val="32"/>
        </w:rPr>
        <w:t>1.5 采购项目概</w:t>
      </w:r>
      <w:r>
        <w:rPr>
          <w:rFonts w:hint="eastAsia" w:ascii="仿宋" w:hAnsi="仿宋" w:eastAsia="仿宋" w:cs="仿宋"/>
          <w:color w:val="auto"/>
          <w:spacing w:val="-3"/>
          <w:sz w:val="32"/>
          <w:szCs w:val="32"/>
        </w:rPr>
        <w:t>况：</w:t>
      </w:r>
      <w:r>
        <w:rPr>
          <w:rFonts w:hint="eastAsia" w:ascii="仿宋" w:hAnsi="仿宋" w:eastAsia="仿宋" w:cs="仿宋"/>
          <w:color w:val="auto"/>
          <w:spacing w:val="-3"/>
          <w:sz w:val="32"/>
          <w:szCs w:val="32"/>
          <w:u w:val="single"/>
          <w:lang w:val="en-US" w:eastAsia="zh-CN"/>
        </w:rPr>
        <w:t>国联零碳科创园（华光环能科创中心）项目 - 钢筋采购，包括盘圆、盘螺、螺纹钢等各类钢筋供货、运输、装卸、检验、税费及相关配套服务，品牌限定南钢、沙钢、武钢、新钢、兴澄、华西钢铁，结算价按照供货当日，或者节假日前最后一个工作日，</w:t>
      </w:r>
      <w:r>
        <w:rPr>
          <w:rFonts w:hint="eastAsia" w:ascii="仿宋" w:hAnsi="仿宋" w:eastAsia="仿宋" w:cs="仿宋"/>
          <w:b w:val="0"/>
          <w:bCs w:val="0"/>
          <w:color w:val="auto"/>
          <w:spacing w:val="-3"/>
          <w:sz w:val="32"/>
          <w:szCs w:val="32"/>
          <w:highlight w:val="none"/>
          <w:u w:val="single"/>
          <w:lang w:val="en-US" w:eastAsia="zh-CN"/>
        </w:rPr>
        <w:t>我的钢铁网所公布的</w:t>
      </w:r>
      <w:r>
        <w:rPr>
          <w:rFonts w:hint="eastAsia" w:ascii="仿宋" w:hAnsi="仿宋" w:eastAsia="仿宋" w:cs="仿宋"/>
          <w:color w:val="auto"/>
          <w:spacing w:val="-3"/>
          <w:sz w:val="32"/>
          <w:szCs w:val="32"/>
          <w:highlight w:val="none"/>
          <w:u w:val="single"/>
          <w:lang w:val="en-US" w:eastAsia="zh-CN"/>
        </w:rPr>
        <w:t>无锡市场建筑钢材指导价格中</w:t>
      </w:r>
      <w:r>
        <w:rPr>
          <w:rFonts w:hint="eastAsia" w:ascii="仿宋" w:hAnsi="仿宋" w:eastAsia="仿宋" w:cs="仿宋"/>
          <w:color w:val="auto"/>
          <w:spacing w:val="-3"/>
          <w:sz w:val="32"/>
          <w:szCs w:val="32"/>
          <w:u w:val="single"/>
          <w:lang w:val="en-US" w:eastAsia="zh-CN"/>
        </w:rPr>
        <w:t>对应品牌的价格，加上投标浮动价来执行。 盘螺、盘圆按实际称重、螺纹钢按理论重量计量，清单工程量仅作参考，实际供货以甲方指令为准，新增规格参照同标准浮动计价，合同单价不因工程量及金额增减调整，货到现场检验合格后按月对账支付，质保资料齐全且符合 GB/T 1499.1-2017、GB/T 1499.2-2018 质量标准，供应商需承担供货周期、运输风险、现场配合及资料提交等全部责任。</w:t>
      </w:r>
    </w:p>
    <w:p w14:paraId="48F93310">
      <w:pPr>
        <w:pStyle w:val="3"/>
        <w:keepNext w:val="0"/>
        <w:keepLines w:val="0"/>
        <w:pageBreakBefore w:val="0"/>
        <w:widowControl/>
        <w:kinsoku w:val="0"/>
        <w:wordWrap/>
        <w:overflowPunct/>
        <w:topLinePunct w:val="0"/>
        <w:autoSpaceDE w:val="0"/>
        <w:autoSpaceDN w:val="0"/>
        <w:bidi w:val="0"/>
        <w:adjustRightInd w:val="0"/>
        <w:snapToGrid w:val="0"/>
        <w:spacing w:before="111" w:line="360" w:lineRule="auto"/>
        <w:ind w:left="73" w:firstLine="635" w:firstLineChars="200"/>
        <w:textAlignment w:val="baseline"/>
        <w:outlineLvl w:val="1"/>
        <w:rPr>
          <w:rFonts w:hint="eastAsia" w:ascii="仿宋" w:hAnsi="仿宋" w:eastAsia="仿宋" w:cs="仿宋"/>
          <w:b/>
          <w:bCs/>
          <w:sz w:val="32"/>
          <w:szCs w:val="32"/>
        </w:rPr>
      </w:pPr>
      <w:r>
        <w:rPr>
          <w:rFonts w:hint="eastAsia" w:ascii="仿宋" w:hAnsi="仿宋" w:eastAsia="仿宋" w:cs="仿宋"/>
          <w:b/>
          <w:bCs/>
          <w:color w:val="221E1F"/>
          <w:spacing w:val="-2"/>
          <w:sz w:val="32"/>
          <w:szCs w:val="32"/>
        </w:rPr>
        <w:t>2 采购范围及相关要求（</w:t>
      </w:r>
      <w:r>
        <w:rPr>
          <w:rFonts w:hint="eastAsia" w:ascii="仿宋" w:hAnsi="仿宋" w:eastAsia="仿宋" w:cs="仿宋"/>
          <w:b/>
          <w:bCs/>
          <w:color w:val="221E1F"/>
          <w:spacing w:val="-2"/>
          <w:sz w:val="32"/>
          <w:szCs w:val="32"/>
          <w:lang w:val="en-US" w:eastAsia="zh-CN"/>
        </w:rPr>
        <w:t>物资</w:t>
      </w:r>
      <w:r>
        <w:rPr>
          <w:rFonts w:hint="eastAsia" w:ascii="仿宋" w:hAnsi="仿宋" w:eastAsia="仿宋" w:cs="仿宋"/>
          <w:b/>
          <w:bCs/>
          <w:color w:val="221E1F"/>
          <w:spacing w:val="-2"/>
          <w:sz w:val="32"/>
          <w:szCs w:val="32"/>
        </w:rPr>
        <w:t>）</w:t>
      </w:r>
    </w:p>
    <w:p w14:paraId="6D101A70">
      <w:pPr>
        <w:pStyle w:val="3"/>
        <w:keepNext w:val="0"/>
        <w:keepLines w:val="0"/>
        <w:pageBreakBefore w:val="0"/>
        <w:widowControl/>
        <w:kinsoku w:val="0"/>
        <w:wordWrap/>
        <w:overflowPunct/>
        <w:topLinePunct w:val="0"/>
        <w:autoSpaceDE w:val="0"/>
        <w:autoSpaceDN w:val="0"/>
        <w:bidi w:val="0"/>
        <w:adjustRightInd w:val="0"/>
        <w:snapToGrid w:val="0"/>
        <w:spacing w:before="258" w:line="360" w:lineRule="auto"/>
        <w:ind w:left="58" w:firstLine="0"/>
        <w:textAlignment w:val="baseline"/>
        <w:rPr>
          <w:rFonts w:hint="eastAsia" w:ascii="仿宋" w:hAnsi="仿宋" w:eastAsia="仿宋" w:cs="仿宋"/>
          <w:sz w:val="32"/>
          <w:szCs w:val="32"/>
        </w:rPr>
      </w:pPr>
      <w:r>
        <w:rPr>
          <w:rFonts w:hint="eastAsia" w:ascii="仿宋" w:hAnsi="仿宋" w:eastAsia="仿宋" w:cs="仿宋"/>
          <w:color w:val="221E1F"/>
          <w:spacing w:val="-2"/>
          <w:sz w:val="32"/>
          <w:szCs w:val="32"/>
          <w:lang w:eastAsia="zh-CN"/>
        </w:rPr>
        <w:t>　　</w:t>
      </w:r>
      <w:r>
        <w:rPr>
          <w:rFonts w:hint="eastAsia" w:ascii="仿宋" w:hAnsi="仿宋" w:eastAsia="仿宋" w:cs="仿宋"/>
          <w:color w:val="221E1F"/>
          <w:spacing w:val="-2"/>
          <w:sz w:val="32"/>
          <w:szCs w:val="32"/>
        </w:rPr>
        <w:t>2.1 采购范围：</w:t>
      </w:r>
      <w:r>
        <w:rPr>
          <w:rFonts w:hint="eastAsia" w:ascii="仿宋" w:hAnsi="仿宋" w:eastAsia="仿宋" w:cs="仿宋"/>
          <w:color w:val="221E1F"/>
          <w:spacing w:val="-3"/>
          <w:sz w:val="32"/>
          <w:szCs w:val="32"/>
          <w:u w:val="single"/>
          <w:lang w:val="en-US" w:eastAsia="zh-CN"/>
        </w:rPr>
        <w:t>本次招标范围为钢筋采购部分，详情见报价清单</w:t>
      </w:r>
    </w:p>
    <w:p w14:paraId="6F39FDE1">
      <w:pPr>
        <w:pStyle w:val="3"/>
        <w:keepNext w:val="0"/>
        <w:keepLines w:val="0"/>
        <w:pageBreakBefore w:val="0"/>
        <w:widowControl/>
        <w:kinsoku w:val="0"/>
        <w:wordWrap/>
        <w:overflowPunct/>
        <w:topLinePunct w:val="0"/>
        <w:autoSpaceDE w:val="0"/>
        <w:autoSpaceDN w:val="0"/>
        <w:bidi w:val="0"/>
        <w:adjustRightInd w:val="0"/>
        <w:snapToGrid w:val="0"/>
        <w:spacing w:before="129" w:line="360" w:lineRule="auto"/>
        <w:ind w:left="58" w:firstLine="0"/>
        <w:textAlignment w:val="baseline"/>
        <w:rPr>
          <w:rFonts w:hint="eastAsia" w:ascii="仿宋" w:hAnsi="仿宋" w:eastAsia="仿宋" w:cs="仿宋"/>
          <w:color w:val="auto"/>
          <w:sz w:val="32"/>
          <w:szCs w:val="32"/>
        </w:rPr>
      </w:pPr>
      <w:r>
        <w:rPr>
          <w:rFonts w:hint="eastAsia" w:ascii="仿宋" w:hAnsi="仿宋" w:eastAsia="仿宋" w:cs="仿宋"/>
          <w:color w:val="221E1F"/>
          <w:spacing w:val="-2"/>
          <w:sz w:val="32"/>
          <w:szCs w:val="32"/>
          <w:lang w:eastAsia="zh-CN"/>
        </w:rPr>
        <w:t>　　</w:t>
      </w:r>
      <w:r>
        <w:rPr>
          <w:rFonts w:hint="eastAsia" w:ascii="仿宋" w:hAnsi="仿宋" w:eastAsia="仿宋" w:cs="仿宋"/>
          <w:color w:val="auto"/>
          <w:spacing w:val="-2"/>
          <w:sz w:val="32"/>
          <w:szCs w:val="32"/>
        </w:rPr>
        <w:t>2.</w:t>
      </w:r>
      <w:r>
        <w:rPr>
          <w:rFonts w:hint="eastAsia" w:ascii="仿宋" w:hAnsi="仿宋" w:eastAsia="仿宋" w:cs="仿宋"/>
          <w:color w:val="auto"/>
          <w:spacing w:val="-2"/>
          <w:sz w:val="32"/>
          <w:szCs w:val="32"/>
          <w:lang w:val="en-US" w:eastAsia="zh-CN"/>
        </w:rPr>
        <w:t>2</w:t>
      </w:r>
      <w:r>
        <w:rPr>
          <w:rFonts w:hint="eastAsia" w:ascii="仿宋" w:hAnsi="仿宋" w:eastAsia="仿宋" w:cs="仿宋"/>
          <w:color w:val="auto"/>
          <w:spacing w:val="-2"/>
          <w:sz w:val="32"/>
          <w:szCs w:val="32"/>
        </w:rPr>
        <w:t xml:space="preserve"> 服务地点：</w:t>
      </w:r>
      <w:r>
        <w:rPr>
          <w:rFonts w:hint="eastAsia" w:ascii="仿宋" w:hAnsi="仿宋" w:eastAsia="仿宋" w:cs="仿宋"/>
          <w:color w:val="auto"/>
          <w:spacing w:val="-3"/>
          <w:sz w:val="32"/>
          <w:szCs w:val="32"/>
          <w:u w:val="single"/>
          <w:lang w:val="en-US" w:eastAsia="zh-CN"/>
        </w:rPr>
        <w:t xml:space="preserve">无锡市新吴区旺庄街道城南路 3 号 </w:t>
      </w:r>
    </w:p>
    <w:p w14:paraId="7490D2ED">
      <w:pPr>
        <w:pStyle w:val="3"/>
        <w:keepNext w:val="0"/>
        <w:keepLines w:val="0"/>
        <w:pageBreakBefore w:val="0"/>
        <w:widowControl/>
        <w:kinsoku w:val="0"/>
        <w:wordWrap/>
        <w:overflowPunct/>
        <w:topLinePunct w:val="0"/>
        <w:autoSpaceDE w:val="0"/>
        <w:autoSpaceDN w:val="0"/>
        <w:bidi w:val="0"/>
        <w:adjustRightInd w:val="0"/>
        <w:snapToGrid w:val="0"/>
        <w:spacing w:before="173" w:line="360" w:lineRule="auto"/>
        <w:ind w:left="58" w:firstLine="0"/>
        <w:textAlignment w:val="baseline"/>
        <w:rPr>
          <w:rFonts w:hint="default" w:ascii="仿宋" w:hAnsi="仿宋" w:eastAsia="仿宋" w:cs="仿宋"/>
          <w:color w:val="auto"/>
          <w:sz w:val="32"/>
          <w:szCs w:val="32"/>
          <w:lang w:val="en-US"/>
        </w:rPr>
      </w:pPr>
      <w:r>
        <w:rPr>
          <w:rFonts w:hint="eastAsia" w:ascii="仿宋" w:hAnsi="仿宋" w:eastAsia="仿宋" w:cs="仿宋"/>
          <w:color w:val="auto"/>
          <w:spacing w:val="-2"/>
          <w:sz w:val="32"/>
          <w:szCs w:val="32"/>
          <w:lang w:eastAsia="zh-CN"/>
        </w:rPr>
        <w:t>　　</w:t>
      </w:r>
      <w:r>
        <w:rPr>
          <w:rFonts w:hint="eastAsia" w:ascii="仿宋" w:hAnsi="仿宋" w:eastAsia="仿宋" w:cs="仿宋"/>
          <w:color w:val="auto"/>
          <w:spacing w:val="-2"/>
          <w:sz w:val="32"/>
          <w:szCs w:val="32"/>
        </w:rPr>
        <w:t>2.</w:t>
      </w:r>
      <w:r>
        <w:rPr>
          <w:rFonts w:hint="eastAsia" w:ascii="仿宋" w:hAnsi="仿宋" w:eastAsia="仿宋" w:cs="仿宋"/>
          <w:color w:val="auto"/>
          <w:spacing w:val="-2"/>
          <w:sz w:val="32"/>
          <w:szCs w:val="32"/>
          <w:lang w:val="en-US" w:eastAsia="zh-CN"/>
        </w:rPr>
        <w:t>3</w:t>
      </w:r>
      <w:r>
        <w:rPr>
          <w:rFonts w:hint="eastAsia" w:ascii="仿宋" w:hAnsi="仿宋" w:eastAsia="仿宋" w:cs="仿宋"/>
          <w:color w:val="auto"/>
          <w:spacing w:val="-2"/>
          <w:sz w:val="32"/>
          <w:szCs w:val="32"/>
        </w:rPr>
        <w:t xml:space="preserve"> 质量</w:t>
      </w:r>
      <w:r>
        <w:rPr>
          <w:rFonts w:hint="eastAsia" w:ascii="仿宋" w:hAnsi="仿宋" w:eastAsia="仿宋" w:cs="仿宋"/>
          <w:color w:val="221E1F"/>
          <w:spacing w:val="-2"/>
          <w:sz w:val="32"/>
          <w:szCs w:val="32"/>
        </w:rPr>
        <w:t>要求</w:t>
      </w:r>
      <w:r>
        <w:rPr>
          <w:rFonts w:hint="eastAsia" w:ascii="仿宋" w:hAnsi="仿宋" w:eastAsia="仿宋" w:cs="仿宋"/>
          <w:color w:val="auto"/>
          <w:spacing w:val="-2"/>
          <w:sz w:val="32"/>
          <w:szCs w:val="32"/>
        </w:rPr>
        <w:t>：</w:t>
      </w:r>
      <w:r>
        <w:rPr>
          <w:rFonts w:hint="eastAsia" w:ascii="仿宋" w:hAnsi="仿宋" w:eastAsia="仿宋" w:cs="仿宋"/>
          <w:color w:val="auto"/>
          <w:spacing w:val="-3"/>
          <w:sz w:val="32"/>
          <w:szCs w:val="32"/>
          <w:u w:val="single"/>
          <w:lang w:val="en-US" w:eastAsia="zh-CN"/>
        </w:rPr>
        <w:t>① 混凝土用热轧光圆钢筋应符合GB 1499.1-2024质量标准；混凝土用热轧带肋钢筋应符合GB 1499.2-2024质量标准；必须满足钢筋强度标准值应具有不小于95%的保证率，钢筋抗拉强度实测值与屈服强度实测值的比值不应小于1.25，钢筋的屈服强度实测值与强度标准值之比不应大于1.3，且钢筋在最大拉力下的总伸长率实测值不应小于9%。② 所供钢筋质量、规格、外观、尺寸等必须符合施工图纸、国家及省、市现行工程建设规范、工程施工质量验收标准及相关专业验收规范，达到合格标准。③ 若供应的钢筋质量不合格、不符合合同及规范要求，乙方须在采购方规定时间内无条件整改、返工、退换或重新供应，直至满足要求为止；由此造成的一切损失、工期延误及相关责任，均由乙方承担。</w:t>
      </w:r>
    </w:p>
    <w:p w14:paraId="61FAEE07">
      <w:pPr>
        <w:pStyle w:val="3"/>
        <w:keepNext w:val="0"/>
        <w:keepLines w:val="0"/>
        <w:pageBreakBefore w:val="0"/>
        <w:widowControl/>
        <w:kinsoku w:val="0"/>
        <w:wordWrap/>
        <w:overflowPunct/>
        <w:topLinePunct w:val="0"/>
        <w:autoSpaceDE w:val="0"/>
        <w:autoSpaceDN w:val="0"/>
        <w:bidi w:val="0"/>
        <w:adjustRightInd w:val="0"/>
        <w:snapToGrid w:val="0"/>
        <w:spacing w:before="173" w:line="360" w:lineRule="auto"/>
        <w:ind w:left="58" w:firstLine="0"/>
        <w:textAlignment w:val="baseline"/>
        <w:rPr>
          <w:rFonts w:hint="eastAsia" w:ascii="仿宋" w:hAnsi="仿宋" w:eastAsia="仿宋" w:cs="仿宋"/>
          <w:b/>
          <w:bCs/>
          <w:sz w:val="32"/>
          <w:szCs w:val="32"/>
        </w:rPr>
      </w:pPr>
      <w:r>
        <w:rPr>
          <w:rFonts w:hint="eastAsia" w:ascii="仿宋" w:hAnsi="仿宋" w:eastAsia="仿宋" w:cs="仿宋"/>
          <w:color w:val="221E1F"/>
          <w:spacing w:val="-4"/>
          <w:sz w:val="32"/>
          <w:szCs w:val="32"/>
          <w:lang w:eastAsia="zh-CN"/>
        </w:rPr>
        <w:t>　　</w:t>
      </w:r>
      <w:r>
        <w:rPr>
          <w:rFonts w:hint="eastAsia" w:ascii="仿宋" w:hAnsi="仿宋" w:eastAsia="仿宋" w:cs="仿宋"/>
          <w:b/>
          <w:bCs/>
          <w:color w:val="221E1F"/>
          <w:spacing w:val="-4"/>
          <w:sz w:val="32"/>
          <w:szCs w:val="32"/>
        </w:rPr>
        <w:t>3 供应商资格要求</w:t>
      </w:r>
    </w:p>
    <w:p w14:paraId="5252A7EB">
      <w:pPr>
        <w:pStyle w:val="3"/>
        <w:keepNext w:val="0"/>
        <w:keepLines w:val="0"/>
        <w:pageBreakBefore w:val="0"/>
        <w:widowControl/>
        <w:kinsoku w:val="0"/>
        <w:wordWrap/>
        <w:overflowPunct/>
        <w:topLinePunct w:val="0"/>
        <w:autoSpaceDE w:val="0"/>
        <w:autoSpaceDN w:val="0"/>
        <w:bidi w:val="0"/>
        <w:adjustRightInd w:val="0"/>
        <w:snapToGrid w:val="0"/>
        <w:spacing w:before="261" w:line="360" w:lineRule="auto"/>
        <w:ind w:left="4" w:firstLine="0"/>
        <w:textAlignment w:val="baseline"/>
        <w:rPr>
          <w:rFonts w:hint="eastAsia" w:ascii="仿宋" w:hAnsi="仿宋" w:eastAsia="仿宋" w:cs="仿宋"/>
          <w:sz w:val="32"/>
          <w:szCs w:val="32"/>
        </w:rPr>
      </w:pPr>
      <w:r>
        <w:rPr>
          <w:rFonts w:hint="eastAsia" w:ascii="仿宋" w:hAnsi="仿宋" w:eastAsia="仿宋" w:cs="仿宋"/>
          <w:color w:val="221E1F"/>
          <w:spacing w:val="-1"/>
          <w:sz w:val="32"/>
          <w:szCs w:val="32"/>
          <w:lang w:eastAsia="zh-CN"/>
        </w:rPr>
        <w:t>　　</w:t>
      </w:r>
      <w:r>
        <w:rPr>
          <w:rFonts w:hint="eastAsia" w:ascii="仿宋" w:hAnsi="仿宋" w:eastAsia="仿宋" w:cs="仿宋"/>
          <w:color w:val="221E1F"/>
          <w:spacing w:val="-1"/>
          <w:sz w:val="32"/>
          <w:szCs w:val="32"/>
        </w:rPr>
        <w:t>3.1 供应商应依法设立且满足如下要求：</w:t>
      </w:r>
    </w:p>
    <w:p w14:paraId="17C4951F">
      <w:pPr>
        <w:pStyle w:val="3"/>
        <w:keepNext w:val="0"/>
        <w:keepLines w:val="0"/>
        <w:pageBreakBefore w:val="0"/>
        <w:widowControl/>
        <w:kinsoku w:val="0"/>
        <w:wordWrap/>
        <w:overflowPunct/>
        <w:topLinePunct w:val="0"/>
        <w:autoSpaceDE w:val="0"/>
        <w:autoSpaceDN w:val="0"/>
        <w:bidi w:val="0"/>
        <w:adjustRightInd w:val="0"/>
        <w:snapToGrid w:val="0"/>
        <w:spacing w:before="129" w:line="360" w:lineRule="auto"/>
        <w:textAlignment w:val="baseline"/>
        <w:rPr>
          <w:rFonts w:hint="eastAsia" w:ascii="仿宋" w:hAnsi="仿宋" w:eastAsia="仿宋" w:cs="仿宋"/>
          <w:color w:val="auto"/>
          <w:sz w:val="32"/>
          <w:szCs w:val="32"/>
        </w:rPr>
      </w:pPr>
      <w:r>
        <w:rPr>
          <w:rFonts w:hint="eastAsia" w:ascii="仿宋" w:hAnsi="仿宋" w:eastAsia="仿宋" w:cs="仿宋"/>
          <w:color w:val="221E1F"/>
          <w:spacing w:val="-3"/>
          <w:sz w:val="32"/>
          <w:szCs w:val="32"/>
          <w:lang w:eastAsia="zh-CN"/>
        </w:rPr>
        <w:t>　　</w:t>
      </w:r>
      <w:r>
        <w:rPr>
          <w:rFonts w:hint="eastAsia" w:ascii="仿宋" w:hAnsi="仿宋" w:eastAsia="仿宋" w:cs="仿宋"/>
          <w:color w:val="221E1F"/>
          <w:spacing w:val="-3"/>
          <w:sz w:val="32"/>
          <w:szCs w:val="32"/>
        </w:rPr>
        <w:t>（1）资质要求：</w:t>
      </w:r>
      <w:r>
        <w:rPr>
          <w:rFonts w:hint="eastAsia" w:ascii="仿宋" w:hAnsi="仿宋" w:eastAsia="仿宋" w:cs="仿宋"/>
          <w:color w:val="auto"/>
          <w:spacing w:val="-3"/>
          <w:sz w:val="32"/>
          <w:szCs w:val="32"/>
          <w:u w:val="single"/>
          <w:lang w:val="en-US" w:eastAsia="zh-CN"/>
        </w:rPr>
        <w:t xml:space="preserve">  乙方必须是具有独立法人资格。 </w:t>
      </w:r>
    </w:p>
    <w:p w14:paraId="31430567">
      <w:pPr>
        <w:pStyle w:val="3"/>
        <w:keepNext w:val="0"/>
        <w:keepLines w:val="0"/>
        <w:pageBreakBefore w:val="0"/>
        <w:widowControl/>
        <w:kinsoku w:val="0"/>
        <w:wordWrap/>
        <w:overflowPunct/>
        <w:topLinePunct w:val="0"/>
        <w:autoSpaceDE w:val="0"/>
        <w:autoSpaceDN w:val="0"/>
        <w:bidi w:val="0"/>
        <w:adjustRightInd w:val="0"/>
        <w:snapToGrid w:val="0"/>
        <w:spacing w:before="217" w:line="360" w:lineRule="auto"/>
        <w:textAlignment w:val="baseline"/>
        <w:rPr>
          <w:rFonts w:hint="eastAsia" w:ascii="仿宋" w:hAnsi="仿宋" w:eastAsia="仿宋" w:cs="仿宋"/>
          <w:sz w:val="32"/>
          <w:szCs w:val="32"/>
          <w:highlight w:val="none"/>
        </w:rPr>
      </w:pPr>
      <w:r>
        <w:rPr>
          <w:rFonts w:hint="eastAsia" w:ascii="仿宋" w:hAnsi="仿宋" w:eastAsia="仿宋" w:cs="仿宋"/>
          <w:color w:val="221E1F"/>
          <w:spacing w:val="-3"/>
          <w:sz w:val="32"/>
          <w:szCs w:val="32"/>
          <w:lang w:eastAsia="zh-CN"/>
        </w:rPr>
        <w:t>　　</w:t>
      </w:r>
      <w:r>
        <w:rPr>
          <w:rFonts w:hint="eastAsia" w:ascii="仿宋" w:hAnsi="仿宋" w:eastAsia="仿宋" w:cs="仿宋"/>
          <w:color w:val="221E1F"/>
          <w:spacing w:val="-3"/>
          <w:sz w:val="32"/>
          <w:szCs w:val="32"/>
        </w:rPr>
        <w:t>（2）财务要求：</w:t>
      </w:r>
      <w:r>
        <w:rPr>
          <w:rFonts w:hint="eastAsia" w:ascii="仿宋" w:hAnsi="仿宋" w:eastAsia="仿宋" w:cs="仿宋"/>
          <w:color w:val="221E1F"/>
          <w:spacing w:val="-3"/>
          <w:sz w:val="32"/>
          <w:szCs w:val="32"/>
          <w:u w:val="single"/>
          <w:lang w:val="en-US" w:eastAsia="zh-CN"/>
        </w:rPr>
        <w:t xml:space="preserve">  1.供应商需随报价文件提交电子税务局一般纳税人查询截图（清晰显示纳税人名称、统一社会信用代码、资格状态及查询日期）或税务局出具的一般纳税人认定文书（盖章且在有效期内）;2.提供近一年完税证明，无税收违法情形。  </w:t>
      </w:r>
    </w:p>
    <w:p w14:paraId="3CEFBB9B">
      <w:pPr>
        <w:pStyle w:val="3"/>
        <w:keepNext w:val="0"/>
        <w:keepLines w:val="0"/>
        <w:pageBreakBefore w:val="0"/>
        <w:widowControl/>
        <w:kinsoku w:val="0"/>
        <w:wordWrap/>
        <w:overflowPunct/>
        <w:topLinePunct w:val="0"/>
        <w:autoSpaceDE w:val="0"/>
        <w:autoSpaceDN w:val="0"/>
        <w:bidi w:val="0"/>
        <w:adjustRightInd w:val="0"/>
        <w:snapToGrid w:val="0"/>
        <w:spacing w:before="175" w:line="360" w:lineRule="auto"/>
        <w:textAlignment w:val="baseline"/>
        <w:rPr>
          <w:rFonts w:hint="eastAsia" w:ascii="仿宋" w:hAnsi="仿宋" w:eastAsia="仿宋" w:cs="仿宋"/>
          <w:sz w:val="32"/>
          <w:szCs w:val="32"/>
        </w:rPr>
      </w:pPr>
      <w:r>
        <w:rPr>
          <w:rFonts w:hint="eastAsia" w:ascii="仿宋" w:hAnsi="仿宋" w:eastAsia="仿宋" w:cs="仿宋"/>
          <w:color w:val="221E1F"/>
          <w:spacing w:val="-3"/>
          <w:sz w:val="32"/>
          <w:szCs w:val="32"/>
          <w:highlight w:val="none"/>
          <w:lang w:eastAsia="zh-CN"/>
        </w:rPr>
        <w:t>　　</w:t>
      </w:r>
      <w:r>
        <w:rPr>
          <w:rFonts w:hint="eastAsia" w:ascii="仿宋" w:hAnsi="仿宋" w:eastAsia="仿宋" w:cs="仿宋"/>
          <w:color w:val="221E1F"/>
          <w:spacing w:val="-3"/>
          <w:sz w:val="32"/>
          <w:szCs w:val="32"/>
          <w:highlight w:val="none"/>
        </w:rPr>
        <w:t>（3）业绩要求：</w:t>
      </w:r>
      <w:r>
        <w:rPr>
          <w:rFonts w:hint="eastAsia" w:ascii="仿宋" w:hAnsi="仿宋" w:eastAsia="仿宋" w:cs="仿宋"/>
          <w:color w:val="221E1F"/>
          <w:spacing w:val="-3"/>
          <w:sz w:val="32"/>
          <w:szCs w:val="32"/>
          <w:highlight w:val="none"/>
          <w:u w:val="single"/>
          <w:lang w:val="en-US" w:eastAsia="zh-CN"/>
        </w:rPr>
        <w:t xml:space="preserve">  累</w:t>
      </w:r>
      <w:r>
        <w:rPr>
          <w:rFonts w:hint="eastAsia" w:ascii="仿宋" w:hAnsi="仿宋" w:eastAsia="仿宋" w:cs="仿宋"/>
          <w:color w:val="auto"/>
          <w:spacing w:val="-3"/>
          <w:sz w:val="32"/>
          <w:szCs w:val="32"/>
          <w:highlight w:val="none"/>
          <w:u w:val="single"/>
          <w:lang w:val="en-US" w:eastAsia="zh-CN"/>
        </w:rPr>
        <w:t>计500万</w:t>
      </w:r>
      <w:r>
        <w:rPr>
          <w:rFonts w:hint="eastAsia" w:ascii="仿宋" w:hAnsi="仿宋" w:eastAsia="仿宋" w:cs="仿宋"/>
          <w:color w:val="221E1F"/>
          <w:spacing w:val="-3"/>
          <w:sz w:val="32"/>
          <w:szCs w:val="32"/>
          <w:highlight w:val="none"/>
          <w:u w:val="single"/>
          <w:lang w:val="en-US" w:eastAsia="zh-CN"/>
        </w:rPr>
        <w:t xml:space="preserve">以上钢筋销售业绩。 </w:t>
      </w:r>
      <w:r>
        <w:rPr>
          <w:rFonts w:hint="eastAsia" w:ascii="仿宋" w:hAnsi="仿宋" w:eastAsia="仿宋" w:cs="仿宋"/>
          <w:color w:val="221E1F"/>
          <w:spacing w:val="-3"/>
          <w:sz w:val="32"/>
          <w:szCs w:val="32"/>
          <w:u w:val="single"/>
          <w:lang w:val="en-US" w:eastAsia="zh-CN"/>
        </w:rPr>
        <w:t xml:space="preserve"> </w:t>
      </w:r>
    </w:p>
    <w:p w14:paraId="1ADCC86F">
      <w:pPr>
        <w:pStyle w:val="3"/>
        <w:keepNext w:val="0"/>
        <w:keepLines w:val="0"/>
        <w:pageBreakBefore w:val="0"/>
        <w:widowControl/>
        <w:kinsoku w:val="0"/>
        <w:wordWrap/>
        <w:overflowPunct/>
        <w:topLinePunct w:val="0"/>
        <w:autoSpaceDE w:val="0"/>
        <w:autoSpaceDN w:val="0"/>
        <w:bidi w:val="0"/>
        <w:adjustRightInd w:val="0"/>
        <w:snapToGrid w:val="0"/>
        <w:spacing w:before="174" w:line="360" w:lineRule="auto"/>
        <w:ind w:firstLine="639"/>
        <w:textAlignment w:val="baseline"/>
        <w:rPr>
          <w:rFonts w:hint="eastAsia" w:ascii="仿宋" w:hAnsi="仿宋" w:eastAsia="仿宋" w:cs="仿宋"/>
          <w:color w:val="221E1F"/>
          <w:spacing w:val="-3"/>
          <w:sz w:val="32"/>
          <w:szCs w:val="32"/>
          <w:u w:val="single"/>
          <w:lang w:val="en-US" w:eastAsia="zh-CN"/>
        </w:rPr>
      </w:pPr>
      <w:r>
        <w:rPr>
          <w:rFonts w:hint="eastAsia" w:ascii="仿宋" w:hAnsi="仿宋" w:eastAsia="仿宋" w:cs="仿宋"/>
          <w:color w:val="221E1F"/>
          <w:spacing w:val="-3"/>
          <w:sz w:val="32"/>
          <w:szCs w:val="32"/>
        </w:rPr>
        <w:t>（4）信誉要求：</w:t>
      </w:r>
      <w:r>
        <w:rPr>
          <w:rFonts w:hint="eastAsia" w:ascii="仿宋" w:hAnsi="仿宋" w:eastAsia="仿宋" w:cs="仿宋"/>
          <w:color w:val="221E1F"/>
          <w:spacing w:val="-3"/>
          <w:sz w:val="32"/>
          <w:szCs w:val="32"/>
          <w:u w:val="single"/>
          <w:lang w:val="en-US" w:eastAsia="zh-CN"/>
        </w:rPr>
        <w:t xml:space="preserve">  未被列入失信被执行人名单、建筑市场黑名单，近 3 年无重大行政处罚、重大合同违约及重大安全 / 质量事故记录，信用中国或中国裁判文书网截图。</w:t>
      </w:r>
    </w:p>
    <w:p w14:paraId="0A8969B5">
      <w:pPr>
        <w:pStyle w:val="3"/>
        <w:keepNext w:val="0"/>
        <w:keepLines w:val="0"/>
        <w:pageBreakBefore w:val="0"/>
        <w:widowControl/>
        <w:kinsoku w:val="0"/>
        <w:wordWrap/>
        <w:overflowPunct/>
        <w:topLinePunct w:val="0"/>
        <w:autoSpaceDE w:val="0"/>
        <w:autoSpaceDN w:val="0"/>
        <w:bidi w:val="0"/>
        <w:adjustRightInd w:val="0"/>
        <w:snapToGrid w:val="0"/>
        <w:spacing w:before="174" w:line="360" w:lineRule="auto"/>
        <w:ind w:firstLine="639"/>
        <w:textAlignment w:val="baseline"/>
        <w:rPr>
          <w:rFonts w:hint="default" w:ascii="仿宋" w:hAnsi="仿宋" w:eastAsia="仿宋" w:cs="仿宋"/>
          <w:sz w:val="32"/>
          <w:szCs w:val="32"/>
          <w:highlight w:val="none"/>
          <w:lang w:val="en-US"/>
        </w:rPr>
      </w:pPr>
      <w:r>
        <w:rPr>
          <w:rFonts w:hint="eastAsia" w:ascii="仿宋" w:hAnsi="仿宋" w:eastAsia="仿宋" w:cs="仿宋"/>
          <w:color w:val="221E1F"/>
          <w:spacing w:val="-2"/>
          <w:sz w:val="32"/>
          <w:szCs w:val="32"/>
          <w:highlight w:val="none"/>
        </w:rPr>
        <w:t>（5）承担本项目的主要人员要求：</w:t>
      </w:r>
      <w:r>
        <w:rPr>
          <w:rFonts w:hint="eastAsia" w:ascii="仿宋" w:hAnsi="仿宋" w:eastAsia="仿宋" w:cs="仿宋"/>
          <w:color w:val="221E1F"/>
          <w:spacing w:val="-3"/>
          <w:sz w:val="32"/>
          <w:szCs w:val="32"/>
          <w:highlight w:val="none"/>
          <w:u w:val="single"/>
          <w:lang w:val="en-US" w:eastAsia="zh-CN"/>
        </w:rPr>
        <w:t xml:space="preserve">  / </w:t>
      </w:r>
    </w:p>
    <w:p w14:paraId="0FF439C6">
      <w:pPr>
        <w:pStyle w:val="3"/>
        <w:keepNext w:val="0"/>
        <w:keepLines w:val="0"/>
        <w:pageBreakBefore w:val="0"/>
        <w:widowControl/>
        <w:kinsoku w:val="0"/>
        <w:wordWrap/>
        <w:overflowPunct/>
        <w:topLinePunct w:val="0"/>
        <w:autoSpaceDE w:val="0"/>
        <w:autoSpaceDN w:val="0"/>
        <w:bidi w:val="0"/>
        <w:adjustRightInd w:val="0"/>
        <w:snapToGrid w:val="0"/>
        <w:spacing w:before="132" w:line="360" w:lineRule="auto"/>
        <w:ind w:firstLine="628"/>
        <w:textAlignment w:val="baseline"/>
        <w:rPr>
          <w:rFonts w:hint="eastAsia" w:ascii="仿宋" w:hAnsi="仿宋" w:eastAsia="仿宋" w:cs="仿宋"/>
          <w:color w:val="221E1F"/>
          <w:spacing w:val="-1"/>
          <w:sz w:val="32"/>
          <w:szCs w:val="32"/>
          <w:lang w:val="en-US" w:eastAsia="zh-CN"/>
        </w:rPr>
      </w:pPr>
      <w:r>
        <w:rPr>
          <w:rFonts w:hint="eastAsia" w:ascii="仿宋" w:hAnsi="仿宋" w:eastAsia="仿宋" w:cs="仿宋"/>
          <w:color w:val="221E1F"/>
          <w:spacing w:val="-3"/>
          <w:sz w:val="32"/>
          <w:szCs w:val="32"/>
        </w:rPr>
        <w:t>（6）其他要求：</w:t>
      </w:r>
      <w:r>
        <w:rPr>
          <w:rFonts w:hint="eastAsia" w:ascii="Times New Roman" w:hAnsi="Times New Roman" w:eastAsia="仿宋" w:cs="Times New Roman"/>
          <w:kern w:val="2"/>
          <w:sz w:val="32"/>
          <w:szCs w:val="32"/>
          <w:u w:val="single"/>
          <w:lang w:val="en-US" w:eastAsia="zh-CN" w:bidi="ar-SA"/>
        </w:rPr>
        <w:t>① 乙方须提前对国联零碳科创园项目现场及运输路线进行实地踏勘，充分了解场地条件、装卸要求、仓储条件及周边环境，相关费用由报价人自行承担。②供货地点：乙方负责送货至施工现场甲方指定的卸货地点【国联零碳科创园(华光环能科创中心)项目工地】。乙方须自行组织并完成所有货物的卸车工作，其人员、设备的安全责任及由此产生的一切费用（包括但不限于吊车费）均已包含在合同浮动价中。甲方不提供任何卸货协助，亦不承担因卸货过程引发的任何责任或费用。如甲方现场安装的塔吊满足卸货条件，乙方使用工地现场塔吊进行卸货时甲方在结算时需按12元/吨在浮动价进行扣除。在运输、装卸过程中发生的安全责任由乙方自行承担。③ 报价人须自行承担钢筋从出厂至工地现场验收合格全过程的运输、卸车，甲方不另行支付。④ 报价人应在单价中综合考虑市场价格波动、运输限行、交通管制、天气、节假日等各类风险因素，甲方不接受此类原因引起的调价或索赔。⑤ 报价人须严格遵守项目现场安全文明施工、扬尘管控、环保及消防管理规定，服从项目部统一调度与管理。⑥ 甲方不提供报价人办公、仓储及住宿条件，现场发生的相关费用由报价人自行承担。⑦ 钢筋供货计划以甲方书面指令为准，报价人须保证按时、按量、按质供货，因供货延误造成的损失由报价人承担。⑧ 钢筋进场时须随货提供质保书、合格证、检测报告等完整资料；不合格材料须无条件退场并承担全部损失。⑨ 报价人须按要求开具税率 13% 的增值税专用发票，保证发票真实合法有效，配合对账、开票及付款流程。⑩ 招标范围与暂估数量为暂定，最终按实际供货量结算，报价人不得以此提出单价调增或任何索赔。</w:t>
      </w:r>
      <w:r>
        <w:rPr>
          <w:rFonts w:hint="eastAsia" w:ascii="微软雅黑" w:hAnsi="微软雅黑" w:eastAsia="微软雅黑" w:cs="微软雅黑"/>
          <w:kern w:val="2"/>
          <w:sz w:val="32"/>
          <w:szCs w:val="32"/>
          <w:u w:val="single"/>
          <w:lang w:val="en-US" w:eastAsia="zh-CN" w:bidi="ar-SA"/>
        </w:rPr>
        <w:t>⑪</w:t>
      </w:r>
      <w:r>
        <w:rPr>
          <w:rFonts w:hint="eastAsia" w:ascii="Times New Roman" w:hAnsi="Times New Roman" w:eastAsia="仿宋" w:cs="Times New Roman"/>
          <w:kern w:val="2"/>
          <w:sz w:val="32"/>
          <w:szCs w:val="32"/>
          <w:u w:val="single"/>
          <w:lang w:val="en-US" w:eastAsia="zh-CN" w:bidi="ar-SA"/>
        </w:rPr>
        <w:t xml:space="preserve"> 报价人须严格使用业主指定品牌（南钢、沙钢、武钢、新钢、兴澄、华西钢铁），不得擅自更换品牌、材质及规格。</w:t>
      </w:r>
      <w:r>
        <w:rPr>
          <w:rFonts w:hint="eastAsia" w:ascii="微软雅黑" w:hAnsi="微软雅黑" w:eastAsia="微软雅黑" w:cs="微软雅黑"/>
          <w:kern w:val="2"/>
          <w:sz w:val="32"/>
          <w:szCs w:val="32"/>
          <w:u w:val="single"/>
          <w:lang w:val="en-US" w:eastAsia="zh-CN" w:bidi="ar-SA"/>
        </w:rPr>
        <w:t>⑫</w:t>
      </w:r>
      <w:r>
        <w:rPr>
          <w:rFonts w:hint="eastAsia" w:ascii="Times New Roman" w:hAnsi="Times New Roman" w:eastAsia="仿宋" w:cs="Times New Roman"/>
          <w:kern w:val="2"/>
          <w:sz w:val="32"/>
          <w:szCs w:val="32"/>
          <w:u w:val="single"/>
          <w:lang w:val="en-US" w:eastAsia="zh-CN" w:bidi="ar-SA"/>
        </w:rPr>
        <w:t xml:space="preserve"> 以上所有要求报价人需完全响应，如不响应或部分响应，则视为报价无效。</w:t>
      </w:r>
    </w:p>
    <w:p w14:paraId="60FE1ECB">
      <w:pPr>
        <w:pStyle w:val="3"/>
        <w:keepNext w:val="0"/>
        <w:keepLines w:val="0"/>
        <w:pageBreakBefore w:val="0"/>
        <w:widowControl/>
        <w:kinsoku w:val="0"/>
        <w:wordWrap/>
        <w:overflowPunct/>
        <w:topLinePunct w:val="0"/>
        <w:autoSpaceDE w:val="0"/>
        <w:autoSpaceDN w:val="0"/>
        <w:bidi w:val="0"/>
        <w:adjustRightInd w:val="0"/>
        <w:snapToGrid w:val="0"/>
        <w:spacing w:before="217" w:line="360" w:lineRule="auto"/>
        <w:ind w:left="4" w:firstLine="0"/>
        <w:textAlignment w:val="baseline"/>
        <w:rPr>
          <w:rFonts w:hint="eastAsia" w:ascii="仿宋" w:hAnsi="仿宋" w:eastAsia="仿宋" w:cs="仿宋"/>
          <w:sz w:val="32"/>
          <w:szCs w:val="32"/>
        </w:rPr>
      </w:pPr>
      <w:r>
        <w:rPr>
          <w:rFonts w:hint="eastAsia" w:ascii="仿宋" w:hAnsi="仿宋" w:eastAsia="仿宋" w:cs="仿宋"/>
          <w:color w:val="221E1F"/>
          <w:spacing w:val="-1"/>
          <w:sz w:val="32"/>
          <w:szCs w:val="32"/>
        </w:rPr>
        <w:t>3.2 供应商不得存在下列情形之一：</w:t>
      </w:r>
    </w:p>
    <w:p w14:paraId="12680E23">
      <w:pPr>
        <w:pStyle w:val="3"/>
        <w:keepNext w:val="0"/>
        <w:keepLines w:val="0"/>
        <w:pageBreakBefore w:val="0"/>
        <w:widowControl/>
        <w:kinsoku w:val="0"/>
        <w:wordWrap/>
        <w:overflowPunct/>
        <w:topLinePunct w:val="0"/>
        <w:autoSpaceDE w:val="0"/>
        <w:autoSpaceDN w:val="0"/>
        <w:bidi w:val="0"/>
        <w:adjustRightInd w:val="0"/>
        <w:snapToGrid w:val="0"/>
        <w:spacing w:before="176" w:line="360" w:lineRule="auto"/>
        <w:ind w:right="112"/>
        <w:textAlignment w:val="baseline"/>
        <w:rPr>
          <w:rFonts w:hint="eastAsia" w:ascii="仿宋" w:hAnsi="仿宋" w:eastAsia="仿宋" w:cs="仿宋"/>
          <w:sz w:val="32"/>
          <w:szCs w:val="32"/>
        </w:rPr>
      </w:pPr>
      <w:r>
        <w:rPr>
          <w:rFonts w:hint="eastAsia" w:ascii="仿宋" w:hAnsi="仿宋" w:eastAsia="仿宋" w:cs="仿宋"/>
          <w:color w:val="221E1F"/>
          <w:spacing w:val="-1"/>
          <w:sz w:val="32"/>
          <w:szCs w:val="32"/>
          <w:lang w:eastAsia="zh-CN"/>
        </w:rPr>
        <w:t>　　</w:t>
      </w:r>
      <w:r>
        <w:rPr>
          <w:rFonts w:hint="eastAsia" w:ascii="仿宋" w:hAnsi="仿宋" w:eastAsia="仿宋" w:cs="仿宋"/>
          <w:color w:val="221E1F"/>
          <w:spacing w:val="-1"/>
          <w:sz w:val="32"/>
          <w:szCs w:val="32"/>
        </w:rPr>
        <w:t>（1）处于被责令停产停业、暂扣或者吊销执照、暂扣或者吊销许可证、吊销资质证</w:t>
      </w:r>
      <w:r>
        <w:rPr>
          <w:rFonts w:hint="eastAsia" w:ascii="仿宋" w:hAnsi="仿宋" w:eastAsia="仿宋" w:cs="仿宋"/>
          <w:color w:val="221E1F"/>
          <w:spacing w:val="-4"/>
          <w:sz w:val="32"/>
          <w:szCs w:val="32"/>
        </w:rPr>
        <w:t>书状态；</w:t>
      </w:r>
    </w:p>
    <w:p w14:paraId="1FB42A2B">
      <w:pPr>
        <w:pStyle w:val="3"/>
        <w:keepNext w:val="0"/>
        <w:keepLines w:val="0"/>
        <w:pageBreakBefore w:val="0"/>
        <w:widowControl/>
        <w:kinsoku w:val="0"/>
        <w:wordWrap/>
        <w:overflowPunct/>
        <w:topLinePunct w:val="0"/>
        <w:autoSpaceDE w:val="0"/>
        <w:autoSpaceDN w:val="0"/>
        <w:bidi w:val="0"/>
        <w:adjustRightInd w:val="0"/>
        <w:snapToGrid w:val="0"/>
        <w:spacing w:before="175" w:line="360" w:lineRule="auto"/>
        <w:textAlignment w:val="baseline"/>
        <w:rPr>
          <w:rFonts w:hint="eastAsia" w:ascii="仿宋" w:hAnsi="仿宋" w:eastAsia="仿宋" w:cs="仿宋"/>
          <w:sz w:val="32"/>
          <w:szCs w:val="32"/>
        </w:rPr>
      </w:pPr>
      <w:r>
        <w:rPr>
          <w:rFonts w:hint="eastAsia" w:ascii="仿宋" w:hAnsi="仿宋" w:eastAsia="仿宋" w:cs="仿宋"/>
          <w:color w:val="221E1F"/>
          <w:spacing w:val="-1"/>
          <w:sz w:val="32"/>
          <w:szCs w:val="32"/>
          <w:lang w:eastAsia="zh-CN"/>
        </w:rPr>
        <w:t>　　</w:t>
      </w:r>
      <w:r>
        <w:rPr>
          <w:rFonts w:hint="eastAsia" w:ascii="仿宋" w:hAnsi="仿宋" w:eastAsia="仿宋" w:cs="仿宋"/>
          <w:color w:val="221E1F"/>
          <w:spacing w:val="-1"/>
          <w:sz w:val="32"/>
          <w:szCs w:val="32"/>
        </w:rPr>
        <w:t>（2）进入清算程序，或被宣告破产，或其他丧失履约能力的情形；</w:t>
      </w:r>
    </w:p>
    <w:p w14:paraId="094D6AEB">
      <w:pPr>
        <w:pStyle w:val="3"/>
        <w:keepNext w:val="0"/>
        <w:keepLines w:val="0"/>
        <w:pageBreakBefore w:val="0"/>
        <w:widowControl/>
        <w:kinsoku w:val="0"/>
        <w:wordWrap/>
        <w:overflowPunct/>
        <w:topLinePunct w:val="0"/>
        <w:autoSpaceDE w:val="0"/>
        <w:autoSpaceDN w:val="0"/>
        <w:bidi w:val="0"/>
        <w:adjustRightInd w:val="0"/>
        <w:snapToGrid w:val="0"/>
        <w:spacing w:before="131" w:line="360" w:lineRule="auto"/>
        <w:textAlignment w:val="baseline"/>
        <w:rPr>
          <w:rFonts w:hint="eastAsia" w:ascii="仿宋" w:hAnsi="仿宋" w:eastAsia="仿宋" w:cs="仿宋"/>
          <w:color w:val="221E1F"/>
          <w:spacing w:val="-3"/>
          <w:sz w:val="32"/>
          <w:szCs w:val="32"/>
          <w:u w:val="single"/>
          <w:lang w:val="en-US" w:eastAsia="zh-CN"/>
        </w:rPr>
      </w:pPr>
      <w:r>
        <w:rPr>
          <w:rFonts w:hint="eastAsia" w:ascii="仿宋" w:hAnsi="仿宋" w:eastAsia="仿宋" w:cs="仿宋"/>
          <w:color w:val="221E1F"/>
          <w:spacing w:val="-4"/>
          <w:sz w:val="32"/>
          <w:szCs w:val="32"/>
          <w:lang w:eastAsia="zh-CN"/>
        </w:rPr>
        <w:t>　　</w:t>
      </w:r>
      <w:r>
        <w:rPr>
          <w:rFonts w:hint="eastAsia" w:ascii="仿宋" w:hAnsi="仿宋" w:eastAsia="仿宋" w:cs="仿宋"/>
          <w:color w:val="221E1F"/>
          <w:spacing w:val="-4"/>
          <w:sz w:val="32"/>
          <w:szCs w:val="32"/>
        </w:rPr>
        <w:t>（3）其他：</w:t>
      </w:r>
      <w:r>
        <w:rPr>
          <w:rFonts w:hint="eastAsia" w:ascii="仿宋" w:hAnsi="仿宋" w:eastAsia="仿宋" w:cs="仿宋"/>
          <w:color w:val="221E1F"/>
          <w:spacing w:val="-3"/>
          <w:sz w:val="32"/>
          <w:szCs w:val="32"/>
          <w:u w:val="single"/>
          <w:lang w:val="en-US" w:eastAsia="zh-CN"/>
        </w:rPr>
        <w:t>① 被各级行政主管部门列入建筑市场主体黑名单、失信被执行人名单或限制投标名单（查询日期为询价公告发布之日起至响应截止日）；②  提供虚假企业资质、供货业绩、产品合格证、质保书、检测报告等证明材料，存在伪造、弄虚作假情形；③ 供货品牌、材质、规格与询价文件要求及业主指定品牌不符，存在以次充好、假冒品牌行为；</w:t>
      </w:r>
      <w:r>
        <w:rPr>
          <w:rFonts w:hint="eastAsia" w:ascii="Times New Roman" w:hAnsi="Times New Roman" w:eastAsia="仿宋" w:cs="Times New Roman"/>
          <w:kern w:val="2"/>
          <w:sz w:val="32"/>
          <w:szCs w:val="32"/>
          <w:u w:val="single"/>
          <w:lang w:val="en-US" w:eastAsia="zh-CN" w:bidi="ar-SA"/>
        </w:rPr>
        <w:t>④</w:t>
      </w:r>
      <w:r>
        <w:rPr>
          <w:rFonts w:hint="eastAsia" w:ascii="仿宋" w:hAnsi="仿宋" w:eastAsia="仿宋" w:cs="仿宋"/>
          <w:color w:val="221E1F"/>
          <w:spacing w:val="-3"/>
          <w:sz w:val="32"/>
          <w:szCs w:val="32"/>
          <w:u w:val="single"/>
          <w:lang w:val="en-US" w:eastAsia="zh-CN"/>
        </w:rPr>
        <w:t xml:space="preserve"> 与询价方存在利害关系可能影响询价公正性的；</w:t>
      </w:r>
      <w:r>
        <w:rPr>
          <w:rFonts w:hint="eastAsia" w:ascii="Times New Roman" w:hAnsi="Times New Roman" w:eastAsia="仿宋" w:cs="Times New Roman"/>
          <w:kern w:val="2"/>
          <w:sz w:val="32"/>
          <w:szCs w:val="32"/>
          <w:u w:val="single"/>
          <w:lang w:val="en-US" w:eastAsia="zh-CN" w:bidi="ar-SA"/>
        </w:rPr>
        <w:t>⑤</w:t>
      </w:r>
      <w:r>
        <w:rPr>
          <w:rFonts w:hint="eastAsia" w:ascii="仿宋" w:hAnsi="仿宋" w:eastAsia="仿宋" w:cs="仿宋"/>
          <w:color w:val="221E1F"/>
          <w:spacing w:val="-3"/>
          <w:sz w:val="32"/>
          <w:szCs w:val="32"/>
          <w:u w:val="single"/>
          <w:lang w:val="en-US" w:eastAsia="zh-CN"/>
        </w:rPr>
        <w:t xml:space="preserve"> 法律法规及行业主管部门规定的其他禁止参与投标 / 响应的情形。</w:t>
      </w:r>
    </w:p>
    <w:p w14:paraId="09D50921">
      <w:pPr>
        <w:pStyle w:val="3"/>
        <w:keepNext w:val="0"/>
        <w:keepLines w:val="0"/>
        <w:pageBreakBefore w:val="0"/>
        <w:widowControl/>
        <w:kinsoku w:val="0"/>
        <w:wordWrap/>
        <w:overflowPunct/>
        <w:topLinePunct w:val="0"/>
        <w:autoSpaceDE w:val="0"/>
        <w:autoSpaceDN w:val="0"/>
        <w:bidi w:val="0"/>
        <w:adjustRightInd w:val="0"/>
        <w:snapToGrid w:val="0"/>
        <w:spacing w:before="217" w:line="360" w:lineRule="auto"/>
        <w:ind w:left="4" w:firstLine="0"/>
        <w:textAlignment w:val="baseline"/>
        <w:rPr>
          <w:rFonts w:hint="default" w:ascii="仿宋" w:hAnsi="仿宋" w:eastAsia="仿宋" w:cs="仿宋"/>
          <w:sz w:val="32"/>
          <w:szCs w:val="32"/>
          <w:lang w:val="en-US" w:eastAsia="zh-CN"/>
        </w:rPr>
      </w:pPr>
      <w:r>
        <w:rPr>
          <w:rFonts w:hint="eastAsia" w:ascii="仿宋" w:hAnsi="仿宋" w:eastAsia="仿宋" w:cs="仿宋"/>
          <w:color w:val="221E1F"/>
          <w:sz w:val="32"/>
          <w:szCs w:val="32"/>
          <w:lang w:eastAsia="zh-CN"/>
        </w:rPr>
        <w:t>　　</w:t>
      </w:r>
      <w:r>
        <w:rPr>
          <w:rFonts w:hint="eastAsia" w:ascii="仿宋" w:hAnsi="仿宋" w:eastAsia="仿宋" w:cs="仿宋"/>
          <w:color w:val="221E1F"/>
          <w:sz w:val="32"/>
          <w:szCs w:val="32"/>
        </w:rPr>
        <w:t>3.3 本次采购</w:t>
      </w:r>
      <w:r>
        <w:rPr>
          <w:rFonts w:hint="eastAsia" w:ascii="仿宋" w:hAnsi="仿宋" w:eastAsia="仿宋" w:cs="仿宋"/>
          <w:color w:val="221E1F"/>
          <w:sz w:val="32"/>
          <w:szCs w:val="32"/>
          <w:u w:val="single"/>
        </w:rPr>
        <w:t xml:space="preserve">    不接受 </w:t>
      </w:r>
      <w:r>
        <w:rPr>
          <w:rFonts w:hint="eastAsia" w:ascii="仿宋" w:hAnsi="仿宋" w:eastAsia="仿宋" w:cs="仿宋"/>
          <w:color w:val="221E1F"/>
          <w:spacing w:val="-1"/>
          <w:sz w:val="32"/>
          <w:szCs w:val="32"/>
          <w:u w:val="single"/>
        </w:rPr>
        <w:t xml:space="preserve"> </w:t>
      </w:r>
      <w:r>
        <w:rPr>
          <w:rFonts w:hint="eastAsia" w:ascii="仿宋" w:hAnsi="仿宋" w:eastAsia="仿宋" w:cs="仿宋"/>
          <w:color w:val="221E1F"/>
          <w:spacing w:val="-1"/>
          <w:sz w:val="32"/>
          <w:szCs w:val="32"/>
        </w:rPr>
        <w:t>（接受或不接受）联合体。</w:t>
      </w:r>
      <w:r>
        <w:rPr>
          <w:rFonts w:hint="eastAsia" w:ascii="仿宋" w:hAnsi="仿宋" w:eastAsia="仿宋" w:cs="仿宋"/>
          <w:color w:val="221E1F"/>
          <w:spacing w:val="-1"/>
          <w:sz w:val="32"/>
          <w:szCs w:val="32"/>
          <w:lang w:val="en-US" w:eastAsia="zh-CN"/>
        </w:rPr>
        <w:t xml:space="preserve">                                                                                                                                                                                                                                                                                                                                                                                                                                                                                                                     </w:t>
      </w:r>
    </w:p>
    <w:p w14:paraId="06263966">
      <w:pPr>
        <w:pStyle w:val="3"/>
        <w:keepNext w:val="0"/>
        <w:keepLines w:val="0"/>
        <w:pageBreakBefore w:val="0"/>
        <w:widowControl/>
        <w:kinsoku w:val="0"/>
        <w:wordWrap/>
        <w:overflowPunct/>
        <w:topLinePunct w:val="0"/>
        <w:autoSpaceDE w:val="0"/>
        <w:autoSpaceDN w:val="0"/>
        <w:bidi w:val="0"/>
        <w:adjustRightInd w:val="0"/>
        <w:snapToGrid w:val="0"/>
        <w:spacing w:before="176" w:line="360" w:lineRule="auto"/>
        <w:ind w:right="232"/>
        <w:textAlignment w:val="baseline"/>
        <w:rPr>
          <w:rFonts w:hint="eastAsia" w:ascii="仿宋" w:hAnsi="仿宋" w:eastAsia="仿宋" w:cs="仿宋"/>
          <w:sz w:val="32"/>
          <w:szCs w:val="32"/>
        </w:rPr>
      </w:pPr>
      <w:r>
        <w:rPr>
          <w:rFonts w:hint="eastAsia" w:ascii="仿宋" w:hAnsi="仿宋" w:eastAsia="仿宋" w:cs="仿宋"/>
          <w:color w:val="221E1F"/>
          <w:sz w:val="32"/>
          <w:szCs w:val="32"/>
          <w:lang w:eastAsia="zh-CN"/>
        </w:rPr>
        <w:t>　　</w:t>
      </w:r>
      <w:r>
        <w:rPr>
          <w:rFonts w:hint="eastAsia" w:ascii="仿宋" w:hAnsi="仿宋" w:eastAsia="仿宋" w:cs="仿宋"/>
          <w:color w:val="221E1F"/>
          <w:sz w:val="32"/>
          <w:szCs w:val="32"/>
        </w:rPr>
        <w:t>联合体参加询比采购活动的，联合体应满足本条第3.1</w:t>
      </w:r>
      <w:r>
        <w:rPr>
          <w:rFonts w:hint="eastAsia" w:ascii="仿宋" w:hAnsi="仿宋" w:eastAsia="仿宋" w:cs="仿宋"/>
          <w:color w:val="221E1F"/>
          <w:spacing w:val="-1"/>
          <w:sz w:val="32"/>
          <w:szCs w:val="32"/>
        </w:rPr>
        <w:t>款规定的要求，且联合体各</w:t>
      </w:r>
      <w:r>
        <w:rPr>
          <w:rFonts w:hint="eastAsia" w:ascii="仿宋" w:hAnsi="仿宋" w:eastAsia="仿宋" w:cs="仿宋"/>
          <w:color w:val="221E1F"/>
          <w:sz w:val="32"/>
          <w:szCs w:val="32"/>
        </w:rPr>
        <w:t>方均不得存在本条第3.2款规定的情形。此外，联合体</w:t>
      </w:r>
      <w:r>
        <w:rPr>
          <w:rFonts w:hint="eastAsia" w:ascii="仿宋" w:hAnsi="仿宋" w:eastAsia="仿宋" w:cs="仿宋"/>
          <w:color w:val="221E1F"/>
          <w:spacing w:val="-1"/>
          <w:sz w:val="32"/>
          <w:szCs w:val="32"/>
        </w:rPr>
        <w:t>各方应分别满足如下条件：</w:t>
      </w:r>
      <w:r>
        <w:rPr>
          <w:rFonts w:hint="eastAsia" w:ascii="仿宋" w:hAnsi="仿宋" w:eastAsia="仿宋" w:cs="仿宋"/>
          <w:color w:val="221E1F"/>
          <w:spacing w:val="-3"/>
          <w:sz w:val="32"/>
          <w:szCs w:val="32"/>
          <w:u w:val="single"/>
          <w:lang w:val="en-US" w:eastAsia="zh-CN"/>
        </w:rPr>
        <w:t xml:space="preserve"> /   </w:t>
      </w:r>
    </w:p>
    <w:p w14:paraId="75E2A794">
      <w:pPr>
        <w:pStyle w:val="3"/>
        <w:keepNext w:val="0"/>
        <w:keepLines w:val="0"/>
        <w:pageBreakBefore w:val="0"/>
        <w:widowControl/>
        <w:kinsoku w:val="0"/>
        <w:wordWrap/>
        <w:overflowPunct/>
        <w:topLinePunct w:val="0"/>
        <w:autoSpaceDE w:val="0"/>
        <w:autoSpaceDN w:val="0"/>
        <w:bidi w:val="0"/>
        <w:adjustRightInd w:val="0"/>
        <w:snapToGrid w:val="0"/>
        <w:spacing w:before="79" w:line="360" w:lineRule="auto"/>
        <w:textAlignment w:val="baseline"/>
        <w:rPr>
          <w:rFonts w:hint="eastAsia" w:ascii="仿宋" w:hAnsi="仿宋" w:eastAsia="仿宋" w:cs="仿宋"/>
          <w:sz w:val="32"/>
          <w:szCs w:val="32"/>
        </w:rPr>
      </w:pPr>
      <w:r>
        <w:rPr>
          <w:rFonts w:hint="eastAsia" w:ascii="仿宋" w:hAnsi="仿宋" w:eastAsia="仿宋" w:cs="仿宋"/>
          <w:color w:val="221E1F"/>
          <w:spacing w:val="-1"/>
          <w:sz w:val="32"/>
          <w:szCs w:val="32"/>
          <w:lang w:eastAsia="zh-CN"/>
        </w:rPr>
        <w:t>　　</w:t>
      </w:r>
      <w:r>
        <w:rPr>
          <w:rFonts w:hint="eastAsia" w:ascii="仿宋" w:hAnsi="仿宋" w:eastAsia="仿宋" w:cs="仿宋"/>
          <w:color w:val="221E1F"/>
          <w:spacing w:val="-1"/>
          <w:sz w:val="32"/>
          <w:szCs w:val="32"/>
        </w:rPr>
        <w:t>联合体的资格认定标准如下：</w:t>
      </w:r>
      <w:r>
        <w:rPr>
          <w:rFonts w:hint="eastAsia" w:ascii="仿宋" w:hAnsi="仿宋" w:eastAsia="仿宋" w:cs="仿宋"/>
          <w:color w:val="221E1F"/>
          <w:spacing w:val="-3"/>
          <w:sz w:val="32"/>
          <w:szCs w:val="32"/>
          <w:u w:val="single"/>
          <w:lang w:val="en-US" w:eastAsia="zh-CN"/>
        </w:rPr>
        <w:t xml:space="preserve">   /    </w:t>
      </w:r>
    </w:p>
    <w:p w14:paraId="4443BFAA">
      <w:pPr>
        <w:pStyle w:val="3"/>
        <w:keepNext w:val="0"/>
        <w:keepLines w:val="0"/>
        <w:pageBreakBefore w:val="0"/>
        <w:widowControl/>
        <w:kinsoku w:val="0"/>
        <w:wordWrap/>
        <w:overflowPunct/>
        <w:topLinePunct w:val="0"/>
        <w:autoSpaceDE w:val="0"/>
        <w:autoSpaceDN w:val="0"/>
        <w:bidi w:val="0"/>
        <w:adjustRightInd w:val="0"/>
        <w:snapToGrid w:val="0"/>
        <w:spacing w:before="180" w:line="360" w:lineRule="auto"/>
        <w:ind w:right="192" w:firstLine="0"/>
        <w:textAlignment w:val="baseline"/>
        <w:rPr>
          <w:rFonts w:hint="eastAsia" w:ascii="仿宋" w:hAnsi="仿宋" w:eastAsia="仿宋" w:cs="仿宋"/>
          <w:color w:val="221E1F"/>
          <w:sz w:val="28"/>
          <w:szCs w:val="28"/>
        </w:rPr>
      </w:pPr>
      <w:r>
        <w:rPr>
          <w:rFonts w:hint="eastAsia" w:ascii="仿宋" w:hAnsi="仿宋" w:eastAsia="仿宋" w:cs="仿宋"/>
          <w:color w:val="221E1F"/>
          <w:sz w:val="28"/>
          <w:szCs w:val="28"/>
        </w:rPr>
        <w:t>（注：此部分应明确由同一专业或不同专业组成的联合体中各专业的资质、财务、业绩、信誉、主要人员等的认定方法，以最终认定联合体的资格。）</w:t>
      </w:r>
    </w:p>
    <w:p w14:paraId="696FB50E">
      <w:pPr>
        <w:pStyle w:val="3"/>
        <w:keepNext w:val="0"/>
        <w:keepLines w:val="0"/>
        <w:pageBreakBefore w:val="0"/>
        <w:widowControl/>
        <w:kinsoku w:val="0"/>
        <w:wordWrap/>
        <w:overflowPunct/>
        <w:topLinePunct w:val="0"/>
        <w:autoSpaceDE w:val="0"/>
        <w:autoSpaceDN w:val="0"/>
        <w:bidi w:val="0"/>
        <w:adjustRightInd w:val="0"/>
        <w:snapToGrid w:val="0"/>
        <w:spacing w:line="360" w:lineRule="auto"/>
        <w:ind w:right="232"/>
        <w:textAlignment w:val="baseline"/>
        <w:rPr>
          <w:rFonts w:hint="eastAsia" w:ascii="仿宋" w:hAnsi="仿宋" w:eastAsia="仿宋" w:cs="仿宋"/>
          <w:color w:val="221E1F"/>
          <w:spacing w:val="-1"/>
          <w:sz w:val="32"/>
          <w:szCs w:val="32"/>
        </w:rPr>
      </w:pPr>
      <w:r>
        <w:rPr>
          <w:rFonts w:hint="eastAsia" w:ascii="仿宋" w:hAnsi="仿宋" w:eastAsia="仿宋" w:cs="仿宋"/>
          <w:color w:val="221E1F"/>
          <w:sz w:val="32"/>
          <w:szCs w:val="32"/>
          <w:lang w:eastAsia="zh-CN"/>
        </w:rPr>
        <w:t>　　</w:t>
      </w:r>
      <w:r>
        <w:rPr>
          <w:rFonts w:hint="eastAsia" w:ascii="仿宋" w:hAnsi="仿宋" w:eastAsia="仿宋" w:cs="仿宋"/>
          <w:color w:val="221E1F"/>
          <w:sz w:val="32"/>
          <w:szCs w:val="32"/>
        </w:rPr>
        <w:t>联合体应递交联合体协议书，且联合体各方不得再以自己名义单独或参加其他联合体参与本询比采购项目，否</w:t>
      </w:r>
      <w:bookmarkStart w:id="0" w:name="_GoBack"/>
      <w:bookmarkEnd w:id="0"/>
      <w:r>
        <w:rPr>
          <w:rFonts w:hint="eastAsia" w:ascii="仿宋" w:hAnsi="仿宋" w:eastAsia="仿宋" w:cs="仿宋"/>
          <w:color w:val="221E1F"/>
          <w:sz w:val="32"/>
          <w:szCs w:val="32"/>
        </w:rPr>
        <w:t>则相关</w:t>
      </w:r>
      <w:r>
        <w:rPr>
          <w:rFonts w:hint="eastAsia" w:ascii="仿宋" w:hAnsi="仿宋" w:eastAsia="仿宋" w:cs="仿宋"/>
          <w:color w:val="221E1F"/>
          <w:sz w:val="32"/>
          <w:szCs w:val="32"/>
          <w:lang w:eastAsia="zh-CN"/>
        </w:rPr>
        <w:t>响应文件</w:t>
      </w:r>
      <w:r>
        <w:rPr>
          <w:rFonts w:hint="eastAsia" w:ascii="仿宋" w:hAnsi="仿宋" w:eastAsia="仿宋" w:cs="仿宋"/>
          <w:color w:val="221E1F"/>
          <w:spacing w:val="-1"/>
          <w:sz w:val="32"/>
          <w:szCs w:val="32"/>
        </w:rPr>
        <w:t>均无效。</w:t>
      </w:r>
    </w:p>
    <w:p w14:paraId="5275593E">
      <w:pPr>
        <w:pStyle w:val="3"/>
        <w:keepNext w:val="0"/>
        <w:keepLines w:val="0"/>
        <w:pageBreakBefore w:val="0"/>
        <w:widowControl/>
        <w:kinsoku w:val="0"/>
        <w:wordWrap/>
        <w:overflowPunct/>
        <w:topLinePunct w:val="0"/>
        <w:autoSpaceDE w:val="0"/>
        <w:autoSpaceDN w:val="0"/>
        <w:bidi w:val="0"/>
        <w:adjustRightInd w:val="0"/>
        <w:snapToGrid w:val="0"/>
        <w:spacing w:before="343" w:line="360" w:lineRule="auto"/>
        <w:ind w:firstLine="0"/>
        <w:textAlignment w:val="baseline"/>
        <w:outlineLvl w:val="1"/>
        <w:rPr>
          <w:rFonts w:hint="eastAsia" w:ascii="仿宋" w:hAnsi="仿宋" w:eastAsia="仿宋" w:cs="仿宋"/>
          <w:sz w:val="32"/>
          <w:szCs w:val="32"/>
        </w:rPr>
      </w:pPr>
      <w:r>
        <w:rPr>
          <w:rFonts w:hint="eastAsia" w:ascii="仿宋" w:hAnsi="仿宋" w:eastAsia="仿宋" w:cs="仿宋"/>
          <w:color w:val="221E1F"/>
          <w:spacing w:val="-7"/>
          <w:sz w:val="32"/>
          <w:szCs w:val="32"/>
          <w:lang w:eastAsia="zh-CN"/>
        </w:rPr>
        <w:t>　　</w:t>
      </w:r>
      <w:r>
        <w:rPr>
          <w:rFonts w:hint="eastAsia" w:ascii="仿宋" w:hAnsi="仿宋" w:eastAsia="仿宋" w:cs="仿宋"/>
          <w:b/>
          <w:bCs/>
          <w:color w:val="221E1F"/>
          <w:spacing w:val="-7"/>
          <w:sz w:val="32"/>
          <w:szCs w:val="32"/>
          <w:lang w:val="en-US" w:eastAsia="zh-CN"/>
        </w:rPr>
        <w:t>4</w:t>
      </w:r>
      <w:r>
        <w:rPr>
          <w:rFonts w:hint="eastAsia" w:ascii="仿宋" w:hAnsi="仿宋" w:eastAsia="仿宋" w:cs="仿宋"/>
          <w:b/>
          <w:bCs/>
          <w:color w:val="221E1F"/>
          <w:spacing w:val="25"/>
          <w:sz w:val="32"/>
          <w:szCs w:val="32"/>
        </w:rPr>
        <w:t xml:space="preserve"> </w:t>
      </w:r>
      <w:r>
        <w:rPr>
          <w:rFonts w:hint="eastAsia" w:ascii="仿宋" w:hAnsi="仿宋" w:eastAsia="仿宋" w:cs="仿宋"/>
          <w:b/>
          <w:bCs/>
          <w:color w:val="221E1F"/>
          <w:spacing w:val="-7"/>
          <w:sz w:val="32"/>
          <w:szCs w:val="32"/>
          <w:lang w:eastAsia="zh-CN"/>
        </w:rPr>
        <w:t>响应文件</w:t>
      </w:r>
      <w:r>
        <w:rPr>
          <w:rFonts w:hint="eastAsia" w:ascii="仿宋" w:hAnsi="仿宋" w:eastAsia="仿宋" w:cs="仿宋"/>
          <w:b/>
          <w:bCs/>
          <w:color w:val="221E1F"/>
          <w:spacing w:val="-7"/>
          <w:sz w:val="32"/>
          <w:szCs w:val="32"/>
        </w:rPr>
        <w:t>的递交</w:t>
      </w:r>
    </w:p>
    <w:p w14:paraId="27AA943A">
      <w:pPr>
        <w:pStyle w:val="3"/>
        <w:keepNext w:val="0"/>
        <w:keepLines w:val="0"/>
        <w:pageBreakBefore w:val="0"/>
        <w:widowControl/>
        <w:kinsoku w:val="0"/>
        <w:wordWrap/>
        <w:overflowPunct/>
        <w:topLinePunct w:val="0"/>
        <w:autoSpaceDE w:val="0"/>
        <w:autoSpaceDN w:val="0"/>
        <w:bidi w:val="0"/>
        <w:adjustRightInd w:val="0"/>
        <w:snapToGrid w:val="0"/>
        <w:spacing w:before="259" w:line="360" w:lineRule="auto"/>
        <w:ind w:firstLine="624"/>
        <w:textAlignment w:val="baseline"/>
        <w:rPr>
          <w:rFonts w:hint="eastAsia" w:ascii="仿宋" w:hAnsi="仿宋" w:eastAsia="仿宋" w:cs="仿宋"/>
          <w:sz w:val="32"/>
          <w:szCs w:val="32"/>
          <w:lang w:eastAsia="zh-CN"/>
        </w:rPr>
      </w:pPr>
      <w:r>
        <w:rPr>
          <w:rFonts w:hint="eastAsia" w:ascii="仿宋" w:hAnsi="仿宋" w:eastAsia="仿宋" w:cs="仿宋"/>
          <w:color w:val="221E1F"/>
          <w:spacing w:val="-4"/>
          <w:sz w:val="32"/>
          <w:szCs w:val="32"/>
          <w:lang w:val="en-US" w:eastAsia="zh-CN"/>
        </w:rPr>
        <w:t>4</w:t>
      </w:r>
      <w:r>
        <w:rPr>
          <w:rFonts w:hint="eastAsia" w:ascii="仿宋" w:hAnsi="仿宋" w:eastAsia="仿宋" w:cs="仿宋"/>
          <w:color w:val="221E1F"/>
          <w:spacing w:val="-4"/>
          <w:sz w:val="32"/>
          <w:szCs w:val="32"/>
        </w:rPr>
        <w:t xml:space="preserve">.1 </w:t>
      </w:r>
      <w:r>
        <w:rPr>
          <w:rFonts w:hint="eastAsia" w:ascii="仿宋" w:hAnsi="仿宋" w:eastAsia="仿宋" w:cs="仿宋"/>
          <w:color w:val="221E1F"/>
          <w:spacing w:val="-4"/>
          <w:sz w:val="32"/>
          <w:szCs w:val="32"/>
          <w:lang w:eastAsia="zh-CN"/>
        </w:rPr>
        <w:t>响应文件</w:t>
      </w:r>
      <w:r>
        <w:rPr>
          <w:rFonts w:hint="eastAsia" w:ascii="仿宋" w:hAnsi="仿宋" w:eastAsia="仿宋" w:cs="仿宋"/>
          <w:color w:val="221E1F"/>
          <w:spacing w:val="-4"/>
          <w:sz w:val="32"/>
          <w:szCs w:val="32"/>
        </w:rPr>
        <w:t>递交的截止时间：</w:t>
      </w:r>
      <w:r>
        <w:rPr>
          <w:rFonts w:hint="eastAsia" w:ascii="仿宋" w:hAnsi="仿宋" w:eastAsia="仿宋" w:cs="仿宋"/>
          <w:color w:val="221E1F"/>
          <w:spacing w:val="-4"/>
          <w:sz w:val="32"/>
          <w:szCs w:val="32"/>
          <w:lang w:val="en-US" w:eastAsia="zh-CN"/>
        </w:rPr>
        <w:t>2026年 5 月 20日 9:50</w:t>
      </w:r>
      <w:r>
        <w:rPr>
          <w:rFonts w:hint="eastAsia" w:ascii="仿宋" w:hAnsi="仿宋" w:eastAsia="仿宋" w:cs="仿宋"/>
          <w:color w:val="221E1F"/>
          <w:spacing w:val="-4"/>
          <w:sz w:val="32"/>
          <w:szCs w:val="32"/>
        </w:rPr>
        <w:t>。</w:t>
      </w:r>
      <w:r>
        <w:rPr>
          <w:rFonts w:hint="eastAsia" w:ascii="仿宋" w:hAnsi="仿宋" w:eastAsia="仿宋" w:cs="仿宋"/>
          <w:color w:val="221E1F"/>
          <w:spacing w:val="-4"/>
          <w:sz w:val="32"/>
          <w:szCs w:val="32"/>
          <w:lang w:eastAsia="zh-CN"/>
        </w:rPr>
        <w:t>各单位</w:t>
      </w:r>
      <w:r>
        <w:rPr>
          <w:rFonts w:hint="eastAsia" w:ascii="仿宋" w:hAnsi="仿宋" w:eastAsia="仿宋" w:cs="仿宋"/>
          <w:color w:val="221E1F"/>
          <w:spacing w:val="-4"/>
          <w:sz w:val="32"/>
          <w:szCs w:val="32"/>
        </w:rPr>
        <w:t>应在</w:t>
      </w:r>
      <w:r>
        <w:rPr>
          <w:rFonts w:hint="eastAsia" w:ascii="仿宋" w:hAnsi="仿宋" w:eastAsia="仿宋" w:cs="仿宋"/>
          <w:color w:val="221E1F"/>
          <w:spacing w:val="-4"/>
          <w:sz w:val="32"/>
          <w:szCs w:val="32"/>
          <w:lang w:eastAsia="zh-CN"/>
        </w:rPr>
        <w:t>中机国际电子采购平台上传</w:t>
      </w:r>
      <w:r>
        <w:rPr>
          <w:rFonts w:hint="eastAsia" w:ascii="仿宋" w:hAnsi="仿宋" w:eastAsia="仿宋" w:cs="仿宋"/>
          <w:color w:val="221E1F"/>
          <w:spacing w:val="-4"/>
          <w:sz w:val="32"/>
          <w:szCs w:val="32"/>
        </w:rPr>
        <w:t>电子版</w:t>
      </w:r>
      <w:r>
        <w:rPr>
          <w:rFonts w:hint="eastAsia" w:ascii="仿宋" w:hAnsi="仿宋" w:eastAsia="仿宋" w:cs="仿宋"/>
          <w:color w:val="221E1F"/>
          <w:spacing w:val="-4"/>
          <w:sz w:val="32"/>
          <w:szCs w:val="32"/>
          <w:lang w:eastAsia="zh-CN"/>
        </w:rPr>
        <w:t>响应文件或递交纸质版密封响应文件至</w:t>
      </w:r>
      <w:r>
        <w:rPr>
          <w:rFonts w:hint="eastAsia" w:ascii="仿宋" w:hAnsi="仿宋" w:eastAsia="仿宋" w:cs="仿宋"/>
          <w:color w:val="221E1F"/>
          <w:spacing w:val="-4"/>
          <w:sz w:val="32"/>
          <w:szCs w:val="32"/>
          <w:u w:val="single"/>
          <w:lang w:val="en-US" w:eastAsia="zh-CN"/>
        </w:rPr>
        <w:t xml:space="preserve"> 湖南省长沙市雨花区韶山中路18号中机国际B座23楼  </w:t>
      </w:r>
      <w:r>
        <w:rPr>
          <w:rFonts w:hint="eastAsia" w:ascii="仿宋" w:hAnsi="仿宋" w:eastAsia="仿宋" w:cs="仿宋"/>
          <w:color w:val="221E1F"/>
          <w:spacing w:val="-4"/>
          <w:sz w:val="32"/>
          <w:szCs w:val="32"/>
          <w:lang w:eastAsia="zh-CN"/>
        </w:rPr>
        <w:t>。</w:t>
      </w:r>
    </w:p>
    <w:p w14:paraId="60921743">
      <w:pPr>
        <w:pStyle w:val="3"/>
        <w:keepNext w:val="0"/>
        <w:keepLines w:val="0"/>
        <w:pageBreakBefore w:val="0"/>
        <w:widowControl/>
        <w:kinsoku w:val="0"/>
        <w:wordWrap/>
        <w:overflowPunct/>
        <w:topLinePunct w:val="0"/>
        <w:autoSpaceDE w:val="0"/>
        <w:autoSpaceDN w:val="0"/>
        <w:bidi w:val="0"/>
        <w:adjustRightInd w:val="0"/>
        <w:snapToGrid w:val="0"/>
        <w:spacing w:before="110" w:line="360" w:lineRule="auto"/>
        <w:ind w:firstLine="0"/>
        <w:textAlignment w:val="baseline"/>
        <w:outlineLvl w:val="1"/>
        <w:rPr>
          <w:rFonts w:hint="eastAsia" w:ascii="仿宋" w:hAnsi="仿宋" w:eastAsia="仿宋" w:cs="仿宋"/>
          <w:sz w:val="32"/>
          <w:szCs w:val="32"/>
        </w:rPr>
      </w:pPr>
      <w:r>
        <w:rPr>
          <w:rFonts w:hint="eastAsia" w:ascii="仿宋" w:hAnsi="仿宋" w:eastAsia="仿宋" w:cs="仿宋"/>
          <w:color w:val="221E1F"/>
          <w:spacing w:val="-3"/>
          <w:sz w:val="32"/>
          <w:szCs w:val="32"/>
          <w:lang w:eastAsia="zh-CN"/>
        </w:rPr>
        <w:t>　　</w:t>
      </w:r>
      <w:r>
        <w:rPr>
          <w:rFonts w:hint="eastAsia" w:ascii="仿宋" w:hAnsi="仿宋" w:eastAsia="仿宋" w:cs="仿宋"/>
          <w:b/>
          <w:bCs/>
          <w:color w:val="221E1F"/>
          <w:spacing w:val="-3"/>
          <w:sz w:val="32"/>
          <w:szCs w:val="32"/>
          <w:lang w:val="en-US" w:eastAsia="zh-CN"/>
        </w:rPr>
        <w:t>5</w:t>
      </w:r>
      <w:r>
        <w:rPr>
          <w:rFonts w:hint="eastAsia" w:ascii="仿宋" w:hAnsi="仿宋" w:eastAsia="仿宋" w:cs="仿宋"/>
          <w:b/>
          <w:bCs/>
          <w:color w:val="221E1F"/>
          <w:spacing w:val="-3"/>
          <w:sz w:val="32"/>
          <w:szCs w:val="32"/>
        </w:rPr>
        <w:t xml:space="preserve"> </w:t>
      </w:r>
      <w:r>
        <w:rPr>
          <w:rFonts w:hint="eastAsia" w:ascii="仿宋" w:hAnsi="仿宋" w:eastAsia="仿宋" w:cs="仿宋"/>
          <w:b/>
          <w:bCs/>
          <w:color w:val="221E1F"/>
          <w:spacing w:val="-3"/>
          <w:sz w:val="32"/>
          <w:szCs w:val="32"/>
          <w:lang w:eastAsia="zh-CN"/>
        </w:rPr>
        <w:t>响应文件</w:t>
      </w:r>
      <w:r>
        <w:rPr>
          <w:rFonts w:hint="eastAsia" w:ascii="仿宋" w:hAnsi="仿宋" w:eastAsia="仿宋" w:cs="仿宋"/>
          <w:b/>
          <w:bCs/>
          <w:color w:val="221E1F"/>
          <w:spacing w:val="-3"/>
          <w:sz w:val="32"/>
          <w:szCs w:val="32"/>
        </w:rPr>
        <w:t>开启时间和地点</w:t>
      </w:r>
    </w:p>
    <w:p w14:paraId="5CAA0DC3">
      <w:pPr>
        <w:pStyle w:val="3"/>
        <w:keepNext w:val="0"/>
        <w:keepLines w:val="0"/>
        <w:pageBreakBefore w:val="0"/>
        <w:widowControl/>
        <w:kinsoku w:val="0"/>
        <w:wordWrap/>
        <w:overflowPunct/>
        <w:topLinePunct w:val="0"/>
        <w:autoSpaceDE w:val="0"/>
        <w:autoSpaceDN w:val="0"/>
        <w:bidi w:val="0"/>
        <w:adjustRightInd w:val="0"/>
        <w:snapToGrid w:val="0"/>
        <w:spacing w:before="259" w:line="360" w:lineRule="auto"/>
        <w:ind w:right="171"/>
        <w:jc w:val="both"/>
        <w:textAlignment w:val="baseline"/>
        <w:rPr>
          <w:rFonts w:hint="eastAsia" w:ascii="仿宋" w:hAnsi="仿宋" w:eastAsia="仿宋" w:cs="仿宋"/>
          <w:color w:val="221E1F"/>
          <w:spacing w:val="-3"/>
          <w:sz w:val="32"/>
          <w:szCs w:val="32"/>
        </w:rPr>
      </w:pPr>
      <w:r>
        <w:rPr>
          <w:rFonts w:hint="eastAsia" w:ascii="仿宋" w:hAnsi="仿宋" w:eastAsia="仿宋" w:cs="仿宋"/>
          <w:color w:val="221E1F"/>
          <w:spacing w:val="-2"/>
          <w:sz w:val="32"/>
          <w:szCs w:val="32"/>
          <w:lang w:eastAsia="zh-CN"/>
        </w:rPr>
        <w:t>　　响应文件</w:t>
      </w:r>
      <w:r>
        <w:rPr>
          <w:rFonts w:hint="eastAsia" w:ascii="仿宋" w:hAnsi="仿宋" w:eastAsia="仿宋" w:cs="仿宋"/>
          <w:color w:val="221E1F"/>
          <w:spacing w:val="-2"/>
          <w:sz w:val="32"/>
          <w:szCs w:val="32"/>
        </w:rPr>
        <w:t>开启在</w:t>
      </w:r>
      <w:r>
        <w:rPr>
          <w:rFonts w:hint="eastAsia" w:ascii="仿宋" w:hAnsi="仿宋" w:eastAsia="仿宋" w:cs="仿宋"/>
          <w:color w:val="221E1F"/>
          <w:spacing w:val="-2"/>
          <w:sz w:val="32"/>
          <w:szCs w:val="32"/>
          <w:lang w:eastAsia="zh-CN"/>
        </w:rPr>
        <w:t>响应文件</w:t>
      </w:r>
      <w:r>
        <w:rPr>
          <w:rFonts w:hint="eastAsia" w:ascii="仿宋" w:hAnsi="仿宋" w:eastAsia="仿宋" w:cs="仿宋"/>
          <w:color w:val="221E1F"/>
          <w:spacing w:val="-2"/>
          <w:sz w:val="32"/>
          <w:szCs w:val="32"/>
        </w:rPr>
        <w:t>递交截止时间的同一时间进行，地点为</w:t>
      </w:r>
      <w:r>
        <w:rPr>
          <w:rFonts w:hint="eastAsia" w:ascii="仿宋" w:hAnsi="仿宋" w:eastAsia="仿宋" w:cs="仿宋"/>
          <w:color w:val="221E1F"/>
          <w:spacing w:val="-2"/>
          <w:sz w:val="32"/>
          <w:szCs w:val="32"/>
          <w:lang w:eastAsia="zh-CN"/>
        </w:rPr>
        <w:t>响应文件</w:t>
      </w:r>
      <w:r>
        <w:rPr>
          <w:rFonts w:hint="eastAsia" w:ascii="仿宋" w:hAnsi="仿宋" w:eastAsia="仿宋" w:cs="仿宋"/>
          <w:color w:val="221E1F"/>
          <w:spacing w:val="-2"/>
          <w:sz w:val="32"/>
          <w:szCs w:val="32"/>
        </w:rPr>
        <w:t>递交地点。</w:t>
      </w:r>
      <w:r>
        <w:rPr>
          <w:rFonts w:hint="eastAsia" w:ascii="仿宋" w:hAnsi="仿宋" w:eastAsia="仿宋" w:cs="仿宋"/>
          <w:color w:val="221E1F"/>
          <w:sz w:val="32"/>
          <w:szCs w:val="32"/>
        </w:rPr>
        <w:t>邀请所有供应商的法定代表人（单位负责人）或其授权的代理人参</w:t>
      </w:r>
      <w:r>
        <w:rPr>
          <w:rFonts w:hint="eastAsia" w:ascii="仿宋" w:hAnsi="仿宋" w:eastAsia="仿宋" w:cs="仿宋"/>
          <w:color w:val="221E1F"/>
          <w:spacing w:val="-1"/>
          <w:sz w:val="32"/>
          <w:szCs w:val="32"/>
        </w:rPr>
        <w:t>加开启会议，供应商未派代表参加开启会议的，视为默认开启结果。</w:t>
      </w:r>
    </w:p>
    <w:p w14:paraId="1AC3D64F">
      <w:pPr>
        <w:pStyle w:val="3"/>
        <w:keepNext w:val="0"/>
        <w:keepLines w:val="0"/>
        <w:pageBreakBefore w:val="0"/>
        <w:widowControl/>
        <w:kinsoku w:val="0"/>
        <w:wordWrap/>
        <w:overflowPunct/>
        <w:topLinePunct w:val="0"/>
        <w:autoSpaceDE w:val="0"/>
        <w:autoSpaceDN w:val="0"/>
        <w:bidi w:val="0"/>
        <w:adjustRightInd w:val="0"/>
        <w:snapToGrid w:val="0"/>
        <w:spacing w:before="111" w:line="360" w:lineRule="auto"/>
        <w:ind w:firstLine="0"/>
        <w:textAlignment w:val="baseline"/>
        <w:outlineLvl w:val="1"/>
        <w:rPr>
          <w:rFonts w:hint="eastAsia" w:ascii="仿宋" w:hAnsi="仿宋" w:eastAsia="仿宋" w:cs="仿宋"/>
          <w:color w:val="221E1F"/>
          <w:spacing w:val="-10"/>
          <w:sz w:val="32"/>
          <w:szCs w:val="32"/>
        </w:rPr>
      </w:pPr>
      <w:r>
        <w:rPr>
          <w:rFonts w:hint="eastAsia" w:ascii="仿宋" w:hAnsi="仿宋" w:eastAsia="仿宋" w:cs="仿宋"/>
          <w:color w:val="221E1F"/>
          <w:spacing w:val="-14"/>
          <w:sz w:val="32"/>
          <w:szCs w:val="32"/>
          <w:lang w:eastAsia="zh-CN"/>
        </w:rPr>
        <w:t>　　</w:t>
      </w:r>
      <w:r>
        <w:rPr>
          <w:rFonts w:hint="eastAsia" w:ascii="仿宋" w:hAnsi="仿宋" w:eastAsia="仿宋" w:cs="仿宋"/>
          <w:b/>
          <w:bCs/>
          <w:color w:val="221E1F"/>
          <w:spacing w:val="-14"/>
          <w:sz w:val="32"/>
          <w:szCs w:val="32"/>
          <w:lang w:val="en-US" w:eastAsia="zh-CN"/>
        </w:rPr>
        <w:t>6</w:t>
      </w:r>
      <w:r>
        <w:rPr>
          <w:rFonts w:hint="eastAsia" w:ascii="仿宋" w:hAnsi="仿宋" w:eastAsia="仿宋" w:cs="仿宋"/>
          <w:b/>
          <w:bCs/>
          <w:color w:val="221E1F"/>
          <w:spacing w:val="12"/>
          <w:sz w:val="32"/>
          <w:szCs w:val="32"/>
        </w:rPr>
        <w:t xml:space="preserve"> </w:t>
      </w:r>
      <w:r>
        <w:rPr>
          <w:rFonts w:hint="eastAsia" w:ascii="仿宋" w:hAnsi="仿宋" w:eastAsia="仿宋" w:cs="仿宋"/>
          <w:b/>
          <w:bCs/>
          <w:color w:val="221E1F"/>
          <w:spacing w:val="11"/>
          <w:sz w:val="32"/>
          <w:szCs w:val="32"/>
        </w:rPr>
        <w:t xml:space="preserve"> </w:t>
      </w:r>
      <w:r>
        <w:rPr>
          <w:rFonts w:hint="eastAsia" w:ascii="仿宋" w:hAnsi="仿宋" w:eastAsia="仿宋" w:cs="仿宋"/>
          <w:b/>
          <w:bCs/>
          <w:color w:val="221E1F"/>
          <w:spacing w:val="-10"/>
          <w:sz w:val="32"/>
          <w:szCs w:val="32"/>
        </w:rPr>
        <w:t>联系方式</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0029E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l2br w:val="nil"/>
            </w:tcBorders>
            <w:shd w:val="clear" w:color="auto" w:fill="FFFFFF"/>
          </w:tcPr>
          <w:p w14:paraId="520CD3DD">
            <w:pPr>
              <w:pStyle w:val="3"/>
              <w:keepNext w:val="0"/>
              <w:keepLines w:val="0"/>
              <w:pageBreakBefore w:val="0"/>
              <w:widowControl/>
              <w:kinsoku w:val="0"/>
              <w:wordWrap/>
              <w:overflowPunct/>
              <w:topLinePunct w:val="0"/>
              <w:autoSpaceDE w:val="0"/>
              <w:autoSpaceDN w:val="0"/>
              <w:bidi w:val="0"/>
              <w:adjustRightInd w:val="0"/>
              <w:snapToGrid w:val="0"/>
              <w:spacing w:before="111" w:line="360" w:lineRule="auto"/>
              <w:ind w:firstLine="0"/>
              <w:textAlignment w:val="baseline"/>
              <w:outlineLvl w:val="1"/>
              <w:rPr>
                <w:rFonts w:hint="eastAsia" w:ascii="仿宋" w:hAnsi="仿宋" w:eastAsia="仿宋" w:cs="仿宋"/>
                <w:b w:val="0"/>
                <w:color w:val="000000"/>
                <w:spacing w:val="-10"/>
                <w:sz w:val="32"/>
                <w:szCs w:val="32"/>
                <w:vertAlign w:val="baseline"/>
              </w:rPr>
            </w:pPr>
            <w:r>
              <w:rPr>
                <w:rFonts w:hint="eastAsia" w:ascii="仿宋" w:hAnsi="仿宋" w:eastAsia="仿宋" w:cs="仿宋"/>
                <w:b w:val="0"/>
                <w:color w:val="000000"/>
                <w:spacing w:val="-10"/>
                <w:sz w:val="32"/>
                <w:szCs w:val="32"/>
                <w:lang w:eastAsia="zh-CN"/>
              </w:rPr>
              <w:t>采购人：</w:t>
            </w:r>
          </w:p>
        </w:tc>
        <w:tc>
          <w:tcPr>
            <w:tcW w:w="4261" w:type="dxa"/>
            <w:tcBorders>
              <w:top w:val="nil"/>
              <w:left w:val="nil"/>
              <w:bottom w:val="nil"/>
              <w:right w:val="nil"/>
            </w:tcBorders>
            <w:shd w:val="clear" w:color="auto" w:fill="FFFFFF"/>
            <w:vAlign w:val="top"/>
          </w:tcPr>
          <w:p w14:paraId="14607DEC">
            <w:pPr>
              <w:pStyle w:val="3"/>
              <w:keepNext w:val="0"/>
              <w:keepLines w:val="0"/>
              <w:pageBreakBefore w:val="0"/>
              <w:widowControl/>
              <w:kinsoku w:val="0"/>
              <w:wordWrap/>
              <w:overflowPunct/>
              <w:topLinePunct w:val="0"/>
              <w:autoSpaceDE w:val="0"/>
              <w:autoSpaceDN w:val="0"/>
              <w:bidi w:val="0"/>
              <w:adjustRightInd w:val="0"/>
              <w:snapToGrid w:val="0"/>
              <w:spacing w:before="111" w:line="360" w:lineRule="auto"/>
              <w:ind w:firstLine="0"/>
              <w:textAlignment w:val="baseline"/>
              <w:outlineLvl w:val="1"/>
              <w:rPr>
                <w:rFonts w:hint="default" w:ascii="仿宋" w:hAnsi="仿宋" w:eastAsia="仿宋" w:cs="仿宋"/>
                <w:b w:val="0"/>
                <w:snapToGrid w:val="0"/>
                <w:color w:val="000000"/>
                <w:spacing w:val="-10"/>
                <w:kern w:val="0"/>
                <w:sz w:val="32"/>
                <w:szCs w:val="32"/>
                <w:vertAlign w:val="baseline"/>
                <w:lang w:val="en-US" w:eastAsia="zh-CN" w:bidi="ar-SA"/>
              </w:rPr>
            </w:pPr>
            <w:r>
              <w:rPr>
                <w:rFonts w:hint="eastAsia" w:ascii="仿宋" w:hAnsi="仿宋" w:eastAsia="仿宋" w:cs="仿宋"/>
                <w:b w:val="0"/>
                <w:snapToGrid w:val="0"/>
                <w:color w:val="000000"/>
                <w:spacing w:val="-10"/>
                <w:kern w:val="0"/>
                <w:sz w:val="32"/>
                <w:szCs w:val="32"/>
                <w:vertAlign w:val="baseline"/>
                <w:lang w:val="en-US" w:eastAsia="zh-CN" w:bidi="ar-SA"/>
              </w:rPr>
              <w:t>中机国际工程设计研究院有限责任公司</w:t>
            </w:r>
          </w:p>
        </w:tc>
      </w:tr>
      <w:tr w14:paraId="10EDE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shd w:val="clear" w:color="auto" w:fill="FFFFFF"/>
          </w:tcPr>
          <w:p w14:paraId="7AD8CCC4">
            <w:pPr>
              <w:pStyle w:val="3"/>
              <w:keepNext w:val="0"/>
              <w:keepLines w:val="0"/>
              <w:pageBreakBefore w:val="0"/>
              <w:widowControl/>
              <w:kinsoku w:val="0"/>
              <w:wordWrap/>
              <w:overflowPunct/>
              <w:topLinePunct w:val="0"/>
              <w:autoSpaceDE w:val="0"/>
              <w:autoSpaceDN w:val="0"/>
              <w:bidi w:val="0"/>
              <w:adjustRightInd w:val="0"/>
              <w:snapToGrid w:val="0"/>
              <w:spacing w:before="111" w:line="360" w:lineRule="auto"/>
              <w:ind w:firstLine="0"/>
              <w:textAlignment w:val="baseline"/>
              <w:outlineLvl w:val="1"/>
              <w:rPr>
                <w:rFonts w:hint="eastAsia" w:ascii="仿宋" w:hAnsi="仿宋" w:eastAsia="仿宋" w:cs="仿宋"/>
                <w:b w:val="0"/>
                <w:color w:val="000000"/>
                <w:spacing w:val="-10"/>
                <w:sz w:val="32"/>
                <w:szCs w:val="32"/>
                <w:vertAlign w:val="baseline"/>
              </w:rPr>
            </w:pPr>
            <w:r>
              <w:rPr>
                <w:rFonts w:hint="eastAsia" w:ascii="仿宋" w:hAnsi="仿宋" w:eastAsia="仿宋" w:cs="仿宋"/>
                <w:b w:val="0"/>
                <w:color w:val="000000"/>
                <w:spacing w:val="-10"/>
                <w:sz w:val="32"/>
                <w:szCs w:val="32"/>
                <w:lang w:eastAsia="zh-CN"/>
              </w:rPr>
              <w:t>地址：</w:t>
            </w:r>
          </w:p>
        </w:tc>
        <w:tc>
          <w:tcPr>
            <w:tcW w:w="4261" w:type="dxa"/>
            <w:tcBorders>
              <w:top w:val="nil"/>
              <w:left w:val="nil"/>
              <w:bottom w:val="nil"/>
              <w:right w:val="nil"/>
            </w:tcBorders>
            <w:shd w:val="clear" w:color="auto" w:fill="FFFFFF"/>
            <w:vAlign w:val="top"/>
          </w:tcPr>
          <w:p w14:paraId="00DABAA8">
            <w:pPr>
              <w:pStyle w:val="3"/>
              <w:keepNext w:val="0"/>
              <w:keepLines w:val="0"/>
              <w:pageBreakBefore w:val="0"/>
              <w:widowControl/>
              <w:kinsoku w:val="0"/>
              <w:wordWrap/>
              <w:overflowPunct/>
              <w:topLinePunct w:val="0"/>
              <w:autoSpaceDE w:val="0"/>
              <w:autoSpaceDN w:val="0"/>
              <w:bidi w:val="0"/>
              <w:adjustRightInd w:val="0"/>
              <w:snapToGrid w:val="0"/>
              <w:spacing w:before="111" w:line="360" w:lineRule="auto"/>
              <w:ind w:firstLine="0"/>
              <w:textAlignment w:val="baseline"/>
              <w:outlineLvl w:val="1"/>
              <w:rPr>
                <w:rFonts w:hint="eastAsia" w:ascii="仿宋" w:hAnsi="仿宋" w:eastAsia="仿宋" w:cs="仿宋"/>
                <w:b w:val="0"/>
                <w:snapToGrid w:val="0"/>
                <w:color w:val="000000"/>
                <w:spacing w:val="-10"/>
                <w:kern w:val="0"/>
                <w:sz w:val="32"/>
                <w:szCs w:val="32"/>
                <w:vertAlign w:val="baseline"/>
                <w:lang w:val="en-US" w:eastAsia="en-US" w:bidi="ar-SA"/>
              </w:rPr>
            </w:pPr>
            <w:r>
              <w:rPr>
                <w:rFonts w:hint="eastAsia" w:ascii="仿宋" w:hAnsi="仿宋" w:eastAsia="仿宋" w:cs="仿宋"/>
                <w:b w:val="0"/>
                <w:snapToGrid w:val="0"/>
                <w:color w:val="000000"/>
                <w:spacing w:val="-10"/>
                <w:kern w:val="0"/>
                <w:sz w:val="32"/>
                <w:szCs w:val="32"/>
                <w:vertAlign w:val="baseline"/>
                <w:lang w:val="en-US" w:eastAsia="en-US" w:bidi="ar-SA"/>
              </w:rPr>
              <w:t>长沙市雨花区韶山中路18号</w:t>
            </w:r>
          </w:p>
        </w:tc>
      </w:tr>
      <w:tr w14:paraId="5D577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shd w:val="clear" w:color="auto" w:fill="FFFFFF"/>
          </w:tcPr>
          <w:p w14:paraId="33DE07F9">
            <w:pPr>
              <w:pStyle w:val="3"/>
              <w:keepNext w:val="0"/>
              <w:keepLines w:val="0"/>
              <w:pageBreakBefore w:val="0"/>
              <w:widowControl/>
              <w:kinsoku w:val="0"/>
              <w:wordWrap/>
              <w:overflowPunct/>
              <w:topLinePunct w:val="0"/>
              <w:autoSpaceDE w:val="0"/>
              <w:autoSpaceDN w:val="0"/>
              <w:bidi w:val="0"/>
              <w:adjustRightInd w:val="0"/>
              <w:snapToGrid w:val="0"/>
              <w:spacing w:before="111" w:line="360" w:lineRule="auto"/>
              <w:ind w:firstLine="0"/>
              <w:textAlignment w:val="baseline"/>
              <w:outlineLvl w:val="1"/>
              <w:rPr>
                <w:rFonts w:hint="eastAsia" w:ascii="仿宋" w:hAnsi="仿宋" w:eastAsia="仿宋" w:cs="仿宋"/>
                <w:b w:val="0"/>
                <w:color w:val="000000"/>
                <w:spacing w:val="-10"/>
                <w:sz w:val="32"/>
                <w:szCs w:val="32"/>
                <w:vertAlign w:val="baseline"/>
              </w:rPr>
            </w:pPr>
            <w:r>
              <w:rPr>
                <w:rFonts w:hint="eastAsia" w:ascii="仿宋" w:hAnsi="仿宋" w:eastAsia="仿宋" w:cs="仿宋"/>
                <w:b w:val="0"/>
                <w:color w:val="000000"/>
                <w:spacing w:val="-10"/>
                <w:sz w:val="32"/>
                <w:szCs w:val="32"/>
                <w:lang w:eastAsia="zh-CN"/>
              </w:rPr>
              <w:t>邮政编码：</w:t>
            </w:r>
          </w:p>
        </w:tc>
        <w:tc>
          <w:tcPr>
            <w:tcW w:w="4261" w:type="dxa"/>
            <w:tcBorders>
              <w:top w:val="nil"/>
              <w:left w:val="nil"/>
              <w:bottom w:val="nil"/>
              <w:right w:val="nil"/>
            </w:tcBorders>
            <w:shd w:val="clear" w:color="auto" w:fill="FFFFFF"/>
            <w:vAlign w:val="top"/>
          </w:tcPr>
          <w:p w14:paraId="567092EB">
            <w:pPr>
              <w:pStyle w:val="3"/>
              <w:keepNext w:val="0"/>
              <w:keepLines w:val="0"/>
              <w:pageBreakBefore w:val="0"/>
              <w:widowControl/>
              <w:kinsoku w:val="0"/>
              <w:wordWrap/>
              <w:overflowPunct/>
              <w:topLinePunct w:val="0"/>
              <w:autoSpaceDE w:val="0"/>
              <w:autoSpaceDN w:val="0"/>
              <w:bidi w:val="0"/>
              <w:adjustRightInd w:val="0"/>
              <w:snapToGrid w:val="0"/>
              <w:spacing w:before="111" w:line="360" w:lineRule="auto"/>
              <w:ind w:firstLine="0"/>
              <w:textAlignment w:val="baseline"/>
              <w:outlineLvl w:val="1"/>
              <w:rPr>
                <w:rFonts w:hint="eastAsia" w:ascii="仿宋" w:hAnsi="仿宋" w:eastAsia="仿宋" w:cs="仿宋"/>
                <w:b w:val="0"/>
                <w:snapToGrid w:val="0"/>
                <w:color w:val="000000"/>
                <w:spacing w:val="-10"/>
                <w:kern w:val="0"/>
                <w:sz w:val="32"/>
                <w:szCs w:val="32"/>
                <w:vertAlign w:val="baseline"/>
                <w:lang w:val="en-US" w:eastAsia="en-US" w:bidi="ar-SA"/>
              </w:rPr>
            </w:pPr>
            <w:r>
              <w:rPr>
                <w:rFonts w:hint="eastAsia" w:ascii="仿宋" w:hAnsi="仿宋" w:eastAsia="仿宋" w:cs="仿宋"/>
                <w:b w:val="0"/>
                <w:snapToGrid w:val="0"/>
                <w:color w:val="000000"/>
                <w:spacing w:val="-10"/>
                <w:kern w:val="0"/>
                <w:sz w:val="32"/>
                <w:szCs w:val="32"/>
                <w:vertAlign w:val="baseline"/>
                <w:lang w:val="en-US" w:eastAsia="en-US" w:bidi="ar-SA"/>
              </w:rPr>
              <w:t>410007</w:t>
            </w:r>
          </w:p>
        </w:tc>
      </w:tr>
      <w:tr w14:paraId="1557B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shd w:val="clear" w:color="auto" w:fill="FFFFFF"/>
          </w:tcPr>
          <w:p w14:paraId="3572E1EC">
            <w:pPr>
              <w:pStyle w:val="3"/>
              <w:keepNext w:val="0"/>
              <w:keepLines w:val="0"/>
              <w:pageBreakBefore w:val="0"/>
              <w:widowControl/>
              <w:kinsoku w:val="0"/>
              <w:wordWrap/>
              <w:overflowPunct/>
              <w:topLinePunct w:val="0"/>
              <w:autoSpaceDE w:val="0"/>
              <w:autoSpaceDN w:val="0"/>
              <w:bidi w:val="0"/>
              <w:adjustRightInd w:val="0"/>
              <w:snapToGrid w:val="0"/>
              <w:spacing w:before="111" w:line="360" w:lineRule="auto"/>
              <w:ind w:firstLine="0"/>
              <w:textAlignment w:val="baseline"/>
              <w:outlineLvl w:val="1"/>
              <w:rPr>
                <w:rFonts w:hint="eastAsia" w:ascii="仿宋" w:hAnsi="仿宋" w:eastAsia="仿宋" w:cs="仿宋"/>
                <w:b w:val="0"/>
                <w:color w:val="000000"/>
                <w:spacing w:val="-10"/>
                <w:sz w:val="32"/>
                <w:szCs w:val="32"/>
                <w:vertAlign w:val="baseline"/>
              </w:rPr>
            </w:pPr>
            <w:r>
              <w:rPr>
                <w:rFonts w:hint="eastAsia" w:ascii="仿宋" w:hAnsi="仿宋" w:eastAsia="仿宋" w:cs="仿宋"/>
                <w:b w:val="0"/>
                <w:color w:val="000000"/>
                <w:spacing w:val="-10"/>
                <w:sz w:val="32"/>
                <w:szCs w:val="32"/>
                <w:lang w:eastAsia="zh-CN"/>
              </w:rPr>
              <w:t>联系人：</w:t>
            </w:r>
          </w:p>
        </w:tc>
        <w:tc>
          <w:tcPr>
            <w:tcW w:w="4261" w:type="dxa"/>
            <w:tcBorders>
              <w:top w:val="nil"/>
              <w:left w:val="nil"/>
              <w:bottom w:val="nil"/>
              <w:right w:val="nil"/>
            </w:tcBorders>
            <w:shd w:val="clear" w:color="auto" w:fill="FFFFFF"/>
            <w:vAlign w:val="top"/>
          </w:tcPr>
          <w:p w14:paraId="65578EDD">
            <w:pPr>
              <w:pStyle w:val="3"/>
              <w:keepNext w:val="0"/>
              <w:keepLines w:val="0"/>
              <w:pageBreakBefore w:val="0"/>
              <w:widowControl/>
              <w:kinsoku w:val="0"/>
              <w:wordWrap/>
              <w:overflowPunct/>
              <w:topLinePunct w:val="0"/>
              <w:autoSpaceDE w:val="0"/>
              <w:autoSpaceDN w:val="0"/>
              <w:bidi w:val="0"/>
              <w:adjustRightInd w:val="0"/>
              <w:snapToGrid w:val="0"/>
              <w:spacing w:before="111" w:line="360" w:lineRule="auto"/>
              <w:ind w:firstLine="0" w:firstLineChars="0"/>
              <w:textAlignment w:val="baseline"/>
              <w:outlineLvl w:val="1"/>
              <w:rPr>
                <w:rFonts w:hint="default" w:ascii="仿宋" w:hAnsi="仿宋" w:eastAsia="仿宋" w:cs="仿宋"/>
                <w:b w:val="0"/>
                <w:snapToGrid w:val="0"/>
                <w:color w:val="000000"/>
                <w:spacing w:val="-10"/>
                <w:kern w:val="0"/>
                <w:sz w:val="32"/>
                <w:szCs w:val="32"/>
                <w:vertAlign w:val="baseline"/>
                <w:lang w:val="en-US" w:eastAsia="zh-CN" w:bidi="ar-SA"/>
              </w:rPr>
            </w:pPr>
            <w:r>
              <w:rPr>
                <w:rFonts w:hint="eastAsia" w:ascii="仿宋" w:hAnsi="仿宋" w:eastAsia="仿宋" w:cs="仿宋"/>
                <w:b w:val="0"/>
                <w:snapToGrid w:val="0"/>
                <w:color w:val="000000"/>
                <w:spacing w:val="-10"/>
                <w:kern w:val="0"/>
                <w:sz w:val="32"/>
                <w:szCs w:val="32"/>
                <w:vertAlign w:val="baseline"/>
                <w:lang w:val="en-US" w:eastAsia="zh-CN" w:bidi="ar-SA"/>
              </w:rPr>
              <w:t>陈岳鹏</w:t>
            </w:r>
          </w:p>
        </w:tc>
      </w:tr>
      <w:tr w14:paraId="118B5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shd w:val="clear" w:color="auto" w:fill="FFFFFF"/>
          </w:tcPr>
          <w:p w14:paraId="041DBB85">
            <w:pPr>
              <w:pStyle w:val="3"/>
              <w:keepNext w:val="0"/>
              <w:keepLines w:val="0"/>
              <w:pageBreakBefore w:val="0"/>
              <w:widowControl/>
              <w:kinsoku w:val="0"/>
              <w:wordWrap/>
              <w:overflowPunct/>
              <w:topLinePunct w:val="0"/>
              <w:autoSpaceDE w:val="0"/>
              <w:autoSpaceDN w:val="0"/>
              <w:bidi w:val="0"/>
              <w:adjustRightInd w:val="0"/>
              <w:snapToGrid w:val="0"/>
              <w:spacing w:before="111" w:line="360" w:lineRule="auto"/>
              <w:ind w:firstLine="0"/>
              <w:textAlignment w:val="baseline"/>
              <w:outlineLvl w:val="1"/>
              <w:rPr>
                <w:rFonts w:hint="eastAsia" w:ascii="仿宋" w:hAnsi="仿宋" w:eastAsia="仿宋" w:cs="仿宋"/>
                <w:b w:val="0"/>
                <w:color w:val="000000"/>
                <w:spacing w:val="-10"/>
                <w:sz w:val="32"/>
                <w:szCs w:val="32"/>
                <w:vertAlign w:val="baseline"/>
              </w:rPr>
            </w:pPr>
            <w:r>
              <w:rPr>
                <w:rFonts w:hint="eastAsia" w:ascii="仿宋" w:hAnsi="仿宋" w:eastAsia="仿宋" w:cs="仿宋"/>
                <w:b w:val="0"/>
                <w:color w:val="000000"/>
                <w:spacing w:val="-10"/>
                <w:sz w:val="32"/>
                <w:szCs w:val="32"/>
                <w:lang w:eastAsia="zh-CN"/>
              </w:rPr>
              <w:t>电话：</w:t>
            </w:r>
          </w:p>
        </w:tc>
        <w:tc>
          <w:tcPr>
            <w:tcW w:w="4261" w:type="dxa"/>
            <w:tcBorders>
              <w:top w:val="nil"/>
              <w:left w:val="nil"/>
              <w:bottom w:val="nil"/>
              <w:right w:val="nil"/>
            </w:tcBorders>
            <w:shd w:val="clear" w:color="auto" w:fill="FFFFFF"/>
            <w:vAlign w:val="top"/>
          </w:tcPr>
          <w:p w14:paraId="31427DEF">
            <w:pPr>
              <w:pStyle w:val="3"/>
              <w:keepNext w:val="0"/>
              <w:keepLines w:val="0"/>
              <w:pageBreakBefore w:val="0"/>
              <w:widowControl/>
              <w:kinsoku w:val="0"/>
              <w:wordWrap/>
              <w:overflowPunct/>
              <w:topLinePunct w:val="0"/>
              <w:autoSpaceDE w:val="0"/>
              <w:autoSpaceDN w:val="0"/>
              <w:bidi w:val="0"/>
              <w:adjustRightInd w:val="0"/>
              <w:snapToGrid w:val="0"/>
              <w:spacing w:before="111" w:line="360" w:lineRule="auto"/>
              <w:ind w:firstLine="0" w:firstLineChars="0"/>
              <w:textAlignment w:val="baseline"/>
              <w:outlineLvl w:val="1"/>
              <w:rPr>
                <w:rFonts w:hint="eastAsia" w:ascii="仿宋" w:hAnsi="仿宋" w:eastAsia="仿宋" w:cs="仿宋"/>
                <w:b w:val="0"/>
                <w:snapToGrid w:val="0"/>
                <w:color w:val="000000"/>
                <w:spacing w:val="-10"/>
                <w:kern w:val="0"/>
                <w:sz w:val="32"/>
                <w:szCs w:val="32"/>
                <w:vertAlign w:val="baseline"/>
                <w:lang w:val="en-US" w:eastAsia="en-US" w:bidi="ar-SA"/>
              </w:rPr>
            </w:pPr>
            <w:r>
              <w:rPr>
                <w:rFonts w:hint="eastAsia" w:ascii="仿宋" w:hAnsi="仿宋" w:eastAsia="仿宋" w:cs="仿宋"/>
                <w:b w:val="0"/>
                <w:snapToGrid w:val="0"/>
                <w:color w:val="000000"/>
                <w:spacing w:val="-10"/>
                <w:kern w:val="0"/>
                <w:sz w:val="32"/>
                <w:szCs w:val="32"/>
                <w:vertAlign w:val="baseline"/>
                <w:lang w:val="en-US" w:eastAsia="en-US" w:bidi="ar-SA"/>
              </w:rPr>
              <w:t>17798762000</w:t>
            </w:r>
          </w:p>
        </w:tc>
      </w:tr>
    </w:tbl>
    <w:p w14:paraId="0AE2B192">
      <w:pPr>
        <w:keepNext w:val="0"/>
        <w:keepLines w:val="0"/>
        <w:pageBreakBefore w:val="0"/>
        <w:widowControl/>
        <w:kinsoku w:val="0"/>
        <w:wordWrap/>
        <w:overflowPunct/>
        <w:topLinePunct w:val="0"/>
        <w:autoSpaceDE w:val="0"/>
        <w:autoSpaceDN w:val="0"/>
        <w:bidi w:val="0"/>
        <w:adjustRightInd w:val="0"/>
        <w:snapToGrid w:val="0"/>
        <w:spacing w:line="360" w:lineRule="auto"/>
        <w:ind w:firstLine="0"/>
        <w:textAlignment w:val="baseline"/>
        <w:rPr>
          <w:rFonts w:hint="eastAsia" w:ascii="仿宋" w:hAnsi="仿宋" w:eastAsia="仿宋" w:cs="仿宋"/>
          <w:sz w:val="32"/>
          <w:szCs w:val="32"/>
        </w:rPr>
      </w:pPr>
    </w:p>
    <w:p w14:paraId="35C14600">
      <w:pPr>
        <w:keepNext w:val="0"/>
        <w:keepLines w:val="0"/>
        <w:pageBreakBefore w:val="0"/>
        <w:wordWrap/>
        <w:overflowPunct/>
        <w:topLinePunct w:val="0"/>
        <w:bidi w:val="0"/>
        <w:spacing w:line="360" w:lineRule="auto"/>
        <w:jc w:val="right"/>
        <w:rPr>
          <w:rFonts w:hint="eastAsia" w:ascii="仿宋" w:hAnsi="仿宋" w:eastAsia="仿宋" w:cs="仿宋"/>
          <w:sz w:val="32"/>
          <w:szCs w:val="32"/>
        </w:rPr>
      </w:pPr>
      <w:r>
        <w:rPr>
          <w:rFonts w:hint="eastAsia" w:ascii="仿宋" w:hAnsi="仿宋" w:eastAsia="仿宋" w:cs="仿宋"/>
          <w:color w:val="221E1F"/>
          <w:spacing w:val="4"/>
          <w:sz w:val="32"/>
          <w:szCs w:val="32"/>
          <w:u w:val="single"/>
        </w:rPr>
        <w:t xml:space="preserve"> </w:t>
      </w:r>
      <w:r>
        <w:rPr>
          <w:rFonts w:hint="eastAsia" w:ascii="仿宋" w:hAnsi="仿宋" w:eastAsia="仿宋" w:cs="仿宋"/>
          <w:color w:val="221E1F"/>
          <w:spacing w:val="4"/>
          <w:sz w:val="32"/>
          <w:szCs w:val="32"/>
          <w:u w:val="single"/>
          <w:lang w:val="en-US" w:eastAsia="zh-CN"/>
        </w:rPr>
        <w:t>2026</w:t>
      </w:r>
      <w:r>
        <w:rPr>
          <w:rFonts w:hint="eastAsia" w:ascii="仿宋" w:hAnsi="仿宋" w:eastAsia="仿宋" w:cs="仿宋"/>
          <w:color w:val="221E1F"/>
          <w:spacing w:val="4"/>
          <w:sz w:val="32"/>
          <w:szCs w:val="32"/>
          <w:u w:val="single"/>
        </w:rPr>
        <w:t xml:space="preserve"> </w:t>
      </w:r>
      <w:r>
        <w:rPr>
          <w:rFonts w:hint="eastAsia" w:ascii="仿宋" w:hAnsi="仿宋" w:eastAsia="仿宋" w:cs="仿宋"/>
          <w:color w:val="221E1F"/>
          <w:spacing w:val="-17"/>
          <w:sz w:val="32"/>
          <w:szCs w:val="32"/>
        </w:rPr>
        <w:t>年</w:t>
      </w:r>
      <w:r>
        <w:rPr>
          <w:rFonts w:hint="eastAsia" w:ascii="仿宋" w:hAnsi="仿宋" w:eastAsia="仿宋" w:cs="仿宋"/>
          <w:color w:val="221E1F"/>
          <w:spacing w:val="4"/>
          <w:sz w:val="32"/>
          <w:szCs w:val="32"/>
          <w:u w:val="single"/>
        </w:rPr>
        <w:t xml:space="preserve">  </w:t>
      </w:r>
      <w:r>
        <w:rPr>
          <w:rFonts w:hint="eastAsia" w:ascii="仿宋" w:hAnsi="仿宋" w:eastAsia="仿宋" w:cs="仿宋"/>
          <w:color w:val="221E1F"/>
          <w:spacing w:val="4"/>
          <w:sz w:val="32"/>
          <w:szCs w:val="32"/>
          <w:u w:val="single"/>
          <w:lang w:val="en-US" w:eastAsia="zh-CN"/>
        </w:rPr>
        <w:t>5</w:t>
      </w:r>
      <w:r>
        <w:rPr>
          <w:rFonts w:hint="eastAsia" w:ascii="仿宋" w:hAnsi="仿宋" w:eastAsia="仿宋" w:cs="仿宋"/>
          <w:color w:val="221E1F"/>
          <w:spacing w:val="4"/>
          <w:sz w:val="32"/>
          <w:szCs w:val="32"/>
          <w:u w:val="single"/>
        </w:rPr>
        <w:t xml:space="preserve">  </w:t>
      </w:r>
      <w:r>
        <w:rPr>
          <w:rFonts w:hint="eastAsia" w:ascii="仿宋" w:hAnsi="仿宋" w:eastAsia="仿宋" w:cs="仿宋"/>
          <w:color w:val="221E1F"/>
          <w:spacing w:val="-17"/>
          <w:sz w:val="32"/>
          <w:szCs w:val="32"/>
        </w:rPr>
        <w:t>月</w:t>
      </w:r>
      <w:r>
        <w:rPr>
          <w:rFonts w:hint="eastAsia" w:ascii="仿宋" w:hAnsi="仿宋" w:eastAsia="仿宋" w:cs="仿宋"/>
          <w:color w:val="221E1F"/>
          <w:spacing w:val="-17"/>
          <w:sz w:val="32"/>
          <w:szCs w:val="32"/>
          <w:u w:val="single"/>
        </w:rPr>
        <w:t xml:space="preserve">  </w:t>
      </w:r>
      <w:r>
        <w:rPr>
          <w:rFonts w:hint="eastAsia" w:ascii="仿宋" w:hAnsi="仿宋" w:eastAsia="仿宋" w:cs="仿宋"/>
          <w:color w:val="221E1F"/>
          <w:spacing w:val="-17"/>
          <w:sz w:val="32"/>
          <w:szCs w:val="32"/>
          <w:u w:val="single"/>
          <w:lang w:val="en-US" w:eastAsia="zh-CN"/>
        </w:rPr>
        <w:t>10</w:t>
      </w:r>
      <w:r>
        <w:rPr>
          <w:rFonts w:hint="eastAsia" w:ascii="仿宋" w:hAnsi="仿宋" w:eastAsia="仿宋" w:cs="仿宋"/>
          <w:color w:val="221E1F"/>
          <w:spacing w:val="-17"/>
          <w:sz w:val="32"/>
          <w:szCs w:val="32"/>
          <w:u w:val="single"/>
        </w:rPr>
        <w:t xml:space="preserve"> </w:t>
      </w:r>
      <w:r>
        <w:rPr>
          <w:rFonts w:hint="eastAsia" w:ascii="仿宋" w:hAnsi="仿宋" w:eastAsia="仿宋" w:cs="仿宋"/>
          <w:color w:val="221E1F"/>
          <w:spacing w:val="-17"/>
          <w:sz w:val="32"/>
          <w:szCs w:val="32"/>
        </w:rPr>
        <w:t>日</w:t>
      </w:r>
    </w:p>
    <w:p w14:paraId="59928716">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br w:type="page"/>
      </w:r>
    </w:p>
    <w:p w14:paraId="646F5E1B">
      <w:pPr>
        <w:keepNext w:val="0"/>
        <w:keepLines w:val="0"/>
        <w:pageBreakBefore w:val="0"/>
        <w:wordWrap/>
        <w:overflowPunct/>
        <w:topLinePunct w:val="0"/>
        <w:bidi w:val="0"/>
        <w:spacing w:line="360" w:lineRule="auto"/>
        <w:rPr>
          <w:rFonts w:hint="eastAsia" w:ascii="仿宋" w:hAnsi="仿宋" w:eastAsia="仿宋" w:cs="仿宋"/>
          <w:sz w:val="32"/>
          <w:szCs w:val="32"/>
        </w:rPr>
      </w:pPr>
    </w:p>
    <w:p w14:paraId="1D60EBF2">
      <w:pPr>
        <w:keepNext w:val="0"/>
        <w:keepLines w:val="0"/>
        <w:pageBreakBefore w:val="0"/>
        <w:wordWrap/>
        <w:overflowPunct/>
        <w:topLinePunct w:val="0"/>
        <w:bidi w:val="0"/>
        <w:spacing w:line="360" w:lineRule="auto"/>
        <w:rPr>
          <w:rFonts w:hint="eastAsia" w:ascii="仿宋" w:hAnsi="仿宋" w:eastAsia="仿宋" w:cs="仿宋"/>
          <w:sz w:val="32"/>
          <w:szCs w:val="32"/>
        </w:rPr>
      </w:pPr>
    </w:p>
    <w:p w14:paraId="5700B77D">
      <w:pPr>
        <w:keepNext w:val="0"/>
        <w:keepLines w:val="0"/>
        <w:pageBreakBefore w:val="0"/>
        <w:wordWrap/>
        <w:overflowPunct/>
        <w:topLinePunct w:val="0"/>
        <w:bidi w:val="0"/>
        <w:spacing w:line="360" w:lineRule="auto"/>
        <w:rPr>
          <w:rFonts w:hint="eastAsia" w:ascii="仿宋" w:hAnsi="仿宋" w:eastAsia="仿宋" w:cs="仿宋"/>
          <w:sz w:val="32"/>
          <w:szCs w:val="32"/>
        </w:rPr>
      </w:pPr>
    </w:p>
    <w:p w14:paraId="638A9748">
      <w:pPr>
        <w:keepNext w:val="0"/>
        <w:keepLines w:val="0"/>
        <w:pageBreakBefore w:val="0"/>
        <w:wordWrap/>
        <w:overflowPunct/>
        <w:topLinePunct w:val="0"/>
        <w:bidi w:val="0"/>
        <w:spacing w:line="360" w:lineRule="auto"/>
        <w:rPr>
          <w:rFonts w:hint="eastAsia" w:ascii="仿宋" w:hAnsi="仿宋" w:eastAsia="仿宋" w:cs="仿宋"/>
          <w:sz w:val="32"/>
          <w:szCs w:val="32"/>
        </w:rPr>
      </w:pPr>
    </w:p>
    <w:p w14:paraId="49035D3B">
      <w:pPr>
        <w:keepNext w:val="0"/>
        <w:keepLines w:val="0"/>
        <w:pageBreakBefore w:val="0"/>
        <w:wordWrap/>
        <w:overflowPunct/>
        <w:topLinePunct w:val="0"/>
        <w:bidi w:val="0"/>
        <w:spacing w:line="360" w:lineRule="auto"/>
        <w:rPr>
          <w:rFonts w:hint="eastAsia" w:ascii="仿宋" w:hAnsi="仿宋" w:eastAsia="仿宋" w:cs="仿宋"/>
          <w:sz w:val="32"/>
          <w:szCs w:val="32"/>
        </w:rPr>
      </w:pPr>
    </w:p>
    <w:p w14:paraId="2B9F369D">
      <w:pPr>
        <w:keepNext w:val="0"/>
        <w:keepLines w:val="0"/>
        <w:pageBreakBefore w:val="0"/>
        <w:wordWrap/>
        <w:overflowPunct/>
        <w:topLinePunct w:val="0"/>
        <w:bidi w:val="0"/>
        <w:spacing w:line="360" w:lineRule="auto"/>
        <w:rPr>
          <w:rFonts w:hint="eastAsia" w:ascii="仿宋" w:hAnsi="仿宋" w:eastAsia="仿宋" w:cs="仿宋"/>
          <w:sz w:val="32"/>
          <w:szCs w:val="32"/>
        </w:rPr>
      </w:pPr>
    </w:p>
    <w:p w14:paraId="518A27E1">
      <w:pPr>
        <w:keepNext w:val="0"/>
        <w:keepLines w:val="0"/>
        <w:pageBreakBefore w:val="0"/>
        <w:wordWrap/>
        <w:overflowPunct/>
        <w:topLinePunct w:val="0"/>
        <w:bidi w:val="0"/>
        <w:spacing w:line="360" w:lineRule="auto"/>
        <w:rPr>
          <w:rFonts w:hint="eastAsia" w:ascii="仿宋" w:hAnsi="仿宋" w:eastAsia="仿宋" w:cs="仿宋"/>
          <w:sz w:val="32"/>
          <w:szCs w:val="32"/>
        </w:rPr>
      </w:pPr>
    </w:p>
    <w:p w14:paraId="02D3DD34">
      <w:pPr>
        <w:keepNext w:val="0"/>
        <w:keepLines w:val="0"/>
        <w:pageBreakBefore w:val="0"/>
        <w:numPr>
          <w:ilvl w:val="0"/>
          <w:numId w:val="0"/>
        </w:numPr>
        <w:wordWrap/>
        <w:overflowPunct/>
        <w:topLinePunct w:val="0"/>
        <w:bidi w:val="0"/>
        <w:spacing w:line="360" w:lineRule="auto"/>
        <w:jc w:val="center"/>
        <w:rPr>
          <w:rFonts w:hint="eastAsia" w:ascii="仿宋" w:hAnsi="仿宋" w:eastAsia="仿宋" w:cs="仿宋"/>
          <w:b/>
          <w:bCs/>
          <w:kern w:val="2"/>
          <w:sz w:val="52"/>
          <w:szCs w:val="52"/>
          <w:lang w:val="en-US" w:eastAsia="zh-CN" w:bidi="ar-SA"/>
        </w:rPr>
      </w:pPr>
      <w:r>
        <w:rPr>
          <w:rFonts w:hint="eastAsia" w:ascii="仿宋" w:hAnsi="仿宋" w:eastAsia="仿宋" w:cs="仿宋"/>
          <w:b/>
          <w:bCs/>
          <w:kern w:val="2"/>
          <w:sz w:val="52"/>
          <w:szCs w:val="52"/>
          <w:lang w:val="en-US" w:eastAsia="zh-CN" w:bidi="ar-SA"/>
        </w:rPr>
        <w:t>第二章    供应商须知</w:t>
      </w:r>
    </w:p>
    <w:p w14:paraId="4528DE05">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br w:type="page"/>
      </w:r>
    </w:p>
    <w:p w14:paraId="1055ADC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供应商须知前附表</w:t>
      </w:r>
    </w:p>
    <w:p w14:paraId="4CFC506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32"/>
          <w:szCs w:val="32"/>
        </w:rPr>
      </w:pP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8"/>
        <w:gridCol w:w="2482"/>
        <w:gridCol w:w="4652"/>
      </w:tblGrid>
      <w:tr w14:paraId="22D05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2FED4579">
            <w:pPr>
              <w:keepNext w:val="0"/>
              <w:keepLines w:val="0"/>
              <w:pageBreakBefore w:val="0"/>
              <w:wordWrap/>
              <w:overflowPunct/>
              <w:topLinePunct w:val="0"/>
              <w:bidi w:val="0"/>
              <w:spacing w:line="360" w:lineRule="auto"/>
              <w:jc w:val="center"/>
              <w:rPr>
                <w:rFonts w:hint="eastAsia" w:ascii="仿宋" w:hAnsi="仿宋" w:eastAsia="仿宋" w:cs="仿宋"/>
                <w:b/>
                <w:bCs/>
                <w:sz w:val="28"/>
                <w:szCs w:val="28"/>
                <w:vertAlign w:val="baseline"/>
                <w:lang w:eastAsia="zh-CN"/>
              </w:rPr>
            </w:pPr>
            <w:r>
              <w:rPr>
                <w:rFonts w:hint="eastAsia" w:ascii="仿宋" w:hAnsi="仿宋" w:eastAsia="仿宋" w:cs="仿宋"/>
                <w:b/>
                <w:bCs/>
                <w:sz w:val="28"/>
                <w:szCs w:val="28"/>
                <w:vertAlign w:val="baseline"/>
                <w:lang w:eastAsia="zh-CN"/>
              </w:rPr>
              <w:t>条款号</w:t>
            </w:r>
          </w:p>
        </w:tc>
        <w:tc>
          <w:tcPr>
            <w:tcW w:w="1456" w:type="pct"/>
            <w:tcBorders>
              <w:top w:val="single" w:color="auto" w:sz="4" w:space="0"/>
              <w:left w:val="single" w:color="auto" w:sz="4" w:space="0"/>
              <w:bottom w:val="single" w:color="auto" w:sz="4" w:space="0"/>
              <w:right w:val="single" w:color="auto" w:sz="4" w:space="0"/>
            </w:tcBorders>
          </w:tcPr>
          <w:p w14:paraId="68669422">
            <w:pPr>
              <w:keepNext w:val="0"/>
              <w:keepLines w:val="0"/>
              <w:pageBreakBefore w:val="0"/>
              <w:wordWrap/>
              <w:overflowPunct/>
              <w:topLinePunct w:val="0"/>
              <w:bidi w:val="0"/>
              <w:spacing w:line="360" w:lineRule="auto"/>
              <w:jc w:val="center"/>
              <w:rPr>
                <w:rFonts w:hint="eastAsia" w:ascii="仿宋" w:hAnsi="仿宋" w:eastAsia="仿宋" w:cs="仿宋"/>
                <w:b/>
                <w:bCs/>
                <w:sz w:val="28"/>
                <w:szCs w:val="28"/>
                <w:vertAlign w:val="baseline"/>
                <w:lang w:eastAsia="zh-CN"/>
              </w:rPr>
            </w:pPr>
            <w:r>
              <w:rPr>
                <w:rFonts w:hint="eastAsia" w:ascii="仿宋" w:hAnsi="仿宋" w:eastAsia="仿宋" w:cs="仿宋"/>
                <w:b/>
                <w:bCs/>
                <w:sz w:val="28"/>
                <w:szCs w:val="28"/>
                <w:vertAlign w:val="baseline"/>
                <w:lang w:eastAsia="zh-CN"/>
              </w:rPr>
              <w:t>条款内容</w:t>
            </w:r>
          </w:p>
        </w:tc>
        <w:tc>
          <w:tcPr>
            <w:tcW w:w="2729" w:type="pct"/>
            <w:tcBorders>
              <w:top w:val="single" w:color="auto" w:sz="4" w:space="0"/>
              <w:left w:val="single" w:color="auto" w:sz="4" w:space="0"/>
              <w:bottom w:val="single" w:color="auto" w:sz="4" w:space="0"/>
              <w:right w:val="single" w:color="auto" w:sz="4" w:space="0"/>
            </w:tcBorders>
          </w:tcPr>
          <w:p w14:paraId="2C0D05FF">
            <w:pPr>
              <w:keepNext w:val="0"/>
              <w:keepLines w:val="0"/>
              <w:pageBreakBefore w:val="0"/>
              <w:wordWrap/>
              <w:overflowPunct/>
              <w:topLinePunct w:val="0"/>
              <w:bidi w:val="0"/>
              <w:spacing w:line="360" w:lineRule="auto"/>
              <w:jc w:val="left"/>
              <w:rPr>
                <w:rFonts w:hint="eastAsia" w:ascii="仿宋" w:hAnsi="仿宋" w:eastAsia="仿宋" w:cs="仿宋"/>
                <w:b/>
                <w:bCs/>
                <w:sz w:val="28"/>
                <w:szCs w:val="28"/>
                <w:vertAlign w:val="baseline"/>
                <w:lang w:eastAsia="zh-CN"/>
              </w:rPr>
            </w:pPr>
            <w:r>
              <w:rPr>
                <w:rFonts w:hint="eastAsia" w:ascii="仿宋" w:hAnsi="仿宋" w:eastAsia="仿宋" w:cs="仿宋"/>
                <w:b/>
                <w:bCs/>
                <w:sz w:val="28"/>
                <w:szCs w:val="28"/>
                <w:vertAlign w:val="baseline"/>
                <w:lang w:eastAsia="zh-CN"/>
              </w:rPr>
              <w:t>编列内容</w:t>
            </w:r>
          </w:p>
        </w:tc>
      </w:tr>
      <w:tr w14:paraId="7465D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1D589E47">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1.7.1</w:t>
            </w:r>
          </w:p>
        </w:tc>
        <w:tc>
          <w:tcPr>
            <w:tcW w:w="1456" w:type="pct"/>
            <w:tcBorders>
              <w:top w:val="single" w:color="auto" w:sz="4" w:space="0"/>
              <w:left w:val="single" w:color="auto" w:sz="4" w:space="0"/>
              <w:bottom w:val="single" w:color="auto" w:sz="4" w:space="0"/>
              <w:right w:val="single" w:color="auto" w:sz="4" w:space="0"/>
            </w:tcBorders>
          </w:tcPr>
          <w:p w14:paraId="7900BC9A">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踏勘现场</w:t>
            </w:r>
          </w:p>
        </w:tc>
        <w:tc>
          <w:tcPr>
            <w:tcW w:w="2729" w:type="pct"/>
            <w:tcBorders>
              <w:top w:val="single" w:color="auto" w:sz="4" w:space="0"/>
              <w:left w:val="single" w:color="auto" w:sz="4" w:space="0"/>
              <w:bottom w:val="single" w:color="auto" w:sz="4" w:space="0"/>
              <w:right w:val="single" w:color="auto" w:sz="4" w:space="0"/>
            </w:tcBorders>
          </w:tcPr>
          <w:p w14:paraId="2A01A4C1">
            <w:pPr>
              <w:keepNext w:val="0"/>
              <w:keepLines w:val="0"/>
              <w:pageBreakBefore w:val="0"/>
              <w:wordWrap/>
              <w:overflowPunct/>
              <w:topLinePunct w:val="0"/>
              <w:bidi w:val="0"/>
              <w:spacing w:line="360" w:lineRule="auto"/>
              <w:jc w:val="left"/>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不组织</w:t>
            </w:r>
          </w:p>
          <w:p w14:paraId="6B4538E2">
            <w:pPr>
              <w:keepNext w:val="0"/>
              <w:keepLines w:val="0"/>
              <w:pageBreakBefore w:val="0"/>
              <w:wordWrap/>
              <w:overflowPunct/>
              <w:topLinePunct w:val="0"/>
              <w:bidi w:val="0"/>
              <w:spacing w:line="360" w:lineRule="auto"/>
              <w:jc w:val="left"/>
              <w:rPr>
                <w:rFonts w:hint="eastAsia" w:ascii="仿宋" w:hAnsi="仿宋" w:eastAsia="仿宋" w:cs="仿宋"/>
                <w:sz w:val="28"/>
                <w:szCs w:val="28"/>
              </w:rPr>
            </w:pPr>
            <w:r>
              <w:rPr>
                <w:rFonts w:hint="eastAsia" w:ascii="仿宋" w:hAnsi="仿宋" w:eastAsia="仿宋" w:cs="仿宋"/>
                <w:sz w:val="28"/>
                <w:szCs w:val="28"/>
              </w:rPr>
              <w:t>□组织，踏勘时间：</w:t>
            </w:r>
          </w:p>
          <w:p w14:paraId="09C0AE2F">
            <w:pPr>
              <w:keepNext w:val="0"/>
              <w:keepLines w:val="0"/>
              <w:pageBreakBefore w:val="0"/>
              <w:wordWrap/>
              <w:overflowPunct/>
              <w:topLinePunct w:val="0"/>
              <w:bidi w:val="0"/>
              <w:spacing w:line="360" w:lineRule="auto"/>
              <w:jc w:val="left"/>
              <w:rPr>
                <w:rFonts w:hint="eastAsia" w:ascii="仿宋" w:hAnsi="仿宋" w:eastAsia="仿宋" w:cs="仿宋"/>
                <w:sz w:val="28"/>
                <w:szCs w:val="28"/>
                <w:vertAlign w:val="baseline"/>
              </w:rPr>
            </w:pPr>
            <w:r>
              <w:rPr>
                <w:rFonts w:hint="eastAsia" w:ascii="仿宋" w:hAnsi="仿宋" w:eastAsia="仿宋" w:cs="仿宋"/>
                <w:sz w:val="28"/>
                <w:szCs w:val="28"/>
              </w:rPr>
              <w:t>踏勘集中地点：</w:t>
            </w:r>
          </w:p>
        </w:tc>
      </w:tr>
      <w:tr w14:paraId="3AAEA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645E2B32">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1.8</w:t>
            </w:r>
          </w:p>
        </w:tc>
        <w:tc>
          <w:tcPr>
            <w:tcW w:w="1456" w:type="pct"/>
            <w:tcBorders>
              <w:top w:val="single" w:color="auto" w:sz="4" w:space="0"/>
              <w:left w:val="single" w:color="auto" w:sz="4" w:space="0"/>
              <w:bottom w:val="single" w:color="auto" w:sz="4" w:space="0"/>
              <w:right w:val="single" w:color="auto" w:sz="4" w:space="0"/>
            </w:tcBorders>
          </w:tcPr>
          <w:p w14:paraId="06CA094A">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询比采购预备会</w:t>
            </w:r>
          </w:p>
        </w:tc>
        <w:tc>
          <w:tcPr>
            <w:tcW w:w="2729" w:type="pct"/>
            <w:tcBorders>
              <w:top w:val="single" w:color="auto" w:sz="4" w:space="0"/>
              <w:left w:val="single" w:color="auto" w:sz="4" w:space="0"/>
              <w:bottom w:val="single" w:color="auto" w:sz="4" w:space="0"/>
              <w:right w:val="single" w:color="auto" w:sz="4" w:space="0"/>
            </w:tcBorders>
          </w:tcPr>
          <w:p w14:paraId="575361F8">
            <w:pPr>
              <w:keepNext w:val="0"/>
              <w:keepLines w:val="0"/>
              <w:pageBreakBefore w:val="0"/>
              <w:wordWrap/>
              <w:overflowPunct/>
              <w:topLinePunct w:val="0"/>
              <w:bidi w:val="0"/>
              <w:spacing w:line="360" w:lineRule="auto"/>
              <w:jc w:val="left"/>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不召开</w:t>
            </w:r>
          </w:p>
          <w:p w14:paraId="07434D9C">
            <w:pPr>
              <w:keepNext w:val="0"/>
              <w:keepLines w:val="0"/>
              <w:pageBreakBefore w:val="0"/>
              <w:wordWrap/>
              <w:overflowPunct/>
              <w:topLinePunct w:val="0"/>
              <w:bidi w:val="0"/>
              <w:spacing w:line="360" w:lineRule="auto"/>
              <w:jc w:val="left"/>
              <w:rPr>
                <w:rFonts w:hint="eastAsia" w:ascii="仿宋" w:hAnsi="仿宋" w:eastAsia="仿宋" w:cs="仿宋"/>
                <w:sz w:val="28"/>
                <w:szCs w:val="28"/>
              </w:rPr>
            </w:pPr>
            <w:r>
              <w:rPr>
                <w:rFonts w:hint="eastAsia" w:ascii="仿宋" w:hAnsi="仿宋" w:eastAsia="仿宋" w:cs="仿宋"/>
                <w:sz w:val="28"/>
                <w:szCs w:val="28"/>
              </w:rPr>
              <w:t>□召开，召开时间：</w:t>
            </w:r>
          </w:p>
          <w:p w14:paraId="36140164">
            <w:pPr>
              <w:keepNext w:val="0"/>
              <w:keepLines w:val="0"/>
              <w:pageBreakBefore w:val="0"/>
              <w:wordWrap/>
              <w:overflowPunct/>
              <w:topLinePunct w:val="0"/>
              <w:bidi w:val="0"/>
              <w:spacing w:line="360" w:lineRule="auto"/>
              <w:jc w:val="left"/>
              <w:rPr>
                <w:rFonts w:hint="eastAsia" w:ascii="仿宋" w:hAnsi="仿宋" w:eastAsia="仿宋" w:cs="仿宋"/>
                <w:sz w:val="28"/>
                <w:szCs w:val="28"/>
                <w:vertAlign w:val="baseline"/>
              </w:rPr>
            </w:pPr>
            <w:r>
              <w:rPr>
                <w:rFonts w:hint="eastAsia" w:ascii="仿宋" w:hAnsi="仿宋" w:eastAsia="仿宋" w:cs="仿宋"/>
                <w:sz w:val="28"/>
                <w:szCs w:val="28"/>
              </w:rPr>
              <w:t>召开地点：</w:t>
            </w:r>
          </w:p>
        </w:tc>
      </w:tr>
      <w:tr w14:paraId="69D84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1C2876FC">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1.9（</w:t>
            </w:r>
            <w:r>
              <w:rPr>
                <w:rFonts w:hint="eastAsia" w:ascii="仿宋" w:hAnsi="仿宋" w:eastAsia="仿宋" w:cs="仿宋"/>
                <w:sz w:val="28"/>
                <w:szCs w:val="28"/>
                <w:lang w:eastAsia="zh-CN"/>
              </w:rPr>
              <w:t>工程</w:t>
            </w:r>
            <w:r>
              <w:rPr>
                <w:rFonts w:hint="eastAsia" w:ascii="仿宋" w:hAnsi="仿宋" w:eastAsia="仿宋" w:cs="仿宋"/>
                <w:sz w:val="28"/>
                <w:szCs w:val="28"/>
              </w:rPr>
              <w:t>、</w:t>
            </w:r>
            <w:r>
              <w:rPr>
                <w:rFonts w:hint="eastAsia" w:ascii="仿宋" w:hAnsi="仿宋" w:eastAsia="仿宋" w:cs="仿宋"/>
                <w:sz w:val="28"/>
                <w:szCs w:val="28"/>
                <w:lang w:eastAsia="zh-CN"/>
              </w:rPr>
              <w:t>服务</w:t>
            </w:r>
            <w:r>
              <w:rPr>
                <w:rFonts w:hint="eastAsia" w:ascii="仿宋" w:hAnsi="仿宋" w:eastAsia="仿宋" w:cs="仿宋"/>
                <w:sz w:val="28"/>
                <w:szCs w:val="28"/>
              </w:rPr>
              <w:t>）</w:t>
            </w:r>
          </w:p>
        </w:tc>
        <w:tc>
          <w:tcPr>
            <w:tcW w:w="1456" w:type="pct"/>
            <w:tcBorders>
              <w:top w:val="single" w:color="auto" w:sz="4" w:space="0"/>
              <w:left w:val="single" w:color="auto" w:sz="4" w:space="0"/>
              <w:bottom w:val="single" w:color="auto" w:sz="4" w:space="0"/>
              <w:right w:val="single" w:color="auto" w:sz="4" w:space="0"/>
            </w:tcBorders>
          </w:tcPr>
          <w:p w14:paraId="059B3A71">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lang w:eastAsia="zh-CN"/>
              </w:rPr>
              <w:t>钢筋采购劳务分包</w:t>
            </w:r>
          </w:p>
        </w:tc>
        <w:tc>
          <w:tcPr>
            <w:tcW w:w="2729" w:type="pct"/>
            <w:tcBorders>
              <w:top w:val="single" w:color="auto" w:sz="4" w:space="0"/>
              <w:left w:val="single" w:color="auto" w:sz="4" w:space="0"/>
              <w:bottom w:val="single" w:color="auto" w:sz="4" w:space="0"/>
              <w:right w:val="single" w:color="auto" w:sz="4" w:space="0"/>
            </w:tcBorders>
          </w:tcPr>
          <w:p w14:paraId="0A3F251E">
            <w:pPr>
              <w:pStyle w:val="3"/>
              <w:keepNext w:val="0"/>
              <w:keepLines w:val="0"/>
              <w:pageBreakBefore w:val="0"/>
              <w:widowControl/>
              <w:kinsoku w:val="0"/>
              <w:wordWrap/>
              <w:overflowPunct/>
              <w:topLinePunct w:val="0"/>
              <w:autoSpaceDE w:val="0"/>
              <w:autoSpaceDN w:val="0"/>
              <w:bidi w:val="0"/>
              <w:adjustRightInd w:val="0"/>
              <w:snapToGrid w:val="0"/>
              <w:spacing w:before="129" w:line="360" w:lineRule="auto"/>
              <w:textAlignment w:val="baseline"/>
              <w:rPr>
                <w:rFonts w:hint="default" w:ascii="仿宋" w:hAnsi="仿宋" w:eastAsia="仿宋" w:cs="仿宋"/>
                <w:sz w:val="28"/>
                <w:szCs w:val="28"/>
                <w:vertAlign w:val="baseline"/>
                <w:lang w:val="en-US" w:eastAsia="zh-CN"/>
              </w:rPr>
            </w:pPr>
            <w:r>
              <w:rPr>
                <w:rFonts w:hint="eastAsia" w:ascii="仿宋" w:hAnsi="仿宋" w:eastAsia="仿宋" w:cs="仿宋"/>
                <w:sz w:val="28"/>
                <w:szCs w:val="28"/>
              </w:rPr>
              <w:t>对分包供应商的要</w:t>
            </w:r>
            <w:r>
              <w:rPr>
                <w:rFonts w:hint="eastAsia" w:ascii="仿宋" w:hAnsi="仿宋" w:eastAsia="仿宋" w:cs="仿宋"/>
                <w:color w:val="auto"/>
                <w:sz w:val="28"/>
                <w:szCs w:val="28"/>
              </w:rPr>
              <w:t>求：</w:t>
            </w:r>
            <w:r>
              <w:rPr>
                <w:rFonts w:hint="eastAsia" w:ascii="仿宋" w:hAnsi="仿宋" w:eastAsia="仿宋" w:cs="仿宋"/>
                <w:color w:val="auto"/>
                <w:sz w:val="28"/>
                <w:szCs w:val="28"/>
                <w:lang w:val="en-US" w:eastAsia="zh-CN"/>
              </w:rPr>
              <w:t>乙方必须是具有独立法人资格。</w:t>
            </w:r>
          </w:p>
        </w:tc>
      </w:tr>
      <w:tr w14:paraId="00712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4865727F">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1.10.2</w:t>
            </w:r>
          </w:p>
        </w:tc>
        <w:tc>
          <w:tcPr>
            <w:tcW w:w="1456" w:type="pct"/>
            <w:tcBorders>
              <w:top w:val="single" w:color="auto" w:sz="4" w:space="0"/>
              <w:left w:val="single" w:color="auto" w:sz="4" w:space="0"/>
              <w:bottom w:val="single" w:color="auto" w:sz="4" w:space="0"/>
              <w:right w:val="single" w:color="auto" w:sz="4" w:space="0"/>
            </w:tcBorders>
          </w:tcPr>
          <w:p w14:paraId="3AC0D2B5">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对非关键条款的偏差</w:t>
            </w:r>
          </w:p>
        </w:tc>
        <w:tc>
          <w:tcPr>
            <w:tcW w:w="2729" w:type="pct"/>
            <w:tcBorders>
              <w:top w:val="single" w:color="auto" w:sz="4" w:space="0"/>
              <w:left w:val="single" w:color="auto" w:sz="4" w:space="0"/>
              <w:bottom w:val="single" w:color="auto" w:sz="4" w:space="0"/>
              <w:right w:val="single" w:color="auto" w:sz="4" w:space="0"/>
            </w:tcBorders>
          </w:tcPr>
          <w:p w14:paraId="087F388C">
            <w:pPr>
              <w:keepNext w:val="0"/>
              <w:keepLines w:val="0"/>
              <w:pageBreakBefore w:val="0"/>
              <w:wordWrap/>
              <w:overflowPunct/>
              <w:topLinePunct w:val="0"/>
              <w:bidi w:val="0"/>
              <w:spacing w:line="360" w:lineRule="auto"/>
              <w:jc w:val="left"/>
              <w:rPr>
                <w:rFonts w:hint="eastAsia" w:ascii="仿宋" w:hAnsi="仿宋" w:eastAsia="仿宋" w:cs="仿宋"/>
                <w:sz w:val="28"/>
                <w:szCs w:val="28"/>
              </w:rPr>
            </w:pPr>
            <w:r>
              <w:rPr>
                <w:rFonts w:hint="eastAsia" w:ascii="仿宋" w:hAnsi="仿宋" w:eastAsia="仿宋" w:cs="仿宋"/>
                <w:sz w:val="28"/>
                <w:szCs w:val="28"/>
              </w:rPr>
              <w:t xml:space="preserve">允许偏差的范围：不允许偏差 </w:t>
            </w:r>
          </w:p>
          <w:p w14:paraId="5899ADDB">
            <w:pPr>
              <w:keepNext w:val="0"/>
              <w:keepLines w:val="0"/>
              <w:pageBreakBefore w:val="0"/>
              <w:wordWrap/>
              <w:overflowPunct/>
              <w:topLinePunct w:val="0"/>
              <w:bidi w:val="0"/>
              <w:spacing w:line="360" w:lineRule="auto"/>
              <w:jc w:val="left"/>
              <w:rPr>
                <w:rFonts w:hint="eastAsia" w:ascii="仿宋" w:hAnsi="仿宋" w:eastAsia="仿宋" w:cs="仿宋"/>
                <w:sz w:val="28"/>
                <w:szCs w:val="28"/>
                <w:vertAlign w:val="baseline"/>
              </w:rPr>
            </w:pPr>
            <w:r>
              <w:rPr>
                <w:rFonts w:hint="eastAsia" w:ascii="仿宋" w:hAnsi="仿宋" w:eastAsia="仿宋" w:cs="仿宋"/>
                <w:sz w:val="28"/>
                <w:szCs w:val="28"/>
              </w:rPr>
              <w:t>允许偏差的项数：</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项</w:t>
            </w:r>
          </w:p>
        </w:tc>
      </w:tr>
      <w:tr w14:paraId="1DCEC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458B3C99">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2.1（7）</w:t>
            </w:r>
          </w:p>
        </w:tc>
        <w:tc>
          <w:tcPr>
            <w:tcW w:w="1456" w:type="pct"/>
            <w:tcBorders>
              <w:top w:val="single" w:color="auto" w:sz="4" w:space="0"/>
              <w:left w:val="single" w:color="auto" w:sz="4" w:space="0"/>
              <w:bottom w:val="single" w:color="auto" w:sz="4" w:space="0"/>
              <w:right w:val="single" w:color="auto" w:sz="4" w:space="0"/>
            </w:tcBorders>
          </w:tcPr>
          <w:p w14:paraId="76C15721">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r>
              <w:rPr>
                <w:rFonts w:hint="eastAsia" w:ascii="仿宋" w:hAnsi="仿宋" w:eastAsia="仿宋" w:cs="仿宋"/>
                <w:sz w:val="28"/>
                <w:szCs w:val="28"/>
              </w:rPr>
              <w:t>构成采购文件的其他资料</w:t>
            </w:r>
          </w:p>
        </w:tc>
        <w:tc>
          <w:tcPr>
            <w:tcW w:w="2729" w:type="pct"/>
            <w:tcBorders>
              <w:top w:val="single" w:color="auto" w:sz="4" w:space="0"/>
              <w:left w:val="single" w:color="auto" w:sz="4" w:space="0"/>
              <w:bottom w:val="single" w:color="auto" w:sz="4" w:space="0"/>
              <w:right w:val="single" w:color="auto" w:sz="4" w:space="0"/>
            </w:tcBorders>
          </w:tcPr>
          <w:p w14:paraId="10A1B1D5">
            <w:pPr>
              <w:keepNext w:val="0"/>
              <w:keepLines w:val="0"/>
              <w:pageBreakBefore w:val="0"/>
              <w:wordWrap/>
              <w:overflowPunct/>
              <w:topLinePunct w:val="0"/>
              <w:bidi w:val="0"/>
              <w:spacing w:line="360" w:lineRule="auto"/>
              <w:jc w:val="left"/>
              <w:rPr>
                <w:rFonts w:hint="eastAsia" w:ascii="仿宋" w:hAnsi="仿宋" w:eastAsia="仿宋" w:cs="仿宋"/>
                <w:sz w:val="32"/>
                <w:szCs w:val="32"/>
                <w:vertAlign w:val="baseline"/>
                <w:lang w:val="en-US" w:eastAsia="zh-CN"/>
              </w:rPr>
            </w:pPr>
            <w:r>
              <w:rPr>
                <w:rFonts w:hint="eastAsia" w:ascii="仿宋" w:hAnsi="仿宋" w:eastAsia="仿宋" w:cs="仿宋"/>
                <w:sz w:val="28"/>
                <w:szCs w:val="28"/>
              </w:rPr>
              <w:t>资料名称：</w:t>
            </w:r>
            <w:r>
              <w:rPr>
                <w:rFonts w:hint="eastAsia" w:ascii="仿宋" w:hAnsi="仿宋" w:eastAsia="仿宋" w:cs="仿宋"/>
                <w:sz w:val="28"/>
                <w:szCs w:val="28"/>
                <w:lang w:val="en-US" w:eastAsia="zh-CN"/>
              </w:rPr>
              <w:t>/</w:t>
            </w:r>
          </w:p>
        </w:tc>
      </w:tr>
      <w:tr w14:paraId="46E62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7C53B18E">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2.2.1</w:t>
            </w:r>
          </w:p>
        </w:tc>
        <w:tc>
          <w:tcPr>
            <w:tcW w:w="1456" w:type="pct"/>
            <w:tcBorders>
              <w:top w:val="single" w:color="auto" w:sz="4" w:space="0"/>
              <w:left w:val="single" w:color="auto" w:sz="4" w:space="0"/>
              <w:bottom w:val="single" w:color="auto" w:sz="4" w:space="0"/>
              <w:right w:val="single" w:color="auto" w:sz="4" w:space="0"/>
            </w:tcBorders>
          </w:tcPr>
          <w:p w14:paraId="6EC52005">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r>
              <w:rPr>
                <w:rFonts w:hint="eastAsia" w:ascii="仿宋" w:hAnsi="仿宋" w:eastAsia="仿宋" w:cs="仿宋"/>
                <w:sz w:val="28"/>
                <w:szCs w:val="28"/>
              </w:rPr>
              <w:t>供应商要求澄清采购文件的时间</w:t>
            </w:r>
          </w:p>
        </w:tc>
        <w:tc>
          <w:tcPr>
            <w:tcW w:w="2729" w:type="pct"/>
            <w:tcBorders>
              <w:top w:val="single" w:color="auto" w:sz="4" w:space="0"/>
              <w:left w:val="single" w:color="auto" w:sz="4" w:space="0"/>
              <w:bottom w:val="single" w:color="auto" w:sz="4" w:space="0"/>
              <w:right w:val="single" w:color="auto" w:sz="4" w:space="0"/>
            </w:tcBorders>
          </w:tcPr>
          <w:p w14:paraId="78C2B4E5">
            <w:pPr>
              <w:keepNext w:val="0"/>
              <w:keepLines w:val="0"/>
              <w:pageBreakBefore w:val="0"/>
              <w:wordWrap/>
              <w:overflowPunct/>
              <w:topLinePunct w:val="0"/>
              <w:bidi w:val="0"/>
              <w:spacing w:line="360" w:lineRule="auto"/>
              <w:jc w:val="left"/>
              <w:rPr>
                <w:rFonts w:hint="eastAsia" w:ascii="仿宋" w:hAnsi="仿宋" w:eastAsia="仿宋" w:cs="仿宋"/>
                <w:sz w:val="32"/>
                <w:szCs w:val="32"/>
                <w:vertAlign w:val="baseline"/>
                <w:lang w:val="en-US" w:eastAsia="zh-CN"/>
              </w:rPr>
            </w:pPr>
            <w:r>
              <w:rPr>
                <w:rFonts w:hint="eastAsia" w:ascii="仿宋" w:hAnsi="仿宋" w:eastAsia="仿宋" w:cs="仿宋"/>
                <w:sz w:val="28"/>
                <w:szCs w:val="28"/>
              </w:rPr>
              <w:t>截止时间：</w:t>
            </w:r>
            <w:r>
              <w:rPr>
                <w:rFonts w:hint="eastAsia" w:ascii="仿宋" w:hAnsi="仿宋" w:eastAsia="仿宋" w:cs="仿宋"/>
                <w:sz w:val="28"/>
                <w:szCs w:val="28"/>
                <w:lang w:val="en-US" w:eastAsia="zh-CN"/>
              </w:rPr>
              <w:t>/</w:t>
            </w:r>
          </w:p>
        </w:tc>
      </w:tr>
      <w:tr w14:paraId="1EF1F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7260BB05">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3.1.1（9）</w:t>
            </w:r>
          </w:p>
        </w:tc>
        <w:tc>
          <w:tcPr>
            <w:tcW w:w="1456" w:type="pct"/>
            <w:tcBorders>
              <w:top w:val="single" w:color="auto" w:sz="4" w:space="0"/>
              <w:left w:val="single" w:color="auto" w:sz="4" w:space="0"/>
              <w:bottom w:val="single" w:color="auto" w:sz="4" w:space="0"/>
              <w:right w:val="single" w:color="auto" w:sz="4" w:space="0"/>
            </w:tcBorders>
          </w:tcPr>
          <w:p w14:paraId="209D7752">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r>
              <w:rPr>
                <w:rFonts w:hint="eastAsia" w:ascii="仿宋" w:hAnsi="仿宋" w:eastAsia="仿宋" w:cs="仿宋"/>
                <w:sz w:val="28"/>
                <w:szCs w:val="28"/>
              </w:rPr>
              <w:t>构成</w:t>
            </w:r>
            <w:r>
              <w:rPr>
                <w:rFonts w:hint="eastAsia" w:ascii="仿宋" w:hAnsi="仿宋" w:eastAsia="仿宋" w:cs="仿宋"/>
                <w:sz w:val="28"/>
                <w:szCs w:val="28"/>
                <w:lang w:eastAsia="zh-CN"/>
              </w:rPr>
              <w:t>响应文件</w:t>
            </w:r>
            <w:r>
              <w:rPr>
                <w:rFonts w:hint="eastAsia" w:ascii="仿宋" w:hAnsi="仿宋" w:eastAsia="仿宋" w:cs="仿宋"/>
                <w:sz w:val="28"/>
                <w:szCs w:val="28"/>
              </w:rPr>
              <w:t>的其他资料</w:t>
            </w:r>
          </w:p>
        </w:tc>
        <w:tc>
          <w:tcPr>
            <w:tcW w:w="2729" w:type="pct"/>
            <w:tcBorders>
              <w:top w:val="single" w:color="auto" w:sz="4" w:space="0"/>
              <w:left w:val="single" w:color="auto" w:sz="4" w:space="0"/>
              <w:bottom w:val="single" w:color="auto" w:sz="4" w:space="0"/>
              <w:right w:val="single" w:color="auto" w:sz="4" w:space="0"/>
            </w:tcBorders>
          </w:tcPr>
          <w:p w14:paraId="307AE580">
            <w:pPr>
              <w:keepNext w:val="0"/>
              <w:keepLines w:val="0"/>
              <w:pageBreakBefore w:val="0"/>
              <w:wordWrap/>
              <w:overflowPunct/>
              <w:topLinePunct w:val="0"/>
              <w:bidi w:val="0"/>
              <w:spacing w:line="360" w:lineRule="auto"/>
              <w:jc w:val="left"/>
              <w:rPr>
                <w:rFonts w:hint="eastAsia" w:ascii="仿宋" w:hAnsi="仿宋" w:eastAsia="仿宋" w:cs="仿宋"/>
                <w:sz w:val="32"/>
                <w:szCs w:val="32"/>
                <w:vertAlign w:val="baseline"/>
                <w:lang w:val="en-US" w:eastAsia="zh-CN"/>
              </w:rPr>
            </w:pPr>
            <w:r>
              <w:rPr>
                <w:rFonts w:hint="eastAsia" w:ascii="仿宋" w:hAnsi="仿宋" w:eastAsia="仿宋" w:cs="仿宋"/>
                <w:sz w:val="28"/>
                <w:szCs w:val="28"/>
              </w:rPr>
              <w:t>资料名称：</w:t>
            </w:r>
            <w:r>
              <w:rPr>
                <w:rFonts w:hint="eastAsia" w:ascii="仿宋" w:hAnsi="仿宋" w:eastAsia="仿宋" w:cs="仿宋"/>
                <w:sz w:val="28"/>
                <w:szCs w:val="28"/>
                <w:lang w:val="en-US" w:eastAsia="zh-CN"/>
              </w:rPr>
              <w:t>/</w:t>
            </w:r>
          </w:p>
        </w:tc>
      </w:tr>
      <w:tr w14:paraId="2331F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497942FB">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3.2.3</w:t>
            </w:r>
          </w:p>
        </w:tc>
        <w:tc>
          <w:tcPr>
            <w:tcW w:w="1456" w:type="pct"/>
            <w:tcBorders>
              <w:top w:val="single" w:color="auto" w:sz="4" w:space="0"/>
              <w:left w:val="single" w:color="auto" w:sz="4" w:space="0"/>
              <w:bottom w:val="single" w:color="auto" w:sz="4" w:space="0"/>
              <w:right w:val="single" w:color="auto" w:sz="4" w:space="0"/>
            </w:tcBorders>
          </w:tcPr>
          <w:p w14:paraId="5B76D9D0">
            <w:pPr>
              <w:keepNext w:val="0"/>
              <w:keepLines w:val="0"/>
              <w:pageBreakBefore w:val="0"/>
              <w:wordWrap/>
              <w:overflowPunct/>
              <w:topLinePunct w:val="0"/>
              <w:bidi w:val="0"/>
              <w:spacing w:line="360" w:lineRule="auto"/>
              <w:rPr>
                <w:rFonts w:hint="eastAsia" w:ascii="仿宋" w:hAnsi="仿宋" w:eastAsia="仿宋" w:cs="仿宋"/>
                <w:sz w:val="32"/>
                <w:szCs w:val="32"/>
                <w:highlight w:val="none"/>
                <w:vertAlign w:val="baseline"/>
              </w:rPr>
            </w:pPr>
            <w:r>
              <w:rPr>
                <w:rFonts w:hint="eastAsia" w:ascii="仿宋" w:hAnsi="仿宋" w:eastAsia="仿宋" w:cs="仿宋"/>
                <w:sz w:val="28"/>
                <w:szCs w:val="28"/>
                <w:highlight w:val="none"/>
              </w:rPr>
              <w:t>最高限价或其计算方法</w:t>
            </w:r>
          </w:p>
        </w:tc>
        <w:tc>
          <w:tcPr>
            <w:tcW w:w="2729" w:type="pct"/>
            <w:tcBorders>
              <w:top w:val="single" w:color="auto" w:sz="4" w:space="0"/>
              <w:left w:val="single" w:color="auto" w:sz="4" w:space="0"/>
              <w:bottom w:val="single" w:color="auto" w:sz="4" w:space="0"/>
              <w:right w:val="single" w:color="auto" w:sz="4" w:space="0"/>
            </w:tcBorders>
          </w:tcPr>
          <w:p w14:paraId="29F6EAF9">
            <w:pPr>
              <w:keepNext w:val="0"/>
              <w:keepLines w:val="0"/>
              <w:pageBreakBefore w:val="0"/>
              <w:wordWrap/>
              <w:overflowPunct/>
              <w:topLinePunct w:val="0"/>
              <w:bidi w:val="0"/>
              <w:spacing w:line="36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无</w:t>
            </w:r>
          </w:p>
          <w:p w14:paraId="1687417A">
            <w:pPr>
              <w:keepNext w:val="0"/>
              <w:keepLines w:val="0"/>
              <w:pageBreakBefore w:val="0"/>
              <w:wordWrap/>
              <w:overflowPunct/>
              <w:topLinePunct w:val="0"/>
              <w:bidi w:val="0"/>
              <w:spacing w:line="360" w:lineRule="auto"/>
              <w:jc w:val="left"/>
              <w:rPr>
                <w:rFonts w:hint="eastAsia" w:ascii="仿宋" w:hAnsi="仿宋" w:eastAsia="仿宋" w:cs="仿宋"/>
                <w:sz w:val="32"/>
                <w:szCs w:val="32"/>
                <w:highlight w:val="none"/>
                <w:vertAlign w:val="baseline"/>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有</w:t>
            </w:r>
          </w:p>
        </w:tc>
      </w:tr>
      <w:tr w14:paraId="05206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6FC4AF0B">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3.2.4</w:t>
            </w:r>
          </w:p>
        </w:tc>
        <w:tc>
          <w:tcPr>
            <w:tcW w:w="1456" w:type="pct"/>
            <w:tcBorders>
              <w:top w:val="single" w:color="auto" w:sz="4" w:space="0"/>
              <w:left w:val="single" w:color="auto" w:sz="4" w:space="0"/>
              <w:bottom w:val="single" w:color="auto" w:sz="4" w:space="0"/>
              <w:right w:val="single" w:color="auto" w:sz="4" w:space="0"/>
            </w:tcBorders>
          </w:tcPr>
          <w:p w14:paraId="17FE631F">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r>
              <w:rPr>
                <w:rFonts w:hint="eastAsia" w:ascii="仿宋" w:hAnsi="仿宋" w:eastAsia="仿宋" w:cs="仿宋"/>
                <w:sz w:val="28"/>
                <w:szCs w:val="28"/>
              </w:rPr>
              <w:t>报价的其他要求</w:t>
            </w:r>
          </w:p>
        </w:tc>
        <w:tc>
          <w:tcPr>
            <w:tcW w:w="2729" w:type="pct"/>
            <w:tcBorders>
              <w:top w:val="single" w:color="auto" w:sz="4" w:space="0"/>
              <w:left w:val="single" w:color="auto" w:sz="4" w:space="0"/>
              <w:bottom w:val="single" w:color="auto" w:sz="4" w:space="0"/>
              <w:right w:val="single" w:color="auto" w:sz="4" w:space="0"/>
            </w:tcBorders>
            <w:vAlign w:val="center"/>
          </w:tcPr>
          <w:p w14:paraId="30F9F5A4">
            <w:pPr>
              <w:keepNext w:val="0"/>
              <w:keepLines w:val="0"/>
              <w:pageBreakBefore w:val="0"/>
              <w:wordWrap/>
              <w:overflowPunct/>
              <w:topLinePunct w:val="0"/>
              <w:bidi w:val="0"/>
              <w:spacing w:line="360" w:lineRule="auto"/>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w:t>
            </w:r>
          </w:p>
        </w:tc>
      </w:tr>
      <w:tr w14:paraId="3368C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06BC36FC">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3.3.1</w:t>
            </w:r>
          </w:p>
        </w:tc>
        <w:tc>
          <w:tcPr>
            <w:tcW w:w="1456" w:type="pct"/>
            <w:tcBorders>
              <w:top w:val="single" w:color="auto" w:sz="4" w:space="0"/>
              <w:left w:val="single" w:color="auto" w:sz="4" w:space="0"/>
              <w:bottom w:val="single" w:color="auto" w:sz="4" w:space="0"/>
              <w:right w:val="single" w:color="auto" w:sz="4" w:space="0"/>
            </w:tcBorders>
          </w:tcPr>
          <w:p w14:paraId="15A76AE7">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r>
              <w:rPr>
                <w:rFonts w:hint="eastAsia" w:ascii="仿宋" w:hAnsi="仿宋" w:eastAsia="仿宋" w:cs="仿宋"/>
                <w:sz w:val="28"/>
                <w:szCs w:val="28"/>
                <w:lang w:eastAsia="zh-CN"/>
              </w:rPr>
              <w:t>响应文件</w:t>
            </w:r>
            <w:r>
              <w:rPr>
                <w:rFonts w:hint="eastAsia" w:ascii="仿宋" w:hAnsi="仿宋" w:eastAsia="仿宋" w:cs="仿宋"/>
                <w:sz w:val="28"/>
                <w:szCs w:val="28"/>
              </w:rPr>
              <w:t>有效期</w:t>
            </w:r>
          </w:p>
        </w:tc>
        <w:tc>
          <w:tcPr>
            <w:tcW w:w="2729" w:type="pct"/>
            <w:tcBorders>
              <w:top w:val="single" w:color="auto" w:sz="4" w:space="0"/>
              <w:left w:val="single" w:color="auto" w:sz="4" w:space="0"/>
              <w:bottom w:val="single" w:color="auto" w:sz="4" w:space="0"/>
              <w:right w:val="single" w:color="auto" w:sz="4" w:space="0"/>
            </w:tcBorders>
          </w:tcPr>
          <w:p w14:paraId="281AB58A">
            <w:pPr>
              <w:keepNext w:val="0"/>
              <w:keepLines w:val="0"/>
              <w:pageBreakBefore w:val="0"/>
              <w:wordWrap/>
              <w:overflowPunct/>
              <w:topLinePunct w:val="0"/>
              <w:bidi w:val="0"/>
              <w:spacing w:line="360" w:lineRule="auto"/>
              <w:jc w:val="left"/>
              <w:rPr>
                <w:rFonts w:hint="eastAsia" w:ascii="仿宋" w:hAnsi="仿宋" w:eastAsia="仿宋" w:cs="仿宋"/>
                <w:sz w:val="32"/>
                <w:szCs w:val="32"/>
                <w:vertAlign w:val="baseline"/>
              </w:rPr>
            </w:pPr>
            <w:r>
              <w:rPr>
                <w:rFonts w:hint="eastAsia" w:ascii="仿宋" w:hAnsi="仿宋" w:eastAsia="仿宋" w:cs="仿宋"/>
                <w:sz w:val="28"/>
                <w:szCs w:val="28"/>
              </w:rPr>
              <w:t>开标时间截止前</w:t>
            </w:r>
          </w:p>
        </w:tc>
      </w:tr>
      <w:tr w14:paraId="5765A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41C8CB61">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3.4.1</w:t>
            </w:r>
          </w:p>
        </w:tc>
        <w:tc>
          <w:tcPr>
            <w:tcW w:w="1456" w:type="pct"/>
            <w:tcBorders>
              <w:top w:val="single" w:color="auto" w:sz="4" w:space="0"/>
              <w:left w:val="single" w:color="auto" w:sz="4" w:space="0"/>
              <w:bottom w:val="single" w:color="auto" w:sz="4" w:space="0"/>
              <w:right w:val="single" w:color="auto" w:sz="4" w:space="0"/>
            </w:tcBorders>
          </w:tcPr>
          <w:p w14:paraId="2E510B78">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r>
              <w:rPr>
                <w:rFonts w:hint="eastAsia" w:ascii="仿宋" w:hAnsi="仿宋" w:eastAsia="仿宋" w:cs="仿宋"/>
                <w:sz w:val="28"/>
                <w:szCs w:val="28"/>
              </w:rPr>
              <w:t>响应保证金</w:t>
            </w:r>
          </w:p>
        </w:tc>
        <w:tc>
          <w:tcPr>
            <w:tcW w:w="2729" w:type="pct"/>
            <w:tcBorders>
              <w:top w:val="single" w:color="auto" w:sz="4" w:space="0"/>
              <w:left w:val="single" w:color="auto" w:sz="4" w:space="0"/>
              <w:bottom w:val="single" w:color="auto" w:sz="4" w:space="0"/>
              <w:right w:val="single" w:color="auto" w:sz="4" w:space="0"/>
            </w:tcBorders>
          </w:tcPr>
          <w:p w14:paraId="78A61BB7">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不要求递交</w:t>
            </w:r>
          </w:p>
          <w:p w14:paraId="31DBCC51">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要求递交</w:t>
            </w:r>
          </w:p>
          <w:p w14:paraId="630F116E">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rPr>
              <w:t>保证金的金额：</w:t>
            </w:r>
          </w:p>
          <w:p w14:paraId="1A4E444F">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保证金的形式：</w:t>
            </w:r>
          </w:p>
        </w:tc>
      </w:tr>
      <w:tr w14:paraId="148C1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07BDD455">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3.4.2</w:t>
            </w:r>
          </w:p>
        </w:tc>
        <w:tc>
          <w:tcPr>
            <w:tcW w:w="1456" w:type="pct"/>
            <w:tcBorders>
              <w:top w:val="single" w:color="auto" w:sz="4" w:space="0"/>
              <w:left w:val="single" w:color="auto" w:sz="4" w:space="0"/>
              <w:bottom w:val="single" w:color="auto" w:sz="4" w:space="0"/>
              <w:right w:val="single" w:color="auto" w:sz="4" w:space="0"/>
            </w:tcBorders>
          </w:tcPr>
          <w:p w14:paraId="4D55CB2B">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r>
              <w:rPr>
                <w:rFonts w:hint="eastAsia" w:ascii="仿宋" w:hAnsi="仿宋" w:eastAsia="仿宋" w:cs="仿宋"/>
                <w:sz w:val="28"/>
                <w:szCs w:val="28"/>
              </w:rPr>
              <w:t>退还响应保证金的时间</w:t>
            </w:r>
          </w:p>
        </w:tc>
        <w:tc>
          <w:tcPr>
            <w:tcW w:w="2729" w:type="pct"/>
            <w:tcBorders>
              <w:top w:val="single" w:color="auto" w:sz="4" w:space="0"/>
              <w:left w:val="single" w:color="auto" w:sz="4" w:space="0"/>
              <w:bottom w:val="single" w:color="auto" w:sz="4" w:space="0"/>
              <w:right w:val="single" w:color="auto" w:sz="4" w:space="0"/>
            </w:tcBorders>
            <w:vAlign w:val="center"/>
          </w:tcPr>
          <w:p w14:paraId="47AA1E33">
            <w:pPr>
              <w:keepNext w:val="0"/>
              <w:keepLines w:val="0"/>
              <w:pageBreakBefore w:val="0"/>
              <w:wordWrap/>
              <w:overflowPunct/>
              <w:topLinePunct w:val="0"/>
              <w:bidi w:val="0"/>
              <w:spacing w:line="360" w:lineRule="auto"/>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w:t>
            </w:r>
          </w:p>
        </w:tc>
      </w:tr>
      <w:tr w14:paraId="25FFE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03E2F51D">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3.4.3（3）</w:t>
            </w:r>
          </w:p>
        </w:tc>
        <w:tc>
          <w:tcPr>
            <w:tcW w:w="1456" w:type="pct"/>
            <w:tcBorders>
              <w:top w:val="single" w:color="auto" w:sz="4" w:space="0"/>
              <w:left w:val="single" w:color="auto" w:sz="4" w:space="0"/>
              <w:bottom w:val="single" w:color="auto" w:sz="4" w:space="0"/>
              <w:right w:val="single" w:color="auto" w:sz="4" w:space="0"/>
            </w:tcBorders>
          </w:tcPr>
          <w:p w14:paraId="51D69091">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r>
              <w:rPr>
                <w:rFonts w:hint="eastAsia" w:ascii="仿宋" w:hAnsi="仿宋" w:eastAsia="仿宋" w:cs="仿宋"/>
                <w:sz w:val="28"/>
                <w:szCs w:val="28"/>
              </w:rPr>
              <w:t>不退还响应保证金的其他情形</w:t>
            </w:r>
          </w:p>
        </w:tc>
        <w:tc>
          <w:tcPr>
            <w:tcW w:w="2729" w:type="pct"/>
            <w:tcBorders>
              <w:top w:val="single" w:color="auto" w:sz="4" w:space="0"/>
              <w:left w:val="single" w:color="auto" w:sz="4" w:space="0"/>
              <w:bottom w:val="single" w:color="auto" w:sz="4" w:space="0"/>
              <w:right w:val="single" w:color="auto" w:sz="4" w:space="0"/>
            </w:tcBorders>
            <w:vAlign w:val="center"/>
          </w:tcPr>
          <w:p w14:paraId="69B8E6C4">
            <w:pPr>
              <w:keepNext w:val="0"/>
              <w:keepLines w:val="0"/>
              <w:pageBreakBefore w:val="0"/>
              <w:wordWrap/>
              <w:overflowPunct/>
              <w:topLinePunct w:val="0"/>
              <w:bidi w:val="0"/>
              <w:spacing w:line="360" w:lineRule="auto"/>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w:t>
            </w:r>
          </w:p>
        </w:tc>
      </w:tr>
      <w:tr w14:paraId="4B050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69A47170">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3.5（1）</w:t>
            </w:r>
          </w:p>
        </w:tc>
        <w:tc>
          <w:tcPr>
            <w:tcW w:w="1456" w:type="pct"/>
            <w:tcBorders>
              <w:top w:val="single" w:color="auto" w:sz="4" w:space="0"/>
              <w:left w:val="single" w:color="auto" w:sz="4" w:space="0"/>
              <w:bottom w:val="single" w:color="auto" w:sz="4" w:space="0"/>
              <w:right w:val="single" w:color="auto" w:sz="4" w:space="0"/>
            </w:tcBorders>
          </w:tcPr>
          <w:p w14:paraId="48A6C383">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r>
              <w:rPr>
                <w:rFonts w:hint="eastAsia" w:ascii="仿宋" w:hAnsi="仿宋" w:eastAsia="仿宋" w:cs="仿宋"/>
                <w:sz w:val="28"/>
                <w:szCs w:val="28"/>
              </w:rPr>
              <w:t>依法设立的证明材料</w:t>
            </w:r>
          </w:p>
        </w:tc>
        <w:tc>
          <w:tcPr>
            <w:tcW w:w="2729" w:type="pct"/>
            <w:tcBorders>
              <w:top w:val="single" w:color="auto" w:sz="4" w:space="0"/>
              <w:left w:val="single" w:color="auto" w:sz="4" w:space="0"/>
              <w:bottom w:val="single" w:color="auto" w:sz="4" w:space="0"/>
              <w:right w:val="single" w:color="auto" w:sz="4" w:space="0"/>
            </w:tcBorders>
          </w:tcPr>
          <w:p w14:paraId="6DC82889">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供应商应提供市场监管部门或其他行政机关颁发的可以合法开展业务的执照或证书复印件</w:t>
            </w:r>
          </w:p>
        </w:tc>
      </w:tr>
      <w:tr w14:paraId="0E858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40E71D0A">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3.5（2）</w:t>
            </w:r>
          </w:p>
        </w:tc>
        <w:tc>
          <w:tcPr>
            <w:tcW w:w="1456" w:type="pct"/>
            <w:tcBorders>
              <w:top w:val="single" w:color="auto" w:sz="4" w:space="0"/>
              <w:left w:val="single" w:color="auto" w:sz="4" w:space="0"/>
              <w:bottom w:val="single" w:color="auto" w:sz="4" w:space="0"/>
              <w:right w:val="single" w:color="auto" w:sz="4" w:space="0"/>
            </w:tcBorders>
          </w:tcPr>
          <w:p w14:paraId="3C0761E7">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资质要求证明材料</w:t>
            </w:r>
          </w:p>
        </w:tc>
        <w:tc>
          <w:tcPr>
            <w:tcW w:w="2729" w:type="pct"/>
            <w:tcBorders>
              <w:top w:val="single" w:color="auto" w:sz="4" w:space="0"/>
              <w:left w:val="single" w:color="auto" w:sz="4" w:space="0"/>
              <w:bottom w:val="single" w:color="auto" w:sz="4" w:space="0"/>
              <w:right w:val="single" w:color="auto" w:sz="4" w:space="0"/>
            </w:tcBorders>
          </w:tcPr>
          <w:p w14:paraId="57332C1D">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rPr>
              <w:t>□不适用</w:t>
            </w:r>
          </w:p>
          <w:p w14:paraId="66873DBA">
            <w:pPr>
              <w:keepNext w:val="0"/>
              <w:keepLines w:val="0"/>
              <w:pageBreakBefore w:val="0"/>
              <w:wordWrap/>
              <w:overflowPunct/>
              <w:topLinePunct w:val="0"/>
              <w:bidi w:val="0"/>
              <w:spacing w:line="360" w:lineRule="auto"/>
              <w:rPr>
                <w:rFonts w:hint="eastAsia" w:ascii="仿宋" w:hAnsi="仿宋" w:eastAsia="仿宋" w:cs="仿宋"/>
                <w:sz w:val="32"/>
                <w:szCs w:val="32"/>
                <w:vertAlign w:val="baseline"/>
                <w:lang w:eastAsia="zh-CN"/>
              </w:rPr>
            </w:pPr>
            <w:r>
              <w:rPr>
                <w:rFonts w:hint="eastAsia" w:ascii="仿宋" w:hAnsi="仿宋" w:eastAsia="仿宋" w:cs="仿宋"/>
                <w:sz w:val="28"/>
                <w:szCs w:val="28"/>
                <w:lang w:eastAsia="zh-CN"/>
              </w:rPr>
              <w:t>☑</w:t>
            </w:r>
            <w:r>
              <w:rPr>
                <w:rFonts w:hint="eastAsia" w:ascii="仿宋" w:hAnsi="仿宋" w:eastAsia="仿宋" w:cs="仿宋"/>
                <w:sz w:val="28"/>
                <w:szCs w:val="28"/>
              </w:rPr>
              <w:t>适用。供应商应提供相关资质证书副本的复印件，以证明供应商具有承担本项目要求的资质</w:t>
            </w:r>
          </w:p>
        </w:tc>
      </w:tr>
      <w:tr w14:paraId="2A69D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3CEB18EF">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3.5（3）</w:t>
            </w:r>
          </w:p>
        </w:tc>
        <w:tc>
          <w:tcPr>
            <w:tcW w:w="1456" w:type="pct"/>
            <w:tcBorders>
              <w:top w:val="single" w:color="auto" w:sz="4" w:space="0"/>
              <w:left w:val="single" w:color="auto" w:sz="4" w:space="0"/>
              <w:bottom w:val="single" w:color="auto" w:sz="4" w:space="0"/>
              <w:right w:val="single" w:color="auto" w:sz="4" w:space="0"/>
            </w:tcBorders>
          </w:tcPr>
          <w:p w14:paraId="7D36C60B">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财务要求证明材料</w:t>
            </w:r>
          </w:p>
        </w:tc>
        <w:tc>
          <w:tcPr>
            <w:tcW w:w="2729" w:type="pct"/>
            <w:tcBorders>
              <w:top w:val="single" w:color="auto" w:sz="4" w:space="0"/>
              <w:left w:val="single" w:color="auto" w:sz="4" w:space="0"/>
              <w:bottom w:val="single" w:color="auto" w:sz="4" w:space="0"/>
              <w:right w:val="single" w:color="auto" w:sz="4" w:space="0"/>
            </w:tcBorders>
          </w:tcPr>
          <w:p w14:paraId="04FDE73E">
            <w:pPr>
              <w:keepNext w:val="0"/>
              <w:keepLines w:val="0"/>
              <w:pageBreakBefore w:val="0"/>
              <w:wordWrap/>
              <w:overflowPunct/>
              <w:topLinePunct w:val="0"/>
              <w:bidi w:val="0"/>
              <w:spacing w:line="360" w:lineRule="auto"/>
              <w:rPr>
                <w:rFonts w:hint="eastAsia" w:ascii="仿宋" w:hAnsi="仿宋" w:eastAsia="仿宋" w:cs="仿宋"/>
                <w:sz w:val="28"/>
                <w:szCs w:val="28"/>
                <w:lang w:eastAsia="zh-CN"/>
              </w:rPr>
            </w:pPr>
            <w:r>
              <w:rPr>
                <w:rFonts w:hint="eastAsia" w:ascii="仿宋" w:hAnsi="仿宋" w:eastAsia="仿宋" w:cs="仿宋"/>
                <w:sz w:val="28"/>
                <w:szCs w:val="28"/>
                <w:lang w:eastAsia="zh-CN"/>
              </w:rPr>
              <w:t>□</w:t>
            </w:r>
            <w:r>
              <w:rPr>
                <w:rFonts w:hint="eastAsia" w:ascii="仿宋" w:hAnsi="仿宋" w:eastAsia="仿宋" w:cs="仿宋"/>
                <w:sz w:val="28"/>
                <w:szCs w:val="28"/>
              </w:rPr>
              <w:t>不适用</w:t>
            </w:r>
            <w:r>
              <w:rPr>
                <w:rFonts w:hint="eastAsia" w:ascii="仿宋" w:hAnsi="仿宋" w:eastAsia="仿宋" w:cs="仿宋"/>
                <w:sz w:val="28"/>
                <w:szCs w:val="28"/>
                <w:lang w:eastAsia="zh-CN"/>
              </w:rPr>
              <w:t>。</w:t>
            </w:r>
          </w:p>
          <w:p w14:paraId="511DEF56">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r>
              <w:rPr>
                <w:rFonts w:hint="eastAsia" w:ascii="仿宋" w:hAnsi="仿宋" w:eastAsia="仿宋" w:cs="仿宋"/>
                <w:sz w:val="28"/>
                <w:szCs w:val="28"/>
                <w:lang w:eastAsia="zh-CN"/>
              </w:rPr>
              <w:t>☑</w:t>
            </w:r>
            <w:r>
              <w:rPr>
                <w:rFonts w:hint="eastAsia" w:ascii="仿宋" w:hAnsi="仿宋" w:eastAsia="仿宋" w:cs="仿宋"/>
                <w:sz w:val="28"/>
                <w:szCs w:val="28"/>
              </w:rPr>
              <w:t>适用。 1.供应商需随报价文件提交电子税务局一般纳税人查询截图（清晰显示纳税人名称、统一社会信用代码、资格状态及查询日期）或税务局出具的一般纳税人认定文书（盖章且在有效期内）;2.提供近一年完税证明，无税收违法情形。</w:t>
            </w:r>
          </w:p>
        </w:tc>
      </w:tr>
      <w:tr w14:paraId="0FD2F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6167C583">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3.5（4）</w:t>
            </w:r>
          </w:p>
        </w:tc>
        <w:tc>
          <w:tcPr>
            <w:tcW w:w="1456" w:type="pct"/>
            <w:tcBorders>
              <w:top w:val="single" w:color="auto" w:sz="4" w:space="0"/>
              <w:left w:val="single" w:color="auto" w:sz="4" w:space="0"/>
              <w:bottom w:val="single" w:color="auto" w:sz="4" w:space="0"/>
              <w:right w:val="single" w:color="auto" w:sz="4" w:space="0"/>
            </w:tcBorders>
          </w:tcPr>
          <w:p w14:paraId="1D7B52E9">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业绩要求证明材料</w:t>
            </w:r>
          </w:p>
        </w:tc>
        <w:tc>
          <w:tcPr>
            <w:tcW w:w="2729" w:type="pct"/>
            <w:tcBorders>
              <w:top w:val="single" w:color="auto" w:sz="4" w:space="0"/>
              <w:left w:val="single" w:color="auto" w:sz="4" w:space="0"/>
              <w:bottom w:val="single" w:color="auto" w:sz="4" w:space="0"/>
              <w:right w:val="single" w:color="auto" w:sz="4" w:space="0"/>
            </w:tcBorders>
          </w:tcPr>
          <w:p w14:paraId="48121475">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不适用</w:t>
            </w:r>
          </w:p>
          <w:p w14:paraId="0423E9C1">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适用。供应商须提供近三年类似</w:t>
            </w:r>
            <w:r>
              <w:rPr>
                <w:rFonts w:hint="eastAsia" w:ascii="仿宋" w:hAnsi="仿宋" w:eastAsia="仿宋" w:cs="仿宋"/>
                <w:sz w:val="28"/>
                <w:szCs w:val="28"/>
                <w:highlight w:val="none"/>
                <w:lang w:val="en-US" w:eastAsia="zh-CN"/>
              </w:rPr>
              <w:t>钢筋</w:t>
            </w:r>
            <w:r>
              <w:rPr>
                <w:rFonts w:hint="eastAsia" w:ascii="仿宋" w:hAnsi="仿宋" w:eastAsia="仿宋" w:cs="仿宋"/>
                <w:sz w:val="28"/>
                <w:szCs w:val="28"/>
                <w:highlight w:val="none"/>
              </w:rPr>
              <w:t>供货业绩一览表，累计合同金额不低于 500 万元</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（格式</w:t>
            </w:r>
            <w:r>
              <w:rPr>
                <w:rFonts w:hint="eastAsia" w:ascii="仿宋" w:hAnsi="仿宋" w:eastAsia="仿宋" w:cs="仿宋"/>
                <w:sz w:val="28"/>
                <w:szCs w:val="28"/>
              </w:rPr>
              <w:t>见第六章“</w:t>
            </w:r>
            <w:r>
              <w:rPr>
                <w:rFonts w:hint="eastAsia" w:ascii="仿宋" w:hAnsi="仿宋" w:eastAsia="仿宋" w:cs="仿宋"/>
                <w:sz w:val="28"/>
                <w:szCs w:val="28"/>
                <w:lang w:eastAsia="zh-CN"/>
              </w:rPr>
              <w:t>响应文件</w:t>
            </w:r>
            <w:r>
              <w:rPr>
                <w:rFonts w:hint="eastAsia" w:ascii="仿宋" w:hAnsi="仿宋" w:eastAsia="仿宋" w:cs="仿宋"/>
                <w:sz w:val="28"/>
                <w:szCs w:val="28"/>
              </w:rPr>
              <w:t>格式”七、资格审查资料（三）近年的类似项目情况表），以证明供应商具有承担本项目要求的业绩。近年是指：</w:t>
            </w:r>
            <w:r>
              <w:rPr>
                <w:rFonts w:hint="eastAsia" w:ascii="仿宋" w:hAnsi="仿宋" w:eastAsia="仿宋" w:cs="仿宋"/>
                <w:sz w:val="28"/>
                <w:szCs w:val="28"/>
                <w:lang w:val="en-US" w:eastAsia="zh-CN"/>
              </w:rPr>
              <w:t xml:space="preserve">2023 </w:t>
            </w:r>
            <w:r>
              <w:rPr>
                <w:rFonts w:hint="eastAsia" w:ascii="仿宋" w:hAnsi="仿宋" w:eastAsia="仿宋" w:cs="仿宋"/>
                <w:sz w:val="28"/>
                <w:szCs w:val="28"/>
              </w:rPr>
              <w:t xml:space="preserve">至 </w:t>
            </w:r>
            <w:r>
              <w:rPr>
                <w:rFonts w:hint="eastAsia" w:ascii="仿宋" w:hAnsi="仿宋" w:eastAsia="仿宋" w:cs="仿宋"/>
                <w:sz w:val="28"/>
                <w:szCs w:val="28"/>
                <w:lang w:val="en-US" w:eastAsia="zh-CN"/>
              </w:rPr>
              <w:t>2025</w:t>
            </w:r>
            <w:r>
              <w:rPr>
                <w:rFonts w:hint="eastAsia" w:ascii="仿宋" w:hAnsi="仿宋" w:eastAsia="仿宋" w:cs="仿宋"/>
                <w:sz w:val="28"/>
                <w:szCs w:val="28"/>
              </w:rPr>
              <w:t>年</w:t>
            </w:r>
          </w:p>
          <w:p w14:paraId="4D0300AD">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rPr>
              <w:t>业绩证明材料：</w:t>
            </w:r>
          </w:p>
          <w:p w14:paraId="15C64025">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合同/订单</w:t>
            </w:r>
          </w:p>
          <w:p w14:paraId="138E9614">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中标通知书/成交通知书</w:t>
            </w:r>
          </w:p>
          <w:p w14:paraId="0F248FBB">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竣工验收报告/验收证明</w:t>
            </w:r>
          </w:p>
          <w:p w14:paraId="4E207FF7">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业主证明</w:t>
            </w:r>
          </w:p>
          <w:p w14:paraId="652939FE">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其他材料：</w:t>
            </w:r>
          </w:p>
          <w:p w14:paraId="15D9FB8B">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rPr>
              <w:t>业绩证明材料种类要求：</w:t>
            </w:r>
          </w:p>
          <w:p w14:paraId="4ADB8CEB">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提供上述勾选的任一项证明材料即可</w:t>
            </w:r>
          </w:p>
          <w:p w14:paraId="0835EE95">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rPr>
              <w:t>□需同时提供上述勾选的所有证明材料</w:t>
            </w:r>
          </w:p>
          <w:p w14:paraId="483B8D0C">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r>
              <w:rPr>
                <w:rFonts w:hint="eastAsia" w:ascii="仿宋" w:hAnsi="仿宋" w:eastAsia="仿宋" w:cs="仿宋"/>
                <w:sz w:val="28"/>
                <w:szCs w:val="28"/>
              </w:rPr>
              <w:t>□其他要求：</w:t>
            </w:r>
          </w:p>
        </w:tc>
      </w:tr>
      <w:tr w14:paraId="73AD8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343A7898">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3.5（5）</w:t>
            </w:r>
          </w:p>
        </w:tc>
        <w:tc>
          <w:tcPr>
            <w:tcW w:w="1456" w:type="pct"/>
            <w:tcBorders>
              <w:top w:val="single" w:color="auto" w:sz="4" w:space="0"/>
              <w:left w:val="single" w:color="auto" w:sz="4" w:space="0"/>
              <w:bottom w:val="single" w:color="auto" w:sz="4" w:space="0"/>
              <w:right w:val="single" w:color="auto" w:sz="4" w:space="0"/>
            </w:tcBorders>
          </w:tcPr>
          <w:p w14:paraId="6E0955EF">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信誉要求证明材料</w:t>
            </w:r>
          </w:p>
        </w:tc>
        <w:tc>
          <w:tcPr>
            <w:tcW w:w="2729" w:type="pct"/>
            <w:tcBorders>
              <w:top w:val="single" w:color="auto" w:sz="4" w:space="0"/>
              <w:left w:val="single" w:color="auto" w:sz="4" w:space="0"/>
              <w:bottom w:val="single" w:color="auto" w:sz="4" w:space="0"/>
              <w:right w:val="single" w:color="auto" w:sz="4" w:space="0"/>
            </w:tcBorders>
          </w:tcPr>
          <w:p w14:paraId="62FDD22F">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rPr>
              <w:t>□不适用</w:t>
            </w:r>
          </w:p>
          <w:p w14:paraId="388364E1">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r>
              <w:rPr>
                <w:rFonts w:hint="eastAsia" w:ascii="仿宋" w:hAnsi="仿宋" w:eastAsia="仿宋" w:cs="仿宋"/>
                <w:sz w:val="28"/>
                <w:szCs w:val="28"/>
                <w:lang w:eastAsia="zh-CN"/>
              </w:rPr>
              <w:t>☑</w:t>
            </w:r>
            <w:r>
              <w:rPr>
                <w:rFonts w:hint="eastAsia" w:ascii="仿宋" w:hAnsi="仿宋" w:eastAsia="仿宋" w:cs="仿宋"/>
                <w:sz w:val="28"/>
                <w:szCs w:val="28"/>
              </w:rPr>
              <w:t>适用。供应商应提供相关信誉情况的证明材料</w:t>
            </w:r>
          </w:p>
        </w:tc>
      </w:tr>
      <w:tr w14:paraId="495EF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350632E2">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3.5（6）</w:t>
            </w:r>
          </w:p>
        </w:tc>
        <w:tc>
          <w:tcPr>
            <w:tcW w:w="1456" w:type="pct"/>
            <w:tcBorders>
              <w:top w:val="single" w:color="auto" w:sz="4" w:space="0"/>
              <w:left w:val="single" w:color="auto" w:sz="4" w:space="0"/>
              <w:bottom w:val="single" w:color="auto" w:sz="4" w:space="0"/>
              <w:right w:val="single" w:color="auto" w:sz="4" w:space="0"/>
            </w:tcBorders>
          </w:tcPr>
          <w:p w14:paraId="5E45E691">
            <w:pPr>
              <w:keepNext w:val="0"/>
              <w:keepLines w:val="0"/>
              <w:pageBreakBefore w:val="0"/>
              <w:wordWrap/>
              <w:overflowPunct/>
              <w:topLinePunct w:val="0"/>
              <w:bidi w:val="0"/>
              <w:spacing w:line="360" w:lineRule="auto"/>
              <w:rPr>
                <w:rFonts w:hint="eastAsia" w:ascii="仿宋" w:hAnsi="仿宋" w:eastAsia="仿宋" w:cs="仿宋"/>
                <w:sz w:val="28"/>
                <w:szCs w:val="28"/>
                <w:highlight w:val="none"/>
                <w:vertAlign w:val="baseline"/>
              </w:rPr>
            </w:pPr>
            <w:r>
              <w:rPr>
                <w:rFonts w:hint="eastAsia" w:ascii="仿宋" w:hAnsi="仿宋" w:eastAsia="仿宋" w:cs="仿宋"/>
                <w:sz w:val="28"/>
                <w:szCs w:val="28"/>
                <w:highlight w:val="none"/>
              </w:rPr>
              <w:t>承担本项目的主要人员要求证明材料</w:t>
            </w:r>
          </w:p>
        </w:tc>
        <w:tc>
          <w:tcPr>
            <w:tcW w:w="2729" w:type="pct"/>
            <w:tcBorders>
              <w:top w:val="single" w:color="auto" w:sz="4" w:space="0"/>
              <w:left w:val="single" w:color="auto" w:sz="4" w:space="0"/>
              <w:bottom w:val="single" w:color="auto" w:sz="4" w:space="0"/>
              <w:right w:val="single" w:color="auto" w:sz="4" w:space="0"/>
            </w:tcBorders>
          </w:tcPr>
          <w:p w14:paraId="219E36C9">
            <w:pPr>
              <w:keepNext w:val="0"/>
              <w:keepLines w:val="0"/>
              <w:pageBreakBefore w:val="0"/>
              <w:wordWrap/>
              <w:overflowPunct/>
              <w:topLinePunct w:val="0"/>
              <w:bidi w:val="0"/>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不适用</w:t>
            </w:r>
          </w:p>
          <w:p w14:paraId="6BCB7140">
            <w:pPr>
              <w:keepNext w:val="0"/>
              <w:keepLines w:val="0"/>
              <w:pageBreakBefore w:val="0"/>
              <w:wordWrap/>
              <w:overflowPunct/>
              <w:topLinePunct w:val="0"/>
              <w:bidi w:val="0"/>
              <w:spacing w:line="360" w:lineRule="auto"/>
              <w:rPr>
                <w:rFonts w:hint="eastAsia" w:ascii="仿宋" w:hAnsi="仿宋" w:eastAsia="仿宋" w:cs="仿宋"/>
                <w:sz w:val="32"/>
                <w:szCs w:val="32"/>
                <w:highlight w:val="none"/>
                <w:vertAlign w:val="baseline"/>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适用。</w:t>
            </w:r>
            <w:r>
              <w:rPr>
                <w:rFonts w:hint="eastAsia" w:ascii="仿宋" w:hAnsi="仿宋" w:eastAsia="仿宋" w:cs="仿宋"/>
                <w:color w:val="auto"/>
                <w:sz w:val="28"/>
                <w:szCs w:val="28"/>
                <w:highlight w:val="none"/>
              </w:rPr>
              <w:t>项目管理团队成员。</w:t>
            </w:r>
          </w:p>
        </w:tc>
      </w:tr>
      <w:tr w14:paraId="4098C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35F8ACC7">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3.5（7）</w:t>
            </w:r>
          </w:p>
        </w:tc>
        <w:tc>
          <w:tcPr>
            <w:tcW w:w="1456" w:type="pct"/>
            <w:tcBorders>
              <w:top w:val="single" w:color="auto" w:sz="4" w:space="0"/>
              <w:left w:val="single" w:color="auto" w:sz="4" w:space="0"/>
              <w:bottom w:val="single" w:color="auto" w:sz="4" w:space="0"/>
              <w:right w:val="single" w:color="auto" w:sz="4" w:space="0"/>
            </w:tcBorders>
          </w:tcPr>
          <w:p w14:paraId="02B43291">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其他要求的证明材料</w:t>
            </w:r>
          </w:p>
        </w:tc>
        <w:tc>
          <w:tcPr>
            <w:tcW w:w="2729" w:type="pct"/>
            <w:tcBorders>
              <w:top w:val="single" w:color="auto" w:sz="4" w:space="0"/>
              <w:left w:val="single" w:color="auto" w:sz="4" w:space="0"/>
              <w:bottom w:val="single" w:color="auto" w:sz="4" w:space="0"/>
              <w:right w:val="single" w:color="auto" w:sz="4" w:space="0"/>
            </w:tcBorders>
            <w:vAlign w:val="center"/>
          </w:tcPr>
          <w:p w14:paraId="1AB0142B">
            <w:pPr>
              <w:keepNext w:val="0"/>
              <w:keepLines w:val="0"/>
              <w:pageBreakBefore w:val="0"/>
              <w:wordWrap/>
              <w:overflowPunct/>
              <w:topLinePunct w:val="0"/>
              <w:bidi w:val="0"/>
              <w:spacing w:line="360" w:lineRule="auto"/>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w:t>
            </w:r>
          </w:p>
        </w:tc>
      </w:tr>
      <w:tr w14:paraId="57450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5" w:hRule="atLeast"/>
        </w:trPr>
        <w:tc>
          <w:tcPr>
            <w:tcW w:w="814" w:type="pct"/>
            <w:tcBorders>
              <w:top w:val="single" w:color="auto" w:sz="4" w:space="0"/>
              <w:left w:val="single" w:color="auto" w:sz="4" w:space="0"/>
              <w:bottom w:val="single" w:color="auto" w:sz="4" w:space="0"/>
              <w:right w:val="single" w:color="auto" w:sz="4" w:space="0"/>
            </w:tcBorders>
          </w:tcPr>
          <w:p w14:paraId="71FFE1DD">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3.5（8）</w:t>
            </w:r>
          </w:p>
        </w:tc>
        <w:tc>
          <w:tcPr>
            <w:tcW w:w="1456" w:type="pct"/>
            <w:tcBorders>
              <w:top w:val="single" w:color="auto" w:sz="4" w:space="0"/>
              <w:left w:val="single" w:color="auto" w:sz="4" w:space="0"/>
              <w:bottom w:val="single" w:color="auto" w:sz="4" w:space="0"/>
              <w:right w:val="single" w:color="auto" w:sz="4" w:space="0"/>
            </w:tcBorders>
          </w:tcPr>
          <w:p w14:paraId="4030DFDF">
            <w:pPr>
              <w:keepNext w:val="0"/>
              <w:keepLines w:val="0"/>
              <w:pageBreakBefore w:val="0"/>
              <w:wordWrap/>
              <w:overflowPunct/>
              <w:topLinePunct w:val="0"/>
              <w:bidi w:val="0"/>
              <w:spacing w:line="360" w:lineRule="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eastAsia="zh-CN"/>
              </w:rPr>
              <w:t>供应商不存在第一章</w:t>
            </w:r>
            <w:r>
              <w:rPr>
                <w:rFonts w:hint="eastAsia" w:ascii="仿宋" w:hAnsi="仿宋" w:eastAsia="仿宋" w:cs="仿宋"/>
                <w:sz w:val="28"/>
                <w:szCs w:val="28"/>
                <w:vertAlign w:val="baseline"/>
                <w:lang w:val="en-US" w:eastAsia="zh-CN"/>
              </w:rPr>
              <w:t>3.2条款情形的证明材料</w:t>
            </w:r>
          </w:p>
        </w:tc>
        <w:tc>
          <w:tcPr>
            <w:tcW w:w="2729" w:type="pct"/>
            <w:tcBorders>
              <w:top w:val="single" w:color="auto" w:sz="4" w:space="0"/>
              <w:left w:val="single" w:color="auto" w:sz="4" w:space="0"/>
              <w:bottom w:val="single" w:color="auto" w:sz="4" w:space="0"/>
              <w:right w:val="single" w:color="auto" w:sz="4" w:space="0"/>
            </w:tcBorders>
          </w:tcPr>
          <w:p w14:paraId="595ADC2A">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不需提供证明材料</w:t>
            </w:r>
          </w:p>
          <w:p w14:paraId="1BEED0F9">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□需要提供证明材料，包括：</w:t>
            </w:r>
          </w:p>
        </w:tc>
      </w:tr>
      <w:tr w14:paraId="12ADE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56DA5594">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r>
              <w:rPr>
                <w:rFonts w:hint="eastAsia" w:ascii="仿宋" w:hAnsi="仿宋" w:eastAsia="仿宋" w:cs="仿宋"/>
                <w:sz w:val="28"/>
                <w:szCs w:val="28"/>
              </w:rPr>
              <w:t>3.5（9）</w:t>
            </w:r>
          </w:p>
        </w:tc>
        <w:tc>
          <w:tcPr>
            <w:tcW w:w="1456" w:type="pct"/>
            <w:tcBorders>
              <w:top w:val="single" w:color="auto" w:sz="4" w:space="0"/>
              <w:left w:val="single" w:color="auto" w:sz="4" w:space="0"/>
              <w:bottom w:val="single" w:color="auto" w:sz="4" w:space="0"/>
              <w:right w:val="single" w:color="auto" w:sz="4" w:space="0"/>
            </w:tcBorders>
          </w:tcPr>
          <w:p w14:paraId="345F3777">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r>
              <w:rPr>
                <w:rFonts w:hint="eastAsia" w:ascii="仿宋" w:hAnsi="仿宋" w:eastAsia="仿宋" w:cs="仿宋"/>
                <w:sz w:val="28"/>
                <w:szCs w:val="28"/>
              </w:rPr>
              <w:t>联合体要求的证明材料</w:t>
            </w:r>
          </w:p>
        </w:tc>
        <w:tc>
          <w:tcPr>
            <w:tcW w:w="2729" w:type="pct"/>
            <w:tcBorders>
              <w:top w:val="single" w:color="auto" w:sz="4" w:space="0"/>
              <w:left w:val="single" w:color="auto" w:sz="4" w:space="0"/>
              <w:bottom w:val="single" w:color="auto" w:sz="4" w:space="0"/>
              <w:right w:val="single" w:color="auto" w:sz="4" w:space="0"/>
            </w:tcBorders>
          </w:tcPr>
          <w:p w14:paraId="5C8DE85B">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不适用</w:t>
            </w:r>
          </w:p>
          <w:p w14:paraId="06DD0D16">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r>
              <w:rPr>
                <w:rFonts w:hint="eastAsia" w:ascii="仿宋" w:hAnsi="仿宋" w:eastAsia="仿宋" w:cs="仿宋"/>
                <w:sz w:val="28"/>
                <w:szCs w:val="28"/>
              </w:rPr>
              <w:t>□适用。供应商应按照采购文件提供的格式（格式见第六章“</w:t>
            </w:r>
            <w:r>
              <w:rPr>
                <w:rFonts w:hint="eastAsia" w:ascii="仿宋" w:hAnsi="仿宋" w:eastAsia="仿宋" w:cs="仿宋"/>
                <w:sz w:val="28"/>
                <w:szCs w:val="28"/>
                <w:lang w:eastAsia="zh-CN"/>
              </w:rPr>
              <w:t>响应文件</w:t>
            </w:r>
            <w:r>
              <w:rPr>
                <w:rFonts w:hint="eastAsia" w:ascii="仿宋" w:hAnsi="仿宋" w:eastAsia="仿宋" w:cs="仿宋"/>
                <w:sz w:val="28"/>
                <w:szCs w:val="28"/>
              </w:rPr>
              <w:t>格式”三、联合体协议书）拟订联合体协议书，并提供联合体协议书的原件。联合体协议书应明确联合体各方的分工</w:t>
            </w:r>
          </w:p>
        </w:tc>
      </w:tr>
      <w:tr w14:paraId="22F38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5F9949FE">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r>
              <w:rPr>
                <w:rFonts w:hint="eastAsia" w:ascii="仿宋" w:hAnsi="仿宋" w:eastAsia="仿宋" w:cs="仿宋"/>
                <w:sz w:val="28"/>
                <w:szCs w:val="28"/>
              </w:rPr>
              <w:t>3.7.5</w:t>
            </w:r>
          </w:p>
        </w:tc>
        <w:tc>
          <w:tcPr>
            <w:tcW w:w="1456" w:type="pct"/>
            <w:tcBorders>
              <w:top w:val="single" w:color="auto" w:sz="4" w:space="0"/>
              <w:left w:val="single" w:color="auto" w:sz="4" w:space="0"/>
              <w:bottom w:val="single" w:color="auto" w:sz="4" w:space="0"/>
              <w:right w:val="single" w:color="auto" w:sz="4" w:space="0"/>
            </w:tcBorders>
          </w:tcPr>
          <w:p w14:paraId="5E64A2DE">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r>
              <w:rPr>
                <w:rFonts w:hint="eastAsia" w:ascii="仿宋" w:hAnsi="仿宋" w:eastAsia="仿宋" w:cs="仿宋"/>
                <w:sz w:val="28"/>
                <w:szCs w:val="28"/>
                <w:lang w:eastAsia="zh-CN"/>
              </w:rPr>
              <w:t>响应文件</w:t>
            </w:r>
            <w:r>
              <w:rPr>
                <w:rFonts w:hint="eastAsia" w:ascii="仿宋" w:hAnsi="仿宋" w:eastAsia="仿宋" w:cs="仿宋"/>
                <w:sz w:val="28"/>
                <w:szCs w:val="28"/>
              </w:rPr>
              <w:t>副本份数及电子版要求</w:t>
            </w:r>
          </w:p>
        </w:tc>
        <w:tc>
          <w:tcPr>
            <w:tcW w:w="2729" w:type="pct"/>
            <w:tcBorders>
              <w:top w:val="single" w:color="auto" w:sz="4" w:space="0"/>
              <w:left w:val="single" w:color="auto" w:sz="4" w:space="0"/>
              <w:bottom w:val="single" w:color="auto" w:sz="4" w:space="0"/>
              <w:right w:val="single" w:color="auto" w:sz="4" w:space="0"/>
            </w:tcBorders>
          </w:tcPr>
          <w:p w14:paraId="1E073EEA">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响应文件</w:t>
            </w:r>
            <w:r>
              <w:rPr>
                <w:rFonts w:hint="eastAsia" w:ascii="仿宋" w:hAnsi="仿宋" w:eastAsia="仿宋" w:cs="仿宋"/>
                <w:sz w:val="28"/>
                <w:szCs w:val="28"/>
              </w:rPr>
              <w:t>副本</w:t>
            </w:r>
            <w:r>
              <w:rPr>
                <w:rFonts w:hint="eastAsia" w:ascii="仿宋" w:hAnsi="仿宋" w:eastAsia="仿宋" w:cs="仿宋"/>
                <w:sz w:val="28"/>
                <w:szCs w:val="28"/>
                <w:lang w:val="en-US" w:eastAsia="zh-CN"/>
              </w:rPr>
              <w:t>1</w:t>
            </w:r>
            <w:r>
              <w:rPr>
                <w:rFonts w:hint="eastAsia" w:ascii="仿宋" w:hAnsi="仿宋" w:eastAsia="仿宋" w:cs="仿宋"/>
                <w:sz w:val="28"/>
                <w:szCs w:val="28"/>
              </w:rPr>
              <w:t>份</w:t>
            </w:r>
          </w:p>
          <w:p w14:paraId="2E5779BB">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rPr>
              <w:t>是否要求提供电子版</w:t>
            </w:r>
            <w:r>
              <w:rPr>
                <w:rFonts w:hint="eastAsia" w:ascii="仿宋" w:hAnsi="仿宋" w:eastAsia="仿宋" w:cs="仿宋"/>
                <w:sz w:val="28"/>
                <w:szCs w:val="28"/>
                <w:lang w:eastAsia="zh-CN"/>
              </w:rPr>
              <w:t>响应文件</w:t>
            </w:r>
            <w:r>
              <w:rPr>
                <w:rFonts w:hint="eastAsia" w:ascii="仿宋" w:hAnsi="仿宋" w:eastAsia="仿宋" w:cs="仿宋"/>
                <w:sz w:val="28"/>
                <w:szCs w:val="28"/>
              </w:rPr>
              <w:t>：</w:t>
            </w:r>
          </w:p>
          <w:p w14:paraId="1D1374EF">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rPr>
              <w:t>□不要求</w:t>
            </w:r>
          </w:p>
          <w:p w14:paraId="2EB4AD3B">
            <w:pPr>
              <w:keepNext w:val="0"/>
              <w:keepLines w:val="0"/>
              <w:pageBreakBefore w:val="0"/>
              <w:wordWrap/>
              <w:overflowPunct/>
              <w:topLinePunct w:val="0"/>
              <w:bidi w:val="0"/>
              <w:spacing w:line="360" w:lineRule="auto"/>
              <w:rPr>
                <w:rFonts w:hint="eastAsia" w:ascii="仿宋" w:hAnsi="仿宋" w:eastAsia="仿宋" w:cs="仿宋"/>
                <w:sz w:val="32"/>
                <w:szCs w:val="32"/>
                <w:vertAlign w:val="baseline"/>
                <w:lang w:eastAsia="zh-CN"/>
              </w:rPr>
            </w:pPr>
            <w:r>
              <w:rPr>
                <w:rFonts w:hint="eastAsia" w:ascii="仿宋" w:hAnsi="仿宋" w:eastAsia="仿宋" w:cs="仿宋"/>
                <w:sz w:val="28"/>
                <w:szCs w:val="28"/>
                <w:lang w:eastAsia="zh-CN"/>
              </w:rPr>
              <w:t>☑</w:t>
            </w:r>
            <w:r>
              <w:rPr>
                <w:rFonts w:hint="eastAsia" w:ascii="仿宋" w:hAnsi="仿宋" w:eastAsia="仿宋" w:cs="仿宋"/>
                <w:sz w:val="28"/>
                <w:szCs w:val="28"/>
              </w:rPr>
              <w:t>要求，提供电子版</w:t>
            </w:r>
            <w:r>
              <w:rPr>
                <w:rFonts w:hint="eastAsia" w:ascii="仿宋" w:hAnsi="仿宋" w:eastAsia="仿宋" w:cs="仿宋"/>
                <w:sz w:val="28"/>
                <w:szCs w:val="28"/>
                <w:lang w:eastAsia="zh-CN"/>
              </w:rPr>
              <w:t>响应文件</w:t>
            </w:r>
            <w:r>
              <w:rPr>
                <w:rFonts w:hint="eastAsia" w:ascii="仿宋" w:hAnsi="仿宋" w:eastAsia="仿宋" w:cs="仿宋"/>
                <w:sz w:val="28"/>
                <w:szCs w:val="28"/>
              </w:rPr>
              <w:t>的形式：</w:t>
            </w:r>
            <w:r>
              <w:rPr>
                <w:rFonts w:hint="eastAsia" w:ascii="仿宋" w:hAnsi="仿宋" w:eastAsia="仿宋" w:cs="仿宋"/>
                <w:sz w:val="28"/>
                <w:szCs w:val="28"/>
                <w:lang w:eastAsia="zh-CN"/>
              </w:rPr>
              <w:t>上传中机国际电子采购平台</w:t>
            </w:r>
          </w:p>
        </w:tc>
      </w:tr>
      <w:tr w14:paraId="0DD02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075E682A">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r>
              <w:rPr>
                <w:rFonts w:hint="eastAsia" w:ascii="仿宋" w:hAnsi="仿宋" w:eastAsia="仿宋" w:cs="仿宋"/>
                <w:sz w:val="28"/>
                <w:szCs w:val="28"/>
              </w:rPr>
              <w:t>4.2.</w:t>
            </w:r>
            <w:r>
              <w:rPr>
                <w:rFonts w:hint="eastAsia" w:ascii="仿宋" w:hAnsi="仿宋" w:eastAsia="仿宋" w:cs="仿宋"/>
                <w:sz w:val="28"/>
                <w:szCs w:val="28"/>
                <w:lang w:val="en-US" w:eastAsia="zh-CN"/>
              </w:rPr>
              <w:t>1</w:t>
            </w:r>
          </w:p>
        </w:tc>
        <w:tc>
          <w:tcPr>
            <w:tcW w:w="1456" w:type="pct"/>
            <w:tcBorders>
              <w:top w:val="single" w:color="auto" w:sz="4" w:space="0"/>
              <w:left w:val="single" w:color="auto" w:sz="4" w:space="0"/>
              <w:bottom w:val="single" w:color="auto" w:sz="4" w:space="0"/>
              <w:right w:val="single" w:color="auto" w:sz="4" w:space="0"/>
            </w:tcBorders>
          </w:tcPr>
          <w:p w14:paraId="00D471EC">
            <w:pPr>
              <w:keepNext w:val="0"/>
              <w:keepLines w:val="0"/>
              <w:pageBreakBefore w:val="0"/>
              <w:wordWrap/>
              <w:overflowPunct/>
              <w:topLinePunct w:val="0"/>
              <w:bidi w:val="0"/>
              <w:spacing w:line="360" w:lineRule="auto"/>
              <w:rPr>
                <w:rFonts w:hint="eastAsia" w:ascii="仿宋" w:hAnsi="仿宋" w:eastAsia="仿宋" w:cs="仿宋"/>
                <w:sz w:val="32"/>
                <w:szCs w:val="32"/>
                <w:highlight w:val="none"/>
                <w:vertAlign w:val="baseline"/>
              </w:rPr>
            </w:pPr>
            <w:r>
              <w:rPr>
                <w:rFonts w:hint="eastAsia" w:ascii="仿宋" w:hAnsi="仿宋" w:eastAsia="仿宋" w:cs="仿宋"/>
                <w:sz w:val="28"/>
                <w:szCs w:val="28"/>
                <w:highlight w:val="none"/>
              </w:rPr>
              <w:t>递交</w:t>
            </w:r>
            <w:r>
              <w:rPr>
                <w:rFonts w:hint="eastAsia" w:ascii="仿宋" w:hAnsi="仿宋" w:eastAsia="仿宋" w:cs="仿宋"/>
                <w:sz w:val="28"/>
                <w:szCs w:val="28"/>
                <w:highlight w:val="none"/>
                <w:lang w:eastAsia="zh-CN"/>
              </w:rPr>
              <w:t>响应文件</w:t>
            </w:r>
            <w:r>
              <w:rPr>
                <w:rFonts w:hint="eastAsia" w:ascii="仿宋" w:hAnsi="仿宋" w:eastAsia="仿宋" w:cs="仿宋"/>
                <w:sz w:val="28"/>
                <w:szCs w:val="28"/>
                <w:highlight w:val="none"/>
              </w:rPr>
              <w:t>截止时间和地点</w:t>
            </w:r>
          </w:p>
        </w:tc>
        <w:tc>
          <w:tcPr>
            <w:tcW w:w="2729" w:type="pct"/>
            <w:tcBorders>
              <w:top w:val="single" w:color="auto" w:sz="4" w:space="0"/>
              <w:left w:val="single" w:color="auto" w:sz="4" w:space="0"/>
              <w:bottom w:val="single" w:color="auto" w:sz="4" w:space="0"/>
              <w:right w:val="single" w:color="auto" w:sz="4" w:space="0"/>
            </w:tcBorders>
          </w:tcPr>
          <w:p w14:paraId="18E4C90C">
            <w:pPr>
              <w:keepNext w:val="0"/>
              <w:keepLines w:val="0"/>
              <w:pageBreakBefore w:val="0"/>
              <w:wordWrap/>
              <w:overflowPunct/>
              <w:topLinePunct w:val="0"/>
              <w:bidi w:val="0"/>
              <w:spacing w:line="360" w:lineRule="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rPr>
              <w:t>截止时间：</w:t>
            </w:r>
            <w:r>
              <w:rPr>
                <w:rFonts w:hint="eastAsia" w:ascii="仿宋" w:hAnsi="仿宋" w:eastAsia="仿宋" w:cs="仿宋"/>
                <w:sz w:val="28"/>
                <w:szCs w:val="28"/>
                <w:highlight w:val="none"/>
                <w:lang w:val="en-US" w:eastAsia="zh-CN"/>
              </w:rPr>
              <w:t>2026年5月 20 日9:50；</w:t>
            </w:r>
          </w:p>
          <w:p w14:paraId="71EC1224">
            <w:pPr>
              <w:keepNext w:val="0"/>
              <w:keepLines w:val="0"/>
              <w:pageBreakBefore w:val="0"/>
              <w:wordWrap/>
              <w:overflowPunct/>
              <w:topLinePunct w:val="0"/>
              <w:bidi w:val="0"/>
              <w:spacing w:line="360" w:lineRule="auto"/>
              <w:jc w:val="left"/>
              <w:rPr>
                <w:rFonts w:hint="eastAsia" w:ascii="仿宋" w:hAnsi="仿宋" w:eastAsia="仿宋" w:cs="仿宋"/>
                <w:sz w:val="32"/>
                <w:szCs w:val="32"/>
                <w:highlight w:val="none"/>
                <w:vertAlign w:val="baseline"/>
                <w:lang w:val="en-US" w:eastAsia="zh-CN"/>
              </w:rPr>
            </w:pPr>
            <w:r>
              <w:rPr>
                <w:rFonts w:hint="eastAsia" w:ascii="仿宋" w:hAnsi="仿宋" w:eastAsia="仿宋" w:cs="仿宋"/>
                <w:sz w:val="28"/>
                <w:szCs w:val="28"/>
                <w:highlight w:val="none"/>
              </w:rPr>
              <w:t>递交</w:t>
            </w:r>
            <w:r>
              <w:rPr>
                <w:rFonts w:hint="eastAsia" w:ascii="仿宋" w:hAnsi="仿宋" w:eastAsia="仿宋" w:cs="仿宋"/>
                <w:sz w:val="28"/>
                <w:szCs w:val="28"/>
                <w:highlight w:val="none"/>
                <w:lang w:eastAsia="zh-CN"/>
              </w:rPr>
              <w:t>响应文件</w:t>
            </w:r>
            <w:r>
              <w:rPr>
                <w:rFonts w:hint="eastAsia" w:ascii="仿宋" w:hAnsi="仿宋" w:eastAsia="仿宋" w:cs="仿宋"/>
                <w:sz w:val="28"/>
                <w:szCs w:val="28"/>
                <w:highlight w:val="none"/>
              </w:rPr>
              <w:t>的地点：</w:t>
            </w:r>
            <w:r>
              <w:rPr>
                <w:rFonts w:hint="eastAsia" w:ascii="仿宋" w:hAnsi="仿宋" w:eastAsia="仿宋" w:cs="仿宋"/>
                <w:sz w:val="28"/>
                <w:szCs w:val="28"/>
                <w:highlight w:val="none"/>
                <w:lang w:val="en-US" w:eastAsia="zh-CN"/>
              </w:rPr>
              <w:t>湖南省长沙市雨花区韶山中路18号中机国际B座23楼</w:t>
            </w:r>
          </w:p>
        </w:tc>
      </w:tr>
      <w:tr w14:paraId="03CD5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3406C2CC">
            <w:pPr>
              <w:keepNext w:val="0"/>
              <w:keepLines w:val="0"/>
              <w:pageBreakBefore w:val="0"/>
              <w:wordWrap/>
              <w:overflowPunct/>
              <w:topLinePunct w:val="0"/>
              <w:bidi w:val="0"/>
              <w:spacing w:line="360" w:lineRule="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4.2.2</w:t>
            </w:r>
          </w:p>
        </w:tc>
        <w:tc>
          <w:tcPr>
            <w:tcW w:w="1456" w:type="pct"/>
            <w:tcBorders>
              <w:top w:val="single" w:color="auto" w:sz="4" w:space="0"/>
              <w:left w:val="single" w:color="auto" w:sz="4" w:space="0"/>
              <w:bottom w:val="single" w:color="auto" w:sz="4" w:space="0"/>
              <w:right w:val="single" w:color="auto" w:sz="4" w:space="0"/>
            </w:tcBorders>
          </w:tcPr>
          <w:p w14:paraId="7BB9F36F">
            <w:pPr>
              <w:keepNext w:val="0"/>
              <w:keepLines w:val="0"/>
              <w:pageBreakBefore w:val="0"/>
              <w:wordWrap/>
              <w:overflowPunct/>
              <w:topLinePunct w:val="0"/>
              <w:bidi w:val="0"/>
              <w:spacing w:line="360" w:lineRule="auto"/>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是否退还响应文件</w:t>
            </w:r>
          </w:p>
        </w:tc>
        <w:tc>
          <w:tcPr>
            <w:tcW w:w="2729" w:type="pct"/>
            <w:tcBorders>
              <w:top w:val="single" w:color="auto" w:sz="4" w:space="0"/>
              <w:left w:val="single" w:color="auto" w:sz="4" w:space="0"/>
              <w:bottom w:val="single" w:color="auto" w:sz="4" w:space="0"/>
              <w:right w:val="single" w:color="auto" w:sz="4" w:space="0"/>
            </w:tcBorders>
          </w:tcPr>
          <w:p w14:paraId="2EFCB242">
            <w:pPr>
              <w:keepNext w:val="0"/>
              <w:keepLines w:val="0"/>
              <w:pageBreakBefore w:val="0"/>
              <w:wordWrap/>
              <w:overflowPunct/>
              <w:topLinePunct w:val="0"/>
              <w:bidi w:val="0"/>
              <w:spacing w:line="360" w:lineRule="auto"/>
              <w:jc w:val="left"/>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否</w:t>
            </w:r>
          </w:p>
          <w:p w14:paraId="76556F0E">
            <w:pPr>
              <w:keepNext w:val="0"/>
              <w:keepLines w:val="0"/>
              <w:pageBreakBefore w:val="0"/>
              <w:wordWrap/>
              <w:overflowPunct/>
              <w:topLinePunct w:val="0"/>
              <w:bidi w:val="0"/>
              <w:spacing w:line="360" w:lineRule="auto"/>
              <w:jc w:val="left"/>
              <w:rPr>
                <w:rFonts w:hint="eastAsia" w:ascii="仿宋" w:hAnsi="仿宋" w:eastAsia="仿宋" w:cs="仿宋"/>
                <w:sz w:val="28"/>
                <w:szCs w:val="28"/>
                <w:lang w:eastAsia="zh-CN"/>
              </w:rPr>
            </w:pPr>
            <w:r>
              <w:rPr>
                <w:rFonts w:hint="eastAsia" w:ascii="仿宋" w:hAnsi="仿宋" w:eastAsia="仿宋" w:cs="仿宋"/>
                <w:sz w:val="28"/>
                <w:szCs w:val="28"/>
              </w:rPr>
              <w:t>□</w:t>
            </w:r>
            <w:r>
              <w:rPr>
                <w:rFonts w:hint="eastAsia" w:ascii="仿宋" w:hAnsi="仿宋" w:eastAsia="仿宋" w:cs="仿宋"/>
                <w:sz w:val="28"/>
                <w:szCs w:val="28"/>
                <w:lang w:eastAsia="zh-CN"/>
              </w:rPr>
              <w:t>是，退还时间：</w:t>
            </w:r>
          </w:p>
        </w:tc>
      </w:tr>
      <w:tr w14:paraId="07B9C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33CBEAE8">
            <w:pPr>
              <w:keepNext w:val="0"/>
              <w:keepLines w:val="0"/>
              <w:pageBreakBefore w:val="0"/>
              <w:wordWrap/>
              <w:overflowPunct/>
              <w:topLinePunct w:val="0"/>
              <w:bidi w:val="0"/>
              <w:spacing w:line="360" w:lineRule="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4.3.3</w:t>
            </w:r>
          </w:p>
        </w:tc>
        <w:tc>
          <w:tcPr>
            <w:tcW w:w="1456" w:type="pct"/>
            <w:tcBorders>
              <w:top w:val="single" w:color="auto" w:sz="4" w:space="0"/>
              <w:left w:val="single" w:color="auto" w:sz="4" w:space="0"/>
              <w:bottom w:val="single" w:color="auto" w:sz="4" w:space="0"/>
              <w:right w:val="single" w:color="auto" w:sz="4" w:space="0"/>
            </w:tcBorders>
          </w:tcPr>
          <w:p w14:paraId="7723B99D">
            <w:pPr>
              <w:keepNext w:val="0"/>
              <w:keepLines w:val="0"/>
              <w:pageBreakBefore w:val="0"/>
              <w:wordWrap/>
              <w:overflowPunct/>
              <w:topLinePunct w:val="0"/>
              <w:bidi w:val="0"/>
              <w:spacing w:line="360" w:lineRule="auto"/>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供应商撤回响应文件情况下退还响应保证金的时间</w:t>
            </w:r>
          </w:p>
        </w:tc>
        <w:tc>
          <w:tcPr>
            <w:tcW w:w="2729" w:type="pct"/>
            <w:tcBorders>
              <w:top w:val="single" w:color="auto" w:sz="4" w:space="0"/>
              <w:left w:val="single" w:color="auto" w:sz="4" w:space="0"/>
              <w:bottom w:val="single" w:color="auto" w:sz="4" w:space="0"/>
              <w:right w:val="single" w:color="auto" w:sz="4" w:space="0"/>
            </w:tcBorders>
          </w:tcPr>
          <w:p w14:paraId="72423A51">
            <w:pPr>
              <w:keepNext w:val="0"/>
              <w:keepLines w:val="0"/>
              <w:pageBreakBefore w:val="0"/>
              <w:wordWrap/>
              <w:overflowPunct/>
              <w:topLinePunct w:val="0"/>
              <w:bidi w:val="0"/>
              <w:spacing w:line="360" w:lineRule="auto"/>
              <w:jc w:val="left"/>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eastAsia="zh-CN"/>
              </w:rPr>
              <w:t>自采购人收到供应商的书面通知之日起</w:t>
            </w:r>
            <w:r>
              <w:rPr>
                <w:rFonts w:hint="eastAsia" w:ascii="仿宋" w:hAnsi="仿宋" w:eastAsia="仿宋" w:cs="仿宋"/>
                <w:sz w:val="28"/>
                <w:szCs w:val="28"/>
                <w:vertAlign w:val="baseline"/>
                <w:lang w:val="en-US" w:eastAsia="zh-CN"/>
              </w:rPr>
              <w:t xml:space="preserve"> / 日内</w:t>
            </w:r>
          </w:p>
        </w:tc>
      </w:tr>
      <w:tr w14:paraId="4D68A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4B157842">
            <w:pPr>
              <w:keepNext w:val="0"/>
              <w:keepLines w:val="0"/>
              <w:pageBreakBefore w:val="0"/>
              <w:wordWrap/>
              <w:overflowPunct/>
              <w:topLinePunct w:val="0"/>
              <w:bidi w:val="0"/>
              <w:spacing w:line="360" w:lineRule="auto"/>
              <w:rPr>
                <w:rFonts w:hint="eastAsia" w:ascii="仿宋" w:hAnsi="仿宋" w:eastAsia="仿宋" w:cs="仿宋"/>
                <w:sz w:val="28"/>
                <w:szCs w:val="28"/>
                <w:vertAlign w:val="baseline"/>
                <w:lang w:val="en-US" w:eastAsia="zh-CN"/>
              </w:rPr>
            </w:pPr>
            <w:r>
              <w:rPr>
                <w:rFonts w:hint="eastAsia" w:ascii="仿宋" w:hAnsi="仿宋" w:eastAsia="仿宋" w:cs="仿宋"/>
                <w:sz w:val="28"/>
                <w:szCs w:val="28"/>
              </w:rPr>
              <w:t>7.3</w:t>
            </w:r>
          </w:p>
        </w:tc>
        <w:tc>
          <w:tcPr>
            <w:tcW w:w="1456" w:type="pct"/>
            <w:tcBorders>
              <w:top w:val="single" w:color="auto" w:sz="4" w:space="0"/>
              <w:left w:val="single" w:color="auto" w:sz="4" w:space="0"/>
              <w:bottom w:val="single" w:color="auto" w:sz="4" w:space="0"/>
              <w:right w:val="single" w:color="auto" w:sz="4" w:space="0"/>
            </w:tcBorders>
          </w:tcPr>
          <w:p w14:paraId="06DF2226">
            <w:pPr>
              <w:keepNext w:val="0"/>
              <w:keepLines w:val="0"/>
              <w:pageBreakBefore w:val="0"/>
              <w:wordWrap/>
              <w:overflowPunct/>
              <w:topLinePunct w:val="0"/>
              <w:bidi w:val="0"/>
              <w:spacing w:line="360" w:lineRule="auto"/>
              <w:rPr>
                <w:rFonts w:hint="eastAsia" w:ascii="仿宋" w:hAnsi="仿宋" w:eastAsia="仿宋" w:cs="仿宋"/>
                <w:sz w:val="28"/>
                <w:szCs w:val="28"/>
                <w:vertAlign w:val="baseline"/>
                <w:lang w:eastAsia="zh-CN"/>
              </w:rPr>
            </w:pPr>
            <w:r>
              <w:rPr>
                <w:rFonts w:hint="eastAsia" w:ascii="仿宋" w:hAnsi="仿宋" w:eastAsia="仿宋" w:cs="仿宋"/>
                <w:sz w:val="28"/>
                <w:szCs w:val="28"/>
              </w:rPr>
              <w:t>预成交结果公示</w:t>
            </w:r>
          </w:p>
        </w:tc>
        <w:tc>
          <w:tcPr>
            <w:tcW w:w="2729" w:type="pct"/>
            <w:tcBorders>
              <w:top w:val="single" w:color="auto" w:sz="4" w:space="0"/>
              <w:left w:val="single" w:color="auto" w:sz="4" w:space="0"/>
              <w:bottom w:val="single" w:color="auto" w:sz="4" w:space="0"/>
              <w:right w:val="single" w:color="auto" w:sz="4" w:space="0"/>
            </w:tcBorders>
          </w:tcPr>
          <w:p w14:paraId="74A6508E">
            <w:pPr>
              <w:keepNext w:val="0"/>
              <w:keepLines w:val="0"/>
              <w:pageBreakBefore w:val="0"/>
              <w:wordWrap/>
              <w:overflowPunct/>
              <w:topLinePunct w:val="0"/>
              <w:bidi w:val="0"/>
              <w:spacing w:line="360" w:lineRule="auto"/>
              <w:rPr>
                <w:rFonts w:hint="eastAsia" w:ascii="仿宋" w:hAnsi="仿宋" w:eastAsia="仿宋" w:cs="仿宋"/>
                <w:color w:val="auto"/>
                <w:sz w:val="28"/>
                <w:szCs w:val="28"/>
                <w:u w:val="single"/>
                <w:lang w:val="en-US" w:eastAsia="zh-CN"/>
              </w:rPr>
            </w:pPr>
            <w:r>
              <w:rPr>
                <w:rFonts w:hint="eastAsia" w:ascii="仿宋" w:hAnsi="仿宋" w:eastAsia="仿宋" w:cs="仿宋"/>
                <w:color w:val="auto"/>
                <w:sz w:val="28"/>
                <w:szCs w:val="28"/>
              </w:rPr>
              <w:t>公示媒介：</w:t>
            </w:r>
            <w:r>
              <w:rPr>
                <w:rFonts w:hint="eastAsia" w:ascii="仿宋" w:hAnsi="仿宋" w:eastAsia="仿宋" w:cs="仿宋"/>
                <w:color w:val="auto"/>
                <w:sz w:val="28"/>
                <w:szCs w:val="28"/>
                <w:u w:val="single"/>
              </w:rPr>
              <w:t>中机国际电子交易采购平台 http://ep.cmie.cn/</w:t>
            </w:r>
          </w:p>
          <w:p w14:paraId="6A97CF08">
            <w:pPr>
              <w:keepNext w:val="0"/>
              <w:keepLines w:val="0"/>
              <w:pageBreakBefore w:val="0"/>
              <w:wordWrap/>
              <w:overflowPunct/>
              <w:topLinePunct w:val="0"/>
              <w:bidi w:val="0"/>
              <w:spacing w:line="360" w:lineRule="auto"/>
              <w:rPr>
                <w:rFonts w:hint="default" w:ascii="仿宋" w:hAnsi="仿宋" w:eastAsia="仿宋" w:cs="仿宋"/>
                <w:sz w:val="28"/>
                <w:szCs w:val="28"/>
                <w:lang w:val="en-US" w:eastAsia="zh-CN"/>
              </w:rPr>
            </w:pPr>
            <w:r>
              <w:rPr>
                <w:rFonts w:hint="eastAsia" w:ascii="仿宋" w:hAnsi="仿宋" w:eastAsia="仿宋" w:cs="仿宋"/>
                <w:sz w:val="28"/>
                <w:szCs w:val="28"/>
              </w:rPr>
              <w:t>公示期限：</w:t>
            </w:r>
            <w:r>
              <w:rPr>
                <w:rFonts w:hint="eastAsia" w:ascii="仿宋" w:hAnsi="仿宋" w:eastAsia="仿宋" w:cs="仿宋"/>
                <w:sz w:val="28"/>
                <w:szCs w:val="28"/>
                <w:lang w:val="en-US" w:eastAsia="zh-CN"/>
              </w:rPr>
              <w:t>1天</w:t>
            </w:r>
          </w:p>
          <w:p w14:paraId="61E7CFC7">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rPr>
              <w:t>其他应公示的内容：</w:t>
            </w:r>
          </w:p>
          <w:p w14:paraId="600860C0">
            <w:pPr>
              <w:keepNext w:val="0"/>
              <w:keepLines w:val="0"/>
              <w:pageBreakBefore w:val="0"/>
              <w:wordWrap/>
              <w:overflowPunct/>
              <w:topLinePunct w:val="0"/>
              <w:bidi w:val="0"/>
              <w:spacing w:line="360" w:lineRule="auto"/>
              <w:rPr>
                <w:rFonts w:hint="eastAsia" w:ascii="仿宋" w:hAnsi="仿宋" w:eastAsia="仿宋" w:cs="仿宋"/>
                <w:sz w:val="28"/>
                <w:szCs w:val="28"/>
                <w:vertAlign w:val="baseline"/>
                <w:lang w:eastAsia="zh-CN"/>
              </w:rPr>
            </w:pPr>
            <w:r>
              <w:rPr>
                <w:rFonts w:hint="eastAsia" w:ascii="仿宋" w:hAnsi="仿宋" w:eastAsia="仿宋" w:cs="仿宋"/>
                <w:sz w:val="24"/>
                <w:szCs w:val="24"/>
              </w:rPr>
              <w:t>（注：国有资金占控股或主导地位的采购项目，预成交结果公示应在中国招标投标公共服务平台发布，或者通过省级电子招标投标公共服务平台在中国招标投标公共服务平台发布。）</w:t>
            </w:r>
          </w:p>
        </w:tc>
      </w:tr>
      <w:tr w14:paraId="66701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47C5839B">
            <w:pPr>
              <w:keepNext w:val="0"/>
              <w:keepLines w:val="0"/>
              <w:pageBreakBefore w:val="0"/>
              <w:wordWrap/>
              <w:overflowPunct/>
              <w:topLinePunct w:val="0"/>
              <w:bidi w:val="0"/>
              <w:spacing w:line="360" w:lineRule="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rPr>
              <w:t>7.5</w:t>
            </w:r>
          </w:p>
        </w:tc>
        <w:tc>
          <w:tcPr>
            <w:tcW w:w="1456" w:type="pct"/>
            <w:tcBorders>
              <w:top w:val="single" w:color="auto" w:sz="4" w:space="0"/>
              <w:left w:val="single" w:color="auto" w:sz="4" w:space="0"/>
              <w:bottom w:val="single" w:color="auto" w:sz="4" w:space="0"/>
              <w:right w:val="single" w:color="auto" w:sz="4" w:space="0"/>
            </w:tcBorders>
          </w:tcPr>
          <w:p w14:paraId="0C2E1505">
            <w:pPr>
              <w:keepNext w:val="0"/>
              <w:keepLines w:val="0"/>
              <w:pageBreakBefore w:val="0"/>
              <w:wordWrap/>
              <w:overflowPunct/>
              <w:topLinePunct w:val="0"/>
              <w:bidi w:val="0"/>
              <w:spacing w:line="360" w:lineRule="auto"/>
              <w:rPr>
                <w:rFonts w:hint="eastAsia" w:ascii="仿宋" w:hAnsi="仿宋" w:eastAsia="仿宋" w:cs="仿宋"/>
                <w:color w:val="auto"/>
                <w:sz w:val="28"/>
                <w:szCs w:val="28"/>
                <w:vertAlign w:val="baseline"/>
                <w:lang w:eastAsia="zh-CN"/>
              </w:rPr>
            </w:pPr>
            <w:r>
              <w:rPr>
                <w:rFonts w:hint="eastAsia" w:ascii="仿宋" w:hAnsi="仿宋" w:eastAsia="仿宋" w:cs="仿宋"/>
                <w:color w:val="auto"/>
                <w:sz w:val="28"/>
                <w:szCs w:val="28"/>
              </w:rPr>
              <w:t>发布成交公告</w:t>
            </w:r>
          </w:p>
        </w:tc>
        <w:tc>
          <w:tcPr>
            <w:tcW w:w="2729" w:type="pct"/>
            <w:tcBorders>
              <w:top w:val="single" w:color="auto" w:sz="4" w:space="0"/>
              <w:left w:val="single" w:color="auto" w:sz="4" w:space="0"/>
              <w:bottom w:val="single" w:color="auto" w:sz="4" w:space="0"/>
              <w:right w:val="single" w:color="auto" w:sz="4" w:space="0"/>
            </w:tcBorders>
          </w:tcPr>
          <w:p w14:paraId="4207CA88">
            <w:pPr>
              <w:keepNext w:val="0"/>
              <w:keepLines w:val="0"/>
              <w:pageBreakBefore w:val="0"/>
              <w:wordWrap/>
              <w:overflowPunct/>
              <w:topLinePunct w:val="0"/>
              <w:bidi w:val="0"/>
              <w:spacing w:line="360" w:lineRule="auto"/>
              <w:rPr>
                <w:rFonts w:hint="eastAsia" w:ascii="仿宋" w:hAnsi="仿宋" w:eastAsia="仿宋" w:cs="仿宋"/>
                <w:color w:val="auto"/>
                <w:sz w:val="28"/>
                <w:szCs w:val="28"/>
                <w:u w:val="single"/>
                <w:lang w:val="en-US" w:eastAsia="zh-CN"/>
              </w:rPr>
            </w:pPr>
            <w:r>
              <w:rPr>
                <w:rFonts w:hint="eastAsia" w:ascii="仿宋" w:hAnsi="仿宋" w:eastAsia="仿宋" w:cs="仿宋"/>
                <w:color w:val="auto"/>
                <w:sz w:val="28"/>
                <w:szCs w:val="28"/>
              </w:rPr>
              <w:t>公告媒介：</w:t>
            </w:r>
            <w:r>
              <w:rPr>
                <w:rFonts w:hint="eastAsia" w:ascii="仿宋" w:hAnsi="仿宋" w:eastAsia="仿宋" w:cs="仿宋"/>
                <w:color w:val="auto"/>
                <w:sz w:val="28"/>
                <w:szCs w:val="28"/>
                <w:u w:val="single"/>
              </w:rPr>
              <w:t>中机国际电子交易采购平台 http://ep.cmie.cn/</w:t>
            </w:r>
          </w:p>
          <w:p w14:paraId="1528A0D4">
            <w:pPr>
              <w:keepNext w:val="0"/>
              <w:keepLines w:val="0"/>
              <w:pageBreakBefore w:val="0"/>
              <w:wordWrap/>
              <w:overflowPunct/>
              <w:topLinePunct w:val="0"/>
              <w:bidi w:val="0"/>
              <w:spacing w:line="360" w:lineRule="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其他应公告的内容：</w:t>
            </w:r>
            <w:r>
              <w:rPr>
                <w:rFonts w:hint="eastAsia" w:ascii="仿宋" w:hAnsi="仿宋" w:eastAsia="仿宋" w:cs="仿宋"/>
                <w:color w:val="auto"/>
                <w:sz w:val="28"/>
                <w:szCs w:val="28"/>
                <w:lang w:val="en-US" w:eastAsia="zh-CN"/>
              </w:rPr>
              <w:t>/</w:t>
            </w:r>
          </w:p>
          <w:p w14:paraId="2EB8336F">
            <w:pPr>
              <w:keepNext w:val="0"/>
              <w:keepLines w:val="0"/>
              <w:pageBreakBefore w:val="0"/>
              <w:wordWrap/>
              <w:overflowPunct/>
              <w:topLinePunct w:val="0"/>
              <w:bidi w:val="0"/>
              <w:spacing w:line="360" w:lineRule="auto"/>
              <w:rPr>
                <w:rFonts w:hint="eastAsia" w:ascii="仿宋" w:hAnsi="仿宋" w:eastAsia="仿宋" w:cs="仿宋"/>
                <w:color w:val="auto"/>
                <w:sz w:val="28"/>
                <w:szCs w:val="28"/>
                <w:vertAlign w:val="baseline"/>
                <w:lang w:eastAsia="zh-CN"/>
              </w:rPr>
            </w:pPr>
            <w:r>
              <w:rPr>
                <w:rFonts w:hint="eastAsia" w:ascii="仿宋" w:hAnsi="仿宋" w:eastAsia="仿宋" w:cs="仿宋"/>
                <w:color w:val="auto"/>
                <w:sz w:val="24"/>
                <w:szCs w:val="24"/>
              </w:rPr>
              <w:t>（注：国有资金占控股或主导地位的采购项目，成交公告应在中国招标投标公共服务平台发布，或者通过省级电子招标投标公共服务平台在中国招标投标公共服务平台发布。）</w:t>
            </w:r>
          </w:p>
        </w:tc>
      </w:tr>
      <w:tr w14:paraId="5A862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4FA3758E">
            <w:pPr>
              <w:keepNext w:val="0"/>
              <w:keepLines w:val="0"/>
              <w:pageBreakBefore w:val="0"/>
              <w:wordWrap/>
              <w:overflowPunct/>
              <w:topLinePunct w:val="0"/>
              <w:bidi w:val="0"/>
              <w:spacing w:line="360" w:lineRule="auto"/>
              <w:rPr>
                <w:rFonts w:hint="default" w:ascii="仿宋" w:hAnsi="仿宋" w:eastAsia="仿宋" w:cs="仿宋"/>
                <w:color w:val="auto"/>
                <w:sz w:val="28"/>
                <w:szCs w:val="28"/>
                <w:vertAlign w:val="baseline"/>
                <w:lang w:val="en-US" w:eastAsia="zh-CN"/>
              </w:rPr>
            </w:pPr>
            <w:r>
              <w:rPr>
                <w:rFonts w:hint="default" w:ascii="仿宋" w:hAnsi="仿宋" w:eastAsia="仿宋" w:cs="仿宋"/>
                <w:color w:val="auto"/>
                <w:sz w:val="28"/>
                <w:szCs w:val="28"/>
                <w:lang w:val="en-US"/>
              </w:rPr>
              <w:t>7.6</w:t>
            </w:r>
          </w:p>
        </w:tc>
        <w:tc>
          <w:tcPr>
            <w:tcW w:w="1456" w:type="pct"/>
            <w:tcBorders>
              <w:top w:val="single" w:color="auto" w:sz="4" w:space="0"/>
              <w:left w:val="single" w:color="auto" w:sz="4" w:space="0"/>
              <w:bottom w:val="single" w:color="auto" w:sz="4" w:space="0"/>
              <w:right w:val="single" w:color="auto" w:sz="4" w:space="0"/>
            </w:tcBorders>
          </w:tcPr>
          <w:p w14:paraId="6C4A6A33">
            <w:pPr>
              <w:keepNext w:val="0"/>
              <w:keepLines w:val="0"/>
              <w:pageBreakBefore w:val="0"/>
              <w:wordWrap/>
              <w:overflowPunct/>
              <w:topLinePunct w:val="0"/>
              <w:bidi w:val="0"/>
              <w:spacing w:line="360" w:lineRule="auto"/>
              <w:rPr>
                <w:rFonts w:hint="default" w:ascii="仿宋" w:hAnsi="仿宋" w:eastAsia="仿宋" w:cs="仿宋"/>
                <w:color w:val="auto"/>
                <w:sz w:val="28"/>
                <w:szCs w:val="28"/>
                <w:vertAlign w:val="baseline"/>
                <w:lang w:val="en-US" w:eastAsia="zh-CN"/>
              </w:rPr>
            </w:pPr>
            <w:r>
              <w:rPr>
                <w:rFonts w:hint="default" w:ascii="仿宋" w:hAnsi="仿宋" w:eastAsia="仿宋" w:cs="仿宋"/>
                <w:color w:val="auto"/>
                <w:sz w:val="28"/>
                <w:szCs w:val="28"/>
                <w:lang w:val="en-US"/>
              </w:rPr>
              <w:t>履约保证金</w:t>
            </w:r>
          </w:p>
        </w:tc>
        <w:tc>
          <w:tcPr>
            <w:tcW w:w="2729" w:type="pct"/>
            <w:tcBorders>
              <w:top w:val="single" w:color="auto" w:sz="4" w:space="0"/>
              <w:left w:val="single" w:color="auto" w:sz="4" w:space="0"/>
              <w:bottom w:val="single" w:color="auto" w:sz="4" w:space="0"/>
              <w:right w:val="single" w:color="auto" w:sz="4" w:space="0"/>
            </w:tcBorders>
          </w:tcPr>
          <w:p w14:paraId="7D8A206C">
            <w:pPr>
              <w:keepNext w:val="0"/>
              <w:keepLines w:val="0"/>
              <w:pageBreakBefore w:val="0"/>
              <w:wordWrap/>
              <w:overflowPunct/>
              <w:topLinePunct w:val="0"/>
              <w:bidi w:val="0"/>
              <w:spacing w:line="360" w:lineRule="auto"/>
              <w:rPr>
                <w:rFonts w:hint="default" w:ascii="仿宋" w:hAnsi="仿宋" w:eastAsia="仿宋" w:cs="仿宋"/>
                <w:color w:val="auto"/>
                <w:sz w:val="28"/>
                <w:szCs w:val="28"/>
                <w:lang w:val="en-US"/>
              </w:rPr>
            </w:pPr>
            <w:r>
              <w:rPr>
                <w:rFonts w:hint="eastAsia" w:ascii="仿宋" w:hAnsi="仿宋" w:eastAsia="仿宋" w:cs="仿宋"/>
                <w:color w:val="auto"/>
                <w:sz w:val="28"/>
                <w:szCs w:val="28"/>
                <w:lang w:val="en-US" w:eastAsia="zh-CN"/>
              </w:rPr>
              <w:t>☑</w:t>
            </w:r>
            <w:r>
              <w:rPr>
                <w:rFonts w:hint="default" w:ascii="仿宋" w:hAnsi="仿宋" w:eastAsia="仿宋" w:cs="仿宋"/>
                <w:color w:val="auto"/>
                <w:sz w:val="28"/>
                <w:szCs w:val="28"/>
                <w:lang w:val="en-US"/>
              </w:rPr>
              <w:t>不要求递交</w:t>
            </w:r>
          </w:p>
          <w:p w14:paraId="013ADFD7">
            <w:pPr>
              <w:keepNext w:val="0"/>
              <w:keepLines w:val="0"/>
              <w:pageBreakBefore w:val="0"/>
              <w:wordWrap/>
              <w:overflowPunct/>
              <w:topLinePunct w:val="0"/>
              <w:bidi w:val="0"/>
              <w:spacing w:line="360" w:lineRule="auto"/>
              <w:rPr>
                <w:rFonts w:hint="default" w:ascii="仿宋" w:hAnsi="仿宋" w:eastAsia="仿宋" w:cs="仿宋"/>
                <w:color w:val="auto"/>
                <w:sz w:val="28"/>
                <w:szCs w:val="28"/>
                <w:vertAlign w:val="baseline"/>
                <w:lang w:val="en-US" w:eastAsia="zh-CN"/>
              </w:rPr>
            </w:pPr>
            <w:r>
              <w:rPr>
                <w:rFonts w:hint="eastAsia" w:ascii="仿宋" w:hAnsi="仿宋" w:eastAsia="仿宋" w:cs="仿宋"/>
                <w:color w:val="auto"/>
                <w:sz w:val="28"/>
                <w:szCs w:val="28"/>
                <w:lang w:val="en-US" w:eastAsia="zh-CN"/>
              </w:rPr>
              <w:t>□</w:t>
            </w:r>
            <w:r>
              <w:rPr>
                <w:rFonts w:hint="default" w:ascii="仿宋" w:hAnsi="仿宋" w:eastAsia="仿宋" w:cs="仿宋"/>
                <w:color w:val="auto"/>
                <w:sz w:val="28"/>
                <w:szCs w:val="28"/>
                <w:highlight w:val="none"/>
                <w:lang w:val="en-US"/>
              </w:rPr>
              <w:t>履约保</w:t>
            </w:r>
            <w:r>
              <w:rPr>
                <w:rFonts w:hint="eastAsia" w:ascii="仿宋" w:hAnsi="仿宋" w:eastAsia="仿宋" w:cs="仿宋"/>
                <w:color w:val="auto"/>
                <w:sz w:val="28"/>
                <w:szCs w:val="28"/>
                <w:highlight w:val="none"/>
                <w:lang w:val="en-US" w:eastAsia="zh-CN"/>
              </w:rPr>
              <w:t>函</w:t>
            </w:r>
            <w:r>
              <w:rPr>
                <w:rFonts w:hint="default" w:ascii="仿宋" w:hAnsi="仿宋" w:eastAsia="仿宋" w:cs="仿宋"/>
                <w:color w:val="auto"/>
                <w:sz w:val="28"/>
                <w:szCs w:val="28"/>
                <w:highlight w:val="none"/>
                <w:lang w:val="en-US"/>
              </w:rPr>
              <w:t>：不可追索、不可撤销、见索即付银行保函</w:t>
            </w:r>
            <w:r>
              <w:rPr>
                <w:rFonts w:hint="eastAsia" w:ascii="仿宋" w:hAnsi="仿宋" w:eastAsia="仿宋" w:cs="仿宋"/>
                <w:color w:val="auto"/>
                <w:sz w:val="28"/>
                <w:szCs w:val="28"/>
                <w:highlight w:val="none"/>
                <w:lang w:val="en-US" w:eastAsia="zh-CN"/>
              </w:rPr>
              <w:t>；金额为合同金额的10%</w:t>
            </w:r>
          </w:p>
        </w:tc>
      </w:tr>
      <w:tr w14:paraId="21245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388A528B">
            <w:pPr>
              <w:keepNext w:val="0"/>
              <w:keepLines w:val="0"/>
              <w:pageBreakBefore w:val="0"/>
              <w:wordWrap/>
              <w:overflowPunct/>
              <w:topLinePunct w:val="0"/>
              <w:bidi w:val="0"/>
              <w:spacing w:line="360" w:lineRule="auto"/>
              <w:rPr>
                <w:rFonts w:hint="eastAsia" w:ascii="仿宋" w:hAnsi="仿宋" w:eastAsia="仿宋" w:cs="仿宋"/>
                <w:sz w:val="28"/>
                <w:szCs w:val="28"/>
                <w:vertAlign w:val="baseline"/>
                <w:lang w:val="en-US" w:eastAsia="zh-CN"/>
              </w:rPr>
            </w:pPr>
            <w:r>
              <w:rPr>
                <w:rFonts w:hint="eastAsia" w:ascii="仿宋" w:hAnsi="仿宋" w:eastAsia="仿宋" w:cs="仿宋"/>
                <w:sz w:val="28"/>
                <w:szCs w:val="28"/>
              </w:rPr>
              <w:t>8.1</w:t>
            </w:r>
          </w:p>
        </w:tc>
        <w:tc>
          <w:tcPr>
            <w:tcW w:w="1456" w:type="pct"/>
            <w:tcBorders>
              <w:top w:val="single" w:color="auto" w:sz="4" w:space="0"/>
              <w:left w:val="single" w:color="auto" w:sz="4" w:space="0"/>
              <w:bottom w:val="single" w:color="auto" w:sz="4" w:space="0"/>
              <w:right w:val="single" w:color="auto" w:sz="4" w:space="0"/>
            </w:tcBorders>
          </w:tcPr>
          <w:p w14:paraId="34F5B7DB">
            <w:pPr>
              <w:keepNext w:val="0"/>
              <w:keepLines w:val="0"/>
              <w:pageBreakBefore w:val="0"/>
              <w:wordWrap/>
              <w:overflowPunct/>
              <w:topLinePunct w:val="0"/>
              <w:bidi w:val="0"/>
              <w:spacing w:line="360" w:lineRule="auto"/>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异议渠道</w:t>
            </w:r>
          </w:p>
        </w:tc>
        <w:tc>
          <w:tcPr>
            <w:tcW w:w="2729" w:type="pct"/>
            <w:tcBorders>
              <w:top w:val="single" w:color="auto" w:sz="4" w:space="0"/>
              <w:left w:val="single" w:color="auto" w:sz="4" w:space="0"/>
              <w:bottom w:val="single" w:color="auto" w:sz="4" w:space="0"/>
              <w:right w:val="single" w:color="auto" w:sz="4" w:space="0"/>
            </w:tcBorders>
          </w:tcPr>
          <w:p w14:paraId="17BCFB94">
            <w:pPr>
              <w:keepNext w:val="0"/>
              <w:keepLines w:val="0"/>
              <w:pageBreakBefore w:val="0"/>
              <w:wordWrap/>
              <w:overflowPunct/>
              <w:topLinePunct w:val="0"/>
              <w:bidi w:val="0"/>
              <w:spacing w:line="360" w:lineRule="auto"/>
              <w:rPr>
                <w:rFonts w:hint="eastAsia" w:ascii="仿宋" w:hAnsi="仿宋" w:eastAsia="仿宋" w:cs="仿宋"/>
                <w:sz w:val="28"/>
                <w:szCs w:val="28"/>
                <w:lang w:eastAsia="zh-CN"/>
              </w:rPr>
            </w:pPr>
            <w:r>
              <w:rPr>
                <w:rFonts w:hint="eastAsia" w:ascii="仿宋" w:hAnsi="仿宋" w:eastAsia="仿宋" w:cs="仿宋"/>
                <w:sz w:val="28"/>
                <w:szCs w:val="28"/>
              </w:rPr>
              <w:t>联系人：</w:t>
            </w:r>
            <w:r>
              <w:rPr>
                <w:rFonts w:hint="eastAsia" w:ascii="仿宋" w:hAnsi="仿宋" w:eastAsia="仿宋" w:cs="仿宋"/>
                <w:sz w:val="28"/>
                <w:szCs w:val="28"/>
                <w:lang w:eastAsia="zh-CN"/>
              </w:rPr>
              <w:t>陈岳鹏</w:t>
            </w:r>
          </w:p>
          <w:p w14:paraId="38C3D77A">
            <w:pPr>
              <w:keepNext w:val="0"/>
              <w:keepLines w:val="0"/>
              <w:pageBreakBefore w:val="0"/>
              <w:wordWrap/>
              <w:overflowPunct/>
              <w:topLinePunct w:val="0"/>
              <w:bidi w:val="0"/>
              <w:spacing w:line="360" w:lineRule="auto"/>
              <w:rPr>
                <w:rFonts w:hint="eastAsia" w:ascii="仿宋" w:hAnsi="仿宋" w:eastAsia="仿宋" w:cs="仿宋"/>
                <w:sz w:val="28"/>
                <w:szCs w:val="28"/>
                <w:vertAlign w:val="baseline"/>
                <w:lang w:eastAsia="zh-CN"/>
              </w:rPr>
            </w:pPr>
            <w:r>
              <w:rPr>
                <w:rFonts w:hint="eastAsia" w:ascii="仿宋" w:hAnsi="仿宋" w:eastAsia="仿宋" w:cs="仿宋"/>
                <w:sz w:val="28"/>
                <w:szCs w:val="28"/>
              </w:rPr>
              <w:t>联系电话：17798762000</w:t>
            </w:r>
          </w:p>
        </w:tc>
      </w:tr>
      <w:tr w14:paraId="64787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41A03BE6">
            <w:pPr>
              <w:keepNext w:val="0"/>
              <w:keepLines w:val="0"/>
              <w:pageBreakBefore w:val="0"/>
              <w:wordWrap/>
              <w:overflowPunct/>
              <w:topLinePunct w:val="0"/>
              <w:bidi w:val="0"/>
              <w:spacing w:line="360" w:lineRule="auto"/>
              <w:rPr>
                <w:rFonts w:hint="eastAsia" w:ascii="仿宋" w:hAnsi="仿宋" w:eastAsia="仿宋" w:cs="仿宋"/>
                <w:sz w:val="28"/>
                <w:szCs w:val="28"/>
                <w:vertAlign w:val="baseline"/>
                <w:lang w:val="en-US" w:eastAsia="zh-CN"/>
              </w:rPr>
            </w:pPr>
            <w:r>
              <w:rPr>
                <w:rFonts w:hint="eastAsia" w:ascii="仿宋" w:hAnsi="仿宋" w:eastAsia="仿宋" w:cs="仿宋"/>
                <w:sz w:val="28"/>
                <w:szCs w:val="28"/>
              </w:rPr>
              <w:t>10.2</w:t>
            </w:r>
          </w:p>
        </w:tc>
        <w:tc>
          <w:tcPr>
            <w:tcW w:w="1456" w:type="pct"/>
            <w:tcBorders>
              <w:top w:val="single" w:color="auto" w:sz="4" w:space="0"/>
              <w:left w:val="single" w:color="auto" w:sz="4" w:space="0"/>
              <w:bottom w:val="single" w:color="auto" w:sz="4" w:space="0"/>
              <w:right w:val="single" w:color="auto" w:sz="4" w:space="0"/>
            </w:tcBorders>
          </w:tcPr>
          <w:p w14:paraId="4F06C9D4">
            <w:pPr>
              <w:keepNext w:val="0"/>
              <w:keepLines w:val="0"/>
              <w:pageBreakBefore w:val="0"/>
              <w:wordWrap/>
              <w:overflowPunct/>
              <w:topLinePunct w:val="0"/>
              <w:bidi w:val="0"/>
              <w:spacing w:line="360" w:lineRule="auto"/>
              <w:rPr>
                <w:rFonts w:hint="eastAsia" w:ascii="仿宋" w:hAnsi="仿宋" w:eastAsia="仿宋" w:cs="仿宋"/>
                <w:sz w:val="28"/>
                <w:szCs w:val="28"/>
                <w:vertAlign w:val="baseline"/>
                <w:lang w:eastAsia="zh-CN"/>
              </w:rPr>
            </w:pPr>
            <w:r>
              <w:rPr>
                <w:rFonts w:hint="eastAsia" w:ascii="仿宋" w:hAnsi="仿宋" w:eastAsia="仿宋" w:cs="仿宋"/>
                <w:sz w:val="28"/>
                <w:szCs w:val="28"/>
              </w:rPr>
              <w:t>需要补充的其他内容</w:t>
            </w:r>
          </w:p>
        </w:tc>
        <w:tc>
          <w:tcPr>
            <w:tcW w:w="2729" w:type="pct"/>
            <w:tcBorders>
              <w:top w:val="single" w:color="auto" w:sz="4" w:space="0"/>
              <w:left w:val="single" w:color="auto" w:sz="4" w:space="0"/>
              <w:bottom w:val="single" w:color="auto" w:sz="4" w:space="0"/>
              <w:right w:val="single" w:color="auto" w:sz="4" w:space="0"/>
            </w:tcBorders>
          </w:tcPr>
          <w:p w14:paraId="6DF87FB5">
            <w:pPr>
              <w:keepNext w:val="0"/>
              <w:keepLines w:val="0"/>
              <w:pageBreakBefore w:val="0"/>
              <w:wordWrap/>
              <w:overflowPunct/>
              <w:topLinePunct w:val="0"/>
              <w:bidi w:val="0"/>
              <w:spacing w:line="360" w:lineRule="auto"/>
              <w:jc w:val="left"/>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w:t>
            </w:r>
          </w:p>
        </w:tc>
      </w:tr>
    </w:tbl>
    <w:p w14:paraId="3E05591F">
      <w:pPr>
        <w:rPr>
          <w:rFonts w:hint="eastAsia" w:ascii="仿宋" w:hAnsi="仿宋" w:eastAsia="仿宋" w:cs="仿宋"/>
          <w:sz w:val="32"/>
          <w:szCs w:val="32"/>
        </w:rPr>
      </w:pPr>
      <w:r>
        <w:rPr>
          <w:rFonts w:hint="eastAsia" w:ascii="仿宋" w:hAnsi="仿宋" w:eastAsia="仿宋" w:cs="仿宋"/>
          <w:sz w:val="32"/>
          <w:szCs w:val="32"/>
        </w:rPr>
        <w:br w:type="page"/>
      </w:r>
    </w:p>
    <w:p w14:paraId="7E80BE98">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b/>
          <w:bCs/>
          <w:sz w:val="32"/>
          <w:szCs w:val="32"/>
        </w:rPr>
        <w:t>1 总则</w:t>
      </w:r>
    </w:p>
    <w:p w14:paraId="6369310F">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1.1 采购方式</w:t>
      </w:r>
    </w:p>
    <w:p w14:paraId="2C969B84">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本项目采用中国招标投标协会发布的《非招标方式采购代理服务规范》（T/CTB</w:t>
      </w:r>
      <w:r>
        <w:rPr>
          <w:rFonts w:hint="eastAsia" w:ascii="仿宋" w:hAnsi="仿宋" w:eastAsia="仿宋" w:cs="仿宋"/>
          <w:sz w:val="32"/>
          <w:szCs w:val="32"/>
          <w:lang w:eastAsia="zh-CN"/>
        </w:rPr>
        <w:t>工程</w:t>
      </w:r>
      <w:r>
        <w:rPr>
          <w:rFonts w:hint="eastAsia" w:ascii="仿宋" w:hAnsi="仿宋" w:eastAsia="仿宋" w:cs="仿宋"/>
          <w:sz w:val="32"/>
          <w:szCs w:val="32"/>
        </w:rPr>
        <w:t>001—2019）规定的询比采购方式。</w:t>
      </w:r>
    </w:p>
    <w:p w14:paraId="6F3E9708">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询比采购是指采购人组建评审小组对响应采购的供应商按照采购文件规定的规则和时间一次递交的</w:t>
      </w:r>
      <w:r>
        <w:rPr>
          <w:rFonts w:hint="eastAsia" w:ascii="仿宋" w:hAnsi="仿宋" w:eastAsia="仿宋" w:cs="仿宋"/>
          <w:sz w:val="32"/>
          <w:szCs w:val="32"/>
          <w:lang w:eastAsia="zh-CN"/>
        </w:rPr>
        <w:t>响应文件</w:t>
      </w:r>
      <w:r>
        <w:rPr>
          <w:rFonts w:hint="eastAsia" w:ascii="仿宋" w:hAnsi="仿宋" w:eastAsia="仿宋" w:cs="仿宋"/>
          <w:sz w:val="32"/>
          <w:szCs w:val="32"/>
        </w:rPr>
        <w:t>进行评审，采购人根据评审小组的评审结果，选择确定成交供应商的采购方式。</w:t>
      </w:r>
    </w:p>
    <w:p w14:paraId="159F41E3">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1.2 采购项目概况和供应商资格要求</w:t>
      </w:r>
    </w:p>
    <w:p w14:paraId="39522548">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采购项目概况和供应商资格要求见第一章“询比采购公告/询比采购邀请书”。</w:t>
      </w:r>
    </w:p>
    <w:p w14:paraId="5781205B">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1.3 费用承担</w:t>
      </w:r>
    </w:p>
    <w:p w14:paraId="097E3602">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供应商准备和参加询比采购活动所发生的各种费用由供应商自行承担。</w:t>
      </w:r>
    </w:p>
    <w:p w14:paraId="07372519">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1.4 保密</w:t>
      </w:r>
    </w:p>
    <w:p w14:paraId="6C39F4E7">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参加询比采购活动的各方应对采购文件和</w:t>
      </w:r>
      <w:r>
        <w:rPr>
          <w:rFonts w:hint="eastAsia" w:ascii="仿宋" w:hAnsi="仿宋" w:eastAsia="仿宋" w:cs="仿宋"/>
          <w:sz w:val="32"/>
          <w:szCs w:val="32"/>
          <w:lang w:eastAsia="zh-CN"/>
        </w:rPr>
        <w:t>响应文件</w:t>
      </w:r>
      <w:r>
        <w:rPr>
          <w:rFonts w:hint="eastAsia" w:ascii="仿宋" w:hAnsi="仿宋" w:eastAsia="仿宋" w:cs="仿宋"/>
          <w:sz w:val="32"/>
          <w:szCs w:val="32"/>
        </w:rPr>
        <w:t>中的商业和技术等秘密保密，否则应承担相应的法律责任。</w:t>
      </w:r>
    </w:p>
    <w:p w14:paraId="1EF82310">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1.5 语言文字</w:t>
      </w:r>
    </w:p>
    <w:p w14:paraId="3FDDFFCB">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采购文件和</w:t>
      </w:r>
      <w:r>
        <w:rPr>
          <w:rFonts w:hint="eastAsia" w:ascii="仿宋" w:hAnsi="仿宋" w:eastAsia="仿宋" w:cs="仿宋"/>
          <w:sz w:val="32"/>
          <w:szCs w:val="32"/>
          <w:lang w:eastAsia="zh-CN"/>
        </w:rPr>
        <w:t>响应文件</w:t>
      </w:r>
      <w:r>
        <w:rPr>
          <w:rFonts w:hint="eastAsia" w:ascii="仿宋" w:hAnsi="仿宋" w:eastAsia="仿宋" w:cs="仿宋"/>
          <w:sz w:val="32"/>
          <w:szCs w:val="32"/>
        </w:rPr>
        <w:t>使用的语言文字为中文。专用术语使用外文的，应附有中文注释。</w:t>
      </w:r>
    </w:p>
    <w:p w14:paraId="0DABBE22">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1.6 计量单位</w:t>
      </w:r>
    </w:p>
    <w:p w14:paraId="0654B017">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所有计量均采用中华人民共和国法定计量单位。</w:t>
      </w:r>
    </w:p>
    <w:p w14:paraId="2E90BD0D">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1.7 踏勘现场</w:t>
      </w:r>
    </w:p>
    <w:p w14:paraId="1C1DD5BE">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1.7.1</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供应商须知前附表规定组织踏勘现场的，采购人按供应商须知前附表规定的时间、地点组织供应商踏勘项目现场。部分供应商未按时参加踏勘现场的，不影响踏勘现场的正常进行。</w:t>
      </w:r>
    </w:p>
    <w:p w14:paraId="161A506A">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1.7.2</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供应商可自愿参加踏勘现场活动。除采购人的原因外，采购人对供应商参加踏勘现场中所发生的人员伤亡和财产损失不承担责任。</w:t>
      </w:r>
    </w:p>
    <w:p w14:paraId="1804277F">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1.7.3</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采购人在踏勘现场中介绍的工程场地和相关的周边环境情况，仅作为供应商编制</w:t>
      </w:r>
      <w:r>
        <w:rPr>
          <w:rFonts w:hint="eastAsia" w:ascii="仿宋" w:hAnsi="仿宋" w:eastAsia="仿宋" w:cs="仿宋"/>
          <w:sz w:val="32"/>
          <w:szCs w:val="32"/>
          <w:lang w:eastAsia="zh-CN"/>
        </w:rPr>
        <w:t>响应文件</w:t>
      </w:r>
      <w:r>
        <w:rPr>
          <w:rFonts w:hint="eastAsia" w:ascii="仿宋" w:hAnsi="仿宋" w:eastAsia="仿宋" w:cs="仿宋"/>
          <w:sz w:val="32"/>
          <w:szCs w:val="32"/>
        </w:rPr>
        <w:t>的参考，采购人不对供应商据此作出的判断和决策负责。</w:t>
      </w:r>
    </w:p>
    <w:p w14:paraId="5DD03B85">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1.8 询比采购预备会</w:t>
      </w:r>
    </w:p>
    <w:p w14:paraId="1A7A3C3C">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供应商须知前附表规定召开询比采购预备会的，采购人按供应商须知前附表规定的时间和地点召开询比采购预备会。</w:t>
      </w:r>
    </w:p>
    <w:p w14:paraId="02F5E671">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1.9 主要材料和关键部件外购（</w:t>
      </w:r>
      <w:r>
        <w:rPr>
          <w:rFonts w:hint="eastAsia" w:ascii="仿宋" w:hAnsi="仿宋" w:eastAsia="仿宋" w:cs="仿宋"/>
          <w:sz w:val="32"/>
          <w:szCs w:val="32"/>
          <w:lang w:eastAsia="zh-CN"/>
        </w:rPr>
        <w:t>物资</w:t>
      </w:r>
      <w:r>
        <w:rPr>
          <w:rFonts w:hint="eastAsia" w:ascii="仿宋" w:hAnsi="仿宋" w:eastAsia="仿宋" w:cs="仿宋"/>
          <w:sz w:val="32"/>
          <w:szCs w:val="32"/>
        </w:rPr>
        <w:t>）</w:t>
      </w:r>
    </w:p>
    <w:p w14:paraId="086848F7">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供应商拟对主要材料和关键部件进行外购的，应符合第五章“采购需求”中提出的或允许外购的相关规定，并在</w:t>
      </w:r>
      <w:r>
        <w:rPr>
          <w:rFonts w:hint="eastAsia" w:ascii="仿宋" w:hAnsi="仿宋" w:eastAsia="仿宋" w:cs="仿宋"/>
          <w:sz w:val="32"/>
          <w:szCs w:val="32"/>
          <w:lang w:eastAsia="zh-CN"/>
        </w:rPr>
        <w:t>响应文件</w:t>
      </w:r>
      <w:r>
        <w:rPr>
          <w:rFonts w:hint="eastAsia" w:ascii="仿宋" w:hAnsi="仿宋" w:eastAsia="仿宋" w:cs="仿宋"/>
          <w:sz w:val="32"/>
          <w:szCs w:val="32"/>
        </w:rPr>
        <w:t>中作出说明。</w:t>
      </w:r>
    </w:p>
    <w:p w14:paraId="593231C6">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1.10 响应和偏差</w:t>
      </w:r>
    </w:p>
    <w:p w14:paraId="1D143317">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1.10.1</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采购需求和合同条款及格式中的关键条款均以“*”符号标记。</w:t>
      </w:r>
      <w:r>
        <w:rPr>
          <w:rFonts w:hint="eastAsia" w:ascii="仿宋" w:hAnsi="仿宋" w:eastAsia="仿宋" w:cs="仿宋"/>
          <w:sz w:val="32"/>
          <w:szCs w:val="32"/>
          <w:lang w:eastAsia="zh-CN"/>
        </w:rPr>
        <w:t>响应文件</w:t>
      </w:r>
      <w:r>
        <w:rPr>
          <w:rFonts w:hint="eastAsia" w:ascii="仿宋" w:hAnsi="仿宋" w:eastAsia="仿宋" w:cs="仿宋"/>
          <w:sz w:val="32"/>
          <w:szCs w:val="32"/>
        </w:rPr>
        <w:t>应当对采购需求和合同条款及格式中的关键条款作出满足性或更有利于采购人的响应，否则，供应商的</w:t>
      </w:r>
      <w:r>
        <w:rPr>
          <w:rFonts w:hint="eastAsia" w:ascii="仿宋" w:hAnsi="仿宋" w:eastAsia="仿宋" w:cs="仿宋"/>
          <w:sz w:val="32"/>
          <w:szCs w:val="32"/>
          <w:lang w:eastAsia="zh-CN"/>
        </w:rPr>
        <w:t>响应文件</w:t>
      </w:r>
      <w:r>
        <w:rPr>
          <w:rFonts w:hint="eastAsia" w:ascii="仿宋" w:hAnsi="仿宋" w:eastAsia="仿宋" w:cs="仿宋"/>
          <w:sz w:val="32"/>
          <w:szCs w:val="32"/>
        </w:rPr>
        <w:t>将被视为无效。</w:t>
      </w:r>
    </w:p>
    <w:p w14:paraId="3797BB29">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1.10.2</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供应商须知前附表规定了对非关键条款允许偏差的范围和可以偏差的项数的，如</w:t>
      </w:r>
      <w:r>
        <w:rPr>
          <w:rFonts w:hint="eastAsia" w:ascii="仿宋" w:hAnsi="仿宋" w:eastAsia="仿宋" w:cs="仿宋"/>
          <w:sz w:val="32"/>
          <w:szCs w:val="32"/>
          <w:lang w:eastAsia="zh-CN"/>
        </w:rPr>
        <w:t>响应文件</w:t>
      </w:r>
      <w:r>
        <w:rPr>
          <w:rFonts w:hint="eastAsia" w:ascii="仿宋" w:hAnsi="仿宋" w:eastAsia="仿宋" w:cs="仿宋"/>
          <w:sz w:val="32"/>
          <w:szCs w:val="32"/>
        </w:rPr>
        <w:t>存在的偏差超出上述范围或项数，将被视为无效。</w:t>
      </w:r>
    </w:p>
    <w:p w14:paraId="0DDF368C">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b/>
          <w:bCs/>
          <w:sz w:val="32"/>
          <w:szCs w:val="32"/>
        </w:rPr>
        <w:t>2 采购文件</w:t>
      </w:r>
    </w:p>
    <w:p w14:paraId="707B5B9C">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2.1 采购文件的组成</w:t>
      </w:r>
    </w:p>
    <w:p w14:paraId="69FDEA16">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本采购文件包括：</w:t>
      </w:r>
    </w:p>
    <w:p w14:paraId="5A1CAFF2">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（1）询比采购公告（或询比采购邀请书）；</w:t>
      </w:r>
    </w:p>
    <w:p w14:paraId="16FAFBF7">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（2）供应商须知；</w:t>
      </w:r>
    </w:p>
    <w:p w14:paraId="2D359FAA">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（3）评审办法；</w:t>
      </w:r>
    </w:p>
    <w:p w14:paraId="73A38464">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（4）合同条款及格式；</w:t>
      </w:r>
    </w:p>
    <w:p w14:paraId="74BA7163">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（5）采购需求；</w:t>
      </w:r>
    </w:p>
    <w:p w14:paraId="096EA7C6">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（6）</w:t>
      </w:r>
      <w:r>
        <w:rPr>
          <w:rFonts w:hint="eastAsia" w:ascii="仿宋" w:hAnsi="仿宋" w:eastAsia="仿宋" w:cs="仿宋"/>
          <w:sz w:val="32"/>
          <w:szCs w:val="32"/>
          <w:lang w:eastAsia="zh-CN"/>
        </w:rPr>
        <w:t>响应文件</w:t>
      </w:r>
      <w:r>
        <w:rPr>
          <w:rFonts w:hint="eastAsia" w:ascii="仿宋" w:hAnsi="仿宋" w:eastAsia="仿宋" w:cs="仿宋"/>
          <w:sz w:val="32"/>
          <w:szCs w:val="32"/>
        </w:rPr>
        <w:t>格式；</w:t>
      </w:r>
    </w:p>
    <w:p w14:paraId="07C06EDF">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（7）供应商须知前附表规定的其他资料。</w:t>
      </w:r>
    </w:p>
    <w:p w14:paraId="2EA28AC4">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采购人依照本章规定，对采购文件所作的澄清、修改，构成采购文件的组成部分。</w:t>
      </w:r>
    </w:p>
    <w:p w14:paraId="33EEF393">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2.2 采购文件的澄清和修改</w:t>
      </w:r>
    </w:p>
    <w:p w14:paraId="0B880EAB">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2.2.1</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供应商应仔细阅读和检查采购文件的全部内容。如发现缺页或内容不全，应及时向采购人提出，以便补齐。如有疑问，应在供应商须知前附表规定的时间前，以书面形式要求采购人对采购文件予以澄清。</w:t>
      </w:r>
    </w:p>
    <w:p w14:paraId="703CF1F6">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2.2.2</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采购人可根据供应商的要求或主动对采购文件进行澄清或修改。澄清或修改的内容以补充文件的形式发给所有获取采购文件的供应商。采购人可视具体情况在补充文件中通知供应商推迟递交</w:t>
      </w:r>
      <w:r>
        <w:rPr>
          <w:rFonts w:hint="eastAsia" w:ascii="仿宋" w:hAnsi="仿宋" w:eastAsia="仿宋" w:cs="仿宋"/>
          <w:sz w:val="32"/>
          <w:szCs w:val="32"/>
          <w:lang w:eastAsia="zh-CN"/>
        </w:rPr>
        <w:t>响应文件</w:t>
      </w:r>
      <w:r>
        <w:rPr>
          <w:rFonts w:hint="eastAsia" w:ascii="仿宋" w:hAnsi="仿宋" w:eastAsia="仿宋" w:cs="仿宋"/>
          <w:sz w:val="32"/>
          <w:szCs w:val="32"/>
        </w:rPr>
        <w:t>的截止时间。</w:t>
      </w:r>
    </w:p>
    <w:p w14:paraId="66D84174">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2.2.3</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供应商在收到补充文件后，应按供应商须知前附表规定的时间和方式通知采购人，确认已收到该补充文件。</w:t>
      </w:r>
    </w:p>
    <w:p w14:paraId="54356701">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2.2.4</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除非确有必要，采购人有权拒绝回复供应商在本章第2.2.1项规定的时间后提出的任何澄清要求。</w:t>
      </w:r>
    </w:p>
    <w:p w14:paraId="46335342">
      <w:pPr>
        <w:keepNext w:val="0"/>
        <w:keepLines w:val="0"/>
        <w:pageBreakBefore w:val="0"/>
        <w:wordWrap/>
        <w:overflowPunct/>
        <w:topLinePunct w:val="0"/>
        <w:bidi w:val="0"/>
        <w:spacing w:line="360" w:lineRule="auto"/>
        <w:rPr>
          <w:rFonts w:hint="eastAsia" w:ascii="仿宋" w:hAnsi="仿宋" w:eastAsia="仿宋" w:cs="仿宋"/>
          <w:sz w:val="32"/>
          <w:szCs w:val="32"/>
          <w:lang w:eastAsia="zh-CN"/>
        </w:rPr>
      </w:pPr>
      <w:r>
        <w:rPr>
          <w:rFonts w:hint="eastAsia" w:ascii="仿宋" w:hAnsi="仿宋" w:eastAsia="仿宋" w:cs="仿宋"/>
          <w:sz w:val="32"/>
          <w:szCs w:val="32"/>
          <w:lang w:eastAsia="zh-CN"/>
        </w:rPr>
        <w:t>　　</w:t>
      </w:r>
      <w:r>
        <w:rPr>
          <w:rFonts w:hint="eastAsia" w:ascii="仿宋" w:hAnsi="仿宋" w:eastAsia="仿宋" w:cs="仿宋"/>
          <w:b/>
          <w:bCs/>
          <w:sz w:val="32"/>
          <w:szCs w:val="32"/>
        </w:rPr>
        <w:t xml:space="preserve">3 </w:t>
      </w:r>
      <w:r>
        <w:rPr>
          <w:rFonts w:hint="eastAsia" w:ascii="仿宋" w:hAnsi="仿宋" w:eastAsia="仿宋" w:cs="仿宋"/>
          <w:b/>
          <w:bCs/>
          <w:sz w:val="32"/>
          <w:szCs w:val="32"/>
          <w:lang w:eastAsia="zh-CN"/>
        </w:rPr>
        <w:t>响应文件</w:t>
      </w:r>
    </w:p>
    <w:p w14:paraId="33112D90">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 xml:space="preserve">3.1 </w:t>
      </w:r>
      <w:r>
        <w:rPr>
          <w:rFonts w:hint="eastAsia" w:ascii="仿宋" w:hAnsi="仿宋" w:eastAsia="仿宋" w:cs="仿宋"/>
          <w:sz w:val="32"/>
          <w:szCs w:val="32"/>
          <w:lang w:eastAsia="zh-CN"/>
        </w:rPr>
        <w:t>响应文件</w:t>
      </w:r>
      <w:r>
        <w:rPr>
          <w:rFonts w:hint="eastAsia" w:ascii="仿宋" w:hAnsi="仿宋" w:eastAsia="仿宋" w:cs="仿宋"/>
          <w:sz w:val="32"/>
          <w:szCs w:val="32"/>
        </w:rPr>
        <w:t>的组成</w:t>
      </w:r>
    </w:p>
    <w:p w14:paraId="7AFC7C52">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3.1.1</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响应文件</w:t>
      </w:r>
      <w:r>
        <w:rPr>
          <w:rFonts w:hint="eastAsia" w:ascii="仿宋" w:hAnsi="仿宋" w:eastAsia="仿宋" w:cs="仿宋"/>
          <w:sz w:val="32"/>
          <w:szCs w:val="32"/>
        </w:rPr>
        <w:t>应包括下列内容：</w:t>
      </w:r>
    </w:p>
    <w:p w14:paraId="602D3994">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（1）响应函；</w:t>
      </w:r>
    </w:p>
    <w:p w14:paraId="0E13FE44">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（2）授权委托书（如有）；</w:t>
      </w:r>
    </w:p>
    <w:p w14:paraId="40E3E89F">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（3）联合体协议书（如有）；</w:t>
      </w:r>
    </w:p>
    <w:p w14:paraId="055AA4ED">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（4）响应保证金（如有）；</w:t>
      </w:r>
    </w:p>
    <w:p w14:paraId="7A7F095E">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（5）商务和技术偏差表；</w:t>
      </w:r>
    </w:p>
    <w:p w14:paraId="3998C257">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（6）报价表；</w:t>
      </w:r>
    </w:p>
    <w:p w14:paraId="3F2EB1EE">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（7）资格审查资料；</w:t>
      </w:r>
    </w:p>
    <w:p w14:paraId="4C84EE24">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（8）供应商须知前附表规定的其他资料。</w:t>
      </w:r>
    </w:p>
    <w:p w14:paraId="50C1A59D">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供应商在评审过程中作出的符合采购文件要求的澄清、说明和补正，构成</w:t>
      </w:r>
      <w:r>
        <w:rPr>
          <w:rFonts w:hint="eastAsia" w:ascii="仿宋" w:hAnsi="仿宋" w:eastAsia="仿宋" w:cs="仿宋"/>
          <w:sz w:val="32"/>
          <w:szCs w:val="32"/>
          <w:lang w:eastAsia="zh-CN"/>
        </w:rPr>
        <w:t>响应文件</w:t>
      </w:r>
      <w:r>
        <w:rPr>
          <w:rFonts w:hint="eastAsia" w:ascii="仿宋" w:hAnsi="仿宋" w:eastAsia="仿宋" w:cs="仿宋"/>
          <w:sz w:val="32"/>
          <w:szCs w:val="32"/>
        </w:rPr>
        <w:t>的组成部分。</w:t>
      </w:r>
    </w:p>
    <w:p w14:paraId="700AD4FE">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3.1.2</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供应商的法定代表人（单位负责人）亲自签署</w:t>
      </w:r>
      <w:r>
        <w:rPr>
          <w:rFonts w:hint="eastAsia" w:ascii="仿宋" w:hAnsi="仿宋" w:eastAsia="仿宋" w:cs="仿宋"/>
          <w:sz w:val="32"/>
          <w:szCs w:val="32"/>
          <w:lang w:eastAsia="zh-CN"/>
        </w:rPr>
        <w:t>响应文件</w:t>
      </w:r>
      <w:r>
        <w:rPr>
          <w:rFonts w:hint="eastAsia" w:ascii="仿宋" w:hAnsi="仿宋" w:eastAsia="仿宋" w:cs="仿宋"/>
          <w:sz w:val="32"/>
          <w:szCs w:val="32"/>
        </w:rPr>
        <w:t>、亲自参加询比的，</w:t>
      </w:r>
      <w:r>
        <w:rPr>
          <w:rFonts w:hint="eastAsia" w:ascii="仿宋" w:hAnsi="仿宋" w:eastAsia="仿宋" w:cs="仿宋"/>
          <w:sz w:val="32"/>
          <w:szCs w:val="32"/>
          <w:lang w:eastAsia="zh-CN"/>
        </w:rPr>
        <w:t>响应文件</w:t>
      </w:r>
      <w:r>
        <w:rPr>
          <w:rFonts w:hint="eastAsia" w:ascii="仿宋" w:hAnsi="仿宋" w:eastAsia="仿宋" w:cs="仿宋"/>
          <w:sz w:val="32"/>
          <w:szCs w:val="32"/>
        </w:rPr>
        <w:t>不包括第3.1.1（2）目所指的授权委托书。第一章“询比采购公告/询比采购邀请书”规定不接受联合体的，或供应商没有组成联合体的，</w:t>
      </w:r>
      <w:r>
        <w:rPr>
          <w:rFonts w:hint="eastAsia" w:ascii="仿宋" w:hAnsi="仿宋" w:eastAsia="仿宋" w:cs="仿宋"/>
          <w:sz w:val="32"/>
          <w:szCs w:val="32"/>
          <w:lang w:eastAsia="zh-CN"/>
        </w:rPr>
        <w:t>响应文件</w:t>
      </w:r>
      <w:r>
        <w:rPr>
          <w:rFonts w:hint="eastAsia" w:ascii="仿宋" w:hAnsi="仿宋" w:eastAsia="仿宋" w:cs="仿宋"/>
          <w:sz w:val="32"/>
          <w:szCs w:val="32"/>
        </w:rPr>
        <w:t>不包括第3.1.1（3）目所指的联合体协议书。供应商须知前附表未要求供应商递交响应保证金的，</w:t>
      </w:r>
      <w:r>
        <w:rPr>
          <w:rFonts w:hint="eastAsia" w:ascii="仿宋" w:hAnsi="仿宋" w:eastAsia="仿宋" w:cs="仿宋"/>
          <w:sz w:val="32"/>
          <w:szCs w:val="32"/>
          <w:lang w:eastAsia="zh-CN"/>
        </w:rPr>
        <w:t>响应文件</w:t>
      </w:r>
      <w:r>
        <w:rPr>
          <w:rFonts w:hint="eastAsia" w:ascii="仿宋" w:hAnsi="仿宋" w:eastAsia="仿宋" w:cs="仿宋"/>
          <w:sz w:val="32"/>
          <w:szCs w:val="32"/>
        </w:rPr>
        <w:t>不包括第3.1.1（4）目所指的响应保证金。</w:t>
      </w:r>
    </w:p>
    <w:p w14:paraId="62B2EEBB">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3.2 报价</w:t>
      </w:r>
    </w:p>
    <w:p w14:paraId="1B1C07D0">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3.2.1</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供应商应按采购文件提供的格式（见第六章“</w:t>
      </w:r>
      <w:r>
        <w:rPr>
          <w:rFonts w:hint="eastAsia" w:ascii="仿宋" w:hAnsi="仿宋" w:eastAsia="仿宋" w:cs="仿宋"/>
          <w:sz w:val="32"/>
          <w:szCs w:val="32"/>
          <w:lang w:eastAsia="zh-CN"/>
        </w:rPr>
        <w:t>响应文件</w:t>
      </w:r>
      <w:r>
        <w:rPr>
          <w:rFonts w:hint="eastAsia" w:ascii="仿宋" w:hAnsi="仿宋" w:eastAsia="仿宋" w:cs="仿宋"/>
          <w:sz w:val="32"/>
          <w:szCs w:val="32"/>
        </w:rPr>
        <w:t>格式”）在响应函和报价表中进行报价。响应函中报价应为包含国家规定的增值税在内的含税价格，同时应列明不含税价格和增值税税额，采购人将根据项目情况，在第三章“评审办法”第2.2.2项中选择按照含税价格或不含税价格对供应商进行价格评审。</w:t>
      </w:r>
    </w:p>
    <w:p w14:paraId="785C8640">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3.2.2</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供应商应充分了解采购项目的总体情况以及影响报价的其他要素。对于货物和服务采购项目，采购人在签署采购合同时及合同履行过程中，有权在供应商须知前附表规定的幅度内对采购标的的数量进行增加或减少。</w:t>
      </w:r>
    </w:p>
    <w:p w14:paraId="46B9F7B2">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3.2.3</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采购人设有最高限价的，供应商的报价不得超过最高限价。最高限价或最高限价计算方法在供应商须知前附表中载明。</w:t>
      </w:r>
    </w:p>
    <w:p w14:paraId="5BC36861">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3.2.4</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报价的其他要求见供应商须知前附表。</w:t>
      </w:r>
    </w:p>
    <w:p w14:paraId="241D5869">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t xml:space="preserve">3.3 </w:t>
      </w:r>
      <w:r>
        <w:rPr>
          <w:rFonts w:hint="eastAsia" w:ascii="仿宋" w:hAnsi="仿宋" w:eastAsia="仿宋" w:cs="仿宋"/>
          <w:sz w:val="32"/>
          <w:szCs w:val="32"/>
          <w:lang w:eastAsia="zh-CN"/>
        </w:rPr>
        <w:t>响应文件</w:t>
      </w:r>
      <w:r>
        <w:rPr>
          <w:rFonts w:hint="eastAsia" w:ascii="仿宋" w:hAnsi="仿宋" w:eastAsia="仿宋" w:cs="仿宋"/>
          <w:sz w:val="32"/>
          <w:szCs w:val="32"/>
        </w:rPr>
        <w:t>有效期</w:t>
      </w:r>
    </w:p>
    <w:p w14:paraId="44B7E336">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3.3.1</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除供应商须知前附表另有规定外，</w:t>
      </w:r>
      <w:r>
        <w:rPr>
          <w:rFonts w:hint="eastAsia" w:ascii="仿宋" w:hAnsi="仿宋" w:eastAsia="仿宋" w:cs="仿宋"/>
          <w:sz w:val="32"/>
          <w:szCs w:val="32"/>
          <w:lang w:eastAsia="zh-CN"/>
        </w:rPr>
        <w:t>响应文件</w:t>
      </w:r>
      <w:r>
        <w:rPr>
          <w:rFonts w:hint="eastAsia" w:ascii="仿宋" w:hAnsi="仿宋" w:eastAsia="仿宋" w:cs="仿宋"/>
          <w:sz w:val="32"/>
          <w:szCs w:val="32"/>
        </w:rPr>
        <w:t>有效期应为90日，从采购文件规定的递交</w:t>
      </w:r>
      <w:r>
        <w:rPr>
          <w:rFonts w:hint="eastAsia" w:ascii="仿宋" w:hAnsi="仿宋" w:eastAsia="仿宋" w:cs="仿宋"/>
          <w:sz w:val="32"/>
          <w:szCs w:val="32"/>
          <w:lang w:eastAsia="zh-CN"/>
        </w:rPr>
        <w:t>响应文件</w:t>
      </w:r>
      <w:r>
        <w:rPr>
          <w:rFonts w:hint="eastAsia" w:ascii="仿宋" w:hAnsi="仿宋" w:eastAsia="仿宋" w:cs="仿宋"/>
          <w:sz w:val="32"/>
          <w:szCs w:val="32"/>
        </w:rPr>
        <w:t>的截止时间开始计算。</w:t>
      </w:r>
    </w:p>
    <w:p w14:paraId="1928088B">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3.3.2</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出现特殊情况需要延长</w:t>
      </w:r>
      <w:r>
        <w:rPr>
          <w:rFonts w:hint="eastAsia" w:ascii="仿宋" w:hAnsi="仿宋" w:eastAsia="仿宋" w:cs="仿宋"/>
          <w:sz w:val="32"/>
          <w:szCs w:val="32"/>
          <w:lang w:eastAsia="zh-CN"/>
        </w:rPr>
        <w:t>响应文件</w:t>
      </w:r>
      <w:r>
        <w:rPr>
          <w:rFonts w:hint="eastAsia" w:ascii="仿宋" w:hAnsi="仿宋" w:eastAsia="仿宋" w:cs="仿宋"/>
          <w:sz w:val="32"/>
          <w:szCs w:val="32"/>
        </w:rPr>
        <w:t>有效期的，采购人以书面形式通知所有供应商延长</w:t>
      </w:r>
      <w:r>
        <w:rPr>
          <w:rFonts w:hint="eastAsia" w:ascii="仿宋" w:hAnsi="仿宋" w:eastAsia="仿宋" w:cs="仿宋"/>
          <w:sz w:val="32"/>
          <w:szCs w:val="32"/>
          <w:lang w:eastAsia="zh-CN"/>
        </w:rPr>
        <w:t>响应文件</w:t>
      </w:r>
      <w:r>
        <w:rPr>
          <w:rFonts w:hint="eastAsia" w:ascii="仿宋" w:hAnsi="仿宋" w:eastAsia="仿宋" w:cs="仿宋"/>
          <w:sz w:val="32"/>
          <w:szCs w:val="32"/>
        </w:rPr>
        <w:t>有效期，供应商应予以书面答复。同意延长的，应相应延长其响应保证金的有效期，但不得修改其</w:t>
      </w:r>
      <w:r>
        <w:rPr>
          <w:rFonts w:hint="eastAsia" w:ascii="仿宋" w:hAnsi="仿宋" w:eastAsia="仿宋" w:cs="仿宋"/>
          <w:sz w:val="32"/>
          <w:szCs w:val="32"/>
          <w:lang w:eastAsia="zh-CN"/>
        </w:rPr>
        <w:t>响应文件</w:t>
      </w:r>
      <w:r>
        <w:rPr>
          <w:rFonts w:hint="eastAsia" w:ascii="仿宋" w:hAnsi="仿宋" w:eastAsia="仿宋" w:cs="仿宋"/>
          <w:sz w:val="32"/>
          <w:szCs w:val="32"/>
        </w:rPr>
        <w:t>；供应商拒绝延长的，其</w:t>
      </w:r>
      <w:r>
        <w:rPr>
          <w:rFonts w:hint="eastAsia" w:ascii="仿宋" w:hAnsi="仿宋" w:eastAsia="仿宋" w:cs="仿宋"/>
          <w:sz w:val="32"/>
          <w:szCs w:val="32"/>
          <w:lang w:eastAsia="zh-CN"/>
        </w:rPr>
        <w:t>响应文件</w:t>
      </w:r>
      <w:r>
        <w:rPr>
          <w:rFonts w:hint="eastAsia" w:ascii="仿宋" w:hAnsi="仿宋" w:eastAsia="仿宋" w:cs="仿宋"/>
          <w:sz w:val="32"/>
          <w:szCs w:val="32"/>
        </w:rPr>
        <w:t>在原有效期届满后失效，但供应商有权收回其响应保证金。</w:t>
      </w:r>
    </w:p>
    <w:p w14:paraId="0A3C91C5">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3.4 响应保证金</w:t>
      </w:r>
    </w:p>
    <w:p w14:paraId="01CB7847">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3.4.1</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供应商须知前附表规定要求递交响应保证金的，供应商在递交</w:t>
      </w:r>
      <w:r>
        <w:rPr>
          <w:rFonts w:hint="eastAsia" w:ascii="仿宋" w:hAnsi="仿宋" w:eastAsia="仿宋" w:cs="仿宋"/>
          <w:sz w:val="32"/>
          <w:szCs w:val="32"/>
          <w:lang w:eastAsia="zh-CN"/>
        </w:rPr>
        <w:t>响应文件</w:t>
      </w:r>
      <w:r>
        <w:rPr>
          <w:rFonts w:hint="eastAsia" w:ascii="仿宋" w:hAnsi="仿宋" w:eastAsia="仿宋" w:cs="仿宋"/>
          <w:sz w:val="32"/>
          <w:szCs w:val="32"/>
        </w:rPr>
        <w:t>的同时，应按供应商须知前附表规定的金额、形式和采购文件提供的格式（见第六章“</w:t>
      </w:r>
      <w:r>
        <w:rPr>
          <w:rFonts w:hint="eastAsia" w:ascii="仿宋" w:hAnsi="仿宋" w:eastAsia="仿宋" w:cs="仿宋"/>
          <w:sz w:val="32"/>
          <w:szCs w:val="32"/>
          <w:lang w:eastAsia="zh-CN"/>
        </w:rPr>
        <w:t>响应文件</w:t>
      </w:r>
      <w:r>
        <w:rPr>
          <w:rFonts w:hint="eastAsia" w:ascii="仿宋" w:hAnsi="仿宋" w:eastAsia="仿宋" w:cs="仿宋"/>
          <w:sz w:val="32"/>
          <w:szCs w:val="32"/>
        </w:rPr>
        <w:t>格式”四、响应保证金）递交响应保证金，并作为其</w:t>
      </w:r>
      <w:r>
        <w:rPr>
          <w:rFonts w:hint="eastAsia" w:ascii="仿宋" w:hAnsi="仿宋" w:eastAsia="仿宋" w:cs="仿宋"/>
          <w:sz w:val="32"/>
          <w:szCs w:val="32"/>
          <w:lang w:eastAsia="zh-CN"/>
        </w:rPr>
        <w:t>响应文件</w:t>
      </w:r>
      <w:r>
        <w:rPr>
          <w:rFonts w:hint="eastAsia" w:ascii="仿宋" w:hAnsi="仿宋" w:eastAsia="仿宋" w:cs="仿宋"/>
          <w:sz w:val="32"/>
          <w:szCs w:val="32"/>
        </w:rPr>
        <w:t>的组成部分。供应商不按要求递交响应保证金的，其</w:t>
      </w:r>
      <w:r>
        <w:rPr>
          <w:rFonts w:hint="eastAsia" w:ascii="仿宋" w:hAnsi="仿宋" w:eastAsia="仿宋" w:cs="仿宋"/>
          <w:sz w:val="32"/>
          <w:szCs w:val="32"/>
          <w:lang w:eastAsia="zh-CN"/>
        </w:rPr>
        <w:t>响应文件</w:t>
      </w:r>
      <w:r>
        <w:rPr>
          <w:rFonts w:hint="eastAsia" w:ascii="仿宋" w:hAnsi="仿宋" w:eastAsia="仿宋" w:cs="仿宋"/>
          <w:sz w:val="32"/>
          <w:szCs w:val="32"/>
        </w:rPr>
        <w:t>将被视为无效。</w:t>
      </w:r>
    </w:p>
    <w:p w14:paraId="119EFCDB">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3.4.2</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除供应商须知前附表另有规定外，采购人将在发出成交通知书后5日内向除候选成交供应商外的其他供应商原额退还响应保证金，并在采购合同签订后5日内向成交供应商和未成交的其他候选成交供应商原额退还响应保证金。采用银行保函、担保机构担保函、保险机构保险单形式递交的响应保证金，经供应商同意后采购人可以不再退还。</w:t>
      </w:r>
    </w:p>
    <w:p w14:paraId="51B35A9A">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3.4.3</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有下列情形之一的，响应保证金将不予退还：</w:t>
      </w:r>
    </w:p>
    <w:p w14:paraId="1595A1DB">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（1）供应商在</w:t>
      </w:r>
      <w:r>
        <w:rPr>
          <w:rFonts w:hint="eastAsia" w:ascii="仿宋" w:hAnsi="仿宋" w:eastAsia="仿宋" w:cs="仿宋"/>
          <w:sz w:val="32"/>
          <w:szCs w:val="32"/>
          <w:lang w:eastAsia="zh-CN"/>
        </w:rPr>
        <w:t>响应文件</w:t>
      </w:r>
      <w:r>
        <w:rPr>
          <w:rFonts w:hint="eastAsia" w:ascii="仿宋" w:hAnsi="仿宋" w:eastAsia="仿宋" w:cs="仿宋"/>
          <w:sz w:val="32"/>
          <w:szCs w:val="32"/>
        </w:rPr>
        <w:t>有效期内撤销</w:t>
      </w:r>
      <w:r>
        <w:rPr>
          <w:rFonts w:hint="eastAsia" w:ascii="仿宋" w:hAnsi="仿宋" w:eastAsia="仿宋" w:cs="仿宋"/>
          <w:sz w:val="32"/>
          <w:szCs w:val="32"/>
          <w:lang w:eastAsia="zh-CN"/>
        </w:rPr>
        <w:t>响应文件</w:t>
      </w:r>
      <w:r>
        <w:rPr>
          <w:rFonts w:hint="eastAsia" w:ascii="仿宋" w:hAnsi="仿宋" w:eastAsia="仿宋" w:cs="仿宋"/>
          <w:sz w:val="32"/>
          <w:szCs w:val="32"/>
        </w:rPr>
        <w:t>；</w:t>
      </w:r>
    </w:p>
    <w:p w14:paraId="36E50A3D">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（2）成交供应商在收到成交通知书后，无正当理由不与采购人订立合同，在签订合同时向采购人提出附加条件，或者不按照采购文件要求递交</w:t>
      </w:r>
      <w:r>
        <w:rPr>
          <w:rFonts w:hint="eastAsia" w:ascii="仿宋" w:hAnsi="仿宋" w:eastAsia="仿宋" w:cs="仿宋"/>
          <w:sz w:val="32"/>
          <w:szCs w:val="32"/>
          <w:lang w:val="en-US" w:eastAsia="zh-CN"/>
        </w:rPr>
        <w:t>履约保函</w:t>
      </w:r>
      <w:r>
        <w:rPr>
          <w:rFonts w:hint="eastAsia" w:ascii="仿宋" w:hAnsi="仿宋" w:eastAsia="仿宋" w:cs="仿宋"/>
          <w:sz w:val="32"/>
          <w:szCs w:val="32"/>
        </w:rPr>
        <w:t>；</w:t>
      </w:r>
    </w:p>
    <w:p w14:paraId="243CE574">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（3）发生供应商须知前附表规定的其他不予退还响应保证金的情形。</w:t>
      </w:r>
    </w:p>
    <w:p w14:paraId="3F8E092D">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3.5 资格审查资料</w:t>
      </w:r>
    </w:p>
    <w:p w14:paraId="75F6DD4F">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供应商应提供供应商须知前附表3.5（1）—3.5（9）中规定的资格审查资料，以证明其满足第一章“询比采购公告/询比采购邀请书”对供应商的各项资格要求。</w:t>
      </w:r>
    </w:p>
    <w:p w14:paraId="54B20CA6">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3.6 响应方案</w:t>
      </w:r>
    </w:p>
    <w:p w14:paraId="12042E85">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3.6.1</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响应文件</w:t>
      </w:r>
      <w:r>
        <w:rPr>
          <w:rFonts w:hint="eastAsia" w:ascii="仿宋" w:hAnsi="仿宋" w:eastAsia="仿宋" w:cs="仿宋"/>
          <w:sz w:val="32"/>
          <w:szCs w:val="32"/>
        </w:rPr>
        <w:t>应当对采购文件中的实质性内容作出响应。采购需求中明确为关键条款（标记“*”）的，供应商还应按照供应商须知前附表的规定提供有关证据或证明材料。</w:t>
      </w:r>
    </w:p>
    <w:p w14:paraId="4D901BEB">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3.6.2</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供应商只能提出唯一的响应方案。供应商在</w:t>
      </w:r>
      <w:r>
        <w:rPr>
          <w:rFonts w:hint="eastAsia" w:ascii="仿宋" w:hAnsi="仿宋" w:eastAsia="仿宋" w:cs="仿宋"/>
          <w:sz w:val="32"/>
          <w:szCs w:val="32"/>
          <w:lang w:eastAsia="zh-CN"/>
        </w:rPr>
        <w:t>响应文件</w:t>
      </w:r>
      <w:r>
        <w:rPr>
          <w:rFonts w:hint="eastAsia" w:ascii="仿宋" w:hAnsi="仿宋" w:eastAsia="仿宋" w:cs="仿宋"/>
          <w:sz w:val="32"/>
          <w:szCs w:val="32"/>
        </w:rPr>
        <w:t>中提出多个响应方案的，其</w:t>
      </w:r>
      <w:r>
        <w:rPr>
          <w:rFonts w:hint="eastAsia" w:ascii="仿宋" w:hAnsi="仿宋" w:eastAsia="仿宋" w:cs="仿宋"/>
          <w:sz w:val="32"/>
          <w:szCs w:val="32"/>
          <w:lang w:eastAsia="zh-CN"/>
        </w:rPr>
        <w:t>响应文件</w:t>
      </w:r>
      <w:r>
        <w:rPr>
          <w:rFonts w:hint="eastAsia" w:ascii="仿宋" w:hAnsi="仿宋" w:eastAsia="仿宋" w:cs="仿宋"/>
          <w:sz w:val="32"/>
          <w:szCs w:val="32"/>
        </w:rPr>
        <w:t>将被视为无效。</w:t>
      </w:r>
    </w:p>
    <w:p w14:paraId="75ABA0BA">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3.6.3</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响应文件</w:t>
      </w:r>
      <w:r>
        <w:rPr>
          <w:rFonts w:hint="eastAsia" w:ascii="仿宋" w:hAnsi="仿宋" w:eastAsia="仿宋" w:cs="仿宋"/>
          <w:sz w:val="32"/>
          <w:szCs w:val="32"/>
        </w:rPr>
        <w:t>对采购文件的全部偏差，均应在</w:t>
      </w:r>
      <w:r>
        <w:rPr>
          <w:rFonts w:hint="eastAsia" w:ascii="仿宋" w:hAnsi="仿宋" w:eastAsia="仿宋" w:cs="仿宋"/>
          <w:sz w:val="32"/>
          <w:szCs w:val="32"/>
          <w:lang w:eastAsia="zh-CN"/>
        </w:rPr>
        <w:t>响应文件</w:t>
      </w:r>
      <w:r>
        <w:rPr>
          <w:rFonts w:hint="eastAsia" w:ascii="仿宋" w:hAnsi="仿宋" w:eastAsia="仿宋" w:cs="仿宋"/>
          <w:sz w:val="32"/>
          <w:szCs w:val="32"/>
        </w:rPr>
        <w:t>的商务和技术偏差表中列明。</w:t>
      </w:r>
      <w:r>
        <w:rPr>
          <w:rFonts w:hint="eastAsia" w:ascii="仿宋" w:hAnsi="仿宋" w:eastAsia="仿宋" w:cs="仿宋"/>
          <w:sz w:val="32"/>
          <w:szCs w:val="32"/>
          <w:lang w:eastAsia="zh-CN"/>
        </w:rPr>
        <w:t>响应文件</w:t>
      </w:r>
      <w:r>
        <w:rPr>
          <w:rFonts w:hint="eastAsia" w:ascii="仿宋" w:hAnsi="仿宋" w:eastAsia="仿宋" w:cs="仿宋"/>
          <w:sz w:val="32"/>
          <w:szCs w:val="32"/>
        </w:rPr>
        <w:t>偏差表中未列明的内容，将视为供应商响应采购文件的要求；但如发现</w:t>
      </w:r>
      <w:r>
        <w:rPr>
          <w:rFonts w:hint="eastAsia" w:ascii="仿宋" w:hAnsi="仿宋" w:eastAsia="仿宋" w:cs="仿宋"/>
          <w:sz w:val="32"/>
          <w:szCs w:val="32"/>
          <w:lang w:eastAsia="zh-CN"/>
        </w:rPr>
        <w:t>响应文件</w:t>
      </w:r>
      <w:r>
        <w:rPr>
          <w:rFonts w:hint="eastAsia" w:ascii="仿宋" w:hAnsi="仿宋" w:eastAsia="仿宋" w:cs="仿宋"/>
          <w:sz w:val="32"/>
          <w:szCs w:val="32"/>
        </w:rPr>
        <w:t>的其他部分与商务和技术偏差表的描述不一致或供应商的响应缺乏支持性文件，则评审小组有权要求供应商对相关问题进行澄清，并根据澄清结果对供应商的</w:t>
      </w:r>
      <w:r>
        <w:rPr>
          <w:rFonts w:hint="eastAsia" w:ascii="仿宋" w:hAnsi="仿宋" w:eastAsia="仿宋" w:cs="仿宋"/>
          <w:sz w:val="32"/>
          <w:szCs w:val="32"/>
          <w:lang w:eastAsia="zh-CN"/>
        </w:rPr>
        <w:t>响应文件</w:t>
      </w:r>
      <w:r>
        <w:rPr>
          <w:rFonts w:hint="eastAsia" w:ascii="仿宋" w:hAnsi="仿宋" w:eastAsia="仿宋" w:cs="仿宋"/>
          <w:sz w:val="32"/>
          <w:szCs w:val="32"/>
        </w:rPr>
        <w:t>进行评审。</w:t>
      </w:r>
    </w:p>
    <w:p w14:paraId="2BA26B8E">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 xml:space="preserve">3.7 </w:t>
      </w:r>
      <w:r>
        <w:rPr>
          <w:rFonts w:hint="eastAsia" w:ascii="仿宋" w:hAnsi="仿宋" w:eastAsia="仿宋" w:cs="仿宋"/>
          <w:sz w:val="32"/>
          <w:szCs w:val="32"/>
          <w:lang w:eastAsia="zh-CN"/>
        </w:rPr>
        <w:t>响应文件</w:t>
      </w:r>
      <w:r>
        <w:rPr>
          <w:rFonts w:hint="eastAsia" w:ascii="仿宋" w:hAnsi="仿宋" w:eastAsia="仿宋" w:cs="仿宋"/>
          <w:sz w:val="32"/>
          <w:szCs w:val="32"/>
        </w:rPr>
        <w:t>的编制</w:t>
      </w:r>
    </w:p>
    <w:p w14:paraId="701FB69C">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3.7.1</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响应文件</w:t>
      </w:r>
      <w:r>
        <w:rPr>
          <w:rFonts w:hint="eastAsia" w:ascii="仿宋" w:hAnsi="仿宋" w:eastAsia="仿宋" w:cs="仿宋"/>
          <w:sz w:val="32"/>
          <w:szCs w:val="32"/>
        </w:rPr>
        <w:t>应按第六章“</w:t>
      </w:r>
      <w:r>
        <w:rPr>
          <w:rFonts w:hint="eastAsia" w:ascii="仿宋" w:hAnsi="仿宋" w:eastAsia="仿宋" w:cs="仿宋"/>
          <w:sz w:val="32"/>
          <w:szCs w:val="32"/>
          <w:lang w:eastAsia="zh-CN"/>
        </w:rPr>
        <w:t>响应文件</w:t>
      </w:r>
      <w:r>
        <w:rPr>
          <w:rFonts w:hint="eastAsia" w:ascii="仿宋" w:hAnsi="仿宋" w:eastAsia="仿宋" w:cs="仿宋"/>
          <w:sz w:val="32"/>
          <w:szCs w:val="32"/>
        </w:rPr>
        <w:t>格式”进行编写，如有必要，可以增加附页，作为</w:t>
      </w:r>
      <w:r>
        <w:rPr>
          <w:rFonts w:hint="eastAsia" w:ascii="仿宋" w:hAnsi="仿宋" w:eastAsia="仿宋" w:cs="仿宋"/>
          <w:sz w:val="32"/>
          <w:szCs w:val="32"/>
          <w:lang w:eastAsia="zh-CN"/>
        </w:rPr>
        <w:t>响应文件</w:t>
      </w:r>
      <w:r>
        <w:rPr>
          <w:rFonts w:hint="eastAsia" w:ascii="仿宋" w:hAnsi="仿宋" w:eastAsia="仿宋" w:cs="仿宋"/>
          <w:sz w:val="32"/>
          <w:szCs w:val="32"/>
        </w:rPr>
        <w:t>的组成部分。</w:t>
      </w:r>
    </w:p>
    <w:p w14:paraId="54DDCD06">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3.7.2</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响应文件</w:t>
      </w:r>
      <w:r>
        <w:rPr>
          <w:rFonts w:hint="eastAsia" w:ascii="仿宋" w:hAnsi="仿宋" w:eastAsia="仿宋" w:cs="仿宋"/>
          <w:sz w:val="32"/>
          <w:szCs w:val="32"/>
        </w:rPr>
        <w:t>应用不褪色的材料书写或打印。</w:t>
      </w:r>
    </w:p>
    <w:p w14:paraId="42E2F8AC">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响应函应由供应商的法定代表人（单位负责人）或其授权的代理人签字并加盖单位章。</w:t>
      </w:r>
    </w:p>
    <w:p w14:paraId="027A1742">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联合体协议书（如有）应由联合体各方的法定代表人（单位负责人）或其授权的代理人签字并加盖单位章。</w:t>
      </w:r>
    </w:p>
    <w:p w14:paraId="6EE2A9F8">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响应函或联合体协议书（如有）由代理人签字的，应在</w:t>
      </w:r>
      <w:r>
        <w:rPr>
          <w:rFonts w:hint="eastAsia" w:ascii="仿宋" w:hAnsi="仿宋" w:eastAsia="仿宋" w:cs="仿宋"/>
          <w:sz w:val="32"/>
          <w:szCs w:val="32"/>
          <w:lang w:eastAsia="zh-CN"/>
        </w:rPr>
        <w:t>响应文件</w:t>
      </w:r>
      <w:r>
        <w:rPr>
          <w:rFonts w:hint="eastAsia" w:ascii="仿宋" w:hAnsi="仿宋" w:eastAsia="仿宋" w:cs="仿宋"/>
          <w:sz w:val="32"/>
          <w:szCs w:val="32"/>
        </w:rPr>
        <w:t>中附授权委托书，授权委托书应由供应商或联合体各方的法定代表人（单位负责人）签字并加盖单位章。</w:t>
      </w:r>
    </w:p>
    <w:p w14:paraId="0F295796">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3.7.3</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评审过程中供应商对</w:t>
      </w:r>
      <w:r>
        <w:rPr>
          <w:rFonts w:hint="eastAsia" w:ascii="仿宋" w:hAnsi="仿宋" w:eastAsia="仿宋" w:cs="仿宋"/>
          <w:sz w:val="32"/>
          <w:szCs w:val="32"/>
          <w:lang w:eastAsia="zh-CN"/>
        </w:rPr>
        <w:t>响应文件</w:t>
      </w:r>
      <w:r>
        <w:rPr>
          <w:rFonts w:hint="eastAsia" w:ascii="仿宋" w:hAnsi="仿宋" w:eastAsia="仿宋" w:cs="仿宋"/>
          <w:sz w:val="32"/>
          <w:szCs w:val="32"/>
        </w:rPr>
        <w:t>的澄清、说明和补正应由供应商的法定代表人（单位负责人）或其授权的代理人签字或加盖单位章。</w:t>
      </w:r>
    </w:p>
    <w:p w14:paraId="1B294FBE">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3.7.4</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响应文件</w:t>
      </w:r>
      <w:r>
        <w:rPr>
          <w:rFonts w:hint="eastAsia" w:ascii="仿宋" w:hAnsi="仿宋" w:eastAsia="仿宋" w:cs="仿宋"/>
          <w:sz w:val="32"/>
          <w:szCs w:val="32"/>
        </w:rPr>
        <w:t>应尽量避免涂改、行间插字或删除。如果出现上述情况，改动之处应由供应商的法定代表人（单位负责人）或其授权的代理人签字或加盖单位章。</w:t>
      </w:r>
    </w:p>
    <w:p w14:paraId="691E1506">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3.7.5</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响应文件</w:t>
      </w:r>
      <w:r>
        <w:rPr>
          <w:rFonts w:hint="eastAsia" w:ascii="仿宋" w:hAnsi="仿宋" w:eastAsia="仿宋" w:cs="仿宋"/>
          <w:sz w:val="32"/>
          <w:szCs w:val="32"/>
        </w:rPr>
        <w:t>正本一份，副本份数见供应商须知前附表。正本和副本的封面右上角应清楚地标记“正本”或“副本”的字样。供应商应根据供应商须知前附表要求提供电子版文件。当副本和正本不一致或电子版文件和纸质正本文件不一致时，以纸质正本文件为准。</w:t>
      </w:r>
    </w:p>
    <w:p w14:paraId="71DA62A3">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3.7.6</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响应文件</w:t>
      </w:r>
      <w:r>
        <w:rPr>
          <w:rFonts w:hint="eastAsia" w:ascii="仿宋" w:hAnsi="仿宋" w:eastAsia="仿宋" w:cs="仿宋"/>
          <w:sz w:val="32"/>
          <w:szCs w:val="32"/>
        </w:rPr>
        <w:t>的正本与副本应分别装订，并编制目录。</w:t>
      </w:r>
      <w:r>
        <w:rPr>
          <w:rFonts w:hint="eastAsia" w:ascii="仿宋" w:hAnsi="仿宋" w:eastAsia="仿宋" w:cs="仿宋"/>
          <w:sz w:val="32"/>
          <w:szCs w:val="32"/>
          <w:lang w:eastAsia="zh-CN"/>
        </w:rPr>
        <w:t>响应文件</w:t>
      </w:r>
      <w:r>
        <w:rPr>
          <w:rFonts w:hint="eastAsia" w:ascii="仿宋" w:hAnsi="仿宋" w:eastAsia="仿宋" w:cs="仿宋"/>
          <w:sz w:val="32"/>
          <w:szCs w:val="32"/>
        </w:rPr>
        <w:t>需分册装订的，具体分册装订要求见供应商须知前附表规定。</w:t>
      </w:r>
    </w:p>
    <w:p w14:paraId="3073B06B">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b/>
          <w:bCs/>
          <w:sz w:val="32"/>
          <w:szCs w:val="32"/>
        </w:rPr>
        <w:t xml:space="preserve">4 </w:t>
      </w:r>
      <w:r>
        <w:rPr>
          <w:rFonts w:hint="eastAsia" w:ascii="仿宋" w:hAnsi="仿宋" w:eastAsia="仿宋" w:cs="仿宋"/>
          <w:b/>
          <w:bCs/>
          <w:sz w:val="32"/>
          <w:szCs w:val="32"/>
          <w:lang w:eastAsia="zh-CN"/>
        </w:rPr>
        <w:t>响应文件</w:t>
      </w:r>
      <w:r>
        <w:rPr>
          <w:rFonts w:hint="eastAsia" w:ascii="仿宋" w:hAnsi="仿宋" w:eastAsia="仿宋" w:cs="仿宋"/>
          <w:b/>
          <w:bCs/>
          <w:sz w:val="32"/>
          <w:szCs w:val="32"/>
        </w:rPr>
        <w:t>的递交</w:t>
      </w:r>
    </w:p>
    <w:p w14:paraId="07AAD2C6">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 xml:space="preserve">4.1 </w:t>
      </w:r>
      <w:r>
        <w:rPr>
          <w:rFonts w:hint="eastAsia" w:ascii="仿宋" w:hAnsi="仿宋" w:eastAsia="仿宋" w:cs="仿宋"/>
          <w:sz w:val="32"/>
          <w:szCs w:val="32"/>
          <w:lang w:eastAsia="zh-CN"/>
        </w:rPr>
        <w:t>响应文件</w:t>
      </w:r>
      <w:r>
        <w:rPr>
          <w:rFonts w:hint="eastAsia" w:ascii="仿宋" w:hAnsi="仿宋" w:eastAsia="仿宋" w:cs="仿宋"/>
          <w:sz w:val="32"/>
          <w:szCs w:val="32"/>
        </w:rPr>
        <w:t>的包装与标记</w:t>
      </w:r>
    </w:p>
    <w:p w14:paraId="21E24423">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4.1.1</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响应文件</w:t>
      </w:r>
      <w:r>
        <w:rPr>
          <w:rFonts w:hint="eastAsia" w:ascii="仿宋" w:hAnsi="仿宋" w:eastAsia="仿宋" w:cs="仿宋"/>
          <w:sz w:val="32"/>
          <w:szCs w:val="32"/>
        </w:rPr>
        <w:t>应密封包装，未密封的</w:t>
      </w:r>
      <w:r>
        <w:rPr>
          <w:rFonts w:hint="eastAsia" w:ascii="仿宋" w:hAnsi="仿宋" w:eastAsia="仿宋" w:cs="仿宋"/>
          <w:sz w:val="32"/>
          <w:szCs w:val="32"/>
          <w:lang w:eastAsia="zh-CN"/>
        </w:rPr>
        <w:t>响应文件</w:t>
      </w:r>
      <w:r>
        <w:rPr>
          <w:rFonts w:hint="eastAsia" w:ascii="仿宋" w:hAnsi="仿宋" w:eastAsia="仿宋" w:cs="仿宋"/>
          <w:sz w:val="32"/>
          <w:szCs w:val="32"/>
        </w:rPr>
        <w:t>，采购人将拒绝接收。</w:t>
      </w:r>
    </w:p>
    <w:p w14:paraId="17B42349">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4.1.2</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响应文件</w:t>
      </w:r>
      <w:r>
        <w:rPr>
          <w:rFonts w:hint="eastAsia" w:ascii="仿宋" w:hAnsi="仿宋" w:eastAsia="仿宋" w:cs="仿宋"/>
          <w:sz w:val="32"/>
          <w:szCs w:val="32"/>
        </w:rPr>
        <w:t>封套上应载明的内容见供应商须知前附表。</w:t>
      </w:r>
    </w:p>
    <w:p w14:paraId="1C989AA7">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 xml:space="preserve">4.2 </w:t>
      </w:r>
      <w:r>
        <w:rPr>
          <w:rFonts w:hint="eastAsia" w:ascii="仿宋" w:hAnsi="仿宋" w:eastAsia="仿宋" w:cs="仿宋"/>
          <w:sz w:val="32"/>
          <w:szCs w:val="32"/>
          <w:lang w:eastAsia="zh-CN"/>
        </w:rPr>
        <w:t>响应文件</w:t>
      </w:r>
      <w:r>
        <w:rPr>
          <w:rFonts w:hint="eastAsia" w:ascii="仿宋" w:hAnsi="仿宋" w:eastAsia="仿宋" w:cs="仿宋"/>
          <w:sz w:val="32"/>
          <w:szCs w:val="32"/>
        </w:rPr>
        <w:t>的递交</w:t>
      </w:r>
    </w:p>
    <w:p w14:paraId="60416DB4">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4.2.1</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供应商应在供应商须知前附表规定的递交</w:t>
      </w:r>
      <w:r>
        <w:rPr>
          <w:rFonts w:hint="eastAsia" w:ascii="仿宋" w:hAnsi="仿宋" w:eastAsia="仿宋" w:cs="仿宋"/>
          <w:sz w:val="32"/>
          <w:szCs w:val="32"/>
          <w:lang w:eastAsia="zh-CN"/>
        </w:rPr>
        <w:t>响应文件</w:t>
      </w:r>
      <w:r>
        <w:rPr>
          <w:rFonts w:hint="eastAsia" w:ascii="仿宋" w:hAnsi="仿宋" w:eastAsia="仿宋" w:cs="仿宋"/>
          <w:sz w:val="32"/>
          <w:szCs w:val="32"/>
        </w:rPr>
        <w:t>的截止时间前，将</w:t>
      </w:r>
      <w:r>
        <w:rPr>
          <w:rFonts w:hint="eastAsia" w:ascii="仿宋" w:hAnsi="仿宋" w:eastAsia="仿宋" w:cs="仿宋"/>
          <w:sz w:val="32"/>
          <w:szCs w:val="32"/>
          <w:lang w:eastAsia="zh-CN"/>
        </w:rPr>
        <w:t>响应文件</w:t>
      </w:r>
      <w:r>
        <w:rPr>
          <w:rFonts w:hint="eastAsia" w:ascii="仿宋" w:hAnsi="仿宋" w:eastAsia="仿宋" w:cs="仿宋"/>
          <w:sz w:val="32"/>
          <w:szCs w:val="32"/>
        </w:rPr>
        <w:t>递交到供应商须知前附表规定的地点。逾期送达的或者未送达指定地点的</w:t>
      </w:r>
      <w:r>
        <w:rPr>
          <w:rFonts w:hint="eastAsia" w:ascii="仿宋" w:hAnsi="仿宋" w:eastAsia="仿宋" w:cs="仿宋"/>
          <w:sz w:val="32"/>
          <w:szCs w:val="32"/>
          <w:lang w:eastAsia="zh-CN"/>
        </w:rPr>
        <w:t>响应文件</w:t>
      </w:r>
      <w:r>
        <w:rPr>
          <w:rFonts w:hint="eastAsia" w:ascii="仿宋" w:hAnsi="仿宋" w:eastAsia="仿宋" w:cs="仿宋"/>
          <w:sz w:val="32"/>
          <w:szCs w:val="32"/>
        </w:rPr>
        <w:t>，采购人将拒绝接收。采购人收到</w:t>
      </w:r>
      <w:r>
        <w:rPr>
          <w:rFonts w:hint="eastAsia" w:ascii="仿宋" w:hAnsi="仿宋" w:eastAsia="仿宋" w:cs="仿宋"/>
          <w:sz w:val="32"/>
          <w:szCs w:val="32"/>
          <w:lang w:eastAsia="zh-CN"/>
        </w:rPr>
        <w:t>响应文件</w:t>
      </w:r>
      <w:r>
        <w:rPr>
          <w:rFonts w:hint="eastAsia" w:ascii="仿宋" w:hAnsi="仿宋" w:eastAsia="仿宋" w:cs="仿宋"/>
          <w:sz w:val="32"/>
          <w:szCs w:val="32"/>
        </w:rPr>
        <w:t>后，向供应商出具接收凭证。</w:t>
      </w:r>
    </w:p>
    <w:p w14:paraId="59B12B26">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4.2.2</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除供应商须知前附表另有规定外，供应商所递交的</w:t>
      </w:r>
      <w:r>
        <w:rPr>
          <w:rFonts w:hint="eastAsia" w:ascii="仿宋" w:hAnsi="仿宋" w:eastAsia="仿宋" w:cs="仿宋"/>
          <w:sz w:val="32"/>
          <w:szCs w:val="32"/>
          <w:lang w:eastAsia="zh-CN"/>
        </w:rPr>
        <w:t>响应文件</w:t>
      </w:r>
      <w:r>
        <w:rPr>
          <w:rFonts w:hint="eastAsia" w:ascii="仿宋" w:hAnsi="仿宋" w:eastAsia="仿宋" w:cs="仿宋"/>
          <w:sz w:val="32"/>
          <w:szCs w:val="32"/>
        </w:rPr>
        <w:t>不予退还。</w:t>
      </w:r>
    </w:p>
    <w:p w14:paraId="48E26A31">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 xml:space="preserve">4.3 </w:t>
      </w:r>
      <w:r>
        <w:rPr>
          <w:rFonts w:hint="eastAsia" w:ascii="仿宋" w:hAnsi="仿宋" w:eastAsia="仿宋" w:cs="仿宋"/>
          <w:sz w:val="32"/>
          <w:szCs w:val="32"/>
          <w:lang w:eastAsia="zh-CN"/>
        </w:rPr>
        <w:t>响应文件</w:t>
      </w:r>
      <w:r>
        <w:rPr>
          <w:rFonts w:hint="eastAsia" w:ascii="仿宋" w:hAnsi="仿宋" w:eastAsia="仿宋" w:cs="仿宋"/>
          <w:sz w:val="32"/>
          <w:szCs w:val="32"/>
        </w:rPr>
        <w:t>的修改与撤回</w:t>
      </w:r>
    </w:p>
    <w:p w14:paraId="6812EE45">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4.3.1</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在本章第4.2.1项规定的递交</w:t>
      </w:r>
      <w:r>
        <w:rPr>
          <w:rFonts w:hint="eastAsia" w:ascii="仿宋" w:hAnsi="仿宋" w:eastAsia="仿宋" w:cs="仿宋"/>
          <w:sz w:val="32"/>
          <w:szCs w:val="32"/>
          <w:lang w:eastAsia="zh-CN"/>
        </w:rPr>
        <w:t>响应文件</w:t>
      </w:r>
      <w:r>
        <w:rPr>
          <w:rFonts w:hint="eastAsia" w:ascii="仿宋" w:hAnsi="仿宋" w:eastAsia="仿宋" w:cs="仿宋"/>
          <w:sz w:val="32"/>
          <w:szCs w:val="32"/>
        </w:rPr>
        <w:t>的截止时间前，供应商可以修改或撤回已递交的</w:t>
      </w:r>
      <w:r>
        <w:rPr>
          <w:rFonts w:hint="eastAsia" w:ascii="仿宋" w:hAnsi="仿宋" w:eastAsia="仿宋" w:cs="仿宋"/>
          <w:sz w:val="32"/>
          <w:szCs w:val="32"/>
          <w:lang w:eastAsia="zh-CN"/>
        </w:rPr>
        <w:t>响应文件</w:t>
      </w:r>
      <w:r>
        <w:rPr>
          <w:rFonts w:hint="eastAsia" w:ascii="仿宋" w:hAnsi="仿宋" w:eastAsia="仿宋" w:cs="仿宋"/>
          <w:sz w:val="32"/>
          <w:szCs w:val="32"/>
        </w:rPr>
        <w:t>，但应以书面形式通知采购人。</w:t>
      </w:r>
    </w:p>
    <w:p w14:paraId="34FD2725">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4.3.2</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响应文件</w:t>
      </w:r>
      <w:r>
        <w:rPr>
          <w:rFonts w:hint="eastAsia" w:ascii="仿宋" w:hAnsi="仿宋" w:eastAsia="仿宋" w:cs="仿宋"/>
          <w:sz w:val="32"/>
          <w:szCs w:val="32"/>
        </w:rPr>
        <w:t>的修改文件或供应商撤回已递交</w:t>
      </w:r>
      <w:r>
        <w:rPr>
          <w:rFonts w:hint="eastAsia" w:ascii="仿宋" w:hAnsi="仿宋" w:eastAsia="仿宋" w:cs="仿宋"/>
          <w:sz w:val="32"/>
          <w:szCs w:val="32"/>
          <w:lang w:eastAsia="zh-CN"/>
        </w:rPr>
        <w:t>响应文件</w:t>
      </w:r>
      <w:r>
        <w:rPr>
          <w:rFonts w:hint="eastAsia" w:ascii="仿宋" w:hAnsi="仿宋" w:eastAsia="仿宋" w:cs="仿宋"/>
          <w:sz w:val="32"/>
          <w:szCs w:val="32"/>
        </w:rPr>
        <w:t>的书面通知应由供应商的法定代表人（单位负责人）或其授权的代理人签字并加盖单位章。采购人收到供应商修改</w:t>
      </w:r>
      <w:r>
        <w:rPr>
          <w:rFonts w:hint="eastAsia" w:ascii="仿宋" w:hAnsi="仿宋" w:eastAsia="仿宋" w:cs="仿宋"/>
          <w:sz w:val="32"/>
          <w:szCs w:val="32"/>
          <w:lang w:eastAsia="zh-CN"/>
        </w:rPr>
        <w:t>响应文件</w:t>
      </w:r>
      <w:r>
        <w:rPr>
          <w:rFonts w:hint="eastAsia" w:ascii="仿宋" w:hAnsi="仿宋" w:eastAsia="仿宋" w:cs="仿宋"/>
          <w:sz w:val="32"/>
          <w:szCs w:val="32"/>
        </w:rPr>
        <w:t>的书面文件后，向供应商出具接收凭证；采购人收到供应商撤回</w:t>
      </w:r>
      <w:r>
        <w:rPr>
          <w:rFonts w:hint="eastAsia" w:ascii="仿宋" w:hAnsi="仿宋" w:eastAsia="仿宋" w:cs="仿宋"/>
          <w:sz w:val="32"/>
          <w:szCs w:val="32"/>
          <w:lang w:eastAsia="zh-CN"/>
        </w:rPr>
        <w:t>响应文件</w:t>
      </w:r>
      <w:r>
        <w:rPr>
          <w:rFonts w:hint="eastAsia" w:ascii="仿宋" w:hAnsi="仿宋" w:eastAsia="仿宋" w:cs="仿宋"/>
          <w:sz w:val="32"/>
          <w:szCs w:val="32"/>
        </w:rPr>
        <w:t>的书面通知后，退回供应商的</w:t>
      </w:r>
      <w:r>
        <w:rPr>
          <w:rFonts w:hint="eastAsia" w:ascii="仿宋" w:hAnsi="仿宋" w:eastAsia="仿宋" w:cs="仿宋"/>
          <w:sz w:val="32"/>
          <w:szCs w:val="32"/>
          <w:lang w:eastAsia="zh-CN"/>
        </w:rPr>
        <w:t>响应文件</w:t>
      </w:r>
      <w:r>
        <w:rPr>
          <w:rFonts w:hint="eastAsia" w:ascii="仿宋" w:hAnsi="仿宋" w:eastAsia="仿宋" w:cs="仿宋"/>
          <w:sz w:val="32"/>
          <w:szCs w:val="32"/>
        </w:rPr>
        <w:t>。</w:t>
      </w:r>
    </w:p>
    <w:p w14:paraId="2546C0A9">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4.3.3</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除供应商须知前附表另有规定外，供应商撤回</w:t>
      </w:r>
      <w:r>
        <w:rPr>
          <w:rFonts w:hint="eastAsia" w:ascii="仿宋" w:hAnsi="仿宋" w:eastAsia="仿宋" w:cs="仿宋"/>
          <w:sz w:val="32"/>
          <w:szCs w:val="32"/>
          <w:lang w:eastAsia="zh-CN"/>
        </w:rPr>
        <w:t>响应文件</w:t>
      </w:r>
      <w:r>
        <w:rPr>
          <w:rFonts w:hint="eastAsia" w:ascii="仿宋" w:hAnsi="仿宋" w:eastAsia="仿宋" w:cs="仿宋"/>
          <w:sz w:val="32"/>
          <w:szCs w:val="32"/>
        </w:rPr>
        <w:t>的，采购人应在5日内退还已收取的响应保证金。</w:t>
      </w:r>
    </w:p>
    <w:p w14:paraId="0EDDF888">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4.3.4</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修改的内容为</w:t>
      </w:r>
      <w:r>
        <w:rPr>
          <w:rFonts w:hint="eastAsia" w:ascii="仿宋" w:hAnsi="仿宋" w:eastAsia="仿宋" w:cs="仿宋"/>
          <w:sz w:val="32"/>
          <w:szCs w:val="32"/>
          <w:lang w:eastAsia="zh-CN"/>
        </w:rPr>
        <w:t>响应文件</w:t>
      </w:r>
      <w:r>
        <w:rPr>
          <w:rFonts w:hint="eastAsia" w:ascii="仿宋" w:hAnsi="仿宋" w:eastAsia="仿宋" w:cs="仿宋"/>
          <w:sz w:val="32"/>
          <w:szCs w:val="32"/>
        </w:rPr>
        <w:t>的组成部分。</w:t>
      </w:r>
      <w:r>
        <w:rPr>
          <w:rFonts w:hint="eastAsia" w:ascii="仿宋" w:hAnsi="仿宋" w:eastAsia="仿宋" w:cs="仿宋"/>
          <w:sz w:val="32"/>
          <w:szCs w:val="32"/>
          <w:lang w:eastAsia="zh-CN"/>
        </w:rPr>
        <w:t>响应文件</w:t>
      </w:r>
      <w:r>
        <w:rPr>
          <w:rFonts w:hint="eastAsia" w:ascii="仿宋" w:hAnsi="仿宋" w:eastAsia="仿宋" w:cs="仿宋"/>
          <w:sz w:val="32"/>
          <w:szCs w:val="32"/>
        </w:rPr>
        <w:t>的修改文件应按照本章第3条、第4条的规定进行编制、包装、标记和递交，并标明“修改”字样。</w:t>
      </w:r>
    </w:p>
    <w:p w14:paraId="7A268339">
      <w:pPr>
        <w:keepNext w:val="0"/>
        <w:keepLines w:val="0"/>
        <w:pageBreakBefore w:val="0"/>
        <w:wordWrap/>
        <w:overflowPunct/>
        <w:topLinePunct w:val="0"/>
        <w:bidi w:val="0"/>
        <w:spacing w:line="360" w:lineRule="auto"/>
        <w:rPr>
          <w:rFonts w:hint="eastAsia" w:ascii="仿宋" w:hAnsi="仿宋" w:eastAsia="仿宋" w:cs="仿宋"/>
          <w:sz w:val="32"/>
          <w:szCs w:val="32"/>
          <w:lang w:eastAsia="zh-CN"/>
        </w:rPr>
      </w:pPr>
      <w:r>
        <w:rPr>
          <w:rFonts w:hint="eastAsia" w:ascii="仿宋" w:hAnsi="仿宋" w:eastAsia="仿宋" w:cs="仿宋"/>
          <w:sz w:val="32"/>
          <w:szCs w:val="32"/>
          <w:lang w:eastAsia="zh-CN"/>
        </w:rPr>
        <w:t>　　</w:t>
      </w:r>
      <w:r>
        <w:rPr>
          <w:rFonts w:hint="eastAsia" w:ascii="仿宋" w:hAnsi="仿宋" w:eastAsia="仿宋" w:cs="仿宋"/>
          <w:b/>
          <w:bCs/>
          <w:sz w:val="32"/>
          <w:szCs w:val="32"/>
        </w:rPr>
        <w:t>5 开启</w:t>
      </w:r>
      <w:r>
        <w:rPr>
          <w:rFonts w:hint="eastAsia" w:ascii="仿宋" w:hAnsi="仿宋" w:eastAsia="仿宋" w:cs="仿宋"/>
          <w:b/>
          <w:bCs/>
          <w:sz w:val="32"/>
          <w:szCs w:val="32"/>
          <w:lang w:eastAsia="zh-CN"/>
        </w:rPr>
        <w:t>响应文件</w:t>
      </w:r>
    </w:p>
    <w:p w14:paraId="4EC143D0">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5.1 开启</w:t>
      </w:r>
      <w:r>
        <w:rPr>
          <w:rFonts w:hint="eastAsia" w:ascii="仿宋" w:hAnsi="仿宋" w:eastAsia="仿宋" w:cs="仿宋"/>
          <w:sz w:val="32"/>
          <w:szCs w:val="32"/>
          <w:lang w:eastAsia="zh-CN"/>
        </w:rPr>
        <w:t>响应文件</w:t>
      </w:r>
      <w:r>
        <w:rPr>
          <w:rFonts w:hint="eastAsia" w:ascii="仿宋" w:hAnsi="仿宋" w:eastAsia="仿宋" w:cs="仿宋"/>
          <w:sz w:val="32"/>
          <w:szCs w:val="32"/>
        </w:rPr>
        <w:t>的时间和地点</w:t>
      </w:r>
    </w:p>
    <w:p w14:paraId="28A86667">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采购人在本章第4.2.1项规定的递交</w:t>
      </w:r>
      <w:r>
        <w:rPr>
          <w:rFonts w:hint="eastAsia" w:ascii="仿宋" w:hAnsi="仿宋" w:eastAsia="仿宋" w:cs="仿宋"/>
          <w:sz w:val="32"/>
          <w:szCs w:val="32"/>
          <w:lang w:eastAsia="zh-CN"/>
        </w:rPr>
        <w:t>响应文件</w:t>
      </w:r>
      <w:r>
        <w:rPr>
          <w:rFonts w:hint="eastAsia" w:ascii="仿宋" w:hAnsi="仿宋" w:eastAsia="仿宋" w:cs="仿宋"/>
          <w:sz w:val="32"/>
          <w:szCs w:val="32"/>
        </w:rPr>
        <w:t>的截止时间和地点公开开启</w:t>
      </w:r>
      <w:r>
        <w:rPr>
          <w:rFonts w:hint="eastAsia" w:ascii="仿宋" w:hAnsi="仿宋" w:eastAsia="仿宋" w:cs="仿宋"/>
          <w:sz w:val="32"/>
          <w:szCs w:val="32"/>
          <w:lang w:eastAsia="zh-CN"/>
        </w:rPr>
        <w:t>响应文件</w:t>
      </w:r>
      <w:r>
        <w:rPr>
          <w:rFonts w:hint="eastAsia" w:ascii="仿宋" w:hAnsi="仿宋" w:eastAsia="仿宋" w:cs="仿宋"/>
          <w:sz w:val="32"/>
          <w:szCs w:val="32"/>
        </w:rPr>
        <w:t>，并邀请所有供应商的法定代表人（单位负责人）或其授权的代理人参加开启会议，供应商未派代表参加的，视为默认开启结果。</w:t>
      </w:r>
    </w:p>
    <w:p w14:paraId="283A0DB8">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5.2 开启程序</w:t>
      </w:r>
    </w:p>
    <w:p w14:paraId="4DC54FA1">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主持人按下列程序公开开启</w:t>
      </w:r>
      <w:r>
        <w:rPr>
          <w:rFonts w:hint="eastAsia" w:ascii="仿宋" w:hAnsi="仿宋" w:eastAsia="仿宋" w:cs="仿宋"/>
          <w:sz w:val="32"/>
          <w:szCs w:val="32"/>
          <w:lang w:eastAsia="zh-CN"/>
        </w:rPr>
        <w:t>响应文件</w:t>
      </w:r>
      <w:r>
        <w:rPr>
          <w:rFonts w:hint="eastAsia" w:ascii="仿宋" w:hAnsi="仿宋" w:eastAsia="仿宋" w:cs="仿宋"/>
          <w:sz w:val="32"/>
          <w:szCs w:val="32"/>
        </w:rPr>
        <w:t>：</w:t>
      </w:r>
    </w:p>
    <w:p w14:paraId="7F3D46DF">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（1）宣布开启会议纪律；</w:t>
      </w:r>
    </w:p>
    <w:p w14:paraId="347A6319">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（2）宣布参加开启会议的工作人员姓名；</w:t>
      </w:r>
    </w:p>
    <w:p w14:paraId="5AE73AFB">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（3）供应商代表检查确认</w:t>
      </w:r>
      <w:r>
        <w:rPr>
          <w:rFonts w:hint="eastAsia" w:ascii="仿宋" w:hAnsi="仿宋" w:eastAsia="仿宋" w:cs="仿宋"/>
          <w:sz w:val="32"/>
          <w:szCs w:val="32"/>
          <w:lang w:eastAsia="zh-CN"/>
        </w:rPr>
        <w:t>响应文件</w:t>
      </w:r>
      <w:r>
        <w:rPr>
          <w:rFonts w:hint="eastAsia" w:ascii="仿宋" w:hAnsi="仿宋" w:eastAsia="仿宋" w:cs="仿宋"/>
          <w:sz w:val="32"/>
          <w:szCs w:val="32"/>
        </w:rPr>
        <w:t>的密封情况；</w:t>
      </w:r>
    </w:p>
    <w:p w14:paraId="49EDF306">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（4）按照供应商须知前附表规定的开启顺序开启</w:t>
      </w:r>
      <w:r>
        <w:rPr>
          <w:rFonts w:hint="eastAsia" w:ascii="仿宋" w:hAnsi="仿宋" w:eastAsia="仿宋" w:cs="仿宋"/>
          <w:sz w:val="32"/>
          <w:szCs w:val="32"/>
          <w:lang w:eastAsia="zh-CN"/>
        </w:rPr>
        <w:t>响应文件</w:t>
      </w:r>
      <w:r>
        <w:rPr>
          <w:rFonts w:hint="eastAsia" w:ascii="仿宋" w:hAnsi="仿宋" w:eastAsia="仿宋" w:cs="仿宋"/>
          <w:sz w:val="32"/>
          <w:szCs w:val="32"/>
        </w:rPr>
        <w:t>，公布递交</w:t>
      </w:r>
      <w:r>
        <w:rPr>
          <w:rFonts w:hint="eastAsia" w:ascii="仿宋" w:hAnsi="仿宋" w:eastAsia="仿宋" w:cs="仿宋"/>
          <w:sz w:val="32"/>
          <w:szCs w:val="32"/>
          <w:lang w:eastAsia="zh-CN"/>
        </w:rPr>
        <w:t>响应文件</w:t>
      </w:r>
      <w:r>
        <w:rPr>
          <w:rFonts w:hint="eastAsia" w:ascii="仿宋" w:hAnsi="仿宋" w:eastAsia="仿宋" w:cs="仿宋"/>
          <w:sz w:val="32"/>
          <w:szCs w:val="32"/>
        </w:rPr>
        <w:t>的供应商名称、响应报价及供应商须知前附表规定的其他应公布的信息，并记录在案；</w:t>
      </w:r>
    </w:p>
    <w:p w14:paraId="38AEFE2F">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（5）供应商代表及相关工作人员等在</w:t>
      </w:r>
      <w:r>
        <w:rPr>
          <w:rFonts w:hint="eastAsia" w:ascii="仿宋" w:hAnsi="仿宋" w:eastAsia="仿宋" w:cs="仿宋"/>
          <w:sz w:val="32"/>
          <w:szCs w:val="32"/>
          <w:lang w:eastAsia="zh-CN"/>
        </w:rPr>
        <w:t>响应文件</w:t>
      </w:r>
      <w:r>
        <w:rPr>
          <w:rFonts w:hint="eastAsia" w:ascii="仿宋" w:hAnsi="仿宋" w:eastAsia="仿宋" w:cs="仿宋"/>
          <w:sz w:val="32"/>
          <w:szCs w:val="32"/>
        </w:rPr>
        <w:t>开启记录上签字确认；</w:t>
      </w:r>
    </w:p>
    <w:p w14:paraId="784BEE5B">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（6）宣布有关注意事项；</w:t>
      </w:r>
    </w:p>
    <w:p w14:paraId="0028D4AE">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（7）开启会议结束。</w:t>
      </w:r>
    </w:p>
    <w:p w14:paraId="0710048C">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5.3 递交</w:t>
      </w:r>
      <w:r>
        <w:rPr>
          <w:rFonts w:hint="eastAsia" w:ascii="仿宋" w:hAnsi="仿宋" w:eastAsia="仿宋" w:cs="仿宋"/>
          <w:sz w:val="32"/>
          <w:szCs w:val="32"/>
          <w:lang w:eastAsia="zh-CN"/>
        </w:rPr>
        <w:t>响应文件</w:t>
      </w:r>
      <w:r>
        <w:rPr>
          <w:rFonts w:hint="eastAsia" w:ascii="仿宋" w:hAnsi="仿宋" w:eastAsia="仿宋" w:cs="仿宋"/>
          <w:sz w:val="32"/>
          <w:szCs w:val="32"/>
        </w:rPr>
        <w:t>的供应商不足的情形</w:t>
      </w:r>
    </w:p>
    <w:p w14:paraId="5EFEFD33">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采购项目选择一家成交供应商时，递交</w:t>
      </w:r>
      <w:r>
        <w:rPr>
          <w:rFonts w:hint="eastAsia" w:ascii="仿宋" w:hAnsi="仿宋" w:eastAsia="仿宋" w:cs="仿宋"/>
          <w:sz w:val="32"/>
          <w:szCs w:val="32"/>
          <w:lang w:eastAsia="zh-CN"/>
        </w:rPr>
        <w:t>响应文件</w:t>
      </w:r>
      <w:r>
        <w:rPr>
          <w:rFonts w:hint="eastAsia" w:ascii="仿宋" w:hAnsi="仿宋" w:eastAsia="仿宋" w:cs="仿宋"/>
          <w:sz w:val="32"/>
          <w:szCs w:val="32"/>
        </w:rPr>
        <w:t>的供应商数量不足三家的，或采购项目选择多家成交供应商时，递交</w:t>
      </w:r>
      <w:r>
        <w:rPr>
          <w:rFonts w:hint="eastAsia" w:ascii="仿宋" w:hAnsi="仿宋" w:eastAsia="仿宋" w:cs="仿宋"/>
          <w:sz w:val="32"/>
          <w:szCs w:val="32"/>
          <w:lang w:eastAsia="zh-CN"/>
        </w:rPr>
        <w:t>响应文件</w:t>
      </w:r>
      <w:r>
        <w:rPr>
          <w:rFonts w:hint="eastAsia" w:ascii="仿宋" w:hAnsi="仿宋" w:eastAsia="仿宋" w:cs="仿宋"/>
          <w:sz w:val="32"/>
          <w:szCs w:val="32"/>
        </w:rPr>
        <w:t>的供应商数量少于供应商须知前附表规定数量的，采购人可按照下述情形分别处理：</w:t>
      </w:r>
    </w:p>
    <w:p w14:paraId="01EE3F6C">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（1）终止询比并重新组织采购</w:t>
      </w:r>
    </w:p>
    <w:p w14:paraId="006D1796">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采购项目存在影响公平竞争情形的，采购人应当终止询比采购，并根据不同情形和原因，采取相应纠正措施，重新组织采购。</w:t>
      </w:r>
    </w:p>
    <w:p w14:paraId="4AFBA07F">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采购项目不存在影响公平竞争情形的，采购人也可以选择终止询比采购，采取相应完善措施，重新组织采购。</w:t>
      </w:r>
    </w:p>
    <w:p w14:paraId="19D43868">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（2）继续询比采购</w:t>
      </w:r>
    </w:p>
    <w:p w14:paraId="367FFA85">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采购项目不存在应该终止询比情形，且采购人也没有自行选择终止询比采购的，采购人应按照本章第5.2款规定的程序继续开启</w:t>
      </w:r>
      <w:r>
        <w:rPr>
          <w:rFonts w:hint="eastAsia" w:ascii="仿宋" w:hAnsi="仿宋" w:eastAsia="仿宋" w:cs="仿宋"/>
          <w:sz w:val="32"/>
          <w:szCs w:val="32"/>
          <w:lang w:eastAsia="zh-CN"/>
        </w:rPr>
        <w:t>响应文件</w:t>
      </w:r>
      <w:r>
        <w:rPr>
          <w:rFonts w:hint="eastAsia" w:ascii="仿宋" w:hAnsi="仿宋" w:eastAsia="仿宋" w:cs="仿宋"/>
          <w:sz w:val="32"/>
          <w:szCs w:val="32"/>
        </w:rPr>
        <w:t>，并按第三章“评审办法”规定的 规则组织</w:t>
      </w:r>
      <w:r>
        <w:rPr>
          <w:rFonts w:hint="eastAsia" w:ascii="仿宋" w:hAnsi="仿宋" w:eastAsia="仿宋" w:cs="仿宋"/>
          <w:sz w:val="32"/>
          <w:szCs w:val="32"/>
          <w:lang w:eastAsia="zh-CN"/>
        </w:rPr>
        <w:t>响应文件</w:t>
      </w:r>
      <w:r>
        <w:rPr>
          <w:rFonts w:hint="eastAsia" w:ascii="仿宋" w:hAnsi="仿宋" w:eastAsia="仿宋" w:cs="仿宋"/>
          <w:sz w:val="32"/>
          <w:szCs w:val="32"/>
        </w:rPr>
        <w:t>评审，完成询比采购后续程序。</w:t>
      </w:r>
    </w:p>
    <w:p w14:paraId="614ED90C">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b/>
          <w:bCs/>
          <w:sz w:val="32"/>
          <w:szCs w:val="32"/>
        </w:rPr>
        <w:t>6 评审</w:t>
      </w:r>
    </w:p>
    <w:p w14:paraId="7FE967C0">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6.1 评审小组</w:t>
      </w:r>
    </w:p>
    <w:p w14:paraId="7FC76C31">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6.1.1</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评审由采购人组建的评审小组负责。</w:t>
      </w:r>
    </w:p>
    <w:p w14:paraId="0680869C">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6.1.2</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评审小组成员有下列情形之一的，应当回避：</w:t>
      </w:r>
    </w:p>
    <w:p w14:paraId="3684E0D6">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（1）供应商主要负责人或供应商主要负责人的近亲属；</w:t>
      </w:r>
    </w:p>
    <w:p w14:paraId="67460088">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（2）与供应商有经济利益关系或其他利害关系，可能影响公正评审的。</w:t>
      </w:r>
    </w:p>
    <w:p w14:paraId="575D8D62">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6.1.3</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评审小组组建后，评审小组成员共同推选或由采购人指定评审小组组长，评审小组组长负责组织评审工作。</w:t>
      </w:r>
    </w:p>
    <w:p w14:paraId="63FDDA0F">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6.1.4</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在评审过程中，评审小组成员对需要共同认定的事项存在争议的，将按照少数服从多数的原则作出结论。持不同意见的评审小组成员应当在评审报告上签署不同意见及理由，否则视为同意评审报告。</w:t>
      </w:r>
    </w:p>
    <w:p w14:paraId="1AA0BC51">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6.2 评审</w:t>
      </w:r>
    </w:p>
    <w:p w14:paraId="389470E0">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6.2.1</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评审小组按照第三章“评审办法”规定的评审标准和程序对</w:t>
      </w:r>
      <w:r>
        <w:rPr>
          <w:rFonts w:hint="eastAsia" w:ascii="仿宋" w:hAnsi="仿宋" w:eastAsia="仿宋" w:cs="仿宋"/>
          <w:sz w:val="32"/>
          <w:szCs w:val="32"/>
          <w:lang w:eastAsia="zh-CN"/>
        </w:rPr>
        <w:t>响应文件</w:t>
      </w:r>
      <w:r>
        <w:rPr>
          <w:rFonts w:hint="eastAsia" w:ascii="仿宋" w:hAnsi="仿宋" w:eastAsia="仿宋" w:cs="仿宋"/>
          <w:sz w:val="32"/>
          <w:szCs w:val="32"/>
        </w:rPr>
        <w:t>进行评审和比较。</w:t>
      </w:r>
    </w:p>
    <w:p w14:paraId="512F1F95">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6.2.2</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评审完成后，评审小组应当向采购人提交书面评审报告和候选成交供应商名单。评审小组推荐候选成交供应商的排序要求及数量见供应商须知前附表。</w:t>
      </w:r>
    </w:p>
    <w:p w14:paraId="28F2DF9B">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b/>
          <w:bCs/>
          <w:sz w:val="32"/>
          <w:szCs w:val="32"/>
        </w:rPr>
        <w:t>7</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rPr>
        <w:t>合同授予</w:t>
      </w:r>
    </w:p>
    <w:p w14:paraId="5DD61E5D">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7.1 候选成交供应商履约能力核查</w:t>
      </w:r>
    </w:p>
    <w:p w14:paraId="2F422A7C">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采购人可对候选成交供应商的相关证明材料原件进行核验或组织现场考察，以确认候选成交供应商的生产经营、财务等实际状况与</w:t>
      </w:r>
      <w:r>
        <w:rPr>
          <w:rFonts w:hint="eastAsia" w:ascii="仿宋" w:hAnsi="仿宋" w:eastAsia="仿宋" w:cs="仿宋"/>
          <w:sz w:val="32"/>
          <w:szCs w:val="32"/>
          <w:lang w:eastAsia="zh-CN"/>
        </w:rPr>
        <w:t>响应文件</w:t>
      </w:r>
      <w:r>
        <w:rPr>
          <w:rFonts w:hint="eastAsia" w:ascii="仿宋" w:hAnsi="仿宋" w:eastAsia="仿宋" w:cs="仿宋"/>
          <w:sz w:val="32"/>
          <w:szCs w:val="32"/>
        </w:rPr>
        <w:t>是否一致及是否存在其他可能影响供应商履约能力的情况。核查结果将作为采购人选择确定预成交供应商的依据之一。</w:t>
      </w:r>
    </w:p>
    <w:p w14:paraId="2E43E565">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7.2 确定预成交供应商</w:t>
      </w:r>
    </w:p>
    <w:p w14:paraId="1239198A">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采购人将根据评审报告及核查结果（如有），对候选成交供应商综合评估后从中选择确定预成交供应商。</w:t>
      </w:r>
    </w:p>
    <w:p w14:paraId="7FE4106D">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7.3 预成交结果公示</w:t>
      </w:r>
    </w:p>
    <w:p w14:paraId="3094570D">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预成交供应商选定后，采购人将按照供应商须知前附表规定的公示媒介和公示期限进行公示，公示信息包括如下内容：</w:t>
      </w:r>
    </w:p>
    <w:p w14:paraId="2C25C28C">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（1）所有候选成交供应商名称、响应价格及工期/交货期/服务期限；</w:t>
      </w:r>
    </w:p>
    <w:p w14:paraId="5E156737">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（2）预成交供应商名称、预成交份额（如有）及选择原因；</w:t>
      </w:r>
    </w:p>
    <w:p w14:paraId="5C15AE10">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（3）供应商须知前附表规定的其他内容。</w:t>
      </w:r>
    </w:p>
    <w:p w14:paraId="0DB37424">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7.4 发出成交通知书</w:t>
      </w:r>
    </w:p>
    <w:p w14:paraId="40044C41">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公示期结束后，在本章第3.3款规定的</w:t>
      </w:r>
      <w:r>
        <w:rPr>
          <w:rFonts w:hint="eastAsia" w:ascii="仿宋" w:hAnsi="仿宋" w:eastAsia="仿宋" w:cs="仿宋"/>
          <w:sz w:val="32"/>
          <w:szCs w:val="32"/>
          <w:lang w:eastAsia="zh-CN"/>
        </w:rPr>
        <w:t>响应文件</w:t>
      </w:r>
      <w:r>
        <w:rPr>
          <w:rFonts w:hint="eastAsia" w:ascii="仿宋" w:hAnsi="仿宋" w:eastAsia="仿宋" w:cs="仿宋"/>
          <w:sz w:val="32"/>
          <w:szCs w:val="32"/>
        </w:rPr>
        <w:t>有效期内，采购人以书面形式向预成交供应商发出成交通知书。</w:t>
      </w:r>
    </w:p>
    <w:p w14:paraId="70AB2F23">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7.5 发布成交公告</w:t>
      </w:r>
    </w:p>
    <w:p w14:paraId="31060F47">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在发出成交通知书的同时，采购人将在供应商须知前附表规定的公告媒介发布成交公告，公告信息包括成交供应商名称、响应价格及工期/交货期/服务期限、成交份额（如有）及供应商须知前附表规定的其他内容。</w:t>
      </w:r>
    </w:p>
    <w:p w14:paraId="1B406182">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7.6 履约保证金</w:t>
      </w:r>
    </w:p>
    <w:p w14:paraId="0389AFE4">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供应商须知前附表规定递交履约保证金的，成交供应商应按供应商须知前附表规定的形式、有效期限和递交时间向</w:t>
      </w:r>
      <w:r>
        <w:rPr>
          <w:rFonts w:hint="eastAsia" w:ascii="仿宋" w:hAnsi="仿宋" w:eastAsia="仿宋" w:cs="仿宋"/>
          <w:sz w:val="32"/>
          <w:szCs w:val="32"/>
          <w:highlight w:val="none"/>
        </w:rPr>
        <w:t>采购人递交履约保证金。除供应商须知前附表另有规定外，</w:t>
      </w:r>
      <w:r>
        <w:rPr>
          <w:rFonts w:hint="eastAsia" w:ascii="仿宋" w:hAnsi="仿宋" w:eastAsia="仿宋" w:cs="仿宋"/>
          <w:sz w:val="32"/>
          <w:szCs w:val="32"/>
          <w:highlight w:val="none"/>
          <w:lang w:val="en-US" w:eastAsia="zh-CN"/>
        </w:rPr>
        <w:t>履约保函</w:t>
      </w:r>
      <w:r>
        <w:rPr>
          <w:rFonts w:hint="eastAsia" w:ascii="仿宋" w:hAnsi="仿宋" w:eastAsia="仿宋" w:cs="仿宋"/>
          <w:sz w:val="32"/>
          <w:szCs w:val="32"/>
          <w:highlight w:val="none"/>
        </w:rPr>
        <w:t>为不可追索、不可撤销、见索即付银行保函</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金额为</w:t>
      </w:r>
      <w:r>
        <w:rPr>
          <w:rFonts w:hint="eastAsia" w:ascii="仿宋" w:hAnsi="仿宋" w:eastAsia="仿宋" w:cs="仿宋"/>
          <w:sz w:val="32"/>
          <w:szCs w:val="32"/>
          <w:highlight w:val="none"/>
        </w:rPr>
        <w:t>采购合同金额的</w:t>
      </w:r>
      <w:r>
        <w:rPr>
          <w:rFonts w:hint="eastAsia" w:ascii="仿宋" w:hAnsi="仿宋" w:eastAsia="仿宋" w:cs="仿宋"/>
          <w:sz w:val="32"/>
          <w:szCs w:val="32"/>
          <w:highlight w:val="none"/>
          <w:lang w:val="en-US" w:eastAsia="zh-CN"/>
        </w:rPr>
        <w:t>10</w:t>
      </w:r>
      <w:r>
        <w:rPr>
          <w:rFonts w:hint="eastAsia" w:ascii="仿宋" w:hAnsi="仿宋" w:eastAsia="仿宋" w:cs="仿宋"/>
          <w:sz w:val="32"/>
          <w:szCs w:val="32"/>
          <w:highlight w:val="none"/>
        </w:rPr>
        <w:t>%。</w:t>
      </w:r>
    </w:p>
    <w:p w14:paraId="0F066EAD">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7.7 签订合同</w:t>
      </w:r>
    </w:p>
    <w:p w14:paraId="617E26ED">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7.7.1</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采购人和成交供应商应当在成交通知书规定的期限内，根据采购文件和成交供应商的</w:t>
      </w:r>
      <w:r>
        <w:rPr>
          <w:rFonts w:hint="eastAsia" w:ascii="仿宋" w:hAnsi="仿宋" w:eastAsia="仿宋" w:cs="仿宋"/>
          <w:sz w:val="32"/>
          <w:szCs w:val="32"/>
          <w:lang w:eastAsia="zh-CN"/>
        </w:rPr>
        <w:t>响应文件</w:t>
      </w:r>
      <w:r>
        <w:rPr>
          <w:rFonts w:hint="eastAsia" w:ascii="仿宋" w:hAnsi="仿宋" w:eastAsia="仿宋" w:cs="仿宋"/>
          <w:sz w:val="32"/>
          <w:szCs w:val="32"/>
        </w:rPr>
        <w:t>订立书面合同。成交供应商无正当理由拒绝签订合同，在签订合同时向采购人提出附加条件，或者不按照采购文件要求递交履约保证金的，采购人取消其成交资格，其响应保证金不予退还；给采购人造成的损失超过响应保证金数额的，成交供应商还应当对超过部分予以赔偿。</w:t>
      </w:r>
    </w:p>
    <w:p w14:paraId="7BDE6E82">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7.7.2</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发出成交通知书后，采购人无正当理由拒绝签订合同，或者在签订合同时向成交供应商提出附加条件的，采购人向成交供应商退还响应保证金；给成交供应商造成损失的，还应当赔偿损失。</w:t>
      </w:r>
    </w:p>
    <w:p w14:paraId="5CA06199">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7.7.3</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联合体成交的，联合体各方应当共同与采购人签订合同，就成交项目向采购人承担连带责任。</w:t>
      </w:r>
    </w:p>
    <w:p w14:paraId="3059ACC1">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7.7.4</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除供应商须知前附表另有规定外，按照第三章“评审办法”第2</w:t>
      </w:r>
      <w:r>
        <w:rPr>
          <w:rFonts w:hint="eastAsia" w:ascii="仿宋" w:hAnsi="仿宋" w:eastAsia="仿宋" w:cs="仿宋"/>
          <w:sz w:val="32"/>
          <w:szCs w:val="32"/>
          <w:lang w:val="en-US" w:eastAsia="zh-CN"/>
        </w:rPr>
        <w:t>.</w:t>
      </w: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3项规定对响应报价进行修正后，若修正后的响应报价小于按照第三章“评审办法”第2</w:t>
      </w:r>
      <w:r>
        <w:rPr>
          <w:rFonts w:hint="eastAsia" w:ascii="仿宋" w:hAnsi="仿宋" w:eastAsia="仿宋" w:cs="仿宋"/>
          <w:sz w:val="32"/>
          <w:szCs w:val="32"/>
          <w:lang w:val="en-US" w:eastAsia="zh-CN"/>
        </w:rPr>
        <w:t>.</w:t>
      </w: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2项规定确定的评审价格，则签订合同时以修正后的响应报价为准；若修正后的响应报价大于评审价格，则签订合同时以评审价格为准，同时按比例修正相应子目的单价或合价（采购文件不允许调整的费率和金额除外）。</w:t>
      </w:r>
    </w:p>
    <w:p w14:paraId="453CF49C">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7.8 特殊情形处理</w:t>
      </w:r>
    </w:p>
    <w:p w14:paraId="4BB9A9C6">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因供应商对预成交结果提出异议、成交供应商无正当理由拒绝签订合同、成交供应商在签订合同时向采购人提出附加条件或者不按照采购文件要求递交履约保证金等导致采购人变更成交结果的，采购人应按照本条规定的程序重新选择确定预成交供应商、进行公示并公告。</w:t>
      </w:r>
    </w:p>
    <w:p w14:paraId="633C1D71">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b/>
          <w:bCs/>
          <w:sz w:val="32"/>
          <w:szCs w:val="32"/>
        </w:rPr>
        <w:t>8</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rPr>
        <w:t>异议</w:t>
      </w:r>
    </w:p>
    <w:p w14:paraId="6B4D41BF">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8.1 提出异议</w:t>
      </w:r>
    </w:p>
    <w:p w14:paraId="03193717">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供应商或者其他利害关系人可以对预成交结果提出异议。异议应在预成交结果公示期间通过供应商须知前附表规定的异议渠道提出，并递交异议函和必要的证明材料。异议函包括但不限于下列内容：</w:t>
      </w:r>
    </w:p>
    <w:p w14:paraId="44D3BA88">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（1）异议人名称、地址、邮政编码、联系人及联系电话；</w:t>
      </w:r>
    </w:p>
    <w:p w14:paraId="73C7F7C9">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（2）具体、明确的异议事项、事实依据及与异议事项相关的请求。</w:t>
      </w:r>
    </w:p>
    <w:p w14:paraId="4BC7370C">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异议函应由异议人的法定代表人（单位负责人）或其授权的代理人签字并加盖单位章。</w:t>
      </w:r>
    </w:p>
    <w:p w14:paraId="4CB11331">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8.2 异议处理</w:t>
      </w:r>
    </w:p>
    <w:p w14:paraId="734C873C">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采购人将针对异议事项进行核查，经过核查，发现异议人对相关问题理解有误的，应作出解释；发现采购活动中确实存在错误或不当行为的，应及时予以改正或补救。</w:t>
      </w:r>
    </w:p>
    <w:p w14:paraId="50652089">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异议人与采购人对异议事项无法达成一致的，异议人可向供应商须知前附表规定的行业组织或专业咨询机构申请调解或进行反映。</w:t>
      </w:r>
    </w:p>
    <w:p w14:paraId="38364D2D">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采购人认为异议不成立或不影响采购结果的，可以继续进行采购活动。</w:t>
      </w:r>
    </w:p>
    <w:p w14:paraId="02AD7A13">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b/>
          <w:bCs/>
          <w:sz w:val="32"/>
          <w:szCs w:val="32"/>
        </w:rPr>
        <w:t>9</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rPr>
        <w:t>纪律要求</w:t>
      </w:r>
    </w:p>
    <w:p w14:paraId="3C840F32">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9.1 对采购人的纪律要求</w:t>
      </w:r>
    </w:p>
    <w:p w14:paraId="0100471A">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采购人不得泄露询比采购活动中应当保密的情况和资料，不得与供应商串通损害国家利益、社会公共利益或者他人合法权益。</w:t>
      </w:r>
    </w:p>
    <w:p w14:paraId="4BC671BB">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9.2 对供应商的纪律要求</w:t>
      </w:r>
    </w:p>
    <w:p w14:paraId="1D075D4C">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供应商不得相互串通或者与采购人串通，不得向采购人或者评审小组成员行贿谋取成交，不得以他人名义参加询比采购活动或者以其他方式弄虚作假骗取成交；供应商不得以任何方式干扰、影响评审工作。</w:t>
      </w:r>
    </w:p>
    <w:p w14:paraId="34B09599">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9.3 对评审小组成员的纪律要求</w:t>
      </w:r>
    </w:p>
    <w:p w14:paraId="4B65AFD5">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评审小组成员不得收受他人的财物或者其他好处，不得向他人透露对</w:t>
      </w:r>
      <w:r>
        <w:rPr>
          <w:rFonts w:hint="eastAsia" w:ascii="仿宋" w:hAnsi="仿宋" w:eastAsia="仿宋" w:cs="仿宋"/>
          <w:sz w:val="32"/>
          <w:szCs w:val="32"/>
          <w:lang w:eastAsia="zh-CN"/>
        </w:rPr>
        <w:t>响应文件</w:t>
      </w:r>
      <w:r>
        <w:rPr>
          <w:rFonts w:hint="eastAsia" w:ascii="仿宋" w:hAnsi="仿宋" w:eastAsia="仿宋" w:cs="仿宋"/>
          <w:sz w:val="32"/>
          <w:szCs w:val="32"/>
        </w:rPr>
        <w:t>的评审和比较、候选成交供应商的推荐情况以及评审有关的其他情况。在评审活动中，评审小组成员应当客观、公正地履行职责，遵守职业道德，不得擅离职守，影响评审工作正常进行，不得使用第三章“评审办法”没有规定的评审因素和标准进行评审。</w:t>
      </w:r>
    </w:p>
    <w:p w14:paraId="2B88B624">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9.4 对与询比活动有关的工作人员的纪律要求</w:t>
      </w:r>
    </w:p>
    <w:p w14:paraId="7216E91A">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与询比活动有关的工作人员不得收受他人的财物或者其他好处，不得向他人透露对</w:t>
      </w:r>
      <w:r>
        <w:rPr>
          <w:rFonts w:hint="eastAsia" w:ascii="仿宋" w:hAnsi="仿宋" w:eastAsia="仿宋" w:cs="仿宋"/>
          <w:sz w:val="32"/>
          <w:szCs w:val="32"/>
          <w:lang w:eastAsia="zh-CN"/>
        </w:rPr>
        <w:t>响应文件</w:t>
      </w:r>
      <w:r>
        <w:rPr>
          <w:rFonts w:hint="eastAsia" w:ascii="仿宋" w:hAnsi="仿宋" w:eastAsia="仿宋" w:cs="仿宋"/>
          <w:sz w:val="32"/>
          <w:szCs w:val="32"/>
        </w:rPr>
        <w:t>的评审和比较、候选成交供应商的推荐情况以及询比有关的其他情况。在询比活动中，与询比活动有关的工作人员不得擅离职守，影响评审工作正常进行。</w:t>
      </w:r>
    </w:p>
    <w:p w14:paraId="26B9C76E">
      <w:pPr>
        <w:keepNext w:val="0"/>
        <w:keepLines w:val="0"/>
        <w:pageBreakBefore w:val="0"/>
        <w:wordWrap/>
        <w:overflowPunct/>
        <w:topLinePunct w:val="0"/>
        <w:bidi w:val="0"/>
        <w:spacing w:line="360" w:lineRule="auto"/>
        <w:rPr>
          <w:rFonts w:hint="eastAsia" w:ascii="仿宋" w:hAnsi="仿宋" w:eastAsia="仿宋" w:cs="仿宋"/>
          <w:sz w:val="32"/>
          <w:szCs w:val="32"/>
        </w:rPr>
      </w:pPr>
    </w:p>
    <w:p w14:paraId="264D176A">
      <w:pPr>
        <w:keepNext w:val="0"/>
        <w:keepLines w:val="0"/>
        <w:pageBreakBefore w:val="0"/>
        <w:wordWrap/>
        <w:overflowPunct/>
        <w:topLinePunct w:val="0"/>
        <w:bidi w:val="0"/>
        <w:spacing w:line="360" w:lineRule="auto"/>
        <w:rPr>
          <w:rFonts w:hint="eastAsia" w:ascii="仿宋" w:hAnsi="仿宋" w:eastAsia="仿宋" w:cs="仿宋"/>
          <w:sz w:val="32"/>
          <w:szCs w:val="32"/>
        </w:rPr>
      </w:pPr>
    </w:p>
    <w:p w14:paraId="3893494D">
      <w:pPr>
        <w:keepNext w:val="0"/>
        <w:keepLines w:val="0"/>
        <w:pageBreakBefore w:val="0"/>
        <w:wordWrap/>
        <w:overflowPunct/>
        <w:topLinePunct w:val="0"/>
        <w:bidi w:val="0"/>
        <w:spacing w:line="360" w:lineRule="auto"/>
        <w:rPr>
          <w:rFonts w:hint="eastAsia" w:ascii="仿宋" w:hAnsi="仿宋" w:eastAsia="仿宋" w:cs="仿宋"/>
          <w:sz w:val="32"/>
          <w:szCs w:val="32"/>
        </w:rPr>
      </w:pPr>
    </w:p>
    <w:p w14:paraId="3D68CE85">
      <w:pPr>
        <w:keepNext w:val="0"/>
        <w:keepLines w:val="0"/>
        <w:pageBreakBefore w:val="0"/>
        <w:wordWrap/>
        <w:overflowPunct/>
        <w:topLinePunct w:val="0"/>
        <w:bidi w:val="0"/>
        <w:spacing w:line="360" w:lineRule="auto"/>
        <w:rPr>
          <w:rFonts w:hint="eastAsia" w:ascii="仿宋" w:hAnsi="仿宋" w:eastAsia="仿宋" w:cs="仿宋"/>
          <w:sz w:val="32"/>
          <w:szCs w:val="32"/>
        </w:rPr>
      </w:pPr>
    </w:p>
    <w:p w14:paraId="3B3F55A7">
      <w:pPr>
        <w:keepNext w:val="0"/>
        <w:keepLines w:val="0"/>
        <w:pageBreakBefore w:val="0"/>
        <w:wordWrap/>
        <w:overflowPunct/>
        <w:topLinePunct w:val="0"/>
        <w:bidi w:val="0"/>
        <w:spacing w:line="360" w:lineRule="auto"/>
        <w:rPr>
          <w:rFonts w:hint="eastAsia" w:ascii="仿宋" w:hAnsi="仿宋" w:eastAsia="仿宋" w:cs="仿宋"/>
          <w:sz w:val="32"/>
          <w:szCs w:val="32"/>
        </w:rPr>
      </w:pPr>
    </w:p>
    <w:p w14:paraId="7FBA0762">
      <w:pPr>
        <w:keepNext w:val="0"/>
        <w:keepLines w:val="0"/>
        <w:pageBreakBefore w:val="0"/>
        <w:wordWrap/>
        <w:overflowPunct/>
        <w:topLinePunct w:val="0"/>
        <w:bidi w:val="0"/>
        <w:spacing w:line="360" w:lineRule="auto"/>
        <w:rPr>
          <w:rFonts w:hint="eastAsia" w:ascii="仿宋" w:hAnsi="仿宋" w:eastAsia="仿宋" w:cs="仿宋"/>
          <w:sz w:val="32"/>
          <w:szCs w:val="32"/>
        </w:rPr>
      </w:pPr>
    </w:p>
    <w:p w14:paraId="136E3F5D">
      <w:pPr>
        <w:keepNext w:val="0"/>
        <w:keepLines w:val="0"/>
        <w:pageBreakBefore w:val="0"/>
        <w:numPr>
          <w:ilvl w:val="0"/>
          <w:numId w:val="0"/>
        </w:numPr>
        <w:wordWrap/>
        <w:overflowPunct/>
        <w:topLinePunct w:val="0"/>
        <w:bidi w:val="0"/>
        <w:spacing w:line="360" w:lineRule="auto"/>
        <w:jc w:val="center"/>
        <w:rPr>
          <w:rFonts w:hint="eastAsia" w:ascii="仿宋" w:hAnsi="仿宋" w:eastAsia="仿宋" w:cs="仿宋"/>
          <w:b/>
          <w:bCs/>
          <w:kern w:val="2"/>
          <w:sz w:val="52"/>
          <w:szCs w:val="52"/>
          <w:lang w:val="en-US" w:eastAsia="zh-CN" w:bidi="ar-SA"/>
        </w:rPr>
      </w:pPr>
      <w:r>
        <w:rPr>
          <w:rFonts w:hint="eastAsia" w:ascii="仿宋" w:hAnsi="仿宋" w:eastAsia="仿宋" w:cs="仿宋"/>
          <w:b/>
          <w:bCs/>
          <w:kern w:val="2"/>
          <w:sz w:val="52"/>
          <w:szCs w:val="52"/>
          <w:lang w:val="en-US" w:eastAsia="zh-CN" w:bidi="ar-SA"/>
        </w:rPr>
        <w:t>第三章    评审办法</w:t>
      </w:r>
    </w:p>
    <w:p w14:paraId="5E80C449">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br w:type="page"/>
      </w:r>
    </w:p>
    <w:p w14:paraId="7F2138B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评审办法前附表</w:t>
      </w:r>
    </w:p>
    <w:p w14:paraId="78A52FB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32"/>
          <w:szCs w:val="32"/>
        </w:rPr>
      </w:pP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0"/>
        <w:gridCol w:w="2177"/>
        <w:gridCol w:w="4425"/>
      </w:tblGrid>
      <w:tr w14:paraId="4CEAF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tcBorders>
              <w:top w:val="single" w:color="auto" w:sz="4" w:space="0"/>
              <w:left w:val="single" w:color="auto" w:sz="4" w:space="0"/>
              <w:bottom w:val="single" w:color="auto" w:sz="4" w:space="0"/>
              <w:right w:val="single" w:color="auto" w:sz="4" w:space="0"/>
            </w:tcBorders>
          </w:tcPr>
          <w:p w14:paraId="147D65A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28"/>
                <w:szCs w:val="28"/>
                <w:vertAlign w:val="baseline"/>
                <w:lang w:eastAsia="zh-CN"/>
              </w:rPr>
            </w:pPr>
            <w:r>
              <w:rPr>
                <w:rFonts w:hint="eastAsia" w:ascii="仿宋" w:hAnsi="仿宋" w:eastAsia="仿宋" w:cs="仿宋"/>
                <w:b/>
                <w:bCs/>
                <w:sz w:val="28"/>
                <w:szCs w:val="28"/>
                <w:vertAlign w:val="baseline"/>
                <w:lang w:eastAsia="zh-CN"/>
              </w:rPr>
              <w:t>条款号及名称</w:t>
            </w:r>
          </w:p>
        </w:tc>
        <w:tc>
          <w:tcPr>
            <w:tcW w:w="1277" w:type="pct"/>
            <w:tcBorders>
              <w:top w:val="single" w:color="auto" w:sz="4" w:space="0"/>
              <w:left w:val="single" w:color="auto" w:sz="4" w:space="0"/>
              <w:bottom w:val="single" w:color="auto" w:sz="4" w:space="0"/>
              <w:right w:val="single" w:color="auto" w:sz="4" w:space="0"/>
            </w:tcBorders>
          </w:tcPr>
          <w:p w14:paraId="7FD46A8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28"/>
                <w:szCs w:val="28"/>
                <w:vertAlign w:val="baseline"/>
                <w:lang w:eastAsia="zh-CN"/>
              </w:rPr>
            </w:pPr>
            <w:r>
              <w:rPr>
                <w:rFonts w:hint="eastAsia" w:ascii="仿宋" w:hAnsi="仿宋" w:eastAsia="仿宋" w:cs="仿宋"/>
                <w:b/>
                <w:bCs/>
                <w:sz w:val="28"/>
                <w:szCs w:val="28"/>
                <w:vertAlign w:val="baseline"/>
                <w:lang w:eastAsia="zh-CN"/>
              </w:rPr>
              <w:t>评审因素</w:t>
            </w:r>
          </w:p>
        </w:tc>
        <w:tc>
          <w:tcPr>
            <w:tcW w:w="2595" w:type="pct"/>
            <w:tcBorders>
              <w:top w:val="single" w:color="auto" w:sz="4" w:space="0"/>
              <w:left w:val="single" w:color="auto" w:sz="4" w:space="0"/>
              <w:bottom w:val="single" w:color="auto" w:sz="4" w:space="0"/>
              <w:right w:val="single" w:color="auto" w:sz="4" w:space="0"/>
            </w:tcBorders>
          </w:tcPr>
          <w:p w14:paraId="24802DE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28"/>
                <w:szCs w:val="28"/>
                <w:vertAlign w:val="baseline"/>
                <w:lang w:eastAsia="zh-CN"/>
              </w:rPr>
            </w:pPr>
            <w:r>
              <w:rPr>
                <w:rFonts w:hint="eastAsia" w:ascii="仿宋" w:hAnsi="仿宋" w:eastAsia="仿宋" w:cs="仿宋"/>
                <w:b/>
                <w:bCs/>
                <w:sz w:val="28"/>
                <w:szCs w:val="28"/>
                <w:vertAlign w:val="baseline"/>
                <w:lang w:eastAsia="zh-CN"/>
              </w:rPr>
              <w:t>评审标准</w:t>
            </w:r>
          </w:p>
        </w:tc>
      </w:tr>
      <w:tr w14:paraId="73B65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tcBorders>
              <w:top w:val="single" w:color="auto" w:sz="4" w:space="0"/>
              <w:left w:val="single" w:color="auto" w:sz="4" w:space="0"/>
              <w:bottom w:val="single" w:color="auto" w:sz="4" w:space="0"/>
              <w:right w:val="single" w:color="auto" w:sz="4" w:space="0"/>
            </w:tcBorders>
          </w:tcPr>
          <w:p w14:paraId="40D70FA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1 评审方法</w:t>
            </w:r>
          </w:p>
        </w:tc>
        <w:tc>
          <w:tcPr>
            <w:tcW w:w="1277" w:type="pct"/>
            <w:tcBorders>
              <w:top w:val="single" w:color="auto" w:sz="4" w:space="0"/>
              <w:left w:val="single" w:color="auto" w:sz="4" w:space="0"/>
              <w:bottom w:val="single" w:color="auto" w:sz="4" w:space="0"/>
              <w:right w:val="single" w:color="auto" w:sz="4" w:space="0"/>
            </w:tcBorders>
          </w:tcPr>
          <w:p w14:paraId="3EF5C143">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b w:val="0"/>
                <w:bCs w:val="0"/>
                <w:sz w:val="28"/>
                <w:szCs w:val="28"/>
              </w:rPr>
              <w:t>评审方法</w:t>
            </w:r>
          </w:p>
        </w:tc>
        <w:tc>
          <w:tcPr>
            <w:tcW w:w="2595" w:type="pct"/>
            <w:tcBorders>
              <w:top w:val="single" w:color="auto" w:sz="4" w:space="0"/>
              <w:left w:val="single" w:color="auto" w:sz="4" w:space="0"/>
              <w:bottom w:val="single" w:color="auto" w:sz="4" w:space="0"/>
              <w:right w:val="single" w:color="auto" w:sz="4" w:space="0"/>
            </w:tcBorders>
          </w:tcPr>
          <w:p w14:paraId="7A3245C6">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最低价法</w:t>
            </w:r>
          </w:p>
          <w:p w14:paraId="662229DC">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□综合评分法</w:t>
            </w:r>
          </w:p>
        </w:tc>
      </w:tr>
      <w:tr w14:paraId="01E3F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restart"/>
            <w:tcBorders>
              <w:top w:val="single" w:color="auto" w:sz="4" w:space="0"/>
              <w:left w:val="single" w:color="auto" w:sz="4" w:space="0"/>
              <w:right w:val="single" w:color="auto" w:sz="4" w:space="0"/>
            </w:tcBorders>
          </w:tcPr>
          <w:p w14:paraId="22F5C07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2.1.1 形式评审标准</w:t>
            </w:r>
          </w:p>
        </w:tc>
        <w:tc>
          <w:tcPr>
            <w:tcW w:w="1277" w:type="pct"/>
            <w:tcBorders>
              <w:top w:val="single" w:color="auto" w:sz="4" w:space="0"/>
              <w:left w:val="single" w:color="auto" w:sz="4" w:space="0"/>
              <w:bottom w:val="single" w:color="auto" w:sz="4" w:space="0"/>
              <w:right w:val="single" w:color="auto" w:sz="4" w:space="0"/>
            </w:tcBorders>
          </w:tcPr>
          <w:p w14:paraId="1D52362B">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b w:val="0"/>
                <w:bCs w:val="0"/>
                <w:sz w:val="28"/>
                <w:szCs w:val="28"/>
              </w:rPr>
              <w:t>供应商名称</w:t>
            </w:r>
          </w:p>
        </w:tc>
        <w:tc>
          <w:tcPr>
            <w:tcW w:w="2595" w:type="pct"/>
            <w:tcBorders>
              <w:top w:val="single" w:color="auto" w:sz="4" w:space="0"/>
              <w:left w:val="single" w:color="auto" w:sz="4" w:space="0"/>
              <w:bottom w:val="single" w:color="auto" w:sz="4" w:space="0"/>
              <w:right w:val="single" w:color="auto" w:sz="4" w:space="0"/>
            </w:tcBorders>
          </w:tcPr>
          <w:p w14:paraId="30E4E1D5">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与市场监管部门或其他行政机关颁发的可以合法开展业务的执照或证书一致</w:t>
            </w:r>
          </w:p>
        </w:tc>
      </w:tr>
      <w:tr w14:paraId="402BA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right w:val="single" w:color="auto" w:sz="4" w:space="0"/>
            </w:tcBorders>
          </w:tcPr>
          <w:p w14:paraId="77BFE66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28"/>
                <w:szCs w:val="28"/>
                <w:vertAlign w:val="baseline"/>
              </w:rPr>
            </w:pPr>
          </w:p>
        </w:tc>
        <w:tc>
          <w:tcPr>
            <w:tcW w:w="1277" w:type="pct"/>
            <w:tcBorders>
              <w:top w:val="single" w:color="auto" w:sz="4" w:space="0"/>
              <w:left w:val="single" w:color="auto" w:sz="4" w:space="0"/>
              <w:bottom w:val="single" w:color="auto" w:sz="4" w:space="0"/>
              <w:right w:val="single" w:color="auto" w:sz="4" w:space="0"/>
            </w:tcBorders>
          </w:tcPr>
          <w:p w14:paraId="36D10A74">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b w:val="0"/>
                <w:bCs w:val="0"/>
                <w:sz w:val="28"/>
                <w:szCs w:val="28"/>
                <w:lang w:eastAsia="zh-CN"/>
              </w:rPr>
              <w:t>响应文件</w:t>
            </w:r>
            <w:r>
              <w:rPr>
                <w:rFonts w:hint="eastAsia" w:ascii="仿宋" w:hAnsi="仿宋" w:eastAsia="仿宋" w:cs="仿宋"/>
                <w:b w:val="0"/>
                <w:bCs w:val="0"/>
                <w:sz w:val="28"/>
                <w:szCs w:val="28"/>
              </w:rPr>
              <w:t>签字盖章</w:t>
            </w:r>
          </w:p>
        </w:tc>
        <w:tc>
          <w:tcPr>
            <w:tcW w:w="2595" w:type="pct"/>
            <w:tcBorders>
              <w:top w:val="single" w:color="auto" w:sz="4" w:space="0"/>
              <w:left w:val="single" w:color="auto" w:sz="4" w:space="0"/>
              <w:bottom w:val="single" w:color="auto" w:sz="4" w:space="0"/>
              <w:right w:val="single" w:color="auto" w:sz="4" w:space="0"/>
            </w:tcBorders>
          </w:tcPr>
          <w:p w14:paraId="2846E622">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p>
        </w:tc>
      </w:tr>
      <w:tr w14:paraId="13ABF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right w:val="single" w:color="auto" w:sz="4" w:space="0"/>
            </w:tcBorders>
          </w:tcPr>
          <w:p w14:paraId="5706F50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28"/>
                <w:szCs w:val="28"/>
                <w:vertAlign w:val="baseline"/>
              </w:rPr>
            </w:pPr>
          </w:p>
        </w:tc>
        <w:tc>
          <w:tcPr>
            <w:tcW w:w="1277" w:type="pct"/>
            <w:tcBorders>
              <w:top w:val="single" w:color="auto" w:sz="4" w:space="0"/>
              <w:left w:val="single" w:color="auto" w:sz="4" w:space="0"/>
              <w:bottom w:val="single" w:color="auto" w:sz="4" w:space="0"/>
              <w:right w:val="single" w:color="auto" w:sz="4" w:space="0"/>
            </w:tcBorders>
          </w:tcPr>
          <w:p w14:paraId="7B2526AF">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b w:val="0"/>
                <w:bCs w:val="0"/>
                <w:sz w:val="28"/>
                <w:szCs w:val="28"/>
              </w:rPr>
              <w:t>联合体协议书</w:t>
            </w:r>
          </w:p>
        </w:tc>
        <w:tc>
          <w:tcPr>
            <w:tcW w:w="2595" w:type="pct"/>
            <w:tcBorders>
              <w:top w:val="single" w:color="auto" w:sz="4" w:space="0"/>
              <w:left w:val="single" w:color="auto" w:sz="4" w:space="0"/>
              <w:bottom w:val="single" w:color="auto" w:sz="4" w:space="0"/>
              <w:right w:val="single" w:color="auto" w:sz="4" w:space="0"/>
            </w:tcBorders>
          </w:tcPr>
          <w:p w14:paraId="56EFA3DA">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递交联合体协议书，并明确联合体牵头人</w:t>
            </w:r>
          </w:p>
        </w:tc>
      </w:tr>
      <w:tr w14:paraId="41E5A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right w:val="single" w:color="auto" w:sz="4" w:space="0"/>
            </w:tcBorders>
          </w:tcPr>
          <w:p w14:paraId="4F5B02F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28"/>
                <w:szCs w:val="28"/>
                <w:vertAlign w:val="baseline"/>
              </w:rPr>
            </w:pPr>
          </w:p>
        </w:tc>
        <w:tc>
          <w:tcPr>
            <w:tcW w:w="1277" w:type="pct"/>
            <w:tcBorders>
              <w:top w:val="single" w:color="auto" w:sz="4" w:space="0"/>
              <w:left w:val="single" w:color="auto" w:sz="4" w:space="0"/>
              <w:bottom w:val="single" w:color="auto" w:sz="4" w:space="0"/>
              <w:right w:val="single" w:color="auto" w:sz="4" w:space="0"/>
            </w:tcBorders>
          </w:tcPr>
          <w:p w14:paraId="27ED5D12">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b w:val="0"/>
                <w:bCs w:val="0"/>
                <w:sz w:val="28"/>
                <w:szCs w:val="28"/>
              </w:rPr>
              <w:t>响应函中实质性内容</w:t>
            </w:r>
          </w:p>
        </w:tc>
        <w:tc>
          <w:tcPr>
            <w:tcW w:w="2595" w:type="pct"/>
            <w:tcBorders>
              <w:top w:val="single" w:color="auto" w:sz="4" w:space="0"/>
              <w:left w:val="single" w:color="auto" w:sz="4" w:space="0"/>
              <w:bottom w:val="single" w:color="auto" w:sz="4" w:space="0"/>
              <w:right w:val="single" w:color="auto" w:sz="4" w:space="0"/>
            </w:tcBorders>
          </w:tcPr>
          <w:p w14:paraId="25A0717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28"/>
                <w:szCs w:val="28"/>
                <w:vertAlign w:val="baseline"/>
              </w:rPr>
            </w:pPr>
          </w:p>
        </w:tc>
      </w:tr>
      <w:tr w14:paraId="0D67E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bottom w:val="single" w:color="auto" w:sz="4" w:space="0"/>
              <w:right w:val="single" w:color="auto" w:sz="4" w:space="0"/>
            </w:tcBorders>
          </w:tcPr>
          <w:p w14:paraId="5B5A0F3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28"/>
                <w:szCs w:val="28"/>
                <w:vertAlign w:val="baseline"/>
              </w:rPr>
            </w:pPr>
          </w:p>
        </w:tc>
        <w:tc>
          <w:tcPr>
            <w:tcW w:w="1277" w:type="pct"/>
            <w:tcBorders>
              <w:top w:val="single" w:color="auto" w:sz="4" w:space="0"/>
              <w:left w:val="single" w:color="auto" w:sz="4" w:space="0"/>
              <w:bottom w:val="single" w:color="auto" w:sz="4" w:space="0"/>
              <w:right w:val="single" w:color="auto" w:sz="4" w:space="0"/>
            </w:tcBorders>
          </w:tcPr>
          <w:p w14:paraId="068AC32E">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b w:val="0"/>
                <w:bCs w:val="0"/>
                <w:sz w:val="28"/>
                <w:szCs w:val="28"/>
                <w:lang w:eastAsia="zh-CN"/>
              </w:rPr>
              <w:t>……</w:t>
            </w:r>
          </w:p>
        </w:tc>
        <w:tc>
          <w:tcPr>
            <w:tcW w:w="2595" w:type="pct"/>
            <w:tcBorders>
              <w:top w:val="single" w:color="auto" w:sz="4" w:space="0"/>
              <w:left w:val="single" w:color="auto" w:sz="4" w:space="0"/>
              <w:bottom w:val="single" w:color="auto" w:sz="4" w:space="0"/>
              <w:right w:val="single" w:color="auto" w:sz="4" w:space="0"/>
            </w:tcBorders>
          </w:tcPr>
          <w:p w14:paraId="6B29CE0D">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w:t>
            </w:r>
          </w:p>
        </w:tc>
      </w:tr>
      <w:tr w14:paraId="1886B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restart"/>
            <w:tcBorders>
              <w:top w:val="single" w:color="auto" w:sz="4" w:space="0"/>
              <w:left w:val="single" w:color="auto" w:sz="4" w:space="0"/>
              <w:right w:val="single" w:color="auto" w:sz="4" w:space="0"/>
            </w:tcBorders>
          </w:tcPr>
          <w:p w14:paraId="1BA007A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2.1.2 资格评审标准</w:t>
            </w:r>
          </w:p>
        </w:tc>
        <w:tc>
          <w:tcPr>
            <w:tcW w:w="1277" w:type="pct"/>
            <w:tcBorders>
              <w:top w:val="single" w:color="auto" w:sz="4" w:space="0"/>
              <w:left w:val="single" w:color="auto" w:sz="4" w:space="0"/>
              <w:bottom w:val="single" w:color="auto" w:sz="4" w:space="0"/>
              <w:right w:val="single" w:color="auto" w:sz="4" w:space="0"/>
            </w:tcBorders>
          </w:tcPr>
          <w:p w14:paraId="22EB213D">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b w:val="0"/>
                <w:bCs w:val="0"/>
                <w:sz w:val="28"/>
                <w:szCs w:val="28"/>
              </w:rPr>
              <w:t>依法设立</w:t>
            </w:r>
          </w:p>
        </w:tc>
        <w:tc>
          <w:tcPr>
            <w:tcW w:w="2595" w:type="pct"/>
            <w:tcBorders>
              <w:top w:val="single" w:color="auto" w:sz="4" w:space="0"/>
              <w:left w:val="single" w:color="auto" w:sz="4" w:space="0"/>
              <w:bottom w:val="single" w:color="auto" w:sz="4" w:space="0"/>
              <w:right w:val="single" w:color="auto" w:sz="4" w:space="0"/>
            </w:tcBorders>
          </w:tcPr>
          <w:p w14:paraId="6516B7B4">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符合第一章第3.1款及供应商须知前附表第3.5（1）款规定</w:t>
            </w:r>
          </w:p>
        </w:tc>
      </w:tr>
      <w:tr w14:paraId="3C0F7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right w:val="single" w:color="auto" w:sz="4" w:space="0"/>
            </w:tcBorders>
          </w:tcPr>
          <w:p w14:paraId="130EC5E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28"/>
                <w:szCs w:val="28"/>
                <w:vertAlign w:val="baseline"/>
              </w:rPr>
            </w:pPr>
          </w:p>
        </w:tc>
        <w:tc>
          <w:tcPr>
            <w:tcW w:w="1277" w:type="pct"/>
            <w:tcBorders>
              <w:top w:val="single" w:color="auto" w:sz="4" w:space="0"/>
              <w:left w:val="single" w:color="auto" w:sz="4" w:space="0"/>
              <w:bottom w:val="single" w:color="auto" w:sz="4" w:space="0"/>
              <w:right w:val="single" w:color="auto" w:sz="4" w:space="0"/>
            </w:tcBorders>
          </w:tcPr>
          <w:p w14:paraId="690825B0">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b w:val="0"/>
                <w:bCs w:val="0"/>
                <w:sz w:val="28"/>
                <w:szCs w:val="28"/>
              </w:rPr>
              <w:t>资质要求</w:t>
            </w:r>
          </w:p>
        </w:tc>
        <w:tc>
          <w:tcPr>
            <w:tcW w:w="2595" w:type="pct"/>
            <w:tcBorders>
              <w:top w:val="single" w:color="auto" w:sz="4" w:space="0"/>
              <w:left w:val="single" w:color="auto" w:sz="4" w:space="0"/>
              <w:bottom w:val="single" w:color="auto" w:sz="4" w:space="0"/>
              <w:right w:val="single" w:color="auto" w:sz="4" w:space="0"/>
            </w:tcBorders>
          </w:tcPr>
          <w:p w14:paraId="39FD6A39">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符合第一章第3.1款及供应商须知前附表第3.5（2）款规定</w:t>
            </w:r>
          </w:p>
        </w:tc>
      </w:tr>
      <w:tr w14:paraId="0A312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right w:val="single" w:color="auto" w:sz="4" w:space="0"/>
            </w:tcBorders>
          </w:tcPr>
          <w:p w14:paraId="0DB26D9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28"/>
                <w:szCs w:val="28"/>
                <w:vertAlign w:val="baseline"/>
              </w:rPr>
            </w:pPr>
          </w:p>
        </w:tc>
        <w:tc>
          <w:tcPr>
            <w:tcW w:w="1277" w:type="pct"/>
            <w:tcBorders>
              <w:top w:val="single" w:color="auto" w:sz="4" w:space="0"/>
              <w:left w:val="single" w:color="auto" w:sz="4" w:space="0"/>
              <w:bottom w:val="single" w:color="auto" w:sz="4" w:space="0"/>
              <w:right w:val="single" w:color="auto" w:sz="4" w:space="0"/>
            </w:tcBorders>
          </w:tcPr>
          <w:p w14:paraId="26DBAF08">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b w:val="0"/>
                <w:bCs w:val="0"/>
                <w:sz w:val="28"/>
                <w:szCs w:val="28"/>
              </w:rPr>
              <w:t>财务要求</w:t>
            </w:r>
          </w:p>
        </w:tc>
        <w:tc>
          <w:tcPr>
            <w:tcW w:w="2595" w:type="pct"/>
            <w:tcBorders>
              <w:top w:val="single" w:color="auto" w:sz="4" w:space="0"/>
              <w:left w:val="single" w:color="auto" w:sz="4" w:space="0"/>
              <w:bottom w:val="single" w:color="auto" w:sz="4" w:space="0"/>
              <w:right w:val="single" w:color="auto" w:sz="4" w:space="0"/>
            </w:tcBorders>
          </w:tcPr>
          <w:p w14:paraId="66A3A71C">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符合第一章第</w:t>
            </w:r>
            <w:r>
              <w:rPr>
                <w:rFonts w:hint="eastAsia" w:ascii="仿宋" w:hAnsi="仿宋" w:eastAsia="仿宋" w:cs="仿宋"/>
                <w:sz w:val="28"/>
                <w:szCs w:val="28"/>
                <w:lang w:val="en-US" w:eastAsia="zh-CN"/>
              </w:rPr>
              <w:t>3</w:t>
            </w:r>
            <w:r>
              <w:rPr>
                <w:rFonts w:hint="eastAsia" w:ascii="仿宋" w:hAnsi="仿宋" w:eastAsia="仿宋" w:cs="仿宋"/>
                <w:sz w:val="28"/>
                <w:szCs w:val="28"/>
              </w:rPr>
              <w:t>.1款及供应商须知前附表第3.5（3）款规定</w:t>
            </w:r>
          </w:p>
        </w:tc>
      </w:tr>
      <w:tr w14:paraId="07915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right w:val="single" w:color="auto" w:sz="4" w:space="0"/>
            </w:tcBorders>
          </w:tcPr>
          <w:p w14:paraId="4B04893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28"/>
                <w:szCs w:val="28"/>
                <w:vertAlign w:val="baseline"/>
              </w:rPr>
            </w:pPr>
          </w:p>
        </w:tc>
        <w:tc>
          <w:tcPr>
            <w:tcW w:w="1277" w:type="pct"/>
            <w:tcBorders>
              <w:top w:val="single" w:color="auto" w:sz="4" w:space="0"/>
              <w:left w:val="single" w:color="auto" w:sz="4" w:space="0"/>
              <w:bottom w:val="single" w:color="auto" w:sz="4" w:space="0"/>
              <w:right w:val="single" w:color="auto" w:sz="4" w:space="0"/>
            </w:tcBorders>
          </w:tcPr>
          <w:p w14:paraId="0DD15B1F">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b w:val="0"/>
                <w:bCs w:val="0"/>
                <w:sz w:val="28"/>
                <w:szCs w:val="28"/>
              </w:rPr>
              <w:t>业绩要求</w:t>
            </w:r>
          </w:p>
        </w:tc>
        <w:tc>
          <w:tcPr>
            <w:tcW w:w="2595" w:type="pct"/>
            <w:tcBorders>
              <w:top w:val="single" w:color="auto" w:sz="4" w:space="0"/>
              <w:left w:val="single" w:color="auto" w:sz="4" w:space="0"/>
              <w:bottom w:val="single" w:color="auto" w:sz="4" w:space="0"/>
              <w:right w:val="single" w:color="auto" w:sz="4" w:space="0"/>
            </w:tcBorders>
          </w:tcPr>
          <w:p w14:paraId="744C4EB2">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符合第一章第3.1款及供应商须知前附表第3.5（4）款规定</w:t>
            </w:r>
          </w:p>
        </w:tc>
      </w:tr>
      <w:tr w14:paraId="692B1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right w:val="single" w:color="auto" w:sz="4" w:space="0"/>
            </w:tcBorders>
          </w:tcPr>
          <w:p w14:paraId="0F63F0D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28"/>
                <w:szCs w:val="28"/>
                <w:vertAlign w:val="baseline"/>
              </w:rPr>
            </w:pPr>
          </w:p>
        </w:tc>
        <w:tc>
          <w:tcPr>
            <w:tcW w:w="1277" w:type="pct"/>
            <w:tcBorders>
              <w:top w:val="single" w:color="auto" w:sz="4" w:space="0"/>
              <w:left w:val="single" w:color="auto" w:sz="4" w:space="0"/>
              <w:bottom w:val="single" w:color="auto" w:sz="4" w:space="0"/>
              <w:right w:val="single" w:color="auto" w:sz="4" w:space="0"/>
            </w:tcBorders>
          </w:tcPr>
          <w:p w14:paraId="7A4E17F4">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b w:val="0"/>
                <w:bCs w:val="0"/>
                <w:sz w:val="28"/>
                <w:szCs w:val="28"/>
              </w:rPr>
              <w:t>信誉要求</w:t>
            </w:r>
          </w:p>
        </w:tc>
        <w:tc>
          <w:tcPr>
            <w:tcW w:w="2595" w:type="pct"/>
            <w:tcBorders>
              <w:top w:val="single" w:color="auto" w:sz="4" w:space="0"/>
              <w:left w:val="single" w:color="auto" w:sz="4" w:space="0"/>
              <w:bottom w:val="single" w:color="auto" w:sz="4" w:space="0"/>
              <w:right w:val="single" w:color="auto" w:sz="4" w:space="0"/>
            </w:tcBorders>
          </w:tcPr>
          <w:p w14:paraId="180DB35C">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符合第一章第3.1款及供应商须知前附表第3.5（5）款规定</w:t>
            </w:r>
          </w:p>
        </w:tc>
      </w:tr>
      <w:tr w14:paraId="40428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right w:val="single" w:color="auto" w:sz="4" w:space="0"/>
            </w:tcBorders>
          </w:tcPr>
          <w:p w14:paraId="0D270B9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28"/>
                <w:szCs w:val="28"/>
                <w:vertAlign w:val="baseline"/>
              </w:rPr>
            </w:pPr>
          </w:p>
        </w:tc>
        <w:tc>
          <w:tcPr>
            <w:tcW w:w="1277" w:type="pct"/>
            <w:tcBorders>
              <w:top w:val="single" w:color="auto" w:sz="4" w:space="0"/>
              <w:left w:val="single" w:color="auto" w:sz="4" w:space="0"/>
              <w:bottom w:val="single" w:color="auto" w:sz="4" w:space="0"/>
              <w:right w:val="single" w:color="auto" w:sz="4" w:space="0"/>
            </w:tcBorders>
          </w:tcPr>
          <w:p w14:paraId="1EF6F768">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b w:val="0"/>
                <w:bCs w:val="0"/>
                <w:sz w:val="28"/>
                <w:szCs w:val="28"/>
              </w:rPr>
              <w:t>人员要求</w:t>
            </w:r>
          </w:p>
        </w:tc>
        <w:tc>
          <w:tcPr>
            <w:tcW w:w="2595" w:type="pct"/>
            <w:tcBorders>
              <w:top w:val="single" w:color="auto" w:sz="4" w:space="0"/>
              <w:left w:val="single" w:color="auto" w:sz="4" w:space="0"/>
              <w:bottom w:val="single" w:color="auto" w:sz="4" w:space="0"/>
              <w:right w:val="single" w:color="auto" w:sz="4" w:space="0"/>
            </w:tcBorders>
          </w:tcPr>
          <w:p w14:paraId="4981368C">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符合第一章第3.1款及供应商须知前附表第3.5（6）款规定</w:t>
            </w:r>
          </w:p>
        </w:tc>
      </w:tr>
      <w:tr w14:paraId="56043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right w:val="single" w:color="auto" w:sz="4" w:space="0"/>
            </w:tcBorders>
          </w:tcPr>
          <w:p w14:paraId="241F97B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28"/>
                <w:szCs w:val="28"/>
                <w:vertAlign w:val="baseline"/>
              </w:rPr>
            </w:pPr>
          </w:p>
        </w:tc>
        <w:tc>
          <w:tcPr>
            <w:tcW w:w="1277" w:type="pct"/>
            <w:tcBorders>
              <w:top w:val="single" w:color="auto" w:sz="4" w:space="0"/>
              <w:left w:val="single" w:color="auto" w:sz="4" w:space="0"/>
              <w:bottom w:val="single" w:color="auto" w:sz="4" w:space="0"/>
              <w:right w:val="single" w:color="auto" w:sz="4" w:space="0"/>
            </w:tcBorders>
          </w:tcPr>
          <w:p w14:paraId="1CFC4E3B">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b w:val="0"/>
                <w:bCs w:val="0"/>
                <w:sz w:val="28"/>
                <w:szCs w:val="28"/>
              </w:rPr>
              <w:t>其他要求</w:t>
            </w:r>
          </w:p>
        </w:tc>
        <w:tc>
          <w:tcPr>
            <w:tcW w:w="2595" w:type="pct"/>
            <w:tcBorders>
              <w:top w:val="single" w:color="auto" w:sz="4" w:space="0"/>
              <w:left w:val="single" w:color="auto" w:sz="4" w:space="0"/>
              <w:bottom w:val="single" w:color="auto" w:sz="4" w:space="0"/>
              <w:right w:val="single" w:color="auto" w:sz="4" w:space="0"/>
            </w:tcBorders>
          </w:tcPr>
          <w:p w14:paraId="01A9A398">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符合第一章第3.1款及供应商须知前附表第3.5（7）款规定</w:t>
            </w:r>
          </w:p>
        </w:tc>
      </w:tr>
      <w:tr w14:paraId="26D3D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right w:val="single" w:color="auto" w:sz="4" w:space="0"/>
            </w:tcBorders>
          </w:tcPr>
          <w:p w14:paraId="382ABFE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28"/>
                <w:szCs w:val="28"/>
                <w:vertAlign w:val="baseline"/>
              </w:rPr>
            </w:pPr>
          </w:p>
        </w:tc>
        <w:tc>
          <w:tcPr>
            <w:tcW w:w="1277" w:type="pct"/>
            <w:tcBorders>
              <w:top w:val="single" w:color="auto" w:sz="4" w:space="0"/>
              <w:left w:val="single" w:color="auto" w:sz="4" w:space="0"/>
              <w:bottom w:val="single" w:color="auto" w:sz="4" w:space="0"/>
              <w:right w:val="single" w:color="auto" w:sz="4" w:space="0"/>
            </w:tcBorders>
          </w:tcPr>
          <w:p w14:paraId="556813E9">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b w:val="0"/>
                <w:bCs w:val="0"/>
                <w:sz w:val="28"/>
                <w:szCs w:val="28"/>
              </w:rPr>
              <w:t>不存在第一章第3.2款情形</w:t>
            </w:r>
          </w:p>
        </w:tc>
        <w:tc>
          <w:tcPr>
            <w:tcW w:w="2595" w:type="pct"/>
            <w:tcBorders>
              <w:top w:val="single" w:color="auto" w:sz="4" w:space="0"/>
              <w:left w:val="single" w:color="auto" w:sz="4" w:space="0"/>
              <w:bottom w:val="single" w:color="auto" w:sz="4" w:space="0"/>
              <w:right w:val="single" w:color="auto" w:sz="4" w:space="0"/>
            </w:tcBorders>
          </w:tcPr>
          <w:p w14:paraId="7FD9CC9F">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符合第一章第3.2款及供应商须知前附表第3.5（8）款规定</w:t>
            </w:r>
          </w:p>
        </w:tc>
      </w:tr>
      <w:tr w14:paraId="1C745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right w:val="single" w:color="auto" w:sz="4" w:space="0"/>
            </w:tcBorders>
          </w:tcPr>
          <w:p w14:paraId="509F047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28"/>
                <w:szCs w:val="28"/>
                <w:vertAlign w:val="baseline"/>
              </w:rPr>
            </w:pPr>
          </w:p>
        </w:tc>
        <w:tc>
          <w:tcPr>
            <w:tcW w:w="1277" w:type="pct"/>
            <w:tcBorders>
              <w:top w:val="single" w:color="auto" w:sz="4" w:space="0"/>
              <w:left w:val="single" w:color="auto" w:sz="4" w:space="0"/>
              <w:bottom w:val="single" w:color="auto" w:sz="4" w:space="0"/>
              <w:right w:val="single" w:color="auto" w:sz="4" w:space="0"/>
            </w:tcBorders>
          </w:tcPr>
          <w:p w14:paraId="19C58996">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b w:val="0"/>
                <w:bCs w:val="0"/>
                <w:sz w:val="28"/>
                <w:szCs w:val="28"/>
              </w:rPr>
              <w:t>联合体供应商</w:t>
            </w:r>
          </w:p>
        </w:tc>
        <w:tc>
          <w:tcPr>
            <w:tcW w:w="2595" w:type="pct"/>
            <w:tcBorders>
              <w:top w:val="single" w:color="auto" w:sz="4" w:space="0"/>
              <w:left w:val="single" w:color="auto" w:sz="4" w:space="0"/>
              <w:bottom w:val="single" w:color="auto" w:sz="4" w:space="0"/>
              <w:right w:val="single" w:color="auto" w:sz="4" w:space="0"/>
            </w:tcBorders>
          </w:tcPr>
          <w:p w14:paraId="206A6B94">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符合第一章第3.3款及供应商须知前附表第3.5（9）款规定</w:t>
            </w:r>
          </w:p>
        </w:tc>
      </w:tr>
      <w:tr w14:paraId="5EB6C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bottom w:val="single" w:color="auto" w:sz="4" w:space="0"/>
              <w:right w:val="single" w:color="auto" w:sz="4" w:space="0"/>
            </w:tcBorders>
          </w:tcPr>
          <w:p w14:paraId="53109D2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28"/>
                <w:szCs w:val="28"/>
                <w:vertAlign w:val="baseline"/>
              </w:rPr>
            </w:pPr>
          </w:p>
        </w:tc>
        <w:tc>
          <w:tcPr>
            <w:tcW w:w="1277" w:type="pct"/>
            <w:tcBorders>
              <w:top w:val="single" w:color="auto" w:sz="4" w:space="0"/>
              <w:left w:val="single" w:color="auto" w:sz="4" w:space="0"/>
              <w:bottom w:val="single" w:color="auto" w:sz="4" w:space="0"/>
              <w:right w:val="single" w:color="auto" w:sz="4" w:space="0"/>
            </w:tcBorders>
          </w:tcPr>
          <w:p w14:paraId="7D76BCD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28"/>
                <w:szCs w:val="28"/>
                <w:vertAlign w:val="baseline"/>
              </w:rPr>
            </w:pPr>
            <w:r>
              <w:rPr>
                <w:rFonts w:hint="eastAsia" w:ascii="仿宋" w:hAnsi="仿宋" w:eastAsia="仿宋" w:cs="仿宋"/>
                <w:b w:val="0"/>
                <w:bCs w:val="0"/>
                <w:sz w:val="28"/>
                <w:szCs w:val="28"/>
                <w:lang w:eastAsia="zh-CN"/>
              </w:rPr>
              <w:t>……</w:t>
            </w:r>
          </w:p>
        </w:tc>
        <w:tc>
          <w:tcPr>
            <w:tcW w:w="2595" w:type="pct"/>
            <w:tcBorders>
              <w:top w:val="single" w:color="auto" w:sz="4" w:space="0"/>
              <w:left w:val="single" w:color="auto" w:sz="4" w:space="0"/>
              <w:bottom w:val="single" w:color="auto" w:sz="4" w:space="0"/>
              <w:right w:val="single" w:color="auto" w:sz="4" w:space="0"/>
            </w:tcBorders>
          </w:tcPr>
          <w:p w14:paraId="010BC66E">
            <w:pPr>
              <w:keepNext w:val="0"/>
              <w:keepLines w:val="0"/>
              <w:pageBreakBefore w:val="0"/>
              <w:tabs>
                <w:tab w:val="left" w:pos="1643"/>
              </w:tabs>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w:t>
            </w:r>
          </w:p>
        </w:tc>
      </w:tr>
      <w:tr w14:paraId="7AC8E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restart"/>
            <w:tcBorders>
              <w:top w:val="single" w:color="auto" w:sz="4" w:space="0"/>
              <w:left w:val="single" w:color="auto" w:sz="4" w:space="0"/>
              <w:right w:val="single" w:color="auto" w:sz="4" w:space="0"/>
            </w:tcBorders>
          </w:tcPr>
          <w:p w14:paraId="5847DEC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2.1.3 响应性评审标准</w:t>
            </w:r>
          </w:p>
        </w:tc>
        <w:tc>
          <w:tcPr>
            <w:tcW w:w="1277" w:type="pct"/>
            <w:tcBorders>
              <w:top w:val="single" w:color="auto" w:sz="4" w:space="0"/>
              <w:left w:val="single" w:color="auto" w:sz="4" w:space="0"/>
              <w:bottom w:val="single" w:color="auto" w:sz="4" w:space="0"/>
              <w:right w:val="single" w:color="auto" w:sz="4" w:space="0"/>
            </w:tcBorders>
          </w:tcPr>
          <w:p w14:paraId="5DF3DB94">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报价</w:t>
            </w:r>
          </w:p>
        </w:tc>
        <w:tc>
          <w:tcPr>
            <w:tcW w:w="2595" w:type="pct"/>
            <w:tcBorders>
              <w:top w:val="single" w:color="auto" w:sz="4" w:space="0"/>
              <w:left w:val="single" w:color="auto" w:sz="4" w:space="0"/>
              <w:bottom w:val="single" w:color="auto" w:sz="4" w:space="0"/>
              <w:right w:val="single" w:color="auto" w:sz="4" w:space="0"/>
            </w:tcBorders>
          </w:tcPr>
          <w:p w14:paraId="1DF3B995">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符合第二章第3.2款规定</w:t>
            </w:r>
          </w:p>
        </w:tc>
      </w:tr>
      <w:tr w14:paraId="2E05D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right w:val="single" w:color="auto" w:sz="4" w:space="0"/>
            </w:tcBorders>
          </w:tcPr>
          <w:p w14:paraId="008BA74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28"/>
                <w:szCs w:val="28"/>
                <w:vertAlign w:val="baseline"/>
              </w:rPr>
            </w:pPr>
          </w:p>
        </w:tc>
        <w:tc>
          <w:tcPr>
            <w:tcW w:w="1277" w:type="pct"/>
            <w:tcBorders>
              <w:top w:val="single" w:color="auto" w:sz="4" w:space="0"/>
              <w:left w:val="single" w:color="auto" w:sz="4" w:space="0"/>
              <w:bottom w:val="single" w:color="auto" w:sz="4" w:space="0"/>
              <w:right w:val="single" w:color="auto" w:sz="4" w:space="0"/>
            </w:tcBorders>
          </w:tcPr>
          <w:p w14:paraId="3FE5F5D6">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lang w:eastAsia="zh-CN"/>
              </w:rPr>
              <w:t>响应文件</w:t>
            </w:r>
            <w:r>
              <w:rPr>
                <w:rFonts w:hint="eastAsia" w:ascii="仿宋" w:hAnsi="仿宋" w:eastAsia="仿宋" w:cs="仿宋"/>
                <w:sz w:val="28"/>
                <w:szCs w:val="28"/>
              </w:rPr>
              <w:t>有效期</w:t>
            </w:r>
          </w:p>
        </w:tc>
        <w:tc>
          <w:tcPr>
            <w:tcW w:w="2595" w:type="pct"/>
            <w:tcBorders>
              <w:top w:val="single" w:color="auto" w:sz="4" w:space="0"/>
              <w:left w:val="single" w:color="auto" w:sz="4" w:space="0"/>
              <w:bottom w:val="single" w:color="auto" w:sz="4" w:space="0"/>
              <w:right w:val="single" w:color="auto" w:sz="4" w:space="0"/>
            </w:tcBorders>
          </w:tcPr>
          <w:p w14:paraId="79B53964">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符合第二章第3.3.1项规定</w:t>
            </w:r>
          </w:p>
        </w:tc>
      </w:tr>
      <w:tr w14:paraId="49BAB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right w:val="single" w:color="auto" w:sz="4" w:space="0"/>
            </w:tcBorders>
          </w:tcPr>
          <w:p w14:paraId="7EBF6EE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28"/>
                <w:szCs w:val="28"/>
                <w:vertAlign w:val="baseline"/>
              </w:rPr>
            </w:pPr>
          </w:p>
        </w:tc>
        <w:tc>
          <w:tcPr>
            <w:tcW w:w="1277" w:type="pct"/>
            <w:tcBorders>
              <w:top w:val="single" w:color="auto" w:sz="4" w:space="0"/>
              <w:left w:val="single" w:color="auto" w:sz="4" w:space="0"/>
              <w:bottom w:val="single" w:color="auto" w:sz="4" w:space="0"/>
              <w:right w:val="single" w:color="auto" w:sz="4" w:space="0"/>
            </w:tcBorders>
          </w:tcPr>
          <w:p w14:paraId="0E5DD371">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响应保证金</w:t>
            </w:r>
          </w:p>
        </w:tc>
        <w:tc>
          <w:tcPr>
            <w:tcW w:w="2595" w:type="pct"/>
            <w:tcBorders>
              <w:top w:val="single" w:color="auto" w:sz="4" w:space="0"/>
              <w:left w:val="single" w:color="auto" w:sz="4" w:space="0"/>
              <w:bottom w:val="single" w:color="auto" w:sz="4" w:space="0"/>
              <w:right w:val="single" w:color="auto" w:sz="4" w:space="0"/>
            </w:tcBorders>
          </w:tcPr>
          <w:p w14:paraId="5F0F48DC">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符合第二章第3.4.1项规定</w:t>
            </w:r>
          </w:p>
        </w:tc>
      </w:tr>
      <w:tr w14:paraId="3B069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right w:val="single" w:color="auto" w:sz="4" w:space="0"/>
            </w:tcBorders>
          </w:tcPr>
          <w:p w14:paraId="06FAE0A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28"/>
                <w:szCs w:val="28"/>
                <w:vertAlign w:val="baseline"/>
              </w:rPr>
            </w:pPr>
          </w:p>
        </w:tc>
        <w:tc>
          <w:tcPr>
            <w:tcW w:w="1277" w:type="pct"/>
            <w:tcBorders>
              <w:top w:val="single" w:color="auto" w:sz="4" w:space="0"/>
              <w:left w:val="single" w:color="auto" w:sz="4" w:space="0"/>
              <w:bottom w:val="single" w:color="auto" w:sz="4" w:space="0"/>
              <w:right w:val="single" w:color="auto" w:sz="4" w:space="0"/>
            </w:tcBorders>
          </w:tcPr>
          <w:p w14:paraId="5909ED66">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响应方案</w:t>
            </w:r>
          </w:p>
        </w:tc>
        <w:tc>
          <w:tcPr>
            <w:tcW w:w="2595" w:type="pct"/>
            <w:tcBorders>
              <w:top w:val="single" w:color="auto" w:sz="4" w:space="0"/>
              <w:left w:val="single" w:color="auto" w:sz="4" w:space="0"/>
              <w:bottom w:val="single" w:color="auto" w:sz="4" w:space="0"/>
              <w:right w:val="single" w:color="auto" w:sz="4" w:space="0"/>
            </w:tcBorders>
          </w:tcPr>
          <w:p w14:paraId="20A6FC1E">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符合第二章第3.6款规定</w:t>
            </w:r>
          </w:p>
        </w:tc>
      </w:tr>
      <w:tr w14:paraId="581D3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right w:val="single" w:color="auto" w:sz="4" w:space="0"/>
            </w:tcBorders>
          </w:tcPr>
          <w:p w14:paraId="6D8421D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28"/>
                <w:szCs w:val="28"/>
                <w:vertAlign w:val="baseline"/>
              </w:rPr>
            </w:pPr>
          </w:p>
        </w:tc>
        <w:tc>
          <w:tcPr>
            <w:tcW w:w="1277" w:type="pct"/>
            <w:tcBorders>
              <w:top w:val="single" w:color="auto" w:sz="4" w:space="0"/>
              <w:left w:val="single" w:color="auto" w:sz="4" w:space="0"/>
              <w:bottom w:val="single" w:color="auto" w:sz="4" w:space="0"/>
              <w:right w:val="single" w:color="auto" w:sz="4" w:space="0"/>
            </w:tcBorders>
          </w:tcPr>
          <w:p w14:paraId="759AF0B5">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质量标准</w:t>
            </w:r>
          </w:p>
        </w:tc>
        <w:tc>
          <w:tcPr>
            <w:tcW w:w="2595" w:type="pct"/>
            <w:tcBorders>
              <w:top w:val="single" w:color="auto" w:sz="4" w:space="0"/>
              <w:left w:val="single" w:color="auto" w:sz="4" w:space="0"/>
              <w:bottom w:val="single" w:color="auto" w:sz="4" w:space="0"/>
              <w:right w:val="single" w:color="auto" w:sz="4" w:space="0"/>
            </w:tcBorders>
          </w:tcPr>
          <w:p w14:paraId="151C4902">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符合第一章第2条规定</w:t>
            </w:r>
          </w:p>
        </w:tc>
      </w:tr>
      <w:tr w14:paraId="0639C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right w:val="single" w:color="auto" w:sz="4" w:space="0"/>
            </w:tcBorders>
          </w:tcPr>
          <w:p w14:paraId="0827262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28"/>
                <w:szCs w:val="28"/>
                <w:vertAlign w:val="baseline"/>
              </w:rPr>
            </w:pPr>
          </w:p>
        </w:tc>
        <w:tc>
          <w:tcPr>
            <w:tcW w:w="1277" w:type="pct"/>
            <w:tcBorders>
              <w:top w:val="single" w:color="auto" w:sz="4" w:space="0"/>
              <w:left w:val="single" w:color="auto" w:sz="4" w:space="0"/>
              <w:bottom w:val="single" w:color="auto" w:sz="4" w:space="0"/>
              <w:right w:val="single" w:color="auto" w:sz="4" w:space="0"/>
            </w:tcBorders>
          </w:tcPr>
          <w:p w14:paraId="6DD03593">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完成期限</w:t>
            </w:r>
          </w:p>
        </w:tc>
        <w:tc>
          <w:tcPr>
            <w:tcW w:w="2595" w:type="pct"/>
            <w:tcBorders>
              <w:top w:val="single" w:color="auto" w:sz="4" w:space="0"/>
              <w:left w:val="single" w:color="auto" w:sz="4" w:space="0"/>
              <w:bottom w:val="single" w:color="auto" w:sz="4" w:space="0"/>
              <w:right w:val="single" w:color="auto" w:sz="4" w:space="0"/>
            </w:tcBorders>
          </w:tcPr>
          <w:p w14:paraId="0FFBFE6D">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符合第一章第2条规定</w:t>
            </w:r>
          </w:p>
        </w:tc>
      </w:tr>
      <w:tr w14:paraId="1722F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right w:val="single" w:color="auto" w:sz="4" w:space="0"/>
            </w:tcBorders>
          </w:tcPr>
          <w:p w14:paraId="17113DB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28"/>
                <w:szCs w:val="28"/>
                <w:vertAlign w:val="baseline"/>
              </w:rPr>
            </w:pPr>
          </w:p>
        </w:tc>
        <w:tc>
          <w:tcPr>
            <w:tcW w:w="1277" w:type="pct"/>
            <w:tcBorders>
              <w:top w:val="single" w:color="auto" w:sz="4" w:space="0"/>
              <w:left w:val="single" w:color="auto" w:sz="4" w:space="0"/>
              <w:bottom w:val="single" w:color="auto" w:sz="4" w:space="0"/>
              <w:right w:val="single" w:color="auto" w:sz="4" w:space="0"/>
            </w:tcBorders>
          </w:tcPr>
          <w:p w14:paraId="64496CBA">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合同条款</w:t>
            </w:r>
          </w:p>
        </w:tc>
        <w:tc>
          <w:tcPr>
            <w:tcW w:w="2595" w:type="pct"/>
            <w:tcBorders>
              <w:top w:val="single" w:color="auto" w:sz="4" w:space="0"/>
              <w:left w:val="single" w:color="auto" w:sz="4" w:space="0"/>
              <w:bottom w:val="single" w:color="auto" w:sz="4" w:space="0"/>
              <w:right w:val="single" w:color="auto" w:sz="4" w:space="0"/>
            </w:tcBorders>
          </w:tcPr>
          <w:p w14:paraId="0ECF3B79">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符合第二章第1.10.1项规定</w:t>
            </w:r>
          </w:p>
        </w:tc>
      </w:tr>
      <w:tr w14:paraId="20840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right w:val="single" w:color="auto" w:sz="4" w:space="0"/>
            </w:tcBorders>
            <w:shd w:val="clear" w:color="auto" w:fill="auto"/>
            <w:vAlign w:val="top"/>
          </w:tcPr>
          <w:p w14:paraId="0C4214A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2"/>
                <w:sz w:val="28"/>
                <w:szCs w:val="28"/>
                <w:vertAlign w:val="baseline"/>
                <w:lang w:val="en-US" w:eastAsia="zh-CN" w:bidi="ar-SA"/>
              </w:rPr>
            </w:pPr>
          </w:p>
        </w:tc>
        <w:tc>
          <w:tcPr>
            <w:tcW w:w="1277" w:type="pct"/>
            <w:tcBorders>
              <w:top w:val="single" w:color="auto" w:sz="4" w:space="0"/>
              <w:left w:val="single" w:color="auto" w:sz="4" w:space="0"/>
              <w:bottom w:val="single" w:color="auto" w:sz="4" w:space="0"/>
              <w:right w:val="single" w:color="auto" w:sz="4" w:space="0"/>
            </w:tcBorders>
            <w:shd w:val="clear" w:color="auto" w:fill="auto"/>
            <w:vAlign w:val="top"/>
          </w:tcPr>
          <w:p w14:paraId="16357AF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sz w:val="28"/>
                <w:szCs w:val="28"/>
              </w:rPr>
              <w:t>对非关键条款的偏差</w:t>
            </w:r>
          </w:p>
        </w:tc>
        <w:tc>
          <w:tcPr>
            <w:tcW w:w="2595" w:type="pct"/>
            <w:tcBorders>
              <w:top w:val="single" w:color="auto" w:sz="4" w:space="0"/>
              <w:left w:val="single" w:color="auto" w:sz="4" w:space="0"/>
              <w:bottom w:val="single" w:color="auto" w:sz="4" w:space="0"/>
              <w:right w:val="single" w:color="auto" w:sz="4" w:space="0"/>
            </w:tcBorders>
            <w:shd w:val="clear" w:color="auto" w:fill="auto"/>
            <w:vAlign w:val="top"/>
          </w:tcPr>
          <w:p w14:paraId="1B60FAAC">
            <w:pPr>
              <w:keepNext w:val="0"/>
              <w:keepLines w:val="0"/>
              <w:pageBreakBefore w:val="0"/>
              <w:wordWrap/>
              <w:overflowPunct/>
              <w:topLinePunct w:val="0"/>
              <w:bidi w:val="0"/>
              <w:spacing w:line="360" w:lineRule="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sz w:val="28"/>
                <w:szCs w:val="28"/>
              </w:rPr>
              <w:t>偏差范围和偏差项数符合第二章第1.10.2项的规定</w:t>
            </w:r>
          </w:p>
        </w:tc>
      </w:tr>
      <w:tr w14:paraId="129F2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right w:val="single" w:color="auto" w:sz="4" w:space="0"/>
            </w:tcBorders>
            <w:shd w:val="clear" w:color="auto" w:fill="auto"/>
            <w:vAlign w:val="top"/>
          </w:tcPr>
          <w:p w14:paraId="7949A17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2"/>
                <w:sz w:val="28"/>
                <w:szCs w:val="28"/>
                <w:vertAlign w:val="baseline"/>
                <w:lang w:val="en-US" w:eastAsia="zh-CN" w:bidi="ar-SA"/>
              </w:rPr>
            </w:pPr>
          </w:p>
        </w:tc>
        <w:tc>
          <w:tcPr>
            <w:tcW w:w="1277" w:type="pct"/>
            <w:shd w:val="clear" w:color="auto" w:fill="auto"/>
            <w:vAlign w:val="top"/>
          </w:tcPr>
          <w:p w14:paraId="15FBF34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w:t>
            </w:r>
          </w:p>
        </w:tc>
        <w:tc>
          <w:tcPr>
            <w:tcW w:w="2595" w:type="pct"/>
            <w:shd w:val="clear" w:color="auto" w:fill="auto"/>
            <w:vAlign w:val="top"/>
          </w:tcPr>
          <w:p w14:paraId="2C6B4B5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w:t>
            </w:r>
          </w:p>
        </w:tc>
      </w:tr>
      <w:tr w14:paraId="2C405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shd w:val="clear" w:color="auto" w:fill="auto"/>
            <w:vAlign w:val="top"/>
          </w:tcPr>
          <w:p w14:paraId="1A193C5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2.2.2 评审价格</w:t>
            </w:r>
          </w:p>
        </w:tc>
        <w:tc>
          <w:tcPr>
            <w:tcW w:w="1277" w:type="pct"/>
            <w:shd w:val="clear" w:color="auto" w:fill="auto"/>
            <w:vAlign w:val="top"/>
          </w:tcPr>
          <w:p w14:paraId="12B3BA6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2"/>
                <w:sz w:val="28"/>
                <w:szCs w:val="28"/>
                <w:vertAlign w:val="baseline"/>
                <w:lang w:val="en-US" w:eastAsia="zh-CN" w:bidi="ar-SA"/>
              </w:rPr>
            </w:pPr>
          </w:p>
        </w:tc>
        <w:tc>
          <w:tcPr>
            <w:tcW w:w="2595" w:type="pct"/>
            <w:shd w:val="clear" w:color="auto" w:fill="auto"/>
            <w:vAlign w:val="top"/>
          </w:tcPr>
          <w:p w14:paraId="4588CCD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2"/>
                <w:sz w:val="28"/>
                <w:szCs w:val="28"/>
                <w:vertAlign w:val="baseline"/>
                <w:lang w:val="en-US" w:eastAsia="zh-CN" w:bidi="ar-SA"/>
              </w:rPr>
            </w:pPr>
          </w:p>
        </w:tc>
      </w:tr>
      <w:tr w14:paraId="46964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shd w:val="clear" w:color="auto" w:fill="auto"/>
            <w:vAlign w:val="top"/>
          </w:tcPr>
          <w:p w14:paraId="528536F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kern w:val="2"/>
                <w:sz w:val="28"/>
                <w:szCs w:val="28"/>
                <w:vertAlign w:val="baseline"/>
                <w:lang w:val="en-US" w:eastAsia="zh-CN" w:bidi="ar-SA"/>
              </w:rPr>
            </w:pPr>
            <w:r>
              <w:rPr>
                <w:rFonts w:hint="eastAsia" w:ascii="仿宋" w:hAnsi="仿宋" w:eastAsia="仿宋" w:cs="仿宋"/>
                <w:b/>
                <w:bCs/>
                <w:kern w:val="2"/>
                <w:sz w:val="28"/>
                <w:szCs w:val="28"/>
                <w:vertAlign w:val="baseline"/>
                <w:lang w:val="en-US" w:eastAsia="zh-CN" w:bidi="ar-SA"/>
              </w:rPr>
              <w:t>条款号</w:t>
            </w:r>
          </w:p>
        </w:tc>
        <w:tc>
          <w:tcPr>
            <w:tcW w:w="1277" w:type="pct"/>
            <w:shd w:val="clear" w:color="auto" w:fill="auto"/>
            <w:vAlign w:val="top"/>
          </w:tcPr>
          <w:p w14:paraId="24CBC69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kern w:val="2"/>
                <w:sz w:val="28"/>
                <w:szCs w:val="28"/>
                <w:vertAlign w:val="baseline"/>
                <w:lang w:val="en-US" w:eastAsia="zh-CN" w:bidi="ar-SA"/>
              </w:rPr>
            </w:pPr>
            <w:r>
              <w:rPr>
                <w:rFonts w:hint="eastAsia" w:ascii="仿宋" w:hAnsi="仿宋" w:eastAsia="仿宋" w:cs="仿宋"/>
                <w:b/>
                <w:bCs/>
                <w:kern w:val="2"/>
                <w:sz w:val="28"/>
                <w:szCs w:val="28"/>
                <w:vertAlign w:val="baseline"/>
                <w:lang w:val="en-US" w:eastAsia="zh-CN" w:bidi="ar-SA"/>
              </w:rPr>
              <w:t>条款内容</w:t>
            </w:r>
          </w:p>
        </w:tc>
        <w:tc>
          <w:tcPr>
            <w:tcW w:w="2595" w:type="pct"/>
            <w:shd w:val="clear" w:color="auto" w:fill="auto"/>
            <w:vAlign w:val="top"/>
          </w:tcPr>
          <w:p w14:paraId="62DFD07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kern w:val="2"/>
                <w:sz w:val="28"/>
                <w:szCs w:val="28"/>
                <w:vertAlign w:val="baseline"/>
                <w:lang w:val="en-US" w:eastAsia="zh-CN" w:bidi="ar-SA"/>
              </w:rPr>
            </w:pPr>
            <w:r>
              <w:rPr>
                <w:rFonts w:hint="eastAsia" w:ascii="仿宋" w:hAnsi="仿宋" w:eastAsia="仿宋" w:cs="仿宋"/>
                <w:b/>
                <w:bCs/>
                <w:kern w:val="2"/>
                <w:sz w:val="28"/>
                <w:szCs w:val="28"/>
                <w:vertAlign w:val="baseline"/>
                <w:lang w:val="en-US" w:eastAsia="zh-CN" w:bidi="ar-SA"/>
              </w:rPr>
              <w:t>编列内容</w:t>
            </w:r>
          </w:p>
        </w:tc>
      </w:tr>
      <w:tr w14:paraId="27E52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3"/>
            <w:shd w:val="clear" w:color="auto" w:fill="auto"/>
            <w:vAlign w:val="top"/>
          </w:tcPr>
          <w:p w14:paraId="738467D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3.2 评审价格比较和排序（最低价法）</w:t>
            </w:r>
          </w:p>
        </w:tc>
      </w:tr>
      <w:tr w14:paraId="0FFC2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shd w:val="clear" w:color="auto" w:fill="auto"/>
            <w:vAlign w:val="top"/>
          </w:tcPr>
          <w:p w14:paraId="4F59F4A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3.2</w:t>
            </w:r>
          </w:p>
        </w:tc>
        <w:tc>
          <w:tcPr>
            <w:tcW w:w="1277" w:type="pct"/>
            <w:shd w:val="clear" w:color="auto" w:fill="auto"/>
            <w:vAlign w:val="top"/>
          </w:tcPr>
          <w:p w14:paraId="51A4A7B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供应商并列时确定供应商优先顺序的规则</w:t>
            </w:r>
          </w:p>
        </w:tc>
        <w:tc>
          <w:tcPr>
            <w:tcW w:w="2595" w:type="pct"/>
            <w:shd w:val="clear" w:color="auto" w:fill="auto"/>
            <w:vAlign w:val="top"/>
          </w:tcPr>
          <w:p w14:paraId="3B0DA86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由谈判小组投票决定</w:t>
            </w:r>
          </w:p>
          <w:p w14:paraId="61EC986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28"/>
                <w:szCs w:val="28"/>
              </w:rPr>
            </w:pPr>
            <w:r>
              <w:rPr>
                <w:rFonts w:hint="eastAsia" w:ascii="仿宋" w:hAnsi="仿宋" w:eastAsia="仿宋" w:cs="仿宋"/>
                <w:sz w:val="28"/>
                <w:szCs w:val="28"/>
              </w:rPr>
              <w:t>□由谈判小组</w:t>
            </w:r>
            <w:r>
              <w:rPr>
                <w:rFonts w:hint="eastAsia" w:ascii="仿宋" w:hAnsi="仿宋" w:eastAsia="仿宋" w:cs="仿宋"/>
                <w:sz w:val="28"/>
                <w:szCs w:val="28"/>
                <w:lang w:eastAsia="zh-CN"/>
              </w:rPr>
              <w:t>抽签</w:t>
            </w:r>
            <w:r>
              <w:rPr>
                <w:rFonts w:hint="eastAsia" w:ascii="仿宋" w:hAnsi="仿宋" w:eastAsia="仿宋" w:cs="仿宋"/>
                <w:sz w:val="28"/>
                <w:szCs w:val="28"/>
              </w:rPr>
              <w:t>决定</w:t>
            </w:r>
          </w:p>
          <w:p w14:paraId="04C286E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w:t>
            </w:r>
            <w:r>
              <w:rPr>
                <w:rFonts w:hint="eastAsia" w:ascii="仿宋" w:hAnsi="仿宋" w:eastAsia="仿宋" w:cs="仿宋"/>
                <w:sz w:val="28"/>
                <w:szCs w:val="28"/>
                <w:lang w:eastAsia="zh-CN"/>
              </w:rPr>
              <w:t>其他方法：</w:t>
            </w:r>
          </w:p>
        </w:tc>
      </w:tr>
      <w:tr w14:paraId="394D0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3"/>
            <w:shd w:val="clear" w:color="auto" w:fill="auto"/>
            <w:vAlign w:val="top"/>
          </w:tcPr>
          <w:p w14:paraId="597295BC">
            <w:pPr>
              <w:keepNext w:val="0"/>
              <w:keepLines w:val="0"/>
              <w:pageBreakBefore w:val="0"/>
              <w:wordWrap/>
              <w:overflowPunct/>
              <w:topLinePunct w:val="0"/>
              <w:bidi w:val="0"/>
              <w:spacing w:line="360" w:lineRule="auto"/>
              <w:jc w:val="center"/>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sz w:val="28"/>
                <w:szCs w:val="28"/>
              </w:rPr>
              <w:t>3.2综合评分和排序（综合评分法）</w:t>
            </w:r>
          </w:p>
        </w:tc>
      </w:tr>
      <w:tr w14:paraId="6C4AD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shd w:val="clear" w:color="auto" w:fill="auto"/>
            <w:vAlign w:val="top"/>
          </w:tcPr>
          <w:p w14:paraId="5BD3A3C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3.2.1</w:t>
            </w:r>
          </w:p>
        </w:tc>
        <w:tc>
          <w:tcPr>
            <w:tcW w:w="1277" w:type="pct"/>
            <w:shd w:val="clear" w:color="auto" w:fill="auto"/>
            <w:vAlign w:val="top"/>
          </w:tcPr>
          <w:p w14:paraId="0E8E85D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分值构成（总分100分）</w:t>
            </w:r>
          </w:p>
        </w:tc>
        <w:tc>
          <w:tcPr>
            <w:tcW w:w="2595" w:type="pct"/>
            <w:shd w:val="clear" w:color="auto" w:fill="auto"/>
            <w:vAlign w:val="top"/>
          </w:tcPr>
          <w:p w14:paraId="032EDE32">
            <w:pPr>
              <w:keepNext w:val="0"/>
              <w:keepLines w:val="0"/>
              <w:pageBreakBefore w:val="0"/>
              <w:numPr>
                <w:ilvl w:val="0"/>
                <w:numId w:val="1"/>
              </w:numPr>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rPr>
              <w:t>商务部分：    分</w:t>
            </w:r>
          </w:p>
          <w:p w14:paraId="5AB18AA6">
            <w:pPr>
              <w:keepNext w:val="0"/>
              <w:keepLines w:val="0"/>
              <w:pageBreakBefore w:val="0"/>
              <w:numPr>
                <w:ilvl w:val="0"/>
                <w:numId w:val="0"/>
              </w:numPr>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rPr>
              <w:t>（2）技术部分：    分</w:t>
            </w:r>
          </w:p>
          <w:p w14:paraId="369AA246">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rPr>
              <w:t>（3）报价：    分</w:t>
            </w:r>
          </w:p>
          <w:p w14:paraId="3937571C">
            <w:pPr>
              <w:keepNext w:val="0"/>
              <w:keepLines w:val="0"/>
              <w:pageBreakBefore w:val="0"/>
              <w:wordWrap/>
              <w:overflowPunct/>
              <w:topLinePunct w:val="0"/>
              <w:bidi w:val="0"/>
              <w:spacing w:line="360" w:lineRule="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sz w:val="28"/>
                <w:szCs w:val="28"/>
              </w:rPr>
              <w:t>（4）其他评分因素：</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分（如有）</w:t>
            </w:r>
          </w:p>
        </w:tc>
      </w:tr>
      <w:tr w14:paraId="512CD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shd w:val="clear" w:color="auto" w:fill="auto"/>
            <w:vAlign w:val="top"/>
          </w:tcPr>
          <w:p w14:paraId="0F6F676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3.2.2（2）</w:t>
            </w:r>
          </w:p>
        </w:tc>
        <w:tc>
          <w:tcPr>
            <w:tcW w:w="1277" w:type="pct"/>
            <w:shd w:val="clear" w:color="auto" w:fill="auto"/>
            <w:vAlign w:val="top"/>
          </w:tcPr>
          <w:p w14:paraId="71F162E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评审基准价计算方法</w:t>
            </w:r>
          </w:p>
        </w:tc>
        <w:tc>
          <w:tcPr>
            <w:tcW w:w="2595" w:type="pct"/>
            <w:shd w:val="clear" w:color="auto" w:fill="auto"/>
            <w:vAlign w:val="top"/>
          </w:tcPr>
          <w:p w14:paraId="12645402">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rPr>
              <w:t>□方法一</w:t>
            </w:r>
          </w:p>
          <w:p w14:paraId="738680EE">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rPr>
              <w:t>□方法二：评审基准价系数=</w:t>
            </w:r>
          </w:p>
          <w:p w14:paraId="2765C759">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rPr>
              <w:t>□方法三</w:t>
            </w:r>
          </w:p>
          <w:p w14:paraId="21061787">
            <w:pPr>
              <w:keepNext w:val="0"/>
              <w:keepLines w:val="0"/>
              <w:pageBreakBefore w:val="0"/>
              <w:wordWrap/>
              <w:overflowPunct/>
              <w:topLinePunct w:val="0"/>
              <w:bidi w:val="0"/>
              <w:spacing w:line="360" w:lineRule="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sz w:val="28"/>
                <w:szCs w:val="28"/>
              </w:rPr>
              <w:t>□方法四：具体方法为</w:t>
            </w:r>
            <w:r>
              <w:rPr>
                <w:rFonts w:hint="eastAsia" w:ascii="仿宋" w:hAnsi="仿宋" w:eastAsia="仿宋" w:cs="仿宋"/>
                <w:sz w:val="28"/>
                <w:szCs w:val="28"/>
                <w:lang w:val="en-US" w:eastAsia="zh-CN"/>
              </w:rPr>
              <w:t xml:space="preserve">         </w:t>
            </w:r>
          </w:p>
        </w:tc>
      </w:tr>
      <w:tr w14:paraId="6040A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shd w:val="clear" w:color="auto" w:fill="auto"/>
            <w:vAlign w:val="top"/>
          </w:tcPr>
          <w:p w14:paraId="2A814E3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b/>
                <w:bCs/>
                <w:sz w:val="28"/>
                <w:szCs w:val="28"/>
                <w:vertAlign w:val="baseline"/>
                <w:lang w:eastAsia="zh-CN"/>
              </w:rPr>
              <w:t>条款号及名称</w:t>
            </w:r>
          </w:p>
        </w:tc>
        <w:tc>
          <w:tcPr>
            <w:tcW w:w="1277" w:type="pct"/>
            <w:shd w:val="clear" w:color="auto" w:fill="auto"/>
            <w:vAlign w:val="top"/>
          </w:tcPr>
          <w:p w14:paraId="1F4DBA7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b/>
                <w:bCs/>
                <w:sz w:val="28"/>
                <w:szCs w:val="28"/>
                <w:vertAlign w:val="baseline"/>
                <w:lang w:eastAsia="zh-CN"/>
              </w:rPr>
              <w:t>评分因素</w:t>
            </w:r>
          </w:p>
        </w:tc>
        <w:tc>
          <w:tcPr>
            <w:tcW w:w="2595" w:type="pct"/>
            <w:shd w:val="clear" w:color="auto" w:fill="auto"/>
            <w:vAlign w:val="top"/>
          </w:tcPr>
          <w:p w14:paraId="333CA53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b/>
                <w:bCs/>
                <w:sz w:val="28"/>
                <w:szCs w:val="28"/>
                <w:vertAlign w:val="baseline"/>
                <w:lang w:eastAsia="zh-CN"/>
              </w:rPr>
              <w:t>评分标准</w:t>
            </w:r>
          </w:p>
        </w:tc>
      </w:tr>
      <w:tr w14:paraId="2E9E7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shd w:val="clear" w:color="auto" w:fill="auto"/>
            <w:vAlign w:val="top"/>
          </w:tcPr>
          <w:p w14:paraId="11CCD02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3.3（1） 商务评分标准</w:t>
            </w:r>
          </w:p>
        </w:tc>
        <w:tc>
          <w:tcPr>
            <w:tcW w:w="1277" w:type="pct"/>
            <w:shd w:val="clear" w:color="auto" w:fill="auto"/>
            <w:vAlign w:val="top"/>
          </w:tcPr>
          <w:p w14:paraId="0017844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2"/>
                <w:sz w:val="28"/>
                <w:szCs w:val="28"/>
                <w:vertAlign w:val="baseline"/>
                <w:lang w:val="en-US" w:eastAsia="zh-CN" w:bidi="ar-SA"/>
              </w:rPr>
            </w:pPr>
          </w:p>
        </w:tc>
        <w:tc>
          <w:tcPr>
            <w:tcW w:w="2595" w:type="pct"/>
            <w:shd w:val="clear" w:color="auto" w:fill="auto"/>
            <w:vAlign w:val="top"/>
          </w:tcPr>
          <w:p w14:paraId="757D0A9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2"/>
                <w:sz w:val="28"/>
                <w:szCs w:val="28"/>
                <w:vertAlign w:val="baseline"/>
                <w:lang w:val="en-US" w:eastAsia="zh-CN" w:bidi="ar-SA"/>
              </w:rPr>
            </w:pPr>
          </w:p>
        </w:tc>
      </w:tr>
      <w:tr w14:paraId="441B6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shd w:val="clear" w:color="auto" w:fill="auto"/>
            <w:vAlign w:val="top"/>
          </w:tcPr>
          <w:p w14:paraId="50AC493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3.3（2） 技术评分标准</w:t>
            </w:r>
          </w:p>
        </w:tc>
        <w:tc>
          <w:tcPr>
            <w:tcW w:w="1277" w:type="pct"/>
            <w:shd w:val="clear" w:color="auto" w:fill="auto"/>
            <w:vAlign w:val="top"/>
          </w:tcPr>
          <w:p w14:paraId="217BEB2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2"/>
                <w:sz w:val="28"/>
                <w:szCs w:val="28"/>
                <w:vertAlign w:val="baseline"/>
                <w:lang w:val="en-US" w:eastAsia="zh-CN" w:bidi="ar-SA"/>
              </w:rPr>
            </w:pPr>
          </w:p>
        </w:tc>
        <w:tc>
          <w:tcPr>
            <w:tcW w:w="2595" w:type="pct"/>
            <w:shd w:val="clear" w:color="auto" w:fill="auto"/>
            <w:vAlign w:val="top"/>
          </w:tcPr>
          <w:p w14:paraId="29E8608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2"/>
                <w:sz w:val="28"/>
                <w:szCs w:val="28"/>
                <w:vertAlign w:val="baseline"/>
                <w:lang w:val="en-US" w:eastAsia="zh-CN" w:bidi="ar-SA"/>
              </w:rPr>
            </w:pPr>
          </w:p>
        </w:tc>
      </w:tr>
      <w:tr w14:paraId="5EA87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shd w:val="clear" w:color="auto" w:fill="auto"/>
            <w:vAlign w:val="top"/>
          </w:tcPr>
          <w:p w14:paraId="3A41216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3.3（3） 报价评分标准</w:t>
            </w:r>
          </w:p>
        </w:tc>
        <w:tc>
          <w:tcPr>
            <w:tcW w:w="1277" w:type="pct"/>
            <w:shd w:val="clear" w:color="auto" w:fill="auto"/>
            <w:vAlign w:val="top"/>
          </w:tcPr>
          <w:p w14:paraId="27A3792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 xml:space="preserve">□方法一：E1=        ，E2=        </w:t>
            </w:r>
          </w:p>
          <w:p w14:paraId="50C00D8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□方法二</w:t>
            </w:r>
          </w:p>
          <w:p w14:paraId="6AF11A6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 xml:space="preserve">□方法三：具体方法为        </w:t>
            </w:r>
          </w:p>
        </w:tc>
        <w:tc>
          <w:tcPr>
            <w:tcW w:w="2595" w:type="pct"/>
            <w:shd w:val="clear" w:color="auto" w:fill="auto"/>
            <w:vAlign w:val="top"/>
          </w:tcPr>
          <w:p w14:paraId="42ACE61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2"/>
                <w:sz w:val="28"/>
                <w:szCs w:val="28"/>
                <w:vertAlign w:val="baseline"/>
                <w:lang w:val="en-US" w:eastAsia="zh-CN" w:bidi="ar-SA"/>
              </w:rPr>
            </w:pPr>
          </w:p>
        </w:tc>
      </w:tr>
      <w:tr w14:paraId="5F290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shd w:val="clear" w:color="auto" w:fill="auto"/>
            <w:vAlign w:val="top"/>
          </w:tcPr>
          <w:p w14:paraId="0F58011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3.3（4） 其他因素评分标准</w:t>
            </w:r>
          </w:p>
        </w:tc>
        <w:tc>
          <w:tcPr>
            <w:tcW w:w="1277" w:type="pct"/>
            <w:shd w:val="clear" w:color="auto" w:fill="auto"/>
            <w:vAlign w:val="top"/>
          </w:tcPr>
          <w:p w14:paraId="46AE85F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2"/>
                <w:sz w:val="28"/>
                <w:szCs w:val="28"/>
                <w:vertAlign w:val="baseline"/>
                <w:lang w:val="en-US" w:eastAsia="zh-CN" w:bidi="ar-SA"/>
              </w:rPr>
            </w:pPr>
          </w:p>
        </w:tc>
        <w:tc>
          <w:tcPr>
            <w:tcW w:w="2595" w:type="pct"/>
            <w:shd w:val="clear" w:color="auto" w:fill="auto"/>
            <w:vAlign w:val="top"/>
          </w:tcPr>
          <w:p w14:paraId="61E2C38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2"/>
                <w:sz w:val="28"/>
                <w:szCs w:val="28"/>
                <w:vertAlign w:val="baseline"/>
                <w:lang w:val="en-US" w:eastAsia="zh-CN" w:bidi="ar-SA"/>
              </w:rPr>
            </w:pPr>
          </w:p>
        </w:tc>
      </w:tr>
      <w:tr w14:paraId="60485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shd w:val="clear" w:color="auto" w:fill="auto"/>
            <w:vAlign w:val="top"/>
          </w:tcPr>
          <w:p w14:paraId="1939F02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kern w:val="2"/>
                <w:sz w:val="28"/>
                <w:szCs w:val="28"/>
                <w:vertAlign w:val="baseline"/>
                <w:lang w:val="en-US" w:eastAsia="zh-CN" w:bidi="ar-SA"/>
              </w:rPr>
            </w:pPr>
            <w:r>
              <w:rPr>
                <w:rFonts w:hint="eastAsia" w:ascii="仿宋" w:hAnsi="仿宋" w:eastAsia="仿宋" w:cs="仿宋"/>
                <w:b/>
                <w:bCs/>
                <w:kern w:val="2"/>
                <w:sz w:val="28"/>
                <w:szCs w:val="28"/>
                <w:vertAlign w:val="baseline"/>
                <w:lang w:val="en-US" w:eastAsia="zh-CN" w:bidi="ar-SA"/>
              </w:rPr>
              <w:t>条款号</w:t>
            </w:r>
          </w:p>
        </w:tc>
        <w:tc>
          <w:tcPr>
            <w:tcW w:w="1277" w:type="pct"/>
            <w:shd w:val="clear" w:color="auto" w:fill="auto"/>
            <w:vAlign w:val="top"/>
          </w:tcPr>
          <w:p w14:paraId="5289858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kern w:val="2"/>
                <w:sz w:val="28"/>
                <w:szCs w:val="28"/>
                <w:vertAlign w:val="baseline"/>
                <w:lang w:val="en-US" w:eastAsia="zh-CN" w:bidi="ar-SA"/>
              </w:rPr>
            </w:pPr>
            <w:r>
              <w:rPr>
                <w:rFonts w:hint="eastAsia" w:ascii="仿宋" w:hAnsi="仿宋" w:eastAsia="仿宋" w:cs="仿宋"/>
                <w:b/>
                <w:bCs/>
                <w:kern w:val="2"/>
                <w:sz w:val="28"/>
                <w:szCs w:val="28"/>
                <w:vertAlign w:val="baseline"/>
                <w:lang w:val="en-US" w:eastAsia="zh-CN" w:bidi="ar-SA"/>
              </w:rPr>
              <w:t>条款内容</w:t>
            </w:r>
          </w:p>
        </w:tc>
        <w:tc>
          <w:tcPr>
            <w:tcW w:w="2595" w:type="pct"/>
            <w:shd w:val="clear" w:color="auto" w:fill="auto"/>
            <w:vAlign w:val="top"/>
          </w:tcPr>
          <w:p w14:paraId="356382B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kern w:val="2"/>
                <w:sz w:val="28"/>
                <w:szCs w:val="28"/>
                <w:vertAlign w:val="baseline"/>
                <w:lang w:val="en-US" w:eastAsia="zh-CN" w:bidi="ar-SA"/>
              </w:rPr>
            </w:pPr>
            <w:r>
              <w:rPr>
                <w:rFonts w:hint="eastAsia" w:ascii="仿宋" w:hAnsi="仿宋" w:eastAsia="仿宋" w:cs="仿宋"/>
                <w:b/>
                <w:bCs/>
                <w:kern w:val="2"/>
                <w:sz w:val="28"/>
                <w:szCs w:val="28"/>
                <w:vertAlign w:val="baseline"/>
                <w:lang w:val="en-US" w:eastAsia="zh-CN" w:bidi="ar-SA"/>
              </w:rPr>
              <w:t>编列内容</w:t>
            </w:r>
          </w:p>
        </w:tc>
      </w:tr>
      <w:tr w14:paraId="79C55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shd w:val="clear" w:color="auto" w:fill="auto"/>
            <w:vAlign w:val="top"/>
          </w:tcPr>
          <w:p w14:paraId="61EDC67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3.2.6</w:t>
            </w:r>
          </w:p>
        </w:tc>
        <w:tc>
          <w:tcPr>
            <w:tcW w:w="1277" w:type="pct"/>
            <w:shd w:val="clear" w:color="auto" w:fill="auto"/>
            <w:vAlign w:val="top"/>
          </w:tcPr>
          <w:p w14:paraId="262BADE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供应商并列时确定供应商优先顺序的规则</w:t>
            </w:r>
          </w:p>
        </w:tc>
        <w:tc>
          <w:tcPr>
            <w:tcW w:w="2595" w:type="pct"/>
            <w:shd w:val="clear" w:color="auto" w:fill="auto"/>
            <w:vAlign w:val="top"/>
          </w:tcPr>
          <w:p w14:paraId="3473131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28"/>
                <w:szCs w:val="28"/>
              </w:rPr>
            </w:pPr>
            <w:r>
              <w:rPr>
                <w:rFonts w:hint="eastAsia" w:ascii="仿宋" w:hAnsi="仿宋" w:eastAsia="仿宋" w:cs="仿宋"/>
                <w:sz w:val="28"/>
                <w:szCs w:val="28"/>
              </w:rPr>
              <w:t>□由谈判小组投票决定</w:t>
            </w:r>
          </w:p>
          <w:p w14:paraId="25AE108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28"/>
                <w:szCs w:val="28"/>
              </w:rPr>
            </w:pPr>
            <w:r>
              <w:rPr>
                <w:rFonts w:hint="eastAsia" w:ascii="仿宋" w:hAnsi="仿宋" w:eastAsia="仿宋" w:cs="仿宋"/>
                <w:sz w:val="28"/>
                <w:szCs w:val="28"/>
              </w:rPr>
              <w:t>□由谈判小组</w:t>
            </w:r>
            <w:r>
              <w:rPr>
                <w:rFonts w:hint="eastAsia" w:ascii="仿宋" w:hAnsi="仿宋" w:eastAsia="仿宋" w:cs="仿宋"/>
                <w:sz w:val="28"/>
                <w:szCs w:val="28"/>
                <w:lang w:eastAsia="zh-CN"/>
              </w:rPr>
              <w:t>抽签</w:t>
            </w:r>
            <w:r>
              <w:rPr>
                <w:rFonts w:hint="eastAsia" w:ascii="仿宋" w:hAnsi="仿宋" w:eastAsia="仿宋" w:cs="仿宋"/>
                <w:sz w:val="28"/>
                <w:szCs w:val="28"/>
              </w:rPr>
              <w:t>决定</w:t>
            </w:r>
          </w:p>
          <w:p w14:paraId="2AB497D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kern w:val="2"/>
                <w:sz w:val="28"/>
                <w:szCs w:val="28"/>
                <w:lang w:val="en-US" w:eastAsia="zh-CN" w:bidi="ar-SA"/>
              </w:rPr>
            </w:pPr>
            <w:r>
              <w:rPr>
                <w:rFonts w:hint="eastAsia" w:ascii="仿宋" w:hAnsi="仿宋" w:eastAsia="仿宋" w:cs="仿宋"/>
                <w:sz w:val="28"/>
                <w:szCs w:val="28"/>
              </w:rPr>
              <w:t>□</w:t>
            </w:r>
            <w:r>
              <w:rPr>
                <w:rFonts w:hint="eastAsia" w:ascii="仿宋" w:hAnsi="仿宋" w:eastAsia="仿宋" w:cs="仿宋"/>
                <w:sz w:val="28"/>
                <w:szCs w:val="28"/>
                <w:lang w:eastAsia="zh-CN"/>
              </w:rPr>
              <w:t>其他方法：</w:t>
            </w:r>
          </w:p>
        </w:tc>
      </w:tr>
    </w:tbl>
    <w:p w14:paraId="6C42B4D3">
      <w:pPr>
        <w:rPr>
          <w:rFonts w:hint="eastAsia" w:ascii="仿宋" w:hAnsi="仿宋" w:eastAsia="仿宋" w:cs="仿宋"/>
          <w:sz w:val="32"/>
          <w:szCs w:val="32"/>
          <w:lang w:eastAsia="zh-CN"/>
        </w:rPr>
      </w:pPr>
      <w:r>
        <w:rPr>
          <w:rFonts w:hint="eastAsia" w:ascii="仿宋" w:hAnsi="仿宋" w:eastAsia="仿宋" w:cs="仿宋"/>
          <w:sz w:val="32"/>
          <w:szCs w:val="32"/>
          <w:lang w:eastAsia="zh-CN"/>
        </w:rPr>
        <w:br w:type="page"/>
      </w:r>
    </w:p>
    <w:p w14:paraId="2CB8848D">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b/>
          <w:bCs/>
          <w:sz w:val="32"/>
          <w:szCs w:val="32"/>
        </w:rPr>
        <w:t>1 评审方法（最低价法）</w:t>
      </w:r>
    </w:p>
    <w:p w14:paraId="215904A2">
      <w:pPr>
        <w:keepNext w:val="0"/>
        <w:keepLines w:val="0"/>
        <w:pageBreakBefore w:val="0"/>
        <w:wordWrap/>
        <w:overflowPunct/>
        <w:topLinePunct w:val="0"/>
        <w:bidi w:val="0"/>
        <w:spacing w:line="360" w:lineRule="auto"/>
        <w:rPr>
          <w:rFonts w:hint="default" w:ascii="仿宋" w:hAnsi="仿宋" w:eastAsia="仿宋" w:cs="仿宋"/>
          <w:sz w:val="28"/>
          <w:szCs w:val="28"/>
          <w:lang w:val="en-US"/>
        </w:rPr>
      </w:pPr>
      <w:r>
        <w:rPr>
          <w:rFonts w:hint="eastAsia" w:ascii="仿宋" w:hAnsi="仿宋" w:eastAsia="仿宋" w:cs="仿宋"/>
          <w:sz w:val="32"/>
          <w:szCs w:val="32"/>
          <w:lang w:eastAsia="zh-CN"/>
        </w:rPr>
        <w:t>　　</w:t>
      </w:r>
      <w:r>
        <w:rPr>
          <w:rFonts w:hint="eastAsia" w:ascii="仿宋" w:hAnsi="仿宋" w:eastAsia="仿宋" w:cs="仿宋"/>
          <w:sz w:val="32"/>
          <w:szCs w:val="32"/>
        </w:rPr>
        <w:t>本次评审采用最低价法。评审小组对满足采购文件实质性要求的</w:t>
      </w:r>
      <w:r>
        <w:rPr>
          <w:rFonts w:hint="eastAsia" w:ascii="仿宋" w:hAnsi="仿宋" w:eastAsia="仿宋" w:cs="仿宋"/>
          <w:sz w:val="32"/>
          <w:szCs w:val="32"/>
          <w:lang w:eastAsia="zh-CN"/>
        </w:rPr>
        <w:t>响应文件</w:t>
      </w:r>
      <w:r>
        <w:rPr>
          <w:rFonts w:hint="eastAsia" w:ascii="仿宋" w:hAnsi="仿宋" w:eastAsia="仿宋" w:cs="仿宋"/>
          <w:sz w:val="32"/>
          <w:szCs w:val="32"/>
        </w:rPr>
        <w:t>，按照本章第2.2.2项规定的方法确定供应商响应报价的评审价格，并按照评审价格由低到高的顺序推荐候选成交供应商。</w:t>
      </w:r>
    </w:p>
    <w:p w14:paraId="69C886E3">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b/>
          <w:bCs/>
          <w:sz w:val="32"/>
          <w:szCs w:val="32"/>
        </w:rPr>
        <w:t>2 初步评审标准和程序</w:t>
      </w:r>
    </w:p>
    <w:p w14:paraId="5CFD999A">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2.1 初步评审标准</w:t>
      </w:r>
    </w:p>
    <w:p w14:paraId="4DAEA276">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2.1.1</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形式评审标准：见评审办法前附表。</w:t>
      </w:r>
    </w:p>
    <w:p w14:paraId="25AFAD4D">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2.1.2</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资格评审标准：见评审办法前附表。</w:t>
      </w:r>
    </w:p>
    <w:p w14:paraId="5FB6A45E">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2.1.3</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响应性评审标准：见评审办法前附表。</w:t>
      </w:r>
    </w:p>
    <w:p w14:paraId="668C7AF2">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2.2 初步评审程序</w:t>
      </w:r>
    </w:p>
    <w:p w14:paraId="11DD5BDF">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2.2.1</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评审小组依据本章第2.1款规定的标准对供应商递交的</w:t>
      </w:r>
      <w:r>
        <w:rPr>
          <w:rFonts w:hint="eastAsia" w:ascii="仿宋" w:hAnsi="仿宋" w:eastAsia="仿宋" w:cs="仿宋"/>
          <w:sz w:val="32"/>
          <w:szCs w:val="32"/>
          <w:lang w:eastAsia="zh-CN"/>
        </w:rPr>
        <w:t>响应文件</w:t>
      </w:r>
      <w:r>
        <w:rPr>
          <w:rFonts w:hint="eastAsia" w:ascii="仿宋" w:hAnsi="仿宋" w:eastAsia="仿宋" w:cs="仿宋"/>
          <w:sz w:val="32"/>
          <w:szCs w:val="32"/>
        </w:rPr>
        <w:t>进行初步评审，判断</w:t>
      </w:r>
      <w:r>
        <w:rPr>
          <w:rFonts w:hint="eastAsia" w:ascii="仿宋" w:hAnsi="仿宋" w:eastAsia="仿宋" w:cs="仿宋"/>
          <w:sz w:val="32"/>
          <w:szCs w:val="32"/>
          <w:lang w:eastAsia="zh-CN"/>
        </w:rPr>
        <w:t>响应文件</w:t>
      </w:r>
      <w:r>
        <w:rPr>
          <w:rFonts w:hint="eastAsia" w:ascii="仿宋" w:hAnsi="仿宋" w:eastAsia="仿宋" w:cs="仿宋"/>
          <w:sz w:val="32"/>
          <w:szCs w:val="32"/>
        </w:rPr>
        <w:t>的形式是否符合要求、供应商是否符合资格条件、</w:t>
      </w:r>
      <w:r>
        <w:rPr>
          <w:rFonts w:hint="eastAsia" w:ascii="仿宋" w:hAnsi="仿宋" w:eastAsia="仿宋" w:cs="仿宋"/>
          <w:sz w:val="32"/>
          <w:szCs w:val="32"/>
          <w:lang w:eastAsia="zh-CN"/>
        </w:rPr>
        <w:t>响应文件</w:t>
      </w:r>
      <w:r>
        <w:rPr>
          <w:rFonts w:hint="eastAsia" w:ascii="仿宋" w:hAnsi="仿宋" w:eastAsia="仿宋" w:cs="仿宋"/>
          <w:sz w:val="32"/>
          <w:szCs w:val="32"/>
        </w:rPr>
        <w:t>是否实质性响应采购文件的要求。只有以上评审合格的</w:t>
      </w:r>
      <w:r>
        <w:rPr>
          <w:rFonts w:hint="eastAsia" w:ascii="仿宋" w:hAnsi="仿宋" w:eastAsia="仿宋" w:cs="仿宋"/>
          <w:sz w:val="32"/>
          <w:szCs w:val="32"/>
          <w:lang w:eastAsia="zh-CN"/>
        </w:rPr>
        <w:t>响应文件</w:t>
      </w:r>
      <w:r>
        <w:rPr>
          <w:rFonts w:hint="eastAsia" w:ascii="仿宋" w:hAnsi="仿宋" w:eastAsia="仿宋" w:cs="仿宋"/>
          <w:sz w:val="32"/>
          <w:szCs w:val="32"/>
        </w:rPr>
        <w:t>才可通过初步评审。</w:t>
      </w:r>
    </w:p>
    <w:p w14:paraId="2AD4C1EF">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2.2.2</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除评审办法前附表另有规定外，评审价格为供应商在响应函中填报的大写含税价格。</w:t>
      </w:r>
    </w:p>
    <w:p w14:paraId="617B7251">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评审价格若超过最高限价（如有），其</w:t>
      </w:r>
      <w:r>
        <w:rPr>
          <w:rFonts w:hint="eastAsia" w:ascii="仿宋" w:hAnsi="仿宋" w:eastAsia="仿宋" w:cs="仿宋"/>
          <w:sz w:val="32"/>
          <w:szCs w:val="32"/>
          <w:lang w:eastAsia="zh-CN"/>
        </w:rPr>
        <w:t>响应文件</w:t>
      </w:r>
      <w:r>
        <w:rPr>
          <w:rFonts w:hint="eastAsia" w:ascii="仿宋" w:hAnsi="仿宋" w:eastAsia="仿宋" w:cs="仿宋"/>
          <w:sz w:val="32"/>
          <w:szCs w:val="32"/>
        </w:rPr>
        <w:t>将被视为无效。</w:t>
      </w:r>
    </w:p>
    <w:p w14:paraId="5BDC00DA">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评审小组经过对供应商的报价进行比较或基于专业经验认为某一供应商的报价异常过低，可能对其履约造成影响时，应当要求该供应商作出书面说明并提供相应的证明材料。供应商不能合理说明或者不能提供相应证明材料的，其</w:t>
      </w:r>
      <w:r>
        <w:rPr>
          <w:rFonts w:hint="eastAsia" w:ascii="仿宋" w:hAnsi="仿宋" w:eastAsia="仿宋" w:cs="仿宋"/>
          <w:sz w:val="32"/>
          <w:szCs w:val="32"/>
          <w:lang w:eastAsia="zh-CN"/>
        </w:rPr>
        <w:t>响应文件</w:t>
      </w:r>
      <w:r>
        <w:rPr>
          <w:rFonts w:hint="eastAsia" w:ascii="仿宋" w:hAnsi="仿宋" w:eastAsia="仿宋" w:cs="仿宋"/>
          <w:sz w:val="32"/>
          <w:szCs w:val="32"/>
        </w:rPr>
        <w:t>将被视为无效。</w:t>
      </w:r>
    </w:p>
    <w:p w14:paraId="1872F235">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2.2.3</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响应文件</w:t>
      </w:r>
      <w:r>
        <w:rPr>
          <w:rFonts w:hint="eastAsia" w:ascii="仿宋" w:hAnsi="仿宋" w:eastAsia="仿宋" w:cs="仿宋"/>
          <w:sz w:val="32"/>
          <w:szCs w:val="32"/>
        </w:rPr>
        <w:t>中有含义不明确、同类问题表述不一致或有明显文字和计算错误的内容，评审小组可要求供应商在规定时间内进行澄清、说明和补正。供应商澄清、说明和补正的内容应由法定代表人（单位负责人）或其授权的代理人签字或加盖单位章。澄清、说明和补正不得超出</w:t>
      </w:r>
      <w:r>
        <w:rPr>
          <w:rFonts w:hint="eastAsia" w:ascii="仿宋" w:hAnsi="仿宋" w:eastAsia="仿宋" w:cs="仿宋"/>
          <w:sz w:val="32"/>
          <w:szCs w:val="32"/>
          <w:lang w:eastAsia="zh-CN"/>
        </w:rPr>
        <w:t>响应文件</w:t>
      </w:r>
      <w:r>
        <w:rPr>
          <w:rFonts w:hint="eastAsia" w:ascii="仿宋" w:hAnsi="仿宋" w:eastAsia="仿宋" w:cs="仿宋"/>
          <w:sz w:val="32"/>
          <w:szCs w:val="32"/>
        </w:rPr>
        <w:t>的范围且不得改变</w:t>
      </w:r>
      <w:r>
        <w:rPr>
          <w:rFonts w:hint="eastAsia" w:ascii="仿宋" w:hAnsi="仿宋" w:eastAsia="仿宋" w:cs="仿宋"/>
          <w:sz w:val="32"/>
          <w:szCs w:val="32"/>
          <w:lang w:eastAsia="zh-CN"/>
        </w:rPr>
        <w:t>响应文件</w:t>
      </w:r>
      <w:r>
        <w:rPr>
          <w:rFonts w:hint="eastAsia" w:ascii="仿宋" w:hAnsi="仿宋" w:eastAsia="仿宋" w:cs="仿宋"/>
          <w:sz w:val="32"/>
          <w:szCs w:val="32"/>
        </w:rPr>
        <w:t>的实质性内容，并构成</w:t>
      </w:r>
      <w:r>
        <w:rPr>
          <w:rFonts w:hint="eastAsia" w:ascii="仿宋" w:hAnsi="仿宋" w:eastAsia="仿宋" w:cs="仿宋"/>
          <w:sz w:val="32"/>
          <w:szCs w:val="32"/>
          <w:lang w:eastAsia="zh-CN"/>
        </w:rPr>
        <w:t>响应文件</w:t>
      </w:r>
      <w:r>
        <w:rPr>
          <w:rFonts w:hint="eastAsia" w:ascii="仿宋" w:hAnsi="仿宋" w:eastAsia="仿宋" w:cs="仿宋"/>
          <w:sz w:val="32"/>
          <w:szCs w:val="32"/>
        </w:rPr>
        <w:t>的组成部分。</w:t>
      </w:r>
    </w:p>
    <w:p w14:paraId="69A7544F">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响应报价有算术错误及其他错误的，评审小组按以下原则要求供应商对响应报价进行修正，并要求供应商书面澄清确认。供应商拒不澄清确认的，其</w:t>
      </w:r>
      <w:r>
        <w:rPr>
          <w:rFonts w:hint="eastAsia" w:ascii="仿宋" w:hAnsi="仿宋" w:eastAsia="仿宋" w:cs="仿宋"/>
          <w:sz w:val="32"/>
          <w:szCs w:val="32"/>
          <w:lang w:eastAsia="zh-CN"/>
        </w:rPr>
        <w:t>响应文件</w:t>
      </w:r>
      <w:r>
        <w:rPr>
          <w:rFonts w:hint="eastAsia" w:ascii="仿宋" w:hAnsi="仿宋" w:eastAsia="仿宋" w:cs="仿宋"/>
          <w:sz w:val="32"/>
          <w:szCs w:val="32"/>
        </w:rPr>
        <w:t>将被视为无效：</w:t>
      </w:r>
    </w:p>
    <w:p w14:paraId="2AA8015E">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（1）大写金额与小写金额不一致的，以大写金额为准；</w:t>
      </w:r>
    </w:p>
    <w:p w14:paraId="6564B504">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（2）总价金额与单价金额不一致的，以单价金额为准，但单价金额小数点有明显错误的除外；</w:t>
      </w:r>
    </w:p>
    <w:p w14:paraId="772977A9">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（3）报价表合计报价与分项报价的合计不一致的，以各分项报价的合价累计数为准；</w:t>
      </w:r>
    </w:p>
    <w:p w14:paraId="4C87528E">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（4）如果分项报价中存在缺漏项，且缺漏项内容不属于实质性偏差的，则视为缺漏项内容的价格已包含在其他分项报价之中。</w:t>
      </w:r>
    </w:p>
    <w:p w14:paraId="2C34E583">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响应报价的算术错误修正不改变评审依据的响应总报价。当修正后的总报价高于原响应报价时，视同供应商响应报价错误产生少漏计费用，签订合同时由供应商承担，如评审小组认为供应商无法承受少漏计费用，可以将响应报价作为异常低价处理；当修正后的总报价低于原响应报价时，签订合同时以修正后的报价为准。</w:t>
      </w:r>
    </w:p>
    <w:p w14:paraId="35381871">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2.2.4</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供应商有串通、弄虚作假、行贿等违法行为的，其</w:t>
      </w:r>
      <w:r>
        <w:rPr>
          <w:rFonts w:hint="eastAsia" w:ascii="仿宋" w:hAnsi="仿宋" w:eastAsia="仿宋" w:cs="仿宋"/>
          <w:sz w:val="32"/>
          <w:szCs w:val="32"/>
          <w:lang w:eastAsia="zh-CN"/>
        </w:rPr>
        <w:t>响应文件</w:t>
      </w:r>
      <w:r>
        <w:rPr>
          <w:rFonts w:hint="eastAsia" w:ascii="仿宋" w:hAnsi="仿宋" w:eastAsia="仿宋" w:cs="仿宋"/>
          <w:sz w:val="32"/>
          <w:szCs w:val="32"/>
        </w:rPr>
        <w:t>将被视为无效。</w:t>
      </w:r>
    </w:p>
    <w:p w14:paraId="7C33EA2F">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2.2.5</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特殊情形处理</w:t>
      </w:r>
    </w:p>
    <w:p w14:paraId="1F9F4803">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初步评审后，如评审小组认为所有</w:t>
      </w:r>
      <w:r>
        <w:rPr>
          <w:rFonts w:hint="eastAsia" w:ascii="仿宋" w:hAnsi="仿宋" w:eastAsia="仿宋" w:cs="仿宋"/>
          <w:sz w:val="32"/>
          <w:szCs w:val="32"/>
          <w:lang w:eastAsia="zh-CN"/>
        </w:rPr>
        <w:t>响应文件</w:t>
      </w:r>
      <w:r>
        <w:rPr>
          <w:rFonts w:hint="eastAsia" w:ascii="仿宋" w:hAnsi="仿宋" w:eastAsia="仿宋" w:cs="仿宋"/>
          <w:sz w:val="32"/>
          <w:szCs w:val="32"/>
        </w:rPr>
        <w:t>均无效，或者所有响应报价竞争性不足，高于市场预期价格，评审小组应当终止评审，或经采购人同意，直接转换选择其他采购方式，与原供应商共同完成后续采购程序。</w:t>
      </w:r>
    </w:p>
    <w:p w14:paraId="7F6CF437">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选择直接转换采购方式采购的，评审小组按照本章第5条“直接转换采购方式评审程序”重新评审。除了采购人与供应商双方提出修改补充并接受新的条件和要求外，原采购文件与原</w:t>
      </w:r>
      <w:r>
        <w:rPr>
          <w:rFonts w:hint="eastAsia" w:ascii="仿宋" w:hAnsi="仿宋" w:eastAsia="仿宋" w:cs="仿宋"/>
          <w:sz w:val="32"/>
          <w:szCs w:val="32"/>
          <w:lang w:eastAsia="zh-CN"/>
        </w:rPr>
        <w:t>响应文件</w:t>
      </w:r>
      <w:r>
        <w:rPr>
          <w:rFonts w:hint="eastAsia" w:ascii="仿宋" w:hAnsi="仿宋" w:eastAsia="仿宋" w:cs="仿宋"/>
          <w:sz w:val="32"/>
          <w:szCs w:val="32"/>
        </w:rPr>
        <w:t>对采购人和供应商仍然具有相应约束力。</w:t>
      </w:r>
    </w:p>
    <w:p w14:paraId="2EE5B2FA">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b/>
          <w:bCs/>
          <w:sz w:val="32"/>
          <w:szCs w:val="32"/>
        </w:rPr>
        <w:t>3 详细评审标准和程序（最低价法）</w:t>
      </w:r>
    </w:p>
    <w:p w14:paraId="4DF732FE">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t>评审小组对评审价格进行比较后，按照评审价格由低到高的顺序对供应商排序。供应商评审价格相等时，按照评审办法前附表的规定确定供应商优先顺序。</w:t>
      </w:r>
    </w:p>
    <w:p w14:paraId="3D55A47A">
      <w:pPr>
        <w:keepNext w:val="0"/>
        <w:keepLines w:val="0"/>
        <w:pageBreakBefore w:val="0"/>
        <w:wordWrap/>
        <w:overflowPunct/>
        <w:topLinePunct w:val="0"/>
        <w:bidi w:val="0"/>
        <w:spacing w:line="360" w:lineRule="auto"/>
        <w:rPr>
          <w:rFonts w:hint="eastAsia" w:ascii="仿宋" w:hAnsi="仿宋" w:eastAsia="仿宋" w:cs="仿宋"/>
          <w:b/>
          <w:bCs/>
          <w:sz w:val="32"/>
          <w:szCs w:val="32"/>
        </w:rPr>
      </w:pPr>
      <w:r>
        <w:rPr>
          <w:rFonts w:hint="eastAsia" w:ascii="仿宋" w:hAnsi="仿宋" w:eastAsia="仿宋" w:cs="仿宋"/>
          <w:sz w:val="32"/>
          <w:szCs w:val="32"/>
          <w:lang w:eastAsia="zh-CN"/>
        </w:rPr>
        <w:t>　　</w:t>
      </w:r>
      <w:r>
        <w:rPr>
          <w:rFonts w:hint="eastAsia" w:ascii="仿宋" w:hAnsi="仿宋" w:eastAsia="仿宋" w:cs="仿宋"/>
          <w:b/>
          <w:bCs/>
          <w:sz w:val="32"/>
          <w:szCs w:val="32"/>
        </w:rPr>
        <w:t>4 评审结果</w:t>
      </w:r>
    </w:p>
    <w:p w14:paraId="7D6BCFE1">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4.1 提交书面评审报告</w:t>
      </w:r>
    </w:p>
    <w:p w14:paraId="6F76856A">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t>评审小组完成评审后，应当向采购人提交书面评审报告。</w:t>
      </w:r>
    </w:p>
    <w:p w14:paraId="52B3A5F8">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4.2 推荐候选成交供应商排序要求及数量</w:t>
      </w:r>
    </w:p>
    <w:p w14:paraId="67BF3964">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评审小组应在书面评审报告中按照供应商排列的优先顺序向采购人推荐候选成交供应商（排序或不排序）。候选成交供应商的排序要求及数量见第二章“供应商须知”。</w:t>
      </w:r>
    </w:p>
    <w:p w14:paraId="28FADFAF">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b/>
          <w:bCs/>
          <w:sz w:val="32"/>
          <w:szCs w:val="32"/>
        </w:rPr>
        <w:t>5 直接转换采购方式评审程序</w:t>
      </w:r>
    </w:p>
    <w:p w14:paraId="338B11B5">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5.1 初步评审</w:t>
      </w:r>
    </w:p>
    <w:p w14:paraId="37F6783E">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5.1.1</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评审小组依据本章第2.1款规定的标准对供应商递交的</w:t>
      </w:r>
      <w:r>
        <w:rPr>
          <w:rFonts w:hint="eastAsia" w:ascii="仿宋" w:hAnsi="仿宋" w:eastAsia="仿宋" w:cs="仿宋"/>
          <w:sz w:val="32"/>
          <w:szCs w:val="32"/>
          <w:lang w:eastAsia="zh-CN"/>
        </w:rPr>
        <w:t>响应文件</w:t>
      </w:r>
      <w:r>
        <w:rPr>
          <w:rFonts w:hint="eastAsia" w:ascii="仿宋" w:hAnsi="仿宋" w:eastAsia="仿宋" w:cs="仿宋"/>
          <w:sz w:val="32"/>
          <w:szCs w:val="32"/>
        </w:rPr>
        <w:t>进行初步评审，判断</w:t>
      </w:r>
      <w:r>
        <w:rPr>
          <w:rFonts w:hint="eastAsia" w:ascii="仿宋" w:hAnsi="仿宋" w:eastAsia="仿宋" w:cs="仿宋"/>
          <w:sz w:val="32"/>
          <w:szCs w:val="32"/>
          <w:lang w:eastAsia="zh-CN"/>
        </w:rPr>
        <w:t>响应文件</w:t>
      </w:r>
      <w:r>
        <w:rPr>
          <w:rFonts w:hint="eastAsia" w:ascii="仿宋" w:hAnsi="仿宋" w:eastAsia="仿宋" w:cs="仿宋"/>
          <w:sz w:val="32"/>
          <w:szCs w:val="32"/>
        </w:rPr>
        <w:t>的形式是否符合要求，供应商是否符合资格条件，</w:t>
      </w:r>
      <w:r>
        <w:rPr>
          <w:rFonts w:hint="eastAsia" w:ascii="仿宋" w:hAnsi="仿宋" w:eastAsia="仿宋" w:cs="仿宋"/>
          <w:sz w:val="32"/>
          <w:szCs w:val="32"/>
          <w:lang w:eastAsia="zh-CN"/>
        </w:rPr>
        <w:t>响应文件</w:t>
      </w:r>
      <w:r>
        <w:rPr>
          <w:rFonts w:hint="eastAsia" w:ascii="仿宋" w:hAnsi="仿宋" w:eastAsia="仿宋" w:cs="仿宋"/>
          <w:sz w:val="32"/>
          <w:szCs w:val="32"/>
        </w:rPr>
        <w:t>是否实质性响应采购文件的要求。只有以上评审合格的</w:t>
      </w:r>
      <w:r>
        <w:rPr>
          <w:rFonts w:hint="eastAsia" w:ascii="仿宋" w:hAnsi="仿宋" w:eastAsia="仿宋" w:cs="仿宋"/>
          <w:sz w:val="32"/>
          <w:szCs w:val="32"/>
          <w:lang w:eastAsia="zh-CN"/>
        </w:rPr>
        <w:t>响应文件</w:t>
      </w:r>
      <w:r>
        <w:rPr>
          <w:rFonts w:hint="eastAsia" w:ascii="仿宋" w:hAnsi="仿宋" w:eastAsia="仿宋" w:cs="仿宋"/>
          <w:sz w:val="32"/>
          <w:szCs w:val="32"/>
        </w:rPr>
        <w:t>才可通过初步评审。</w:t>
      </w:r>
    </w:p>
    <w:p w14:paraId="52E1030A">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5.1.2</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响应文件</w:t>
      </w:r>
      <w:r>
        <w:rPr>
          <w:rFonts w:hint="eastAsia" w:ascii="仿宋" w:hAnsi="仿宋" w:eastAsia="仿宋" w:cs="仿宋"/>
          <w:sz w:val="32"/>
          <w:szCs w:val="32"/>
        </w:rPr>
        <w:t>的形式或供应商资格不符合采购文件的要求、</w:t>
      </w:r>
      <w:r>
        <w:rPr>
          <w:rFonts w:hint="eastAsia" w:ascii="仿宋" w:hAnsi="仿宋" w:eastAsia="仿宋" w:cs="仿宋"/>
          <w:sz w:val="32"/>
          <w:szCs w:val="32"/>
          <w:lang w:eastAsia="zh-CN"/>
        </w:rPr>
        <w:t>响应文件</w:t>
      </w:r>
      <w:r>
        <w:rPr>
          <w:rFonts w:hint="eastAsia" w:ascii="仿宋" w:hAnsi="仿宋" w:eastAsia="仿宋" w:cs="仿宋"/>
          <w:sz w:val="32"/>
          <w:szCs w:val="32"/>
        </w:rPr>
        <w:t>未实质性响应采购文件的要求，或</w:t>
      </w:r>
      <w:r>
        <w:rPr>
          <w:rFonts w:hint="eastAsia" w:ascii="仿宋" w:hAnsi="仿宋" w:eastAsia="仿宋" w:cs="仿宋"/>
          <w:sz w:val="32"/>
          <w:szCs w:val="32"/>
          <w:lang w:eastAsia="zh-CN"/>
        </w:rPr>
        <w:t>响应文件</w:t>
      </w:r>
      <w:r>
        <w:rPr>
          <w:rFonts w:hint="eastAsia" w:ascii="仿宋" w:hAnsi="仿宋" w:eastAsia="仿宋" w:cs="仿宋"/>
          <w:sz w:val="32"/>
          <w:szCs w:val="32"/>
        </w:rPr>
        <w:t>中有含义不明确、同类问题表述不一致或有明显文字和计算错误的内容，评审小组应要求供应商在规定时间内进行澄清、说明和补正。供应商澄清、说明和补正的内容应由法定代表人（单位负责人）或其授权的代理人签字或加盖单位章。</w:t>
      </w:r>
    </w:p>
    <w:p w14:paraId="4368BA3D">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t>澄清、说明和补正的内容作为</w:t>
      </w:r>
      <w:r>
        <w:rPr>
          <w:rFonts w:hint="eastAsia" w:ascii="仿宋" w:hAnsi="仿宋" w:eastAsia="仿宋" w:cs="仿宋"/>
          <w:sz w:val="32"/>
          <w:szCs w:val="32"/>
          <w:lang w:eastAsia="zh-CN"/>
        </w:rPr>
        <w:t>响应文件</w:t>
      </w:r>
      <w:r>
        <w:rPr>
          <w:rFonts w:hint="eastAsia" w:ascii="仿宋" w:hAnsi="仿宋" w:eastAsia="仿宋" w:cs="仿宋"/>
          <w:sz w:val="32"/>
          <w:szCs w:val="32"/>
        </w:rPr>
        <w:t>的组成部分。</w:t>
      </w:r>
    </w:p>
    <w:p w14:paraId="06F65043">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5.1.3</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只有形式评审和资格评审合格且实质性响应采购文件要求的供应商才可通过初步评审。经供应商澄清、说明和补正后仍未通过初步评审的</w:t>
      </w:r>
      <w:r>
        <w:rPr>
          <w:rFonts w:hint="eastAsia" w:ascii="仿宋" w:hAnsi="仿宋" w:eastAsia="仿宋" w:cs="仿宋"/>
          <w:sz w:val="32"/>
          <w:szCs w:val="32"/>
          <w:lang w:eastAsia="zh-CN"/>
        </w:rPr>
        <w:t>响应文件</w:t>
      </w:r>
      <w:r>
        <w:rPr>
          <w:rFonts w:hint="eastAsia" w:ascii="仿宋" w:hAnsi="仿宋" w:eastAsia="仿宋" w:cs="仿宋"/>
          <w:sz w:val="32"/>
          <w:szCs w:val="32"/>
        </w:rPr>
        <w:t>将被视为无效，评审小组应告知有关供应商。</w:t>
      </w:r>
    </w:p>
    <w:p w14:paraId="19CED135">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5.1.4</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当通过初步评审的供应商数量大于询比采购公告/询比采购邀请书第1.6款规定的成交供应商数量时，可以改为参照谈判方式继续评审选择成交供应商。</w:t>
      </w:r>
    </w:p>
    <w:p w14:paraId="41410CA9">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当通过初步评审的供应商数量等于询比采购公告/询比采购邀请书第1.6款规定的成交供应商数量时，可以改为参照直接采购方式继续评审选择成交供应商。</w:t>
      </w:r>
    </w:p>
    <w:p w14:paraId="3DFE6D22">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当询比采购公告/询比采购邀请书第1.6款选择多家成交供应商，通过初步评审的供应商数量小于约定成交供应商数量且大于等于一家的，可以改为参照直接采购方式继续评审选择一部分成交供应商，或者终止全部采购，重新组织采购选择全部成交供应商。</w:t>
      </w:r>
    </w:p>
    <w:p w14:paraId="47A98BA2">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初步评审后，当所有</w:t>
      </w:r>
      <w:r>
        <w:rPr>
          <w:rFonts w:hint="eastAsia" w:ascii="仿宋" w:hAnsi="仿宋" w:eastAsia="仿宋" w:cs="仿宋"/>
          <w:sz w:val="32"/>
          <w:szCs w:val="32"/>
          <w:lang w:eastAsia="zh-CN"/>
        </w:rPr>
        <w:t>响应文件</w:t>
      </w:r>
      <w:r>
        <w:rPr>
          <w:rFonts w:hint="eastAsia" w:ascii="仿宋" w:hAnsi="仿宋" w:eastAsia="仿宋" w:cs="仿宋"/>
          <w:sz w:val="32"/>
          <w:szCs w:val="32"/>
        </w:rPr>
        <w:t>均无效时，应重新组织采购。</w:t>
      </w:r>
    </w:p>
    <w:p w14:paraId="020C5FBA">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5.2 转换采购方式</w:t>
      </w:r>
    </w:p>
    <w:p w14:paraId="77682179">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5.2.1</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参照谈判采购方式评审</w:t>
      </w:r>
    </w:p>
    <w:p w14:paraId="3F8A622E">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（1）谈判。</w:t>
      </w:r>
    </w:p>
    <w:p w14:paraId="5D8B7A3E">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1）评审小组应按照供应商递交</w:t>
      </w:r>
      <w:r>
        <w:rPr>
          <w:rFonts w:hint="eastAsia" w:ascii="仿宋" w:hAnsi="仿宋" w:eastAsia="仿宋" w:cs="仿宋"/>
          <w:sz w:val="32"/>
          <w:szCs w:val="32"/>
          <w:lang w:eastAsia="zh-CN"/>
        </w:rPr>
        <w:t>响应文件</w:t>
      </w:r>
      <w:r>
        <w:rPr>
          <w:rFonts w:hint="eastAsia" w:ascii="仿宋" w:hAnsi="仿宋" w:eastAsia="仿宋" w:cs="仿宋"/>
          <w:sz w:val="32"/>
          <w:szCs w:val="32"/>
        </w:rPr>
        <w:t>的顺序或评审小组抽签确定的顺序与通过初步评审的供应商逐一进行谈判。评审小组可以根据谈判情况决定谈判轮次，并给予所有参加谈判的供应商平等的谈判机会。在谈判过程中，评审小组可根据谈判情况修改和补充采购文件中的非实质性内容，但不得改变评审标准或可能影响初步评审结果的内容。</w:t>
      </w:r>
    </w:p>
    <w:p w14:paraId="5ABFAB55">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2）供应商的法定代表人（单位负责人）或其授权的代理人应参加谈判。供应商的法定代表人（单位负责人）或其授权的代理人在谈判中作出的承诺构成</w:t>
      </w:r>
      <w:r>
        <w:rPr>
          <w:rFonts w:hint="eastAsia" w:ascii="仿宋" w:hAnsi="仿宋" w:eastAsia="仿宋" w:cs="仿宋"/>
          <w:sz w:val="32"/>
          <w:szCs w:val="32"/>
          <w:lang w:eastAsia="zh-CN"/>
        </w:rPr>
        <w:t>响应文件</w:t>
      </w:r>
      <w:r>
        <w:rPr>
          <w:rFonts w:hint="eastAsia" w:ascii="仿宋" w:hAnsi="仿宋" w:eastAsia="仿宋" w:cs="仿宋"/>
          <w:sz w:val="32"/>
          <w:szCs w:val="32"/>
        </w:rPr>
        <w:t>的组成部分。</w:t>
      </w:r>
    </w:p>
    <w:p w14:paraId="5146030B">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3）谈判结束后，评审小组将要求所有参加谈判的供应商在规定时间内递交最终报价。最终报价应由供应商的法定代表人（单位负责人）或其授权的代理人签字或加盖单位章。最终报价是供应商</w:t>
      </w:r>
      <w:r>
        <w:rPr>
          <w:rFonts w:hint="eastAsia" w:ascii="仿宋" w:hAnsi="仿宋" w:eastAsia="仿宋" w:cs="仿宋"/>
          <w:sz w:val="32"/>
          <w:szCs w:val="32"/>
          <w:lang w:eastAsia="zh-CN"/>
        </w:rPr>
        <w:t>响应文件</w:t>
      </w:r>
      <w:r>
        <w:rPr>
          <w:rFonts w:hint="eastAsia" w:ascii="仿宋" w:hAnsi="仿宋" w:eastAsia="仿宋" w:cs="仿宋"/>
          <w:sz w:val="32"/>
          <w:szCs w:val="32"/>
        </w:rPr>
        <w:t>的组成部分。</w:t>
      </w:r>
    </w:p>
    <w:p w14:paraId="2A05706D">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（2）公开开启最终报价。</w:t>
      </w:r>
    </w:p>
    <w:p w14:paraId="083184F9">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评审小组将在递交最终报价的截止时间公开开启最终报价，供应商未派代表参加开启会议的，视为默认开启结果。</w:t>
      </w:r>
    </w:p>
    <w:p w14:paraId="43C2DC60">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（3）详细评审。</w:t>
      </w:r>
    </w:p>
    <w:p w14:paraId="32AA1361">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评审小组将按本章第3条规定对</w:t>
      </w:r>
      <w:r>
        <w:rPr>
          <w:rFonts w:hint="eastAsia" w:ascii="仿宋" w:hAnsi="仿宋" w:eastAsia="仿宋" w:cs="仿宋"/>
          <w:sz w:val="32"/>
          <w:szCs w:val="32"/>
          <w:lang w:eastAsia="zh-CN"/>
        </w:rPr>
        <w:t>响应文件</w:t>
      </w:r>
      <w:r>
        <w:rPr>
          <w:rFonts w:hint="eastAsia" w:ascii="仿宋" w:hAnsi="仿宋" w:eastAsia="仿宋" w:cs="仿宋"/>
          <w:sz w:val="32"/>
          <w:szCs w:val="32"/>
        </w:rPr>
        <w:t>及其最终报价进行详细评审。采用综合评分法的，评审小组有权对本章第3.2项规定的评审基准价和第3.3（3）目规定的报价评分标准进行调整，但评审小组应在谈判开始前向供应商公布，未公布的，视为评审基准价和报价评分标准不作调整；详细评审标准中除报价评审标准外的其他评审标准不作调整。</w:t>
      </w:r>
    </w:p>
    <w:p w14:paraId="36AAA242">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通过谈判后，评审小组认为所有供应商的最终报价仍然不合理的，应向采购人提出终止采购建议。</w:t>
      </w:r>
    </w:p>
    <w:p w14:paraId="676011AF">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（4）编写评审报告。</w:t>
      </w:r>
    </w:p>
    <w:p w14:paraId="33544440">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评审小组按本章第4.2款规定推荐候选成交供应商或按本章第5.2.1（3）规定提出终止采购建议，并向采购人提交书面评审报告。</w:t>
      </w:r>
    </w:p>
    <w:p w14:paraId="6D9101F9">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5.2.2</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参照直接采购方式评审</w:t>
      </w:r>
    </w:p>
    <w:p w14:paraId="4375289F">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（1）谈判。</w:t>
      </w:r>
    </w:p>
    <w:p w14:paraId="34E40AD1">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评审小组所有成员集中与供应商进行谈判，供应商的法定代表人（单位负责人）或其授权的代理人应参加谈判。在谈判过程中，评审小组可根据谈判情况修改和补充采购文件中的非实质性内容，但不得改变可能影响初步评审结果的内容。供应商的法定代表人（单位负责人）或其授权的代理人在谈判中作出的承诺构成</w:t>
      </w:r>
      <w:r>
        <w:rPr>
          <w:rFonts w:hint="eastAsia" w:ascii="仿宋" w:hAnsi="仿宋" w:eastAsia="仿宋" w:cs="仿宋"/>
          <w:sz w:val="32"/>
          <w:szCs w:val="32"/>
          <w:lang w:eastAsia="zh-CN"/>
        </w:rPr>
        <w:t>响应文件</w:t>
      </w:r>
      <w:r>
        <w:rPr>
          <w:rFonts w:hint="eastAsia" w:ascii="仿宋" w:hAnsi="仿宋" w:eastAsia="仿宋" w:cs="仿宋"/>
          <w:sz w:val="32"/>
          <w:szCs w:val="32"/>
        </w:rPr>
        <w:t>的组成部分。评审小组可根据需要，安排多轮谈判。</w:t>
      </w:r>
    </w:p>
    <w:p w14:paraId="63ED8BE0">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（2）详细评审。</w:t>
      </w:r>
    </w:p>
    <w:p w14:paraId="310CB2C3">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评审小组通过对采购成本、供应能力、风险管控、采购目标等的分析，对供应商拟提供标的的技术、商务进行物有所值综合评价。</w:t>
      </w:r>
    </w:p>
    <w:p w14:paraId="5047CF36">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（3）编写评审报告。</w:t>
      </w:r>
    </w:p>
    <w:p w14:paraId="3E4BF6F8">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评审小组根据预期的谈判目标综合谈判纪要编写评审报告，推荐候选成交供应商或提出谈判终止建议。</w:t>
      </w:r>
    </w:p>
    <w:p w14:paraId="1F8A7C7E">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br w:type="page"/>
      </w:r>
    </w:p>
    <w:p w14:paraId="7F751E81">
      <w:pPr>
        <w:keepNext w:val="0"/>
        <w:keepLines w:val="0"/>
        <w:pageBreakBefore w:val="0"/>
        <w:wordWrap/>
        <w:overflowPunct/>
        <w:topLinePunct w:val="0"/>
        <w:bidi w:val="0"/>
        <w:spacing w:line="360" w:lineRule="auto"/>
        <w:rPr>
          <w:rFonts w:hint="eastAsia" w:ascii="仿宋" w:hAnsi="仿宋" w:eastAsia="仿宋" w:cs="仿宋"/>
          <w:sz w:val="32"/>
          <w:szCs w:val="32"/>
        </w:rPr>
      </w:pPr>
    </w:p>
    <w:p w14:paraId="058B0AD6">
      <w:pPr>
        <w:keepNext w:val="0"/>
        <w:keepLines w:val="0"/>
        <w:pageBreakBefore w:val="0"/>
        <w:wordWrap/>
        <w:overflowPunct/>
        <w:topLinePunct w:val="0"/>
        <w:bidi w:val="0"/>
        <w:spacing w:line="360" w:lineRule="auto"/>
        <w:rPr>
          <w:rFonts w:hint="eastAsia" w:ascii="仿宋" w:hAnsi="仿宋" w:eastAsia="仿宋" w:cs="仿宋"/>
          <w:sz w:val="32"/>
          <w:szCs w:val="32"/>
        </w:rPr>
      </w:pPr>
    </w:p>
    <w:p w14:paraId="52D2F513">
      <w:pPr>
        <w:keepNext w:val="0"/>
        <w:keepLines w:val="0"/>
        <w:pageBreakBefore w:val="0"/>
        <w:wordWrap/>
        <w:overflowPunct/>
        <w:topLinePunct w:val="0"/>
        <w:bidi w:val="0"/>
        <w:spacing w:line="360" w:lineRule="auto"/>
        <w:rPr>
          <w:rFonts w:hint="eastAsia" w:ascii="仿宋" w:hAnsi="仿宋" w:eastAsia="仿宋" w:cs="仿宋"/>
          <w:sz w:val="32"/>
          <w:szCs w:val="32"/>
        </w:rPr>
      </w:pPr>
    </w:p>
    <w:p w14:paraId="0754AF79">
      <w:pPr>
        <w:keepNext w:val="0"/>
        <w:keepLines w:val="0"/>
        <w:pageBreakBefore w:val="0"/>
        <w:wordWrap/>
        <w:overflowPunct/>
        <w:topLinePunct w:val="0"/>
        <w:bidi w:val="0"/>
        <w:spacing w:line="360" w:lineRule="auto"/>
        <w:rPr>
          <w:rFonts w:hint="eastAsia" w:ascii="仿宋" w:hAnsi="仿宋" w:eastAsia="仿宋" w:cs="仿宋"/>
          <w:sz w:val="32"/>
          <w:szCs w:val="32"/>
        </w:rPr>
      </w:pPr>
    </w:p>
    <w:p w14:paraId="1625FC5A">
      <w:pPr>
        <w:keepNext w:val="0"/>
        <w:keepLines w:val="0"/>
        <w:pageBreakBefore w:val="0"/>
        <w:wordWrap/>
        <w:overflowPunct/>
        <w:topLinePunct w:val="0"/>
        <w:bidi w:val="0"/>
        <w:spacing w:line="360" w:lineRule="auto"/>
        <w:rPr>
          <w:rFonts w:hint="eastAsia" w:ascii="仿宋" w:hAnsi="仿宋" w:eastAsia="仿宋" w:cs="仿宋"/>
          <w:sz w:val="32"/>
          <w:szCs w:val="32"/>
        </w:rPr>
      </w:pPr>
    </w:p>
    <w:p w14:paraId="13D4707A">
      <w:pPr>
        <w:keepNext w:val="0"/>
        <w:keepLines w:val="0"/>
        <w:pageBreakBefore w:val="0"/>
        <w:wordWrap/>
        <w:overflowPunct/>
        <w:topLinePunct w:val="0"/>
        <w:bidi w:val="0"/>
        <w:spacing w:line="360" w:lineRule="auto"/>
        <w:rPr>
          <w:rFonts w:hint="eastAsia" w:ascii="仿宋" w:hAnsi="仿宋" w:eastAsia="仿宋" w:cs="仿宋"/>
          <w:sz w:val="32"/>
          <w:szCs w:val="32"/>
        </w:rPr>
      </w:pPr>
    </w:p>
    <w:p w14:paraId="3A46134F">
      <w:pPr>
        <w:keepNext w:val="0"/>
        <w:keepLines w:val="0"/>
        <w:pageBreakBefore w:val="0"/>
        <w:wordWrap/>
        <w:overflowPunct/>
        <w:topLinePunct w:val="0"/>
        <w:bidi w:val="0"/>
        <w:spacing w:line="360" w:lineRule="auto"/>
        <w:rPr>
          <w:rFonts w:hint="eastAsia" w:ascii="仿宋" w:hAnsi="仿宋" w:eastAsia="仿宋" w:cs="仿宋"/>
          <w:sz w:val="32"/>
          <w:szCs w:val="32"/>
        </w:rPr>
      </w:pPr>
    </w:p>
    <w:p w14:paraId="31BFBEA1">
      <w:pPr>
        <w:keepNext w:val="0"/>
        <w:keepLines w:val="0"/>
        <w:pageBreakBefore w:val="0"/>
        <w:numPr>
          <w:ilvl w:val="0"/>
          <w:numId w:val="2"/>
        </w:numPr>
        <w:wordWrap/>
        <w:overflowPunct/>
        <w:topLinePunct w:val="0"/>
        <w:bidi w:val="0"/>
        <w:spacing w:line="360" w:lineRule="auto"/>
        <w:jc w:val="center"/>
        <w:rPr>
          <w:rFonts w:hint="eastAsia" w:ascii="仿宋" w:hAnsi="仿宋" w:eastAsia="仿宋" w:cs="仿宋"/>
          <w:b/>
          <w:bCs/>
          <w:kern w:val="2"/>
          <w:sz w:val="52"/>
          <w:szCs w:val="52"/>
          <w:lang w:val="en-US" w:eastAsia="zh-CN" w:bidi="ar-SA"/>
        </w:rPr>
      </w:pPr>
      <w:r>
        <w:rPr>
          <w:rFonts w:hint="eastAsia" w:ascii="仿宋" w:hAnsi="仿宋" w:eastAsia="仿宋" w:cs="仿宋"/>
          <w:b/>
          <w:bCs/>
          <w:kern w:val="2"/>
          <w:sz w:val="52"/>
          <w:szCs w:val="52"/>
          <w:lang w:val="en-US" w:eastAsia="zh-CN" w:bidi="ar-SA"/>
        </w:rPr>
        <w:t xml:space="preserve">   合同条款及格式</w:t>
      </w:r>
    </w:p>
    <w:p w14:paraId="6D6BF4BC">
      <w:pPr>
        <w:keepNext w:val="0"/>
        <w:keepLines w:val="0"/>
        <w:pageBreakBefore w:val="0"/>
        <w:numPr>
          <w:ilvl w:val="0"/>
          <w:numId w:val="0"/>
        </w:numPr>
        <w:wordWrap/>
        <w:overflowPunct/>
        <w:topLinePunct w:val="0"/>
        <w:bidi w:val="0"/>
        <w:spacing w:line="360" w:lineRule="auto"/>
        <w:jc w:val="both"/>
        <w:rPr>
          <w:rFonts w:hint="eastAsia" w:ascii="仿宋" w:hAnsi="仿宋" w:eastAsia="仿宋" w:cs="仿宋"/>
          <w:b/>
          <w:bCs/>
          <w:kern w:val="2"/>
          <w:sz w:val="32"/>
          <w:szCs w:val="32"/>
          <w:lang w:val="en-US" w:eastAsia="zh-CN" w:bidi="ar-SA"/>
        </w:rPr>
      </w:pPr>
    </w:p>
    <w:p w14:paraId="3E7BC206">
      <w:pPr>
        <w:keepNext w:val="0"/>
        <w:keepLines w:val="0"/>
        <w:pageBreakBefore w:val="0"/>
        <w:wordWrap/>
        <w:overflowPunct/>
        <w:topLinePunct w:val="0"/>
        <w:bidi w:val="0"/>
        <w:spacing w:line="360" w:lineRule="auto"/>
        <w:rPr>
          <w:rFonts w:hint="eastAsia" w:ascii="仿宋" w:hAnsi="仿宋" w:eastAsia="仿宋" w:cs="仿宋"/>
          <w:sz w:val="32"/>
          <w:szCs w:val="32"/>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sz w:val="32"/>
          <w:szCs w:val="32"/>
        </w:rPr>
        <w:br w:type="page"/>
      </w:r>
    </w:p>
    <w:p w14:paraId="3C6D72E0">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1</w:t>
      </w:r>
      <w:r>
        <w:rPr>
          <w:rFonts w:hint="eastAsia" w:ascii="仿宋" w:hAnsi="仿宋" w:eastAsia="仿宋" w:cs="仿宋"/>
          <w:b/>
          <w:bCs/>
          <w:sz w:val="32"/>
          <w:szCs w:val="32"/>
        </w:rPr>
        <w:t>、工程概况</w:t>
      </w:r>
    </w:p>
    <w:p w14:paraId="798CF176">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总包工程名称：</w:t>
      </w:r>
      <w:r>
        <w:rPr>
          <w:rFonts w:hint="eastAsia" w:ascii="仿宋" w:hAnsi="仿宋" w:eastAsia="仿宋" w:cs="仿宋"/>
          <w:sz w:val="32"/>
          <w:szCs w:val="32"/>
          <w:u w:val="single"/>
          <w:lang w:eastAsia="zh-CN"/>
        </w:rPr>
        <w:t xml:space="preserve">国联零碳科创园（华光环能科创中心）项目 </w:t>
      </w:r>
      <w:r>
        <w:rPr>
          <w:rFonts w:hint="eastAsia" w:ascii="仿宋" w:hAnsi="仿宋" w:eastAsia="仿宋" w:cs="仿宋"/>
          <w:sz w:val="32"/>
          <w:szCs w:val="32"/>
          <w:lang w:eastAsia="zh-CN"/>
        </w:rPr>
        <w:t>。</w:t>
      </w:r>
    </w:p>
    <w:p w14:paraId="472FE299">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分包工程名称：</w:t>
      </w:r>
      <w:r>
        <w:rPr>
          <w:rFonts w:hint="eastAsia" w:ascii="仿宋" w:hAnsi="仿宋" w:eastAsia="仿宋" w:cs="仿宋"/>
          <w:sz w:val="32"/>
          <w:szCs w:val="32"/>
          <w:u w:val="single"/>
          <w:lang w:eastAsia="zh-CN"/>
        </w:rPr>
        <w:t xml:space="preserve">钢筋采购 </w:t>
      </w:r>
      <w:r>
        <w:rPr>
          <w:rFonts w:hint="eastAsia" w:ascii="仿宋" w:hAnsi="仿宋" w:eastAsia="仿宋" w:cs="仿宋"/>
          <w:sz w:val="32"/>
          <w:szCs w:val="32"/>
          <w:lang w:eastAsia="zh-CN"/>
        </w:rPr>
        <w:t>。</w:t>
      </w:r>
    </w:p>
    <w:p w14:paraId="23F67D41">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分包工程地点：</w:t>
      </w:r>
      <w:r>
        <w:rPr>
          <w:rFonts w:hint="eastAsia" w:ascii="仿宋" w:hAnsi="仿宋" w:eastAsia="仿宋" w:cs="仿宋"/>
          <w:sz w:val="32"/>
          <w:szCs w:val="32"/>
          <w:u w:val="single"/>
          <w:lang w:eastAsia="zh-CN"/>
        </w:rPr>
        <w:t>无锡市新吴区旺庄街道城南路3号</w:t>
      </w:r>
      <w:r>
        <w:rPr>
          <w:rFonts w:hint="eastAsia" w:ascii="仿宋" w:hAnsi="仿宋" w:eastAsia="仿宋" w:cs="仿宋"/>
          <w:sz w:val="32"/>
          <w:szCs w:val="32"/>
          <w:lang w:eastAsia="zh-CN"/>
        </w:rPr>
        <w:t xml:space="preserve"> 。</w:t>
      </w:r>
    </w:p>
    <w:p w14:paraId="249C8411">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分包工程承包范围：</w:t>
      </w:r>
      <w:r>
        <w:rPr>
          <w:rFonts w:hint="eastAsia" w:ascii="仿宋" w:hAnsi="仿宋" w:eastAsia="仿宋" w:cs="仿宋"/>
          <w:sz w:val="32"/>
          <w:szCs w:val="32"/>
          <w:u w:val="single"/>
          <w:lang w:eastAsia="zh-CN"/>
        </w:rPr>
        <w:t xml:space="preserve">本次招标范围为钢筋采购部分，详情见报价清单 </w:t>
      </w:r>
      <w:r>
        <w:rPr>
          <w:rFonts w:hint="eastAsia" w:ascii="仿宋" w:hAnsi="仿宋" w:eastAsia="仿宋" w:cs="仿宋"/>
          <w:sz w:val="32"/>
          <w:szCs w:val="32"/>
          <w:lang w:eastAsia="zh-CN"/>
        </w:rPr>
        <w:t>。</w:t>
      </w:r>
    </w:p>
    <w:p w14:paraId="1AFA815D">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甲方有权根据乙方的施工组织情况、配给情况合理调整乙方的施工范围，乙方有义务予以配合、协助。</w:t>
      </w:r>
    </w:p>
    <w:p w14:paraId="23DF949B">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2、质量及技术要求</w:t>
      </w:r>
    </w:p>
    <w:p w14:paraId="0C20DA80">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混凝土用热轧光圆钢筋应符合GB/T 1499.1-2017质量标准；混凝土用热轧带肋钢筋应符合GB/T 1499.2-2018质量标准；必须满足钢筋强度标准值应具有不小于95%的保证率，钢筋抗拉强度实测值与屈服强度实测值的比值不应小于1.25，钢筋的屈服强度实测值与强度标准值之比不应大于1.3，且钢筋在最大拉力下的总伸长率实测值不应小于9%。</w:t>
      </w:r>
    </w:p>
    <w:p w14:paraId="3ED70ED4">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所供钢筋质量、规格、外观、尺寸等必须符合施工图纸、国家及省、市现行工程建设规范、工程施工质量验收标准及相关专业验收规范，达到合格标准。</w:t>
      </w:r>
    </w:p>
    <w:p w14:paraId="27E500F7">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若供应的钢筋质量不合格、不符合合同及规范要求，</w:t>
      </w:r>
      <w:r>
        <w:rPr>
          <w:rFonts w:hint="eastAsia" w:ascii="仿宋" w:hAnsi="仿宋" w:eastAsia="仿宋" w:cs="仿宋"/>
          <w:color w:val="auto"/>
          <w:sz w:val="32"/>
          <w:szCs w:val="32"/>
          <w:lang w:eastAsia="zh-CN"/>
        </w:rPr>
        <w:t>乙方</w:t>
      </w:r>
      <w:r>
        <w:rPr>
          <w:rFonts w:hint="eastAsia" w:ascii="仿宋" w:hAnsi="仿宋" w:eastAsia="仿宋" w:cs="仿宋"/>
          <w:color w:val="auto"/>
          <w:sz w:val="32"/>
          <w:szCs w:val="32"/>
        </w:rPr>
        <w:t>须在采购方规定时间内无条件整改、返工、退换或重新供应，直至满足要求为止；由此造成的一切损失、工期延误及相关责任，均由</w:t>
      </w:r>
      <w:r>
        <w:rPr>
          <w:rFonts w:hint="eastAsia" w:ascii="仿宋" w:hAnsi="仿宋" w:eastAsia="仿宋" w:cs="仿宋"/>
          <w:color w:val="auto"/>
          <w:sz w:val="32"/>
          <w:szCs w:val="32"/>
          <w:lang w:eastAsia="zh-CN"/>
        </w:rPr>
        <w:t>乙方</w:t>
      </w:r>
      <w:r>
        <w:rPr>
          <w:rFonts w:hint="eastAsia" w:ascii="仿宋" w:hAnsi="仿宋" w:eastAsia="仿宋" w:cs="仿宋"/>
          <w:color w:val="auto"/>
          <w:sz w:val="32"/>
          <w:szCs w:val="32"/>
        </w:rPr>
        <w:t>承担。</w:t>
      </w:r>
    </w:p>
    <w:p w14:paraId="16DAC79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（4）乙方应严格按照国家有关标准、规定以及合同要求进行供货与检验，钢筋均应为全新、原厂正品、未使用过的，且符合本合同及相关国家标准要求，确保材料质量合格。</w:t>
      </w:r>
    </w:p>
    <w:p w14:paraId="5D08CDB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（5）乙方所供钢筋质量不受现场验收环节限制，若因钢筋材质、规格、强度、性能等质量问题给甲方造成损失的，由乙方承担全部损失及赔偿责任。</w:t>
      </w:r>
    </w:p>
    <w:p w14:paraId="7B97B87B">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（6）钢筋进场时须随货提供质保书、合格证、检测报告等完整资料，配合甲方现场验收、取样送检；若检测不合格，乙方须无条件退场、更换并承担全部费用。</w:t>
      </w:r>
    </w:p>
    <w:p w14:paraId="3C39AA13">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3、材料运输、交付与验收</w:t>
      </w:r>
    </w:p>
    <w:p w14:paraId="0EFCA0B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（1）乙方应按如下标准包装：必须进行妥善包装，并确保其适合长途运输、防潮、防湿、防锈、耐野蛮装卸，以确保货物不受损。包装费用由乙方自行承担。</w:t>
      </w:r>
    </w:p>
    <w:p w14:paraId="7C3CB3E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textAlignment w:val="auto"/>
        <w:rPr>
          <w:rFonts w:hint="default"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（2）</w:t>
      </w:r>
      <w:r>
        <w:rPr>
          <w:rFonts w:hint="default" w:ascii="仿宋" w:hAnsi="仿宋" w:eastAsia="仿宋" w:cs="仿宋"/>
          <w:color w:val="auto"/>
          <w:kern w:val="2"/>
          <w:sz w:val="32"/>
          <w:szCs w:val="32"/>
          <w:lang w:val="en-US" w:eastAsia="zh-CN" w:bidi="ar-SA"/>
        </w:rPr>
        <w:t>材料包装应符合国家标准以及合同要求，以保证材料在运输过程中不受损伤，由于包装不当造成材料在运输过程中有任何损坏或丢失，由</w:t>
      </w:r>
      <w:r>
        <w:rPr>
          <w:rFonts w:hint="eastAsia" w:ascii="仿宋" w:hAnsi="仿宋" w:eastAsia="仿宋" w:cs="仿宋"/>
          <w:color w:val="auto"/>
          <w:kern w:val="2"/>
          <w:sz w:val="32"/>
          <w:szCs w:val="32"/>
          <w:lang w:val="en-US" w:eastAsia="zh-CN" w:bidi="ar-SA"/>
        </w:rPr>
        <w:t>乙方</w:t>
      </w:r>
      <w:r>
        <w:rPr>
          <w:rFonts w:hint="default" w:ascii="仿宋" w:hAnsi="仿宋" w:eastAsia="仿宋" w:cs="仿宋"/>
          <w:color w:val="auto"/>
          <w:kern w:val="2"/>
          <w:sz w:val="32"/>
          <w:szCs w:val="32"/>
          <w:lang w:val="en-US" w:eastAsia="zh-CN" w:bidi="ar-SA"/>
        </w:rPr>
        <w:t>负责。</w:t>
      </w:r>
    </w:p>
    <w:p w14:paraId="4BFF772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textAlignment w:val="auto"/>
        <w:rPr>
          <w:rFonts w:hint="default"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（3）</w:t>
      </w:r>
      <w:r>
        <w:rPr>
          <w:rFonts w:hint="default" w:ascii="仿宋" w:hAnsi="仿宋" w:eastAsia="仿宋" w:cs="仿宋"/>
          <w:color w:val="auto"/>
          <w:kern w:val="2"/>
          <w:sz w:val="32"/>
          <w:szCs w:val="32"/>
          <w:lang w:val="en-US" w:eastAsia="zh-CN" w:bidi="ar-SA"/>
        </w:rPr>
        <w:t>运输方式：</w:t>
      </w:r>
      <w:r>
        <w:rPr>
          <w:rFonts w:hint="eastAsia" w:ascii="仿宋" w:hAnsi="仿宋" w:eastAsia="仿宋" w:cs="仿宋"/>
          <w:color w:val="auto"/>
          <w:kern w:val="2"/>
          <w:sz w:val="32"/>
          <w:szCs w:val="32"/>
          <w:lang w:val="en-US" w:eastAsia="zh-CN" w:bidi="ar-SA"/>
        </w:rPr>
        <w:t>乙方</w:t>
      </w:r>
      <w:r>
        <w:rPr>
          <w:rFonts w:hint="default" w:ascii="仿宋" w:hAnsi="仿宋" w:eastAsia="仿宋" w:cs="仿宋"/>
          <w:color w:val="auto"/>
          <w:kern w:val="2"/>
          <w:sz w:val="32"/>
          <w:szCs w:val="32"/>
          <w:lang w:val="en-US" w:eastAsia="zh-CN" w:bidi="ar-SA"/>
        </w:rPr>
        <w:t>应选择最适合于保护货物的运输方式进行运输。如</w:t>
      </w:r>
      <w:r>
        <w:rPr>
          <w:rFonts w:hint="eastAsia" w:ascii="仿宋" w:hAnsi="仿宋" w:eastAsia="仿宋" w:cs="仿宋"/>
          <w:color w:val="auto"/>
          <w:kern w:val="2"/>
          <w:sz w:val="32"/>
          <w:szCs w:val="32"/>
          <w:lang w:val="en-US" w:eastAsia="zh-CN" w:bidi="ar-SA"/>
        </w:rPr>
        <w:t>甲方</w:t>
      </w:r>
      <w:r>
        <w:rPr>
          <w:rFonts w:hint="default" w:ascii="仿宋" w:hAnsi="仿宋" w:eastAsia="仿宋" w:cs="仿宋"/>
          <w:color w:val="auto"/>
          <w:kern w:val="2"/>
          <w:sz w:val="32"/>
          <w:szCs w:val="32"/>
          <w:lang w:val="en-US" w:eastAsia="zh-CN" w:bidi="ar-SA"/>
        </w:rPr>
        <w:t>对运输方式有特别要求，</w:t>
      </w:r>
      <w:r>
        <w:rPr>
          <w:rFonts w:hint="eastAsia" w:ascii="仿宋" w:hAnsi="仿宋" w:eastAsia="仿宋" w:cs="仿宋"/>
          <w:color w:val="auto"/>
          <w:kern w:val="2"/>
          <w:sz w:val="32"/>
          <w:szCs w:val="32"/>
          <w:lang w:val="en-US" w:eastAsia="zh-CN" w:bidi="ar-SA"/>
        </w:rPr>
        <w:t>乙方</w:t>
      </w:r>
      <w:r>
        <w:rPr>
          <w:rFonts w:hint="default" w:ascii="仿宋" w:hAnsi="仿宋" w:eastAsia="仿宋" w:cs="仿宋"/>
          <w:color w:val="auto"/>
          <w:kern w:val="2"/>
          <w:sz w:val="32"/>
          <w:szCs w:val="32"/>
          <w:lang w:val="en-US" w:eastAsia="zh-CN" w:bidi="ar-SA"/>
        </w:rPr>
        <w:t>应按</w:t>
      </w:r>
      <w:r>
        <w:rPr>
          <w:rFonts w:hint="eastAsia" w:ascii="仿宋" w:hAnsi="仿宋" w:eastAsia="仿宋" w:cs="仿宋"/>
          <w:color w:val="auto"/>
          <w:kern w:val="2"/>
          <w:sz w:val="32"/>
          <w:szCs w:val="32"/>
          <w:lang w:val="en-US" w:eastAsia="zh-CN" w:bidi="ar-SA"/>
        </w:rPr>
        <w:t>甲方</w:t>
      </w:r>
      <w:r>
        <w:rPr>
          <w:rFonts w:hint="default" w:ascii="仿宋" w:hAnsi="仿宋" w:eastAsia="仿宋" w:cs="仿宋"/>
          <w:color w:val="auto"/>
          <w:kern w:val="2"/>
          <w:sz w:val="32"/>
          <w:szCs w:val="32"/>
          <w:lang w:val="en-US" w:eastAsia="zh-CN" w:bidi="ar-SA"/>
        </w:rPr>
        <w:t>要求运输。运输到交货地点的运输费用及保险费用由</w:t>
      </w:r>
      <w:r>
        <w:rPr>
          <w:rFonts w:hint="eastAsia" w:ascii="仿宋" w:hAnsi="仿宋" w:eastAsia="仿宋" w:cs="仿宋"/>
          <w:color w:val="auto"/>
          <w:kern w:val="2"/>
          <w:sz w:val="32"/>
          <w:szCs w:val="32"/>
          <w:lang w:val="en-US" w:eastAsia="zh-CN" w:bidi="ar-SA"/>
        </w:rPr>
        <w:t>乙方</w:t>
      </w:r>
      <w:r>
        <w:rPr>
          <w:rFonts w:hint="default" w:ascii="仿宋" w:hAnsi="仿宋" w:eastAsia="仿宋" w:cs="仿宋"/>
          <w:color w:val="auto"/>
          <w:kern w:val="2"/>
          <w:sz w:val="32"/>
          <w:szCs w:val="32"/>
          <w:lang w:val="en-US" w:eastAsia="zh-CN" w:bidi="ar-SA"/>
        </w:rPr>
        <w:t>自行承担。</w:t>
      </w:r>
    </w:p>
    <w:p w14:paraId="64F62B3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textAlignment w:val="auto"/>
        <w:rPr>
          <w:rFonts w:hint="default"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（4）</w:t>
      </w:r>
      <w:r>
        <w:rPr>
          <w:rFonts w:hint="default" w:ascii="仿宋" w:hAnsi="仿宋" w:eastAsia="仿宋" w:cs="仿宋"/>
          <w:color w:val="auto"/>
          <w:kern w:val="2"/>
          <w:sz w:val="32"/>
          <w:szCs w:val="32"/>
          <w:lang w:val="en-US" w:eastAsia="zh-CN" w:bidi="ar-SA"/>
        </w:rPr>
        <w:t>交货地点：按</w:t>
      </w:r>
      <w:r>
        <w:rPr>
          <w:rFonts w:hint="eastAsia" w:ascii="仿宋" w:hAnsi="仿宋" w:eastAsia="仿宋" w:cs="仿宋"/>
          <w:color w:val="auto"/>
          <w:kern w:val="2"/>
          <w:sz w:val="32"/>
          <w:szCs w:val="32"/>
          <w:lang w:val="en-US" w:eastAsia="zh-CN" w:bidi="ar-SA"/>
        </w:rPr>
        <w:t>甲方</w:t>
      </w:r>
      <w:r>
        <w:rPr>
          <w:rFonts w:hint="default" w:ascii="仿宋" w:hAnsi="仿宋" w:eastAsia="仿宋" w:cs="仿宋"/>
          <w:color w:val="auto"/>
          <w:kern w:val="2"/>
          <w:sz w:val="32"/>
          <w:szCs w:val="32"/>
          <w:lang w:val="en-US" w:eastAsia="zh-CN" w:bidi="ar-SA"/>
        </w:rPr>
        <w:t>指定的地点（江苏省无锡市国联零碳科创园项目现场）。</w:t>
      </w:r>
    </w:p>
    <w:p w14:paraId="3E355A6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textAlignment w:val="auto"/>
        <w:rPr>
          <w:rFonts w:hint="default"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（5）</w:t>
      </w:r>
      <w:r>
        <w:rPr>
          <w:rFonts w:hint="default" w:ascii="仿宋" w:hAnsi="仿宋" w:eastAsia="仿宋" w:cs="仿宋"/>
          <w:color w:val="auto"/>
          <w:kern w:val="2"/>
          <w:sz w:val="32"/>
          <w:szCs w:val="32"/>
          <w:lang w:val="en-US" w:eastAsia="zh-CN" w:bidi="ar-SA"/>
        </w:rPr>
        <w:t>交货时间：按</w:t>
      </w:r>
      <w:r>
        <w:rPr>
          <w:rFonts w:hint="eastAsia" w:ascii="仿宋" w:hAnsi="仿宋" w:eastAsia="仿宋" w:cs="仿宋"/>
          <w:color w:val="auto"/>
          <w:kern w:val="2"/>
          <w:sz w:val="32"/>
          <w:szCs w:val="32"/>
          <w:lang w:val="en-US" w:eastAsia="zh-CN" w:bidi="ar-SA"/>
        </w:rPr>
        <w:t>甲方</w:t>
      </w:r>
      <w:r>
        <w:rPr>
          <w:rFonts w:hint="default" w:ascii="仿宋" w:hAnsi="仿宋" w:eastAsia="仿宋" w:cs="仿宋"/>
          <w:color w:val="auto"/>
          <w:kern w:val="2"/>
          <w:sz w:val="32"/>
          <w:szCs w:val="32"/>
          <w:lang w:val="en-US" w:eastAsia="zh-CN" w:bidi="ar-SA"/>
        </w:rPr>
        <w:t>书面通知的时间。</w:t>
      </w:r>
    </w:p>
    <w:p w14:paraId="1F43557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textAlignment w:val="auto"/>
        <w:rPr>
          <w:rFonts w:hint="default"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（6）</w:t>
      </w:r>
      <w:r>
        <w:rPr>
          <w:rFonts w:hint="default" w:ascii="仿宋" w:hAnsi="仿宋" w:eastAsia="仿宋" w:cs="仿宋"/>
          <w:color w:val="auto"/>
          <w:kern w:val="2"/>
          <w:sz w:val="32"/>
          <w:szCs w:val="32"/>
          <w:lang w:val="en-US" w:eastAsia="zh-CN" w:bidi="ar-SA"/>
        </w:rPr>
        <w:t>交货方式：送货上门，由</w:t>
      </w:r>
      <w:r>
        <w:rPr>
          <w:rFonts w:hint="eastAsia" w:ascii="仿宋" w:hAnsi="仿宋" w:eastAsia="仿宋" w:cs="仿宋"/>
          <w:color w:val="auto"/>
          <w:kern w:val="2"/>
          <w:sz w:val="32"/>
          <w:szCs w:val="32"/>
          <w:lang w:val="en-US" w:eastAsia="zh-CN" w:bidi="ar-SA"/>
        </w:rPr>
        <w:t>乙方</w:t>
      </w:r>
      <w:r>
        <w:rPr>
          <w:rFonts w:hint="default" w:ascii="仿宋" w:hAnsi="仿宋" w:eastAsia="仿宋" w:cs="仿宋"/>
          <w:color w:val="auto"/>
          <w:kern w:val="2"/>
          <w:sz w:val="32"/>
          <w:szCs w:val="32"/>
          <w:lang w:val="en-US" w:eastAsia="zh-CN" w:bidi="ar-SA"/>
        </w:rPr>
        <w:t>负责办理运输和保险，并承担相关费用。货物交付验收前货物所产生的一切</w:t>
      </w:r>
      <w:r>
        <w:rPr>
          <w:rFonts w:hint="eastAsia" w:ascii="仿宋" w:hAnsi="仿宋" w:eastAsia="仿宋" w:cs="仿宋"/>
          <w:color w:val="auto"/>
          <w:kern w:val="2"/>
          <w:sz w:val="32"/>
          <w:szCs w:val="32"/>
          <w:lang w:val="en-US" w:eastAsia="zh-CN" w:bidi="ar-SA"/>
        </w:rPr>
        <w:t>损</w:t>
      </w:r>
      <w:r>
        <w:rPr>
          <w:rFonts w:hint="default" w:ascii="仿宋" w:hAnsi="仿宋" w:eastAsia="仿宋" w:cs="仿宋"/>
          <w:color w:val="auto"/>
          <w:kern w:val="2"/>
          <w:sz w:val="32"/>
          <w:szCs w:val="32"/>
          <w:lang w:val="en-US" w:eastAsia="zh-CN" w:bidi="ar-SA"/>
        </w:rPr>
        <w:t>失、损毁风险等由</w:t>
      </w:r>
      <w:r>
        <w:rPr>
          <w:rFonts w:hint="eastAsia" w:ascii="仿宋" w:hAnsi="仿宋" w:eastAsia="仿宋" w:cs="仿宋"/>
          <w:color w:val="auto"/>
          <w:kern w:val="2"/>
          <w:sz w:val="32"/>
          <w:szCs w:val="32"/>
          <w:lang w:val="en-US" w:eastAsia="zh-CN" w:bidi="ar-SA"/>
        </w:rPr>
        <w:t>乙方</w:t>
      </w:r>
      <w:r>
        <w:rPr>
          <w:rFonts w:hint="default" w:ascii="仿宋" w:hAnsi="仿宋" w:eastAsia="仿宋" w:cs="仿宋"/>
          <w:color w:val="auto"/>
          <w:kern w:val="2"/>
          <w:sz w:val="32"/>
          <w:szCs w:val="32"/>
          <w:lang w:val="en-US" w:eastAsia="zh-CN" w:bidi="ar-SA"/>
        </w:rPr>
        <w:t>承担，货到现场卸货由</w:t>
      </w:r>
      <w:r>
        <w:rPr>
          <w:rFonts w:hint="eastAsia" w:ascii="仿宋" w:hAnsi="仿宋" w:eastAsia="仿宋" w:cs="仿宋"/>
          <w:color w:val="auto"/>
          <w:kern w:val="2"/>
          <w:sz w:val="32"/>
          <w:szCs w:val="32"/>
          <w:lang w:val="en-US" w:eastAsia="zh-CN" w:bidi="ar-SA"/>
        </w:rPr>
        <w:t>甲方</w:t>
      </w:r>
      <w:r>
        <w:rPr>
          <w:rFonts w:hint="default" w:ascii="仿宋" w:hAnsi="仿宋" w:eastAsia="仿宋" w:cs="仿宋"/>
          <w:color w:val="auto"/>
          <w:kern w:val="2"/>
          <w:sz w:val="32"/>
          <w:szCs w:val="32"/>
          <w:lang w:val="en-US" w:eastAsia="zh-CN" w:bidi="ar-SA"/>
        </w:rPr>
        <w:t>负责。</w:t>
      </w:r>
    </w:p>
    <w:p w14:paraId="5229F8F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textAlignment w:val="auto"/>
        <w:rPr>
          <w:rFonts w:hint="default"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（7）乙方</w:t>
      </w:r>
      <w:r>
        <w:rPr>
          <w:rFonts w:hint="default" w:ascii="仿宋" w:hAnsi="仿宋" w:eastAsia="仿宋" w:cs="仿宋"/>
          <w:color w:val="auto"/>
          <w:kern w:val="2"/>
          <w:sz w:val="32"/>
          <w:szCs w:val="32"/>
          <w:lang w:val="en-US" w:eastAsia="zh-CN" w:bidi="ar-SA"/>
        </w:rPr>
        <w:t>负责将货物运至交货地点，并于到货前 24 小时将到货名称、型号、数量等以书面形式通知</w:t>
      </w:r>
      <w:r>
        <w:rPr>
          <w:rFonts w:hint="eastAsia" w:ascii="仿宋" w:hAnsi="仿宋" w:eastAsia="仿宋" w:cs="仿宋"/>
          <w:color w:val="auto"/>
          <w:kern w:val="2"/>
          <w:sz w:val="32"/>
          <w:szCs w:val="32"/>
          <w:lang w:val="en-US" w:eastAsia="zh-CN" w:bidi="ar-SA"/>
        </w:rPr>
        <w:t>甲方</w:t>
      </w:r>
      <w:r>
        <w:rPr>
          <w:rFonts w:hint="default" w:ascii="仿宋" w:hAnsi="仿宋" w:eastAsia="仿宋" w:cs="仿宋"/>
          <w:color w:val="auto"/>
          <w:kern w:val="2"/>
          <w:sz w:val="32"/>
          <w:szCs w:val="32"/>
          <w:lang w:val="en-US" w:eastAsia="zh-CN" w:bidi="ar-SA"/>
        </w:rPr>
        <w:t>。</w:t>
      </w:r>
    </w:p>
    <w:p w14:paraId="6E9B1D6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textAlignment w:val="auto"/>
        <w:rPr>
          <w:rFonts w:hint="default"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（8）</w:t>
      </w:r>
      <w:r>
        <w:rPr>
          <w:rFonts w:hint="default" w:ascii="仿宋" w:hAnsi="仿宋" w:eastAsia="仿宋" w:cs="仿宋"/>
          <w:color w:val="auto"/>
          <w:kern w:val="2"/>
          <w:sz w:val="32"/>
          <w:szCs w:val="32"/>
          <w:lang w:val="en-US" w:eastAsia="zh-CN" w:bidi="ar-SA"/>
        </w:rPr>
        <w:t>材料到达现场，</w:t>
      </w:r>
      <w:r>
        <w:rPr>
          <w:rFonts w:hint="eastAsia" w:ascii="仿宋" w:hAnsi="仿宋" w:eastAsia="仿宋" w:cs="仿宋"/>
          <w:color w:val="auto"/>
          <w:kern w:val="2"/>
          <w:sz w:val="32"/>
          <w:szCs w:val="32"/>
          <w:lang w:val="en-US" w:eastAsia="zh-CN" w:bidi="ar-SA"/>
        </w:rPr>
        <w:t>甲、乙</w:t>
      </w:r>
      <w:r>
        <w:rPr>
          <w:rFonts w:hint="default" w:ascii="仿宋" w:hAnsi="仿宋" w:eastAsia="仿宋" w:cs="仿宋"/>
          <w:color w:val="auto"/>
          <w:kern w:val="2"/>
          <w:sz w:val="32"/>
          <w:szCs w:val="32"/>
          <w:lang w:val="en-US" w:eastAsia="zh-CN" w:bidi="ar-SA"/>
        </w:rPr>
        <w:t>双方均须在场，由双方共同验收。若发现材料与合同规定的规格、型号、材质、品牌等不符，</w:t>
      </w:r>
      <w:r>
        <w:rPr>
          <w:rFonts w:hint="eastAsia" w:ascii="仿宋" w:hAnsi="仿宋" w:eastAsia="仿宋" w:cs="仿宋"/>
          <w:color w:val="auto"/>
          <w:kern w:val="2"/>
          <w:sz w:val="32"/>
          <w:szCs w:val="32"/>
          <w:lang w:val="en-US" w:eastAsia="zh-CN" w:bidi="ar-SA"/>
        </w:rPr>
        <w:t>乙方</w:t>
      </w:r>
      <w:r>
        <w:rPr>
          <w:rFonts w:hint="default" w:ascii="仿宋" w:hAnsi="仿宋" w:eastAsia="仿宋" w:cs="仿宋"/>
          <w:color w:val="auto"/>
          <w:kern w:val="2"/>
          <w:sz w:val="32"/>
          <w:szCs w:val="32"/>
          <w:lang w:val="en-US" w:eastAsia="zh-CN" w:bidi="ar-SA"/>
        </w:rPr>
        <w:t>应在接到</w:t>
      </w:r>
      <w:r>
        <w:rPr>
          <w:rFonts w:hint="eastAsia" w:ascii="仿宋" w:hAnsi="仿宋" w:eastAsia="仿宋" w:cs="仿宋"/>
          <w:color w:val="auto"/>
          <w:kern w:val="2"/>
          <w:sz w:val="32"/>
          <w:szCs w:val="32"/>
          <w:lang w:val="en-US" w:eastAsia="zh-CN" w:bidi="ar-SA"/>
        </w:rPr>
        <w:t>甲方</w:t>
      </w:r>
      <w:r>
        <w:rPr>
          <w:rFonts w:hint="default" w:ascii="仿宋" w:hAnsi="仿宋" w:eastAsia="仿宋" w:cs="仿宋"/>
          <w:color w:val="auto"/>
          <w:kern w:val="2"/>
          <w:sz w:val="32"/>
          <w:szCs w:val="32"/>
          <w:lang w:val="en-US" w:eastAsia="zh-CN" w:bidi="ar-SA"/>
        </w:rPr>
        <w:t>通知后 12 小时内负责更换、补齐或收回。</w:t>
      </w:r>
      <w:r>
        <w:rPr>
          <w:rFonts w:hint="eastAsia" w:ascii="仿宋" w:hAnsi="仿宋" w:eastAsia="仿宋" w:cs="仿宋"/>
          <w:color w:val="auto"/>
          <w:kern w:val="2"/>
          <w:sz w:val="32"/>
          <w:szCs w:val="32"/>
          <w:lang w:val="en-US" w:eastAsia="zh-CN" w:bidi="ar-SA"/>
        </w:rPr>
        <w:t>乙方</w:t>
      </w:r>
      <w:r>
        <w:rPr>
          <w:rFonts w:hint="default" w:ascii="仿宋" w:hAnsi="仿宋" w:eastAsia="仿宋" w:cs="仿宋"/>
          <w:color w:val="auto"/>
          <w:kern w:val="2"/>
          <w:sz w:val="32"/>
          <w:szCs w:val="32"/>
          <w:lang w:val="en-US" w:eastAsia="zh-CN" w:bidi="ar-SA"/>
        </w:rPr>
        <w:t>应按</w:t>
      </w:r>
      <w:r>
        <w:rPr>
          <w:rFonts w:hint="eastAsia" w:ascii="仿宋" w:hAnsi="仿宋" w:eastAsia="仿宋" w:cs="仿宋"/>
          <w:color w:val="auto"/>
          <w:kern w:val="2"/>
          <w:sz w:val="32"/>
          <w:szCs w:val="32"/>
          <w:lang w:val="en-US" w:eastAsia="zh-CN" w:bidi="ar-SA"/>
        </w:rPr>
        <w:t>甲方</w:t>
      </w:r>
      <w:r>
        <w:rPr>
          <w:rFonts w:hint="default" w:ascii="仿宋" w:hAnsi="仿宋" w:eastAsia="仿宋" w:cs="仿宋"/>
          <w:color w:val="auto"/>
          <w:kern w:val="2"/>
          <w:sz w:val="32"/>
          <w:szCs w:val="32"/>
          <w:lang w:val="en-US" w:eastAsia="zh-CN" w:bidi="ar-SA"/>
        </w:rPr>
        <w:t>通知后 1 天内派人到现场参与对货物的清点验收，并签字确认（该检验仅为初步检验，仅证明外观、数量等目测指标符合合同约定，不免除</w:t>
      </w:r>
      <w:r>
        <w:rPr>
          <w:rFonts w:hint="eastAsia" w:ascii="仿宋" w:hAnsi="仿宋" w:eastAsia="仿宋" w:cs="仿宋"/>
          <w:color w:val="auto"/>
          <w:kern w:val="2"/>
          <w:sz w:val="32"/>
          <w:szCs w:val="32"/>
          <w:lang w:val="en-US" w:eastAsia="zh-CN" w:bidi="ar-SA"/>
        </w:rPr>
        <w:t>乙方</w:t>
      </w:r>
      <w:r>
        <w:rPr>
          <w:rFonts w:hint="default" w:ascii="仿宋" w:hAnsi="仿宋" w:eastAsia="仿宋" w:cs="仿宋"/>
          <w:color w:val="auto"/>
          <w:kern w:val="2"/>
          <w:sz w:val="32"/>
          <w:szCs w:val="32"/>
          <w:lang w:val="en-US" w:eastAsia="zh-CN" w:bidi="ar-SA"/>
        </w:rPr>
        <w:t>的材料质量责任及在质保期内的责任）。如</w:t>
      </w:r>
      <w:r>
        <w:rPr>
          <w:rFonts w:hint="eastAsia" w:ascii="仿宋" w:hAnsi="仿宋" w:eastAsia="仿宋" w:cs="仿宋"/>
          <w:color w:val="auto"/>
          <w:kern w:val="2"/>
          <w:sz w:val="32"/>
          <w:szCs w:val="32"/>
          <w:lang w:val="en-US" w:eastAsia="zh-CN" w:bidi="ar-SA"/>
        </w:rPr>
        <w:t>乙方</w:t>
      </w:r>
      <w:r>
        <w:rPr>
          <w:rFonts w:hint="default" w:ascii="仿宋" w:hAnsi="仿宋" w:eastAsia="仿宋" w:cs="仿宋"/>
          <w:color w:val="auto"/>
          <w:kern w:val="2"/>
          <w:sz w:val="32"/>
          <w:szCs w:val="32"/>
          <w:lang w:val="en-US" w:eastAsia="zh-CN" w:bidi="ar-SA"/>
        </w:rPr>
        <w:t>不能按时到达，</w:t>
      </w:r>
      <w:r>
        <w:rPr>
          <w:rFonts w:hint="eastAsia" w:ascii="仿宋" w:hAnsi="仿宋" w:eastAsia="仿宋" w:cs="仿宋"/>
          <w:color w:val="auto"/>
          <w:kern w:val="2"/>
          <w:sz w:val="32"/>
          <w:szCs w:val="32"/>
          <w:lang w:val="en-US" w:eastAsia="zh-CN" w:bidi="ar-SA"/>
        </w:rPr>
        <w:t>甲方</w:t>
      </w:r>
      <w:r>
        <w:rPr>
          <w:rFonts w:hint="default" w:ascii="仿宋" w:hAnsi="仿宋" w:eastAsia="仿宋" w:cs="仿宋"/>
          <w:color w:val="auto"/>
          <w:kern w:val="2"/>
          <w:sz w:val="32"/>
          <w:szCs w:val="32"/>
          <w:lang w:val="en-US" w:eastAsia="zh-CN" w:bidi="ar-SA"/>
        </w:rPr>
        <w:t>有权自行验收并做出记录，</w:t>
      </w:r>
      <w:r>
        <w:rPr>
          <w:rFonts w:hint="eastAsia" w:ascii="仿宋" w:hAnsi="仿宋" w:eastAsia="仿宋" w:cs="仿宋"/>
          <w:color w:val="auto"/>
          <w:kern w:val="2"/>
          <w:sz w:val="32"/>
          <w:szCs w:val="32"/>
          <w:lang w:val="en-US" w:eastAsia="zh-CN" w:bidi="ar-SA"/>
        </w:rPr>
        <w:t>乙方</w:t>
      </w:r>
      <w:r>
        <w:rPr>
          <w:rFonts w:hint="default" w:ascii="仿宋" w:hAnsi="仿宋" w:eastAsia="仿宋" w:cs="仿宋"/>
          <w:color w:val="auto"/>
          <w:kern w:val="2"/>
          <w:sz w:val="32"/>
          <w:szCs w:val="32"/>
          <w:lang w:val="en-US" w:eastAsia="zh-CN" w:bidi="ar-SA"/>
        </w:rPr>
        <w:t>应认可并负责解决。以上所产生费用由</w:t>
      </w:r>
      <w:r>
        <w:rPr>
          <w:rFonts w:hint="eastAsia" w:ascii="仿宋" w:hAnsi="仿宋" w:eastAsia="仿宋" w:cs="仿宋"/>
          <w:color w:val="auto"/>
          <w:kern w:val="2"/>
          <w:sz w:val="32"/>
          <w:szCs w:val="32"/>
          <w:lang w:val="en-US" w:eastAsia="zh-CN" w:bidi="ar-SA"/>
        </w:rPr>
        <w:t>乙方</w:t>
      </w:r>
      <w:r>
        <w:rPr>
          <w:rFonts w:hint="default" w:ascii="仿宋" w:hAnsi="仿宋" w:eastAsia="仿宋" w:cs="仿宋"/>
          <w:color w:val="auto"/>
          <w:kern w:val="2"/>
          <w:sz w:val="32"/>
          <w:szCs w:val="32"/>
          <w:lang w:val="en-US" w:eastAsia="zh-CN" w:bidi="ar-SA"/>
        </w:rPr>
        <w:t>全部承担。</w:t>
      </w:r>
    </w:p>
    <w:p w14:paraId="32F5440F">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4、计价方式</w:t>
      </w:r>
    </w:p>
    <w:p w14:paraId="14B3F53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（1）采用浮动单价，暂定工程量的承包方式，增值税税率13%。</w:t>
      </w:r>
    </w:p>
    <w:p w14:paraId="0258961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（2）报价统一以我的钢铁网于2026年3月17日发布的无锡市场建筑钢材指导价格中的沙钢价格为基准进行浮动。</w:t>
      </w:r>
    </w:p>
    <w:p w14:paraId="2CEE0C6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3）乙方必须选用业主推荐的品牌（南钢、沙钢、武钢、新钢、兴澄、华西钢铁），实际供货价格以供货当日实际发布的该品牌价格作为基准；若遇节假日供货，则以节假日前最后一个工作日发布的价格作为基准，再加上投标浮动价格作为最终结算价。</w:t>
      </w:r>
    </w:p>
    <w:p w14:paraId="1305E34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4）暂估合同价格为合同拟定日的采购基础价。乙方根据需要提供钢材，包含钢材的材料费、运费、装车费、卸车费、风险费、包干费、技措费、不可预见费、税费及各项杂费等完成本工程规定的承包工作所需的一切费用。螺纹钢9m定尺、12m定尺均不增加费用。</w:t>
      </w:r>
    </w:p>
    <w:p w14:paraId="3A04B094">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6、</w:t>
      </w:r>
      <w:r>
        <w:rPr>
          <w:rFonts w:hint="default" w:ascii="仿宋" w:hAnsi="仿宋" w:eastAsia="仿宋" w:cs="仿宋"/>
          <w:b/>
          <w:bCs/>
          <w:sz w:val="32"/>
          <w:szCs w:val="32"/>
          <w:lang w:val="en-US" w:eastAsia="zh-CN"/>
        </w:rPr>
        <w:t>结算及付款方式</w:t>
      </w:r>
    </w:p>
    <w:p w14:paraId="40719AC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（1）预付款：无</w:t>
      </w:r>
    </w:p>
    <w:p w14:paraId="1FDA16FA">
      <w:pPr>
        <w:numPr>
          <w:ilvl w:val="0"/>
          <w:numId w:val="0"/>
        </w:numPr>
        <w:tabs>
          <w:tab w:val="left" w:pos="0"/>
        </w:tabs>
        <w:spacing w:line="360" w:lineRule="auto"/>
        <w:ind w:firstLine="640" w:firstLineChars="200"/>
        <w:rPr>
          <w:rFonts w:hint="default"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（2）进度款：货到工地现场经检验合格后，每月20日双方对账，确认上月21日到本月20日所供应的货款，双方对账后，乙方向甲方提供《供货确认单》并</w:t>
      </w:r>
      <w:r>
        <w:rPr>
          <w:rFonts w:hint="default" w:ascii="仿宋" w:hAnsi="仿宋" w:eastAsia="仿宋" w:cs="仿宋"/>
          <w:color w:val="auto"/>
          <w:kern w:val="2"/>
          <w:sz w:val="32"/>
          <w:szCs w:val="32"/>
          <w:lang w:val="en-US" w:eastAsia="zh-CN" w:bidi="ar-SA"/>
        </w:rPr>
        <w:t>需按供货金额提供合法有效的 13% 增值税专用</w:t>
      </w:r>
      <w:r>
        <w:rPr>
          <w:rFonts w:hint="eastAsia" w:ascii="仿宋" w:hAnsi="仿宋" w:eastAsia="仿宋" w:cs="仿宋"/>
          <w:color w:val="auto"/>
          <w:kern w:val="2"/>
          <w:sz w:val="32"/>
          <w:szCs w:val="32"/>
          <w:lang w:val="en-US" w:eastAsia="zh-CN" w:bidi="ar-SA"/>
        </w:rPr>
        <w:t>发票。</w:t>
      </w:r>
    </w:p>
    <w:p w14:paraId="56A6245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在双方对账确认后次月45日内，向乙方支付货款（即为月付含税价）90%，3个月后支付至供货金额的100%。</w:t>
      </w:r>
    </w:p>
    <w:p w14:paraId="517D889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textAlignment w:val="auto"/>
        <w:rPr>
          <w:rFonts w:hint="default"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（3）乙方</w:t>
      </w:r>
      <w:r>
        <w:rPr>
          <w:rFonts w:hint="default" w:ascii="仿宋" w:hAnsi="仿宋" w:eastAsia="仿宋" w:cs="仿宋"/>
          <w:color w:val="auto"/>
          <w:kern w:val="2"/>
          <w:sz w:val="32"/>
          <w:szCs w:val="32"/>
          <w:lang w:val="en-US" w:eastAsia="zh-CN" w:bidi="ar-SA"/>
        </w:rPr>
        <w:t xml:space="preserve">需提供合法有效的 </w:t>
      </w:r>
      <w:r>
        <w:rPr>
          <w:rFonts w:hint="eastAsia" w:ascii="仿宋" w:hAnsi="仿宋" w:eastAsia="仿宋" w:cs="仿宋"/>
          <w:color w:val="auto"/>
          <w:kern w:val="2"/>
          <w:sz w:val="32"/>
          <w:szCs w:val="32"/>
          <w:lang w:val="en-US" w:eastAsia="zh-CN" w:bidi="ar-SA"/>
        </w:rPr>
        <w:t>13</w:t>
      </w:r>
      <w:r>
        <w:rPr>
          <w:rFonts w:hint="default" w:ascii="仿宋" w:hAnsi="仿宋" w:eastAsia="仿宋" w:cs="仿宋"/>
          <w:color w:val="auto"/>
          <w:kern w:val="2"/>
          <w:sz w:val="32"/>
          <w:szCs w:val="32"/>
          <w:lang w:val="en-US" w:eastAsia="zh-CN" w:bidi="ar-SA"/>
        </w:rPr>
        <w:t>% 增值税专用发票，否则</w:t>
      </w:r>
      <w:r>
        <w:rPr>
          <w:rFonts w:hint="eastAsia" w:ascii="仿宋" w:hAnsi="仿宋" w:eastAsia="仿宋" w:cs="仿宋"/>
          <w:color w:val="auto"/>
          <w:kern w:val="2"/>
          <w:sz w:val="32"/>
          <w:szCs w:val="32"/>
          <w:lang w:val="en-US" w:eastAsia="zh-CN" w:bidi="ar-SA"/>
        </w:rPr>
        <w:t>甲方</w:t>
      </w:r>
      <w:r>
        <w:rPr>
          <w:rFonts w:hint="default" w:ascii="仿宋" w:hAnsi="仿宋" w:eastAsia="仿宋" w:cs="仿宋"/>
          <w:color w:val="auto"/>
          <w:kern w:val="2"/>
          <w:sz w:val="32"/>
          <w:szCs w:val="32"/>
          <w:lang w:val="en-US" w:eastAsia="zh-CN" w:bidi="ar-SA"/>
        </w:rPr>
        <w:t>有权延迟付款，并按应开票金额的 20% 收取违约金；付款账户为</w:t>
      </w:r>
      <w:r>
        <w:rPr>
          <w:rFonts w:hint="eastAsia" w:ascii="仿宋" w:hAnsi="仿宋" w:eastAsia="仿宋" w:cs="仿宋"/>
          <w:color w:val="auto"/>
          <w:kern w:val="2"/>
          <w:sz w:val="32"/>
          <w:szCs w:val="32"/>
          <w:lang w:val="en-US" w:eastAsia="zh-CN" w:bidi="ar-SA"/>
        </w:rPr>
        <w:t>乙方</w:t>
      </w:r>
      <w:r>
        <w:rPr>
          <w:rFonts w:hint="default" w:ascii="仿宋" w:hAnsi="仿宋" w:eastAsia="仿宋" w:cs="仿宋"/>
          <w:color w:val="auto"/>
          <w:kern w:val="2"/>
          <w:sz w:val="32"/>
          <w:szCs w:val="32"/>
          <w:lang w:val="en-US" w:eastAsia="zh-CN" w:bidi="ar-SA"/>
        </w:rPr>
        <w:t>约定账户。</w:t>
      </w:r>
    </w:p>
    <w:p w14:paraId="144EB0A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textAlignment w:val="auto"/>
        <w:rPr>
          <w:rFonts w:hint="eastAsia" w:ascii="仿宋" w:hAnsi="仿宋" w:eastAsia="仿宋" w:cs="仿宋"/>
          <w:sz w:val="32"/>
          <w:szCs w:val="32"/>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color w:val="auto"/>
          <w:kern w:val="2"/>
          <w:sz w:val="32"/>
          <w:szCs w:val="32"/>
          <w:lang w:val="en-US" w:eastAsia="zh-CN" w:bidi="ar-SA"/>
        </w:rPr>
        <w:t>（5）</w:t>
      </w:r>
      <w:r>
        <w:rPr>
          <w:rFonts w:hint="eastAsia" w:ascii="仿宋" w:hAnsi="仿宋" w:eastAsia="仿宋" w:cs="仿宋"/>
          <w:sz w:val="32"/>
          <w:szCs w:val="32"/>
        </w:rPr>
        <w:t>付款方式：</w:t>
      </w:r>
      <w:r>
        <w:rPr>
          <w:rFonts w:hint="eastAsia" w:ascii="仿宋" w:hAnsi="仿宋" w:eastAsia="仿宋" w:cs="仿宋"/>
          <w:sz w:val="32"/>
          <w:szCs w:val="32"/>
          <w:lang w:eastAsia="zh-CN"/>
        </w:rPr>
        <w:t>甲方</w:t>
      </w:r>
      <w:r>
        <w:rPr>
          <w:rFonts w:hint="eastAsia" w:ascii="仿宋" w:hAnsi="仿宋" w:eastAsia="仿宋" w:cs="仿宋"/>
          <w:sz w:val="32"/>
          <w:szCs w:val="32"/>
        </w:rPr>
        <w:t>有权采用银行转账、银行承兑汇票、建信融通或其他供应链金融产品等任一方式支付本合同项下任何一笔款项。若</w:t>
      </w:r>
      <w:r>
        <w:rPr>
          <w:rFonts w:hint="eastAsia" w:ascii="仿宋" w:hAnsi="仿宋" w:eastAsia="仿宋" w:cs="仿宋"/>
          <w:sz w:val="32"/>
          <w:szCs w:val="32"/>
          <w:lang w:eastAsia="zh-CN"/>
        </w:rPr>
        <w:t>甲方</w:t>
      </w:r>
      <w:r>
        <w:rPr>
          <w:rFonts w:hint="eastAsia" w:ascii="仿宋" w:hAnsi="仿宋" w:eastAsia="仿宋" w:cs="仿宋"/>
          <w:sz w:val="32"/>
          <w:szCs w:val="32"/>
        </w:rPr>
        <w:t>采用银行承兑汇票、建信融通等非现金支付的，产生的贴息费用、手续费等所有相关费用均由</w:t>
      </w:r>
      <w:r>
        <w:rPr>
          <w:rFonts w:hint="eastAsia" w:ascii="仿宋" w:hAnsi="仿宋" w:eastAsia="仿宋" w:cs="仿宋"/>
          <w:sz w:val="32"/>
          <w:szCs w:val="32"/>
          <w:lang w:eastAsia="zh-CN"/>
        </w:rPr>
        <w:t>乙方</w:t>
      </w:r>
      <w:r>
        <w:rPr>
          <w:rFonts w:hint="eastAsia" w:ascii="仿宋" w:hAnsi="仿宋" w:eastAsia="仿宋" w:cs="仿宋"/>
          <w:sz w:val="32"/>
          <w:szCs w:val="32"/>
        </w:rPr>
        <w:t>承担。</w:t>
      </w:r>
      <w:r>
        <w:rPr>
          <w:rFonts w:hint="eastAsia" w:ascii="仿宋" w:hAnsi="仿宋" w:eastAsia="仿宋" w:cs="仿宋"/>
          <w:sz w:val="32"/>
          <w:szCs w:val="32"/>
          <w:lang w:eastAsia="zh-CN"/>
        </w:rPr>
        <w:t>乙方</w:t>
      </w:r>
      <w:r>
        <w:rPr>
          <w:rFonts w:hint="eastAsia" w:ascii="仿宋" w:hAnsi="仿宋" w:eastAsia="仿宋" w:cs="仿宋"/>
          <w:sz w:val="32"/>
          <w:szCs w:val="32"/>
        </w:rPr>
        <w:t>不得以贴息费用为理由拒绝接受该等支付方式或要求</w:t>
      </w:r>
      <w:r>
        <w:rPr>
          <w:rFonts w:hint="eastAsia" w:ascii="仿宋" w:hAnsi="仿宋" w:eastAsia="仿宋" w:cs="仿宋"/>
          <w:sz w:val="32"/>
          <w:szCs w:val="32"/>
          <w:lang w:eastAsia="zh-CN"/>
        </w:rPr>
        <w:t>甲方</w:t>
      </w:r>
      <w:r>
        <w:rPr>
          <w:rFonts w:hint="eastAsia" w:ascii="仿宋" w:hAnsi="仿宋" w:eastAsia="仿宋" w:cs="仿宋"/>
          <w:sz w:val="32"/>
          <w:szCs w:val="32"/>
        </w:rPr>
        <w:t>另行补偿。</w:t>
      </w:r>
    </w:p>
    <w:p w14:paraId="11B0D822">
      <w:pPr>
        <w:keepNext w:val="0"/>
        <w:keepLines w:val="0"/>
        <w:pageBreakBefore w:val="0"/>
        <w:wordWrap/>
        <w:overflowPunct/>
        <w:topLinePunct w:val="0"/>
        <w:bidi w:val="0"/>
        <w:spacing w:line="360" w:lineRule="auto"/>
        <w:rPr>
          <w:rFonts w:hint="eastAsia" w:ascii="仿宋" w:hAnsi="仿宋" w:eastAsia="仿宋" w:cs="仿宋"/>
          <w:sz w:val="32"/>
          <w:szCs w:val="32"/>
        </w:rPr>
      </w:pPr>
    </w:p>
    <w:p w14:paraId="2FCA2DA0">
      <w:pPr>
        <w:keepNext w:val="0"/>
        <w:keepLines w:val="0"/>
        <w:pageBreakBefore w:val="0"/>
        <w:wordWrap/>
        <w:overflowPunct/>
        <w:topLinePunct w:val="0"/>
        <w:bidi w:val="0"/>
        <w:spacing w:line="360" w:lineRule="auto"/>
        <w:rPr>
          <w:rFonts w:hint="eastAsia" w:ascii="仿宋" w:hAnsi="仿宋" w:eastAsia="仿宋" w:cs="仿宋"/>
          <w:sz w:val="32"/>
          <w:szCs w:val="32"/>
        </w:rPr>
      </w:pPr>
    </w:p>
    <w:p w14:paraId="3D32C88B">
      <w:pPr>
        <w:keepNext w:val="0"/>
        <w:keepLines w:val="0"/>
        <w:pageBreakBefore w:val="0"/>
        <w:wordWrap/>
        <w:overflowPunct/>
        <w:topLinePunct w:val="0"/>
        <w:bidi w:val="0"/>
        <w:spacing w:line="360" w:lineRule="auto"/>
        <w:rPr>
          <w:rFonts w:hint="eastAsia" w:ascii="仿宋" w:hAnsi="仿宋" w:eastAsia="仿宋" w:cs="仿宋"/>
          <w:sz w:val="32"/>
          <w:szCs w:val="32"/>
        </w:rPr>
      </w:pPr>
    </w:p>
    <w:p w14:paraId="0D32CE8C">
      <w:pPr>
        <w:keepNext w:val="0"/>
        <w:keepLines w:val="0"/>
        <w:pageBreakBefore w:val="0"/>
        <w:wordWrap/>
        <w:overflowPunct/>
        <w:topLinePunct w:val="0"/>
        <w:bidi w:val="0"/>
        <w:spacing w:line="360" w:lineRule="auto"/>
        <w:rPr>
          <w:rFonts w:hint="eastAsia" w:ascii="仿宋" w:hAnsi="仿宋" w:eastAsia="仿宋" w:cs="仿宋"/>
          <w:sz w:val="32"/>
          <w:szCs w:val="32"/>
        </w:rPr>
      </w:pPr>
    </w:p>
    <w:p w14:paraId="3BC33A7F">
      <w:pPr>
        <w:keepNext w:val="0"/>
        <w:keepLines w:val="0"/>
        <w:pageBreakBefore w:val="0"/>
        <w:wordWrap/>
        <w:overflowPunct/>
        <w:topLinePunct w:val="0"/>
        <w:bidi w:val="0"/>
        <w:spacing w:line="360" w:lineRule="auto"/>
        <w:rPr>
          <w:rFonts w:hint="eastAsia" w:ascii="仿宋" w:hAnsi="仿宋" w:eastAsia="仿宋" w:cs="仿宋"/>
          <w:sz w:val="32"/>
          <w:szCs w:val="32"/>
        </w:rPr>
      </w:pPr>
    </w:p>
    <w:p w14:paraId="38EE9AD8">
      <w:pPr>
        <w:keepNext w:val="0"/>
        <w:keepLines w:val="0"/>
        <w:pageBreakBefore w:val="0"/>
        <w:wordWrap/>
        <w:overflowPunct/>
        <w:topLinePunct w:val="0"/>
        <w:bidi w:val="0"/>
        <w:spacing w:line="360" w:lineRule="auto"/>
        <w:rPr>
          <w:rFonts w:hint="eastAsia" w:ascii="仿宋" w:hAnsi="仿宋" w:eastAsia="仿宋" w:cs="仿宋"/>
          <w:sz w:val="32"/>
          <w:szCs w:val="32"/>
        </w:rPr>
      </w:pPr>
    </w:p>
    <w:p w14:paraId="0759D9CD">
      <w:pPr>
        <w:keepNext w:val="0"/>
        <w:keepLines w:val="0"/>
        <w:pageBreakBefore w:val="0"/>
        <w:wordWrap/>
        <w:overflowPunct/>
        <w:topLinePunct w:val="0"/>
        <w:bidi w:val="0"/>
        <w:spacing w:line="360" w:lineRule="auto"/>
        <w:rPr>
          <w:rFonts w:hint="eastAsia" w:ascii="仿宋" w:hAnsi="仿宋" w:eastAsia="仿宋" w:cs="仿宋"/>
          <w:sz w:val="32"/>
          <w:szCs w:val="32"/>
        </w:rPr>
      </w:pPr>
    </w:p>
    <w:p w14:paraId="5CD6C5BB">
      <w:pPr>
        <w:keepNext w:val="0"/>
        <w:keepLines w:val="0"/>
        <w:pageBreakBefore w:val="0"/>
        <w:numPr>
          <w:ilvl w:val="0"/>
          <w:numId w:val="0"/>
        </w:numPr>
        <w:wordWrap/>
        <w:overflowPunct/>
        <w:topLinePunct w:val="0"/>
        <w:bidi w:val="0"/>
        <w:spacing w:line="360" w:lineRule="auto"/>
        <w:jc w:val="center"/>
        <w:rPr>
          <w:rFonts w:hint="eastAsia" w:ascii="仿宋" w:hAnsi="仿宋" w:eastAsia="仿宋" w:cs="仿宋"/>
          <w:b/>
          <w:bCs/>
          <w:kern w:val="2"/>
          <w:sz w:val="52"/>
          <w:szCs w:val="52"/>
          <w:lang w:val="en-US" w:eastAsia="zh-CN" w:bidi="ar-SA"/>
        </w:rPr>
      </w:pPr>
      <w:r>
        <w:rPr>
          <w:rFonts w:hint="eastAsia" w:ascii="仿宋" w:hAnsi="仿宋" w:eastAsia="仿宋" w:cs="仿宋"/>
          <w:b/>
          <w:bCs/>
          <w:kern w:val="2"/>
          <w:sz w:val="52"/>
          <w:szCs w:val="52"/>
          <w:lang w:val="en-US" w:eastAsia="zh-CN" w:bidi="ar-SA"/>
        </w:rPr>
        <w:t>第五章    响应文件格式</w:t>
      </w:r>
    </w:p>
    <w:p w14:paraId="1A735ADB">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br w:type="page"/>
      </w:r>
    </w:p>
    <w:p w14:paraId="61653880">
      <w:pPr>
        <w:keepNext w:val="0"/>
        <w:keepLines w:val="0"/>
        <w:pageBreakBefore w:val="0"/>
        <w:wordWrap/>
        <w:overflowPunct/>
        <w:topLinePunct w:val="0"/>
        <w:bidi w:val="0"/>
        <w:spacing w:line="360" w:lineRule="auto"/>
        <w:rPr>
          <w:rFonts w:hint="eastAsia" w:ascii="仿宋" w:hAnsi="仿宋" w:eastAsia="仿宋" w:cs="仿宋"/>
          <w:sz w:val="32"/>
          <w:szCs w:val="32"/>
        </w:rPr>
      </w:pPr>
    </w:p>
    <w:p w14:paraId="5529B60A">
      <w:pPr>
        <w:keepNext w:val="0"/>
        <w:keepLines w:val="0"/>
        <w:pageBreakBefore w:val="0"/>
        <w:wordWrap/>
        <w:overflowPunct/>
        <w:topLinePunct w:val="0"/>
        <w:bidi w:val="0"/>
        <w:spacing w:line="360" w:lineRule="auto"/>
        <w:jc w:val="center"/>
        <w:rPr>
          <w:rFonts w:hint="eastAsia" w:ascii="仿宋" w:hAnsi="仿宋" w:eastAsia="仿宋" w:cs="仿宋"/>
          <w:sz w:val="32"/>
          <w:szCs w:val="32"/>
        </w:rPr>
      </w:pPr>
      <w:r>
        <w:rPr>
          <w:rFonts w:hint="eastAsia" w:ascii="仿宋" w:hAnsi="仿宋" w:eastAsia="仿宋" w:cs="仿宋"/>
          <w:sz w:val="32"/>
          <w:szCs w:val="32"/>
          <w:lang w:eastAsia="zh-CN"/>
        </w:rPr>
        <w:t>国联零碳科创园(华光环能科创中心)项目钢筋采购</w:t>
      </w:r>
    </w:p>
    <w:p w14:paraId="1226312F">
      <w:pPr>
        <w:keepNext w:val="0"/>
        <w:keepLines w:val="0"/>
        <w:pageBreakBefore w:val="0"/>
        <w:wordWrap/>
        <w:overflowPunct/>
        <w:topLinePunct w:val="0"/>
        <w:bidi w:val="0"/>
        <w:spacing w:line="360" w:lineRule="auto"/>
        <w:rPr>
          <w:rFonts w:hint="eastAsia" w:ascii="仿宋" w:hAnsi="仿宋" w:eastAsia="仿宋" w:cs="仿宋"/>
          <w:sz w:val="32"/>
          <w:szCs w:val="32"/>
        </w:rPr>
      </w:pPr>
    </w:p>
    <w:p w14:paraId="78952058">
      <w:pPr>
        <w:keepNext w:val="0"/>
        <w:keepLines w:val="0"/>
        <w:pageBreakBefore w:val="0"/>
        <w:wordWrap/>
        <w:overflowPunct/>
        <w:topLinePunct w:val="0"/>
        <w:bidi w:val="0"/>
        <w:spacing w:line="360" w:lineRule="auto"/>
        <w:rPr>
          <w:rFonts w:hint="eastAsia" w:ascii="仿宋" w:hAnsi="仿宋" w:eastAsia="仿宋" w:cs="仿宋"/>
          <w:sz w:val="32"/>
          <w:szCs w:val="32"/>
        </w:rPr>
      </w:pPr>
    </w:p>
    <w:p w14:paraId="64242A5D">
      <w:pPr>
        <w:keepNext w:val="0"/>
        <w:keepLines w:val="0"/>
        <w:pageBreakBefore w:val="0"/>
        <w:wordWrap/>
        <w:overflowPunct/>
        <w:topLinePunct w:val="0"/>
        <w:bidi w:val="0"/>
        <w:spacing w:line="360" w:lineRule="auto"/>
        <w:rPr>
          <w:rFonts w:hint="eastAsia" w:ascii="仿宋" w:hAnsi="仿宋" w:eastAsia="仿宋" w:cs="仿宋"/>
          <w:sz w:val="32"/>
          <w:szCs w:val="32"/>
        </w:rPr>
      </w:pPr>
    </w:p>
    <w:p w14:paraId="7D7FBD15">
      <w:pPr>
        <w:keepNext w:val="0"/>
        <w:keepLines w:val="0"/>
        <w:pageBreakBefore w:val="0"/>
        <w:wordWrap/>
        <w:overflowPunct/>
        <w:topLinePunct w:val="0"/>
        <w:bidi w:val="0"/>
        <w:spacing w:line="360" w:lineRule="auto"/>
        <w:rPr>
          <w:rFonts w:hint="eastAsia" w:ascii="仿宋" w:hAnsi="仿宋" w:eastAsia="仿宋" w:cs="仿宋"/>
          <w:sz w:val="32"/>
          <w:szCs w:val="32"/>
        </w:rPr>
      </w:pPr>
    </w:p>
    <w:p w14:paraId="7387F241">
      <w:pPr>
        <w:keepNext w:val="0"/>
        <w:keepLines w:val="0"/>
        <w:pageBreakBefore w:val="0"/>
        <w:numPr>
          <w:ilvl w:val="0"/>
          <w:numId w:val="0"/>
        </w:numPr>
        <w:wordWrap/>
        <w:overflowPunct/>
        <w:topLinePunct w:val="0"/>
        <w:bidi w:val="0"/>
        <w:spacing w:line="360" w:lineRule="auto"/>
        <w:jc w:val="center"/>
        <w:rPr>
          <w:rFonts w:hint="eastAsia" w:ascii="仿宋" w:hAnsi="仿宋" w:eastAsia="仿宋" w:cs="仿宋"/>
          <w:b/>
          <w:bCs/>
          <w:kern w:val="2"/>
          <w:sz w:val="52"/>
          <w:szCs w:val="52"/>
          <w:lang w:val="en-US" w:eastAsia="zh-CN" w:bidi="ar-SA"/>
        </w:rPr>
      </w:pPr>
      <w:r>
        <w:rPr>
          <w:rFonts w:hint="eastAsia" w:ascii="仿宋" w:hAnsi="仿宋" w:eastAsia="仿宋" w:cs="仿宋"/>
          <w:b/>
          <w:bCs/>
          <w:kern w:val="2"/>
          <w:sz w:val="52"/>
          <w:szCs w:val="52"/>
          <w:lang w:val="en-US" w:eastAsia="zh-CN" w:bidi="ar-SA"/>
        </w:rPr>
        <w:t>响　应　文　件</w:t>
      </w:r>
    </w:p>
    <w:p w14:paraId="12395AD6">
      <w:pPr>
        <w:keepNext w:val="0"/>
        <w:keepLines w:val="0"/>
        <w:pageBreakBefore w:val="0"/>
        <w:wordWrap/>
        <w:overflowPunct/>
        <w:topLinePunct w:val="0"/>
        <w:bidi w:val="0"/>
        <w:spacing w:line="360" w:lineRule="auto"/>
        <w:rPr>
          <w:rFonts w:hint="eastAsia" w:ascii="仿宋" w:hAnsi="仿宋" w:eastAsia="仿宋" w:cs="仿宋"/>
          <w:sz w:val="32"/>
          <w:szCs w:val="32"/>
        </w:rPr>
      </w:pPr>
    </w:p>
    <w:p w14:paraId="4021B99B">
      <w:pPr>
        <w:keepNext w:val="0"/>
        <w:keepLines w:val="0"/>
        <w:pageBreakBefore w:val="0"/>
        <w:wordWrap/>
        <w:overflowPunct/>
        <w:topLinePunct w:val="0"/>
        <w:bidi w:val="0"/>
        <w:spacing w:line="360" w:lineRule="auto"/>
        <w:rPr>
          <w:rFonts w:hint="eastAsia" w:ascii="仿宋" w:hAnsi="仿宋" w:eastAsia="仿宋" w:cs="仿宋"/>
          <w:sz w:val="32"/>
          <w:szCs w:val="32"/>
        </w:rPr>
      </w:pPr>
    </w:p>
    <w:p w14:paraId="6F100ADD">
      <w:pPr>
        <w:keepNext w:val="0"/>
        <w:keepLines w:val="0"/>
        <w:pageBreakBefore w:val="0"/>
        <w:wordWrap/>
        <w:overflowPunct/>
        <w:topLinePunct w:val="0"/>
        <w:bidi w:val="0"/>
        <w:spacing w:line="360" w:lineRule="auto"/>
        <w:rPr>
          <w:rFonts w:hint="eastAsia" w:ascii="仿宋" w:hAnsi="仿宋" w:eastAsia="仿宋" w:cs="仿宋"/>
          <w:sz w:val="32"/>
          <w:szCs w:val="32"/>
        </w:rPr>
      </w:pPr>
    </w:p>
    <w:p w14:paraId="7212D3B5">
      <w:pPr>
        <w:keepNext w:val="0"/>
        <w:keepLines w:val="0"/>
        <w:pageBreakBefore w:val="0"/>
        <w:wordWrap/>
        <w:overflowPunct/>
        <w:topLinePunct w:val="0"/>
        <w:bidi w:val="0"/>
        <w:spacing w:line="360" w:lineRule="auto"/>
        <w:rPr>
          <w:rFonts w:hint="eastAsia" w:ascii="仿宋" w:hAnsi="仿宋" w:eastAsia="仿宋" w:cs="仿宋"/>
          <w:sz w:val="32"/>
          <w:szCs w:val="32"/>
        </w:rPr>
      </w:pPr>
    </w:p>
    <w:p w14:paraId="3352BC06">
      <w:pPr>
        <w:keepNext w:val="0"/>
        <w:keepLines w:val="0"/>
        <w:pageBreakBefore w:val="0"/>
        <w:wordWrap/>
        <w:overflowPunct/>
        <w:topLinePunct w:val="0"/>
        <w:bidi w:val="0"/>
        <w:spacing w:line="360" w:lineRule="auto"/>
        <w:rPr>
          <w:rFonts w:hint="eastAsia" w:ascii="仿宋" w:hAnsi="仿宋" w:eastAsia="仿宋" w:cs="仿宋"/>
          <w:sz w:val="32"/>
          <w:szCs w:val="32"/>
        </w:rPr>
      </w:pPr>
    </w:p>
    <w:p w14:paraId="176659BF">
      <w:pPr>
        <w:keepNext w:val="0"/>
        <w:keepLines w:val="0"/>
        <w:pageBreakBefore w:val="0"/>
        <w:wordWrap/>
        <w:overflowPunct/>
        <w:topLinePunct w:val="0"/>
        <w:bidi w:val="0"/>
        <w:spacing w:line="360" w:lineRule="auto"/>
        <w:rPr>
          <w:rFonts w:hint="eastAsia" w:ascii="仿宋" w:hAnsi="仿宋" w:eastAsia="仿宋" w:cs="仿宋"/>
          <w:sz w:val="32"/>
          <w:szCs w:val="32"/>
        </w:rPr>
      </w:pPr>
    </w:p>
    <w:p w14:paraId="411EAE1C">
      <w:pPr>
        <w:keepNext w:val="0"/>
        <w:keepLines w:val="0"/>
        <w:pageBreakBefore w:val="0"/>
        <w:wordWrap/>
        <w:overflowPunct/>
        <w:topLinePunct w:val="0"/>
        <w:bidi w:val="0"/>
        <w:spacing w:line="360" w:lineRule="auto"/>
        <w:rPr>
          <w:rFonts w:hint="eastAsia" w:ascii="仿宋" w:hAnsi="仿宋" w:eastAsia="仿宋" w:cs="仿宋"/>
          <w:sz w:val="32"/>
          <w:szCs w:val="32"/>
        </w:rPr>
      </w:pPr>
    </w:p>
    <w:p w14:paraId="48F47548">
      <w:pPr>
        <w:keepNext w:val="0"/>
        <w:keepLines w:val="0"/>
        <w:pageBreakBefore w:val="0"/>
        <w:wordWrap/>
        <w:overflowPunct/>
        <w:topLinePunct w:val="0"/>
        <w:bidi w:val="0"/>
        <w:spacing w:line="360" w:lineRule="auto"/>
        <w:ind w:firstLine="640"/>
        <w:rPr>
          <w:rFonts w:hint="eastAsia" w:ascii="仿宋" w:hAnsi="仿宋" w:eastAsia="仿宋" w:cs="仿宋"/>
          <w:sz w:val="32"/>
          <w:szCs w:val="32"/>
        </w:rPr>
      </w:pPr>
      <w:r>
        <w:rPr>
          <w:rFonts w:hint="eastAsia" w:ascii="仿宋" w:hAnsi="仿宋" w:eastAsia="仿宋" w:cs="仿宋"/>
          <w:sz w:val="32"/>
          <w:szCs w:val="32"/>
        </w:rPr>
        <w:t>供应商：</w:t>
      </w:r>
    </w:p>
    <w:p w14:paraId="2F2716CC">
      <w:pPr>
        <w:keepNext w:val="0"/>
        <w:keepLines w:val="0"/>
        <w:pageBreakBefore w:val="0"/>
        <w:wordWrap/>
        <w:overflowPunct/>
        <w:topLinePunct w:val="0"/>
        <w:bidi w:val="0"/>
        <w:spacing w:line="360" w:lineRule="auto"/>
        <w:ind w:firstLine="640"/>
        <w:rPr>
          <w:rFonts w:hint="eastAsia" w:ascii="仿宋" w:hAnsi="仿宋" w:eastAsia="仿宋" w:cs="仿宋"/>
          <w:sz w:val="32"/>
          <w:szCs w:val="32"/>
        </w:rPr>
      </w:pPr>
    </w:p>
    <w:p w14:paraId="707BA6DE">
      <w:pPr>
        <w:keepNext w:val="0"/>
        <w:keepLines w:val="0"/>
        <w:pageBreakBefore w:val="0"/>
        <w:wordWrap/>
        <w:overflowPunct/>
        <w:topLinePunct w:val="0"/>
        <w:bidi w:val="0"/>
        <w:spacing w:line="360" w:lineRule="auto"/>
        <w:jc w:val="center"/>
        <w:rPr>
          <w:rFonts w:hint="eastAsia" w:ascii="仿宋" w:hAnsi="仿宋" w:eastAsia="仿宋" w:cs="仿宋"/>
          <w:sz w:val="32"/>
          <w:szCs w:val="32"/>
        </w:rPr>
      </w:pPr>
      <w:r>
        <w:rPr>
          <w:rFonts w:hint="eastAsia" w:ascii="仿宋" w:hAnsi="仿宋" w:eastAsia="仿宋" w:cs="仿宋"/>
          <w:sz w:val="32"/>
          <w:szCs w:val="32"/>
        </w:rPr>
        <w:t>年    月    日</w:t>
      </w:r>
    </w:p>
    <w:p w14:paraId="787D3DC8">
      <w:pPr>
        <w:rPr>
          <w:rFonts w:hint="eastAsia" w:ascii="仿宋" w:hAnsi="仿宋" w:eastAsia="仿宋" w:cs="仿宋"/>
          <w:sz w:val="32"/>
          <w:szCs w:val="32"/>
        </w:rPr>
      </w:pPr>
      <w:r>
        <w:rPr>
          <w:rFonts w:hint="eastAsia" w:ascii="仿宋" w:hAnsi="仿宋" w:eastAsia="仿宋" w:cs="仿宋"/>
          <w:sz w:val="32"/>
          <w:szCs w:val="32"/>
        </w:rPr>
        <w:br w:type="page"/>
      </w:r>
    </w:p>
    <w:p w14:paraId="6DA93378">
      <w:pPr>
        <w:keepNext w:val="0"/>
        <w:keepLines w:val="0"/>
        <w:pageBreakBefore w:val="0"/>
        <w:wordWrap/>
        <w:overflowPunct/>
        <w:topLinePunct w:val="0"/>
        <w:bidi w:val="0"/>
        <w:spacing w:line="360" w:lineRule="auto"/>
        <w:jc w:val="cente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目录</w:t>
      </w:r>
    </w:p>
    <w:p w14:paraId="6A23DE56">
      <w:pPr>
        <w:keepNext w:val="0"/>
        <w:keepLines w:val="0"/>
        <w:pageBreakBefore w:val="0"/>
        <w:wordWrap/>
        <w:overflowPunct/>
        <w:topLinePunct w:val="0"/>
        <w:bidi w:val="0"/>
        <w:spacing w:line="360" w:lineRule="auto"/>
        <w:jc w:val="center"/>
        <w:rPr>
          <w:rFonts w:hint="eastAsia" w:ascii="仿宋" w:hAnsi="仿宋" w:eastAsia="仿宋" w:cs="仿宋"/>
          <w:b/>
          <w:bCs/>
          <w:sz w:val="32"/>
          <w:szCs w:val="32"/>
          <w:lang w:val="en-US" w:eastAsia="zh-CN"/>
        </w:rPr>
      </w:pPr>
    </w:p>
    <w:p w14:paraId="662FDF10">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t>一、响应函</w:t>
      </w:r>
    </w:p>
    <w:p w14:paraId="0AA0AD47">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t>二、授权委托书（适用于有委托代理人的情况）</w:t>
      </w:r>
    </w:p>
    <w:p w14:paraId="694D5FFD">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t>三、商务和技术偏差表</w:t>
      </w:r>
    </w:p>
    <w:p w14:paraId="7D80D9B1">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四、钢筋采购</w:t>
      </w:r>
      <w:r>
        <w:rPr>
          <w:rFonts w:hint="eastAsia" w:ascii="仿宋" w:hAnsi="仿宋" w:eastAsia="仿宋" w:cs="仿宋"/>
          <w:sz w:val="32"/>
          <w:szCs w:val="32"/>
        </w:rPr>
        <w:t>报价单</w:t>
      </w:r>
    </w:p>
    <w:p w14:paraId="56563567">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五</w:t>
      </w:r>
      <w:r>
        <w:rPr>
          <w:rFonts w:hint="eastAsia" w:ascii="仿宋" w:hAnsi="仿宋" w:eastAsia="仿宋" w:cs="仿宋"/>
          <w:sz w:val="32"/>
          <w:szCs w:val="32"/>
        </w:rPr>
        <w:t>、资格审查资料</w:t>
      </w:r>
    </w:p>
    <w:p w14:paraId="48F48A67">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br w:type="page"/>
      </w:r>
    </w:p>
    <w:p w14:paraId="07FBE710">
      <w:pPr>
        <w:keepNext w:val="0"/>
        <w:keepLines w:val="0"/>
        <w:pageBreakBefore w:val="0"/>
        <w:wordWrap/>
        <w:overflowPunct/>
        <w:topLinePunct w:val="0"/>
        <w:bidi w:val="0"/>
        <w:spacing w:line="360" w:lineRule="auto"/>
        <w:jc w:val="center"/>
        <w:rPr>
          <w:rFonts w:hint="eastAsia" w:ascii="仿宋" w:hAnsi="仿宋" w:eastAsia="仿宋" w:cs="仿宋"/>
          <w:sz w:val="32"/>
          <w:szCs w:val="32"/>
        </w:rPr>
      </w:pPr>
      <w:r>
        <w:rPr>
          <w:rFonts w:hint="eastAsia" w:ascii="黑体" w:hAnsi="黑体" w:eastAsia="黑体" w:cs="黑体"/>
          <w:b w:val="0"/>
          <w:bCs w:val="0"/>
          <w:sz w:val="32"/>
          <w:szCs w:val="32"/>
        </w:rPr>
        <w:t>一、响应函</w:t>
      </w:r>
    </w:p>
    <w:p w14:paraId="0C560662">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（采购人名称）：</w:t>
      </w:r>
    </w:p>
    <w:p w14:paraId="2C7ED78D">
      <w:pPr>
        <w:keepNext w:val="0"/>
        <w:keepLines w:val="0"/>
        <w:pageBreakBefore w:val="0"/>
        <w:wordWrap/>
        <w:overflowPunct/>
        <w:topLinePunct w:val="0"/>
        <w:bidi w:val="0"/>
        <w:spacing w:line="360" w:lineRule="auto"/>
        <w:jc w:val="left"/>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1．我方已仔细研究了                （项目名称）采购文件的全部内容，愿意以含税价人民币（大写）           (￥           )的报价（其中不含税价为：            ；增值税税额为：            ）完成本项目工程，并按合同约定履行义务。</w:t>
      </w:r>
    </w:p>
    <w:p w14:paraId="689B74F1">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2.我方的</w:t>
      </w:r>
      <w:r>
        <w:rPr>
          <w:rFonts w:hint="eastAsia" w:ascii="仿宋" w:hAnsi="仿宋" w:eastAsia="仿宋" w:cs="仿宋"/>
          <w:sz w:val="32"/>
          <w:szCs w:val="32"/>
          <w:lang w:eastAsia="zh-CN"/>
        </w:rPr>
        <w:t>响应文件</w:t>
      </w:r>
      <w:r>
        <w:rPr>
          <w:rFonts w:hint="eastAsia" w:ascii="仿宋" w:hAnsi="仿宋" w:eastAsia="仿宋" w:cs="仿宋"/>
          <w:sz w:val="32"/>
          <w:szCs w:val="32"/>
        </w:rPr>
        <w:t>包括下列内容：</w:t>
      </w:r>
    </w:p>
    <w:p w14:paraId="661CBE0E">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（1）响应函；</w:t>
      </w:r>
    </w:p>
    <w:p w14:paraId="346FC89F">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（2）授权委托书（如有）；</w:t>
      </w:r>
    </w:p>
    <w:p w14:paraId="09B010A5">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（3）联合体协议书（如有）；</w:t>
      </w:r>
    </w:p>
    <w:p w14:paraId="4793A77C">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（4）响应保证金（如有）；</w:t>
      </w:r>
    </w:p>
    <w:p w14:paraId="477F9693">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（5）商务和技术偏差表；</w:t>
      </w:r>
    </w:p>
    <w:p w14:paraId="1D9C52A1">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（6）报价表；</w:t>
      </w:r>
    </w:p>
    <w:p w14:paraId="0BFFFD23">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（7）资格审查资料；</w:t>
      </w:r>
    </w:p>
    <w:p w14:paraId="6029B22D">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w:t>
      </w:r>
    </w:p>
    <w:p w14:paraId="60D2B85A">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响应文件</w:t>
      </w:r>
      <w:r>
        <w:rPr>
          <w:rFonts w:hint="eastAsia" w:ascii="仿宋" w:hAnsi="仿宋" w:eastAsia="仿宋" w:cs="仿宋"/>
          <w:sz w:val="32"/>
          <w:szCs w:val="32"/>
        </w:rPr>
        <w:t>的上述组成部分如存在内容不一致的，以响应函为准。</w:t>
      </w:r>
    </w:p>
    <w:p w14:paraId="27DE30C6">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3．我方承诺除商务和技术偏差表列出的偏差外，我方响应采购文件的全部要求。</w:t>
      </w:r>
    </w:p>
    <w:p w14:paraId="1F38D512">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4．我方承诺在采购文件规定的</w:t>
      </w:r>
      <w:r>
        <w:rPr>
          <w:rFonts w:hint="eastAsia" w:ascii="仿宋" w:hAnsi="仿宋" w:eastAsia="仿宋" w:cs="仿宋"/>
          <w:sz w:val="32"/>
          <w:szCs w:val="32"/>
          <w:lang w:eastAsia="zh-CN"/>
        </w:rPr>
        <w:t>响应文件</w:t>
      </w:r>
      <w:r>
        <w:rPr>
          <w:rFonts w:hint="eastAsia" w:ascii="仿宋" w:hAnsi="仿宋" w:eastAsia="仿宋" w:cs="仿宋"/>
          <w:sz w:val="32"/>
          <w:szCs w:val="32"/>
        </w:rPr>
        <w:t>有效期内不撤销</w:t>
      </w:r>
      <w:r>
        <w:rPr>
          <w:rFonts w:hint="eastAsia" w:ascii="仿宋" w:hAnsi="仿宋" w:eastAsia="仿宋" w:cs="仿宋"/>
          <w:sz w:val="32"/>
          <w:szCs w:val="32"/>
          <w:lang w:eastAsia="zh-CN"/>
        </w:rPr>
        <w:t>响应文件</w:t>
      </w:r>
      <w:r>
        <w:rPr>
          <w:rFonts w:hint="eastAsia" w:ascii="仿宋" w:hAnsi="仿宋" w:eastAsia="仿宋" w:cs="仿宋"/>
          <w:sz w:val="32"/>
          <w:szCs w:val="32"/>
        </w:rPr>
        <w:t>。</w:t>
      </w:r>
    </w:p>
    <w:p w14:paraId="7120DE52">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5．如我方成交，我方承诺：</w:t>
      </w:r>
    </w:p>
    <w:p w14:paraId="50529C3D">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（1）在收到成交通知书后，在成交通知书规定的期限内与你方签订合同；</w:t>
      </w:r>
    </w:p>
    <w:p w14:paraId="067DE31B">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（2）在签订合同时不向你方提出附加条件；</w:t>
      </w:r>
    </w:p>
    <w:p w14:paraId="44D1A36C">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（3）按照采购文件要求递交</w:t>
      </w:r>
      <w:r>
        <w:rPr>
          <w:rFonts w:hint="eastAsia" w:ascii="仿宋" w:hAnsi="仿宋" w:eastAsia="仿宋" w:cs="仿宋"/>
          <w:sz w:val="32"/>
          <w:szCs w:val="32"/>
          <w:lang w:val="en-US" w:eastAsia="zh-CN"/>
        </w:rPr>
        <w:t>履约保函</w:t>
      </w:r>
      <w:r>
        <w:rPr>
          <w:rFonts w:hint="eastAsia" w:ascii="仿宋" w:hAnsi="仿宋" w:eastAsia="仿宋" w:cs="仿宋"/>
          <w:sz w:val="32"/>
          <w:szCs w:val="32"/>
        </w:rPr>
        <w:t>；</w:t>
      </w:r>
    </w:p>
    <w:p w14:paraId="3B0E9D8D">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（4）在合同约定的期限内完成合同规定的全部义务。</w:t>
      </w:r>
    </w:p>
    <w:p w14:paraId="26DE287F">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6．我方在此声明，所递交的</w:t>
      </w:r>
      <w:r>
        <w:rPr>
          <w:rFonts w:hint="eastAsia" w:ascii="仿宋" w:hAnsi="仿宋" w:eastAsia="仿宋" w:cs="仿宋"/>
          <w:sz w:val="32"/>
          <w:szCs w:val="32"/>
          <w:lang w:eastAsia="zh-CN"/>
        </w:rPr>
        <w:t>响应文件</w:t>
      </w:r>
      <w:r>
        <w:rPr>
          <w:rFonts w:hint="eastAsia" w:ascii="仿宋" w:hAnsi="仿宋" w:eastAsia="仿宋" w:cs="仿宋"/>
          <w:sz w:val="32"/>
          <w:szCs w:val="32"/>
        </w:rPr>
        <w:t>及有关资料内容完整、真实和准确，且不存在第一章“询比采购公告/询比采购邀请书”中规定的供应商不得存在的情形。</w:t>
      </w:r>
    </w:p>
    <w:p w14:paraId="3A1C72EF">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7．（其他补充说明）。</w:t>
      </w:r>
    </w:p>
    <w:p w14:paraId="7FB3376D">
      <w:pPr>
        <w:keepNext w:val="0"/>
        <w:keepLines w:val="0"/>
        <w:pageBreakBefore w:val="0"/>
        <w:wordWrap/>
        <w:overflowPunct/>
        <w:topLinePunct w:val="0"/>
        <w:bidi w:val="0"/>
        <w:spacing w:line="360" w:lineRule="auto"/>
        <w:rPr>
          <w:rFonts w:hint="eastAsia" w:ascii="仿宋" w:hAnsi="仿宋" w:eastAsia="仿宋" w:cs="仿宋"/>
          <w:sz w:val="32"/>
          <w:szCs w:val="32"/>
        </w:rPr>
      </w:pPr>
    </w:p>
    <w:p w14:paraId="27FA4C43">
      <w:pPr>
        <w:keepNext w:val="0"/>
        <w:keepLines w:val="0"/>
        <w:pageBreakBefore w:val="0"/>
        <w:wordWrap/>
        <w:overflowPunct/>
        <w:topLinePunct w:val="0"/>
        <w:bidi w:val="0"/>
        <w:spacing w:line="360" w:lineRule="auto"/>
        <w:jc w:val="left"/>
        <w:rPr>
          <w:rFonts w:hint="eastAsia" w:ascii="仿宋" w:hAnsi="仿宋" w:eastAsia="仿宋" w:cs="仿宋"/>
          <w:sz w:val="32"/>
          <w:szCs w:val="32"/>
        </w:rPr>
      </w:pPr>
      <w:r>
        <w:rPr>
          <w:rFonts w:hint="eastAsia" w:ascii="仿宋" w:hAnsi="仿宋" w:eastAsia="仿宋" w:cs="仿宋"/>
          <w:sz w:val="32"/>
          <w:szCs w:val="32"/>
        </w:rPr>
        <w:t>供应商：                （盖单位章）</w:t>
      </w:r>
    </w:p>
    <w:p w14:paraId="395D73A9">
      <w:pPr>
        <w:keepNext w:val="0"/>
        <w:keepLines w:val="0"/>
        <w:pageBreakBefore w:val="0"/>
        <w:wordWrap/>
        <w:overflowPunct/>
        <w:topLinePunct w:val="0"/>
        <w:bidi w:val="0"/>
        <w:spacing w:line="360" w:lineRule="auto"/>
        <w:jc w:val="left"/>
        <w:rPr>
          <w:rFonts w:hint="eastAsia" w:ascii="仿宋" w:hAnsi="仿宋" w:eastAsia="仿宋" w:cs="仿宋"/>
          <w:sz w:val="32"/>
          <w:szCs w:val="32"/>
        </w:rPr>
      </w:pPr>
      <w:r>
        <w:rPr>
          <w:rFonts w:hint="eastAsia" w:ascii="仿宋" w:hAnsi="仿宋" w:eastAsia="仿宋" w:cs="仿宋"/>
          <w:sz w:val="32"/>
          <w:szCs w:val="32"/>
        </w:rPr>
        <w:t>法定代表人（单位负责人）或其授权的代理人：            （签字）</w:t>
      </w:r>
    </w:p>
    <w:p w14:paraId="60E1479F">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t>地</w:t>
      </w:r>
      <w:r>
        <w:rPr>
          <w:rFonts w:hint="eastAsia" w:ascii="仿宋" w:hAnsi="仿宋" w:eastAsia="仿宋" w:cs="仿宋"/>
          <w:sz w:val="32"/>
          <w:szCs w:val="32"/>
          <w:lang w:eastAsia="zh-CN"/>
        </w:rPr>
        <w:t>　　</w:t>
      </w:r>
      <w:r>
        <w:rPr>
          <w:rFonts w:hint="eastAsia" w:ascii="仿宋" w:hAnsi="仿宋" w:eastAsia="仿宋" w:cs="仿宋"/>
          <w:sz w:val="32"/>
          <w:szCs w:val="32"/>
        </w:rPr>
        <w:t>址：</w:t>
      </w:r>
    </w:p>
    <w:p w14:paraId="511D1041">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t>电</w:t>
      </w:r>
      <w:r>
        <w:rPr>
          <w:rFonts w:hint="eastAsia" w:ascii="仿宋" w:hAnsi="仿宋" w:eastAsia="仿宋" w:cs="仿宋"/>
          <w:sz w:val="32"/>
          <w:szCs w:val="32"/>
          <w:lang w:eastAsia="zh-CN"/>
        </w:rPr>
        <w:t>　　</w:t>
      </w:r>
      <w:r>
        <w:rPr>
          <w:rFonts w:hint="eastAsia" w:ascii="仿宋" w:hAnsi="仿宋" w:eastAsia="仿宋" w:cs="仿宋"/>
          <w:sz w:val="32"/>
          <w:szCs w:val="32"/>
        </w:rPr>
        <w:t>话：</w:t>
      </w:r>
    </w:p>
    <w:p w14:paraId="0E6E7B3C">
      <w:pPr>
        <w:keepNext w:val="0"/>
        <w:keepLines w:val="0"/>
        <w:pageBreakBefore w:val="0"/>
        <w:wordWrap/>
        <w:overflowPunct/>
        <w:topLinePunct w:val="0"/>
        <w:bidi w:val="0"/>
        <w:spacing w:line="360" w:lineRule="auto"/>
        <w:jc w:val="right"/>
        <w:rPr>
          <w:rFonts w:hint="eastAsia" w:ascii="仿宋" w:hAnsi="仿宋" w:eastAsia="仿宋" w:cs="仿宋"/>
          <w:sz w:val="32"/>
          <w:szCs w:val="32"/>
        </w:rPr>
      </w:pPr>
      <w:r>
        <w:rPr>
          <w:rFonts w:hint="eastAsia" w:ascii="仿宋" w:hAnsi="仿宋" w:eastAsia="仿宋" w:cs="仿宋"/>
          <w:sz w:val="32"/>
          <w:szCs w:val="32"/>
        </w:rPr>
        <w:t xml:space="preserve">   </w:t>
      </w:r>
    </w:p>
    <w:p w14:paraId="492BA606">
      <w:pPr>
        <w:keepNext w:val="0"/>
        <w:keepLines w:val="0"/>
        <w:pageBreakBefore w:val="0"/>
        <w:wordWrap/>
        <w:overflowPunct/>
        <w:topLinePunct w:val="0"/>
        <w:bidi w:val="0"/>
        <w:spacing w:line="360" w:lineRule="auto"/>
        <w:jc w:val="right"/>
        <w:rPr>
          <w:rFonts w:hint="eastAsia" w:ascii="仿宋" w:hAnsi="仿宋" w:eastAsia="仿宋" w:cs="仿宋"/>
          <w:sz w:val="32"/>
          <w:szCs w:val="32"/>
        </w:rPr>
      </w:pPr>
    </w:p>
    <w:p w14:paraId="1C44E60B">
      <w:pPr>
        <w:keepNext w:val="0"/>
        <w:keepLines w:val="0"/>
        <w:pageBreakBefore w:val="0"/>
        <w:wordWrap/>
        <w:overflowPunct/>
        <w:topLinePunct w:val="0"/>
        <w:bidi w:val="0"/>
        <w:spacing w:line="360" w:lineRule="auto"/>
        <w:ind w:firstLine="5120" w:firstLineChars="1600"/>
        <w:jc w:val="both"/>
        <w:rPr>
          <w:rFonts w:hint="eastAsia" w:ascii="仿宋" w:hAnsi="仿宋" w:eastAsia="仿宋" w:cs="仿宋"/>
          <w:sz w:val="32"/>
          <w:szCs w:val="32"/>
        </w:rPr>
      </w:pPr>
      <w:r>
        <w:rPr>
          <w:rFonts w:hint="eastAsia" w:ascii="仿宋" w:hAnsi="仿宋" w:eastAsia="仿宋" w:cs="仿宋"/>
          <w:sz w:val="32"/>
          <w:szCs w:val="32"/>
        </w:rPr>
        <w:t xml:space="preserve"> 年    月    日</w:t>
      </w:r>
    </w:p>
    <w:p w14:paraId="65F498C6">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br w:type="page"/>
      </w:r>
    </w:p>
    <w:p w14:paraId="050B9FF4">
      <w:pPr>
        <w:keepNext w:val="0"/>
        <w:keepLines w:val="0"/>
        <w:pageBreakBefore w:val="0"/>
        <w:numPr>
          <w:ilvl w:val="0"/>
          <w:numId w:val="3"/>
        </w:numPr>
        <w:wordWrap/>
        <w:overflowPunct/>
        <w:topLinePunct w:val="0"/>
        <w:bidi w:val="0"/>
        <w:spacing w:line="360" w:lineRule="auto"/>
        <w:jc w:val="center"/>
        <w:rPr>
          <w:rFonts w:hint="eastAsia" w:ascii="黑体" w:hAnsi="黑体" w:eastAsia="黑体" w:cs="黑体"/>
          <w:b w:val="0"/>
          <w:bCs w:val="0"/>
          <w:sz w:val="32"/>
          <w:szCs w:val="32"/>
        </w:rPr>
      </w:pPr>
      <w:r>
        <w:rPr>
          <w:rFonts w:hint="eastAsia" w:ascii="黑体" w:hAnsi="黑体" w:eastAsia="黑体" w:cs="黑体"/>
          <w:b w:val="0"/>
          <w:bCs w:val="0"/>
          <w:sz w:val="32"/>
          <w:szCs w:val="32"/>
        </w:rPr>
        <w:t>授权委托书</w:t>
      </w:r>
    </w:p>
    <w:p w14:paraId="71610C93">
      <w:pPr>
        <w:keepNext w:val="0"/>
        <w:keepLines w:val="0"/>
        <w:pageBreakBefore w:val="0"/>
        <w:numPr>
          <w:ilvl w:val="0"/>
          <w:numId w:val="0"/>
        </w:numPr>
        <w:wordWrap/>
        <w:overflowPunct/>
        <w:topLinePunct w:val="0"/>
        <w:bidi w:val="0"/>
        <w:spacing w:line="360" w:lineRule="auto"/>
        <w:jc w:val="center"/>
        <w:rPr>
          <w:rFonts w:hint="eastAsia" w:ascii="仿宋" w:hAnsi="仿宋" w:eastAsia="仿宋" w:cs="仿宋"/>
          <w:sz w:val="32"/>
          <w:szCs w:val="32"/>
        </w:rPr>
      </w:pPr>
      <w:r>
        <w:rPr>
          <w:rFonts w:hint="eastAsia" w:ascii="仿宋" w:hAnsi="仿宋" w:eastAsia="仿宋" w:cs="仿宋"/>
          <w:sz w:val="32"/>
          <w:szCs w:val="32"/>
        </w:rPr>
        <w:t>（适用于有委托代理人的情况）</w:t>
      </w:r>
    </w:p>
    <w:p w14:paraId="5359DF1B">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本人      （姓名）系                  （供应商名称）的法定代表人（单位负责人），现委托              （姓名）为我方代理人。代理人根据授权，以我方名义签署、澄清确认、递交、撤回、修改                  询比采购项目</w:t>
      </w:r>
      <w:r>
        <w:rPr>
          <w:rFonts w:hint="eastAsia" w:ascii="仿宋" w:hAnsi="仿宋" w:eastAsia="仿宋" w:cs="仿宋"/>
          <w:sz w:val="32"/>
          <w:szCs w:val="32"/>
          <w:lang w:eastAsia="zh-CN"/>
        </w:rPr>
        <w:t>响应文件</w:t>
      </w:r>
      <w:r>
        <w:rPr>
          <w:rFonts w:hint="eastAsia" w:ascii="仿宋" w:hAnsi="仿宋" w:eastAsia="仿宋" w:cs="仿宋"/>
          <w:sz w:val="32"/>
          <w:szCs w:val="32"/>
        </w:rPr>
        <w:t>、签订合同和处理有关事宜，其法律后果由我方承担。</w:t>
      </w:r>
    </w:p>
    <w:p w14:paraId="1F8F13CB">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委托期限：自本委托书签署之日起至              询比采购项目签订采购合同之日止。</w:t>
      </w:r>
      <w:r>
        <w:rPr>
          <w:rFonts w:hint="eastAsia" w:ascii="仿宋" w:hAnsi="仿宋" w:eastAsia="仿宋" w:cs="仿宋"/>
          <w:sz w:val="32"/>
          <w:szCs w:val="32"/>
        </w:rPr>
        <w:tab/>
      </w:r>
    </w:p>
    <w:p w14:paraId="637548C8">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代理人无转委托权。</w:t>
      </w:r>
      <w:r>
        <w:rPr>
          <w:rFonts w:hint="eastAsia" w:ascii="仿宋" w:hAnsi="仿宋" w:eastAsia="仿宋" w:cs="仿宋"/>
          <w:sz w:val="32"/>
          <w:szCs w:val="32"/>
        </w:rPr>
        <w:tab/>
      </w:r>
    </w:p>
    <w:p w14:paraId="65BCC4B9">
      <w:pPr>
        <w:keepNext w:val="0"/>
        <w:keepLines w:val="0"/>
        <w:pageBreakBefore w:val="0"/>
        <w:wordWrap/>
        <w:overflowPunct/>
        <w:topLinePunct w:val="0"/>
        <w:bidi w:val="0"/>
        <w:spacing w:line="360" w:lineRule="auto"/>
        <w:rPr>
          <w:rFonts w:hint="eastAsia" w:ascii="仿宋" w:hAnsi="仿宋" w:eastAsia="仿宋" w:cs="仿宋"/>
          <w:sz w:val="32"/>
          <w:szCs w:val="32"/>
        </w:rPr>
      </w:pPr>
    </w:p>
    <w:p w14:paraId="6873A67F">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附：法定代表人（单位负责人）身份证复印件及委托代理人身份证复印件。</w:t>
      </w:r>
    </w:p>
    <w:p w14:paraId="01AA2E2B">
      <w:pPr>
        <w:keepNext w:val="0"/>
        <w:keepLines w:val="0"/>
        <w:pageBreakBefore w:val="0"/>
        <w:wordWrap/>
        <w:overflowPunct/>
        <w:topLinePunct w:val="0"/>
        <w:bidi w:val="0"/>
        <w:spacing w:line="360" w:lineRule="auto"/>
        <w:rPr>
          <w:rFonts w:hint="eastAsia" w:ascii="仿宋" w:hAnsi="仿宋" w:eastAsia="仿宋" w:cs="仿宋"/>
          <w:sz w:val="32"/>
          <w:szCs w:val="32"/>
        </w:rPr>
      </w:pPr>
    </w:p>
    <w:p w14:paraId="3CF31DA2">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t>供应商：                    （盖单位章）</w:t>
      </w:r>
    </w:p>
    <w:p w14:paraId="42009428">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t>法定代表人（单位负责人）：                 （签字）</w:t>
      </w:r>
    </w:p>
    <w:p w14:paraId="4DD1B36A">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t>身份证号码：</w:t>
      </w:r>
    </w:p>
    <w:p w14:paraId="6584F44B">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t>委托代理人：                             （签字）</w:t>
      </w:r>
    </w:p>
    <w:p w14:paraId="72669551">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t>身份证号码：</w:t>
      </w:r>
    </w:p>
    <w:p w14:paraId="00772A4A">
      <w:pPr>
        <w:keepNext w:val="0"/>
        <w:keepLines w:val="0"/>
        <w:pageBreakBefore w:val="0"/>
        <w:wordWrap/>
        <w:overflowPunct/>
        <w:topLinePunct w:val="0"/>
        <w:bidi w:val="0"/>
        <w:spacing w:line="360" w:lineRule="auto"/>
        <w:rPr>
          <w:rFonts w:hint="eastAsia" w:ascii="仿宋" w:hAnsi="仿宋" w:eastAsia="仿宋" w:cs="仿宋"/>
          <w:sz w:val="32"/>
          <w:szCs w:val="32"/>
        </w:rPr>
      </w:pPr>
    </w:p>
    <w:p w14:paraId="6BC5C885">
      <w:pPr>
        <w:keepNext w:val="0"/>
        <w:keepLines w:val="0"/>
        <w:pageBreakBefore w:val="0"/>
        <w:wordWrap/>
        <w:overflowPunct/>
        <w:topLinePunct w:val="0"/>
        <w:bidi w:val="0"/>
        <w:spacing w:line="360" w:lineRule="auto"/>
        <w:jc w:val="right"/>
        <w:rPr>
          <w:rFonts w:hint="eastAsia" w:ascii="仿宋" w:hAnsi="仿宋" w:eastAsia="仿宋" w:cs="仿宋"/>
          <w:sz w:val="32"/>
          <w:szCs w:val="32"/>
        </w:rPr>
      </w:pPr>
      <w:r>
        <w:rPr>
          <w:rFonts w:hint="eastAsia" w:ascii="仿宋" w:hAnsi="仿宋" w:eastAsia="仿宋" w:cs="仿宋"/>
          <w:sz w:val="32"/>
          <w:szCs w:val="32"/>
        </w:rPr>
        <w:t>年     月      日</w:t>
      </w:r>
    </w:p>
    <w:p w14:paraId="68F62F45">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br w:type="page"/>
      </w:r>
    </w:p>
    <w:p w14:paraId="5052F95F">
      <w:pPr>
        <w:keepNext w:val="0"/>
        <w:keepLines w:val="0"/>
        <w:pageBreakBefore w:val="0"/>
        <w:wordWrap/>
        <w:overflowPunct/>
        <w:topLinePunct w:val="0"/>
        <w:bidi w:val="0"/>
        <w:spacing w:line="360" w:lineRule="auto"/>
        <w:jc w:val="center"/>
        <w:rPr>
          <w:rFonts w:hint="eastAsia" w:ascii="仿宋" w:hAnsi="仿宋" w:eastAsia="仿宋" w:cs="仿宋"/>
          <w:sz w:val="32"/>
          <w:szCs w:val="32"/>
        </w:rPr>
      </w:pPr>
      <w:r>
        <w:rPr>
          <w:rFonts w:hint="eastAsia" w:ascii="黑体" w:hAnsi="黑体" w:eastAsia="黑体" w:cs="黑体"/>
          <w:sz w:val="32"/>
          <w:szCs w:val="32"/>
          <w:lang w:eastAsia="zh-CN"/>
        </w:rPr>
        <w:t>三</w:t>
      </w:r>
      <w:r>
        <w:rPr>
          <w:rFonts w:hint="eastAsia" w:ascii="黑体" w:hAnsi="黑体" w:eastAsia="黑体" w:cs="黑体"/>
          <w:sz w:val="32"/>
          <w:szCs w:val="32"/>
        </w:rPr>
        <w:t>、商务和技术偏差表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3"/>
        <w:gridCol w:w="3033"/>
        <w:gridCol w:w="3100"/>
        <w:gridCol w:w="1586"/>
      </w:tblGrid>
      <w:tr w14:paraId="58667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3" w:type="dxa"/>
          </w:tcPr>
          <w:p w14:paraId="7C88701F">
            <w:pPr>
              <w:keepNext w:val="0"/>
              <w:keepLines w:val="0"/>
              <w:pageBreakBefore w:val="0"/>
              <w:wordWrap/>
              <w:overflowPunct/>
              <w:topLinePunct w:val="0"/>
              <w:bidi w:val="0"/>
              <w:spacing w:line="360" w:lineRule="auto"/>
              <w:jc w:val="center"/>
              <w:rPr>
                <w:rFonts w:hint="eastAsia" w:ascii="仿宋" w:hAnsi="仿宋" w:eastAsia="仿宋" w:cs="仿宋"/>
                <w:sz w:val="28"/>
                <w:szCs w:val="28"/>
                <w:vertAlign w:val="baseline"/>
              </w:rPr>
            </w:pPr>
            <w:r>
              <w:rPr>
                <w:rFonts w:hint="eastAsia" w:ascii="仿宋" w:hAnsi="仿宋" w:eastAsia="仿宋" w:cs="仿宋"/>
                <w:sz w:val="28"/>
                <w:szCs w:val="28"/>
              </w:rPr>
              <w:t>序号</w:t>
            </w:r>
          </w:p>
        </w:tc>
        <w:tc>
          <w:tcPr>
            <w:tcW w:w="3033" w:type="dxa"/>
          </w:tcPr>
          <w:p w14:paraId="448D9B8B">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采购文件章节及条款号</w:t>
            </w:r>
          </w:p>
        </w:tc>
        <w:tc>
          <w:tcPr>
            <w:tcW w:w="3100" w:type="dxa"/>
          </w:tcPr>
          <w:p w14:paraId="39C65EE8">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lang w:eastAsia="zh-CN"/>
              </w:rPr>
              <w:t>响应文件</w:t>
            </w:r>
            <w:r>
              <w:rPr>
                <w:rFonts w:hint="eastAsia" w:ascii="仿宋" w:hAnsi="仿宋" w:eastAsia="仿宋" w:cs="仿宋"/>
                <w:sz w:val="28"/>
                <w:szCs w:val="28"/>
              </w:rPr>
              <w:t>章节及条款号</w:t>
            </w:r>
          </w:p>
        </w:tc>
        <w:tc>
          <w:tcPr>
            <w:tcW w:w="1586" w:type="dxa"/>
          </w:tcPr>
          <w:p w14:paraId="68161CC0">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偏差说明</w:t>
            </w:r>
          </w:p>
        </w:tc>
      </w:tr>
      <w:tr w14:paraId="426BD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tcPr>
          <w:p w14:paraId="15439141">
            <w:pPr>
              <w:keepNext w:val="0"/>
              <w:keepLines w:val="0"/>
              <w:pageBreakBefore w:val="0"/>
              <w:wordWrap/>
              <w:overflowPunct/>
              <w:topLinePunct w:val="0"/>
              <w:bidi w:val="0"/>
              <w:spacing w:line="360" w:lineRule="auto"/>
              <w:jc w:val="center"/>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１</w:t>
            </w:r>
          </w:p>
        </w:tc>
        <w:tc>
          <w:tcPr>
            <w:tcW w:w="3033" w:type="dxa"/>
          </w:tcPr>
          <w:p w14:paraId="740FB26C">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c>
          <w:tcPr>
            <w:tcW w:w="3100" w:type="dxa"/>
          </w:tcPr>
          <w:p w14:paraId="0D5EB74C">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c>
          <w:tcPr>
            <w:tcW w:w="1586" w:type="dxa"/>
          </w:tcPr>
          <w:p w14:paraId="1C78DB56">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r>
      <w:tr w14:paraId="5476F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tcPr>
          <w:p w14:paraId="3ABF6AF3">
            <w:pPr>
              <w:keepNext w:val="0"/>
              <w:keepLines w:val="0"/>
              <w:pageBreakBefore w:val="0"/>
              <w:wordWrap/>
              <w:overflowPunct/>
              <w:topLinePunct w:val="0"/>
              <w:bidi w:val="0"/>
              <w:spacing w:line="360" w:lineRule="auto"/>
              <w:jc w:val="center"/>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２</w:t>
            </w:r>
          </w:p>
        </w:tc>
        <w:tc>
          <w:tcPr>
            <w:tcW w:w="3033" w:type="dxa"/>
          </w:tcPr>
          <w:p w14:paraId="2C3C551E">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c>
          <w:tcPr>
            <w:tcW w:w="3100" w:type="dxa"/>
          </w:tcPr>
          <w:p w14:paraId="0D8F9CBA">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c>
          <w:tcPr>
            <w:tcW w:w="1586" w:type="dxa"/>
          </w:tcPr>
          <w:p w14:paraId="09F32EF1">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r>
      <w:tr w14:paraId="690B6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tcPr>
          <w:p w14:paraId="1AC985E0">
            <w:pPr>
              <w:keepNext w:val="0"/>
              <w:keepLines w:val="0"/>
              <w:pageBreakBefore w:val="0"/>
              <w:wordWrap/>
              <w:overflowPunct/>
              <w:topLinePunct w:val="0"/>
              <w:bidi w:val="0"/>
              <w:spacing w:line="360" w:lineRule="auto"/>
              <w:jc w:val="center"/>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３</w:t>
            </w:r>
          </w:p>
        </w:tc>
        <w:tc>
          <w:tcPr>
            <w:tcW w:w="3033" w:type="dxa"/>
          </w:tcPr>
          <w:p w14:paraId="5D77F370">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c>
          <w:tcPr>
            <w:tcW w:w="3100" w:type="dxa"/>
          </w:tcPr>
          <w:p w14:paraId="3FDE933F">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c>
          <w:tcPr>
            <w:tcW w:w="1586" w:type="dxa"/>
          </w:tcPr>
          <w:p w14:paraId="2474FD74">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r>
      <w:tr w14:paraId="06859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tcPr>
          <w:p w14:paraId="1E819710">
            <w:pPr>
              <w:keepNext w:val="0"/>
              <w:keepLines w:val="0"/>
              <w:pageBreakBefore w:val="0"/>
              <w:wordWrap/>
              <w:overflowPunct/>
              <w:topLinePunct w:val="0"/>
              <w:bidi w:val="0"/>
              <w:spacing w:line="360" w:lineRule="auto"/>
              <w:jc w:val="center"/>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４</w:t>
            </w:r>
          </w:p>
        </w:tc>
        <w:tc>
          <w:tcPr>
            <w:tcW w:w="3033" w:type="dxa"/>
          </w:tcPr>
          <w:p w14:paraId="718C5C4A">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c>
          <w:tcPr>
            <w:tcW w:w="3100" w:type="dxa"/>
          </w:tcPr>
          <w:p w14:paraId="46C200BD">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c>
          <w:tcPr>
            <w:tcW w:w="1586" w:type="dxa"/>
          </w:tcPr>
          <w:p w14:paraId="3D77DDD2">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r>
      <w:tr w14:paraId="522C9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tcPr>
          <w:p w14:paraId="3CC20CA7">
            <w:pPr>
              <w:keepNext w:val="0"/>
              <w:keepLines w:val="0"/>
              <w:pageBreakBefore w:val="0"/>
              <w:wordWrap/>
              <w:overflowPunct/>
              <w:topLinePunct w:val="0"/>
              <w:bidi w:val="0"/>
              <w:spacing w:line="360" w:lineRule="auto"/>
              <w:jc w:val="center"/>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５</w:t>
            </w:r>
          </w:p>
        </w:tc>
        <w:tc>
          <w:tcPr>
            <w:tcW w:w="3033" w:type="dxa"/>
          </w:tcPr>
          <w:p w14:paraId="73C0CA6C">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c>
          <w:tcPr>
            <w:tcW w:w="3100" w:type="dxa"/>
          </w:tcPr>
          <w:p w14:paraId="39BC41BF">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c>
          <w:tcPr>
            <w:tcW w:w="1586" w:type="dxa"/>
          </w:tcPr>
          <w:p w14:paraId="413AA5FC">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r>
      <w:tr w14:paraId="0300E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tcPr>
          <w:p w14:paraId="7C38EAF1">
            <w:pPr>
              <w:keepNext w:val="0"/>
              <w:keepLines w:val="0"/>
              <w:pageBreakBefore w:val="0"/>
              <w:wordWrap/>
              <w:overflowPunct/>
              <w:topLinePunct w:val="0"/>
              <w:bidi w:val="0"/>
              <w:spacing w:line="360" w:lineRule="auto"/>
              <w:jc w:val="center"/>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w:t>
            </w:r>
          </w:p>
        </w:tc>
        <w:tc>
          <w:tcPr>
            <w:tcW w:w="3033" w:type="dxa"/>
          </w:tcPr>
          <w:p w14:paraId="43C60328">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c>
          <w:tcPr>
            <w:tcW w:w="3100" w:type="dxa"/>
          </w:tcPr>
          <w:p w14:paraId="7CF5140B">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c>
          <w:tcPr>
            <w:tcW w:w="1586" w:type="dxa"/>
          </w:tcPr>
          <w:p w14:paraId="7FFA8CA1">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r>
    </w:tbl>
    <w:p w14:paraId="4BE20EC4">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供应商保证：除商务和技术偏差表列出的偏差外，供应商响应采购文件的全部要求。</w:t>
      </w:r>
    </w:p>
    <w:p w14:paraId="4A77A3BD">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br w:type="page"/>
      </w:r>
    </w:p>
    <w:p w14:paraId="00BF62ED">
      <w:pPr>
        <w:keepNext w:val="0"/>
        <w:keepLines w:val="0"/>
        <w:pageBreakBefore w:val="0"/>
        <w:wordWrap/>
        <w:overflowPunct/>
        <w:topLinePunct w:val="0"/>
        <w:bidi w:val="0"/>
        <w:spacing w:line="360" w:lineRule="auto"/>
        <w:jc w:val="center"/>
        <w:rPr>
          <w:rFonts w:hint="eastAsia" w:ascii="黑体" w:hAnsi="黑体" w:eastAsia="黑体" w:cs="黑体"/>
          <w:sz w:val="32"/>
          <w:szCs w:val="32"/>
        </w:rPr>
        <w:sectPr>
          <w:pgSz w:w="11906" w:h="16838"/>
          <w:pgMar w:top="1440" w:right="1800" w:bottom="1440" w:left="1800" w:header="851" w:footer="992" w:gutter="0"/>
          <w:cols w:space="425" w:num="1"/>
          <w:docGrid w:type="lines" w:linePitch="312" w:charSpace="0"/>
        </w:sectPr>
      </w:pPr>
    </w:p>
    <w:p w14:paraId="72AFA6D7">
      <w:pPr>
        <w:keepNext w:val="0"/>
        <w:keepLines w:val="0"/>
        <w:pageBreakBefore w:val="0"/>
        <w:numPr>
          <w:ilvl w:val="0"/>
          <w:numId w:val="3"/>
        </w:numPr>
        <w:wordWrap/>
        <w:overflowPunct/>
        <w:topLinePunct w:val="0"/>
        <w:bidi w:val="0"/>
        <w:spacing w:line="360" w:lineRule="auto"/>
        <w:ind w:left="0" w:leftChars="0" w:firstLine="0" w:firstLineChars="0"/>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钢筋采购报价单</w:t>
      </w:r>
    </w:p>
    <w:tbl>
      <w:tblPr>
        <w:tblStyle w:val="5"/>
        <w:tblW w:w="1427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07"/>
        <w:gridCol w:w="1430"/>
        <w:gridCol w:w="845"/>
        <w:gridCol w:w="1847"/>
        <w:gridCol w:w="1664"/>
        <w:gridCol w:w="1941"/>
        <w:gridCol w:w="2218"/>
        <w:gridCol w:w="2218"/>
        <w:gridCol w:w="1006"/>
      </w:tblGrid>
      <w:tr w14:paraId="462A0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B5312">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宋体" w:cs="Times New Roman"/>
                <w:b/>
                <w:i w:val="0"/>
                <w:iCs w:val="0"/>
                <w:color w:val="000000"/>
                <w:sz w:val="22"/>
                <w:szCs w:val="22"/>
                <w:u w:val="none"/>
              </w:rPr>
            </w:pPr>
            <w:r>
              <w:rPr>
                <w:rFonts w:hint="default" w:ascii="Times New Roman" w:hAnsi="Times New Roman" w:eastAsia="宋体" w:cs="Times New Roman"/>
                <w:b/>
                <w:i w:val="0"/>
                <w:iCs w:val="0"/>
                <w:color w:val="000000"/>
                <w:kern w:val="0"/>
                <w:sz w:val="22"/>
                <w:szCs w:val="22"/>
                <w:u w:val="none"/>
                <w:lang w:val="en-US" w:eastAsia="zh-CN" w:bidi="ar"/>
              </w:rPr>
              <w:t>品种</w:t>
            </w:r>
          </w:p>
        </w:tc>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D86E6">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宋体" w:cs="Times New Roman"/>
                <w:b/>
                <w:i w:val="0"/>
                <w:iCs w:val="0"/>
                <w:color w:val="000000"/>
                <w:sz w:val="22"/>
                <w:szCs w:val="22"/>
                <w:u w:val="none"/>
              </w:rPr>
            </w:pPr>
            <w:r>
              <w:rPr>
                <w:rFonts w:hint="default" w:ascii="Times New Roman" w:hAnsi="Times New Roman" w:eastAsia="宋体" w:cs="Times New Roman"/>
                <w:b/>
                <w:i w:val="0"/>
                <w:iCs w:val="0"/>
                <w:color w:val="000000"/>
                <w:kern w:val="0"/>
                <w:sz w:val="22"/>
                <w:szCs w:val="22"/>
                <w:u w:val="none"/>
                <w:lang w:val="en-US" w:eastAsia="zh-CN" w:bidi="ar"/>
              </w:rPr>
              <w:t>材质</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83556">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宋体" w:cs="Times New Roman"/>
                <w:b/>
                <w:i w:val="0"/>
                <w:iCs w:val="0"/>
                <w:color w:val="000000"/>
                <w:sz w:val="22"/>
                <w:szCs w:val="22"/>
                <w:u w:val="none"/>
              </w:rPr>
            </w:pPr>
            <w:r>
              <w:rPr>
                <w:rFonts w:hint="default" w:ascii="Times New Roman" w:hAnsi="Times New Roman" w:eastAsia="宋体" w:cs="Times New Roman"/>
                <w:b/>
                <w:i w:val="0"/>
                <w:iCs w:val="0"/>
                <w:color w:val="000000"/>
                <w:kern w:val="0"/>
                <w:sz w:val="22"/>
                <w:szCs w:val="22"/>
                <w:u w:val="none"/>
                <w:lang w:val="en-US" w:eastAsia="zh-CN" w:bidi="ar"/>
              </w:rPr>
              <w:t>规格</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C0F7A">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宋体" w:cs="Times New Roman"/>
                <w:b/>
                <w:i w:val="0"/>
                <w:iCs w:val="0"/>
                <w:color w:val="000000"/>
                <w:sz w:val="22"/>
                <w:szCs w:val="24"/>
                <w:u w:val="none"/>
              </w:rPr>
            </w:pPr>
            <w:r>
              <w:rPr>
                <w:rFonts w:hint="default" w:ascii="Times New Roman" w:hAnsi="Times New Roman" w:eastAsia="宋体" w:cs="Times New Roman"/>
                <w:b/>
                <w:i w:val="0"/>
                <w:iCs w:val="0"/>
                <w:color w:val="000000"/>
                <w:kern w:val="0"/>
                <w:sz w:val="22"/>
                <w:szCs w:val="24"/>
                <w:u w:val="none"/>
                <w:lang w:val="en-US" w:eastAsia="zh-CN" w:bidi="ar"/>
              </w:rPr>
              <w:t>暂估数量(吨)</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82AC0">
            <w:pPr>
              <w:snapToGrid w:val="0"/>
              <w:spacing w:line="240" w:lineRule="auto"/>
              <w:ind w:left="0" w:leftChars="0" w:right="0" w:rightChars="0" w:firstLine="0" w:firstLineChars="0"/>
              <w:jc w:val="center"/>
              <w:rPr>
                <w:rFonts w:hint="default" w:ascii="Times New Roman" w:hAnsi="Times New Roman" w:eastAsia="宋体" w:cs="Times New Roman"/>
                <w:b/>
                <w:i w:val="0"/>
                <w:iCs w:val="0"/>
                <w:color w:val="000000"/>
                <w:kern w:val="0"/>
                <w:sz w:val="22"/>
                <w:szCs w:val="22"/>
                <w:u w:val="none"/>
                <w:lang w:val="en-US" w:eastAsia="zh-CN" w:bidi="ar"/>
              </w:rPr>
            </w:pPr>
            <w:r>
              <w:rPr>
                <w:rFonts w:hint="eastAsia" w:ascii="Times New Roman" w:hAnsi="Times New Roman" w:eastAsia="宋体" w:cs="Times New Roman"/>
                <w:b/>
                <w:i w:val="0"/>
                <w:iCs w:val="0"/>
                <w:color w:val="000000"/>
                <w:kern w:val="0"/>
                <w:sz w:val="22"/>
                <w:szCs w:val="22"/>
                <w:u w:val="none"/>
                <w:lang w:val="en-US" w:eastAsia="zh-CN" w:bidi="ar"/>
              </w:rPr>
              <w:t>含税</w:t>
            </w:r>
            <w:r>
              <w:rPr>
                <w:rFonts w:hint="default" w:ascii="Times New Roman" w:hAnsi="Times New Roman" w:eastAsia="宋体" w:cs="Times New Roman"/>
                <w:b/>
                <w:i w:val="0"/>
                <w:iCs w:val="0"/>
                <w:color w:val="000000"/>
                <w:kern w:val="0"/>
                <w:sz w:val="22"/>
                <w:szCs w:val="22"/>
                <w:u w:val="none"/>
                <w:lang w:val="en-US" w:eastAsia="zh-CN" w:bidi="ar"/>
              </w:rPr>
              <w:t>指导价</w:t>
            </w:r>
          </w:p>
          <w:p w14:paraId="41FB8D08">
            <w:pPr>
              <w:snapToGrid w:val="0"/>
              <w:spacing w:line="240" w:lineRule="auto"/>
              <w:ind w:left="0" w:leftChars="0" w:right="0" w:rightChars="0" w:firstLine="0" w:firstLineChars="0"/>
              <w:jc w:val="center"/>
              <w:rPr>
                <w:rFonts w:hint="default" w:ascii="Times New Roman" w:hAnsi="Times New Roman" w:eastAsia="宋体" w:cs="Times New Roman"/>
                <w:b/>
                <w:i w:val="0"/>
                <w:iCs w:val="0"/>
                <w:color w:val="000000"/>
                <w:sz w:val="22"/>
                <w:szCs w:val="22"/>
                <w:u w:val="none"/>
              </w:rPr>
            </w:pPr>
            <w:r>
              <w:rPr>
                <w:rFonts w:hint="default" w:ascii="Times New Roman" w:hAnsi="Times New Roman" w:eastAsia="宋体" w:cs="Times New Roman"/>
                <w:b/>
                <w:i w:val="0"/>
                <w:iCs w:val="0"/>
                <w:color w:val="000000"/>
                <w:kern w:val="0"/>
                <w:sz w:val="22"/>
                <w:szCs w:val="22"/>
                <w:u w:val="none"/>
                <w:lang w:val="en-US" w:eastAsia="zh-CN" w:bidi="ar"/>
              </w:rPr>
              <w:t>（元/吨)</w:t>
            </w:r>
          </w:p>
        </w:tc>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BA80F">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宋体" w:cs="Times New Roman"/>
                <w:b/>
                <w:i w:val="0"/>
                <w:iCs w:val="0"/>
                <w:color w:val="000000"/>
                <w:kern w:val="0"/>
                <w:sz w:val="22"/>
                <w:szCs w:val="22"/>
                <w:u w:val="none"/>
                <w:lang w:val="en-US" w:eastAsia="zh-CN" w:bidi="ar"/>
              </w:rPr>
            </w:pPr>
            <w:r>
              <w:rPr>
                <w:rFonts w:hint="default" w:ascii="Times New Roman" w:hAnsi="Times New Roman" w:eastAsia="宋体" w:cs="Times New Roman"/>
                <w:b/>
                <w:i w:val="0"/>
                <w:iCs w:val="0"/>
                <w:color w:val="000000"/>
                <w:kern w:val="0"/>
                <w:sz w:val="22"/>
                <w:szCs w:val="22"/>
                <w:u w:val="none"/>
                <w:lang w:val="en-US" w:eastAsia="zh-CN" w:bidi="ar"/>
              </w:rPr>
              <w:t>浮动</w:t>
            </w:r>
            <w:r>
              <w:rPr>
                <w:rFonts w:hint="eastAsia" w:ascii="Times New Roman" w:hAnsi="Times New Roman" w:eastAsia="宋体" w:cs="Times New Roman"/>
                <w:b/>
                <w:i w:val="0"/>
                <w:iCs w:val="0"/>
                <w:color w:val="000000"/>
                <w:kern w:val="0"/>
                <w:sz w:val="22"/>
                <w:szCs w:val="22"/>
                <w:u w:val="none"/>
                <w:lang w:val="en-US" w:eastAsia="zh-CN" w:bidi="ar"/>
              </w:rPr>
              <w:t>含税</w:t>
            </w:r>
            <w:r>
              <w:rPr>
                <w:rFonts w:hint="default" w:ascii="Times New Roman" w:hAnsi="Times New Roman" w:eastAsia="宋体" w:cs="Times New Roman"/>
                <w:b/>
                <w:i w:val="0"/>
                <w:iCs w:val="0"/>
                <w:color w:val="000000"/>
                <w:kern w:val="0"/>
                <w:sz w:val="22"/>
                <w:szCs w:val="22"/>
                <w:u w:val="none"/>
                <w:lang w:val="en-US" w:eastAsia="zh-CN" w:bidi="ar"/>
              </w:rPr>
              <w:t>金额</w:t>
            </w:r>
          </w:p>
          <w:p w14:paraId="557A1596">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宋体" w:cs="Times New Roman"/>
                <w:b/>
                <w:i w:val="0"/>
                <w:iCs w:val="0"/>
                <w:color w:val="000000"/>
                <w:sz w:val="22"/>
                <w:szCs w:val="22"/>
                <w:u w:val="none"/>
              </w:rPr>
            </w:pPr>
            <w:r>
              <w:rPr>
                <w:rFonts w:hint="default" w:ascii="Times New Roman" w:hAnsi="Times New Roman" w:eastAsia="宋体" w:cs="Times New Roman"/>
                <w:b/>
                <w:i w:val="0"/>
                <w:iCs w:val="0"/>
                <w:color w:val="000000"/>
                <w:kern w:val="0"/>
                <w:sz w:val="22"/>
                <w:szCs w:val="22"/>
                <w:u w:val="none"/>
                <w:lang w:val="en-US" w:eastAsia="zh-CN" w:bidi="ar"/>
              </w:rPr>
              <w:t>（元/吨）</w:t>
            </w:r>
          </w:p>
        </w:tc>
        <w:tc>
          <w:tcPr>
            <w:tcW w:w="2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AB750">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宋体" w:cs="Times New Roman"/>
                <w:b/>
                <w:i w:val="0"/>
                <w:iCs w:val="0"/>
                <w:color w:val="000000"/>
                <w:kern w:val="0"/>
                <w:sz w:val="22"/>
                <w:szCs w:val="22"/>
                <w:u w:val="none"/>
                <w:lang w:val="en-US" w:eastAsia="zh-CN" w:bidi="ar"/>
              </w:rPr>
            </w:pPr>
            <w:r>
              <w:rPr>
                <w:rFonts w:hint="default" w:ascii="Times New Roman" w:hAnsi="Times New Roman" w:eastAsia="宋体" w:cs="Times New Roman"/>
                <w:b/>
                <w:i w:val="0"/>
                <w:iCs w:val="0"/>
                <w:color w:val="000000"/>
                <w:kern w:val="0"/>
                <w:sz w:val="22"/>
                <w:szCs w:val="22"/>
                <w:u w:val="none"/>
                <w:lang w:val="en-US" w:eastAsia="zh-CN" w:bidi="ar"/>
              </w:rPr>
              <w:t>浮动后</w:t>
            </w:r>
            <w:r>
              <w:rPr>
                <w:rFonts w:hint="eastAsia" w:ascii="Times New Roman" w:hAnsi="Times New Roman" w:eastAsia="宋体" w:cs="Times New Roman"/>
                <w:b/>
                <w:i w:val="0"/>
                <w:iCs w:val="0"/>
                <w:color w:val="000000"/>
                <w:kern w:val="0"/>
                <w:sz w:val="22"/>
                <w:szCs w:val="22"/>
                <w:u w:val="none"/>
                <w:lang w:val="en-US" w:eastAsia="zh-CN" w:bidi="ar"/>
              </w:rPr>
              <w:t>含税</w:t>
            </w:r>
            <w:r>
              <w:rPr>
                <w:rFonts w:hint="default" w:ascii="Times New Roman" w:hAnsi="Times New Roman" w:eastAsia="宋体" w:cs="Times New Roman"/>
                <w:b/>
                <w:i w:val="0"/>
                <w:iCs w:val="0"/>
                <w:color w:val="000000"/>
                <w:kern w:val="0"/>
                <w:sz w:val="22"/>
                <w:szCs w:val="22"/>
                <w:u w:val="none"/>
                <w:lang w:val="en-US" w:eastAsia="zh-CN" w:bidi="ar"/>
              </w:rPr>
              <w:t>单价</w:t>
            </w:r>
          </w:p>
          <w:p w14:paraId="38D0F371">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宋体" w:cs="Times New Roman"/>
                <w:b/>
                <w:i w:val="0"/>
                <w:iCs w:val="0"/>
                <w:color w:val="000000"/>
                <w:sz w:val="22"/>
                <w:szCs w:val="22"/>
                <w:u w:val="none"/>
              </w:rPr>
            </w:pPr>
            <w:r>
              <w:rPr>
                <w:rFonts w:hint="default" w:ascii="Times New Roman" w:hAnsi="Times New Roman" w:eastAsia="宋体" w:cs="Times New Roman"/>
                <w:b/>
                <w:i w:val="0"/>
                <w:iCs w:val="0"/>
                <w:color w:val="000000"/>
                <w:kern w:val="0"/>
                <w:sz w:val="22"/>
                <w:szCs w:val="22"/>
                <w:u w:val="none"/>
                <w:lang w:val="en-US" w:eastAsia="zh-CN" w:bidi="ar"/>
              </w:rPr>
              <w:t>(元/吨）</w:t>
            </w:r>
          </w:p>
        </w:tc>
        <w:tc>
          <w:tcPr>
            <w:tcW w:w="2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96D12">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宋体" w:cs="Times New Roman"/>
                <w:b/>
                <w:i w:val="0"/>
                <w:iCs w:val="0"/>
                <w:color w:val="000000"/>
                <w:sz w:val="22"/>
                <w:szCs w:val="22"/>
                <w:u w:val="none"/>
              </w:rPr>
            </w:pPr>
            <w:r>
              <w:rPr>
                <w:rFonts w:hint="default" w:ascii="Times New Roman" w:hAnsi="Times New Roman" w:eastAsia="宋体" w:cs="Times New Roman"/>
                <w:b/>
                <w:i w:val="0"/>
                <w:iCs w:val="0"/>
                <w:color w:val="000000"/>
                <w:kern w:val="0"/>
                <w:sz w:val="22"/>
                <w:szCs w:val="22"/>
                <w:u w:val="none"/>
                <w:lang w:val="en-US" w:eastAsia="zh-CN" w:bidi="ar"/>
              </w:rPr>
              <w:t>含税合价（元）</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C1111">
            <w:pPr>
              <w:keepNext w:val="0"/>
              <w:keepLines w:val="0"/>
              <w:widowControl/>
              <w:suppressLineNumbers w:val="0"/>
              <w:snapToGrid w:val="0"/>
              <w:spacing w:line="240" w:lineRule="auto"/>
              <w:ind w:left="0" w:leftChars="0" w:right="0" w:rightChars="0" w:firstLine="0" w:firstLineChars="0"/>
              <w:jc w:val="center"/>
              <w:textAlignment w:val="center"/>
              <w:rPr>
                <w:rFonts w:hint="default" w:ascii="Times New Roman" w:hAnsi="Times New Roman" w:eastAsia="宋体" w:cs="Times New Roman"/>
                <w:b/>
                <w:i w:val="0"/>
                <w:iCs w:val="0"/>
                <w:color w:val="000000"/>
                <w:sz w:val="22"/>
                <w:szCs w:val="22"/>
                <w:u w:val="none"/>
              </w:rPr>
            </w:pPr>
            <w:r>
              <w:rPr>
                <w:rFonts w:hint="default" w:ascii="Times New Roman" w:hAnsi="Times New Roman" w:eastAsia="宋体" w:cs="Times New Roman"/>
                <w:b/>
                <w:i w:val="0"/>
                <w:iCs w:val="0"/>
                <w:color w:val="000000"/>
                <w:kern w:val="0"/>
                <w:sz w:val="22"/>
                <w:szCs w:val="22"/>
                <w:u w:val="none"/>
                <w:lang w:val="en-US" w:eastAsia="zh-CN" w:bidi="ar"/>
              </w:rPr>
              <w:t>税率</w:t>
            </w:r>
          </w:p>
        </w:tc>
      </w:tr>
      <w:tr w14:paraId="658EF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10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7A705">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盘圆</w:t>
            </w: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49AE5">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22"/>
                <w:szCs w:val="24"/>
                <w:u w:val="none"/>
              </w:rPr>
            </w:pPr>
            <w:r>
              <w:rPr>
                <w:rFonts w:hint="default" w:ascii="Times New Roman" w:hAnsi="Times New Roman" w:eastAsia="宋体" w:cs="Times New Roman"/>
                <w:i w:val="0"/>
                <w:iCs w:val="0"/>
                <w:color w:val="000000"/>
                <w:kern w:val="0"/>
                <w:sz w:val="22"/>
                <w:szCs w:val="24"/>
                <w:u w:val="none"/>
                <w:lang w:val="en-US" w:eastAsia="zh-CN" w:bidi="ar"/>
              </w:rPr>
              <w:t>HPB300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10C5B">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2"/>
                <w:szCs w:val="24"/>
                <w:u w:val="none"/>
              </w:rPr>
            </w:pPr>
            <w:r>
              <w:rPr>
                <w:rFonts w:hint="default" w:ascii="Times New Roman" w:hAnsi="Times New Roman" w:eastAsia="宋体" w:cs="Times New Roman"/>
                <w:i w:val="0"/>
                <w:iCs w:val="0"/>
                <w:color w:val="000000"/>
                <w:kern w:val="0"/>
                <w:sz w:val="22"/>
                <w:szCs w:val="24"/>
                <w:u w:val="none"/>
                <w:lang w:val="en-US" w:eastAsia="zh-CN" w:bidi="ar"/>
              </w:rPr>
              <w:t>6</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DFBFE">
            <w:pPr>
              <w:keepNext w:val="0"/>
              <w:keepLines w:val="0"/>
              <w:widowControl/>
              <w:suppressLineNumbers w:val="0"/>
              <w:snapToGrid w:val="0"/>
              <w:ind w:left="0" w:leftChars="0" w:right="0" w:rightChars="0" w:firstLine="0" w:firstLineChars="0"/>
              <w:jc w:val="center"/>
              <w:textAlignment w:val="top"/>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Times New Roman"/>
                <w:i w:val="0"/>
                <w:iCs w:val="0"/>
                <w:color w:val="000000"/>
                <w:kern w:val="0"/>
                <w:sz w:val="22"/>
                <w:szCs w:val="22"/>
                <w:u w:val="none"/>
                <w:lang w:val="en-US" w:eastAsia="zh-CN" w:bidi="ar"/>
              </w:rPr>
              <w:t>24</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1611E">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3750</w:t>
            </w:r>
          </w:p>
        </w:tc>
        <w:tc>
          <w:tcPr>
            <w:tcW w:w="1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FC4A6">
            <w:pPr>
              <w:snapToGrid w:val="0"/>
              <w:ind w:left="0" w:leftChars="0" w:right="0" w:rightChars="0" w:firstLine="0" w:firstLineChars="0"/>
              <w:jc w:val="center"/>
              <w:rPr>
                <w:rFonts w:hint="default" w:ascii="Times New Roman" w:hAnsi="Times New Roman" w:eastAsia="宋体" w:cs="Times New Roman"/>
                <w:i w:val="0"/>
                <w:iCs w:val="0"/>
                <w:color w:val="000000"/>
                <w:sz w:val="22"/>
                <w:szCs w:val="22"/>
                <w:u w:val="none"/>
                <w:lang w:val="en-US" w:eastAsia="zh-CN"/>
              </w:rPr>
            </w:pPr>
          </w:p>
        </w:tc>
        <w:tc>
          <w:tcPr>
            <w:tcW w:w="2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D80BA">
            <w:pPr>
              <w:snapToGrid w:val="0"/>
              <w:ind w:left="0" w:leftChars="0" w:right="0" w:rightChars="0" w:firstLine="0" w:firstLineChars="0"/>
              <w:jc w:val="center"/>
              <w:rPr>
                <w:rFonts w:hint="default" w:ascii="Times New Roman" w:hAnsi="Times New Roman" w:eastAsia="宋体" w:cs="Times New Roman"/>
                <w:i w:val="0"/>
                <w:iCs w:val="0"/>
                <w:color w:val="000000"/>
                <w:kern w:val="2"/>
                <w:sz w:val="22"/>
                <w:szCs w:val="22"/>
                <w:u w:val="none"/>
                <w:lang w:val="en-US" w:eastAsia="zh-CN" w:bidi="ar-SA"/>
              </w:rPr>
            </w:pPr>
          </w:p>
        </w:tc>
        <w:tc>
          <w:tcPr>
            <w:tcW w:w="2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444DD">
            <w:pPr>
              <w:snapToGrid w:val="0"/>
              <w:ind w:left="0" w:leftChars="0" w:right="0" w:rightChars="0" w:firstLine="0" w:firstLineChars="0"/>
              <w:jc w:val="center"/>
              <w:rPr>
                <w:rFonts w:hint="default" w:ascii="Times New Roman" w:hAnsi="Times New Roman" w:eastAsia="宋体" w:cs="Times New Roman"/>
                <w:i w:val="0"/>
                <w:iCs w:val="0"/>
                <w:color w:val="000000"/>
                <w:kern w:val="2"/>
                <w:sz w:val="22"/>
                <w:szCs w:val="22"/>
                <w:u w:val="none"/>
                <w:lang w:val="en-US" w:eastAsia="zh-CN" w:bidi="ar-SA"/>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E530C">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13%</w:t>
            </w:r>
          </w:p>
        </w:tc>
      </w:tr>
      <w:tr w14:paraId="3C5C0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6CBB6">
            <w:pPr>
              <w:snapToGrid w:val="0"/>
              <w:ind w:left="0" w:leftChars="0" w:right="0" w:rightChars="0" w:firstLine="0" w:firstLineChars="0"/>
              <w:jc w:val="center"/>
              <w:rPr>
                <w:rFonts w:hint="default" w:ascii="Times New Roman" w:hAnsi="Times New Roman" w:eastAsia="宋体" w:cs="Times New Roman"/>
                <w:i w:val="0"/>
                <w:iCs w:val="0"/>
                <w:color w:val="000000"/>
                <w:sz w:val="22"/>
                <w:szCs w:val="22"/>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BAB22">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22"/>
                <w:szCs w:val="24"/>
                <w:u w:val="none"/>
              </w:rPr>
            </w:pPr>
            <w:r>
              <w:rPr>
                <w:rFonts w:hint="default" w:ascii="Times New Roman" w:hAnsi="Times New Roman" w:eastAsia="宋体" w:cs="Times New Roman"/>
                <w:i w:val="0"/>
                <w:iCs w:val="0"/>
                <w:color w:val="000000"/>
                <w:kern w:val="0"/>
                <w:sz w:val="22"/>
                <w:szCs w:val="24"/>
                <w:u w:val="none"/>
                <w:lang w:val="en-US" w:eastAsia="zh-CN" w:bidi="ar"/>
              </w:rPr>
              <w:t>HPB300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4397E">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2"/>
                <w:szCs w:val="24"/>
                <w:u w:val="none"/>
              </w:rPr>
            </w:pPr>
            <w:r>
              <w:rPr>
                <w:rFonts w:hint="default" w:ascii="Times New Roman" w:hAnsi="Times New Roman" w:eastAsia="宋体" w:cs="Times New Roman"/>
                <w:i w:val="0"/>
                <w:iCs w:val="0"/>
                <w:color w:val="000000"/>
                <w:kern w:val="0"/>
                <w:sz w:val="22"/>
                <w:szCs w:val="24"/>
                <w:u w:val="none"/>
                <w:lang w:val="en-US" w:eastAsia="zh-CN" w:bidi="ar"/>
              </w:rPr>
              <w:t>8~10</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C6EDB">
            <w:pPr>
              <w:keepNext w:val="0"/>
              <w:keepLines w:val="0"/>
              <w:widowControl/>
              <w:suppressLineNumbers w:val="0"/>
              <w:snapToGrid w:val="0"/>
              <w:ind w:left="0" w:leftChars="0" w:right="0" w:rightChars="0" w:firstLine="0" w:firstLineChars="0"/>
              <w:jc w:val="center"/>
              <w:textAlignment w:val="top"/>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Times New Roman"/>
                <w:i w:val="0"/>
                <w:iCs w:val="0"/>
                <w:color w:val="000000"/>
                <w:kern w:val="0"/>
                <w:sz w:val="22"/>
                <w:szCs w:val="22"/>
                <w:u w:val="none"/>
                <w:lang w:val="en-US" w:eastAsia="zh-CN" w:bidi="ar"/>
              </w:rPr>
              <w:t>39</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695C3">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3590</w:t>
            </w:r>
          </w:p>
        </w:tc>
        <w:tc>
          <w:tcPr>
            <w:tcW w:w="1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D17F4">
            <w:pPr>
              <w:snapToGrid w:val="0"/>
              <w:ind w:left="0" w:leftChars="0" w:right="0" w:rightChars="0" w:firstLine="0" w:firstLineChars="0"/>
              <w:jc w:val="center"/>
              <w:rPr>
                <w:rFonts w:hint="default" w:ascii="Times New Roman" w:hAnsi="Times New Roman" w:eastAsia="宋体" w:cs="Times New Roman"/>
                <w:i w:val="0"/>
                <w:iCs w:val="0"/>
                <w:color w:val="000000"/>
                <w:sz w:val="22"/>
                <w:szCs w:val="22"/>
                <w:u w:val="none"/>
              </w:rPr>
            </w:pPr>
          </w:p>
        </w:tc>
        <w:tc>
          <w:tcPr>
            <w:tcW w:w="2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67BF4">
            <w:pPr>
              <w:snapToGrid w:val="0"/>
              <w:ind w:left="0" w:leftChars="0" w:right="0" w:rightChars="0" w:firstLine="0" w:firstLineChars="0"/>
              <w:jc w:val="center"/>
              <w:rPr>
                <w:rFonts w:hint="default" w:ascii="Times New Roman" w:hAnsi="Times New Roman" w:eastAsia="宋体" w:cs="Times New Roman"/>
                <w:i w:val="0"/>
                <w:iCs w:val="0"/>
                <w:color w:val="000000"/>
                <w:kern w:val="2"/>
                <w:sz w:val="22"/>
                <w:szCs w:val="22"/>
                <w:u w:val="none"/>
                <w:lang w:val="en-US" w:eastAsia="zh-CN" w:bidi="ar-SA"/>
              </w:rPr>
            </w:pPr>
          </w:p>
        </w:tc>
        <w:tc>
          <w:tcPr>
            <w:tcW w:w="2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AFA58">
            <w:pPr>
              <w:snapToGrid w:val="0"/>
              <w:ind w:left="0" w:leftChars="0" w:right="0" w:rightChars="0" w:firstLine="0" w:firstLineChars="0"/>
              <w:jc w:val="center"/>
              <w:rPr>
                <w:rFonts w:hint="default" w:ascii="Times New Roman" w:hAnsi="Times New Roman" w:eastAsia="宋体" w:cs="Times New Roman"/>
                <w:i w:val="0"/>
                <w:iCs w:val="0"/>
                <w:color w:val="000000"/>
                <w:kern w:val="2"/>
                <w:sz w:val="22"/>
                <w:szCs w:val="22"/>
                <w:u w:val="none"/>
                <w:lang w:val="en-US" w:eastAsia="zh-CN" w:bidi="ar-SA"/>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39175">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w:t>
            </w:r>
          </w:p>
        </w:tc>
      </w:tr>
      <w:tr w14:paraId="30C6E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10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5CFB7">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盘螺</w:t>
            </w: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E73EC">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22"/>
                <w:szCs w:val="24"/>
                <w:u w:val="none"/>
              </w:rPr>
            </w:pPr>
            <w:r>
              <w:rPr>
                <w:rFonts w:hint="default" w:ascii="Times New Roman" w:hAnsi="Times New Roman" w:eastAsia="宋体" w:cs="Times New Roman"/>
                <w:i w:val="0"/>
                <w:iCs w:val="0"/>
                <w:color w:val="000000"/>
                <w:kern w:val="0"/>
                <w:sz w:val="22"/>
                <w:szCs w:val="24"/>
                <w:u w:val="none"/>
                <w:lang w:val="en-US" w:eastAsia="zh-CN" w:bidi="ar"/>
              </w:rPr>
              <w:t>HRB400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2C332">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2"/>
                <w:szCs w:val="24"/>
                <w:u w:val="none"/>
              </w:rPr>
            </w:pPr>
            <w:r>
              <w:rPr>
                <w:rFonts w:hint="default" w:ascii="Times New Roman" w:hAnsi="Times New Roman" w:eastAsia="宋体" w:cs="Times New Roman"/>
                <w:i w:val="0"/>
                <w:iCs w:val="0"/>
                <w:color w:val="000000"/>
                <w:kern w:val="0"/>
                <w:sz w:val="22"/>
                <w:szCs w:val="24"/>
                <w:u w:val="none"/>
                <w:lang w:val="en-US" w:eastAsia="zh-CN" w:bidi="ar"/>
              </w:rPr>
              <w:t>6</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1C5FE">
            <w:pPr>
              <w:keepNext w:val="0"/>
              <w:keepLines w:val="0"/>
              <w:widowControl/>
              <w:suppressLineNumbers w:val="0"/>
              <w:snapToGrid w:val="0"/>
              <w:ind w:left="0" w:leftChars="0" w:right="0" w:rightChars="0" w:firstLine="0" w:firstLineChars="0"/>
              <w:jc w:val="center"/>
              <w:textAlignment w:val="top"/>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Times New Roman"/>
                <w:i w:val="0"/>
                <w:iCs w:val="0"/>
                <w:color w:val="000000"/>
                <w:kern w:val="0"/>
                <w:sz w:val="22"/>
                <w:szCs w:val="22"/>
                <w:u w:val="none"/>
                <w:lang w:val="en-US" w:eastAsia="zh-CN" w:bidi="ar"/>
              </w:rPr>
              <w:t>44</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1DA9D">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3860</w:t>
            </w:r>
          </w:p>
        </w:tc>
        <w:tc>
          <w:tcPr>
            <w:tcW w:w="1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180F1">
            <w:pPr>
              <w:snapToGrid w:val="0"/>
              <w:ind w:left="0" w:leftChars="0" w:right="0" w:rightChars="0" w:firstLine="0" w:firstLineChars="0"/>
              <w:jc w:val="center"/>
              <w:rPr>
                <w:rFonts w:hint="default" w:ascii="Times New Roman" w:hAnsi="Times New Roman" w:eastAsia="宋体" w:cs="Times New Roman"/>
                <w:i w:val="0"/>
                <w:iCs w:val="0"/>
                <w:color w:val="000000"/>
                <w:sz w:val="22"/>
                <w:szCs w:val="22"/>
                <w:u w:val="none"/>
              </w:rPr>
            </w:pPr>
          </w:p>
        </w:tc>
        <w:tc>
          <w:tcPr>
            <w:tcW w:w="2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9DF8F">
            <w:pPr>
              <w:snapToGrid w:val="0"/>
              <w:ind w:left="0" w:leftChars="0" w:right="0" w:rightChars="0" w:firstLine="0" w:firstLineChars="0"/>
              <w:jc w:val="center"/>
              <w:rPr>
                <w:rFonts w:hint="default" w:ascii="Times New Roman" w:hAnsi="Times New Roman" w:eastAsia="宋体" w:cs="Times New Roman"/>
                <w:i w:val="0"/>
                <w:iCs w:val="0"/>
                <w:color w:val="000000"/>
                <w:kern w:val="2"/>
                <w:sz w:val="22"/>
                <w:szCs w:val="22"/>
                <w:u w:val="none"/>
                <w:lang w:val="en-US" w:eastAsia="zh-CN" w:bidi="ar-SA"/>
              </w:rPr>
            </w:pPr>
          </w:p>
        </w:tc>
        <w:tc>
          <w:tcPr>
            <w:tcW w:w="2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18D7A">
            <w:pPr>
              <w:snapToGrid w:val="0"/>
              <w:ind w:left="0" w:leftChars="0" w:right="0" w:rightChars="0" w:firstLine="0" w:firstLineChars="0"/>
              <w:jc w:val="center"/>
              <w:rPr>
                <w:rFonts w:hint="default" w:ascii="Times New Roman" w:hAnsi="Times New Roman" w:eastAsia="宋体" w:cs="Times New Roman"/>
                <w:i w:val="0"/>
                <w:iCs w:val="0"/>
                <w:color w:val="000000"/>
                <w:kern w:val="2"/>
                <w:sz w:val="22"/>
                <w:szCs w:val="22"/>
                <w:u w:val="none"/>
                <w:lang w:val="en-US" w:eastAsia="zh-CN" w:bidi="ar-SA"/>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B5B7D">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w:t>
            </w:r>
          </w:p>
        </w:tc>
      </w:tr>
      <w:tr w14:paraId="4B398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100D9">
            <w:pPr>
              <w:snapToGrid w:val="0"/>
              <w:ind w:left="0" w:leftChars="0" w:right="0" w:rightChars="0" w:firstLine="0" w:firstLineChars="0"/>
              <w:jc w:val="center"/>
              <w:rPr>
                <w:rFonts w:hint="default" w:ascii="Times New Roman" w:hAnsi="Times New Roman" w:eastAsia="宋体" w:cs="Times New Roman"/>
                <w:i w:val="0"/>
                <w:iCs w:val="0"/>
                <w:color w:val="000000"/>
                <w:sz w:val="22"/>
                <w:szCs w:val="22"/>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14557">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22"/>
                <w:szCs w:val="24"/>
                <w:u w:val="none"/>
              </w:rPr>
            </w:pPr>
            <w:r>
              <w:rPr>
                <w:rFonts w:hint="default" w:ascii="Times New Roman" w:hAnsi="Times New Roman" w:eastAsia="宋体" w:cs="Times New Roman"/>
                <w:i w:val="0"/>
                <w:iCs w:val="0"/>
                <w:color w:val="000000"/>
                <w:kern w:val="0"/>
                <w:sz w:val="22"/>
                <w:szCs w:val="24"/>
                <w:u w:val="none"/>
                <w:lang w:val="en-US" w:eastAsia="zh-CN" w:bidi="ar"/>
              </w:rPr>
              <w:t>HRB400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42912">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2"/>
                <w:szCs w:val="24"/>
                <w:u w:val="none"/>
              </w:rPr>
            </w:pPr>
            <w:r>
              <w:rPr>
                <w:rFonts w:hint="default" w:ascii="Times New Roman" w:hAnsi="Times New Roman" w:eastAsia="宋体" w:cs="Times New Roman"/>
                <w:i w:val="0"/>
                <w:iCs w:val="0"/>
                <w:color w:val="000000"/>
                <w:kern w:val="0"/>
                <w:sz w:val="22"/>
                <w:szCs w:val="24"/>
                <w:u w:val="none"/>
                <w:lang w:val="en-US" w:eastAsia="zh-CN" w:bidi="ar"/>
              </w:rPr>
              <w:t>8~10</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DE6CE">
            <w:pPr>
              <w:keepNext w:val="0"/>
              <w:keepLines w:val="0"/>
              <w:widowControl/>
              <w:suppressLineNumbers w:val="0"/>
              <w:snapToGrid w:val="0"/>
              <w:ind w:left="0" w:leftChars="0" w:right="0" w:rightChars="0" w:firstLine="0" w:firstLineChars="0"/>
              <w:jc w:val="center"/>
              <w:textAlignment w:val="top"/>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Times New Roman"/>
                <w:i w:val="0"/>
                <w:iCs w:val="0"/>
                <w:color w:val="000000"/>
                <w:kern w:val="0"/>
                <w:sz w:val="22"/>
                <w:szCs w:val="22"/>
                <w:u w:val="none"/>
                <w:lang w:val="en-US" w:eastAsia="zh-CN" w:bidi="ar"/>
              </w:rPr>
              <w:t>369</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F37D8">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3560</w:t>
            </w:r>
          </w:p>
        </w:tc>
        <w:tc>
          <w:tcPr>
            <w:tcW w:w="1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A91FF">
            <w:pPr>
              <w:snapToGrid w:val="0"/>
              <w:ind w:left="0" w:leftChars="0" w:right="0" w:rightChars="0" w:firstLine="0" w:firstLineChars="0"/>
              <w:jc w:val="center"/>
              <w:rPr>
                <w:rFonts w:hint="default" w:ascii="Times New Roman" w:hAnsi="Times New Roman" w:eastAsia="宋体" w:cs="Times New Roman"/>
                <w:i w:val="0"/>
                <w:iCs w:val="0"/>
                <w:color w:val="000000"/>
                <w:sz w:val="22"/>
                <w:szCs w:val="22"/>
                <w:u w:val="none"/>
              </w:rPr>
            </w:pPr>
          </w:p>
        </w:tc>
        <w:tc>
          <w:tcPr>
            <w:tcW w:w="2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6C427">
            <w:pPr>
              <w:snapToGrid w:val="0"/>
              <w:ind w:left="0" w:leftChars="0" w:right="0" w:rightChars="0" w:firstLine="0" w:firstLineChars="0"/>
              <w:jc w:val="center"/>
              <w:rPr>
                <w:rFonts w:hint="default" w:ascii="Times New Roman" w:hAnsi="Times New Roman" w:eastAsia="宋体" w:cs="Times New Roman"/>
                <w:i w:val="0"/>
                <w:iCs w:val="0"/>
                <w:color w:val="000000"/>
                <w:kern w:val="2"/>
                <w:sz w:val="22"/>
                <w:szCs w:val="22"/>
                <w:u w:val="none"/>
                <w:lang w:val="en-US" w:eastAsia="zh-CN" w:bidi="ar-SA"/>
              </w:rPr>
            </w:pPr>
          </w:p>
        </w:tc>
        <w:tc>
          <w:tcPr>
            <w:tcW w:w="2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70723">
            <w:pPr>
              <w:snapToGrid w:val="0"/>
              <w:ind w:left="0" w:leftChars="0" w:right="0" w:rightChars="0" w:firstLine="0" w:firstLineChars="0"/>
              <w:jc w:val="center"/>
              <w:rPr>
                <w:rFonts w:hint="default" w:ascii="Times New Roman" w:hAnsi="Times New Roman" w:eastAsia="宋体" w:cs="Times New Roman"/>
                <w:i w:val="0"/>
                <w:iCs w:val="0"/>
                <w:color w:val="000000"/>
                <w:kern w:val="2"/>
                <w:sz w:val="22"/>
                <w:szCs w:val="22"/>
                <w:u w:val="none"/>
                <w:lang w:val="en-US" w:eastAsia="zh-CN" w:bidi="ar-SA"/>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097A2">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w:t>
            </w:r>
          </w:p>
        </w:tc>
      </w:tr>
      <w:tr w14:paraId="5923F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10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C4ACC">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螺纹钢</w:t>
            </w: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2845E">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22"/>
                <w:szCs w:val="24"/>
                <w:u w:val="none"/>
              </w:rPr>
            </w:pPr>
            <w:r>
              <w:rPr>
                <w:rFonts w:hint="default" w:ascii="Times New Roman" w:hAnsi="Times New Roman" w:eastAsia="宋体" w:cs="Times New Roman"/>
                <w:i w:val="0"/>
                <w:iCs w:val="0"/>
                <w:color w:val="000000"/>
                <w:kern w:val="0"/>
                <w:sz w:val="22"/>
                <w:szCs w:val="24"/>
                <w:u w:val="none"/>
                <w:lang w:val="en-US" w:eastAsia="zh-CN" w:bidi="ar"/>
              </w:rPr>
              <w:t>HRB400E</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F622A">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2"/>
                <w:szCs w:val="24"/>
                <w:u w:val="none"/>
              </w:rPr>
            </w:pPr>
            <w:r>
              <w:rPr>
                <w:rFonts w:hint="default" w:ascii="Times New Roman" w:hAnsi="Times New Roman" w:eastAsia="宋体" w:cs="Times New Roman"/>
                <w:i w:val="0"/>
                <w:iCs w:val="0"/>
                <w:color w:val="000000"/>
                <w:kern w:val="0"/>
                <w:sz w:val="22"/>
                <w:szCs w:val="24"/>
                <w:u w:val="none"/>
                <w:lang w:val="en-US" w:eastAsia="zh-CN" w:bidi="ar"/>
              </w:rPr>
              <w:t>10</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A9BBC">
            <w:pPr>
              <w:keepNext w:val="0"/>
              <w:keepLines w:val="0"/>
              <w:widowControl/>
              <w:suppressLineNumbers w:val="0"/>
              <w:snapToGrid w:val="0"/>
              <w:ind w:left="0" w:leftChars="0" w:right="0" w:rightChars="0" w:firstLine="0" w:firstLineChars="0"/>
              <w:jc w:val="center"/>
              <w:textAlignment w:val="top"/>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Times New Roman"/>
                <w:i w:val="0"/>
                <w:iCs w:val="0"/>
                <w:color w:val="000000"/>
                <w:kern w:val="0"/>
                <w:sz w:val="22"/>
                <w:szCs w:val="22"/>
                <w:u w:val="none"/>
                <w:lang w:val="en-US" w:eastAsia="zh-CN" w:bidi="ar"/>
              </w:rPr>
              <w:t>446</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54423">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3540</w:t>
            </w:r>
          </w:p>
        </w:tc>
        <w:tc>
          <w:tcPr>
            <w:tcW w:w="1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8E4E0">
            <w:pPr>
              <w:snapToGrid w:val="0"/>
              <w:ind w:left="0" w:leftChars="0" w:right="0" w:rightChars="0" w:firstLine="0" w:firstLineChars="0"/>
              <w:jc w:val="center"/>
              <w:rPr>
                <w:rFonts w:hint="default" w:ascii="Times New Roman" w:hAnsi="Times New Roman" w:eastAsia="宋体" w:cs="Times New Roman"/>
                <w:i w:val="0"/>
                <w:iCs w:val="0"/>
                <w:color w:val="000000"/>
                <w:sz w:val="22"/>
                <w:szCs w:val="22"/>
                <w:u w:val="none"/>
              </w:rPr>
            </w:pPr>
          </w:p>
        </w:tc>
        <w:tc>
          <w:tcPr>
            <w:tcW w:w="2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6220F">
            <w:pPr>
              <w:snapToGrid w:val="0"/>
              <w:ind w:left="0" w:leftChars="0" w:right="0" w:rightChars="0" w:firstLine="0" w:firstLineChars="0"/>
              <w:jc w:val="center"/>
              <w:rPr>
                <w:rFonts w:hint="default" w:ascii="Times New Roman" w:hAnsi="Times New Roman" w:eastAsia="宋体" w:cs="Times New Roman"/>
                <w:i w:val="0"/>
                <w:iCs w:val="0"/>
                <w:color w:val="000000"/>
                <w:kern w:val="2"/>
                <w:sz w:val="22"/>
                <w:szCs w:val="22"/>
                <w:u w:val="none"/>
                <w:lang w:val="en-US" w:eastAsia="zh-CN" w:bidi="ar-SA"/>
              </w:rPr>
            </w:pPr>
          </w:p>
        </w:tc>
        <w:tc>
          <w:tcPr>
            <w:tcW w:w="2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0536D">
            <w:pPr>
              <w:snapToGrid w:val="0"/>
              <w:ind w:left="0" w:leftChars="0" w:right="0" w:rightChars="0" w:firstLine="0" w:firstLineChars="0"/>
              <w:jc w:val="center"/>
              <w:rPr>
                <w:rFonts w:hint="default" w:ascii="Times New Roman" w:hAnsi="Times New Roman" w:eastAsia="宋体" w:cs="Times New Roman"/>
                <w:i w:val="0"/>
                <w:iCs w:val="0"/>
                <w:color w:val="000000"/>
                <w:kern w:val="2"/>
                <w:sz w:val="22"/>
                <w:szCs w:val="22"/>
                <w:u w:val="none"/>
                <w:lang w:val="en-US" w:eastAsia="zh-CN" w:bidi="ar-SA"/>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E2E48">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w:t>
            </w:r>
          </w:p>
        </w:tc>
      </w:tr>
      <w:tr w14:paraId="70E97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E7D65">
            <w:pPr>
              <w:snapToGrid w:val="0"/>
              <w:ind w:left="0" w:leftChars="0" w:right="0" w:rightChars="0" w:firstLine="0" w:firstLineChars="0"/>
              <w:jc w:val="center"/>
              <w:rPr>
                <w:rFonts w:hint="default" w:ascii="Times New Roman" w:hAnsi="Times New Roman" w:eastAsia="宋体" w:cs="Times New Roman"/>
                <w:i w:val="0"/>
                <w:iCs w:val="0"/>
                <w:color w:val="000000"/>
                <w:sz w:val="22"/>
                <w:szCs w:val="22"/>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A046B">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22"/>
                <w:szCs w:val="24"/>
                <w:u w:val="none"/>
              </w:rPr>
            </w:pPr>
            <w:r>
              <w:rPr>
                <w:rFonts w:hint="default" w:ascii="Times New Roman" w:hAnsi="Times New Roman" w:eastAsia="宋体" w:cs="Times New Roman"/>
                <w:i w:val="0"/>
                <w:iCs w:val="0"/>
                <w:color w:val="000000"/>
                <w:kern w:val="0"/>
                <w:sz w:val="22"/>
                <w:szCs w:val="24"/>
                <w:u w:val="none"/>
                <w:lang w:val="en-US" w:eastAsia="zh-CN" w:bidi="ar"/>
              </w:rPr>
              <w:t>HRB400E</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02D3D">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2"/>
                <w:szCs w:val="24"/>
                <w:u w:val="none"/>
              </w:rPr>
            </w:pPr>
            <w:r>
              <w:rPr>
                <w:rFonts w:hint="default" w:ascii="Times New Roman" w:hAnsi="Times New Roman" w:eastAsia="宋体" w:cs="Times New Roman"/>
                <w:i w:val="0"/>
                <w:iCs w:val="0"/>
                <w:color w:val="000000"/>
                <w:kern w:val="0"/>
                <w:sz w:val="22"/>
                <w:szCs w:val="24"/>
                <w:u w:val="none"/>
                <w:lang w:val="en-US" w:eastAsia="zh-CN" w:bidi="ar"/>
              </w:rPr>
              <w:t>12</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DEFE0">
            <w:pPr>
              <w:keepNext w:val="0"/>
              <w:keepLines w:val="0"/>
              <w:widowControl/>
              <w:suppressLineNumbers w:val="0"/>
              <w:snapToGrid w:val="0"/>
              <w:ind w:left="0" w:leftChars="0" w:right="0" w:rightChars="0" w:firstLine="0" w:firstLineChars="0"/>
              <w:jc w:val="center"/>
              <w:textAlignment w:val="top"/>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Times New Roman"/>
                <w:i w:val="0"/>
                <w:iCs w:val="0"/>
                <w:color w:val="000000"/>
                <w:kern w:val="0"/>
                <w:sz w:val="22"/>
                <w:szCs w:val="22"/>
                <w:u w:val="none"/>
                <w:lang w:val="en-US" w:eastAsia="zh-CN" w:bidi="ar"/>
              </w:rPr>
              <w:t>575</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1482C">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3480</w:t>
            </w:r>
          </w:p>
        </w:tc>
        <w:tc>
          <w:tcPr>
            <w:tcW w:w="1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84598">
            <w:pPr>
              <w:snapToGrid w:val="0"/>
              <w:ind w:left="0" w:leftChars="0" w:right="0" w:rightChars="0" w:firstLine="0" w:firstLineChars="0"/>
              <w:jc w:val="center"/>
              <w:rPr>
                <w:rFonts w:hint="default" w:ascii="Times New Roman" w:hAnsi="Times New Roman" w:eastAsia="宋体" w:cs="Times New Roman"/>
                <w:i w:val="0"/>
                <w:iCs w:val="0"/>
                <w:color w:val="000000"/>
                <w:sz w:val="22"/>
                <w:szCs w:val="22"/>
                <w:u w:val="none"/>
              </w:rPr>
            </w:pPr>
          </w:p>
        </w:tc>
        <w:tc>
          <w:tcPr>
            <w:tcW w:w="2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45B92">
            <w:pPr>
              <w:snapToGrid w:val="0"/>
              <w:ind w:left="0" w:leftChars="0" w:right="0" w:rightChars="0" w:firstLine="0" w:firstLineChars="0"/>
              <w:jc w:val="center"/>
              <w:rPr>
                <w:rFonts w:hint="default" w:ascii="Times New Roman" w:hAnsi="Times New Roman" w:eastAsia="宋体" w:cs="Times New Roman"/>
                <w:i w:val="0"/>
                <w:iCs w:val="0"/>
                <w:color w:val="000000"/>
                <w:kern w:val="2"/>
                <w:sz w:val="22"/>
                <w:szCs w:val="22"/>
                <w:u w:val="none"/>
                <w:lang w:val="en-US" w:eastAsia="zh-CN" w:bidi="ar-SA"/>
              </w:rPr>
            </w:pPr>
          </w:p>
        </w:tc>
        <w:tc>
          <w:tcPr>
            <w:tcW w:w="2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77817">
            <w:pPr>
              <w:snapToGrid w:val="0"/>
              <w:ind w:left="0" w:leftChars="0" w:right="0" w:rightChars="0" w:firstLine="0" w:firstLineChars="0"/>
              <w:jc w:val="center"/>
              <w:rPr>
                <w:rFonts w:hint="default" w:ascii="Times New Roman" w:hAnsi="Times New Roman" w:eastAsia="宋体" w:cs="Times New Roman"/>
                <w:i w:val="0"/>
                <w:iCs w:val="0"/>
                <w:color w:val="000000"/>
                <w:kern w:val="2"/>
                <w:sz w:val="22"/>
                <w:szCs w:val="22"/>
                <w:u w:val="none"/>
                <w:lang w:val="en-US" w:eastAsia="zh-CN" w:bidi="ar-SA"/>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D954B">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w:t>
            </w:r>
          </w:p>
        </w:tc>
      </w:tr>
      <w:tr w14:paraId="2A83C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C981D">
            <w:pPr>
              <w:snapToGrid w:val="0"/>
              <w:ind w:left="0" w:leftChars="0" w:right="0" w:rightChars="0" w:firstLine="0" w:firstLineChars="0"/>
              <w:jc w:val="center"/>
              <w:rPr>
                <w:rFonts w:hint="default" w:ascii="Times New Roman" w:hAnsi="Times New Roman" w:eastAsia="宋体" w:cs="Times New Roman"/>
                <w:i w:val="0"/>
                <w:iCs w:val="0"/>
                <w:color w:val="000000"/>
                <w:sz w:val="22"/>
                <w:szCs w:val="22"/>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D047E">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22"/>
                <w:szCs w:val="24"/>
                <w:u w:val="none"/>
              </w:rPr>
            </w:pPr>
            <w:r>
              <w:rPr>
                <w:rFonts w:hint="default" w:ascii="Times New Roman" w:hAnsi="Times New Roman" w:eastAsia="宋体" w:cs="Times New Roman"/>
                <w:i w:val="0"/>
                <w:iCs w:val="0"/>
                <w:color w:val="000000"/>
                <w:kern w:val="0"/>
                <w:sz w:val="22"/>
                <w:szCs w:val="24"/>
                <w:u w:val="none"/>
                <w:lang w:val="en-US" w:eastAsia="zh-CN" w:bidi="ar"/>
              </w:rPr>
              <w:t>HRB400E</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94B4A">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2"/>
                <w:szCs w:val="24"/>
                <w:u w:val="none"/>
              </w:rPr>
            </w:pPr>
            <w:r>
              <w:rPr>
                <w:rFonts w:hint="default" w:ascii="Times New Roman" w:hAnsi="Times New Roman" w:eastAsia="宋体" w:cs="Times New Roman"/>
                <w:i w:val="0"/>
                <w:iCs w:val="0"/>
                <w:color w:val="000000"/>
                <w:kern w:val="0"/>
                <w:sz w:val="22"/>
                <w:szCs w:val="24"/>
                <w:u w:val="none"/>
                <w:lang w:val="en-US" w:eastAsia="zh-CN" w:bidi="ar"/>
              </w:rPr>
              <w:t>14</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C7D7D">
            <w:pPr>
              <w:keepNext w:val="0"/>
              <w:keepLines w:val="0"/>
              <w:widowControl/>
              <w:suppressLineNumbers w:val="0"/>
              <w:snapToGrid w:val="0"/>
              <w:ind w:left="0" w:leftChars="0" w:right="0" w:rightChars="0" w:firstLine="0" w:firstLineChars="0"/>
              <w:jc w:val="center"/>
              <w:textAlignment w:val="top"/>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Times New Roman"/>
                <w:i w:val="0"/>
                <w:iCs w:val="0"/>
                <w:color w:val="000000"/>
                <w:kern w:val="0"/>
                <w:sz w:val="22"/>
                <w:szCs w:val="22"/>
                <w:u w:val="none"/>
                <w:lang w:val="en-US" w:eastAsia="zh-CN" w:bidi="ar"/>
              </w:rPr>
              <w:t>531</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9B8DD">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3410</w:t>
            </w:r>
          </w:p>
        </w:tc>
        <w:tc>
          <w:tcPr>
            <w:tcW w:w="1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F38E7">
            <w:pPr>
              <w:snapToGrid w:val="0"/>
              <w:ind w:left="0" w:leftChars="0" w:right="0" w:rightChars="0" w:firstLine="0" w:firstLineChars="0"/>
              <w:jc w:val="center"/>
              <w:rPr>
                <w:rFonts w:hint="default" w:ascii="Times New Roman" w:hAnsi="Times New Roman" w:eastAsia="宋体" w:cs="Times New Roman"/>
                <w:i w:val="0"/>
                <w:iCs w:val="0"/>
                <w:color w:val="000000"/>
                <w:sz w:val="22"/>
                <w:szCs w:val="22"/>
                <w:u w:val="none"/>
              </w:rPr>
            </w:pPr>
          </w:p>
        </w:tc>
        <w:tc>
          <w:tcPr>
            <w:tcW w:w="2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D4EBB">
            <w:pPr>
              <w:snapToGrid w:val="0"/>
              <w:ind w:left="0" w:leftChars="0" w:right="0" w:rightChars="0" w:firstLine="0" w:firstLineChars="0"/>
              <w:jc w:val="center"/>
              <w:rPr>
                <w:rFonts w:hint="default" w:ascii="Times New Roman" w:hAnsi="Times New Roman" w:eastAsia="宋体" w:cs="Times New Roman"/>
                <w:i w:val="0"/>
                <w:iCs w:val="0"/>
                <w:color w:val="000000"/>
                <w:kern w:val="2"/>
                <w:sz w:val="22"/>
                <w:szCs w:val="22"/>
                <w:u w:val="none"/>
                <w:lang w:val="en-US" w:eastAsia="zh-CN" w:bidi="ar-SA"/>
              </w:rPr>
            </w:pPr>
          </w:p>
        </w:tc>
        <w:tc>
          <w:tcPr>
            <w:tcW w:w="2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BEED1">
            <w:pPr>
              <w:snapToGrid w:val="0"/>
              <w:ind w:left="0" w:leftChars="0" w:right="0" w:rightChars="0" w:firstLine="0" w:firstLineChars="0"/>
              <w:jc w:val="center"/>
              <w:rPr>
                <w:rFonts w:hint="default" w:ascii="Times New Roman" w:hAnsi="Times New Roman" w:eastAsia="宋体" w:cs="Times New Roman"/>
                <w:i w:val="0"/>
                <w:iCs w:val="0"/>
                <w:color w:val="000000"/>
                <w:kern w:val="2"/>
                <w:sz w:val="22"/>
                <w:szCs w:val="22"/>
                <w:u w:val="none"/>
                <w:lang w:val="en-US" w:eastAsia="zh-CN" w:bidi="ar-SA"/>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1FAD3">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w:t>
            </w:r>
          </w:p>
        </w:tc>
      </w:tr>
      <w:tr w14:paraId="4B20A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2" w:hRule="atLeast"/>
          <w:jc w:val="center"/>
        </w:trPr>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4047E">
            <w:pPr>
              <w:snapToGrid w:val="0"/>
              <w:ind w:left="0" w:leftChars="0" w:right="0" w:rightChars="0" w:firstLine="0" w:firstLineChars="0"/>
              <w:jc w:val="center"/>
              <w:rPr>
                <w:rFonts w:hint="default" w:ascii="Times New Roman" w:hAnsi="Times New Roman" w:eastAsia="宋体" w:cs="Times New Roman"/>
                <w:i w:val="0"/>
                <w:iCs w:val="0"/>
                <w:color w:val="000000"/>
                <w:sz w:val="22"/>
                <w:szCs w:val="22"/>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03F48">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22"/>
                <w:szCs w:val="24"/>
                <w:u w:val="none"/>
              </w:rPr>
            </w:pPr>
            <w:r>
              <w:rPr>
                <w:rFonts w:hint="default" w:ascii="Times New Roman" w:hAnsi="Times New Roman" w:eastAsia="宋体" w:cs="Times New Roman"/>
                <w:i w:val="0"/>
                <w:iCs w:val="0"/>
                <w:color w:val="000000"/>
                <w:kern w:val="0"/>
                <w:sz w:val="22"/>
                <w:szCs w:val="24"/>
                <w:u w:val="none"/>
                <w:lang w:val="en-US" w:eastAsia="zh-CN" w:bidi="ar"/>
              </w:rPr>
              <w:t>HRB400E</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7B2BE">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2"/>
                <w:szCs w:val="24"/>
                <w:u w:val="none"/>
              </w:rPr>
            </w:pPr>
            <w:r>
              <w:rPr>
                <w:rFonts w:hint="default" w:ascii="Times New Roman" w:hAnsi="Times New Roman" w:eastAsia="宋体" w:cs="Times New Roman"/>
                <w:i w:val="0"/>
                <w:iCs w:val="0"/>
                <w:color w:val="000000"/>
                <w:kern w:val="0"/>
                <w:sz w:val="22"/>
                <w:szCs w:val="24"/>
                <w:u w:val="none"/>
                <w:lang w:val="en-US" w:eastAsia="zh-CN" w:bidi="ar"/>
              </w:rPr>
              <w:t>16</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455DA">
            <w:pPr>
              <w:keepNext w:val="0"/>
              <w:keepLines w:val="0"/>
              <w:widowControl/>
              <w:suppressLineNumbers w:val="0"/>
              <w:snapToGrid w:val="0"/>
              <w:ind w:left="0" w:leftChars="0" w:right="0" w:rightChars="0" w:firstLine="0" w:firstLineChars="0"/>
              <w:jc w:val="center"/>
              <w:textAlignment w:val="top"/>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Times New Roman"/>
                <w:i w:val="0"/>
                <w:iCs w:val="0"/>
                <w:color w:val="000000"/>
                <w:kern w:val="0"/>
                <w:sz w:val="22"/>
                <w:szCs w:val="22"/>
                <w:u w:val="none"/>
                <w:lang w:val="en-US" w:eastAsia="zh-CN" w:bidi="ar"/>
              </w:rPr>
              <w:t>381</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E6757">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3410</w:t>
            </w:r>
          </w:p>
        </w:tc>
        <w:tc>
          <w:tcPr>
            <w:tcW w:w="1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34D52">
            <w:pPr>
              <w:snapToGrid w:val="0"/>
              <w:ind w:left="0" w:leftChars="0" w:right="0" w:rightChars="0" w:firstLine="0" w:firstLineChars="0"/>
              <w:jc w:val="center"/>
              <w:rPr>
                <w:rFonts w:hint="default" w:ascii="Times New Roman" w:hAnsi="Times New Roman" w:eastAsia="宋体" w:cs="Times New Roman"/>
                <w:i w:val="0"/>
                <w:iCs w:val="0"/>
                <w:color w:val="000000"/>
                <w:sz w:val="22"/>
                <w:szCs w:val="22"/>
                <w:u w:val="none"/>
              </w:rPr>
            </w:pPr>
          </w:p>
        </w:tc>
        <w:tc>
          <w:tcPr>
            <w:tcW w:w="2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CCB16">
            <w:pPr>
              <w:snapToGrid w:val="0"/>
              <w:ind w:left="0" w:leftChars="0" w:right="0" w:rightChars="0" w:firstLine="0" w:firstLineChars="0"/>
              <w:jc w:val="center"/>
              <w:rPr>
                <w:rFonts w:hint="default" w:ascii="Times New Roman" w:hAnsi="Times New Roman" w:eastAsia="宋体" w:cs="Times New Roman"/>
                <w:i w:val="0"/>
                <w:iCs w:val="0"/>
                <w:color w:val="000000"/>
                <w:kern w:val="2"/>
                <w:sz w:val="22"/>
                <w:szCs w:val="22"/>
                <w:u w:val="none"/>
                <w:lang w:val="en-US" w:eastAsia="zh-CN" w:bidi="ar-SA"/>
              </w:rPr>
            </w:pPr>
          </w:p>
        </w:tc>
        <w:tc>
          <w:tcPr>
            <w:tcW w:w="2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54321">
            <w:pPr>
              <w:snapToGrid w:val="0"/>
              <w:ind w:left="0" w:leftChars="0" w:right="0" w:rightChars="0" w:firstLine="0" w:firstLineChars="0"/>
              <w:jc w:val="center"/>
              <w:rPr>
                <w:rFonts w:hint="default" w:ascii="Times New Roman" w:hAnsi="Times New Roman" w:eastAsia="宋体" w:cs="Times New Roman"/>
                <w:i w:val="0"/>
                <w:iCs w:val="0"/>
                <w:color w:val="000000"/>
                <w:kern w:val="2"/>
                <w:sz w:val="22"/>
                <w:szCs w:val="22"/>
                <w:u w:val="none"/>
                <w:lang w:val="en-US" w:eastAsia="zh-CN" w:bidi="ar-SA"/>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62CC1">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w:t>
            </w:r>
          </w:p>
        </w:tc>
      </w:tr>
      <w:tr w14:paraId="524A5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1301E">
            <w:pPr>
              <w:snapToGrid w:val="0"/>
              <w:ind w:left="0" w:leftChars="0" w:right="0" w:rightChars="0" w:firstLine="0" w:firstLineChars="0"/>
              <w:jc w:val="center"/>
              <w:rPr>
                <w:rFonts w:hint="default" w:ascii="Times New Roman" w:hAnsi="Times New Roman" w:eastAsia="宋体" w:cs="Times New Roman"/>
                <w:i w:val="0"/>
                <w:iCs w:val="0"/>
                <w:color w:val="000000"/>
                <w:sz w:val="22"/>
                <w:szCs w:val="22"/>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C7567">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22"/>
                <w:szCs w:val="24"/>
                <w:u w:val="none"/>
              </w:rPr>
            </w:pPr>
            <w:r>
              <w:rPr>
                <w:rFonts w:hint="default" w:ascii="Times New Roman" w:hAnsi="Times New Roman" w:eastAsia="宋体" w:cs="Times New Roman"/>
                <w:i w:val="0"/>
                <w:iCs w:val="0"/>
                <w:color w:val="000000"/>
                <w:kern w:val="0"/>
                <w:sz w:val="22"/>
                <w:szCs w:val="24"/>
                <w:u w:val="none"/>
                <w:lang w:val="en-US" w:eastAsia="zh-CN" w:bidi="ar"/>
              </w:rPr>
              <w:t>HRB400E</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08D05">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2"/>
                <w:szCs w:val="24"/>
                <w:u w:val="none"/>
              </w:rPr>
            </w:pPr>
            <w:r>
              <w:rPr>
                <w:rFonts w:hint="default" w:ascii="Times New Roman" w:hAnsi="Times New Roman" w:eastAsia="宋体" w:cs="Times New Roman"/>
                <w:i w:val="0"/>
                <w:iCs w:val="0"/>
                <w:color w:val="000000"/>
                <w:kern w:val="0"/>
                <w:sz w:val="22"/>
                <w:szCs w:val="24"/>
                <w:u w:val="none"/>
                <w:lang w:val="en-US" w:eastAsia="zh-CN" w:bidi="ar"/>
              </w:rPr>
              <w:t>18</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6FF90">
            <w:pPr>
              <w:keepNext w:val="0"/>
              <w:keepLines w:val="0"/>
              <w:widowControl/>
              <w:suppressLineNumbers w:val="0"/>
              <w:snapToGrid w:val="0"/>
              <w:ind w:left="0" w:leftChars="0" w:right="0" w:rightChars="0" w:firstLine="0" w:firstLineChars="0"/>
              <w:jc w:val="center"/>
              <w:textAlignment w:val="top"/>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Times New Roman"/>
                <w:i w:val="0"/>
                <w:iCs w:val="0"/>
                <w:color w:val="000000"/>
                <w:kern w:val="0"/>
                <w:sz w:val="22"/>
                <w:szCs w:val="22"/>
                <w:u w:val="none"/>
                <w:lang w:val="en-US" w:eastAsia="zh-CN" w:bidi="ar"/>
              </w:rPr>
              <w:t>305</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9C4BC">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3380</w:t>
            </w:r>
          </w:p>
        </w:tc>
        <w:tc>
          <w:tcPr>
            <w:tcW w:w="1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D10B9">
            <w:pPr>
              <w:snapToGrid w:val="0"/>
              <w:ind w:left="0" w:leftChars="0" w:right="0" w:rightChars="0" w:firstLine="0" w:firstLineChars="0"/>
              <w:jc w:val="center"/>
              <w:rPr>
                <w:rFonts w:hint="default" w:ascii="Times New Roman" w:hAnsi="Times New Roman" w:eastAsia="宋体" w:cs="Times New Roman"/>
                <w:i w:val="0"/>
                <w:iCs w:val="0"/>
                <w:color w:val="000000"/>
                <w:sz w:val="22"/>
                <w:szCs w:val="22"/>
                <w:u w:val="none"/>
              </w:rPr>
            </w:pPr>
          </w:p>
        </w:tc>
        <w:tc>
          <w:tcPr>
            <w:tcW w:w="2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266CE">
            <w:pPr>
              <w:snapToGrid w:val="0"/>
              <w:ind w:left="0" w:leftChars="0" w:right="0" w:rightChars="0" w:firstLine="0" w:firstLineChars="0"/>
              <w:jc w:val="center"/>
              <w:rPr>
                <w:rFonts w:hint="default" w:ascii="Times New Roman" w:hAnsi="Times New Roman" w:eastAsia="宋体" w:cs="Times New Roman"/>
                <w:i w:val="0"/>
                <w:iCs w:val="0"/>
                <w:color w:val="000000"/>
                <w:kern w:val="2"/>
                <w:sz w:val="22"/>
                <w:szCs w:val="22"/>
                <w:u w:val="none"/>
                <w:lang w:val="en-US" w:eastAsia="zh-CN" w:bidi="ar-SA"/>
              </w:rPr>
            </w:pPr>
          </w:p>
        </w:tc>
        <w:tc>
          <w:tcPr>
            <w:tcW w:w="2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0DFD5">
            <w:pPr>
              <w:snapToGrid w:val="0"/>
              <w:ind w:left="0" w:leftChars="0" w:right="0" w:rightChars="0" w:firstLine="0" w:firstLineChars="0"/>
              <w:jc w:val="center"/>
              <w:rPr>
                <w:rFonts w:hint="default" w:ascii="Times New Roman" w:hAnsi="Times New Roman" w:eastAsia="宋体" w:cs="Times New Roman"/>
                <w:i w:val="0"/>
                <w:iCs w:val="0"/>
                <w:color w:val="000000"/>
                <w:kern w:val="2"/>
                <w:sz w:val="22"/>
                <w:szCs w:val="22"/>
                <w:u w:val="none"/>
                <w:lang w:val="en-US" w:eastAsia="zh-CN" w:bidi="ar-SA"/>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C7730">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w:t>
            </w:r>
          </w:p>
        </w:tc>
      </w:tr>
      <w:tr w14:paraId="0856E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DBEFC">
            <w:pPr>
              <w:snapToGrid w:val="0"/>
              <w:ind w:left="0" w:leftChars="0" w:right="0" w:rightChars="0" w:firstLine="0" w:firstLineChars="0"/>
              <w:jc w:val="center"/>
              <w:rPr>
                <w:rFonts w:hint="default" w:ascii="Times New Roman" w:hAnsi="Times New Roman" w:eastAsia="宋体" w:cs="Times New Roman"/>
                <w:i w:val="0"/>
                <w:iCs w:val="0"/>
                <w:color w:val="000000"/>
                <w:sz w:val="22"/>
                <w:szCs w:val="22"/>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6A7AE">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kern w:val="0"/>
                <w:sz w:val="22"/>
                <w:szCs w:val="24"/>
                <w:u w:val="none"/>
                <w:lang w:val="en-US" w:eastAsia="zh-CN" w:bidi="ar"/>
              </w:rPr>
            </w:pPr>
            <w:r>
              <w:rPr>
                <w:rFonts w:hint="default" w:ascii="Times New Roman" w:hAnsi="Times New Roman" w:eastAsia="宋体" w:cs="Times New Roman"/>
                <w:i w:val="0"/>
                <w:iCs w:val="0"/>
                <w:color w:val="000000"/>
                <w:kern w:val="0"/>
                <w:sz w:val="22"/>
                <w:szCs w:val="24"/>
                <w:u w:val="none"/>
                <w:lang w:val="en-US" w:eastAsia="zh-CN" w:bidi="ar"/>
              </w:rPr>
              <w:t>HRB400E</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74CF6">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kern w:val="0"/>
                <w:sz w:val="22"/>
                <w:szCs w:val="24"/>
                <w:u w:val="none"/>
                <w:lang w:val="en-US" w:eastAsia="zh-CN" w:bidi="ar"/>
              </w:rPr>
            </w:pPr>
            <w:r>
              <w:rPr>
                <w:rFonts w:hint="default" w:ascii="Times New Roman" w:hAnsi="Times New Roman" w:eastAsia="宋体" w:cs="Times New Roman"/>
                <w:i w:val="0"/>
                <w:iCs w:val="0"/>
                <w:color w:val="000000"/>
                <w:kern w:val="0"/>
                <w:sz w:val="22"/>
                <w:szCs w:val="24"/>
                <w:u w:val="none"/>
                <w:lang w:val="en-US" w:eastAsia="zh-CN" w:bidi="ar"/>
              </w:rPr>
              <w:t>20</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47243">
            <w:pPr>
              <w:keepNext w:val="0"/>
              <w:keepLines w:val="0"/>
              <w:widowControl/>
              <w:suppressLineNumbers w:val="0"/>
              <w:snapToGrid w:val="0"/>
              <w:ind w:left="0" w:leftChars="0" w:right="0" w:rightChars="0" w:firstLine="0" w:firstLineChars="0"/>
              <w:jc w:val="center"/>
              <w:textAlignment w:val="top"/>
              <w:rPr>
                <w:rFonts w:hint="default" w:ascii="Times New Roman" w:hAnsi="Times New Roman" w:eastAsia="宋体" w:cs="Times New Roman"/>
                <w:spacing w:val="-4"/>
                <w:sz w:val="22"/>
                <w:szCs w:val="22"/>
                <w:lang w:val="en-US" w:eastAsia="zh-CN"/>
              </w:rPr>
            </w:pPr>
            <w:r>
              <w:rPr>
                <w:rFonts w:hint="eastAsia" w:ascii="Times New Roman" w:hAnsi="Times New Roman" w:eastAsia="宋体" w:cs="Times New Roman"/>
                <w:i w:val="0"/>
                <w:iCs w:val="0"/>
                <w:color w:val="000000"/>
                <w:kern w:val="0"/>
                <w:sz w:val="22"/>
                <w:szCs w:val="22"/>
                <w:u w:val="none"/>
                <w:lang w:val="en-US" w:eastAsia="zh-CN" w:bidi="ar"/>
              </w:rPr>
              <w:t>278</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C06F5">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3410</w:t>
            </w:r>
          </w:p>
        </w:tc>
        <w:tc>
          <w:tcPr>
            <w:tcW w:w="1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B5018">
            <w:pPr>
              <w:snapToGrid w:val="0"/>
              <w:ind w:left="0" w:leftChars="0" w:right="0" w:rightChars="0" w:firstLine="0" w:firstLineChars="0"/>
              <w:jc w:val="center"/>
              <w:rPr>
                <w:rFonts w:hint="default" w:ascii="Times New Roman" w:hAnsi="Times New Roman" w:eastAsia="宋体" w:cs="Times New Roman"/>
                <w:i w:val="0"/>
                <w:iCs w:val="0"/>
                <w:color w:val="000000"/>
                <w:sz w:val="22"/>
                <w:szCs w:val="22"/>
                <w:u w:val="none"/>
              </w:rPr>
            </w:pPr>
          </w:p>
        </w:tc>
        <w:tc>
          <w:tcPr>
            <w:tcW w:w="2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7FDB8">
            <w:pPr>
              <w:snapToGrid w:val="0"/>
              <w:ind w:left="0" w:leftChars="0" w:right="0" w:rightChars="0" w:firstLine="0" w:firstLineChars="0"/>
              <w:jc w:val="center"/>
              <w:rPr>
                <w:rFonts w:hint="default" w:ascii="Times New Roman" w:hAnsi="Times New Roman" w:eastAsia="宋体" w:cs="Times New Roman"/>
                <w:i w:val="0"/>
                <w:iCs w:val="0"/>
                <w:color w:val="000000"/>
                <w:kern w:val="2"/>
                <w:sz w:val="22"/>
                <w:szCs w:val="22"/>
                <w:u w:val="none"/>
                <w:lang w:val="en-US" w:eastAsia="zh-CN" w:bidi="ar-SA"/>
              </w:rPr>
            </w:pPr>
          </w:p>
        </w:tc>
        <w:tc>
          <w:tcPr>
            <w:tcW w:w="2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FEFE5">
            <w:pPr>
              <w:snapToGrid w:val="0"/>
              <w:ind w:left="0" w:leftChars="0" w:right="0" w:rightChars="0" w:firstLine="0" w:firstLineChars="0"/>
              <w:jc w:val="center"/>
              <w:rPr>
                <w:rFonts w:hint="default" w:ascii="Times New Roman" w:hAnsi="Times New Roman" w:eastAsia="宋体" w:cs="Times New Roman"/>
                <w:i w:val="0"/>
                <w:iCs w:val="0"/>
                <w:color w:val="000000"/>
                <w:kern w:val="2"/>
                <w:sz w:val="22"/>
                <w:szCs w:val="22"/>
                <w:u w:val="none"/>
                <w:lang w:val="en-US" w:eastAsia="zh-CN" w:bidi="ar-SA"/>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53CFD">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13%</w:t>
            </w:r>
          </w:p>
        </w:tc>
      </w:tr>
      <w:tr w14:paraId="26DEF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2769B">
            <w:pPr>
              <w:snapToGrid w:val="0"/>
              <w:ind w:left="0" w:leftChars="0" w:right="0" w:rightChars="0" w:firstLine="0" w:firstLineChars="0"/>
              <w:jc w:val="center"/>
              <w:rPr>
                <w:rFonts w:hint="default" w:ascii="Times New Roman" w:hAnsi="Times New Roman" w:eastAsia="宋体" w:cs="Times New Roman"/>
                <w:i w:val="0"/>
                <w:iCs w:val="0"/>
                <w:color w:val="000000"/>
                <w:sz w:val="22"/>
                <w:szCs w:val="22"/>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0F37D">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kern w:val="0"/>
                <w:sz w:val="22"/>
                <w:szCs w:val="24"/>
                <w:u w:val="none"/>
                <w:lang w:val="en-US" w:eastAsia="zh-CN" w:bidi="ar"/>
              </w:rPr>
            </w:pPr>
            <w:r>
              <w:rPr>
                <w:rFonts w:hint="default" w:ascii="Times New Roman" w:hAnsi="Times New Roman" w:eastAsia="宋体" w:cs="Times New Roman"/>
                <w:i w:val="0"/>
                <w:iCs w:val="0"/>
                <w:color w:val="000000"/>
                <w:kern w:val="0"/>
                <w:sz w:val="22"/>
                <w:szCs w:val="24"/>
                <w:u w:val="none"/>
                <w:lang w:val="en-US" w:eastAsia="zh-CN" w:bidi="ar"/>
              </w:rPr>
              <w:t>HRB400E</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933D8">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kern w:val="0"/>
                <w:sz w:val="22"/>
                <w:szCs w:val="24"/>
                <w:u w:val="none"/>
                <w:lang w:val="en-US" w:eastAsia="zh-CN" w:bidi="ar"/>
              </w:rPr>
            </w:pPr>
            <w:r>
              <w:rPr>
                <w:rFonts w:hint="default" w:ascii="Times New Roman" w:hAnsi="Times New Roman" w:eastAsia="宋体" w:cs="Times New Roman"/>
                <w:i w:val="0"/>
                <w:iCs w:val="0"/>
                <w:color w:val="000000"/>
                <w:kern w:val="0"/>
                <w:sz w:val="22"/>
                <w:szCs w:val="24"/>
                <w:u w:val="none"/>
                <w:lang w:val="en-US" w:eastAsia="zh-CN" w:bidi="ar"/>
              </w:rPr>
              <w:t>22</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66924">
            <w:pPr>
              <w:keepNext w:val="0"/>
              <w:keepLines w:val="0"/>
              <w:widowControl/>
              <w:suppressLineNumbers w:val="0"/>
              <w:snapToGrid w:val="0"/>
              <w:ind w:left="0" w:leftChars="0" w:right="0" w:rightChars="0" w:firstLine="0" w:firstLineChars="0"/>
              <w:jc w:val="center"/>
              <w:textAlignment w:val="top"/>
              <w:rPr>
                <w:rFonts w:hint="default" w:ascii="Times New Roman" w:hAnsi="Times New Roman" w:eastAsia="宋体" w:cs="Times New Roman"/>
                <w:spacing w:val="-4"/>
                <w:sz w:val="22"/>
                <w:szCs w:val="22"/>
                <w:lang w:val="en-US" w:eastAsia="zh-CN"/>
              </w:rPr>
            </w:pPr>
            <w:r>
              <w:rPr>
                <w:rFonts w:hint="eastAsia" w:ascii="Times New Roman" w:hAnsi="Times New Roman" w:eastAsia="宋体" w:cs="Times New Roman"/>
                <w:i w:val="0"/>
                <w:iCs w:val="0"/>
                <w:color w:val="000000"/>
                <w:kern w:val="0"/>
                <w:sz w:val="22"/>
                <w:szCs w:val="22"/>
                <w:u w:val="none"/>
                <w:lang w:val="en-US" w:eastAsia="zh-CN" w:bidi="ar"/>
              </w:rPr>
              <w:t>242</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90761">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3410</w:t>
            </w:r>
          </w:p>
        </w:tc>
        <w:tc>
          <w:tcPr>
            <w:tcW w:w="1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6695A">
            <w:pPr>
              <w:snapToGrid w:val="0"/>
              <w:ind w:left="0" w:leftChars="0" w:right="0" w:rightChars="0" w:firstLine="0" w:firstLineChars="0"/>
              <w:jc w:val="center"/>
              <w:rPr>
                <w:rFonts w:hint="default" w:ascii="Times New Roman" w:hAnsi="Times New Roman" w:eastAsia="宋体" w:cs="Times New Roman"/>
                <w:i w:val="0"/>
                <w:iCs w:val="0"/>
                <w:color w:val="000000"/>
                <w:sz w:val="22"/>
                <w:szCs w:val="22"/>
                <w:u w:val="none"/>
              </w:rPr>
            </w:pPr>
          </w:p>
        </w:tc>
        <w:tc>
          <w:tcPr>
            <w:tcW w:w="2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81EAF">
            <w:pPr>
              <w:snapToGrid w:val="0"/>
              <w:ind w:left="0" w:leftChars="0" w:right="0" w:rightChars="0" w:firstLine="0" w:firstLineChars="0"/>
              <w:jc w:val="center"/>
              <w:rPr>
                <w:rFonts w:hint="default" w:ascii="Times New Roman" w:hAnsi="Times New Roman" w:eastAsia="宋体" w:cs="Times New Roman"/>
                <w:i w:val="0"/>
                <w:iCs w:val="0"/>
                <w:color w:val="000000"/>
                <w:kern w:val="2"/>
                <w:sz w:val="22"/>
                <w:szCs w:val="22"/>
                <w:u w:val="none"/>
                <w:lang w:val="en-US" w:eastAsia="zh-CN" w:bidi="ar-SA"/>
              </w:rPr>
            </w:pPr>
          </w:p>
        </w:tc>
        <w:tc>
          <w:tcPr>
            <w:tcW w:w="2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73736">
            <w:pPr>
              <w:snapToGrid w:val="0"/>
              <w:ind w:left="0" w:leftChars="0" w:right="0" w:rightChars="0" w:firstLine="0" w:firstLineChars="0"/>
              <w:jc w:val="center"/>
              <w:rPr>
                <w:rFonts w:hint="default" w:ascii="Times New Roman" w:hAnsi="Times New Roman" w:eastAsia="宋体" w:cs="Times New Roman"/>
                <w:i w:val="0"/>
                <w:iCs w:val="0"/>
                <w:color w:val="000000"/>
                <w:kern w:val="2"/>
                <w:sz w:val="22"/>
                <w:szCs w:val="22"/>
                <w:u w:val="none"/>
                <w:lang w:val="en-US" w:eastAsia="zh-CN" w:bidi="ar-SA"/>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4B2A6">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13%</w:t>
            </w:r>
          </w:p>
        </w:tc>
      </w:tr>
      <w:tr w14:paraId="38632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0F47E">
            <w:pPr>
              <w:snapToGrid w:val="0"/>
              <w:ind w:left="0" w:leftChars="0" w:right="0" w:rightChars="0" w:firstLine="0" w:firstLineChars="0"/>
              <w:jc w:val="center"/>
              <w:rPr>
                <w:rFonts w:hint="default" w:ascii="Times New Roman" w:hAnsi="Times New Roman" w:eastAsia="宋体" w:cs="Times New Roman"/>
                <w:i w:val="0"/>
                <w:iCs w:val="0"/>
                <w:color w:val="000000"/>
                <w:sz w:val="22"/>
                <w:szCs w:val="22"/>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64BD5">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kern w:val="0"/>
                <w:sz w:val="22"/>
                <w:szCs w:val="24"/>
                <w:u w:val="none"/>
                <w:lang w:val="en-US" w:eastAsia="zh-CN" w:bidi="ar"/>
              </w:rPr>
            </w:pPr>
            <w:r>
              <w:rPr>
                <w:rFonts w:hint="default" w:ascii="Times New Roman" w:hAnsi="Times New Roman" w:eastAsia="宋体" w:cs="Times New Roman"/>
                <w:i w:val="0"/>
                <w:iCs w:val="0"/>
                <w:color w:val="000000"/>
                <w:kern w:val="0"/>
                <w:sz w:val="22"/>
                <w:szCs w:val="24"/>
                <w:u w:val="none"/>
                <w:lang w:val="en-US" w:eastAsia="zh-CN" w:bidi="ar"/>
              </w:rPr>
              <w:t>HRB400E</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36128">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kern w:val="0"/>
                <w:sz w:val="22"/>
                <w:szCs w:val="24"/>
                <w:u w:val="none"/>
                <w:lang w:val="en-US" w:eastAsia="zh-CN" w:bidi="ar"/>
              </w:rPr>
            </w:pPr>
            <w:r>
              <w:rPr>
                <w:rFonts w:hint="default" w:ascii="Times New Roman" w:hAnsi="Times New Roman" w:eastAsia="宋体" w:cs="Times New Roman"/>
                <w:i w:val="0"/>
                <w:iCs w:val="0"/>
                <w:color w:val="000000"/>
                <w:kern w:val="0"/>
                <w:sz w:val="22"/>
                <w:szCs w:val="24"/>
                <w:u w:val="none"/>
                <w:lang w:val="en-US" w:eastAsia="zh-CN" w:bidi="ar"/>
              </w:rPr>
              <w:t>25</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50A46">
            <w:pPr>
              <w:keepNext w:val="0"/>
              <w:keepLines w:val="0"/>
              <w:widowControl/>
              <w:suppressLineNumbers w:val="0"/>
              <w:snapToGrid w:val="0"/>
              <w:ind w:left="0" w:leftChars="0" w:right="0" w:rightChars="0" w:firstLine="0" w:firstLineChars="0"/>
              <w:jc w:val="center"/>
              <w:textAlignment w:val="top"/>
              <w:rPr>
                <w:rFonts w:hint="default" w:ascii="Times New Roman" w:hAnsi="Times New Roman" w:eastAsia="宋体" w:cs="Times New Roman"/>
                <w:spacing w:val="-4"/>
                <w:sz w:val="22"/>
                <w:szCs w:val="22"/>
                <w:lang w:val="en-US" w:eastAsia="zh-CN"/>
              </w:rPr>
            </w:pPr>
            <w:r>
              <w:rPr>
                <w:rFonts w:hint="eastAsia" w:ascii="Times New Roman" w:hAnsi="Times New Roman" w:eastAsia="宋体" w:cs="Times New Roman"/>
                <w:i w:val="0"/>
                <w:iCs w:val="0"/>
                <w:color w:val="000000"/>
                <w:kern w:val="0"/>
                <w:sz w:val="22"/>
                <w:szCs w:val="22"/>
                <w:u w:val="none"/>
                <w:lang w:val="en-US" w:eastAsia="zh-CN" w:bidi="ar"/>
              </w:rPr>
              <w:t>800</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1FCC5">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3440</w:t>
            </w:r>
          </w:p>
        </w:tc>
        <w:tc>
          <w:tcPr>
            <w:tcW w:w="1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6E332">
            <w:pPr>
              <w:snapToGrid w:val="0"/>
              <w:ind w:left="0" w:leftChars="0" w:right="0" w:rightChars="0" w:firstLine="0" w:firstLineChars="0"/>
              <w:jc w:val="center"/>
              <w:rPr>
                <w:rFonts w:hint="default" w:ascii="Times New Roman" w:hAnsi="Times New Roman" w:eastAsia="宋体" w:cs="Times New Roman"/>
                <w:i w:val="0"/>
                <w:iCs w:val="0"/>
                <w:color w:val="000000"/>
                <w:sz w:val="22"/>
                <w:szCs w:val="22"/>
                <w:u w:val="none"/>
              </w:rPr>
            </w:pPr>
          </w:p>
        </w:tc>
        <w:tc>
          <w:tcPr>
            <w:tcW w:w="2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C031A">
            <w:pPr>
              <w:snapToGrid w:val="0"/>
              <w:ind w:left="0" w:leftChars="0" w:right="0" w:rightChars="0" w:firstLine="0" w:firstLineChars="0"/>
              <w:jc w:val="center"/>
              <w:rPr>
                <w:rFonts w:hint="default" w:ascii="Times New Roman" w:hAnsi="Times New Roman" w:eastAsia="宋体" w:cs="Times New Roman"/>
                <w:i w:val="0"/>
                <w:iCs w:val="0"/>
                <w:color w:val="000000"/>
                <w:kern w:val="2"/>
                <w:sz w:val="22"/>
                <w:szCs w:val="22"/>
                <w:u w:val="none"/>
                <w:lang w:val="en-US" w:eastAsia="zh-CN" w:bidi="ar-SA"/>
              </w:rPr>
            </w:pPr>
          </w:p>
        </w:tc>
        <w:tc>
          <w:tcPr>
            <w:tcW w:w="2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C2542">
            <w:pPr>
              <w:snapToGrid w:val="0"/>
              <w:ind w:left="0" w:leftChars="0" w:right="0" w:rightChars="0" w:firstLine="0" w:firstLineChars="0"/>
              <w:jc w:val="center"/>
              <w:rPr>
                <w:rFonts w:hint="default" w:ascii="Times New Roman" w:hAnsi="Times New Roman" w:eastAsia="宋体" w:cs="Times New Roman"/>
                <w:i w:val="0"/>
                <w:iCs w:val="0"/>
                <w:color w:val="000000"/>
                <w:kern w:val="2"/>
                <w:sz w:val="22"/>
                <w:szCs w:val="22"/>
                <w:u w:val="none"/>
                <w:lang w:val="en-US" w:eastAsia="zh-CN" w:bidi="ar-SA"/>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829A6">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13%</w:t>
            </w:r>
          </w:p>
        </w:tc>
      </w:tr>
      <w:tr w14:paraId="2DF9E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1AA49">
            <w:pPr>
              <w:snapToGrid w:val="0"/>
              <w:ind w:left="0" w:leftChars="0" w:right="0" w:rightChars="0" w:firstLine="0" w:firstLineChars="0"/>
              <w:jc w:val="center"/>
              <w:rPr>
                <w:rFonts w:hint="default" w:ascii="Times New Roman" w:hAnsi="Times New Roman" w:eastAsia="宋体" w:cs="Times New Roman"/>
                <w:i w:val="0"/>
                <w:iCs w:val="0"/>
                <w:color w:val="000000"/>
                <w:sz w:val="22"/>
                <w:szCs w:val="22"/>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45526">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kern w:val="0"/>
                <w:sz w:val="22"/>
                <w:szCs w:val="24"/>
                <w:u w:val="none"/>
                <w:lang w:val="en-US" w:eastAsia="zh-CN" w:bidi="ar"/>
              </w:rPr>
            </w:pPr>
            <w:r>
              <w:rPr>
                <w:rFonts w:hint="default" w:ascii="Times New Roman" w:hAnsi="Times New Roman" w:eastAsia="宋体" w:cs="Times New Roman"/>
                <w:i w:val="0"/>
                <w:iCs w:val="0"/>
                <w:color w:val="000000"/>
                <w:kern w:val="0"/>
                <w:sz w:val="22"/>
                <w:szCs w:val="24"/>
                <w:u w:val="none"/>
                <w:lang w:val="en-US" w:eastAsia="zh-CN" w:bidi="ar"/>
              </w:rPr>
              <w:t>HRB400E</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2DFF7">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kern w:val="0"/>
                <w:sz w:val="22"/>
                <w:szCs w:val="24"/>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28</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4AFED">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spacing w:val="-4"/>
                <w:sz w:val="22"/>
                <w:szCs w:val="22"/>
                <w:lang w:val="en-US" w:eastAsia="zh-CN"/>
              </w:rPr>
            </w:pPr>
            <w:r>
              <w:rPr>
                <w:rFonts w:hint="eastAsia" w:ascii="Times New Roman" w:hAnsi="Times New Roman" w:eastAsia="宋体" w:cs="Times New Roman"/>
                <w:i w:val="0"/>
                <w:iCs w:val="0"/>
                <w:color w:val="000000"/>
                <w:kern w:val="0"/>
                <w:sz w:val="22"/>
                <w:szCs w:val="22"/>
                <w:u w:val="none"/>
                <w:lang w:val="en-US" w:eastAsia="zh-CN" w:bidi="ar"/>
              </w:rPr>
              <w:t>95</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7E271">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3460</w:t>
            </w:r>
          </w:p>
        </w:tc>
        <w:tc>
          <w:tcPr>
            <w:tcW w:w="1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C3ED4">
            <w:pPr>
              <w:snapToGrid w:val="0"/>
              <w:ind w:left="0" w:leftChars="0" w:right="0" w:rightChars="0" w:firstLine="0" w:firstLineChars="0"/>
              <w:jc w:val="center"/>
              <w:rPr>
                <w:rFonts w:hint="default" w:ascii="Times New Roman" w:hAnsi="Times New Roman" w:eastAsia="宋体" w:cs="Times New Roman"/>
                <w:i w:val="0"/>
                <w:iCs w:val="0"/>
                <w:color w:val="000000"/>
                <w:sz w:val="22"/>
                <w:szCs w:val="22"/>
                <w:u w:val="none"/>
              </w:rPr>
            </w:pPr>
          </w:p>
        </w:tc>
        <w:tc>
          <w:tcPr>
            <w:tcW w:w="2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D959C">
            <w:pPr>
              <w:snapToGrid w:val="0"/>
              <w:ind w:left="0" w:leftChars="0" w:right="0" w:rightChars="0" w:firstLine="0" w:firstLineChars="0"/>
              <w:jc w:val="center"/>
              <w:rPr>
                <w:rFonts w:hint="default" w:ascii="Times New Roman" w:hAnsi="Times New Roman" w:eastAsia="宋体" w:cs="Times New Roman"/>
                <w:i w:val="0"/>
                <w:iCs w:val="0"/>
                <w:color w:val="000000"/>
                <w:kern w:val="2"/>
                <w:sz w:val="22"/>
                <w:szCs w:val="22"/>
                <w:u w:val="none"/>
                <w:lang w:val="en-US" w:eastAsia="zh-CN" w:bidi="ar-SA"/>
              </w:rPr>
            </w:pPr>
          </w:p>
        </w:tc>
        <w:tc>
          <w:tcPr>
            <w:tcW w:w="2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4D8C0">
            <w:pPr>
              <w:snapToGrid w:val="0"/>
              <w:ind w:left="0" w:leftChars="0" w:right="0" w:rightChars="0" w:firstLine="0" w:firstLineChars="0"/>
              <w:jc w:val="center"/>
              <w:rPr>
                <w:rFonts w:hint="default" w:ascii="Times New Roman" w:hAnsi="Times New Roman" w:eastAsia="宋体" w:cs="Times New Roman"/>
                <w:i w:val="0"/>
                <w:iCs w:val="0"/>
                <w:color w:val="000000"/>
                <w:kern w:val="2"/>
                <w:sz w:val="22"/>
                <w:szCs w:val="22"/>
                <w:u w:val="none"/>
                <w:lang w:val="en-US" w:eastAsia="zh-CN" w:bidi="ar-SA"/>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E2F93">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13%</w:t>
            </w:r>
          </w:p>
        </w:tc>
      </w:tr>
      <w:tr w14:paraId="100CC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41789">
            <w:pPr>
              <w:snapToGrid w:val="0"/>
              <w:ind w:left="0" w:leftChars="0" w:right="0" w:rightChars="0" w:firstLine="0" w:firstLineChars="0"/>
              <w:jc w:val="center"/>
              <w:rPr>
                <w:rFonts w:hint="default" w:ascii="Times New Roman" w:hAnsi="Times New Roman" w:eastAsia="宋体" w:cs="Times New Roman"/>
                <w:i w:val="0"/>
                <w:iCs w:val="0"/>
                <w:color w:val="000000"/>
                <w:sz w:val="22"/>
                <w:szCs w:val="22"/>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9BA0E">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kern w:val="0"/>
                <w:sz w:val="22"/>
                <w:szCs w:val="24"/>
                <w:u w:val="none"/>
                <w:lang w:val="en-US" w:eastAsia="zh-CN" w:bidi="ar"/>
              </w:rPr>
            </w:pPr>
            <w:r>
              <w:rPr>
                <w:rFonts w:hint="default" w:ascii="Times New Roman" w:hAnsi="Times New Roman" w:eastAsia="宋体" w:cs="Times New Roman"/>
                <w:i w:val="0"/>
                <w:iCs w:val="0"/>
                <w:color w:val="000000"/>
                <w:kern w:val="0"/>
                <w:sz w:val="22"/>
                <w:szCs w:val="24"/>
                <w:u w:val="none"/>
                <w:lang w:val="en-US" w:eastAsia="zh-CN" w:bidi="ar"/>
              </w:rPr>
              <w:t>HRB400E</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9C32E">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kern w:val="0"/>
                <w:sz w:val="22"/>
                <w:szCs w:val="24"/>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32</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06B67">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spacing w:val="-4"/>
                <w:sz w:val="22"/>
                <w:szCs w:val="22"/>
                <w:lang w:val="en-US" w:eastAsia="zh-CN"/>
              </w:rPr>
            </w:pPr>
            <w:r>
              <w:rPr>
                <w:rFonts w:hint="eastAsia" w:ascii="Times New Roman" w:hAnsi="Times New Roman" w:eastAsia="宋体" w:cs="Times New Roman"/>
                <w:i w:val="0"/>
                <w:iCs w:val="0"/>
                <w:color w:val="000000"/>
                <w:kern w:val="0"/>
                <w:sz w:val="22"/>
                <w:szCs w:val="22"/>
                <w:u w:val="none"/>
                <w:lang w:val="en-US" w:eastAsia="zh-CN" w:bidi="ar"/>
              </w:rPr>
              <w:t>14</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7FEF1">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3460</w:t>
            </w:r>
          </w:p>
        </w:tc>
        <w:tc>
          <w:tcPr>
            <w:tcW w:w="1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EA4AB">
            <w:pPr>
              <w:snapToGrid w:val="0"/>
              <w:ind w:left="0" w:leftChars="0" w:right="0" w:rightChars="0" w:firstLine="0" w:firstLineChars="0"/>
              <w:jc w:val="center"/>
              <w:rPr>
                <w:rFonts w:hint="default" w:ascii="Times New Roman" w:hAnsi="Times New Roman" w:eastAsia="宋体" w:cs="Times New Roman"/>
                <w:i w:val="0"/>
                <w:iCs w:val="0"/>
                <w:color w:val="000000"/>
                <w:sz w:val="22"/>
                <w:szCs w:val="22"/>
                <w:u w:val="none"/>
              </w:rPr>
            </w:pPr>
          </w:p>
        </w:tc>
        <w:tc>
          <w:tcPr>
            <w:tcW w:w="2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1CA49">
            <w:pPr>
              <w:snapToGrid w:val="0"/>
              <w:ind w:left="0" w:leftChars="0" w:right="0" w:rightChars="0" w:firstLine="0" w:firstLineChars="0"/>
              <w:jc w:val="center"/>
              <w:rPr>
                <w:rFonts w:hint="default" w:ascii="Times New Roman" w:hAnsi="Times New Roman" w:eastAsia="宋体" w:cs="Times New Roman"/>
                <w:i w:val="0"/>
                <w:iCs w:val="0"/>
                <w:color w:val="000000"/>
                <w:kern w:val="2"/>
                <w:sz w:val="22"/>
                <w:szCs w:val="22"/>
                <w:u w:val="none"/>
                <w:lang w:val="en-US" w:eastAsia="zh-CN" w:bidi="ar-SA"/>
              </w:rPr>
            </w:pPr>
          </w:p>
        </w:tc>
        <w:tc>
          <w:tcPr>
            <w:tcW w:w="2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B7323">
            <w:pPr>
              <w:snapToGrid w:val="0"/>
              <w:ind w:left="0" w:leftChars="0" w:right="0" w:rightChars="0" w:firstLine="0" w:firstLineChars="0"/>
              <w:jc w:val="center"/>
              <w:rPr>
                <w:rFonts w:hint="default" w:ascii="Times New Roman" w:hAnsi="Times New Roman" w:eastAsia="宋体" w:cs="Times New Roman"/>
                <w:i w:val="0"/>
                <w:iCs w:val="0"/>
                <w:color w:val="000000"/>
                <w:kern w:val="2"/>
                <w:sz w:val="22"/>
                <w:szCs w:val="22"/>
                <w:u w:val="none"/>
                <w:lang w:val="en-US" w:eastAsia="zh-CN" w:bidi="ar-SA"/>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73ADD">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13%</w:t>
            </w:r>
          </w:p>
        </w:tc>
      </w:tr>
      <w:tr w14:paraId="5CEAC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E6BFE">
            <w:pPr>
              <w:snapToGrid w:val="0"/>
              <w:ind w:left="0" w:leftChars="0" w:right="0" w:rightChars="0" w:firstLine="0" w:firstLineChars="0"/>
              <w:jc w:val="center"/>
              <w:rPr>
                <w:rFonts w:hint="default" w:ascii="Times New Roman" w:hAnsi="Times New Roman" w:eastAsia="宋体" w:cs="Times New Roman"/>
                <w:i w:val="0"/>
                <w:iCs w:val="0"/>
                <w:color w:val="000000"/>
                <w:sz w:val="22"/>
                <w:szCs w:val="22"/>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9ADDA">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kern w:val="0"/>
                <w:sz w:val="22"/>
                <w:szCs w:val="24"/>
                <w:u w:val="none"/>
                <w:lang w:val="en-US" w:eastAsia="zh-CN" w:bidi="ar"/>
              </w:rPr>
            </w:pPr>
            <w:r>
              <w:rPr>
                <w:rFonts w:hint="default" w:ascii="Times New Roman" w:hAnsi="Times New Roman" w:eastAsia="宋体" w:cs="Times New Roman"/>
                <w:i w:val="0"/>
                <w:iCs w:val="0"/>
                <w:color w:val="000000"/>
                <w:kern w:val="0"/>
                <w:sz w:val="22"/>
                <w:szCs w:val="24"/>
                <w:u w:val="none"/>
                <w:lang w:val="en-US" w:eastAsia="zh-CN" w:bidi="ar"/>
              </w:rPr>
              <w:t>HRB400E</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2AC60">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36</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6CA72">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3</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5E937">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3680</w:t>
            </w:r>
          </w:p>
        </w:tc>
        <w:tc>
          <w:tcPr>
            <w:tcW w:w="1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8E3F9">
            <w:pPr>
              <w:snapToGrid w:val="0"/>
              <w:ind w:left="0" w:leftChars="0" w:right="0" w:rightChars="0" w:firstLine="0" w:firstLineChars="0"/>
              <w:jc w:val="center"/>
              <w:rPr>
                <w:rFonts w:hint="default" w:ascii="Times New Roman" w:hAnsi="Times New Roman" w:eastAsia="宋体" w:cs="Times New Roman"/>
                <w:i w:val="0"/>
                <w:iCs w:val="0"/>
                <w:color w:val="000000"/>
                <w:sz w:val="22"/>
                <w:szCs w:val="22"/>
                <w:u w:val="none"/>
              </w:rPr>
            </w:pPr>
          </w:p>
        </w:tc>
        <w:tc>
          <w:tcPr>
            <w:tcW w:w="2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EFF37">
            <w:pPr>
              <w:snapToGrid w:val="0"/>
              <w:ind w:left="0" w:leftChars="0" w:right="0" w:rightChars="0" w:firstLine="0" w:firstLineChars="0"/>
              <w:jc w:val="center"/>
              <w:rPr>
                <w:rFonts w:hint="default" w:ascii="Times New Roman" w:hAnsi="Times New Roman" w:eastAsia="宋体" w:cs="Times New Roman"/>
                <w:i w:val="0"/>
                <w:iCs w:val="0"/>
                <w:color w:val="000000"/>
                <w:kern w:val="2"/>
                <w:sz w:val="22"/>
                <w:szCs w:val="22"/>
                <w:u w:val="none"/>
                <w:lang w:val="en-US" w:eastAsia="zh-CN" w:bidi="ar-SA"/>
              </w:rPr>
            </w:pPr>
          </w:p>
        </w:tc>
        <w:tc>
          <w:tcPr>
            <w:tcW w:w="2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B4A21">
            <w:pPr>
              <w:snapToGrid w:val="0"/>
              <w:ind w:left="0" w:leftChars="0" w:right="0" w:rightChars="0" w:firstLine="0" w:firstLineChars="0"/>
              <w:jc w:val="center"/>
              <w:rPr>
                <w:rFonts w:hint="default" w:ascii="Times New Roman" w:hAnsi="Times New Roman" w:eastAsia="宋体" w:cs="Times New Roman"/>
                <w:i w:val="0"/>
                <w:iCs w:val="0"/>
                <w:color w:val="000000"/>
                <w:kern w:val="2"/>
                <w:sz w:val="22"/>
                <w:szCs w:val="22"/>
                <w:u w:val="none"/>
                <w:lang w:val="en-US" w:eastAsia="zh-CN" w:bidi="ar-SA"/>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C18B2">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13%</w:t>
            </w:r>
          </w:p>
        </w:tc>
      </w:tr>
      <w:tr w14:paraId="100BC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893"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C137B">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i w:val="0"/>
                <w:iCs w:val="0"/>
                <w:color w:val="000000"/>
                <w:sz w:val="22"/>
                <w:szCs w:val="22"/>
                <w:u w:val="none"/>
              </w:rPr>
            </w:pPr>
            <w:r>
              <w:rPr>
                <w:rFonts w:hint="default" w:ascii="Times New Roman" w:hAnsi="Times New Roman" w:eastAsia="宋体" w:cs="Times New Roman"/>
                <w:b/>
                <w:i w:val="0"/>
                <w:iCs w:val="0"/>
                <w:color w:val="000000"/>
                <w:kern w:val="0"/>
                <w:sz w:val="22"/>
                <w:szCs w:val="22"/>
                <w:u w:val="none"/>
                <w:lang w:val="en-US" w:eastAsia="zh-CN" w:bidi="ar"/>
              </w:rPr>
              <w:t>总价</w:t>
            </w:r>
          </w:p>
        </w:tc>
        <w:tc>
          <w:tcPr>
            <w:tcW w:w="1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87A39">
            <w:pPr>
              <w:snapToGrid w:val="0"/>
              <w:ind w:left="0" w:leftChars="0" w:right="0" w:rightChars="0" w:firstLine="0" w:firstLineChars="0"/>
              <w:jc w:val="center"/>
              <w:rPr>
                <w:rFonts w:hint="default" w:ascii="Times New Roman" w:hAnsi="Times New Roman" w:eastAsia="宋体" w:cs="Times New Roman"/>
                <w:b/>
                <w:i w:val="0"/>
                <w:iCs w:val="0"/>
                <w:color w:val="000000"/>
                <w:sz w:val="22"/>
                <w:szCs w:val="22"/>
                <w:u w:val="none"/>
              </w:rPr>
            </w:pPr>
          </w:p>
        </w:tc>
        <w:tc>
          <w:tcPr>
            <w:tcW w:w="2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1888A">
            <w:pPr>
              <w:snapToGrid w:val="0"/>
              <w:ind w:left="0" w:leftChars="0" w:right="0" w:rightChars="0" w:firstLine="0" w:firstLineChars="0"/>
              <w:jc w:val="center"/>
              <w:rPr>
                <w:rFonts w:hint="default" w:ascii="Times New Roman" w:hAnsi="Times New Roman" w:eastAsia="宋体" w:cs="Times New Roman"/>
                <w:b/>
                <w:i w:val="0"/>
                <w:iCs w:val="0"/>
                <w:color w:val="000000"/>
                <w:sz w:val="22"/>
                <w:szCs w:val="22"/>
                <w:u w:val="none"/>
              </w:rPr>
            </w:pPr>
          </w:p>
        </w:tc>
        <w:tc>
          <w:tcPr>
            <w:tcW w:w="2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A0CA0">
            <w:pPr>
              <w:snapToGrid w:val="0"/>
              <w:ind w:left="0" w:leftChars="0" w:right="0" w:rightChars="0" w:firstLine="0" w:firstLineChars="0"/>
              <w:jc w:val="center"/>
              <w:rPr>
                <w:rFonts w:hint="default" w:ascii="Times New Roman" w:hAnsi="Times New Roman" w:eastAsia="宋体" w:cs="Times New Roman"/>
                <w:b/>
                <w:i w:val="0"/>
                <w:iCs w:val="0"/>
                <w:color w:val="000000"/>
                <w:sz w:val="22"/>
                <w:szCs w:val="22"/>
                <w:u w:val="none"/>
                <w:lang w:val="en-US" w:eastAsia="zh-CN"/>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F1A48">
            <w:pPr>
              <w:snapToGrid w:val="0"/>
              <w:ind w:left="0" w:leftChars="0" w:right="0" w:rightChars="0" w:firstLine="0" w:firstLineChars="0"/>
              <w:jc w:val="center"/>
              <w:rPr>
                <w:rFonts w:hint="default" w:ascii="Times New Roman" w:hAnsi="Times New Roman" w:eastAsia="宋体" w:cs="Times New Roman"/>
                <w:b/>
                <w:i w:val="0"/>
                <w:iCs w:val="0"/>
                <w:color w:val="000000"/>
                <w:sz w:val="22"/>
                <w:szCs w:val="22"/>
                <w:u w:val="none"/>
              </w:rPr>
            </w:pPr>
            <w:r>
              <w:rPr>
                <w:rFonts w:hint="default" w:ascii="Times New Roman" w:hAnsi="Times New Roman" w:eastAsia="宋体" w:cs="Times New Roman"/>
                <w:b/>
                <w:i w:val="0"/>
                <w:iCs w:val="0"/>
                <w:color w:val="000000"/>
                <w:sz w:val="22"/>
                <w:szCs w:val="22"/>
                <w:u w:val="none"/>
                <w:lang w:val="en-US" w:eastAsia="zh-CN"/>
              </w:rPr>
              <w:t>13%</w:t>
            </w:r>
          </w:p>
        </w:tc>
      </w:tr>
      <w:tr w14:paraId="424DE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4276" w:type="dxa"/>
            <w:gridSpan w:val="9"/>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6BDA4">
            <w:pPr>
              <w:keepNext w:val="0"/>
              <w:keepLines w:val="0"/>
              <w:widowControl/>
              <w:suppressLineNumbers w:val="0"/>
              <w:snapToGrid w:val="0"/>
              <w:ind w:left="0" w:leftChars="0" w:right="0" w:rightChars="0" w:firstLine="0" w:firstLineChars="0"/>
              <w:jc w:val="both"/>
              <w:textAlignment w:val="top"/>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备注：</w:t>
            </w:r>
          </w:p>
          <w:p w14:paraId="775DCDBF">
            <w:pPr>
              <w:keepNext w:val="0"/>
              <w:keepLines w:val="0"/>
              <w:widowControl/>
              <w:numPr>
                <w:ilvl w:val="0"/>
                <w:numId w:val="0"/>
              </w:numPr>
              <w:suppressLineNumbers w:val="0"/>
              <w:snapToGrid w:val="0"/>
              <w:ind w:left="0" w:leftChars="0" w:right="0" w:rightChars="0" w:firstLine="0" w:firstLineChars="0"/>
              <w:jc w:val="both"/>
              <w:textAlignment w:val="top"/>
              <w:rPr>
                <w:rFonts w:hint="default" w:ascii="Times New Roman" w:hAnsi="Times New Roman" w:eastAsia="宋体" w:cs="Times New Roman"/>
                <w:highlight w:val="none"/>
                <w:lang w:eastAsia="zh-CN"/>
              </w:rPr>
            </w:pPr>
            <w:r>
              <w:rPr>
                <w:rFonts w:hint="default" w:ascii="Times New Roman" w:hAnsi="Times New Roman" w:cs="Times New Roman"/>
                <w:highlight w:val="none"/>
                <w:lang w:val="en-US" w:eastAsia="zh-CN"/>
              </w:rPr>
              <w:t>1、以</w:t>
            </w:r>
            <w:r>
              <w:rPr>
                <w:rFonts w:hint="default" w:ascii="Times New Roman" w:hAnsi="Times New Roman" w:cs="Times New Roman"/>
                <w:color w:val="auto"/>
                <w:highlight w:val="none"/>
                <w:lang w:val="en-US" w:eastAsia="zh-CN"/>
              </w:rPr>
              <w:t>上报价统一以</w:t>
            </w:r>
            <w:r>
              <w:rPr>
                <w:rFonts w:hint="default" w:ascii="Times New Roman" w:hAnsi="Times New Roman" w:cs="Times New Roman"/>
                <w:b/>
                <w:bCs/>
                <w:color w:val="auto"/>
                <w:highlight w:val="none"/>
                <w:lang w:val="en-US" w:eastAsia="zh-CN"/>
              </w:rPr>
              <w:t>我的钢铁网</w:t>
            </w:r>
            <w:r>
              <w:rPr>
                <w:rFonts w:hint="default" w:ascii="Times New Roman" w:hAnsi="Times New Roman" w:cs="Times New Roman"/>
                <w:color w:val="auto"/>
                <w:highlight w:val="none"/>
                <w:lang w:val="en-US" w:eastAsia="zh-CN"/>
              </w:rPr>
              <w:t>于2026年3月17日发布的无锡市场建筑钢材指导价格中的</w:t>
            </w:r>
            <w:r>
              <w:rPr>
                <w:rFonts w:hint="default" w:ascii="Times New Roman" w:hAnsi="Times New Roman" w:cs="Times New Roman"/>
                <w:b/>
                <w:bCs/>
                <w:color w:val="auto"/>
                <w:highlight w:val="none"/>
                <w:lang w:val="en-US" w:eastAsia="zh-CN"/>
              </w:rPr>
              <w:t>沙钢</w:t>
            </w:r>
            <w:r>
              <w:rPr>
                <w:rFonts w:hint="default" w:ascii="Times New Roman" w:hAnsi="Times New Roman" w:cs="Times New Roman"/>
                <w:color w:val="auto"/>
                <w:highlight w:val="none"/>
                <w:lang w:val="en-US" w:eastAsia="zh-CN"/>
              </w:rPr>
              <w:t>价格为基准进行浮动。供应商必须选用业主推荐的品牌（</w:t>
            </w:r>
            <w:r>
              <w:rPr>
                <w:rFonts w:hint="default" w:ascii="Times New Roman" w:hAnsi="Times New Roman" w:eastAsia="宋体" w:cs="Times New Roman"/>
                <w:color w:val="auto"/>
                <w:highlight w:val="none"/>
                <w:lang w:val="en-US" w:eastAsia="zh-CN"/>
              </w:rPr>
              <w:t>南钢、沙钢、武钢、新钢、兴澄、华西钢铁</w:t>
            </w:r>
            <w:r>
              <w:rPr>
                <w:rFonts w:hint="default" w:ascii="Times New Roman" w:hAnsi="Times New Roman" w:cs="Times New Roman"/>
                <w:color w:val="auto"/>
                <w:highlight w:val="none"/>
                <w:lang w:val="en-US" w:eastAsia="zh-CN"/>
              </w:rPr>
              <w:t>），实际供货时以供货当日实际发布的该品牌价格作为基准；若遇节假日供货，则以节假日前最后一个工作日发布的价格作为</w:t>
            </w:r>
            <w:r>
              <w:rPr>
                <w:rFonts w:hint="default" w:ascii="Times New Roman" w:hAnsi="Times New Roman" w:cs="Times New Roman"/>
                <w:highlight w:val="none"/>
                <w:lang w:val="en-US" w:eastAsia="zh-CN"/>
              </w:rPr>
              <w:t>基准，再加上投标浮动价格作为最终结算价。</w:t>
            </w:r>
          </w:p>
          <w:p w14:paraId="09D3E35D">
            <w:pPr>
              <w:keepNext w:val="0"/>
              <w:keepLines w:val="0"/>
              <w:widowControl/>
              <w:suppressLineNumbers w:val="0"/>
              <w:snapToGrid w:val="0"/>
              <w:ind w:left="0" w:leftChars="0" w:right="0" w:rightChars="0" w:firstLine="0" w:firstLineChars="0"/>
              <w:jc w:val="both"/>
              <w:textAlignment w:val="top"/>
              <w:rPr>
                <w:rFonts w:hint="default" w:ascii="Times New Roman" w:hAnsi="Times New Roman" w:eastAsia="宋体" w:cs="Times New Roman"/>
                <w:highlight w:val="none"/>
                <w:lang w:eastAsia="zh-CN"/>
              </w:rPr>
            </w:pPr>
            <w:r>
              <w:rPr>
                <w:rFonts w:hint="default" w:ascii="Times New Roman" w:hAnsi="Times New Roman" w:cs="Times New Roman"/>
                <w:highlight w:val="none"/>
                <w:lang w:val="en-US" w:eastAsia="zh-CN"/>
              </w:rPr>
              <w:t>2、计量标准如下：盘螺按实际称重计量，螺纹钢按理论重量计量。</w:t>
            </w:r>
          </w:p>
          <w:p w14:paraId="75C9A323">
            <w:pPr>
              <w:keepNext w:val="0"/>
              <w:keepLines w:val="0"/>
              <w:widowControl/>
              <w:numPr>
                <w:ilvl w:val="0"/>
                <w:numId w:val="0"/>
              </w:numPr>
              <w:suppressLineNumbers w:val="0"/>
              <w:snapToGrid w:val="0"/>
              <w:ind w:left="0" w:leftChars="0" w:right="0" w:rightChars="0" w:firstLine="0" w:firstLineChars="0"/>
              <w:jc w:val="both"/>
              <w:textAlignment w:val="top"/>
              <w:rPr>
                <w:rFonts w:hint="default" w:ascii="Times New Roman" w:hAnsi="Times New Roman" w:eastAsia="宋体" w:cs="Times New Roman"/>
                <w:highlight w:val="none"/>
                <w:lang w:eastAsia="zh-CN"/>
              </w:rPr>
            </w:pPr>
            <w:r>
              <w:rPr>
                <w:rFonts w:hint="default" w:ascii="Times New Roman" w:hAnsi="Times New Roman" w:cs="Times New Roman"/>
                <w:highlight w:val="none"/>
                <w:lang w:val="en-US" w:eastAsia="zh-CN"/>
              </w:rPr>
              <w:t>3、清单工程量仅作参考，实际供货以</w:t>
            </w:r>
            <w:r>
              <w:rPr>
                <w:rFonts w:hint="eastAsia" w:ascii="Times New Roman" w:hAnsi="Times New Roman" w:cs="Times New Roman"/>
                <w:highlight w:val="none"/>
                <w:lang w:val="en-US" w:eastAsia="zh-CN"/>
              </w:rPr>
              <w:t>甲方</w:t>
            </w:r>
            <w:r>
              <w:rPr>
                <w:rFonts w:hint="default" w:ascii="Times New Roman" w:hAnsi="Times New Roman" w:cs="Times New Roman"/>
                <w:highlight w:val="none"/>
                <w:lang w:val="en-US" w:eastAsia="zh-CN"/>
              </w:rPr>
              <w:t>供货指令为准。若出现报价清单中未涵盖的规格型号，价格同样参照我的钢铁网中无锡市场建筑钢材指导价格进行浮动。</w:t>
            </w:r>
          </w:p>
          <w:p w14:paraId="6D1F91F8">
            <w:pPr>
              <w:keepNext w:val="0"/>
              <w:keepLines w:val="0"/>
              <w:widowControl/>
              <w:numPr>
                <w:ilvl w:val="0"/>
                <w:numId w:val="0"/>
              </w:numPr>
              <w:suppressLineNumbers w:val="0"/>
              <w:snapToGrid w:val="0"/>
              <w:ind w:left="0" w:leftChars="0" w:right="0" w:rightChars="0" w:firstLine="0" w:firstLineChars="0"/>
              <w:jc w:val="both"/>
              <w:textAlignment w:val="top"/>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4、不因合同工程量及合同金额的增减而调整合同单价。</w:t>
            </w:r>
          </w:p>
          <w:p w14:paraId="2434936A">
            <w:pPr>
              <w:keepNext w:val="0"/>
              <w:keepLines w:val="0"/>
              <w:widowControl/>
              <w:numPr>
                <w:ilvl w:val="0"/>
                <w:numId w:val="0"/>
              </w:numPr>
              <w:suppressLineNumbers w:val="0"/>
              <w:snapToGrid w:val="0"/>
              <w:ind w:left="0" w:leftChars="0" w:right="0" w:rightChars="0" w:firstLine="0" w:firstLineChars="0"/>
              <w:jc w:val="center"/>
              <w:textAlignment w:val="top"/>
              <w:rPr>
                <w:rFonts w:hint="default" w:ascii="Times New Roman" w:hAnsi="Times New Roman" w:cs="Times New Roman"/>
                <w:highlight w:val="none"/>
                <w:lang w:val="en-US" w:eastAsia="zh-CN"/>
              </w:rPr>
            </w:pPr>
          </w:p>
        </w:tc>
      </w:tr>
      <w:tr w14:paraId="4A3C9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4276"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F060F">
            <w:pPr>
              <w:snapToGrid w:val="0"/>
              <w:ind w:left="0" w:leftChars="0" w:right="0" w:rightChars="0" w:firstLine="0" w:firstLineChars="0"/>
              <w:jc w:val="center"/>
              <w:rPr>
                <w:rFonts w:hint="default" w:ascii="Times New Roman" w:hAnsi="Times New Roman" w:eastAsia="宋体" w:cs="Times New Roman"/>
                <w:i w:val="0"/>
                <w:iCs w:val="0"/>
                <w:color w:val="000000"/>
                <w:sz w:val="22"/>
                <w:szCs w:val="22"/>
                <w:u w:val="none"/>
              </w:rPr>
            </w:pPr>
          </w:p>
        </w:tc>
      </w:tr>
      <w:tr w14:paraId="17C14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4276"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30A4F">
            <w:pPr>
              <w:snapToGrid w:val="0"/>
              <w:ind w:left="0" w:leftChars="0" w:right="0" w:rightChars="0" w:firstLine="0" w:firstLineChars="0"/>
              <w:jc w:val="center"/>
              <w:rPr>
                <w:rFonts w:hint="default" w:ascii="Times New Roman" w:hAnsi="Times New Roman" w:eastAsia="宋体" w:cs="Times New Roman"/>
                <w:i w:val="0"/>
                <w:iCs w:val="0"/>
                <w:color w:val="000000"/>
                <w:sz w:val="22"/>
                <w:szCs w:val="22"/>
                <w:u w:val="none"/>
              </w:rPr>
            </w:pPr>
          </w:p>
        </w:tc>
      </w:tr>
      <w:tr w14:paraId="11257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4276"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30AC9">
            <w:pPr>
              <w:snapToGrid w:val="0"/>
              <w:ind w:left="0" w:leftChars="0" w:right="0" w:rightChars="0" w:firstLine="0" w:firstLineChars="0"/>
              <w:jc w:val="center"/>
              <w:rPr>
                <w:rFonts w:hint="default" w:ascii="Times New Roman" w:hAnsi="Times New Roman" w:eastAsia="宋体" w:cs="Times New Roman"/>
                <w:i w:val="0"/>
                <w:iCs w:val="0"/>
                <w:color w:val="000000"/>
                <w:sz w:val="22"/>
                <w:szCs w:val="22"/>
                <w:u w:val="none"/>
              </w:rPr>
            </w:pPr>
          </w:p>
        </w:tc>
      </w:tr>
      <w:tr w14:paraId="1AA51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4276"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4A9F0">
            <w:pPr>
              <w:snapToGrid w:val="0"/>
              <w:ind w:left="0" w:leftChars="0" w:right="0" w:rightChars="0" w:firstLine="0" w:firstLineChars="0"/>
              <w:jc w:val="center"/>
              <w:rPr>
                <w:rFonts w:hint="default" w:ascii="Times New Roman" w:hAnsi="Times New Roman" w:eastAsia="宋体" w:cs="Times New Roman"/>
                <w:i w:val="0"/>
                <w:iCs w:val="0"/>
                <w:color w:val="000000"/>
                <w:sz w:val="22"/>
                <w:szCs w:val="22"/>
                <w:u w:val="none"/>
              </w:rPr>
            </w:pPr>
          </w:p>
        </w:tc>
      </w:tr>
      <w:tr w14:paraId="1906B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4276"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C557D">
            <w:pPr>
              <w:snapToGrid w:val="0"/>
              <w:ind w:left="0" w:leftChars="0" w:right="0" w:rightChars="0" w:firstLine="0" w:firstLineChars="0"/>
              <w:jc w:val="center"/>
              <w:rPr>
                <w:rFonts w:hint="default" w:ascii="Times New Roman" w:hAnsi="Times New Roman" w:eastAsia="宋体" w:cs="Times New Roman"/>
                <w:i w:val="0"/>
                <w:iCs w:val="0"/>
                <w:color w:val="000000"/>
                <w:sz w:val="22"/>
                <w:szCs w:val="22"/>
                <w:u w:val="none"/>
              </w:rPr>
            </w:pPr>
          </w:p>
        </w:tc>
      </w:tr>
      <w:tr w14:paraId="2215B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4276"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02E1D">
            <w:pPr>
              <w:snapToGrid w:val="0"/>
              <w:ind w:left="0" w:leftChars="0" w:right="0" w:rightChars="0" w:firstLine="0" w:firstLineChars="0"/>
              <w:jc w:val="center"/>
              <w:rPr>
                <w:rFonts w:hint="default" w:ascii="Times New Roman" w:hAnsi="Times New Roman" w:eastAsia="宋体" w:cs="Times New Roman"/>
                <w:i w:val="0"/>
                <w:iCs w:val="0"/>
                <w:color w:val="000000"/>
                <w:sz w:val="22"/>
                <w:szCs w:val="22"/>
                <w:u w:val="none"/>
              </w:rPr>
            </w:pPr>
          </w:p>
        </w:tc>
      </w:tr>
      <w:tr w14:paraId="6E87F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4276"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5C754">
            <w:pPr>
              <w:snapToGrid w:val="0"/>
              <w:ind w:left="0" w:leftChars="0" w:right="0" w:rightChars="0" w:firstLine="0" w:firstLineChars="0"/>
              <w:jc w:val="center"/>
              <w:rPr>
                <w:rFonts w:hint="default" w:ascii="Times New Roman" w:hAnsi="Times New Roman" w:eastAsia="宋体" w:cs="Times New Roman"/>
                <w:i w:val="0"/>
                <w:iCs w:val="0"/>
                <w:color w:val="000000"/>
                <w:sz w:val="22"/>
                <w:szCs w:val="22"/>
                <w:u w:val="none"/>
              </w:rPr>
            </w:pPr>
          </w:p>
        </w:tc>
      </w:tr>
      <w:tr w14:paraId="7C059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4276"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5938B">
            <w:pPr>
              <w:snapToGrid w:val="0"/>
              <w:ind w:left="0" w:leftChars="0" w:right="0" w:rightChars="0" w:firstLine="0" w:firstLineChars="0"/>
              <w:jc w:val="center"/>
              <w:rPr>
                <w:rFonts w:hint="default" w:ascii="Times New Roman" w:hAnsi="Times New Roman" w:eastAsia="宋体" w:cs="Times New Roman"/>
                <w:i w:val="0"/>
                <w:iCs w:val="0"/>
                <w:color w:val="000000"/>
                <w:sz w:val="22"/>
                <w:szCs w:val="22"/>
                <w:u w:val="none"/>
              </w:rPr>
            </w:pPr>
          </w:p>
        </w:tc>
      </w:tr>
    </w:tbl>
    <w:p w14:paraId="7D0E3633">
      <w:pPr>
        <w:keepNext w:val="0"/>
        <w:keepLines w:val="0"/>
        <w:pageBreakBefore w:val="0"/>
        <w:wordWrap/>
        <w:overflowPunct/>
        <w:topLinePunct w:val="0"/>
        <w:bidi w:val="0"/>
        <w:spacing w:line="360" w:lineRule="auto"/>
        <w:jc w:val="both"/>
        <w:rPr>
          <w:rFonts w:hint="eastAsia" w:ascii="黑体" w:hAnsi="黑体" w:eastAsia="黑体" w:cs="黑体"/>
          <w:sz w:val="32"/>
          <w:szCs w:val="32"/>
          <w:lang w:eastAsia="zh-CN"/>
        </w:rPr>
        <w:sectPr>
          <w:pgSz w:w="16838" w:h="11906" w:orient="landscape"/>
          <w:pgMar w:top="1417" w:right="1417" w:bottom="1417" w:left="1361" w:header="851" w:footer="992" w:gutter="0"/>
          <w:cols w:space="425" w:num="1"/>
          <w:docGrid w:type="lines" w:linePitch="312" w:charSpace="0"/>
        </w:sectPr>
      </w:pPr>
      <w:r>
        <w:rPr>
          <w:rFonts w:hint="eastAsia" w:ascii="宋体" w:hAnsi="宋体" w:eastAsia="宋体" w:cs="宋体"/>
          <w:i w:val="0"/>
          <w:iCs w:val="0"/>
          <w:color w:val="000000"/>
          <w:kern w:val="0"/>
          <w:sz w:val="22"/>
          <w:szCs w:val="22"/>
          <w:u w:val="none"/>
          <w:lang w:val="en-US" w:eastAsia="zh-CN" w:bidi="ar"/>
        </w:rPr>
        <w:t>报价单位：                            联系人：                   联系方式：                   年    月    日</w:t>
      </w:r>
    </w:p>
    <w:p w14:paraId="05AF8B73">
      <w:pPr>
        <w:keepNext w:val="0"/>
        <w:keepLines w:val="0"/>
        <w:pageBreakBefore w:val="0"/>
        <w:wordWrap/>
        <w:overflowPunct/>
        <w:topLinePunct w:val="0"/>
        <w:bidi w:val="0"/>
        <w:spacing w:line="360" w:lineRule="auto"/>
        <w:jc w:val="center"/>
        <w:rPr>
          <w:rFonts w:hint="eastAsia" w:ascii="仿宋" w:hAnsi="仿宋" w:eastAsia="仿宋" w:cs="仿宋"/>
          <w:sz w:val="32"/>
          <w:szCs w:val="32"/>
        </w:rPr>
      </w:pPr>
      <w:r>
        <w:rPr>
          <w:rFonts w:hint="eastAsia" w:ascii="黑体" w:hAnsi="黑体" w:eastAsia="黑体" w:cs="黑体"/>
          <w:sz w:val="32"/>
          <w:szCs w:val="32"/>
          <w:lang w:eastAsia="zh-CN"/>
        </w:rPr>
        <w:t>五</w:t>
      </w:r>
      <w:r>
        <w:rPr>
          <w:rFonts w:hint="eastAsia" w:ascii="黑体" w:hAnsi="黑体" w:eastAsia="黑体" w:cs="黑体"/>
          <w:sz w:val="32"/>
          <w:szCs w:val="32"/>
        </w:rPr>
        <w:t>、资格审查资料</w:t>
      </w:r>
    </w:p>
    <w:p w14:paraId="7C7C9D62">
      <w:pPr>
        <w:keepNext w:val="0"/>
        <w:keepLines w:val="0"/>
        <w:pageBreakBefore w:val="0"/>
        <w:wordWrap/>
        <w:overflowPunct/>
        <w:topLinePunct w:val="0"/>
        <w:bidi w:val="0"/>
        <w:spacing w:line="360" w:lineRule="auto"/>
        <w:jc w:val="left"/>
        <w:rPr>
          <w:rFonts w:hint="eastAsia" w:ascii="仿宋" w:hAnsi="仿宋" w:eastAsia="仿宋" w:cs="仿宋"/>
          <w:sz w:val="32"/>
          <w:szCs w:val="32"/>
        </w:rPr>
      </w:pPr>
      <w:r>
        <w:rPr>
          <w:rFonts w:hint="eastAsia" w:ascii="仿宋" w:hAnsi="仿宋" w:eastAsia="仿宋" w:cs="仿宋"/>
          <w:sz w:val="32"/>
          <w:szCs w:val="32"/>
        </w:rPr>
        <w:t>（一）基本情况</w:t>
      </w:r>
    </w:p>
    <w:p w14:paraId="1957AC4C">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供应商应根据供应商须知前附表第3.5（1）项和第3.5（2）项的要求提供主体资格证明及相关资质证明材料。</w:t>
      </w:r>
    </w:p>
    <w:p w14:paraId="0E71BAB5">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供应商还应根据供应商须知前附表第3.5（5）项、第3.5（7）项和第3.5（8）项的要求提供其他相关证明材料。</w:t>
      </w:r>
    </w:p>
    <w:p w14:paraId="57719C1E">
      <w:pPr>
        <w:keepNext w:val="0"/>
        <w:keepLines w:val="0"/>
        <w:pageBreakBefore w:val="0"/>
        <w:wordWrap/>
        <w:overflowPunct/>
        <w:topLinePunct w:val="0"/>
        <w:bidi w:val="0"/>
        <w:spacing w:line="360" w:lineRule="auto"/>
        <w:jc w:val="left"/>
        <w:rPr>
          <w:rFonts w:hint="eastAsia" w:ascii="仿宋" w:hAnsi="仿宋" w:eastAsia="仿宋" w:cs="仿宋"/>
          <w:sz w:val="32"/>
          <w:szCs w:val="32"/>
        </w:rPr>
      </w:pPr>
      <w:r>
        <w:rPr>
          <w:rFonts w:hint="eastAsia" w:ascii="仿宋" w:hAnsi="仿宋" w:eastAsia="仿宋" w:cs="仿宋"/>
          <w:sz w:val="32"/>
          <w:szCs w:val="32"/>
        </w:rPr>
        <w:t>（二）近年财务状况</w:t>
      </w:r>
    </w:p>
    <w:p w14:paraId="42FF070A">
      <w:pPr>
        <w:keepNext w:val="0"/>
        <w:keepLines w:val="0"/>
        <w:pageBreakBefore w:val="0"/>
        <w:wordWrap/>
        <w:overflowPunct/>
        <w:topLinePunct w:val="0"/>
        <w:bidi w:val="0"/>
        <w:spacing w:line="360" w:lineRule="auto"/>
        <w:rPr>
          <w:rFonts w:hint="eastAsia" w:ascii="仿宋" w:hAnsi="仿宋" w:eastAsia="仿宋" w:cs="仿宋"/>
          <w:sz w:val="32"/>
          <w:szCs w:val="32"/>
          <w:lang w:eastAsia="zh-CN"/>
        </w:rPr>
      </w:pPr>
      <w:r>
        <w:rPr>
          <w:rFonts w:hint="eastAsia" w:ascii="仿宋" w:hAnsi="仿宋" w:eastAsia="仿宋" w:cs="仿宋"/>
          <w:sz w:val="32"/>
          <w:szCs w:val="32"/>
          <w:lang w:eastAsia="zh-CN"/>
        </w:rPr>
        <w:t>　　</w:t>
      </w:r>
      <w:r>
        <w:rPr>
          <w:rFonts w:hint="eastAsia" w:ascii="仿宋" w:hAnsi="仿宋" w:eastAsia="仿宋" w:cs="仿宋"/>
          <w:sz w:val="32"/>
          <w:szCs w:val="32"/>
        </w:rPr>
        <w:t xml:space="preserve"> 1.供应商需随报价文件提交电子税务局一般纳税人查询截图（清晰显示纳税人名称、统一社会信用代码、资格状态及查询日期）或税务局出具的一般纳税人认定文书（盖章且在有效期内）;2.提供近一年完税证明，无税收违法情形。</w:t>
      </w:r>
    </w:p>
    <w:p w14:paraId="1183FFAB">
      <w:pPr>
        <w:keepNext w:val="0"/>
        <w:keepLines w:val="0"/>
        <w:pageBreakBefore w:val="0"/>
        <w:wordWrap/>
        <w:overflowPunct/>
        <w:topLinePunct w:val="0"/>
        <w:bidi w:val="0"/>
        <w:spacing w:line="360" w:lineRule="auto"/>
        <w:jc w:val="left"/>
        <w:rPr>
          <w:rFonts w:hint="eastAsia" w:ascii="仿宋" w:hAnsi="仿宋" w:eastAsia="仿宋" w:cs="仿宋"/>
          <w:sz w:val="32"/>
          <w:szCs w:val="32"/>
        </w:rPr>
      </w:pPr>
      <w:r>
        <w:rPr>
          <w:rFonts w:hint="eastAsia" w:ascii="仿宋" w:hAnsi="仿宋" w:eastAsia="仿宋" w:cs="仿宋"/>
          <w:sz w:val="32"/>
          <w:szCs w:val="32"/>
        </w:rPr>
        <w:t>（三）近年的类似项目情况表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20"/>
        <w:gridCol w:w="4902"/>
      </w:tblGrid>
      <w:tr w14:paraId="7730A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0" w:type="dxa"/>
          </w:tcPr>
          <w:p w14:paraId="08E2CB8D">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项目名称</w:t>
            </w:r>
          </w:p>
        </w:tc>
        <w:tc>
          <w:tcPr>
            <w:tcW w:w="4902" w:type="dxa"/>
          </w:tcPr>
          <w:p w14:paraId="2F753009">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r>
      <w:tr w14:paraId="59856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0" w:type="dxa"/>
          </w:tcPr>
          <w:p w14:paraId="700166E2">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发包人名称</w:t>
            </w:r>
          </w:p>
        </w:tc>
        <w:tc>
          <w:tcPr>
            <w:tcW w:w="4902" w:type="dxa"/>
          </w:tcPr>
          <w:p w14:paraId="0213E464">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r>
      <w:tr w14:paraId="523E2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0" w:type="dxa"/>
          </w:tcPr>
          <w:p w14:paraId="52E78A33">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发包人联系人及电话</w:t>
            </w:r>
          </w:p>
        </w:tc>
        <w:tc>
          <w:tcPr>
            <w:tcW w:w="4902" w:type="dxa"/>
          </w:tcPr>
          <w:p w14:paraId="7B980928">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r>
      <w:tr w14:paraId="6A655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0" w:type="dxa"/>
          </w:tcPr>
          <w:p w14:paraId="3F73C9B4">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合同价格</w:t>
            </w:r>
          </w:p>
        </w:tc>
        <w:tc>
          <w:tcPr>
            <w:tcW w:w="4902" w:type="dxa"/>
          </w:tcPr>
          <w:p w14:paraId="11E0D01A">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r>
      <w:tr w14:paraId="450B2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0" w:type="dxa"/>
          </w:tcPr>
          <w:p w14:paraId="0D1D192C">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是否竣工</w:t>
            </w:r>
          </w:p>
        </w:tc>
        <w:tc>
          <w:tcPr>
            <w:tcW w:w="4902" w:type="dxa"/>
          </w:tcPr>
          <w:p w14:paraId="033514BF">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r>
      <w:tr w14:paraId="0B365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0" w:type="dxa"/>
          </w:tcPr>
          <w:p w14:paraId="665B278B">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项目负责人（如有）</w:t>
            </w:r>
          </w:p>
        </w:tc>
        <w:tc>
          <w:tcPr>
            <w:tcW w:w="4902" w:type="dxa"/>
          </w:tcPr>
          <w:p w14:paraId="5A9F512B">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r>
      <w:tr w14:paraId="3FF50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0" w:type="dxa"/>
          </w:tcPr>
          <w:p w14:paraId="7BB06A96">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项目概况及供应商履约情况</w:t>
            </w:r>
          </w:p>
        </w:tc>
        <w:tc>
          <w:tcPr>
            <w:tcW w:w="4902" w:type="dxa"/>
          </w:tcPr>
          <w:p w14:paraId="73DB935C">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r>
      <w:tr w14:paraId="4FF46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0" w:type="dxa"/>
          </w:tcPr>
          <w:p w14:paraId="321BC0FC">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备注</w:t>
            </w:r>
          </w:p>
        </w:tc>
        <w:tc>
          <w:tcPr>
            <w:tcW w:w="4902" w:type="dxa"/>
          </w:tcPr>
          <w:p w14:paraId="5B1C0392">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r>
    </w:tbl>
    <w:p w14:paraId="394EF438">
      <w:pPr>
        <w:keepNext w:val="0"/>
        <w:keepLines w:val="0"/>
        <w:pageBreakBefore w:val="0"/>
        <w:wordWrap/>
        <w:overflowPunct/>
        <w:topLinePunct w:val="0"/>
        <w:bidi w:val="0"/>
        <w:spacing w:line="360" w:lineRule="auto"/>
        <w:rPr>
          <w:rFonts w:hint="eastAsia" w:ascii="仿宋" w:hAnsi="仿宋" w:eastAsia="仿宋" w:cs="仿宋"/>
          <w:sz w:val="24"/>
          <w:szCs w:val="24"/>
        </w:rPr>
      </w:pPr>
      <w:r>
        <w:rPr>
          <w:rFonts w:hint="eastAsia" w:ascii="仿宋" w:hAnsi="仿宋" w:eastAsia="仿宋" w:cs="仿宋"/>
          <w:sz w:val="24"/>
          <w:szCs w:val="24"/>
        </w:rPr>
        <w:t>注：供应商应根据供应商须知前附表第3.5（4）项的要求在本表后附相关证明材料。</w:t>
      </w:r>
    </w:p>
    <w:p w14:paraId="41C9827B">
      <w:pPr>
        <w:keepNext w:val="0"/>
        <w:keepLines w:val="0"/>
        <w:pageBreakBefore w:val="0"/>
        <w:wordWrap/>
        <w:overflowPunct/>
        <w:topLinePunct w:val="0"/>
        <w:bidi w:val="0"/>
        <w:spacing w:line="360" w:lineRule="auto"/>
        <w:rPr>
          <w:rFonts w:hint="eastAsia" w:ascii="仿宋" w:hAnsi="仿宋" w:eastAsia="仿宋" w:cs="仿宋"/>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auto"/>
    <w:pitch w:val="default"/>
    <w:sig w:usb0="00000000" w:usb1="00000000" w:usb2="0000007F" w:usb3="00000000" w:csb0="203F01FF" w:csb1="DFFF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9EC899"/>
    <w:multiLevelType w:val="singleLevel"/>
    <w:tmpl w:val="FD9EC899"/>
    <w:lvl w:ilvl="0" w:tentative="0">
      <w:start w:val="2"/>
      <w:numFmt w:val="chineseCounting"/>
      <w:suff w:val="nothing"/>
      <w:lvlText w:val="%1、"/>
      <w:lvlJc w:val="left"/>
      <w:rPr>
        <w:rFonts w:hint="eastAsia"/>
      </w:rPr>
    </w:lvl>
  </w:abstractNum>
  <w:abstractNum w:abstractNumId="1">
    <w:nsid w:val="728FF0DC"/>
    <w:multiLevelType w:val="singleLevel"/>
    <w:tmpl w:val="728FF0DC"/>
    <w:lvl w:ilvl="0" w:tentative="0">
      <w:start w:val="4"/>
      <w:numFmt w:val="chineseCounting"/>
      <w:suff w:val="space"/>
      <w:lvlText w:val="第%1章"/>
      <w:lvlJc w:val="left"/>
      <w:rPr>
        <w:rFonts w:hint="eastAsia"/>
      </w:rPr>
    </w:lvl>
  </w:abstractNum>
  <w:abstractNum w:abstractNumId="2">
    <w:nsid w:val="7BA1169A"/>
    <w:multiLevelType w:val="singleLevel"/>
    <w:tmpl w:val="7BA1169A"/>
    <w:lvl w:ilvl="0" w:tentative="0">
      <w:start w:val="1"/>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013DC7"/>
    <w:rsid w:val="00284A4F"/>
    <w:rsid w:val="006316E8"/>
    <w:rsid w:val="00C16A96"/>
    <w:rsid w:val="01087D3F"/>
    <w:rsid w:val="012F4AD8"/>
    <w:rsid w:val="02432BE9"/>
    <w:rsid w:val="041C018D"/>
    <w:rsid w:val="046154E2"/>
    <w:rsid w:val="049A3453"/>
    <w:rsid w:val="056401E1"/>
    <w:rsid w:val="060C0CC2"/>
    <w:rsid w:val="08393BA7"/>
    <w:rsid w:val="08BE3015"/>
    <w:rsid w:val="09325578"/>
    <w:rsid w:val="0A3463D4"/>
    <w:rsid w:val="0AFA5870"/>
    <w:rsid w:val="0C2D10BD"/>
    <w:rsid w:val="0C6E2FCC"/>
    <w:rsid w:val="0C79108A"/>
    <w:rsid w:val="0CB60A5B"/>
    <w:rsid w:val="10442109"/>
    <w:rsid w:val="11896497"/>
    <w:rsid w:val="12E758A2"/>
    <w:rsid w:val="14B11986"/>
    <w:rsid w:val="166E0EC0"/>
    <w:rsid w:val="1771145C"/>
    <w:rsid w:val="194C2D93"/>
    <w:rsid w:val="195D0EAA"/>
    <w:rsid w:val="19B62BD6"/>
    <w:rsid w:val="1AC86EC2"/>
    <w:rsid w:val="1E5005B6"/>
    <w:rsid w:val="1EA4474E"/>
    <w:rsid w:val="20B81D5F"/>
    <w:rsid w:val="21AD6D40"/>
    <w:rsid w:val="23CE4890"/>
    <w:rsid w:val="240A66CC"/>
    <w:rsid w:val="2698680A"/>
    <w:rsid w:val="273D5912"/>
    <w:rsid w:val="27E62FAC"/>
    <w:rsid w:val="286F5B1F"/>
    <w:rsid w:val="28932C21"/>
    <w:rsid w:val="29BA16CF"/>
    <w:rsid w:val="2BF33EE9"/>
    <w:rsid w:val="2D0A373A"/>
    <w:rsid w:val="2D26061D"/>
    <w:rsid w:val="2D2E238E"/>
    <w:rsid w:val="2ECB6A58"/>
    <w:rsid w:val="306871A9"/>
    <w:rsid w:val="32013DC7"/>
    <w:rsid w:val="330D46D1"/>
    <w:rsid w:val="3622192B"/>
    <w:rsid w:val="36A069CA"/>
    <w:rsid w:val="36EB1B3D"/>
    <w:rsid w:val="374C34D2"/>
    <w:rsid w:val="38707CA6"/>
    <w:rsid w:val="3CFD1018"/>
    <w:rsid w:val="3DBC762F"/>
    <w:rsid w:val="3E627EA5"/>
    <w:rsid w:val="3FA50785"/>
    <w:rsid w:val="40FC510A"/>
    <w:rsid w:val="4290203A"/>
    <w:rsid w:val="44E6547E"/>
    <w:rsid w:val="46B12FF7"/>
    <w:rsid w:val="471F2C66"/>
    <w:rsid w:val="479D5FDF"/>
    <w:rsid w:val="484E4529"/>
    <w:rsid w:val="48B14AB8"/>
    <w:rsid w:val="498F45C3"/>
    <w:rsid w:val="49953347"/>
    <w:rsid w:val="4C6A7458"/>
    <w:rsid w:val="4CAB6189"/>
    <w:rsid w:val="4D1B1248"/>
    <w:rsid w:val="4D965563"/>
    <w:rsid w:val="4EEB70E8"/>
    <w:rsid w:val="50FD535B"/>
    <w:rsid w:val="51732634"/>
    <w:rsid w:val="51D6045A"/>
    <w:rsid w:val="55A51B63"/>
    <w:rsid w:val="55C81229"/>
    <w:rsid w:val="567A0BDF"/>
    <w:rsid w:val="5AD75716"/>
    <w:rsid w:val="5CBA6E78"/>
    <w:rsid w:val="5E9F56FC"/>
    <w:rsid w:val="60DB1C73"/>
    <w:rsid w:val="617A5F38"/>
    <w:rsid w:val="61FA25C3"/>
    <w:rsid w:val="651B70C7"/>
    <w:rsid w:val="659D2AA6"/>
    <w:rsid w:val="66E0214B"/>
    <w:rsid w:val="674D37A6"/>
    <w:rsid w:val="69977773"/>
    <w:rsid w:val="6D8049B5"/>
    <w:rsid w:val="6DDD7BE1"/>
    <w:rsid w:val="6DFF623F"/>
    <w:rsid w:val="6EB955BA"/>
    <w:rsid w:val="6ED71F67"/>
    <w:rsid w:val="6F961AE8"/>
    <w:rsid w:val="719F32E4"/>
    <w:rsid w:val="71C86C3F"/>
    <w:rsid w:val="72273572"/>
    <w:rsid w:val="736B596C"/>
    <w:rsid w:val="737D38C1"/>
    <w:rsid w:val="78293A22"/>
    <w:rsid w:val="78641CB4"/>
    <w:rsid w:val="79990A0D"/>
    <w:rsid w:val="799F166E"/>
    <w:rsid w:val="79A4749B"/>
    <w:rsid w:val="7A48671B"/>
    <w:rsid w:val="7EC432A7"/>
    <w:rsid w:val="7F141322"/>
    <w:rsid w:val="7F210E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next w:val="1"/>
    <w:semiHidden/>
    <w:qFormat/>
    <w:uiPriority w:val="0"/>
    <w:rPr>
      <w:rFonts w:ascii="Arial" w:hAnsi="Arial" w:eastAsia="Arial" w:cs="Arial"/>
      <w:sz w:val="21"/>
      <w:szCs w:val="21"/>
      <w:lang w:val="en-US" w:eastAsia="en-US" w:bidi="ar-SA"/>
    </w:rPr>
  </w:style>
  <w:style w:type="paragraph" w:styleId="4">
    <w:name w:val="Normal (Web)"/>
    <w:basedOn w:val="1"/>
    <w:qFormat/>
    <w:uiPriority w:val="0"/>
    <w:rPr>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character" w:customStyle="1" w:styleId="9">
    <w:name w:val="font31"/>
    <w:basedOn w:val="7"/>
    <w:qFormat/>
    <w:uiPriority w:val="0"/>
    <w:rPr>
      <w:rFonts w:hint="eastAsia" w:ascii="宋体" w:hAnsi="宋体" w:eastAsia="宋体" w:cs="宋体"/>
      <w:color w:val="000000"/>
      <w:sz w:val="22"/>
      <w:szCs w:val="22"/>
      <w:u w:val="none"/>
    </w:rPr>
  </w:style>
  <w:style w:type="character" w:customStyle="1" w:styleId="10">
    <w:name w:val="font71"/>
    <w:basedOn w:val="7"/>
    <w:qFormat/>
    <w:uiPriority w:val="0"/>
    <w:rPr>
      <w:rFonts w:hint="eastAsia" w:ascii="宋体" w:hAnsi="宋体" w:eastAsia="宋体" w:cs="宋体"/>
      <w:b/>
      <w:bCs/>
      <w:color w:val="FF0000"/>
      <w:sz w:val="22"/>
      <w:szCs w:val="22"/>
      <w:u w:val="none"/>
    </w:rPr>
  </w:style>
  <w:style w:type="character" w:customStyle="1" w:styleId="11">
    <w:name w:val="font81"/>
    <w:basedOn w:val="7"/>
    <w:qFormat/>
    <w:uiPriority w:val="0"/>
    <w:rPr>
      <w:rFonts w:hint="eastAsia" w:ascii="宋体" w:hAnsi="宋体" w:eastAsia="宋体" w:cs="宋体"/>
      <w:color w:val="FF0000"/>
      <w:sz w:val="22"/>
      <w:szCs w:val="22"/>
      <w:u w:val="none"/>
    </w:rPr>
  </w:style>
  <w:style w:type="character" w:customStyle="1" w:styleId="12">
    <w:name w:val="font41"/>
    <w:basedOn w:val="7"/>
    <w:qFormat/>
    <w:uiPriority w:val="0"/>
    <w:rPr>
      <w:rFonts w:hint="eastAsia" w:ascii="宋体" w:hAnsi="宋体" w:eastAsia="宋体" w:cs="宋体"/>
      <w:b/>
      <w:bCs/>
      <w:color w:val="000000"/>
      <w:sz w:val="24"/>
      <w:szCs w:val="24"/>
      <w:u w:val="none"/>
    </w:rPr>
  </w:style>
  <w:style w:type="character" w:customStyle="1" w:styleId="13">
    <w:name w:val="font21"/>
    <w:basedOn w:val="7"/>
    <w:qFormat/>
    <w:uiPriority w:val="0"/>
    <w:rPr>
      <w:rFonts w:hint="default" w:ascii="Arial Unicode MS" w:hAnsi="Arial Unicode MS" w:eastAsia="Arial Unicode MS" w:cs="Arial Unicode MS"/>
      <w:b/>
      <w:bCs/>
      <w:color w:val="000000"/>
      <w:sz w:val="24"/>
      <w:szCs w:val="24"/>
      <w:u w:val="none"/>
    </w:rPr>
  </w:style>
  <w:style w:type="character" w:customStyle="1" w:styleId="14">
    <w:name w:val="font91"/>
    <w:basedOn w:val="7"/>
    <w:qFormat/>
    <w:uiPriority w:val="0"/>
    <w:rPr>
      <w:rFonts w:hint="default" w:ascii="Arial Unicode MS" w:hAnsi="Arial Unicode MS" w:eastAsia="Arial Unicode MS" w:cs="Arial Unicode MS"/>
      <w:b/>
      <w:bCs/>
      <w:color w:val="000000"/>
      <w:sz w:val="20"/>
      <w:szCs w:val="20"/>
      <w:u w:val="none"/>
    </w:rPr>
  </w:style>
  <w:style w:type="character" w:customStyle="1" w:styleId="15">
    <w:name w:val="font101"/>
    <w:basedOn w:val="7"/>
    <w:qFormat/>
    <w:uiPriority w:val="0"/>
    <w:rPr>
      <w:rFonts w:hint="default" w:ascii="Arial Unicode MS" w:hAnsi="Arial Unicode MS" w:eastAsia="Arial Unicode MS" w:cs="Arial Unicode MS"/>
      <w:b/>
      <w:bCs/>
      <w:color w:val="FF0000"/>
      <w:sz w:val="20"/>
      <w:szCs w:val="20"/>
      <w:u w:val="none"/>
    </w:rPr>
  </w:style>
  <w:style w:type="character" w:customStyle="1" w:styleId="16">
    <w:name w:val="font112"/>
    <w:basedOn w:val="7"/>
    <w:qFormat/>
    <w:uiPriority w:val="0"/>
    <w:rPr>
      <w:rFonts w:hint="eastAsia" w:ascii="宋体" w:hAnsi="宋体" w:eastAsia="宋体" w:cs="宋体"/>
      <w:b/>
      <w:bCs/>
      <w:color w:val="FF0000"/>
      <w:sz w:val="20"/>
      <w:szCs w:val="20"/>
      <w:u w:val="none"/>
    </w:rPr>
  </w:style>
  <w:style w:type="character" w:customStyle="1" w:styleId="17">
    <w:name w:val="font61"/>
    <w:basedOn w:val="7"/>
    <w:qFormat/>
    <w:uiPriority w:val="0"/>
    <w:rPr>
      <w:rFonts w:hint="eastAsia" w:ascii="宋体" w:hAnsi="宋体" w:eastAsia="宋体" w:cs="宋体"/>
      <w:b/>
      <w:bCs/>
      <w:color w:val="000000"/>
      <w:sz w:val="20"/>
      <w:szCs w:val="20"/>
      <w:u w:val="none"/>
    </w:rPr>
  </w:style>
  <w:style w:type="character" w:customStyle="1" w:styleId="18">
    <w:name w:val="font121"/>
    <w:basedOn w:val="7"/>
    <w:qFormat/>
    <w:uiPriority w:val="0"/>
    <w:rPr>
      <w:rFonts w:hint="default" w:ascii="Arial Unicode MS" w:hAnsi="Arial Unicode MS" w:eastAsia="Arial Unicode MS" w:cs="Arial Unicode MS"/>
      <w:b/>
      <w:bCs/>
      <w:color w:val="000000"/>
      <w:sz w:val="20"/>
      <w:szCs w:val="20"/>
      <w:u w:val="none"/>
    </w:rPr>
  </w:style>
  <w:style w:type="character" w:customStyle="1" w:styleId="19">
    <w:name w:val="font131"/>
    <w:basedOn w:val="7"/>
    <w:qFormat/>
    <w:uiPriority w:val="0"/>
    <w:rPr>
      <w:rFonts w:hint="eastAsia" w:ascii="宋体" w:hAnsi="宋体" w:eastAsia="宋体" w:cs="宋体"/>
      <w:b/>
      <w:bCs/>
      <w:color w:val="000000"/>
      <w:sz w:val="20"/>
      <w:szCs w:val="20"/>
      <w:u w:val="none"/>
    </w:rPr>
  </w:style>
  <w:style w:type="character" w:customStyle="1" w:styleId="20">
    <w:name w:val="font141"/>
    <w:basedOn w:val="7"/>
    <w:qFormat/>
    <w:uiPriority w:val="0"/>
    <w:rPr>
      <w:rFonts w:ascii="微软雅黑" w:hAnsi="微软雅黑" w:eastAsia="微软雅黑" w:cs="微软雅黑"/>
      <w:b/>
      <w:bCs/>
      <w:color w:val="000000"/>
      <w:sz w:val="20"/>
      <w:szCs w:val="20"/>
      <w:u w:val="none"/>
    </w:rPr>
  </w:style>
  <w:style w:type="character" w:customStyle="1" w:styleId="21">
    <w:name w:val="font51"/>
    <w:basedOn w:val="7"/>
    <w:qFormat/>
    <w:uiPriority w:val="0"/>
    <w:rPr>
      <w:rFonts w:hint="default" w:ascii="Arial Unicode MS" w:hAnsi="Arial Unicode MS" w:eastAsia="Arial Unicode MS" w:cs="Arial Unicode MS"/>
      <w:color w:val="000000"/>
      <w:sz w:val="24"/>
      <w:szCs w:val="24"/>
      <w:u w:val="none"/>
    </w:rPr>
  </w:style>
  <w:style w:type="paragraph" w:customStyle="1" w:styleId="22">
    <w:name w:val="正文4"/>
    <w:basedOn w:val="1"/>
    <w:qFormat/>
    <w:uiPriority w:val="0"/>
    <w:pPr>
      <w:autoSpaceDE w:val="0"/>
      <w:autoSpaceDN w:val="0"/>
      <w:adjustRightInd w:val="0"/>
    </w:pPr>
    <w:rPr>
      <w:rFonts w:hAnsi="宋体" w:cs="Times New Roman"/>
      <w:szCs w:val="28"/>
    </w:rPr>
  </w:style>
  <w:style w:type="character" w:customStyle="1" w:styleId="23">
    <w:name w:val="font132"/>
    <w:basedOn w:val="7"/>
    <w:qFormat/>
    <w:uiPriority w:val="0"/>
    <w:rPr>
      <w:rFonts w:hint="eastAsia" w:ascii="宋体" w:hAnsi="宋体" w:eastAsia="宋体" w:cs="宋体"/>
      <w:b/>
      <w:bCs/>
      <w:color w:val="FF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60</Pages>
  <Words>2815</Words>
  <Characters>2945</Characters>
  <Lines>0</Lines>
  <Paragraphs>0</Paragraphs>
  <TotalTime>132</TotalTime>
  <ScaleCrop>false</ScaleCrop>
  <LinksUpToDate>false</LinksUpToDate>
  <CharactersWithSpaces>3665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2025-06-27T03:05:00Z</dcterms:created>
  <dc:creator>Eissel</dc:creator>
  <cp:lastModifiedBy>liuriu998</cp:lastModifiedBy>
  <dcterms:modified xsi:type="dcterms:W3CDTF">2026-05-13T08:12:22Z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4A1383608108474CAA8D5B7B8BC78592_13</vt:lpwstr>
  </property>
  <property fmtid="{D5CDD505-2E9C-101B-9397-08002B2CF9AE}" pid="4" name="KSOTemplateDocerSaveRecord">
    <vt:lpwstr>eyJoZGlkIjoiYzgzMTJhM2UxMGFhMmZjNjg4NTVhZjZlZTI0M2Y2YzQiLCJ1c2VySWQiOiI4OTE5Nzk2MzUifQ==</vt:lpwstr>
  </property>
</Properties>
</file>