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sz w:val="44"/>
          <w:szCs w:val="44"/>
        </w:rPr>
      </w:pPr>
      <w:r>
        <w:rPr>
          <w:rFonts w:hint="eastAsia" w:ascii="宋体" w:hAnsi="宋体" w:cs="宋体"/>
          <w:b/>
          <w:bCs/>
          <w:sz w:val="44"/>
          <w:szCs w:val="44"/>
        </w:rPr>
        <w:t xml:space="preserve"> </w:t>
      </w:r>
    </w:p>
    <w:p w14:paraId="78074DBA">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中机国际工程设计研究院有限责任公司</w:t>
      </w:r>
    </w:p>
    <w:p w14:paraId="27B90425">
      <w:pPr>
        <w:spacing w:line="480" w:lineRule="auto"/>
        <w:jc w:val="center"/>
        <w:rPr>
          <w:rFonts w:hint="eastAsia" w:ascii="宋体" w:hAnsi="宋体" w:eastAsia="宋体"/>
          <w:b/>
          <w:color w:val="auto"/>
          <w:sz w:val="36"/>
          <w:szCs w:val="36"/>
          <w:highlight w:val="none"/>
          <w:lang w:eastAsia="zh-CN"/>
        </w:rPr>
      </w:pPr>
      <w:r>
        <w:rPr>
          <w:rFonts w:hint="eastAsia" w:ascii="宋体" w:hAnsi="宋体" w:cs="宋体"/>
          <w:b/>
          <w:bCs/>
          <w:color w:val="auto"/>
          <w:sz w:val="36"/>
          <w:szCs w:val="36"/>
          <w:highlight w:val="none"/>
          <w:lang w:eastAsia="zh-CN"/>
        </w:rPr>
        <w:t>惠州宏琛200MW/400MWh储能电站建设项目</w:t>
      </w:r>
      <w:r>
        <w:rPr>
          <w:rFonts w:hint="eastAsia" w:ascii="宋体" w:hAnsi="宋体" w:cs="宋体"/>
          <w:b/>
          <w:bCs/>
          <w:color w:val="auto"/>
          <w:sz w:val="36"/>
          <w:szCs w:val="36"/>
          <w:highlight w:val="none"/>
          <w:lang w:val="en-US" w:eastAsia="zh-CN"/>
        </w:rPr>
        <w:t xml:space="preserve">          开关柜设备</w:t>
      </w:r>
    </w:p>
    <w:p w14:paraId="10376B66">
      <w:pPr>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0D12333A">
      <w:pPr>
        <w:tabs>
          <w:tab w:val="center" w:pos="4422"/>
          <w:tab w:val="left" w:pos="7275"/>
        </w:tabs>
        <w:spacing w:line="360" w:lineRule="auto"/>
        <w:jc w:val="left"/>
        <w:rPr>
          <w:rFonts w:ascii="宋体" w:hAnsi="宋体" w:cs="宋体"/>
          <w:b/>
          <w:bCs/>
          <w:color w:val="auto"/>
          <w:sz w:val="44"/>
          <w:szCs w:val="44"/>
          <w:highlight w:val="none"/>
        </w:rPr>
      </w:pPr>
      <w:r>
        <w:rPr>
          <w:rFonts w:hint="eastAsia" w:ascii="宋体" w:hAnsi="宋体" w:cs="宋体"/>
          <w:b/>
          <w:bCs/>
          <w:color w:val="auto"/>
          <w:sz w:val="44"/>
          <w:szCs w:val="44"/>
          <w:highlight w:val="none"/>
        </w:rPr>
        <w:tab/>
      </w:r>
      <w:r>
        <w:rPr>
          <w:rFonts w:hint="eastAsia" w:ascii="宋体" w:hAnsi="宋体" w:cs="宋体"/>
          <w:b/>
          <w:bCs/>
          <w:color w:val="auto"/>
          <w:sz w:val="44"/>
          <w:szCs w:val="44"/>
          <w:highlight w:val="none"/>
        </w:rPr>
        <w:t>（商务卷）</w:t>
      </w:r>
      <w:r>
        <w:rPr>
          <w:rFonts w:hint="eastAsia" w:ascii="宋体" w:hAnsi="宋体" w:cs="宋体"/>
          <w:b/>
          <w:bCs/>
          <w:color w:val="auto"/>
          <w:sz w:val="44"/>
          <w:szCs w:val="44"/>
          <w:highlight w:val="none"/>
        </w:rPr>
        <w:tab/>
      </w:r>
    </w:p>
    <w:p w14:paraId="29AC785B">
      <w:pPr>
        <w:spacing w:line="360" w:lineRule="auto"/>
        <w:jc w:val="center"/>
        <w:rPr>
          <w:rFonts w:ascii="宋体" w:hAnsi="宋体" w:cs="宋体"/>
          <w:color w:val="auto"/>
          <w:sz w:val="32"/>
          <w:szCs w:val="32"/>
          <w:highlight w:val="none"/>
        </w:rPr>
      </w:pPr>
    </w:p>
    <w:p w14:paraId="522E016C">
      <w:pPr>
        <w:spacing w:line="360" w:lineRule="auto"/>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竞谈编号：详见电子采购平台</w:t>
      </w:r>
    </w:p>
    <w:p w14:paraId="6DC0E425">
      <w:pPr>
        <w:spacing w:line="360" w:lineRule="auto"/>
        <w:rPr>
          <w:rFonts w:ascii="宋体" w:hAnsi="宋体" w:cs="宋体"/>
          <w:b/>
          <w:bCs/>
          <w:color w:val="auto"/>
          <w:sz w:val="36"/>
          <w:szCs w:val="36"/>
          <w:highlight w:val="none"/>
        </w:rPr>
      </w:pPr>
    </w:p>
    <w:p w14:paraId="5E0AE4B9">
      <w:pPr>
        <w:spacing w:line="360" w:lineRule="auto"/>
        <w:ind w:firstLine="10940" w:firstLineChars="3027"/>
        <w:rPr>
          <w:rFonts w:ascii="宋体" w:hAnsi="宋体" w:cs="宋体"/>
          <w:b/>
          <w:bCs/>
          <w:color w:val="auto"/>
          <w:sz w:val="36"/>
          <w:szCs w:val="36"/>
          <w:highlight w:val="none"/>
        </w:rPr>
      </w:pPr>
    </w:p>
    <w:p w14:paraId="6854FE96">
      <w:pPr>
        <w:spacing w:line="360" w:lineRule="auto"/>
        <w:ind w:left="1200" w:leftChars="500"/>
        <w:rPr>
          <w:rFonts w:ascii="宋体" w:hAnsi="宋体" w:cs="宋体"/>
          <w:color w:val="auto"/>
          <w:sz w:val="32"/>
          <w:szCs w:val="32"/>
          <w:highlight w:val="none"/>
        </w:rPr>
      </w:pPr>
    </w:p>
    <w:p w14:paraId="088AA103">
      <w:pPr>
        <w:spacing w:line="360" w:lineRule="auto"/>
        <w:ind w:left="1200" w:leftChars="500"/>
        <w:rPr>
          <w:rFonts w:ascii="宋体" w:hAnsi="宋体" w:cs="宋体"/>
          <w:color w:val="auto"/>
          <w:sz w:val="32"/>
          <w:szCs w:val="32"/>
          <w:highlight w:val="none"/>
        </w:rPr>
      </w:pPr>
    </w:p>
    <w:p w14:paraId="1F127543">
      <w:pPr>
        <w:tabs>
          <w:tab w:val="left" w:pos="1104"/>
        </w:tabs>
        <w:spacing w:line="360" w:lineRule="auto"/>
        <w:ind w:firstLine="1280" w:firstLineChars="400"/>
        <w:rPr>
          <w:rFonts w:ascii="宋体" w:hAnsi="宋体" w:cs="宋体"/>
          <w:color w:val="auto"/>
          <w:sz w:val="32"/>
          <w:szCs w:val="32"/>
          <w:highlight w:val="none"/>
        </w:rPr>
      </w:pPr>
    </w:p>
    <w:p w14:paraId="0298A570">
      <w:pPr>
        <w:tabs>
          <w:tab w:val="left" w:pos="1104"/>
        </w:tabs>
        <w:spacing w:line="360" w:lineRule="auto"/>
        <w:ind w:firstLine="1280" w:firstLineChars="400"/>
        <w:rPr>
          <w:rFonts w:ascii="宋体" w:hAnsi="宋体" w:cs="宋体"/>
          <w:color w:val="auto"/>
          <w:sz w:val="32"/>
          <w:szCs w:val="32"/>
          <w:highlight w:val="none"/>
        </w:rPr>
      </w:pPr>
    </w:p>
    <w:p w14:paraId="6F11815B">
      <w:pPr>
        <w:tabs>
          <w:tab w:val="left" w:pos="1104"/>
        </w:tabs>
        <w:spacing w:line="360" w:lineRule="auto"/>
        <w:ind w:firstLine="1280" w:firstLineChars="400"/>
        <w:rPr>
          <w:rFonts w:ascii="宋体" w:hAnsi="宋体" w:cs="宋体"/>
          <w:color w:val="auto"/>
          <w:sz w:val="32"/>
          <w:szCs w:val="32"/>
          <w:highlight w:val="none"/>
        </w:rPr>
      </w:pPr>
    </w:p>
    <w:p w14:paraId="32D02629">
      <w:pPr>
        <w:tabs>
          <w:tab w:val="left" w:pos="1104"/>
        </w:tabs>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lang w:eastAsia="zh-CN"/>
        </w:rPr>
        <w:t>竞谈采购人</w:t>
      </w:r>
      <w:r>
        <w:rPr>
          <w:rFonts w:hint="eastAsia" w:ascii="宋体" w:hAnsi="宋体" w:cs="宋体"/>
          <w:color w:val="auto"/>
          <w:sz w:val="32"/>
          <w:szCs w:val="32"/>
          <w:highlight w:val="none"/>
        </w:rPr>
        <w:t>：中机国际工程设计研究院有限责任公司</w:t>
      </w:r>
    </w:p>
    <w:p w14:paraId="74ADE85B">
      <w:pPr>
        <w:spacing w:line="360" w:lineRule="auto"/>
        <w:ind w:firstLine="1280" w:firstLineChars="400"/>
        <w:rPr>
          <w:rFonts w:ascii="宋体" w:hAnsi="宋体" w:cs="宋体"/>
          <w:b/>
          <w:bCs/>
          <w:color w:val="auto"/>
          <w:sz w:val="36"/>
          <w:highlight w:val="none"/>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auto"/>
          <w:sz w:val="32"/>
          <w:szCs w:val="32"/>
          <w:highlight w:val="none"/>
        </w:rPr>
        <w:t>日  期：202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ascii="宋体" w:hAnsi="宋体" w:cs="宋体"/>
          <w:color w:val="auto"/>
          <w:sz w:val="32"/>
          <w:szCs w:val="32"/>
          <w:highlight w:val="none"/>
        </w:rPr>
        <w:t>0</w:t>
      </w: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月</w:t>
      </w:r>
    </w:p>
    <w:p w14:paraId="7FFBA867">
      <w:pPr>
        <w:jc w:val="center"/>
        <w:rPr>
          <w:rFonts w:ascii="宋体" w:hAnsi="宋体" w:cs="宋体"/>
          <w:b/>
          <w:bCs/>
          <w:color w:val="auto"/>
          <w:sz w:val="36"/>
          <w:highlight w:val="none"/>
        </w:rPr>
      </w:pPr>
      <w:r>
        <w:rPr>
          <w:rFonts w:hint="eastAsia" w:ascii="宋体" w:hAnsi="宋体" w:cs="宋体"/>
          <w:b/>
          <w:color w:val="auto"/>
          <w:sz w:val="40"/>
          <w:szCs w:val="32"/>
          <w:highlight w:val="none"/>
        </w:rPr>
        <w:t>目    录</w:t>
      </w:r>
    </w:p>
    <w:p w14:paraId="2372ABDC">
      <w:pPr>
        <w:ind w:left="480" w:leftChars="200"/>
        <w:rPr>
          <w:rFonts w:ascii="宋体" w:hAnsi="宋体" w:cs="宋体"/>
          <w:color w:val="auto"/>
          <w:highlight w:val="none"/>
        </w:rPr>
      </w:pPr>
    </w:p>
    <w:p w14:paraId="6A799AB8">
      <w:pPr>
        <w:pStyle w:val="20"/>
        <w:rPr>
          <w:rFonts w:asciiTheme="minorHAnsi" w:hAnsiTheme="minorHAnsi" w:eastAsiaTheme="minorEastAsia" w:cstheme="minorBidi"/>
          <w:b w:val="0"/>
          <w:bCs w:val="0"/>
          <w:caps w:val="0"/>
          <w:color w:val="auto"/>
          <w:sz w:val="21"/>
          <w:szCs w:val="22"/>
          <w:highlight w:val="none"/>
        </w:rPr>
      </w:pPr>
      <w:r>
        <w:rPr>
          <w:rFonts w:hint="eastAsia" w:ascii="宋体" w:hAnsi="宋体" w:eastAsia="宋体" w:cs="宋体"/>
          <w:b w:val="0"/>
          <w:bCs w:val="0"/>
          <w:caps w:val="0"/>
          <w:color w:val="auto"/>
          <w:highlight w:val="none"/>
        </w:rPr>
        <w:fldChar w:fldCharType="begin"/>
      </w:r>
      <w:r>
        <w:rPr>
          <w:rFonts w:hint="eastAsia" w:ascii="宋体" w:hAnsi="宋体" w:eastAsia="宋体" w:cs="宋体"/>
          <w:b w:val="0"/>
          <w:bCs w:val="0"/>
          <w:caps w:val="0"/>
          <w:color w:val="auto"/>
          <w:highlight w:val="none"/>
        </w:rPr>
        <w:instrText xml:space="preserve"> TOC \o \h \z </w:instrText>
      </w:r>
      <w:r>
        <w:rPr>
          <w:rFonts w:hint="eastAsia" w:ascii="宋体" w:hAnsi="宋体" w:eastAsia="宋体"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"_Toc165223389" </w:instrText>
      </w:r>
      <w:r>
        <w:rPr>
          <w:color w:val="auto"/>
          <w:highlight w:val="none"/>
        </w:rPr>
        <w:fldChar w:fldCharType="separate"/>
      </w:r>
      <w:r>
        <w:rPr>
          <w:rStyle w:val="29"/>
          <w:rFonts w:hint="eastAsia" w:hAnsi="宋体" w:cs="宋体"/>
          <w:color w:val="auto"/>
          <w:highlight w:val="none"/>
        </w:rPr>
        <w:t>第一章</w:t>
      </w:r>
      <w:r>
        <w:rPr>
          <w:rStyle w:val="29"/>
          <w:rFonts w:hAnsi="宋体" w:cs="宋体"/>
          <w:color w:val="auto"/>
          <w:highlight w:val="none"/>
        </w:rPr>
        <w:t xml:space="preserve"> </w:t>
      </w:r>
      <w:r>
        <w:rPr>
          <w:rStyle w:val="29"/>
          <w:rFonts w:hint="eastAsia" w:hAnsi="宋体" w:cs="宋体"/>
          <w:color w:val="auto"/>
          <w:highlight w:val="none"/>
        </w:rPr>
        <w:t>竞谈邀请</w:t>
      </w:r>
      <w:r>
        <w:rPr>
          <w:color w:val="auto"/>
          <w:highlight w:val="none"/>
        </w:rPr>
        <w:tab/>
      </w:r>
      <w:r>
        <w:rPr>
          <w:color w:val="auto"/>
          <w:highlight w:val="none"/>
        </w:rPr>
        <w:fldChar w:fldCharType="begin"/>
      </w:r>
      <w:r>
        <w:rPr>
          <w:color w:val="auto"/>
          <w:highlight w:val="none"/>
        </w:rPr>
        <w:instrText xml:space="preserve"> PAGEREF _Toc165223389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433CB15">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"_Toc165223390" </w:instrText>
      </w:r>
      <w:r>
        <w:rPr>
          <w:color w:val="auto"/>
          <w:highlight w:val="none"/>
        </w:rPr>
        <w:fldChar w:fldCharType="separate"/>
      </w:r>
      <w:r>
        <w:rPr>
          <w:rStyle w:val="29"/>
          <w:rFonts w:hint="eastAsia" w:hAnsi="宋体" w:cs="宋体"/>
          <w:color w:val="auto"/>
          <w:highlight w:val="none"/>
        </w:rPr>
        <w:t>第二章</w:t>
      </w:r>
      <w:r>
        <w:rPr>
          <w:rStyle w:val="29"/>
          <w:rFonts w:hAnsi="宋体" w:cs="宋体"/>
          <w:color w:val="auto"/>
          <w:highlight w:val="none"/>
        </w:rPr>
        <w:t xml:space="preserve"> </w:t>
      </w:r>
      <w:r>
        <w:rPr>
          <w:rStyle w:val="29"/>
          <w:rFonts w:hint="eastAsia" w:hAnsi="宋体" w:cs="宋体"/>
          <w:color w:val="auto"/>
          <w:highlight w:val="none"/>
        </w:rPr>
        <w:t>竞谈须知</w:t>
      </w:r>
      <w:r>
        <w:rPr>
          <w:color w:val="auto"/>
          <w:highlight w:val="none"/>
        </w:rPr>
        <w:tab/>
      </w:r>
      <w:r>
        <w:rPr>
          <w:color w:val="auto"/>
          <w:highlight w:val="none"/>
        </w:rPr>
        <w:fldChar w:fldCharType="begin"/>
      </w:r>
      <w:r>
        <w:rPr>
          <w:color w:val="auto"/>
          <w:highlight w:val="none"/>
        </w:rPr>
        <w:instrText xml:space="preserve"> PAGEREF _Toc165223390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EC73427">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"_Toc165223391" </w:instrText>
      </w:r>
      <w:r>
        <w:rPr>
          <w:color w:val="auto"/>
          <w:highlight w:val="none"/>
        </w:rPr>
        <w:fldChar w:fldCharType="separate"/>
      </w:r>
      <w:r>
        <w:rPr>
          <w:rStyle w:val="29"/>
          <w:rFonts w:ascii="宋体" w:hAnsi="宋体" w:cs="宋体"/>
          <w:color w:val="auto"/>
          <w:highlight w:val="none"/>
        </w:rPr>
        <w:t xml:space="preserve">2.1 </w:t>
      </w:r>
      <w:r>
        <w:rPr>
          <w:rStyle w:val="29"/>
          <w:rFonts w:hint="eastAsia" w:ascii="宋体" w:hAnsi="宋体" w:cs="宋体"/>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_Toc165223391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71CAECA">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"_Toc165223392" </w:instrText>
      </w:r>
      <w:r>
        <w:rPr>
          <w:color w:val="auto"/>
          <w:highlight w:val="none"/>
        </w:rPr>
        <w:fldChar w:fldCharType="separate"/>
      </w:r>
      <w:r>
        <w:rPr>
          <w:rStyle w:val="29"/>
          <w:rFonts w:ascii="宋体" w:hAnsi="宋体" w:cs="宋体"/>
          <w:color w:val="auto"/>
          <w:highlight w:val="none"/>
        </w:rPr>
        <w:t xml:space="preserve">2.2 </w:t>
      </w:r>
      <w:r>
        <w:rPr>
          <w:rStyle w:val="29"/>
          <w:rFonts w:hint="eastAsia" w:ascii="宋体" w:hAnsi="宋体" w:cs="宋体"/>
          <w:color w:val="auto"/>
          <w:highlight w:val="none"/>
        </w:rPr>
        <w:t>竞谈文件</w:t>
      </w:r>
      <w:r>
        <w:rPr>
          <w:color w:val="auto"/>
          <w:highlight w:val="none"/>
        </w:rPr>
        <w:tab/>
      </w:r>
      <w:r>
        <w:rPr>
          <w:color w:val="auto"/>
          <w:highlight w:val="none"/>
        </w:rPr>
        <w:fldChar w:fldCharType="begin"/>
      </w:r>
      <w:r>
        <w:rPr>
          <w:color w:val="auto"/>
          <w:highlight w:val="none"/>
        </w:rPr>
        <w:instrText xml:space="preserve"> PAGEREF _Toc165223392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02CF903">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"_Toc165223393" </w:instrText>
      </w:r>
      <w:r>
        <w:rPr>
          <w:color w:val="auto"/>
          <w:highlight w:val="none"/>
        </w:rPr>
        <w:fldChar w:fldCharType="separate"/>
      </w:r>
      <w:r>
        <w:rPr>
          <w:rStyle w:val="29"/>
          <w:rFonts w:ascii="宋体" w:hAnsi="宋体" w:cs="宋体"/>
          <w:color w:val="auto"/>
          <w:highlight w:val="none"/>
        </w:rPr>
        <w:t xml:space="preserve">2.3 </w:t>
      </w:r>
      <w:r>
        <w:rPr>
          <w:rStyle w:val="29"/>
          <w:rFonts w:hint="eastAsia" w:ascii="宋体" w:hAnsi="宋体" w:cs="宋体"/>
          <w:color w:val="auto"/>
          <w:highlight w:val="none"/>
        </w:rPr>
        <w:t>响应竞谈文件的编制</w:t>
      </w:r>
      <w:r>
        <w:rPr>
          <w:color w:val="auto"/>
          <w:highlight w:val="none"/>
        </w:rPr>
        <w:tab/>
      </w:r>
      <w:r>
        <w:rPr>
          <w:color w:val="auto"/>
          <w:highlight w:val="none"/>
        </w:rPr>
        <w:fldChar w:fldCharType="begin"/>
      </w:r>
      <w:r>
        <w:rPr>
          <w:color w:val="auto"/>
          <w:highlight w:val="none"/>
        </w:rPr>
        <w:instrText xml:space="preserve"> PAGEREF _Toc165223393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93FE5F1">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"_Toc165223394" </w:instrText>
      </w:r>
      <w:r>
        <w:rPr>
          <w:color w:val="auto"/>
          <w:highlight w:val="none"/>
        </w:rPr>
        <w:fldChar w:fldCharType="separate"/>
      </w:r>
      <w:r>
        <w:rPr>
          <w:rStyle w:val="29"/>
          <w:rFonts w:ascii="宋体" w:hAnsi="宋体" w:cs="宋体"/>
          <w:color w:val="auto"/>
          <w:highlight w:val="none"/>
        </w:rPr>
        <w:t xml:space="preserve">2.4 </w:t>
      </w:r>
      <w:r>
        <w:rPr>
          <w:rStyle w:val="29"/>
          <w:rFonts w:hint="eastAsia" w:ascii="宋体" w:hAnsi="宋体" w:cs="宋体"/>
          <w:color w:val="auto"/>
          <w:highlight w:val="none"/>
        </w:rPr>
        <w:t>响应竞谈文件的递交</w:t>
      </w:r>
      <w:r>
        <w:rPr>
          <w:color w:val="auto"/>
          <w:highlight w:val="none"/>
        </w:rPr>
        <w:tab/>
      </w:r>
      <w:r>
        <w:rPr>
          <w:color w:val="auto"/>
          <w:highlight w:val="none"/>
        </w:rPr>
        <w:fldChar w:fldCharType="begin"/>
      </w:r>
      <w:r>
        <w:rPr>
          <w:color w:val="auto"/>
          <w:highlight w:val="none"/>
        </w:rPr>
        <w:instrText xml:space="preserve"> PAGEREF _Toc165223394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C585249">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"_Toc165223395" </w:instrText>
      </w:r>
      <w:r>
        <w:rPr>
          <w:color w:val="auto"/>
          <w:highlight w:val="none"/>
        </w:rPr>
        <w:fldChar w:fldCharType="separate"/>
      </w:r>
      <w:r>
        <w:rPr>
          <w:rStyle w:val="29"/>
          <w:rFonts w:ascii="宋体" w:hAnsi="宋体" w:cs="宋体"/>
          <w:color w:val="auto"/>
          <w:highlight w:val="none"/>
        </w:rPr>
        <w:t xml:space="preserve">2.5 </w:t>
      </w:r>
      <w:r>
        <w:rPr>
          <w:rStyle w:val="29"/>
          <w:rFonts w:hint="eastAsia" w:ascii="宋体" w:hAnsi="宋体" w:cs="宋体"/>
          <w:color w:val="auto"/>
          <w:highlight w:val="none"/>
        </w:rPr>
        <w:t>竞谈与评审</w:t>
      </w:r>
      <w:r>
        <w:rPr>
          <w:color w:val="auto"/>
          <w:highlight w:val="none"/>
        </w:rPr>
        <w:tab/>
      </w:r>
      <w:r>
        <w:rPr>
          <w:color w:val="auto"/>
          <w:highlight w:val="none"/>
        </w:rPr>
        <w:fldChar w:fldCharType="begin"/>
      </w:r>
      <w:r>
        <w:rPr>
          <w:color w:val="auto"/>
          <w:highlight w:val="none"/>
        </w:rPr>
        <w:instrText xml:space="preserve"> PAGEREF _Toc165223395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6C2FC11C">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"_Toc165223396" </w:instrText>
      </w:r>
      <w:r>
        <w:rPr>
          <w:color w:val="auto"/>
          <w:highlight w:val="none"/>
        </w:rPr>
        <w:fldChar w:fldCharType="separate"/>
      </w:r>
      <w:r>
        <w:rPr>
          <w:rStyle w:val="29"/>
          <w:rFonts w:ascii="宋体" w:hAnsi="宋体" w:cs="宋体"/>
          <w:color w:val="auto"/>
          <w:highlight w:val="none"/>
        </w:rPr>
        <w:t xml:space="preserve">2.6 </w:t>
      </w:r>
      <w:r>
        <w:rPr>
          <w:rStyle w:val="29"/>
          <w:rFonts w:hint="eastAsia" w:ascii="宋体" w:hAnsi="宋体" w:cs="宋体"/>
          <w:color w:val="auto"/>
          <w:highlight w:val="none"/>
        </w:rPr>
        <w:t>授予合同</w:t>
      </w:r>
      <w:r>
        <w:rPr>
          <w:color w:val="auto"/>
          <w:highlight w:val="none"/>
        </w:rPr>
        <w:tab/>
      </w:r>
      <w:r>
        <w:rPr>
          <w:color w:val="auto"/>
          <w:highlight w:val="none"/>
        </w:rPr>
        <w:fldChar w:fldCharType="begin"/>
      </w:r>
      <w:r>
        <w:rPr>
          <w:color w:val="auto"/>
          <w:highlight w:val="none"/>
        </w:rPr>
        <w:instrText xml:space="preserve"> PAGEREF _Toc165223396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1D8FF3A">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"_Toc165223397" </w:instrText>
      </w:r>
      <w:r>
        <w:rPr>
          <w:color w:val="auto"/>
          <w:highlight w:val="none"/>
        </w:rPr>
        <w:fldChar w:fldCharType="separate"/>
      </w:r>
      <w:r>
        <w:rPr>
          <w:rStyle w:val="29"/>
          <w:rFonts w:ascii="宋体" w:hAnsi="宋体" w:cs="宋体"/>
          <w:color w:val="auto"/>
          <w:highlight w:val="none"/>
        </w:rPr>
        <w:t xml:space="preserve">2.7 </w:t>
      </w:r>
      <w:r>
        <w:rPr>
          <w:rStyle w:val="29"/>
          <w:rFonts w:hint="eastAsia" w:ascii="宋体" w:hAnsi="宋体" w:cs="宋体"/>
          <w:color w:val="auto"/>
          <w:highlight w:val="none"/>
        </w:rPr>
        <w:t>分包</w:t>
      </w:r>
      <w:r>
        <w:rPr>
          <w:rStyle w:val="29"/>
          <w:rFonts w:ascii="宋体" w:hAnsi="宋体" w:cs="宋体"/>
          <w:color w:val="auto"/>
          <w:highlight w:val="none"/>
        </w:rPr>
        <w:t>/</w:t>
      </w:r>
      <w:r>
        <w:rPr>
          <w:rStyle w:val="29"/>
          <w:rFonts w:hint="eastAsia" w:ascii="宋体" w:hAnsi="宋体" w:cs="宋体"/>
          <w:color w:val="auto"/>
          <w:highlight w:val="none"/>
        </w:rPr>
        <w:t>采购廉政告知书</w:t>
      </w:r>
      <w:r>
        <w:rPr>
          <w:color w:val="auto"/>
          <w:highlight w:val="none"/>
        </w:rPr>
        <w:tab/>
      </w:r>
      <w:r>
        <w:rPr>
          <w:color w:val="auto"/>
          <w:highlight w:val="none"/>
        </w:rPr>
        <w:fldChar w:fldCharType="begin"/>
      </w:r>
      <w:r>
        <w:rPr>
          <w:color w:val="auto"/>
          <w:highlight w:val="none"/>
        </w:rPr>
        <w:instrText xml:space="preserve"> PAGEREF _Toc165223397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7D7E8A3">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"_Toc165223398" </w:instrText>
      </w:r>
      <w:r>
        <w:rPr>
          <w:color w:val="auto"/>
          <w:highlight w:val="none"/>
        </w:rPr>
        <w:fldChar w:fldCharType="separate"/>
      </w:r>
      <w:r>
        <w:rPr>
          <w:rStyle w:val="29"/>
          <w:rFonts w:hint="eastAsia" w:hAnsi="宋体" w:cs="宋体"/>
          <w:color w:val="auto"/>
          <w:highlight w:val="none"/>
        </w:rPr>
        <w:t>第四章</w:t>
      </w:r>
      <w:r>
        <w:rPr>
          <w:rStyle w:val="29"/>
          <w:rFonts w:hAnsi="宋体" w:cs="宋体"/>
          <w:color w:val="auto"/>
          <w:highlight w:val="none"/>
        </w:rPr>
        <w:t xml:space="preserve"> </w:t>
      </w:r>
      <w:r>
        <w:rPr>
          <w:rStyle w:val="29"/>
          <w:rFonts w:hint="eastAsia" w:hAnsi="宋体" w:cs="宋体"/>
          <w:color w:val="auto"/>
          <w:highlight w:val="none"/>
        </w:rPr>
        <w:t>响应竞谈文件的组成</w:t>
      </w:r>
      <w:r>
        <w:rPr>
          <w:color w:val="auto"/>
          <w:highlight w:val="none"/>
        </w:rPr>
        <w:tab/>
      </w:r>
      <w:r>
        <w:rPr>
          <w:color w:val="auto"/>
          <w:highlight w:val="none"/>
        </w:rPr>
        <w:fldChar w:fldCharType="begin"/>
      </w:r>
      <w:r>
        <w:rPr>
          <w:color w:val="auto"/>
          <w:highlight w:val="none"/>
        </w:rPr>
        <w:instrText xml:space="preserve"> PAGEREF _Toc165223398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A46DC42">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"_Toc165223399" </w:instrText>
      </w:r>
      <w:r>
        <w:rPr>
          <w:color w:val="auto"/>
          <w:highlight w:val="none"/>
        </w:rPr>
        <w:fldChar w:fldCharType="separate"/>
      </w:r>
      <w:r>
        <w:rPr>
          <w:rStyle w:val="29"/>
          <w:rFonts w:hint="eastAsia" w:ascii="宋体" w:hAnsi="宋体" w:cs="宋体"/>
          <w:color w:val="auto"/>
          <w:highlight w:val="none"/>
        </w:rPr>
        <w:t>文件一</w:t>
      </w:r>
      <w:r>
        <w:rPr>
          <w:rStyle w:val="29"/>
          <w:rFonts w:ascii="宋体" w:hAnsi="宋体" w:cs="宋体"/>
          <w:color w:val="auto"/>
          <w:highlight w:val="none"/>
        </w:rPr>
        <w:t xml:space="preserve">  </w:t>
      </w:r>
      <w:r>
        <w:rPr>
          <w:rStyle w:val="29"/>
          <w:rFonts w:hint="eastAsia" w:ascii="宋体" w:hAnsi="宋体" w:cs="宋体"/>
          <w:color w:val="auto"/>
          <w:highlight w:val="none"/>
        </w:rPr>
        <w:t>响应竞谈声明</w:t>
      </w:r>
      <w:r>
        <w:rPr>
          <w:color w:val="auto"/>
          <w:highlight w:val="none"/>
        </w:rPr>
        <w:tab/>
      </w:r>
      <w:r>
        <w:rPr>
          <w:color w:val="auto"/>
          <w:highlight w:val="none"/>
        </w:rPr>
        <w:fldChar w:fldCharType="begin"/>
      </w:r>
      <w:r>
        <w:rPr>
          <w:color w:val="auto"/>
          <w:highlight w:val="none"/>
        </w:rPr>
        <w:instrText xml:space="preserve"> PAGEREF _Toc165223399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627BEEB">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"_Toc165223400" </w:instrText>
      </w:r>
      <w:r>
        <w:rPr>
          <w:color w:val="auto"/>
          <w:highlight w:val="none"/>
        </w:rPr>
        <w:fldChar w:fldCharType="separate"/>
      </w:r>
      <w:r>
        <w:rPr>
          <w:rStyle w:val="29"/>
          <w:rFonts w:hint="eastAsia" w:ascii="宋体" w:hAnsi="宋体" w:cs="宋体"/>
          <w:color w:val="auto"/>
          <w:highlight w:val="none"/>
        </w:rPr>
        <w:t>文件三</w:t>
      </w:r>
      <w:r>
        <w:rPr>
          <w:rStyle w:val="29"/>
          <w:rFonts w:ascii="宋体" w:hAnsi="宋体" w:cs="宋体"/>
          <w:color w:val="auto"/>
          <w:highlight w:val="none"/>
        </w:rPr>
        <w:t xml:space="preserve">  </w:t>
      </w:r>
      <w:r>
        <w:rPr>
          <w:rStyle w:val="29"/>
          <w:rFonts w:hint="eastAsia" w:ascii="宋体" w:hAnsi="宋体" w:cs="宋体"/>
          <w:color w:val="auto"/>
          <w:highlight w:val="none"/>
        </w:rPr>
        <w:t>报价表</w:t>
      </w:r>
      <w:r>
        <w:rPr>
          <w:color w:val="auto"/>
          <w:highlight w:val="none"/>
        </w:rPr>
        <w:tab/>
      </w:r>
      <w:r>
        <w:rPr>
          <w:color w:val="auto"/>
          <w:highlight w:val="none"/>
        </w:rPr>
        <w:fldChar w:fldCharType="begin"/>
      </w:r>
      <w:r>
        <w:rPr>
          <w:color w:val="auto"/>
          <w:highlight w:val="none"/>
        </w:rPr>
        <w:instrText xml:space="preserve"> PAGEREF _Toc165223400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72169F1">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"_Toc165223401" </w:instrText>
      </w:r>
      <w:r>
        <w:rPr>
          <w:color w:val="auto"/>
          <w:highlight w:val="none"/>
        </w:rPr>
        <w:fldChar w:fldCharType="separate"/>
      </w:r>
      <w:r>
        <w:rPr>
          <w:rStyle w:val="29"/>
          <w:rFonts w:hint="eastAsia" w:ascii="宋体" w:hAnsi="宋体" w:cs="宋体"/>
          <w:color w:val="auto"/>
          <w:highlight w:val="none"/>
        </w:rPr>
        <w:t>文件五</w:t>
      </w:r>
      <w:r>
        <w:rPr>
          <w:rStyle w:val="29"/>
          <w:rFonts w:ascii="宋体" w:hAnsi="宋体" w:cs="宋体"/>
          <w:color w:val="auto"/>
          <w:highlight w:val="none"/>
        </w:rPr>
        <w:t xml:space="preserve">  </w:t>
      </w:r>
      <w:r>
        <w:rPr>
          <w:rStyle w:val="29"/>
          <w:rFonts w:hint="eastAsia" w:ascii="宋体" w:hAnsi="宋体" w:cs="宋体"/>
          <w:color w:val="auto"/>
          <w:highlight w:val="none"/>
        </w:rPr>
        <w:t>授权书格式</w:t>
      </w:r>
      <w:r>
        <w:rPr>
          <w:color w:val="auto"/>
          <w:highlight w:val="none"/>
        </w:rPr>
        <w:tab/>
      </w:r>
      <w:r>
        <w:rPr>
          <w:color w:val="auto"/>
          <w:highlight w:val="none"/>
        </w:rPr>
        <w:fldChar w:fldCharType="begin"/>
      </w:r>
      <w:r>
        <w:rPr>
          <w:color w:val="auto"/>
          <w:highlight w:val="none"/>
        </w:rPr>
        <w:instrText xml:space="preserve"> PAGEREF _Toc165223401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4D38B38C">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"_Toc165223402" </w:instrText>
      </w:r>
      <w:r>
        <w:rPr>
          <w:color w:val="auto"/>
          <w:highlight w:val="none"/>
        </w:rPr>
        <w:fldChar w:fldCharType="separate"/>
      </w:r>
      <w:r>
        <w:rPr>
          <w:rStyle w:val="29"/>
          <w:rFonts w:hint="eastAsia" w:ascii="宋体" w:hAnsi="宋体" w:cs="宋体"/>
          <w:color w:val="auto"/>
          <w:highlight w:val="none"/>
        </w:rPr>
        <w:t>文件七</w:t>
      </w:r>
      <w:r>
        <w:rPr>
          <w:rStyle w:val="29"/>
          <w:rFonts w:ascii="宋体" w:hAnsi="宋体" w:cs="宋体"/>
          <w:color w:val="auto"/>
          <w:highlight w:val="none"/>
        </w:rPr>
        <w:t xml:space="preserve">  </w:t>
      </w:r>
      <w:r>
        <w:rPr>
          <w:rStyle w:val="29"/>
          <w:rFonts w:hint="eastAsia" w:ascii="宋体" w:hAnsi="宋体" w:cs="宋体"/>
          <w:color w:val="auto"/>
          <w:highlight w:val="none"/>
        </w:rPr>
        <w:t>技术偏差表</w:t>
      </w:r>
      <w:r>
        <w:rPr>
          <w:color w:val="auto"/>
          <w:highlight w:val="none"/>
        </w:rPr>
        <w:tab/>
      </w:r>
      <w:r>
        <w:rPr>
          <w:color w:val="auto"/>
          <w:highlight w:val="none"/>
        </w:rPr>
        <w:fldChar w:fldCharType="begin"/>
      </w:r>
      <w:r>
        <w:rPr>
          <w:color w:val="auto"/>
          <w:highlight w:val="none"/>
        </w:rPr>
        <w:instrText xml:space="preserve"> PAGEREF _Toc165223402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7A75DD22">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"_Toc165223403" </w:instrText>
      </w:r>
      <w:r>
        <w:rPr>
          <w:color w:val="auto"/>
          <w:highlight w:val="none"/>
        </w:rPr>
        <w:fldChar w:fldCharType="separate"/>
      </w:r>
      <w:r>
        <w:rPr>
          <w:rStyle w:val="29"/>
          <w:rFonts w:hint="eastAsia" w:ascii="宋体" w:hAnsi="宋体" w:cs="宋体"/>
          <w:color w:val="auto"/>
          <w:highlight w:val="none"/>
        </w:rPr>
        <w:t>文件八</w:t>
      </w:r>
      <w:r>
        <w:rPr>
          <w:rStyle w:val="29"/>
          <w:rFonts w:ascii="宋体" w:hAnsi="宋体" w:cs="宋体"/>
          <w:color w:val="auto"/>
          <w:highlight w:val="none"/>
        </w:rPr>
        <w:t xml:space="preserve">  </w:t>
      </w:r>
      <w:r>
        <w:rPr>
          <w:rStyle w:val="29"/>
          <w:rFonts w:hint="eastAsia" w:ascii="宋体" w:hAnsi="宋体" w:cs="宋体"/>
          <w:color w:val="auto"/>
          <w:highlight w:val="none"/>
        </w:rPr>
        <w:t>响应竞谈设备汇总表</w:t>
      </w:r>
      <w:r>
        <w:rPr>
          <w:color w:val="auto"/>
          <w:highlight w:val="none"/>
        </w:rPr>
        <w:tab/>
      </w:r>
      <w:r>
        <w:rPr>
          <w:color w:val="auto"/>
          <w:highlight w:val="none"/>
        </w:rPr>
        <w:fldChar w:fldCharType="begin"/>
      </w:r>
      <w:r>
        <w:rPr>
          <w:color w:val="auto"/>
          <w:highlight w:val="none"/>
        </w:rPr>
        <w:instrText xml:space="preserve"> PAGEREF _Toc165223403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52E6811">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"_Toc165223404" </w:instrText>
      </w:r>
      <w:r>
        <w:rPr>
          <w:color w:val="auto"/>
          <w:highlight w:val="none"/>
        </w:rPr>
        <w:fldChar w:fldCharType="separate"/>
      </w:r>
      <w:r>
        <w:rPr>
          <w:rStyle w:val="29"/>
          <w:rFonts w:hint="eastAsia" w:ascii="宋体" w:hAnsi="宋体" w:cs="宋体"/>
          <w:color w:val="auto"/>
          <w:highlight w:val="none"/>
        </w:rPr>
        <w:t>文件九</w:t>
      </w:r>
      <w:r>
        <w:rPr>
          <w:rStyle w:val="29"/>
          <w:rFonts w:ascii="宋体" w:hAnsi="宋体" w:cs="宋体"/>
          <w:color w:val="auto"/>
          <w:highlight w:val="none"/>
        </w:rPr>
        <w:t xml:space="preserve">  </w:t>
      </w:r>
      <w:r>
        <w:rPr>
          <w:rStyle w:val="29"/>
          <w:rFonts w:hint="eastAsia" w:ascii="宋体" w:hAnsi="宋体" w:cs="宋体"/>
          <w:color w:val="auto"/>
          <w:highlight w:val="none"/>
        </w:rPr>
        <w:t>设备特性及性能保证</w:t>
      </w:r>
      <w:r>
        <w:rPr>
          <w:color w:val="auto"/>
          <w:highlight w:val="none"/>
        </w:rPr>
        <w:tab/>
      </w:r>
      <w:r>
        <w:rPr>
          <w:color w:val="auto"/>
          <w:highlight w:val="none"/>
        </w:rPr>
        <w:fldChar w:fldCharType="begin"/>
      </w:r>
      <w:r>
        <w:rPr>
          <w:color w:val="auto"/>
          <w:highlight w:val="none"/>
        </w:rPr>
        <w:instrText xml:space="preserve"> PAGEREF _Toc165223404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C361639">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"_Toc165223405" </w:instrText>
      </w:r>
      <w:r>
        <w:rPr>
          <w:color w:val="auto"/>
          <w:highlight w:val="none"/>
        </w:rPr>
        <w:fldChar w:fldCharType="separate"/>
      </w:r>
      <w:r>
        <w:rPr>
          <w:rStyle w:val="29"/>
          <w:rFonts w:hint="eastAsia" w:ascii="宋体" w:hAnsi="宋体" w:cs="宋体"/>
          <w:color w:val="auto"/>
          <w:highlight w:val="none"/>
        </w:rPr>
        <w:t>文件十</w:t>
      </w:r>
      <w:r>
        <w:rPr>
          <w:rStyle w:val="29"/>
          <w:rFonts w:ascii="宋体" w:hAnsi="宋体" w:cs="宋体"/>
          <w:color w:val="auto"/>
          <w:highlight w:val="none"/>
        </w:rPr>
        <w:t xml:space="preserve">  </w:t>
      </w:r>
      <w:r>
        <w:rPr>
          <w:rStyle w:val="29"/>
          <w:rFonts w:hint="eastAsia" w:ascii="宋体" w:hAnsi="宋体" w:cs="宋体"/>
          <w:color w:val="auto"/>
          <w:highlight w:val="none"/>
        </w:rPr>
        <w:t>分包商清单</w:t>
      </w:r>
      <w:r>
        <w:rPr>
          <w:color w:val="auto"/>
          <w:highlight w:val="none"/>
        </w:rPr>
        <w:tab/>
      </w:r>
      <w:r>
        <w:rPr>
          <w:color w:val="auto"/>
          <w:highlight w:val="none"/>
        </w:rPr>
        <w:fldChar w:fldCharType="begin"/>
      </w:r>
      <w:r>
        <w:rPr>
          <w:color w:val="auto"/>
          <w:highlight w:val="none"/>
        </w:rPr>
        <w:instrText xml:space="preserve"> PAGEREF _Toc165223405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73210AC9">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"_Toc165223406" </w:instrText>
      </w:r>
      <w:r>
        <w:rPr>
          <w:color w:val="auto"/>
          <w:highlight w:val="none"/>
        </w:rPr>
        <w:fldChar w:fldCharType="separate"/>
      </w:r>
      <w:r>
        <w:rPr>
          <w:rStyle w:val="29"/>
          <w:rFonts w:hint="eastAsia" w:ascii="宋体" w:hAnsi="宋体" w:cs="宋体"/>
          <w:color w:val="auto"/>
          <w:highlight w:val="none"/>
        </w:rPr>
        <w:t>文件十一</w:t>
      </w:r>
      <w:r>
        <w:rPr>
          <w:rStyle w:val="29"/>
          <w:rFonts w:ascii="宋体" w:hAnsi="宋体" w:cs="宋体"/>
          <w:color w:val="auto"/>
          <w:highlight w:val="none"/>
        </w:rPr>
        <w:t xml:space="preserve">  </w:t>
      </w:r>
      <w:r>
        <w:rPr>
          <w:rStyle w:val="29"/>
          <w:rFonts w:hint="eastAsia" w:ascii="宋体" w:hAnsi="宋体" w:cs="宋体"/>
          <w:color w:val="auto"/>
          <w:highlight w:val="none"/>
        </w:rPr>
        <w:t>运维方案</w:t>
      </w:r>
      <w:r>
        <w:rPr>
          <w:color w:val="auto"/>
          <w:highlight w:val="none"/>
        </w:rPr>
        <w:tab/>
      </w:r>
      <w:r>
        <w:rPr>
          <w:color w:val="auto"/>
          <w:highlight w:val="none"/>
        </w:rPr>
        <w:fldChar w:fldCharType="begin"/>
      </w:r>
      <w:r>
        <w:rPr>
          <w:color w:val="auto"/>
          <w:highlight w:val="none"/>
        </w:rPr>
        <w:instrText xml:space="preserve"> PAGEREF _Toc165223406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DD01CD7">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"_Toc165223407" </w:instrText>
      </w:r>
      <w:r>
        <w:rPr>
          <w:color w:val="auto"/>
          <w:highlight w:val="none"/>
        </w:rPr>
        <w:fldChar w:fldCharType="separate"/>
      </w:r>
      <w:r>
        <w:rPr>
          <w:rStyle w:val="29"/>
          <w:rFonts w:hint="eastAsia" w:ascii="宋体" w:hAnsi="宋体" w:cs="宋体"/>
          <w:color w:val="auto"/>
          <w:highlight w:val="none"/>
        </w:rPr>
        <w:t>文件十二</w:t>
      </w:r>
      <w:r>
        <w:rPr>
          <w:rStyle w:val="29"/>
          <w:rFonts w:ascii="宋体" w:hAnsi="宋体" w:cs="宋体"/>
          <w:color w:val="auto"/>
          <w:highlight w:val="none"/>
        </w:rPr>
        <w:t xml:space="preserve">  </w:t>
      </w:r>
      <w:r>
        <w:rPr>
          <w:rStyle w:val="29"/>
          <w:rFonts w:hint="eastAsia" w:ascii="宋体" w:hAnsi="宋体" w:cs="宋体"/>
          <w:color w:val="auto"/>
          <w:highlight w:val="none"/>
        </w:rPr>
        <w:t>技术服务</w:t>
      </w:r>
      <w:r>
        <w:rPr>
          <w:color w:val="auto"/>
          <w:highlight w:val="none"/>
        </w:rPr>
        <w:tab/>
      </w:r>
      <w:r>
        <w:rPr>
          <w:color w:val="auto"/>
          <w:highlight w:val="none"/>
        </w:rPr>
        <w:fldChar w:fldCharType="begin"/>
      </w:r>
      <w:r>
        <w:rPr>
          <w:color w:val="auto"/>
          <w:highlight w:val="none"/>
        </w:rPr>
        <w:instrText xml:space="preserve"> PAGEREF _Toc165223407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286B98C">
      <w:pPr>
        <w:pStyle w:val="22"/>
        <w:tabs>
          <w:tab w:val="right" w:leader="dot" w:pos="8608"/>
        </w:tabs>
        <w:ind w:left="48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"_Toc165223408" </w:instrText>
      </w:r>
      <w:r>
        <w:rPr>
          <w:color w:val="auto"/>
          <w:highlight w:val="none"/>
        </w:rPr>
        <w:fldChar w:fldCharType="separate"/>
      </w:r>
      <w:r>
        <w:rPr>
          <w:rStyle w:val="29"/>
          <w:rFonts w:hint="eastAsia" w:ascii="宋体" w:hAnsi="宋体" w:cs="宋体"/>
          <w:color w:val="auto"/>
          <w:highlight w:val="none"/>
        </w:rPr>
        <w:t>文件十四</w:t>
      </w:r>
      <w:r>
        <w:rPr>
          <w:rStyle w:val="29"/>
          <w:rFonts w:ascii="宋体" w:hAnsi="宋体" w:cs="宋体"/>
          <w:color w:val="auto"/>
          <w:highlight w:val="none"/>
        </w:rPr>
        <w:t xml:space="preserve">  </w:t>
      </w:r>
      <w:r>
        <w:rPr>
          <w:rStyle w:val="29"/>
          <w:rFonts w:hint="eastAsia" w:ascii="宋体" w:hAnsi="宋体" w:cs="宋体"/>
          <w:color w:val="auto"/>
          <w:highlight w:val="none"/>
        </w:rPr>
        <w:t>设备运输方案</w:t>
      </w:r>
      <w:r>
        <w:rPr>
          <w:color w:val="auto"/>
          <w:highlight w:val="none"/>
        </w:rPr>
        <w:tab/>
      </w:r>
      <w:r>
        <w:rPr>
          <w:color w:val="auto"/>
          <w:highlight w:val="none"/>
        </w:rPr>
        <w:fldChar w:fldCharType="begin"/>
      </w:r>
      <w:r>
        <w:rPr>
          <w:color w:val="auto"/>
          <w:highlight w:val="none"/>
        </w:rPr>
        <w:instrText xml:space="preserve"> PAGEREF _Toc165223408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4CABF2D">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"_Toc165223409" </w:instrText>
      </w:r>
      <w:r>
        <w:rPr>
          <w:color w:val="auto"/>
          <w:highlight w:val="none"/>
        </w:rPr>
        <w:fldChar w:fldCharType="separate"/>
      </w:r>
      <w:r>
        <w:rPr>
          <w:rStyle w:val="29"/>
          <w:rFonts w:hint="eastAsia" w:hAnsi="宋体" w:cs="宋体"/>
          <w:color w:val="auto"/>
          <w:highlight w:val="none"/>
        </w:rPr>
        <w:t>第五章</w:t>
      </w:r>
      <w:r>
        <w:rPr>
          <w:rStyle w:val="29"/>
          <w:rFonts w:hAnsi="宋体" w:cs="宋体"/>
          <w:color w:val="auto"/>
          <w:highlight w:val="none"/>
        </w:rPr>
        <w:t xml:space="preserve">  </w:t>
      </w:r>
      <w:r>
        <w:rPr>
          <w:rStyle w:val="29"/>
          <w:rFonts w:hint="eastAsia" w:hAnsi="宋体" w:cs="宋体"/>
          <w:color w:val="auto"/>
          <w:highlight w:val="none"/>
        </w:rPr>
        <w:t>交货进度要求</w:t>
      </w:r>
      <w:r>
        <w:rPr>
          <w:color w:val="auto"/>
          <w:highlight w:val="none"/>
        </w:rPr>
        <w:tab/>
      </w:r>
      <w:r>
        <w:rPr>
          <w:color w:val="auto"/>
          <w:highlight w:val="none"/>
        </w:rPr>
        <w:fldChar w:fldCharType="begin"/>
      </w:r>
      <w:r>
        <w:rPr>
          <w:color w:val="auto"/>
          <w:highlight w:val="none"/>
        </w:rPr>
        <w:instrText xml:space="preserve"> PAGEREF _Toc165223409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B125862">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"_Toc165223411" </w:instrText>
      </w:r>
      <w:r>
        <w:rPr>
          <w:color w:val="auto"/>
          <w:highlight w:val="none"/>
        </w:rPr>
        <w:fldChar w:fldCharType="separate"/>
      </w:r>
      <w:r>
        <w:rPr>
          <w:rStyle w:val="29"/>
          <w:rFonts w:hint="eastAsia" w:hAnsi="宋体" w:cs="宋体"/>
          <w:color w:val="auto"/>
          <w:highlight w:val="none"/>
        </w:rPr>
        <w:t>第六章</w:t>
      </w:r>
      <w:r>
        <w:rPr>
          <w:rStyle w:val="29"/>
          <w:rFonts w:hAnsi="宋体" w:cs="宋体"/>
          <w:color w:val="auto"/>
          <w:highlight w:val="none"/>
        </w:rPr>
        <w:t xml:space="preserve">  </w:t>
      </w:r>
      <w:r>
        <w:rPr>
          <w:rStyle w:val="29"/>
          <w:rFonts w:hint="eastAsia" w:hAnsi="宋体" w:cs="宋体"/>
          <w:color w:val="auto"/>
          <w:highlight w:val="none"/>
        </w:rPr>
        <w:t>商务合同</w:t>
      </w:r>
      <w:r>
        <w:rPr>
          <w:color w:val="auto"/>
          <w:highlight w:val="none"/>
        </w:rPr>
        <w:tab/>
      </w:r>
      <w:r>
        <w:rPr>
          <w:color w:val="auto"/>
          <w:highlight w:val="none"/>
        </w:rPr>
        <w:fldChar w:fldCharType="begin"/>
      </w:r>
      <w:r>
        <w:rPr>
          <w:color w:val="auto"/>
          <w:highlight w:val="none"/>
        </w:rPr>
        <w:instrText xml:space="preserve"> PAGEREF _Toc165223411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61541B2">
      <w:pPr>
        <w:pStyle w:val="2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"_Toc165223412" </w:instrText>
      </w:r>
      <w:r>
        <w:rPr>
          <w:color w:val="auto"/>
          <w:highlight w:val="none"/>
        </w:rPr>
        <w:fldChar w:fldCharType="separate"/>
      </w:r>
      <w:r>
        <w:rPr>
          <w:rStyle w:val="29"/>
          <w:rFonts w:hint="eastAsia" w:hAnsi="宋体" w:cs="宋体"/>
          <w:color w:val="auto"/>
          <w:highlight w:val="none"/>
        </w:rPr>
        <w:t>第七章</w:t>
      </w:r>
      <w:r>
        <w:rPr>
          <w:rStyle w:val="29"/>
          <w:rFonts w:hAnsi="宋体" w:cs="宋体"/>
          <w:color w:val="auto"/>
          <w:highlight w:val="none"/>
        </w:rPr>
        <w:t xml:space="preserve">  </w:t>
      </w:r>
      <w:r>
        <w:rPr>
          <w:rStyle w:val="29"/>
          <w:rFonts w:hint="eastAsia" w:hAnsi="宋体" w:cs="宋体"/>
          <w:color w:val="auto"/>
          <w:highlight w:val="none"/>
        </w:rPr>
        <w:t>技术规范</w:t>
      </w:r>
      <w:r>
        <w:rPr>
          <w:color w:val="auto"/>
          <w:highlight w:val="none"/>
        </w:rPr>
        <w:tab/>
      </w:r>
      <w:r>
        <w:rPr>
          <w:color w:val="auto"/>
          <w:highlight w:val="none"/>
        </w:rPr>
        <w:fldChar w:fldCharType="begin"/>
      </w:r>
      <w:r>
        <w:rPr>
          <w:color w:val="auto"/>
          <w:highlight w:val="none"/>
        </w:rPr>
        <w:instrText xml:space="preserve"> PAGEREF _Toc165223412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D1B40A8">
      <w:pPr>
        <w:spacing w:line="400" w:lineRule="exact"/>
        <w:ind w:left="480" w:leftChars="200"/>
        <w:rPr>
          <w:rFonts w:ascii="宋体" w:hAnsi="宋体" w:cs="宋体"/>
          <w:color w:val="auto"/>
          <w:highlight w:val="none"/>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color w:val="auto"/>
          <w:highlight w:val="none"/>
        </w:rPr>
        <w:fldChar w:fldCharType="end"/>
      </w:r>
    </w:p>
    <w:p w14:paraId="4326BCB5">
      <w:pPr>
        <w:pStyle w:val="2"/>
        <w:keepNext/>
        <w:keepLines/>
        <w:wordWrap/>
        <w:spacing w:before="500" w:beforeLines="0" w:after="500"/>
        <w:jc w:val="center"/>
        <w:rPr>
          <w:rFonts w:hAnsi="宋体" w:cs="宋体"/>
          <w:b w:val="0"/>
          <w:color w:val="auto"/>
          <w:highlight w:val="none"/>
        </w:rPr>
      </w:pPr>
      <w:bookmarkStart w:id="0" w:name="_Toc165223389"/>
      <w:bookmarkStart w:id="1" w:name="_Toc480278808"/>
      <w:bookmarkStart w:id="2" w:name="_Toc480288251"/>
      <w:bookmarkStart w:id="3" w:name="_Toc32245"/>
      <w:r>
        <w:rPr>
          <w:rFonts w:hint="eastAsia" w:hAnsi="宋体" w:cs="宋体"/>
          <w:bCs w:val="0"/>
          <w:snapToGrid/>
          <w:color w:val="auto"/>
          <w:sz w:val="36"/>
          <w:szCs w:val="40"/>
          <w:highlight w:val="none"/>
        </w:rPr>
        <w:t>第一章 竞谈邀请</w:t>
      </w:r>
      <w:bookmarkEnd w:id="0"/>
      <w:bookmarkEnd w:id="1"/>
      <w:bookmarkEnd w:id="2"/>
      <w:bookmarkEnd w:id="3"/>
    </w:p>
    <w:p w14:paraId="0CEE63A6">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一、项目基本情况</w:t>
      </w:r>
    </w:p>
    <w:p w14:paraId="49C5E46A">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中机国际工程设计研究院有限责任公司（以下简称“</w:t>
      </w:r>
      <w:r>
        <w:rPr>
          <w:rFonts w:hint="eastAsia" w:ascii="宋体" w:hAnsi="宋体" w:cs="宋体"/>
          <w:color w:val="auto"/>
          <w:highlight w:val="none"/>
          <w:lang w:eastAsia="zh-CN"/>
        </w:rPr>
        <w:t>竞谈采购人</w:t>
      </w:r>
      <w:r>
        <w:rPr>
          <w:rFonts w:hint="eastAsia" w:ascii="宋体" w:hAnsi="宋体" w:cs="宋体"/>
          <w:color w:val="auto"/>
          <w:highlight w:val="none"/>
        </w:rPr>
        <w:t>”），现以竞争性谈判</w:t>
      </w:r>
      <w:r>
        <w:rPr>
          <w:rFonts w:ascii="宋体" w:hAnsi="宋体" w:cs="宋体"/>
          <w:color w:val="auto"/>
          <w:highlight w:val="none"/>
        </w:rPr>
        <w:t>的方式</w:t>
      </w:r>
      <w:r>
        <w:rPr>
          <w:rFonts w:hint="eastAsia" w:ascii="宋体" w:hAnsi="宋体" w:cs="宋体"/>
          <w:color w:val="auto"/>
          <w:highlight w:val="none"/>
        </w:rPr>
        <w:t>就</w:t>
      </w:r>
      <w:r>
        <w:rPr>
          <w:rFonts w:hint="eastAsia" w:ascii="宋体" w:hAnsi="宋体" w:cs="宋体"/>
          <w:color w:val="auto"/>
          <w:highlight w:val="none"/>
          <w:lang w:eastAsia="zh-CN"/>
        </w:rPr>
        <w:t>惠州宏琛200MW/400MWh储能电站建设项目</w:t>
      </w:r>
      <w:r>
        <w:rPr>
          <w:rFonts w:hint="eastAsia" w:ascii="宋体" w:hAnsi="宋体" w:cs="宋体"/>
          <w:color w:val="auto"/>
          <w:highlight w:val="none"/>
        </w:rPr>
        <w:t>所需</w:t>
      </w:r>
      <w:r>
        <w:rPr>
          <w:rFonts w:hint="eastAsia" w:ascii="宋体" w:hAnsi="宋体" w:cs="宋体"/>
          <w:color w:val="auto"/>
          <w:highlight w:val="none"/>
          <w:u w:val="single"/>
          <w:lang w:eastAsia="zh-CN"/>
        </w:rPr>
        <w:t>开关柜设备</w:t>
      </w:r>
      <w:r>
        <w:rPr>
          <w:rFonts w:hint="eastAsia" w:ascii="宋体" w:hAnsi="宋体" w:cs="宋体"/>
          <w:color w:val="auto"/>
          <w:highlight w:val="none"/>
        </w:rPr>
        <w:t>及相关服务进行采购邀请，现邀请具有独立法人资格且竞谈内容在其经营范围内的合格响应</w:t>
      </w:r>
      <w:r>
        <w:rPr>
          <w:rFonts w:hint="eastAsia" w:ascii="宋体" w:hAnsi="宋体" w:cs="宋体"/>
          <w:color w:val="auto"/>
          <w:highlight w:val="none"/>
          <w:lang w:eastAsia="zh-CN"/>
        </w:rPr>
        <w:t>竞谈采购人</w:t>
      </w:r>
      <w:r>
        <w:rPr>
          <w:rFonts w:hint="eastAsia" w:ascii="宋体" w:hAnsi="宋体" w:cs="宋体"/>
          <w:color w:val="auto"/>
          <w:highlight w:val="none"/>
        </w:rPr>
        <w:t>参加本次采购。</w:t>
      </w:r>
    </w:p>
    <w:p w14:paraId="7A3AF8B2">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暂定供货进度：202</w:t>
      </w:r>
      <w:r>
        <w:rPr>
          <w:rFonts w:hint="eastAsia" w:ascii="宋体" w:hAnsi="宋体" w:cs="宋体"/>
          <w:color w:val="auto"/>
          <w:highlight w:val="none"/>
          <w:lang w:val="en-US" w:eastAsia="zh-CN"/>
        </w:rPr>
        <w:t>6</w:t>
      </w:r>
      <w:r>
        <w:rPr>
          <w:rFonts w:hint="eastAsia" w:ascii="宋体" w:hAnsi="宋体" w:cs="宋体"/>
          <w:color w:val="auto"/>
          <w:highlight w:val="none"/>
        </w:rPr>
        <w:t>年</w:t>
      </w:r>
      <w:r>
        <w:rPr>
          <w:rFonts w:hint="eastAsia" w:ascii="宋体" w:hAnsi="宋体" w:cs="宋体"/>
          <w:color w:val="auto"/>
          <w:highlight w:val="none"/>
          <w:lang w:val="en-US" w:eastAsia="zh-CN"/>
        </w:rPr>
        <w:t>4</w:t>
      </w:r>
      <w:r>
        <w:rPr>
          <w:rFonts w:hint="eastAsia" w:ascii="宋体" w:hAnsi="宋体" w:cs="宋体"/>
          <w:color w:val="auto"/>
          <w:highlight w:val="none"/>
        </w:rPr>
        <w:t>月</w:t>
      </w:r>
      <w:r>
        <w:rPr>
          <w:rFonts w:hint="eastAsia" w:ascii="宋体" w:hAnsi="宋体" w:cs="宋体"/>
          <w:color w:val="auto"/>
          <w:highlight w:val="none"/>
          <w:lang w:val="en-US" w:eastAsia="zh-CN"/>
        </w:rPr>
        <w:t>20</w:t>
      </w:r>
      <w:r>
        <w:rPr>
          <w:rFonts w:hint="eastAsia" w:ascii="宋体" w:hAnsi="宋体" w:cs="宋体"/>
          <w:color w:val="auto"/>
          <w:highlight w:val="none"/>
        </w:rPr>
        <w:t>日前全部货到现场；各标段供货进度详见标段情况一览表。</w:t>
      </w:r>
    </w:p>
    <w:p w14:paraId="42666F67">
      <w:pPr>
        <w:numPr>
          <w:ilvl w:val="0"/>
          <w:numId w:val="1"/>
        </w:numPr>
        <w:spacing w:after="120" w:after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本次竞谈情况一览表</w:t>
      </w:r>
    </w:p>
    <w:p w14:paraId="5C036F69">
      <w:pPr>
        <w:spacing w:line="360" w:lineRule="auto"/>
        <w:ind w:firstLine="480" w:firstLineChars="200"/>
        <w:jc w:val="left"/>
        <w:rPr>
          <w:rFonts w:ascii="宋体" w:hAnsi="宋体" w:cs="宋体"/>
          <w:color w:val="auto"/>
          <w:highlight w:val="none"/>
        </w:rPr>
      </w:pPr>
      <w:r>
        <w:rPr>
          <w:rFonts w:hint="eastAsia" w:ascii="宋体" w:hAnsi="宋体" w:cs="宋体"/>
          <w:color w:val="auto"/>
          <w:highlight w:val="none"/>
        </w:rPr>
        <w:t>本次竞谈设备、标段、设备交期等信息如下：</w:t>
      </w:r>
    </w:p>
    <w:tbl>
      <w:tblPr>
        <w:tblStyle w:val="25"/>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A75F">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cs="Times New Roman"/>
                <w:i w:val="0"/>
                <w:color w:val="auto"/>
                <w:kern w:val="2"/>
                <w:sz w:val="18"/>
                <w:szCs w:val="18"/>
                <w:highlight w:val="none"/>
                <w:u w:val="none"/>
                <w:lang w:val="en-US" w:eastAsia="zh-CN" w:bidi="ar"/>
              </w:rPr>
              <w:t>详见电子采购平台</w:t>
            </w:r>
          </w:p>
          <w:p w14:paraId="749C923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Times New Roman"/>
                <w:color w:val="auto"/>
                <w:kern w:val="2"/>
                <w:sz w:val="18"/>
                <w:szCs w:val="18"/>
                <w:highlight w:val="none"/>
                <w:u w:val="none"/>
                <w:vertAlign w:val="baseline"/>
                <w:lang w:val="en-US" w:eastAsia="zh-CN" w:bidi="ar"/>
              </w:rPr>
              <w:t>开关柜</w:t>
            </w:r>
            <w:r>
              <w:rPr>
                <w:rFonts w:hint="eastAsia" w:ascii="宋体" w:hAnsi="宋体" w:eastAsia="宋体" w:cs="Times New Roman"/>
                <w:color w:val="auto"/>
                <w:kern w:val="2"/>
                <w:sz w:val="18"/>
                <w:szCs w:val="18"/>
                <w:highlight w:val="none"/>
                <w:u w:val="none"/>
                <w:vertAlign w:val="baseline"/>
                <w:lang w:val="en-US" w:eastAsia="zh-CN" w:bidi="ar"/>
              </w:rPr>
              <w:t>（包含备品备件</w:t>
            </w:r>
            <w:r>
              <w:rPr>
                <w:rFonts w:hint="eastAsia" w:ascii="Times New Roman" w:hAnsi="Times New Roman" w:eastAsia="宋体" w:cs="Times New Roman"/>
                <w:color w:val="auto"/>
                <w:kern w:val="2"/>
                <w:sz w:val="24"/>
                <w:szCs w:val="24"/>
                <w:highlight w:val="none"/>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8BF92">
            <w:pPr>
              <w:keepNext w:val="0"/>
              <w:keepLines w:val="0"/>
              <w:widowControl/>
              <w:suppressLineNumbers w:val="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eastAsia="宋体" w:cs="Times New Roman"/>
                <w:b w:val="0"/>
                <w:bCs w:val="0"/>
                <w:color w:val="auto"/>
                <w:kern w:val="2"/>
                <w:sz w:val="18"/>
                <w:szCs w:val="18"/>
                <w:highlight w:val="none"/>
                <w:u w:val="none"/>
                <w:lang w:val="en-US" w:eastAsia="zh-CN" w:bidi="ar"/>
              </w:rPr>
              <w:t>1</w:t>
            </w:r>
          </w:p>
          <w:p w14:paraId="7398163D">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BB695">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p>
          <w:p w14:paraId="1B26FE03">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套</w:t>
            </w:r>
          </w:p>
          <w:p w14:paraId="24FBA9B8">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eastAsia="zh-CN" w:bidi="ar"/>
              </w:rPr>
            </w:pP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color w:val="auto"/>
                <w:kern w:val="2"/>
                <w:sz w:val="18"/>
                <w:szCs w:val="18"/>
                <w:highlight w:val="none"/>
                <w:u w:val="none"/>
                <w:lang w:bidi="ar"/>
              </w:rPr>
            </w:pPr>
            <w:r>
              <w:rPr>
                <w:rFonts w:hint="eastAsia" w:ascii="宋体" w:hAnsi="宋体" w:eastAsia="宋体" w:cs="Times New Roman"/>
                <w:b w:val="0"/>
                <w:color w:val="auto"/>
                <w:kern w:val="2"/>
                <w:sz w:val="18"/>
                <w:szCs w:val="18"/>
                <w:highlight w:val="none"/>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89F8">
            <w:pPr>
              <w:keepNext w:val="0"/>
              <w:keepLines w:val="0"/>
              <w:widowControl/>
              <w:suppressLineNumbers w:val="0"/>
              <w:jc w:val="center"/>
              <w:textAlignment w:val="center"/>
              <w:rPr>
                <w:rFonts w:hint="eastAsia" w:ascii="宋体" w:hAnsi="宋体" w:eastAsia="宋体" w:cs="Times New Roman"/>
                <w:b w:val="0"/>
                <w:bCs w:val="0"/>
                <w:color w:val="auto"/>
                <w:kern w:val="2"/>
                <w:sz w:val="18"/>
                <w:szCs w:val="18"/>
                <w:highlight w:val="none"/>
                <w:u w:val="none"/>
                <w:lang w:val="en-US" w:eastAsia="zh-CN" w:bidi="ar"/>
              </w:rPr>
            </w:pPr>
            <w:r>
              <w:rPr>
                <w:rFonts w:hint="eastAsia" w:ascii="宋体" w:hAnsi="宋体" w:cs="Times New Roman"/>
                <w:color w:val="auto"/>
                <w:sz w:val="18"/>
                <w:szCs w:val="18"/>
                <w:highlight w:val="none"/>
                <w:lang w:eastAsia="zh-CN"/>
              </w:rPr>
              <w:t xml:space="preserve">惠州宏琛200MW/400MWh储能电站建设项目  </w:t>
            </w:r>
            <w:r>
              <w:rPr>
                <w:rFonts w:hint="eastAsia" w:ascii="宋体" w:hAnsi="宋体" w:eastAsia="宋体" w:cs="Times New Roman"/>
                <w:b w:val="0"/>
                <w:color w:val="auto"/>
                <w:kern w:val="2"/>
                <w:sz w:val="18"/>
                <w:szCs w:val="18"/>
                <w:highlight w:val="none"/>
                <w:u w:val="none"/>
                <w:lang w:val="en-US" w:eastAsia="zh-CN" w:bidi="ar"/>
              </w:rPr>
              <w:t>部</w:t>
            </w:r>
          </w:p>
          <w:p w14:paraId="3EA1C172">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Times New Roman"/>
                <w:i w:val="0"/>
                <w:color w:val="auto"/>
                <w:kern w:val="2"/>
                <w:sz w:val="18"/>
                <w:szCs w:val="18"/>
                <w:highlight w:val="none"/>
                <w:u w:val="none"/>
                <w:lang w:val="en-US" w:eastAsia="zh-CN" w:bidi="ar"/>
              </w:rPr>
              <w:t>202</w:t>
            </w:r>
            <w:r>
              <w:rPr>
                <w:rFonts w:hint="eastAsia" w:ascii="宋体" w:hAnsi="宋体" w:cs="Times New Roman"/>
                <w:i w:val="0"/>
                <w:color w:val="auto"/>
                <w:kern w:val="2"/>
                <w:sz w:val="18"/>
                <w:szCs w:val="18"/>
                <w:highlight w:val="none"/>
                <w:u w:val="none"/>
                <w:lang w:val="en-US" w:eastAsia="zh-CN" w:bidi="ar"/>
              </w:rPr>
              <w:t>6</w:t>
            </w:r>
            <w:r>
              <w:rPr>
                <w:rFonts w:hint="eastAsia" w:ascii="宋体" w:hAnsi="宋体" w:eastAsia="宋体" w:cs="Times New Roman"/>
                <w:i w:val="0"/>
                <w:color w:val="auto"/>
                <w:kern w:val="2"/>
                <w:sz w:val="18"/>
                <w:szCs w:val="18"/>
                <w:highlight w:val="none"/>
                <w:u w:val="none"/>
                <w:lang w:val="en-US" w:eastAsia="zh-CN" w:bidi="ar"/>
              </w:rPr>
              <w:t>年</w:t>
            </w:r>
            <w:r>
              <w:rPr>
                <w:rFonts w:hint="eastAsia" w:ascii="宋体" w:hAnsi="宋体" w:cs="Times New Roman"/>
                <w:i w:val="0"/>
                <w:color w:val="auto"/>
                <w:kern w:val="2"/>
                <w:sz w:val="18"/>
                <w:szCs w:val="18"/>
                <w:highlight w:val="none"/>
                <w:u w:val="none"/>
                <w:lang w:val="en-US" w:eastAsia="zh-CN" w:bidi="ar"/>
              </w:rPr>
              <w:t>4</w:t>
            </w:r>
            <w:r>
              <w:rPr>
                <w:rFonts w:hint="eastAsia" w:ascii="宋体" w:hAnsi="宋体" w:eastAsia="宋体" w:cs="Times New Roman"/>
                <w:i w:val="0"/>
                <w:color w:val="auto"/>
                <w:kern w:val="2"/>
                <w:sz w:val="18"/>
                <w:szCs w:val="18"/>
                <w:highlight w:val="none"/>
                <w:u w:val="none"/>
                <w:lang w:val="en-US" w:eastAsia="zh-CN" w:bidi="ar"/>
              </w:rPr>
              <w:t>月</w:t>
            </w:r>
            <w:r>
              <w:rPr>
                <w:rFonts w:hint="eastAsia" w:ascii="宋体" w:hAnsi="宋体" w:cs="Times New Roman"/>
                <w:i w:val="0"/>
                <w:color w:val="auto"/>
                <w:kern w:val="2"/>
                <w:sz w:val="18"/>
                <w:szCs w:val="18"/>
                <w:highlight w:val="none"/>
                <w:u w:val="none"/>
                <w:lang w:val="en-US" w:eastAsia="zh-CN" w:bidi="ar"/>
              </w:rPr>
              <w:t>20</w:t>
            </w:r>
            <w:r>
              <w:rPr>
                <w:rFonts w:hint="eastAsia" w:ascii="宋体" w:hAnsi="宋体" w:eastAsia="宋体" w:cs="Times New Roman"/>
                <w:i w:val="0"/>
                <w:color w:val="auto"/>
                <w:kern w:val="2"/>
                <w:sz w:val="18"/>
                <w:szCs w:val="18"/>
                <w:highlight w:val="none"/>
                <w:u w:val="none"/>
                <w:lang w:val="en-US" w:eastAsia="zh-CN" w:bidi="ar"/>
              </w:rPr>
              <w:t>日</w:t>
            </w:r>
            <w:r>
              <w:rPr>
                <w:rFonts w:hint="eastAsia" w:ascii="宋体" w:hAnsi="宋体" w:cs="Times New Roman"/>
                <w:i w:val="0"/>
                <w:color w:val="auto"/>
                <w:kern w:val="2"/>
                <w:sz w:val="18"/>
                <w:szCs w:val="18"/>
                <w:highlight w:val="none"/>
                <w:u w:val="none"/>
                <w:lang w:val="en-US" w:eastAsia="zh-CN" w:bidi="ar"/>
              </w:rPr>
              <w:t>前，具体以项目部排产通知单为准</w:t>
            </w:r>
          </w:p>
        </w:tc>
      </w:tr>
    </w:tbl>
    <w:p w14:paraId="0FCF5637">
      <w:pPr>
        <w:rPr>
          <w:color w:val="auto"/>
          <w:highlight w:val="none"/>
        </w:rPr>
      </w:pPr>
    </w:p>
    <w:p w14:paraId="05D40B66">
      <w:pPr>
        <w:spacing w:before="120" w:beforeLines="50" w:line="360" w:lineRule="auto"/>
        <w:ind w:firstLine="241" w:firstLineChars="100"/>
        <w:jc w:val="left"/>
        <w:rPr>
          <w:rFonts w:ascii="宋体" w:hAnsi="宋体" w:cs="宋体"/>
          <w:b/>
          <w:color w:val="auto"/>
          <w:highlight w:val="none"/>
        </w:rPr>
      </w:pPr>
      <w:r>
        <w:rPr>
          <w:rFonts w:hint="eastAsia" w:ascii="宋体" w:hAnsi="宋体" w:cs="宋体"/>
          <w:b/>
          <w:color w:val="auto"/>
          <w:highlight w:val="none"/>
        </w:rPr>
        <w:t>三、</w:t>
      </w:r>
      <w:r>
        <w:rPr>
          <w:rFonts w:hint="eastAsia" w:ascii="宋体" w:hAnsi="宋体" w:cs="宋体"/>
          <w:b/>
          <w:color w:val="auto"/>
          <w:highlight w:val="none"/>
          <w:lang w:eastAsia="zh-CN"/>
        </w:rPr>
        <w:t>供应商</w:t>
      </w:r>
      <w:r>
        <w:rPr>
          <w:rFonts w:hint="eastAsia" w:ascii="宋体" w:hAnsi="宋体" w:cs="宋体"/>
          <w:b/>
          <w:color w:val="auto"/>
          <w:highlight w:val="none"/>
        </w:rPr>
        <w:t>资格要求</w:t>
      </w:r>
    </w:p>
    <w:p w14:paraId="1A35D3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应具有独立订立合同的法人资格；</w:t>
      </w:r>
    </w:p>
    <w:p w14:paraId="04ABE6FC">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3.近三年内，</w:t>
      </w:r>
      <w:r>
        <w:rPr>
          <w:rFonts w:hint="eastAsia" w:ascii="宋体" w:hAnsi="宋体" w:cs="宋体"/>
          <w:color w:val="auto"/>
          <w:highlight w:val="none"/>
          <w:lang w:eastAsia="zh-CN"/>
        </w:rPr>
        <w:t>供应商</w:t>
      </w:r>
      <w:r>
        <w:rPr>
          <w:rFonts w:hint="eastAsia" w:ascii="宋体" w:hAnsi="宋体" w:cs="宋体"/>
          <w:color w:val="auto"/>
          <w:highlight w:val="none"/>
        </w:rPr>
        <w:t>应</w:t>
      </w:r>
      <w:r>
        <w:rPr>
          <w:rFonts w:hint="eastAsia" w:ascii="宋体" w:hAnsi="宋体" w:cs="宋体"/>
          <w:color w:val="auto"/>
          <w:highlight w:val="none"/>
          <w:lang w:eastAsia="zh-CN"/>
        </w:rPr>
        <w:t>具有成交南网电网同类项目</w:t>
      </w:r>
      <w:r>
        <w:rPr>
          <w:rFonts w:hint="eastAsia" w:ascii="宋体" w:hAnsi="宋体" w:cs="宋体"/>
          <w:color w:val="auto"/>
          <w:highlight w:val="none"/>
        </w:rPr>
        <w:t>业绩</w:t>
      </w:r>
      <w:r>
        <w:rPr>
          <w:rFonts w:hint="eastAsia" w:ascii="宋体" w:hAnsi="宋体" w:cs="宋体"/>
          <w:color w:val="auto"/>
          <w:highlight w:val="none"/>
          <w:lang w:eastAsia="zh-CN"/>
        </w:rPr>
        <w:t>并提供业绩证明</w:t>
      </w:r>
      <w:r>
        <w:rPr>
          <w:rFonts w:hint="eastAsia" w:ascii="宋体" w:hAnsi="宋体" w:cs="宋体"/>
          <w:color w:val="auto"/>
          <w:highlight w:val="none"/>
        </w:rPr>
        <w:t>；</w:t>
      </w:r>
    </w:p>
    <w:p w14:paraId="137F6B55">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4.经营状况良好。</w:t>
      </w:r>
    </w:p>
    <w:p w14:paraId="622B2A00">
      <w:pPr>
        <w:spacing w:before="120" w:beforeLines="50"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四、付款方式</w:t>
      </w:r>
    </w:p>
    <w:p w14:paraId="6F579ABF">
      <w:pPr>
        <w:spacing w:line="360" w:lineRule="auto"/>
        <w:ind w:left="840" w:leftChars="200" w:hanging="360" w:hangingChars="150"/>
        <w:rPr>
          <w:color w:val="auto"/>
          <w:highlight w:val="none"/>
        </w:rPr>
      </w:pPr>
      <w:r>
        <w:rPr>
          <w:color w:val="auto"/>
          <w:highlight w:val="none"/>
        </w:rPr>
        <w:t>1）</w:t>
      </w:r>
      <w:r>
        <w:rPr>
          <w:rFonts w:hint="eastAsia" w:ascii="宋体" w:hAnsi="宋体" w:cs="宋体"/>
          <w:color w:val="auto"/>
          <w:highlight w:val="none"/>
        </w:rPr>
        <w:t>正式采购合同签订后，乙方出具10%合同总价款的履约保函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spacing w:line="360" w:lineRule="auto"/>
        <w:ind w:left="840" w:leftChars="200" w:hanging="360" w:hangingChars="150"/>
        <w:rPr>
          <w:color w:val="auto"/>
          <w:highlight w:val="none"/>
        </w:rPr>
      </w:pPr>
      <w:r>
        <w:rPr>
          <w:color w:val="auto"/>
          <w:highlight w:val="none"/>
        </w:rPr>
        <w:t>2）</w:t>
      </w: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color w:val="auto"/>
          <w:highlight w:val="none"/>
        </w:rPr>
        <w:t>；</w:t>
      </w:r>
    </w:p>
    <w:p w14:paraId="5B5E5BE1">
      <w:pPr>
        <w:spacing w:line="360" w:lineRule="auto"/>
        <w:ind w:left="840" w:leftChars="200" w:hanging="360" w:hangingChars="150"/>
        <w:rPr>
          <w:color w:val="auto"/>
          <w:highlight w:val="none"/>
        </w:rPr>
      </w:pPr>
      <w:r>
        <w:rPr>
          <w:color w:val="auto"/>
          <w:highlight w:val="none"/>
        </w:rPr>
        <w:t>3）项目</w:t>
      </w:r>
      <w:r>
        <w:rPr>
          <w:rFonts w:hint="eastAsia" w:ascii="宋体" w:hAnsi="宋体"/>
          <w:b w:val="0"/>
          <w:bCs w:val="0"/>
          <w:color w:val="auto"/>
          <w:highlight w:val="none"/>
        </w:rPr>
        <w:t>全部工程竣工日并自项目整体移交之日</w:t>
      </w:r>
      <w:r>
        <w:rPr>
          <w:color w:val="auto"/>
          <w:highlight w:val="none"/>
        </w:rPr>
        <w:t>后</w:t>
      </w:r>
      <w:r>
        <w:rPr>
          <w:rFonts w:hint="eastAsia"/>
          <w:color w:val="auto"/>
          <w:highlight w:val="none"/>
        </w:rPr>
        <w:t>或</w:t>
      </w:r>
      <w:r>
        <w:rPr>
          <w:rFonts w:hint="eastAsia"/>
          <w:color w:val="auto"/>
          <w:highlight w:val="none"/>
          <w:lang w:eastAsia="zh-CN"/>
        </w:rPr>
        <w:t>全部</w:t>
      </w:r>
      <w:r>
        <w:rPr>
          <w:rFonts w:hint="eastAsia"/>
          <w:color w:val="auto"/>
          <w:highlight w:val="none"/>
        </w:rPr>
        <w:t>货到现场6个月内（两者以时间先到为准），且乙方提供</w:t>
      </w:r>
      <w:r>
        <w:rPr>
          <w:rFonts w:hint="eastAsia" w:ascii="宋体" w:hAnsi="宋体" w:cs="宋体"/>
          <w:color w:val="auto"/>
          <w:highlight w:val="none"/>
          <w:lang w:eastAsia="zh-CN"/>
        </w:rPr>
        <w:t>《设备材料采购合同价款支付申请（核准）表》十个工作日内</w:t>
      </w:r>
      <w:r>
        <w:rPr>
          <w:rFonts w:hint="eastAsia"/>
          <w:color w:val="auto"/>
          <w:highlight w:val="none"/>
        </w:rPr>
        <w:t>，</w:t>
      </w:r>
      <w:r>
        <w:rPr>
          <w:color w:val="auto"/>
          <w:highlight w:val="none"/>
        </w:rPr>
        <w:t>支付</w:t>
      </w:r>
      <w:r>
        <w:rPr>
          <w:rFonts w:hint="eastAsia"/>
          <w:color w:val="auto"/>
          <w:highlight w:val="none"/>
        </w:rPr>
        <w:t>至本</w:t>
      </w:r>
      <w:r>
        <w:rPr>
          <w:color w:val="auto"/>
          <w:highlight w:val="none"/>
        </w:rPr>
        <w:t>合同</w:t>
      </w:r>
      <w:r>
        <w:rPr>
          <w:rFonts w:hint="eastAsia"/>
          <w:color w:val="auto"/>
          <w:highlight w:val="none"/>
        </w:rPr>
        <w:t>总</w:t>
      </w:r>
      <w:r>
        <w:rPr>
          <w:color w:val="auto"/>
          <w:highlight w:val="none"/>
        </w:rPr>
        <w:t>价</w:t>
      </w:r>
      <w:r>
        <w:rPr>
          <w:rFonts w:hint="eastAsia"/>
          <w:color w:val="auto"/>
          <w:highlight w:val="none"/>
        </w:rPr>
        <w:t>款</w:t>
      </w:r>
      <w:r>
        <w:rPr>
          <w:color w:val="auto"/>
          <w:highlight w:val="none"/>
        </w:rPr>
        <w:t>的</w:t>
      </w:r>
      <w:r>
        <w:rPr>
          <w:rFonts w:hint="eastAsia"/>
          <w:color w:val="auto"/>
          <w:highlight w:val="none"/>
        </w:rPr>
        <w:t>9</w:t>
      </w:r>
      <w:r>
        <w:rPr>
          <w:color w:val="auto"/>
          <w:highlight w:val="none"/>
        </w:rPr>
        <w:t>5%</w:t>
      </w:r>
      <w:r>
        <w:rPr>
          <w:rFonts w:hint="eastAsia"/>
          <w:color w:val="auto"/>
          <w:highlight w:val="none"/>
        </w:rPr>
        <w:t>；</w:t>
      </w:r>
    </w:p>
    <w:p w14:paraId="55DA15E1">
      <w:pPr>
        <w:numPr>
          <w:ilvl w:val="0"/>
          <w:numId w:val="0"/>
        </w:numPr>
        <w:spacing w:line="360" w:lineRule="auto"/>
        <w:ind w:left="559" w:leftChars="133" w:hanging="240" w:hangingChars="100"/>
        <w:rPr>
          <w:rFonts w:hint="eastAsia" w:eastAsia="宋体"/>
          <w:color w:val="auto"/>
          <w:highlight w:val="none"/>
          <w:lang w:eastAsia="zh-CN"/>
        </w:rPr>
      </w:pPr>
      <w:r>
        <w:rPr>
          <w:color w:val="auto"/>
          <w:highlight w:val="none"/>
        </w:rPr>
        <w:t>4）</w:t>
      </w:r>
      <w:r>
        <w:rPr>
          <w:rFonts w:hint="eastAsia" w:ascii="宋体" w:hAnsi="宋体" w:eastAsia="宋体" w:cs="宋体"/>
          <w:color w:val="auto"/>
          <w:highlight w:val="none"/>
          <w:lang w:val="en-US" w:eastAsia="zh-CN"/>
        </w:rPr>
        <w:t>剩余结算总价款的</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%作为质保金从项目竣工验收合格</w:t>
      </w:r>
      <w:r>
        <w:rPr>
          <w:rFonts w:hint="eastAsia" w:ascii="宋体" w:hAnsi="宋体"/>
          <w:b w:val="0"/>
          <w:bCs w:val="0"/>
          <w:color w:val="auto"/>
          <w:highlight w:val="none"/>
        </w:rPr>
        <w:t>并自项目整体移交</w:t>
      </w:r>
      <w:r>
        <w:rPr>
          <w:rFonts w:hint="eastAsia" w:ascii="宋体" w:hAnsi="宋体"/>
          <w:b w:val="0"/>
          <w:bCs w:val="0"/>
          <w:color w:val="auto"/>
          <w:highlight w:val="none"/>
          <w:lang w:val="en-US" w:eastAsia="zh-CN"/>
        </w:rPr>
        <w:t>,投入运营并按甲方要求完成资料归档、移交项目资料并审查合格后</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2年的银行质量、保函（受益人或甲方或甲方指定的第三方），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w:t>
      </w:r>
      <w:r>
        <w:rPr>
          <w:rFonts w:hint="eastAsia"/>
          <w:color w:val="auto"/>
          <w:highlight w:val="none"/>
          <w:lang w:eastAsia="zh-CN"/>
        </w:rPr>
        <w:t>十</w:t>
      </w:r>
      <w:bookmarkStart w:id="157" w:name="_GoBack"/>
      <w:bookmarkEnd w:id="157"/>
      <w:r>
        <w:rPr>
          <w:rFonts w:hint="eastAsia"/>
          <w:color w:val="auto"/>
          <w:highlight w:val="none"/>
        </w:rPr>
        <w:t>个工作日内支付</w:t>
      </w:r>
      <w:r>
        <w:rPr>
          <w:rFonts w:hint="eastAsia"/>
          <w:color w:val="auto"/>
          <w:highlight w:val="none"/>
          <w:lang w:eastAsia="zh-CN"/>
        </w:rPr>
        <w:t>；</w:t>
      </w:r>
    </w:p>
    <w:p w14:paraId="680A1793">
      <w:pPr>
        <w:spacing w:line="360" w:lineRule="auto"/>
        <w:ind w:left="439" w:leftChars="83" w:hanging="240" w:hangingChars="100"/>
        <w:rPr>
          <w:color w:val="auto"/>
          <w:highlight w:val="none"/>
        </w:rPr>
      </w:pPr>
      <w:r>
        <w:rPr>
          <w:rFonts w:hint="eastAsia"/>
          <w:color w:val="auto"/>
          <w:highlight w:val="none"/>
          <w:lang w:val="en-US" w:eastAsia="zh-CN"/>
        </w:rPr>
        <w:t>5）</w:t>
      </w:r>
      <w:r>
        <w:rPr>
          <w:rFonts w:hint="eastAsia"/>
          <w:color w:val="auto"/>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numPr>
          <w:ilvl w:val="0"/>
          <w:numId w:val="2"/>
        </w:numPr>
        <w:spacing w:before="120" w:beforeLines="50" w:line="360" w:lineRule="auto"/>
        <w:ind w:firstLine="482" w:firstLineChars="200"/>
        <w:jc w:val="left"/>
        <w:rPr>
          <w:color w:val="auto"/>
          <w:highlight w:val="none"/>
        </w:rPr>
      </w:pPr>
      <w:r>
        <w:rPr>
          <w:rFonts w:hint="eastAsia" w:ascii="宋体" w:hAnsi="宋体" w:cs="宋体"/>
          <w:b/>
          <w:color w:val="auto"/>
          <w:highlight w:val="none"/>
        </w:rPr>
        <w:t>购买竞谈文件事宜</w:t>
      </w:r>
    </w:p>
    <w:p w14:paraId="53C550BB">
      <w:pPr>
        <w:spacing w:before="120" w:beforeLines="50" w:line="360" w:lineRule="auto"/>
        <w:ind w:firstLine="720" w:firstLineChars="300"/>
        <w:jc w:val="left"/>
        <w:rPr>
          <w:color w:val="auto"/>
          <w:highlight w:val="none"/>
        </w:rPr>
      </w:pPr>
      <w:r>
        <w:rPr>
          <w:rFonts w:hint="eastAsia"/>
          <w:color w:val="auto"/>
          <w:highlight w:val="none"/>
        </w:rPr>
        <w:t>本次竞谈</w:t>
      </w:r>
      <w:r>
        <w:rPr>
          <w:rFonts w:hint="eastAsia"/>
          <w:color w:val="auto"/>
          <w:highlight w:val="none"/>
          <w:lang w:eastAsia="zh-CN"/>
        </w:rPr>
        <w:t>文件购买</w:t>
      </w:r>
      <w:r>
        <w:rPr>
          <w:rFonts w:hint="eastAsia"/>
          <w:color w:val="auto"/>
          <w:highlight w:val="none"/>
        </w:rPr>
        <w:t>将在电子采购交易平台（</w:t>
      </w:r>
      <w:r>
        <w:rPr>
          <w:color w:val="auto"/>
          <w:szCs w:val="21"/>
          <w:highlight w:val="none"/>
        </w:rPr>
        <w:t>http://</w:t>
      </w:r>
      <w:r>
        <w:rPr>
          <w:rFonts w:hint="eastAsia"/>
          <w:color w:val="auto"/>
          <w:szCs w:val="21"/>
          <w:highlight w:val="none"/>
        </w:rPr>
        <w:t>ep</w:t>
      </w:r>
      <w:r>
        <w:rPr>
          <w:color w:val="auto"/>
          <w:szCs w:val="21"/>
          <w:highlight w:val="none"/>
        </w:rPr>
        <w:t>.cmie.cn</w:t>
      </w:r>
      <w:r>
        <w:rPr>
          <w:rFonts w:hint="eastAsia"/>
          <w:color w:val="auto"/>
          <w:highlight w:val="none"/>
        </w:rPr>
        <w:t>）进行</w:t>
      </w:r>
      <w:r>
        <w:rPr>
          <w:rFonts w:hint="eastAsia"/>
          <w:color w:val="auto"/>
          <w:highlight w:val="none"/>
          <w:lang w:eastAsia="zh-CN"/>
        </w:rPr>
        <w:t>，竞谈开始后具体谈判地点及时间以竞谈采购人通知为准</w:t>
      </w:r>
      <w:r>
        <w:rPr>
          <w:rFonts w:hint="eastAsia"/>
          <w:color w:val="auto"/>
          <w:highlight w:val="none"/>
        </w:rPr>
        <w:t>。</w:t>
      </w:r>
    </w:p>
    <w:p w14:paraId="7B324BF2">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（一）购买方式</w:t>
      </w:r>
    </w:p>
    <w:p w14:paraId="0DE3DF1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本项目标书售价0元。</w:t>
      </w:r>
    </w:p>
    <w:p w14:paraId="4DED687E">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（二）购买</w:t>
      </w:r>
      <w:r>
        <w:rPr>
          <w:rFonts w:hint="eastAsia" w:ascii="宋体" w:hAnsi="宋体" w:cs="宋体"/>
          <w:color w:val="auto"/>
          <w:highlight w:val="none"/>
          <w:lang w:eastAsia="zh-CN"/>
        </w:rPr>
        <w:t>竞谈</w:t>
      </w:r>
      <w:r>
        <w:rPr>
          <w:rFonts w:hint="eastAsia" w:ascii="宋体" w:hAnsi="宋体" w:cs="宋体"/>
          <w:color w:val="auto"/>
          <w:highlight w:val="none"/>
        </w:rPr>
        <w:t>文件联系人、联系方式</w:t>
      </w:r>
    </w:p>
    <w:p w14:paraId="6E049DE9">
      <w:pPr>
        <w:spacing w:line="360" w:lineRule="auto"/>
        <w:ind w:firstLine="480" w:firstLineChars="200"/>
        <w:rPr>
          <w:rFonts w:ascii="宋体" w:hAnsi="宋体" w:cs="宋体"/>
          <w:color w:val="auto"/>
          <w:szCs w:val="32"/>
          <w:highlight w:val="none"/>
        </w:rPr>
      </w:pPr>
      <w:r>
        <w:rPr>
          <w:rFonts w:hint="eastAsia" w:ascii="宋体" w:hAnsi="宋体" w:cs="宋体"/>
          <w:color w:val="auto"/>
          <w:highlight w:val="none"/>
        </w:rPr>
        <w:t>单位名称：中机国际工程设计研究院有限责任公司</w:t>
      </w:r>
    </w:p>
    <w:p w14:paraId="243F3D5F">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代婷</w:t>
      </w:r>
    </w:p>
    <w:p w14:paraId="136FACC8">
      <w:pPr>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p>
    <w:p w14:paraId="0AB15579">
      <w:pPr>
        <w:spacing w:line="360" w:lineRule="auto"/>
        <w:ind w:firstLine="480" w:firstLineChars="200"/>
        <w:rPr>
          <w:rFonts w:ascii="宋体" w:hAnsi="宋体" w:cs="宋体"/>
          <w:color w:val="auto"/>
          <w:szCs w:val="32"/>
          <w:highlight w:val="none"/>
          <w:lang w:val="de-DE"/>
        </w:rPr>
      </w:pPr>
      <w:r>
        <w:rPr>
          <w:rFonts w:hint="eastAsia" w:ascii="宋体" w:hAnsi="宋体" w:cs="宋体"/>
          <w:color w:val="auto"/>
          <w:highlight w:val="none"/>
          <w:lang w:val="de-DE"/>
        </w:rPr>
        <w:t xml:space="preserve">E-mail: </w:t>
      </w:r>
      <w:r>
        <w:rPr>
          <w:rFonts w:hint="eastAsia" w:ascii="宋体" w:hAnsi="宋体" w:cs="宋体"/>
          <w:color w:val="auto"/>
          <w:highlight w:val="none"/>
          <w:lang w:val="en-US" w:eastAsia="zh-CN"/>
        </w:rPr>
        <w:t>daiting</w:t>
      </w:r>
      <w:r>
        <w:rPr>
          <w:rFonts w:hint="eastAsia" w:ascii="宋体" w:hAnsi="宋体" w:cs="宋体"/>
          <w:color w:val="auto"/>
          <w:highlight w:val="none"/>
          <w:lang w:val="de-DE"/>
        </w:rPr>
        <w:t>@cmie-newenergy.com</w:t>
      </w:r>
    </w:p>
    <w:p w14:paraId="5DFD65EF">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三</w:t>
      </w:r>
      <w:r>
        <w:rPr>
          <w:rFonts w:hint="eastAsia" w:ascii="宋体" w:hAnsi="宋体" w:cs="宋体"/>
          <w:color w:val="auto"/>
          <w:highlight w:val="none"/>
          <w:lang w:val="de-DE"/>
        </w:rPr>
        <w:t>）</w:t>
      </w:r>
      <w:r>
        <w:rPr>
          <w:rFonts w:hint="eastAsia" w:ascii="宋体" w:hAnsi="宋体" w:cs="宋体"/>
          <w:color w:val="auto"/>
          <w:highlight w:val="none"/>
          <w:lang w:eastAsia="zh-CN"/>
        </w:rPr>
        <w:t>竞谈</w:t>
      </w:r>
      <w:r>
        <w:rPr>
          <w:rFonts w:hint="eastAsia" w:ascii="宋体" w:hAnsi="宋体" w:cs="宋体"/>
          <w:color w:val="auto"/>
          <w:highlight w:val="none"/>
        </w:rPr>
        <w:t>文件答疑联系人、联系方式</w:t>
      </w:r>
    </w:p>
    <w:p w14:paraId="2774D38B">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单位名称：中机国际工程设计研究院有限责任公司</w:t>
      </w:r>
    </w:p>
    <w:p w14:paraId="741EBE0D">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代婷</w:t>
      </w:r>
      <w:r>
        <w:rPr>
          <w:rFonts w:hint="eastAsia" w:ascii="宋体" w:hAnsi="宋体" w:cs="宋体"/>
          <w:color w:val="auto"/>
          <w:highlight w:val="none"/>
          <w:lang w:eastAsia="zh-CN"/>
        </w:rPr>
        <w:t>、技术彭煜生</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r>
        <w:rPr>
          <w:rFonts w:ascii="宋体" w:hAnsi="宋体" w:eastAsia="宋体" w:cs="宋体"/>
          <w:color w:val="auto"/>
          <w:sz w:val="24"/>
          <w:szCs w:val="24"/>
          <w:highlight w:val="none"/>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color w:val="auto"/>
          <w:highlight w:val="none"/>
          <w:lang w:val="de-DE"/>
        </w:rPr>
      </w:pPr>
      <w:r>
        <w:rPr>
          <w:rFonts w:hint="eastAsia" w:ascii="宋体" w:hAnsi="宋体" w:cs="宋体"/>
          <w:color w:val="auto"/>
          <w:highlight w:val="none"/>
          <w:lang w:val="de-DE"/>
        </w:rPr>
        <w:t>（</w:t>
      </w:r>
      <w:r>
        <w:rPr>
          <w:rFonts w:hint="eastAsia" w:ascii="宋体" w:hAnsi="宋体" w:cs="宋体"/>
          <w:color w:val="auto"/>
          <w:highlight w:val="none"/>
        </w:rPr>
        <w:t>四</w:t>
      </w:r>
      <w:r>
        <w:rPr>
          <w:rFonts w:hint="eastAsia" w:ascii="宋体" w:hAnsi="宋体" w:cs="宋体"/>
          <w:color w:val="auto"/>
          <w:highlight w:val="none"/>
          <w:lang w:val="de-DE"/>
        </w:rPr>
        <w:t>）</w:t>
      </w:r>
      <w:r>
        <w:rPr>
          <w:rFonts w:hint="eastAsia" w:ascii="宋体" w:hAnsi="宋体" w:cs="宋体"/>
          <w:color w:val="auto"/>
          <w:highlight w:val="none"/>
        </w:rPr>
        <w:t>其它事项</w:t>
      </w:r>
    </w:p>
    <w:p w14:paraId="199A6AE2">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1.</w:t>
      </w:r>
      <w:r>
        <w:rPr>
          <w:rFonts w:hint="eastAsia" w:ascii="宋体" w:hAnsi="宋体" w:cs="宋体"/>
          <w:color w:val="auto"/>
          <w:highlight w:val="none"/>
        </w:rPr>
        <w:t>竞谈</w:t>
      </w:r>
      <w:r>
        <w:rPr>
          <w:rFonts w:ascii="宋体" w:hAnsi="宋体" w:cs="宋体"/>
          <w:color w:val="auto"/>
          <w:highlight w:val="none"/>
        </w:rPr>
        <w:t>保证金：</w:t>
      </w:r>
      <w:r>
        <w:rPr>
          <w:rFonts w:hint="eastAsia" w:ascii="宋体" w:hAnsi="宋体" w:cs="宋体"/>
          <w:color w:val="auto"/>
          <w:highlight w:val="none"/>
        </w:rPr>
        <w:t>无。</w:t>
      </w:r>
    </w:p>
    <w:p w14:paraId="012B5EF5">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rPr>
        <w:t>六、竞谈开始时间、地点</w:t>
      </w:r>
    </w:p>
    <w:p w14:paraId="29B07A20">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 xml:space="preserve">1. </w:t>
      </w:r>
      <w:r>
        <w:rPr>
          <w:rFonts w:hint="eastAsia" w:ascii="宋体" w:hAnsi="宋体" w:cs="宋体"/>
          <w:color w:val="auto"/>
          <w:highlight w:val="none"/>
        </w:rPr>
        <w:t>开始时间：详见电子采购交易平台。</w:t>
      </w:r>
    </w:p>
    <w:p w14:paraId="1070E7F7">
      <w:pPr>
        <w:spacing w:line="360" w:lineRule="auto"/>
        <w:ind w:firstLine="480" w:firstLineChars="200"/>
        <w:rPr>
          <w:rFonts w:ascii="宋体" w:hAnsi="宋体" w:cs="宋体"/>
          <w:color w:val="auto"/>
          <w:highlight w:val="none"/>
        </w:rPr>
      </w:pPr>
      <w:r>
        <w:rPr>
          <w:rFonts w:hint="eastAsia" w:ascii="宋体" w:hAnsi="宋体" w:cs="宋体"/>
          <w:color w:val="auto"/>
          <w:highlight w:val="none"/>
          <w:lang w:val="de-DE"/>
        </w:rPr>
        <w:t xml:space="preserve">2. </w:t>
      </w:r>
      <w:r>
        <w:rPr>
          <w:rFonts w:hint="eastAsia" w:ascii="宋体" w:hAnsi="宋体" w:cs="宋体"/>
          <w:color w:val="auto"/>
          <w:highlight w:val="none"/>
        </w:rPr>
        <w:t>开始地点：中机国际工程设计研究院有限责任公司电子采购交易平台。</w:t>
      </w:r>
    </w:p>
    <w:p w14:paraId="5E5900A1">
      <w:pPr>
        <w:spacing w:line="360" w:lineRule="auto"/>
        <w:ind w:firstLine="482" w:firstLineChars="200"/>
        <w:jc w:val="left"/>
        <w:rPr>
          <w:rFonts w:ascii="宋体" w:hAnsi="宋体" w:cs="宋体"/>
          <w:b/>
          <w:color w:val="auto"/>
          <w:highlight w:val="none"/>
        </w:rPr>
      </w:pPr>
      <w:bookmarkStart w:id="4" w:name="_Toc8769"/>
      <w:bookmarkStart w:id="5" w:name="_Toc480278413"/>
      <w:bookmarkStart w:id="6" w:name="_Toc480288252"/>
      <w:bookmarkStart w:id="7" w:name="_Toc480278809"/>
      <w:bookmarkStart w:id="8" w:name="_Toc480278512"/>
      <w:r>
        <w:rPr>
          <w:rFonts w:hint="eastAsia" w:ascii="宋体" w:hAnsi="宋体" w:cs="宋体"/>
          <w:b/>
          <w:color w:val="auto"/>
          <w:highlight w:val="none"/>
          <w:lang w:eastAsia="zh-CN"/>
        </w:rPr>
        <w:t>七</w:t>
      </w:r>
      <w:r>
        <w:rPr>
          <w:rFonts w:hint="eastAsia" w:ascii="宋体" w:hAnsi="宋体" w:cs="宋体"/>
          <w:b/>
          <w:color w:val="auto"/>
          <w:highlight w:val="none"/>
        </w:rPr>
        <w:t>、</w:t>
      </w:r>
      <w:r>
        <w:rPr>
          <w:rFonts w:hint="eastAsia" w:ascii="宋体" w:hAnsi="宋体" w:cs="宋体"/>
          <w:b/>
          <w:color w:val="auto"/>
          <w:highlight w:val="none"/>
          <w:lang w:eastAsia="zh-CN"/>
        </w:rPr>
        <w:t>谈判</w:t>
      </w:r>
      <w:r>
        <w:rPr>
          <w:rFonts w:hint="eastAsia" w:ascii="宋体" w:hAnsi="宋体" w:cs="宋体"/>
          <w:b/>
          <w:color w:val="auto"/>
          <w:highlight w:val="none"/>
        </w:rPr>
        <w:t>开始时间、地点</w:t>
      </w:r>
    </w:p>
    <w:p w14:paraId="0A0D2A4B">
      <w:pPr>
        <w:spacing w:before="120" w:beforeLines="50" w:line="360" w:lineRule="auto"/>
        <w:ind w:firstLine="720" w:firstLineChars="300"/>
        <w:jc w:val="left"/>
        <w:rPr>
          <w:color w:val="auto"/>
          <w:highlight w:val="none"/>
        </w:rPr>
      </w:pPr>
      <w:r>
        <w:rPr>
          <w:rFonts w:hint="eastAsia"/>
          <w:color w:val="auto"/>
          <w:highlight w:val="none"/>
          <w:lang w:eastAsia="zh-CN"/>
        </w:rPr>
        <w:t>开标后具体谈判地点及时间以竞谈采购人通知为准</w:t>
      </w:r>
      <w:r>
        <w:rPr>
          <w:rFonts w:hint="eastAsia"/>
          <w:color w:val="auto"/>
          <w:highlight w:val="none"/>
        </w:rPr>
        <w:t>。</w:t>
      </w:r>
    </w:p>
    <w:p w14:paraId="0380574A">
      <w:pPr>
        <w:widowControl/>
        <w:jc w:val="left"/>
        <w:rPr>
          <w:rFonts w:ascii="宋体" w:hAnsi="宋体" w:cs="宋体"/>
          <w:b/>
          <w:color w:val="auto"/>
          <w:kern w:val="44"/>
          <w:sz w:val="36"/>
          <w:szCs w:val="40"/>
          <w:highlight w:val="none"/>
        </w:rPr>
      </w:pPr>
      <w:r>
        <w:rPr>
          <w:rFonts w:hAnsi="宋体" w:cs="宋体"/>
          <w:bCs/>
          <w:color w:val="auto"/>
          <w:sz w:val="36"/>
          <w:szCs w:val="40"/>
          <w:highlight w:val="none"/>
        </w:rPr>
        <w:br w:type="page"/>
      </w:r>
    </w:p>
    <w:p w14:paraId="7F87E7B2">
      <w:pPr>
        <w:pStyle w:val="2"/>
        <w:keepNext/>
        <w:keepLines/>
        <w:numPr>
          <w:ilvl w:val="0"/>
          <w:numId w:val="3"/>
        </w:numPr>
        <w:wordWrap/>
        <w:spacing w:before="500" w:beforeLines="0" w:after="500"/>
        <w:jc w:val="center"/>
        <w:rPr>
          <w:rFonts w:hint="eastAsia" w:hAnsi="宋体" w:cs="宋体"/>
          <w:bCs w:val="0"/>
          <w:snapToGrid/>
          <w:color w:val="auto"/>
          <w:sz w:val="36"/>
          <w:szCs w:val="40"/>
          <w:highlight w:val="none"/>
        </w:rPr>
      </w:pPr>
      <w:bookmarkStart w:id="9" w:name="_Toc165223390"/>
      <w:r>
        <w:rPr>
          <w:rFonts w:hint="eastAsia" w:hAnsi="宋体" w:cs="宋体"/>
          <w:bCs w:val="0"/>
          <w:snapToGrid/>
          <w:color w:val="auto"/>
          <w:sz w:val="36"/>
          <w:szCs w:val="40"/>
          <w:highlight w:val="none"/>
        </w:rPr>
        <w:t>竞谈须知</w:t>
      </w:r>
      <w:bookmarkEnd w:id="4"/>
      <w:bookmarkEnd w:id="5"/>
      <w:bookmarkEnd w:id="6"/>
      <w:bookmarkEnd w:id="7"/>
      <w:bookmarkEnd w:id="8"/>
      <w:bookmarkEnd w:id="9"/>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3CC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7C083988">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序号</w:t>
            </w:r>
          </w:p>
        </w:tc>
        <w:tc>
          <w:tcPr>
            <w:tcW w:w="2325" w:type="dxa"/>
            <w:shd w:val="clear" w:color="auto" w:fill="FFFFFF"/>
            <w:noWrap w:val="0"/>
            <w:vAlign w:val="center"/>
          </w:tcPr>
          <w:p w14:paraId="75A147AA">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事项名称</w:t>
            </w:r>
          </w:p>
        </w:tc>
        <w:tc>
          <w:tcPr>
            <w:tcW w:w="7792" w:type="dxa"/>
            <w:shd w:val="clear" w:color="auto" w:fill="FFFFFF"/>
            <w:noWrap w:val="0"/>
            <w:vAlign w:val="center"/>
          </w:tcPr>
          <w:p w14:paraId="18A3A876">
            <w:pPr>
              <w:ind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内容及说明</w:t>
            </w:r>
          </w:p>
        </w:tc>
      </w:tr>
      <w:tr w14:paraId="0A5C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3356AB6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w:t>
            </w:r>
          </w:p>
        </w:tc>
        <w:tc>
          <w:tcPr>
            <w:tcW w:w="2325" w:type="dxa"/>
            <w:shd w:val="clear" w:color="auto" w:fill="FFFFFF"/>
            <w:noWrap w:val="0"/>
            <w:vAlign w:val="center"/>
          </w:tcPr>
          <w:p w14:paraId="4E1BEC0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工程名称</w:t>
            </w:r>
          </w:p>
        </w:tc>
        <w:tc>
          <w:tcPr>
            <w:tcW w:w="7792" w:type="dxa"/>
            <w:shd w:val="clear" w:color="auto" w:fill="FFFFFF"/>
            <w:noWrap w:val="0"/>
            <w:vAlign w:val="center"/>
          </w:tcPr>
          <w:p w14:paraId="5B260508">
            <w:pPr>
              <w:ind w:firstLine="0" w:firstLineChars="0"/>
              <w:jc w:val="left"/>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 xml:space="preserve">惠州宏琛200MW/400MWh储能电站建设项目  </w:t>
            </w:r>
          </w:p>
        </w:tc>
      </w:tr>
      <w:tr w14:paraId="1B9B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42CE0C7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2</w:t>
            </w:r>
          </w:p>
        </w:tc>
        <w:tc>
          <w:tcPr>
            <w:tcW w:w="2325" w:type="dxa"/>
            <w:shd w:val="clear" w:color="auto" w:fill="FFFFFF"/>
            <w:noWrap w:val="0"/>
            <w:vAlign w:val="center"/>
          </w:tcPr>
          <w:p w14:paraId="5E5065E4">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工程规模</w:t>
            </w:r>
          </w:p>
        </w:tc>
        <w:tc>
          <w:tcPr>
            <w:tcW w:w="7792" w:type="dxa"/>
            <w:shd w:val="clear" w:color="auto" w:fill="FFFFFF"/>
            <w:noWrap w:val="0"/>
            <w:vAlign w:val="center"/>
          </w:tcPr>
          <w:p w14:paraId="63E8E7F7">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 w:val="0"/>
                <w:bCs/>
                <w:color w:val="auto"/>
                <w:sz w:val="24"/>
                <w:szCs w:val="24"/>
                <w:highlight w:val="none"/>
                <w:lang w:eastAsia="zh-CN"/>
              </w:rPr>
              <w:t>200MW/400MWh</w:t>
            </w:r>
          </w:p>
        </w:tc>
      </w:tr>
      <w:tr w14:paraId="424A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228AA994">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3</w:t>
            </w:r>
          </w:p>
        </w:tc>
        <w:tc>
          <w:tcPr>
            <w:tcW w:w="2325" w:type="dxa"/>
            <w:shd w:val="clear" w:color="auto" w:fill="FFFFFF"/>
            <w:noWrap w:val="0"/>
            <w:vAlign w:val="center"/>
          </w:tcPr>
          <w:p w14:paraId="591F5EED">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建设地点</w:t>
            </w:r>
          </w:p>
        </w:tc>
        <w:tc>
          <w:tcPr>
            <w:tcW w:w="7792" w:type="dxa"/>
            <w:shd w:val="clear" w:color="auto" w:fill="FFFFFF"/>
            <w:noWrap w:val="0"/>
            <w:vAlign w:val="center"/>
          </w:tcPr>
          <w:p w14:paraId="7C773B1C">
            <w:pPr>
              <w:ind w:firstLine="0" w:firstLineChars="0"/>
              <w:jc w:val="left"/>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惠州市仲恺区潼侨镇光明村委会苏屋村;</w:t>
            </w:r>
          </w:p>
        </w:tc>
      </w:tr>
      <w:tr w14:paraId="2B41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6D0EF37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4</w:t>
            </w:r>
          </w:p>
        </w:tc>
        <w:tc>
          <w:tcPr>
            <w:tcW w:w="2325" w:type="dxa"/>
            <w:shd w:val="clear" w:color="auto" w:fill="FFFFFF"/>
            <w:noWrap w:val="0"/>
            <w:vAlign w:val="center"/>
          </w:tcPr>
          <w:p w14:paraId="3D59E62A">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p>
        </w:tc>
        <w:tc>
          <w:tcPr>
            <w:tcW w:w="7792" w:type="dxa"/>
            <w:shd w:val="clear" w:color="auto" w:fill="FFFFFF"/>
            <w:noWrap w:val="0"/>
            <w:vAlign w:val="center"/>
          </w:tcPr>
          <w:p w14:paraId="64BDC581">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中机国际工程设计研究院有限责任公司</w:t>
            </w:r>
          </w:p>
        </w:tc>
      </w:tr>
      <w:tr w14:paraId="5EE5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1FE880D5">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5</w:t>
            </w:r>
          </w:p>
        </w:tc>
        <w:tc>
          <w:tcPr>
            <w:tcW w:w="2325" w:type="dxa"/>
            <w:shd w:val="clear" w:color="auto" w:fill="FFFFFF"/>
            <w:noWrap w:val="0"/>
            <w:vAlign w:val="center"/>
          </w:tcPr>
          <w:p w14:paraId="6C615FFE">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式</w:t>
            </w:r>
          </w:p>
        </w:tc>
        <w:tc>
          <w:tcPr>
            <w:tcW w:w="7792" w:type="dxa"/>
            <w:shd w:val="clear" w:color="auto" w:fill="FFFFFF"/>
            <w:noWrap w:val="0"/>
            <w:vAlign w:val="center"/>
          </w:tcPr>
          <w:p w14:paraId="4D06DA87">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采用</w:t>
            </w:r>
            <w:r>
              <w:rPr>
                <w:rFonts w:hint="eastAsia" w:ascii="宋体" w:hAnsi="宋体" w:eastAsia="宋体" w:cs="宋体"/>
                <w:bCs/>
                <w:color w:val="auto"/>
                <w:szCs w:val="24"/>
                <w:highlight w:val="none"/>
                <w:lang w:eastAsia="zh-CN"/>
              </w:rPr>
              <w:t>竞谈采购</w:t>
            </w:r>
            <w:r>
              <w:rPr>
                <w:rFonts w:hint="eastAsia" w:ascii="宋体" w:hAnsi="宋体" w:eastAsia="宋体" w:cs="宋体"/>
                <w:bCs/>
                <w:color w:val="auto"/>
                <w:szCs w:val="24"/>
                <w:highlight w:val="none"/>
              </w:rPr>
              <w:t>方式，按照公开、公平、公正和诚实信用原则</w:t>
            </w:r>
          </w:p>
        </w:tc>
      </w:tr>
      <w:tr w14:paraId="6D14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2EA9B84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6</w:t>
            </w:r>
          </w:p>
        </w:tc>
        <w:tc>
          <w:tcPr>
            <w:tcW w:w="2325" w:type="dxa"/>
            <w:shd w:val="clear" w:color="auto" w:fill="FFFFFF"/>
            <w:noWrap w:val="0"/>
            <w:vAlign w:val="center"/>
          </w:tcPr>
          <w:p w14:paraId="04271BF6">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合同</w:t>
            </w:r>
            <w:r>
              <w:rPr>
                <w:rFonts w:hint="eastAsia" w:ascii="宋体" w:hAnsi="宋体" w:cs="宋体"/>
                <w:bCs/>
                <w:color w:val="auto"/>
                <w:szCs w:val="24"/>
                <w:highlight w:val="none"/>
                <w:lang w:eastAsia="zh-CN"/>
              </w:rPr>
              <w:t>价格</w:t>
            </w:r>
            <w:r>
              <w:rPr>
                <w:rFonts w:hint="eastAsia" w:ascii="宋体" w:hAnsi="宋体" w:eastAsia="宋体" w:cs="宋体"/>
                <w:bCs/>
                <w:color w:val="auto"/>
                <w:szCs w:val="24"/>
                <w:highlight w:val="none"/>
              </w:rPr>
              <w:t>形式</w:t>
            </w:r>
          </w:p>
        </w:tc>
        <w:tc>
          <w:tcPr>
            <w:tcW w:w="7792" w:type="dxa"/>
            <w:shd w:val="clear" w:color="auto" w:fill="FFFFFF"/>
            <w:noWrap w:val="0"/>
            <w:vAlign w:val="center"/>
          </w:tcPr>
          <w:p w14:paraId="5549A69B">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含税总价（税率13%）</w:t>
            </w:r>
          </w:p>
        </w:tc>
      </w:tr>
      <w:tr w14:paraId="658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7BEA5369">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7</w:t>
            </w:r>
          </w:p>
        </w:tc>
        <w:tc>
          <w:tcPr>
            <w:tcW w:w="2325" w:type="dxa"/>
            <w:shd w:val="clear" w:color="auto" w:fill="FFFFFF"/>
            <w:noWrap w:val="0"/>
            <w:vAlign w:val="center"/>
          </w:tcPr>
          <w:p w14:paraId="7B938C2C">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工</w:t>
            </w:r>
            <w:r>
              <w:rPr>
                <w:rFonts w:hint="eastAsia" w:ascii="宋体" w:hAnsi="宋体" w:eastAsia="宋体" w:cs="宋体"/>
                <w:bCs/>
                <w:color w:val="auto"/>
                <w:szCs w:val="24"/>
                <w:highlight w:val="none"/>
              </w:rPr>
              <w:t xml:space="preserve">   期</w:t>
            </w:r>
          </w:p>
        </w:tc>
        <w:tc>
          <w:tcPr>
            <w:tcW w:w="7792" w:type="dxa"/>
            <w:shd w:val="clear" w:color="auto" w:fill="FFFFFF"/>
            <w:noWrap w:val="0"/>
            <w:vAlign w:val="center"/>
          </w:tcPr>
          <w:p w14:paraId="7682C53D">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w:t>
            </w:r>
          </w:p>
        </w:tc>
      </w:tr>
      <w:tr w14:paraId="0DC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5E8D691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8</w:t>
            </w:r>
          </w:p>
        </w:tc>
        <w:tc>
          <w:tcPr>
            <w:tcW w:w="2325" w:type="dxa"/>
            <w:shd w:val="clear" w:color="auto" w:fill="FFFFFF"/>
            <w:noWrap w:val="0"/>
            <w:vAlign w:val="center"/>
          </w:tcPr>
          <w:p w14:paraId="5CF01251">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质量标准</w:t>
            </w:r>
          </w:p>
        </w:tc>
        <w:tc>
          <w:tcPr>
            <w:tcW w:w="7792" w:type="dxa"/>
            <w:shd w:val="clear" w:color="auto" w:fill="FFFFFF"/>
            <w:noWrap w:val="0"/>
            <w:vAlign w:val="center"/>
          </w:tcPr>
          <w:p w14:paraId="0C4E0D33">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满足技术协议要求</w:t>
            </w:r>
          </w:p>
        </w:tc>
      </w:tr>
      <w:tr w14:paraId="380B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16C0E3CB">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9</w:t>
            </w:r>
          </w:p>
        </w:tc>
        <w:tc>
          <w:tcPr>
            <w:tcW w:w="2325" w:type="dxa"/>
            <w:tcBorders>
              <w:bottom w:val="single" w:color="auto" w:sz="4" w:space="0"/>
            </w:tcBorders>
            <w:shd w:val="clear" w:color="auto" w:fill="FFFFFF"/>
            <w:noWrap w:val="0"/>
            <w:vAlign w:val="center"/>
          </w:tcPr>
          <w:p w14:paraId="2FFA5D67">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资质要求</w:t>
            </w:r>
          </w:p>
        </w:tc>
        <w:tc>
          <w:tcPr>
            <w:tcW w:w="7792" w:type="dxa"/>
            <w:tcBorders>
              <w:bottom w:val="single" w:color="auto" w:sz="4" w:space="0"/>
            </w:tcBorders>
            <w:shd w:val="clear" w:color="auto" w:fill="FFFFFF"/>
            <w:noWrap w:val="0"/>
            <w:vAlign w:val="center"/>
          </w:tcPr>
          <w:p w14:paraId="65AEA8F2">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详见</w:t>
            </w:r>
            <w:r>
              <w:rPr>
                <w:rFonts w:hint="eastAsia" w:ascii="宋体" w:hAnsi="宋体" w:eastAsia="宋体" w:cs="宋体"/>
                <w:bCs/>
                <w:color w:val="auto"/>
                <w:szCs w:val="24"/>
                <w:highlight w:val="none"/>
                <w:lang w:eastAsia="zh-CN"/>
              </w:rPr>
              <w:t>竞谈</w:t>
            </w:r>
            <w:r>
              <w:rPr>
                <w:rFonts w:hint="eastAsia" w:ascii="宋体" w:hAnsi="宋体" w:eastAsia="宋体" w:cs="宋体"/>
                <w:bCs/>
                <w:color w:val="auto"/>
                <w:szCs w:val="24"/>
                <w:highlight w:val="none"/>
              </w:rPr>
              <w:t>邀请书。</w:t>
            </w:r>
          </w:p>
        </w:tc>
      </w:tr>
      <w:tr w14:paraId="44D4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69B7D5B3">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10</w:t>
            </w:r>
          </w:p>
        </w:tc>
        <w:tc>
          <w:tcPr>
            <w:tcW w:w="2325" w:type="dxa"/>
            <w:shd w:val="clear" w:color="auto" w:fill="FFFFFF"/>
            <w:noWrap w:val="0"/>
            <w:vAlign w:val="center"/>
          </w:tcPr>
          <w:p w14:paraId="5339CD5F">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文件份数</w:t>
            </w:r>
          </w:p>
        </w:tc>
        <w:tc>
          <w:tcPr>
            <w:tcW w:w="7792" w:type="dxa"/>
            <w:shd w:val="clear" w:color="auto" w:fill="FFFFFF"/>
            <w:noWrap w:val="0"/>
            <w:vAlign w:val="center"/>
          </w:tcPr>
          <w:p w14:paraId="7452E2B0">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eastAsia="zh-CN"/>
              </w:rPr>
              <w:t>商务文件</w:t>
            </w:r>
            <w:r>
              <w:rPr>
                <w:rFonts w:hint="eastAsia" w:ascii="宋体" w:hAnsi="宋体" w:eastAsia="宋体" w:cs="宋体"/>
                <w:bCs/>
                <w:color w:val="auto"/>
                <w:szCs w:val="24"/>
                <w:highlight w:val="none"/>
              </w:rPr>
              <w:t>、技术文件和报价文件（</w:t>
            </w:r>
            <w:r>
              <w:rPr>
                <w:rFonts w:hint="eastAsia" w:ascii="宋体" w:hAnsi="宋体" w:eastAsia="宋体" w:cs="宋体"/>
                <w:bCs/>
                <w:color w:val="auto"/>
                <w:szCs w:val="24"/>
                <w:highlight w:val="none"/>
                <w:lang w:eastAsia="zh-CN"/>
              </w:rPr>
              <w:t>需按报价文件要求</w:t>
            </w:r>
            <w:r>
              <w:rPr>
                <w:rFonts w:hint="eastAsia" w:ascii="宋体" w:hAnsi="宋体" w:eastAsia="宋体" w:cs="宋体"/>
                <w:bCs/>
                <w:color w:val="auto"/>
                <w:szCs w:val="24"/>
                <w:highlight w:val="none"/>
              </w:rPr>
              <w:t>附电子版详细价格清单）</w:t>
            </w:r>
            <w:r>
              <w:rPr>
                <w:rFonts w:hint="eastAsia" w:ascii="宋体" w:hAnsi="宋体" w:eastAsia="宋体" w:cs="宋体"/>
                <w:bCs/>
                <w:color w:val="auto"/>
                <w:szCs w:val="24"/>
                <w:highlight w:val="none"/>
                <w:lang w:eastAsia="zh-CN"/>
              </w:rPr>
              <w:t>分三个文件</w:t>
            </w:r>
            <w:r>
              <w:rPr>
                <w:rFonts w:hint="eastAsia" w:ascii="宋体" w:hAnsi="宋体" w:eastAsia="宋体" w:cs="宋体"/>
                <w:bCs/>
                <w:color w:val="auto"/>
                <w:szCs w:val="24"/>
                <w:highlight w:val="none"/>
              </w:rPr>
              <w:t>盖章扫描上传电子采购系统。</w:t>
            </w:r>
          </w:p>
        </w:tc>
      </w:tr>
      <w:tr w14:paraId="10DB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283370C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11</w:t>
            </w:r>
          </w:p>
        </w:tc>
        <w:tc>
          <w:tcPr>
            <w:tcW w:w="2325" w:type="dxa"/>
            <w:shd w:val="clear" w:color="auto" w:fill="FFFFFF"/>
            <w:noWrap w:val="0"/>
            <w:vAlign w:val="center"/>
          </w:tcPr>
          <w:p w14:paraId="3F1878A7">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货币</w:t>
            </w:r>
          </w:p>
        </w:tc>
        <w:tc>
          <w:tcPr>
            <w:tcW w:w="7792" w:type="dxa"/>
            <w:shd w:val="clear" w:color="auto" w:fill="FFFFFF"/>
            <w:noWrap w:val="0"/>
            <w:vAlign w:val="center"/>
          </w:tcPr>
          <w:p w14:paraId="02613DA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人民币</w:t>
            </w:r>
          </w:p>
        </w:tc>
      </w:tr>
      <w:tr w14:paraId="0EB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3242705C">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12</w:t>
            </w:r>
          </w:p>
        </w:tc>
        <w:tc>
          <w:tcPr>
            <w:tcW w:w="2325" w:type="dxa"/>
            <w:shd w:val="clear" w:color="auto" w:fill="FFFFFF"/>
            <w:noWrap w:val="0"/>
            <w:vAlign w:val="center"/>
          </w:tcPr>
          <w:p w14:paraId="1A4E312C">
            <w:pPr>
              <w:ind w:firstLine="0" w:firstLineChars="0"/>
              <w:jc w:val="center"/>
              <w:rPr>
                <w:rFonts w:hint="eastAsia" w:ascii="宋体" w:hAnsi="宋体" w:eastAsia="宋体" w:cs="宋体"/>
                <w:bCs/>
                <w:color w:val="auto"/>
                <w:szCs w:val="24"/>
                <w:highlight w:val="none"/>
              </w:rPr>
            </w:pP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办法</w:t>
            </w:r>
          </w:p>
        </w:tc>
        <w:tc>
          <w:tcPr>
            <w:tcW w:w="7792" w:type="dxa"/>
            <w:shd w:val="clear" w:color="auto" w:fill="FFFFFF"/>
            <w:noWrap w:val="0"/>
            <w:vAlign w:val="center"/>
          </w:tcPr>
          <w:p w14:paraId="2D3AABC6">
            <w:pPr>
              <w:ind w:firstLine="0" w:firstLineChars="0"/>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最低价评分法</w:t>
            </w:r>
          </w:p>
        </w:tc>
      </w:tr>
      <w:tr w14:paraId="5D4C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5B70F2D7">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13</w:t>
            </w:r>
          </w:p>
        </w:tc>
        <w:tc>
          <w:tcPr>
            <w:tcW w:w="2325" w:type="dxa"/>
            <w:shd w:val="clear" w:color="auto" w:fill="FFFFFF"/>
            <w:noWrap w:val="0"/>
            <w:vAlign w:val="center"/>
          </w:tcPr>
          <w:p w14:paraId="300A21A0">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委员会的组建</w:t>
            </w:r>
          </w:p>
        </w:tc>
        <w:tc>
          <w:tcPr>
            <w:tcW w:w="7792" w:type="dxa"/>
            <w:shd w:val="clear" w:color="auto" w:fill="FFFFFF"/>
            <w:noWrap w:val="0"/>
            <w:vAlign w:val="center"/>
          </w:tcPr>
          <w:p w14:paraId="04A02126">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评</w:t>
            </w:r>
            <w:r>
              <w:rPr>
                <w:rFonts w:hint="eastAsia" w:ascii="宋体" w:hAnsi="宋体" w:cs="宋体"/>
                <w:bCs/>
                <w:color w:val="auto"/>
                <w:szCs w:val="24"/>
                <w:highlight w:val="none"/>
                <w:lang w:eastAsia="zh-CN"/>
              </w:rPr>
              <w:t>审</w:t>
            </w:r>
            <w:r>
              <w:rPr>
                <w:rFonts w:hint="eastAsia" w:ascii="宋体" w:hAnsi="宋体" w:eastAsia="宋体" w:cs="宋体"/>
                <w:bCs/>
                <w:color w:val="auto"/>
                <w:szCs w:val="24"/>
                <w:highlight w:val="none"/>
              </w:rPr>
              <w:t>委员会构成：</w:t>
            </w:r>
            <w:r>
              <w:rPr>
                <w:rFonts w:hint="eastAsia" w:ascii="宋体" w:hAnsi="宋体" w:cs="宋体"/>
                <w:bCs/>
                <w:color w:val="auto"/>
                <w:szCs w:val="24"/>
                <w:highlight w:val="none"/>
                <w:lang w:val="en-US" w:eastAsia="zh-CN"/>
              </w:rPr>
              <w:t>3</w:t>
            </w:r>
            <w:r>
              <w:rPr>
                <w:rFonts w:hint="eastAsia" w:ascii="宋体" w:hAnsi="宋体" w:eastAsia="宋体" w:cs="宋体"/>
                <w:bCs/>
                <w:color w:val="auto"/>
                <w:szCs w:val="24"/>
                <w:highlight w:val="none"/>
              </w:rPr>
              <w:t>人</w:t>
            </w:r>
          </w:p>
        </w:tc>
      </w:tr>
      <w:tr w14:paraId="63A4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12" w:type="dxa"/>
            <w:shd w:val="clear" w:color="auto" w:fill="FFFFFF"/>
            <w:noWrap w:val="0"/>
            <w:vAlign w:val="center"/>
          </w:tcPr>
          <w:p w14:paraId="001E93D6">
            <w:pPr>
              <w:ind w:firstLine="0" w:firstLineChars="0"/>
              <w:jc w:val="center"/>
              <w:rPr>
                <w:rFonts w:hint="eastAsia" w:ascii="宋体" w:hAnsi="宋体" w:cs="宋体"/>
                <w:bCs/>
                <w:color w:val="auto"/>
                <w:szCs w:val="24"/>
                <w:highlight w:val="none"/>
              </w:rPr>
            </w:pPr>
            <w:r>
              <w:rPr>
                <w:rFonts w:hint="eastAsia" w:ascii="宋体" w:hAnsi="宋体" w:cs="宋体"/>
                <w:bCs/>
                <w:color w:val="auto"/>
                <w:szCs w:val="24"/>
                <w:highlight w:val="none"/>
              </w:rPr>
              <w:t>14</w:t>
            </w:r>
          </w:p>
        </w:tc>
        <w:tc>
          <w:tcPr>
            <w:tcW w:w="2325" w:type="dxa"/>
            <w:shd w:val="clear" w:color="auto" w:fill="FFFFFF"/>
            <w:noWrap w:val="0"/>
            <w:vAlign w:val="center"/>
          </w:tcPr>
          <w:p w14:paraId="1E69AD3C">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谈判轮次</w:t>
            </w:r>
          </w:p>
        </w:tc>
        <w:tc>
          <w:tcPr>
            <w:tcW w:w="7792" w:type="dxa"/>
            <w:shd w:val="clear" w:color="auto" w:fill="FFFFFF"/>
            <w:noWrap w:val="0"/>
            <w:vAlign w:val="center"/>
          </w:tcPr>
          <w:p w14:paraId="7C9562F3">
            <w:pPr>
              <w:ind w:firstLine="0" w:firstLineChars="0"/>
              <w:jc w:val="both"/>
              <w:rPr>
                <w:rFonts w:hint="eastAsia" w:ascii="宋体" w:hAnsi="宋体" w:eastAsia="宋体" w:cs="宋体"/>
                <w:bCs/>
                <w:color w:val="auto"/>
                <w:kern w:val="2"/>
                <w:sz w:val="24"/>
                <w:szCs w:val="24"/>
                <w:highlight w:val="none"/>
                <w:lang w:val="en-US" w:eastAsia="zh-CN" w:bidi="ar-SA"/>
              </w:rPr>
            </w:pPr>
            <w:r>
              <w:rPr>
                <w:rFonts w:ascii="宋体" w:hAnsi="宋体" w:eastAsia="宋体" w:cs="宋体"/>
                <w:sz w:val="24"/>
                <w:szCs w:val="24"/>
              </w:rPr>
              <w:t>本次谈判轮次暂定为1轮，后续根据项目需求、供应商反馈及评审</w:t>
            </w:r>
            <w:r>
              <w:rPr>
                <w:rFonts w:ascii="宋体" w:hAnsi="宋体" w:eastAsia="宋体" w:cs="宋体"/>
                <w:sz w:val="24"/>
                <w:szCs w:val="24"/>
              </w:rPr>
              <w:br w:type="textWrapping"/>
            </w:r>
            <w:r>
              <w:rPr>
                <w:rFonts w:ascii="宋体" w:hAnsi="宋体" w:eastAsia="宋体" w:cs="宋体"/>
                <w:sz w:val="24"/>
                <w:szCs w:val="24"/>
              </w:rPr>
              <w:t>委员会的判定决定是否继续谈判。</w:t>
            </w:r>
          </w:p>
        </w:tc>
      </w:tr>
      <w:tr w14:paraId="56F3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717D942">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15</w:t>
            </w:r>
          </w:p>
        </w:tc>
        <w:tc>
          <w:tcPr>
            <w:tcW w:w="2325" w:type="dxa"/>
            <w:shd w:val="clear" w:color="auto" w:fill="FFFFFF"/>
            <w:noWrap w:val="0"/>
            <w:vAlign w:val="center"/>
          </w:tcPr>
          <w:p w14:paraId="737E17D7">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Cs w:val="24"/>
                <w:highlight w:val="none"/>
                <w:lang w:eastAsia="zh-CN"/>
              </w:rPr>
              <w:t>谈判地点及时间</w:t>
            </w:r>
          </w:p>
        </w:tc>
        <w:tc>
          <w:tcPr>
            <w:tcW w:w="7792" w:type="dxa"/>
            <w:shd w:val="clear" w:color="auto" w:fill="FFFFFF"/>
            <w:noWrap w:val="0"/>
            <w:vAlign w:val="center"/>
          </w:tcPr>
          <w:p w14:paraId="2F7A848A">
            <w:pPr>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本次谈判的地点为湖南省长沙市中机国际(各供应商应当以授权委托人为代表前往谈判地点进行谈判，如供应商无法前往谈判地点的应提前说明缘由且由供应商的授权人牵头以线上会议的形式参与竞谈);谈判时间以</w:t>
            </w:r>
            <w:r>
              <w:rPr>
                <w:rFonts w:ascii="宋体" w:hAnsi="宋体" w:eastAsia="宋体" w:cs="宋体"/>
                <w:sz w:val="24"/>
                <w:szCs w:val="24"/>
              </w:rPr>
              <w:t>竞谈采购人通知为准</w:t>
            </w:r>
            <w:r>
              <w:rPr>
                <w:rFonts w:hint="eastAsia" w:ascii="宋体" w:hAnsi="宋体" w:eastAsia="宋体" w:cs="宋体"/>
                <w:bCs/>
                <w:color w:val="auto"/>
                <w:szCs w:val="24"/>
                <w:highlight w:val="none"/>
                <w:lang w:eastAsia="zh-CN"/>
              </w:rPr>
              <w:t>。</w:t>
            </w:r>
          </w:p>
        </w:tc>
      </w:tr>
      <w:tr w14:paraId="1F4F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2503681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16</w:t>
            </w:r>
          </w:p>
        </w:tc>
        <w:tc>
          <w:tcPr>
            <w:tcW w:w="2325" w:type="dxa"/>
            <w:shd w:val="clear" w:color="auto" w:fill="FFFFFF"/>
            <w:noWrap w:val="0"/>
            <w:vAlign w:val="center"/>
          </w:tcPr>
          <w:p w14:paraId="704CB263">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确定</w:t>
            </w:r>
            <w:r>
              <w:rPr>
                <w:rFonts w:hint="eastAsia" w:ascii="宋体" w:hAnsi="宋体" w:cs="宋体"/>
                <w:bCs/>
                <w:color w:val="auto"/>
                <w:szCs w:val="24"/>
                <w:highlight w:val="none"/>
                <w:lang w:eastAsia="zh-CN"/>
              </w:rPr>
              <w:t>成交单位</w:t>
            </w:r>
            <w:r>
              <w:rPr>
                <w:rFonts w:hint="eastAsia" w:ascii="宋体" w:hAnsi="宋体" w:eastAsia="宋体" w:cs="宋体"/>
                <w:bCs/>
                <w:color w:val="auto"/>
                <w:szCs w:val="24"/>
                <w:highlight w:val="none"/>
              </w:rPr>
              <w:t>方式</w:t>
            </w:r>
          </w:p>
        </w:tc>
        <w:tc>
          <w:tcPr>
            <w:tcW w:w="7792" w:type="dxa"/>
            <w:shd w:val="clear" w:color="auto" w:fill="FFFFFF"/>
            <w:noWrap w:val="0"/>
            <w:vAlign w:val="center"/>
          </w:tcPr>
          <w:p w14:paraId="74F02FB7">
            <w:pPr>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由</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w:t>
            </w:r>
            <w:r>
              <w:rPr>
                <w:rFonts w:hint="eastAsia" w:ascii="宋体" w:hAnsi="宋体" w:eastAsia="宋体" w:cs="宋体"/>
                <w:bCs/>
                <w:color w:val="auto"/>
                <w:szCs w:val="24"/>
                <w:highlight w:val="none"/>
                <w:lang w:val="en-US" w:eastAsia="zh-CN"/>
              </w:rPr>
              <w:t>每标段</w:t>
            </w:r>
            <w:r>
              <w:rPr>
                <w:rFonts w:hint="eastAsia" w:ascii="宋体" w:hAnsi="宋体" w:eastAsia="宋体" w:cs="宋体"/>
                <w:bCs/>
                <w:color w:val="auto"/>
                <w:szCs w:val="24"/>
                <w:highlight w:val="none"/>
              </w:rPr>
              <w:t>推荐的</w:t>
            </w:r>
            <w:r>
              <w:rPr>
                <w:rFonts w:hint="eastAsia" w:ascii="宋体" w:hAnsi="宋体" w:cs="宋体"/>
                <w:bCs/>
                <w:color w:val="auto"/>
                <w:szCs w:val="24"/>
                <w:highlight w:val="none"/>
                <w:lang w:eastAsia="zh-CN"/>
              </w:rPr>
              <w:t>成交</w:t>
            </w:r>
            <w:r>
              <w:rPr>
                <w:rFonts w:hint="eastAsia" w:ascii="宋体" w:hAnsi="宋体" w:eastAsia="宋体" w:cs="宋体"/>
                <w:bCs/>
                <w:color w:val="auto"/>
                <w:szCs w:val="24"/>
                <w:highlight w:val="none"/>
              </w:rPr>
              <w:t>候选人数：</w:t>
            </w:r>
            <w:r>
              <w:rPr>
                <w:rFonts w:hint="eastAsia" w:ascii="宋体" w:hAnsi="宋体" w:eastAsia="宋体" w:cs="宋体"/>
                <w:bCs/>
                <w:color w:val="auto"/>
                <w:szCs w:val="24"/>
                <w:highlight w:val="none"/>
                <w:lang w:val="en-US" w:eastAsia="zh-CN"/>
              </w:rPr>
              <w:t>1-</w:t>
            </w:r>
            <w:r>
              <w:rPr>
                <w:rFonts w:hint="eastAsia" w:ascii="宋体" w:hAnsi="宋体" w:eastAsia="宋体" w:cs="宋体"/>
                <w:bCs/>
                <w:color w:val="auto"/>
                <w:szCs w:val="24"/>
                <w:highlight w:val="none"/>
              </w:rPr>
              <w:t xml:space="preserve">2家  </w:t>
            </w:r>
          </w:p>
        </w:tc>
      </w:tr>
      <w:tr w14:paraId="1ABE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1D1DAA5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17</w:t>
            </w:r>
          </w:p>
        </w:tc>
        <w:tc>
          <w:tcPr>
            <w:tcW w:w="2325" w:type="dxa"/>
            <w:shd w:val="clear" w:color="auto" w:fill="FFFFFF"/>
            <w:noWrap w:val="0"/>
            <w:vAlign w:val="center"/>
          </w:tcPr>
          <w:p w14:paraId="15FFA75E">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成交结果</w:t>
            </w:r>
          </w:p>
        </w:tc>
        <w:tc>
          <w:tcPr>
            <w:tcW w:w="7792" w:type="dxa"/>
            <w:shd w:val="clear" w:color="auto" w:fill="FFFFFF"/>
            <w:noWrap w:val="0"/>
            <w:vAlign w:val="center"/>
          </w:tcPr>
          <w:p w14:paraId="7C6D928D">
            <w:pPr>
              <w:ind w:firstLine="0" w:firstLineChars="0"/>
              <w:jc w:val="left"/>
              <w:rPr>
                <w:rFonts w:hint="eastAsia" w:ascii="宋体" w:hAnsi="宋体" w:eastAsia="宋体" w:cs="宋体"/>
                <w:bCs/>
                <w:color w:val="auto"/>
                <w:szCs w:val="24"/>
                <w:highlight w:val="none"/>
              </w:rPr>
            </w:pPr>
            <w:r>
              <w:rPr>
                <w:rFonts w:ascii="宋体" w:hAnsi="宋体" w:eastAsia="宋体" w:cs="宋体"/>
                <w:color w:val="auto"/>
                <w:sz w:val="24"/>
                <w:szCs w:val="24"/>
                <w:highlight w:val="none"/>
              </w:rPr>
              <w:t>本次竞谈公示</w:t>
            </w:r>
            <w:r>
              <w:rPr>
                <w:rFonts w:hint="eastAsia" w:ascii="宋体" w:hAnsi="宋体" w:cs="宋体"/>
                <w:color w:val="auto"/>
                <w:sz w:val="24"/>
                <w:szCs w:val="24"/>
                <w:highlight w:val="none"/>
                <w:lang w:eastAsia="zh-CN"/>
              </w:rPr>
              <w:t>成交</w:t>
            </w:r>
            <w:r>
              <w:rPr>
                <w:rFonts w:ascii="宋体" w:hAnsi="宋体" w:eastAsia="宋体" w:cs="宋体"/>
                <w:color w:val="auto"/>
                <w:sz w:val="24"/>
                <w:szCs w:val="24"/>
                <w:highlight w:val="none"/>
              </w:rPr>
              <w:t>供应商。因涉及总包成本机密，根据相关制度规定，本次竞谈成交价不予公示</w:t>
            </w:r>
          </w:p>
        </w:tc>
      </w:tr>
      <w:tr w14:paraId="1AE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292725E1">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8</w:t>
            </w:r>
          </w:p>
        </w:tc>
        <w:tc>
          <w:tcPr>
            <w:tcW w:w="2325" w:type="dxa"/>
            <w:shd w:val="clear" w:color="auto" w:fill="FFFFFF"/>
            <w:noWrap w:val="0"/>
            <w:vAlign w:val="center"/>
          </w:tcPr>
          <w:p w14:paraId="0AD91494">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重新采购的其他情形</w:t>
            </w:r>
          </w:p>
        </w:tc>
        <w:tc>
          <w:tcPr>
            <w:tcW w:w="7792" w:type="dxa"/>
            <w:shd w:val="clear" w:color="auto" w:fill="FFFFFF"/>
            <w:noWrap w:val="0"/>
            <w:vAlign w:val="center"/>
          </w:tcPr>
          <w:p w14:paraId="10812BEC">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竞谈响应</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70B8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15C5750C">
            <w:pPr>
              <w:ind w:firstLine="0" w:firstLineChars="0"/>
              <w:jc w:val="center"/>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1</w:t>
            </w:r>
            <w:r>
              <w:rPr>
                <w:rFonts w:hint="eastAsia" w:ascii="宋体" w:hAnsi="宋体" w:cs="宋体"/>
                <w:bCs/>
                <w:color w:val="auto"/>
                <w:szCs w:val="24"/>
                <w:highlight w:val="none"/>
                <w:lang w:val="en-US" w:eastAsia="zh-CN"/>
              </w:rPr>
              <w:t>9</w:t>
            </w:r>
          </w:p>
        </w:tc>
        <w:tc>
          <w:tcPr>
            <w:tcW w:w="2325" w:type="dxa"/>
            <w:shd w:val="clear" w:color="auto" w:fill="FFFFFF"/>
            <w:noWrap w:val="0"/>
            <w:vAlign w:val="center"/>
          </w:tcPr>
          <w:p w14:paraId="7C9FF846">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监督</w:t>
            </w:r>
          </w:p>
        </w:tc>
        <w:tc>
          <w:tcPr>
            <w:tcW w:w="7792" w:type="dxa"/>
            <w:shd w:val="clear" w:color="auto" w:fill="FFFFFF"/>
            <w:noWrap w:val="0"/>
            <w:vAlign w:val="center"/>
          </w:tcPr>
          <w:p w14:paraId="5886F045">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本项目的</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活动及其相关当事人接受</w:t>
            </w:r>
            <w:r>
              <w:rPr>
                <w:rFonts w:hint="eastAsia" w:ascii="宋体" w:hAnsi="宋体" w:cs="宋体"/>
                <w:bCs/>
                <w:color w:val="auto"/>
                <w:szCs w:val="24"/>
                <w:highlight w:val="none"/>
                <w:lang w:eastAsia="zh-CN"/>
              </w:rPr>
              <w:t>竞谈采购单位</w:t>
            </w:r>
            <w:r>
              <w:rPr>
                <w:rFonts w:hint="eastAsia" w:ascii="宋体" w:hAnsi="宋体" w:eastAsia="宋体" w:cs="宋体"/>
                <w:bCs/>
                <w:color w:val="auto"/>
                <w:szCs w:val="24"/>
                <w:highlight w:val="none"/>
              </w:rPr>
              <w:t>纪律检查部门的监督。</w:t>
            </w:r>
          </w:p>
        </w:tc>
      </w:tr>
      <w:tr w14:paraId="156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B7921E3">
            <w:pPr>
              <w:ind w:firstLine="0" w:firstLineChars="0"/>
              <w:jc w:val="center"/>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20</w:t>
            </w:r>
          </w:p>
        </w:tc>
        <w:tc>
          <w:tcPr>
            <w:tcW w:w="2325" w:type="dxa"/>
            <w:shd w:val="clear" w:color="auto" w:fill="FFFFFF"/>
            <w:noWrap w:val="0"/>
            <w:vAlign w:val="center"/>
          </w:tcPr>
          <w:p w14:paraId="543DE9E4">
            <w:pPr>
              <w:ind w:firstLine="0" w:firstLineChars="0"/>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解释权</w:t>
            </w:r>
          </w:p>
        </w:tc>
        <w:tc>
          <w:tcPr>
            <w:tcW w:w="7792" w:type="dxa"/>
            <w:shd w:val="clear" w:color="auto" w:fill="FFFFFF"/>
            <w:noWrap w:val="0"/>
            <w:vAlign w:val="center"/>
          </w:tcPr>
          <w:p w14:paraId="21E84158">
            <w:pPr>
              <w:ind w:firstLine="0" w:firstLineChars="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本</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文件由</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负责解释</w:t>
            </w:r>
          </w:p>
        </w:tc>
      </w:tr>
      <w:tr w14:paraId="3E6F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4C8898">
            <w:pPr>
              <w:ind w:firstLine="0" w:firstLineChars="0"/>
              <w:jc w:val="center"/>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21</w:t>
            </w:r>
          </w:p>
        </w:tc>
        <w:tc>
          <w:tcPr>
            <w:tcW w:w="2325" w:type="dxa"/>
            <w:shd w:val="clear" w:color="auto" w:fill="FFFFFF"/>
            <w:noWrap w:val="0"/>
            <w:vAlign w:val="center"/>
          </w:tcPr>
          <w:p w14:paraId="25D79102">
            <w:pPr>
              <w:ind w:firstLine="0" w:firstLineChars="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Cs w:val="24"/>
                <w:highlight w:val="none"/>
              </w:rPr>
              <w:t>其他</w:t>
            </w:r>
          </w:p>
        </w:tc>
        <w:tc>
          <w:tcPr>
            <w:tcW w:w="7792" w:type="dxa"/>
            <w:shd w:val="clear" w:color="auto" w:fill="FFFFFF"/>
            <w:noWrap w:val="0"/>
            <w:vAlign w:val="center"/>
          </w:tcPr>
          <w:p w14:paraId="35D50545">
            <w:pPr>
              <w:ind w:firstLine="0" w:firstLineChars="0"/>
              <w:jc w:val="both"/>
              <w:rPr>
                <w:rFonts w:hint="eastAsia" w:ascii="宋体" w:hAnsi="宋体" w:eastAsia="宋体" w:cs="宋体"/>
                <w:bCs/>
                <w:color w:val="auto"/>
                <w:kern w:val="2"/>
                <w:sz w:val="24"/>
                <w:szCs w:val="24"/>
                <w:highlight w:val="none"/>
                <w:lang w:val="en-US" w:eastAsia="zh-CN" w:bidi="ar-SA"/>
              </w:rPr>
            </w:pPr>
          </w:p>
        </w:tc>
      </w:tr>
    </w:tbl>
    <w:p w14:paraId="4C426A41">
      <w:pPr>
        <w:numPr>
          <w:ilvl w:val="-1"/>
          <w:numId w:val="0"/>
        </w:numPr>
        <w:rPr>
          <w:color w:val="auto"/>
          <w:highlight w:val="none"/>
        </w:rPr>
      </w:pPr>
    </w:p>
    <w:p w14:paraId="72694F9B">
      <w:pPr>
        <w:numPr>
          <w:ilvl w:val="0"/>
          <w:numId w:val="0"/>
        </w:numPr>
        <w:rPr>
          <w:color w:val="auto"/>
          <w:highlight w:val="none"/>
        </w:rPr>
      </w:pPr>
    </w:p>
    <w:p w14:paraId="6810DD19">
      <w:pPr>
        <w:pStyle w:val="3"/>
        <w:adjustRightInd w:val="0"/>
        <w:snapToGrid w:val="0"/>
        <w:spacing w:before="0" w:after="0" w:line="360" w:lineRule="auto"/>
        <w:textAlignment w:val="baseline"/>
        <w:rPr>
          <w:rFonts w:ascii="宋体" w:hAnsi="宋体" w:eastAsia="宋体" w:cs="宋体"/>
          <w:color w:val="auto"/>
          <w:sz w:val="24"/>
          <w:szCs w:val="24"/>
          <w:highlight w:val="none"/>
        </w:rPr>
      </w:pPr>
      <w:bookmarkStart w:id="10" w:name="_Toc480278414"/>
      <w:bookmarkStart w:id="11" w:name="_Toc43269242"/>
      <w:bookmarkStart w:id="12" w:name="_Toc165223391"/>
      <w:bookmarkStart w:id="13" w:name="_Toc480278810"/>
      <w:bookmarkStart w:id="14" w:name="_Toc246834292"/>
      <w:bookmarkStart w:id="15" w:name="_Toc480278513"/>
      <w:bookmarkStart w:id="16" w:name="_Toc480288253"/>
      <w:bookmarkStart w:id="17" w:name="_Toc116990225"/>
      <w:bookmarkStart w:id="18" w:name="_Toc30520219"/>
      <w:r>
        <w:rPr>
          <w:rFonts w:hint="eastAsia" w:ascii="宋体" w:hAnsi="宋体" w:eastAsia="宋体" w:cs="宋体"/>
          <w:color w:val="auto"/>
          <w:sz w:val="24"/>
          <w:szCs w:val="24"/>
          <w:highlight w:val="none"/>
        </w:rPr>
        <w:t>2.1 总则</w:t>
      </w:r>
      <w:bookmarkEnd w:id="10"/>
      <w:bookmarkEnd w:id="11"/>
      <w:bookmarkEnd w:id="12"/>
      <w:bookmarkEnd w:id="13"/>
      <w:bookmarkEnd w:id="14"/>
      <w:bookmarkEnd w:id="15"/>
      <w:bookmarkEnd w:id="16"/>
      <w:bookmarkEnd w:id="17"/>
      <w:bookmarkEnd w:id="18"/>
    </w:p>
    <w:p w14:paraId="0342FE76">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2.1.1  竞谈范围</w:t>
      </w:r>
    </w:p>
    <w:p w14:paraId="42B38576">
      <w:pPr>
        <w:adjustRightInd w:val="0"/>
        <w:snapToGrid w:val="0"/>
        <w:spacing w:line="360" w:lineRule="auto"/>
        <w:rPr>
          <w:rFonts w:ascii="宋体" w:hAnsi="宋体" w:cs="宋体"/>
          <w:color w:val="auto"/>
          <w:highlight w:val="none"/>
        </w:rPr>
      </w:pPr>
      <w:bookmarkStart w:id="19" w:name="_Toc110848117"/>
      <w:r>
        <w:rPr>
          <w:rFonts w:hint="eastAsia" w:ascii="宋体" w:hAnsi="宋体" w:cs="宋体"/>
          <w:color w:val="auto"/>
          <w:highlight w:val="none"/>
        </w:rPr>
        <w:t>2.1.1.1</w:t>
      </w:r>
      <w:r>
        <w:rPr>
          <w:rFonts w:hint="eastAsia"/>
          <w:color w:val="auto"/>
          <w:highlight w:val="none"/>
        </w:rPr>
        <w:t xml:space="preserve">  </w:t>
      </w:r>
      <w:r>
        <w:rPr>
          <w:rFonts w:hint="eastAsia" w:ascii="宋体" w:hAnsi="宋体" w:cs="宋体"/>
          <w:color w:val="auto"/>
          <w:highlight w:val="none"/>
        </w:rPr>
        <w:t>供货范围</w:t>
      </w:r>
    </w:p>
    <w:p w14:paraId="7BBF50E3">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本次竞谈为</w:t>
      </w:r>
      <w:r>
        <w:rPr>
          <w:rFonts w:hint="eastAsia" w:ascii="宋体" w:hAnsi="宋体" w:eastAsia="宋体" w:cs="宋体"/>
          <w:b w:val="0"/>
          <w:color w:val="auto"/>
          <w:highlight w:val="none"/>
          <w:lang w:eastAsia="zh-CN"/>
        </w:rPr>
        <w:t>惠州宏琛200MW/400MWh储能电站建设项目开关柜</w:t>
      </w:r>
      <w:r>
        <w:rPr>
          <w:rFonts w:hint="eastAsia" w:ascii="宋体" w:hAnsi="宋体" w:eastAsia="宋体" w:cs="宋体"/>
          <w:b w:val="0"/>
          <w:color w:val="auto"/>
          <w:highlight w:val="none"/>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color w:val="auto"/>
          <w:highlight w:val="none"/>
        </w:rPr>
      </w:pPr>
      <w:r>
        <w:rPr>
          <w:rFonts w:hint="eastAsia" w:ascii="宋体" w:hAnsi="宋体" w:eastAsia="宋体" w:cs="宋体"/>
          <w:b w:val="0"/>
          <w:color w:val="auto"/>
          <w:highlight w:val="none"/>
        </w:rPr>
        <w:t>请对下列设备的设计、制造、出厂前的试验、交货；包装、发运、从制造厂到采购方指定地点的运输和保险；开箱检查、交接验收；指导安装、调试、现场试验、试运行和验收以及相关的技术服务进行响应竞谈。</w:t>
      </w:r>
    </w:p>
    <w:bookmarkEnd w:id="19"/>
    <w:p w14:paraId="25D4BF4A">
      <w:pPr>
        <w:pStyle w:val="14"/>
        <w:spacing w:line="360" w:lineRule="auto"/>
        <w:rPr>
          <w:rFonts w:hAnsi="宋体" w:cs="宋体"/>
          <w:color w:val="auto"/>
          <w:szCs w:val="24"/>
          <w:highlight w:val="none"/>
        </w:rPr>
      </w:pPr>
      <w:r>
        <w:rPr>
          <w:rFonts w:hint="eastAsia" w:hAnsi="宋体" w:cs="宋体"/>
          <w:color w:val="auto"/>
          <w:szCs w:val="24"/>
          <w:highlight w:val="none"/>
        </w:rPr>
        <w:t>2.1.1.2 设备数量</w:t>
      </w:r>
    </w:p>
    <w:p w14:paraId="32047D0D">
      <w:pPr>
        <w:pStyle w:val="14"/>
        <w:spacing w:line="360" w:lineRule="auto"/>
        <w:ind w:firstLine="480"/>
        <w:rPr>
          <w:rFonts w:hAnsi="宋体" w:cs="宋体"/>
          <w:color w:val="auto"/>
          <w:szCs w:val="24"/>
          <w:highlight w:val="none"/>
        </w:rPr>
      </w:pPr>
      <w:r>
        <w:rPr>
          <w:rFonts w:hint="eastAsia" w:hAnsi="宋体" w:cs="宋体"/>
          <w:color w:val="auto"/>
          <w:szCs w:val="24"/>
          <w:highlight w:val="none"/>
        </w:rPr>
        <w:t>本次竞谈设备量包括</w:t>
      </w:r>
      <w:r>
        <w:rPr>
          <w:rFonts w:hint="eastAsia" w:hAnsi="宋体" w:cs="宋体"/>
          <w:color w:val="auto"/>
          <w:highlight w:val="none"/>
          <w:lang w:eastAsia="zh-CN"/>
        </w:rPr>
        <w:t>开关柜</w:t>
      </w:r>
      <w:r>
        <w:rPr>
          <w:rFonts w:hint="eastAsia" w:hAnsi="宋体" w:cs="宋体"/>
          <w:color w:val="auto"/>
          <w:highlight w:val="none"/>
        </w:rPr>
        <w:t>成套</w:t>
      </w:r>
      <w:r>
        <w:rPr>
          <w:rFonts w:hint="eastAsia" w:hAnsi="宋体" w:cs="宋体"/>
          <w:color w:val="auto"/>
          <w:szCs w:val="24"/>
          <w:highlight w:val="none"/>
        </w:rPr>
        <w:t>,及备品配件、专业工具等，</w:t>
      </w:r>
      <w:r>
        <w:rPr>
          <w:rFonts w:hint="eastAsia" w:hAnsi="宋体" w:cs="宋体"/>
          <w:color w:val="auto"/>
          <w:szCs w:val="24"/>
          <w:highlight w:val="none"/>
          <w:lang w:eastAsia="zh-CN"/>
        </w:rPr>
        <w:t>供应商</w:t>
      </w:r>
      <w:r>
        <w:rPr>
          <w:rFonts w:hint="eastAsia" w:hAnsi="宋体" w:cs="宋体"/>
          <w:color w:val="auto"/>
          <w:szCs w:val="24"/>
          <w:highlight w:val="none"/>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color w:val="auto"/>
          <w:szCs w:val="24"/>
          <w:highlight w:val="none"/>
        </w:rPr>
      </w:pPr>
      <w:r>
        <w:rPr>
          <w:rFonts w:hint="eastAsia" w:hAnsi="宋体" w:cs="宋体"/>
          <w:color w:val="auto"/>
          <w:szCs w:val="24"/>
          <w:highlight w:val="none"/>
        </w:rPr>
        <w:t xml:space="preserve">2.1.1.3 工作内容 </w:t>
      </w:r>
    </w:p>
    <w:p w14:paraId="30ECAE4A">
      <w:pPr>
        <w:pStyle w:val="7"/>
        <w:spacing w:before="0" w:after="0"/>
        <w:ind w:left="0" w:firstLine="480"/>
        <w:rPr>
          <w:rFonts w:ascii="宋体" w:hAnsi="宋体" w:cs="宋体"/>
          <w:color w:val="auto"/>
          <w:szCs w:val="24"/>
          <w:highlight w:val="none"/>
        </w:rPr>
      </w:pPr>
      <w:r>
        <w:rPr>
          <w:rFonts w:hint="eastAsia" w:ascii="宋体" w:hAnsi="宋体" w:cs="宋体"/>
          <w:color w:val="auto"/>
          <w:szCs w:val="24"/>
          <w:highlight w:val="none"/>
        </w:rPr>
        <w:t>(1) 合同设备的设计、制造、试验、供货、调试；</w:t>
      </w:r>
    </w:p>
    <w:p w14:paraId="7B6DBA73">
      <w:pPr>
        <w:pStyle w:val="13"/>
        <w:spacing w:before="0" w:after="0"/>
        <w:ind w:left="0" w:leftChars="0" w:firstLine="480" w:firstLineChars="0"/>
        <w:rPr>
          <w:rFonts w:ascii="宋体" w:hAnsi="宋体" w:cs="宋体"/>
          <w:color w:val="auto"/>
          <w:szCs w:val="24"/>
          <w:highlight w:val="none"/>
        </w:rPr>
      </w:pPr>
      <w:r>
        <w:rPr>
          <w:rFonts w:hint="eastAsia" w:ascii="宋体" w:hAnsi="宋体" w:cs="宋体"/>
          <w:color w:val="auto"/>
          <w:szCs w:val="24"/>
          <w:highlight w:val="none"/>
        </w:rPr>
        <w:t>(2) 设备制造的材料采购、外购件配套、外协加工、分包的部件等；</w:t>
      </w:r>
    </w:p>
    <w:p w14:paraId="5523B5BE">
      <w:pPr>
        <w:pStyle w:val="14"/>
        <w:spacing w:line="360" w:lineRule="auto"/>
        <w:ind w:firstLine="480"/>
        <w:rPr>
          <w:rFonts w:hAnsi="宋体" w:cs="宋体"/>
          <w:color w:val="auto"/>
          <w:szCs w:val="24"/>
          <w:highlight w:val="none"/>
        </w:rPr>
      </w:pPr>
      <w:r>
        <w:rPr>
          <w:rFonts w:hint="eastAsia" w:hAnsi="宋体" w:cs="宋体"/>
          <w:color w:val="auto"/>
          <w:szCs w:val="24"/>
          <w:highlight w:val="none"/>
        </w:rPr>
        <w:t>(3) 设备在</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color w:val="auto"/>
          <w:szCs w:val="24"/>
          <w:highlight w:val="none"/>
        </w:rPr>
      </w:pPr>
      <w:r>
        <w:rPr>
          <w:rFonts w:hint="eastAsia" w:hAnsi="宋体" w:cs="宋体"/>
          <w:color w:val="auto"/>
          <w:szCs w:val="24"/>
          <w:highlight w:val="none"/>
        </w:rPr>
        <w:t>(4) 按合同规定供应设备的备品备件等；</w:t>
      </w:r>
    </w:p>
    <w:p w14:paraId="3AF8EAA9">
      <w:pPr>
        <w:pStyle w:val="14"/>
        <w:spacing w:line="360" w:lineRule="auto"/>
        <w:ind w:firstLine="480"/>
        <w:rPr>
          <w:rFonts w:hAnsi="宋体" w:cs="宋体"/>
          <w:color w:val="auto"/>
          <w:szCs w:val="24"/>
          <w:highlight w:val="none"/>
        </w:rPr>
      </w:pPr>
      <w:r>
        <w:rPr>
          <w:rFonts w:hint="eastAsia" w:hAnsi="宋体" w:cs="宋体"/>
          <w:color w:val="auto"/>
          <w:szCs w:val="24"/>
          <w:highlight w:val="none"/>
        </w:rPr>
        <w:t>(5) 按合同规定供应设备安装、调试和运行所需的专用工具和仪器；</w:t>
      </w:r>
    </w:p>
    <w:p w14:paraId="18B87806">
      <w:pPr>
        <w:pStyle w:val="14"/>
        <w:spacing w:line="360" w:lineRule="auto"/>
        <w:ind w:firstLine="480"/>
        <w:rPr>
          <w:rFonts w:hAnsi="宋体" w:cs="宋体"/>
          <w:color w:val="auto"/>
          <w:szCs w:val="24"/>
          <w:highlight w:val="none"/>
        </w:rPr>
      </w:pPr>
      <w:r>
        <w:rPr>
          <w:rFonts w:hint="eastAsia" w:hAnsi="宋体" w:cs="宋体"/>
          <w:color w:val="auto"/>
          <w:szCs w:val="24"/>
          <w:highlight w:val="none"/>
        </w:rPr>
        <w:t>(6) 提供合同规定供应设备的设计、制造、出厂竣工图、安装、运行操作与维修等技术文件（含图纸、照片等）；</w:t>
      </w:r>
    </w:p>
    <w:p w14:paraId="4005BEF1">
      <w:pPr>
        <w:pStyle w:val="14"/>
        <w:spacing w:line="360" w:lineRule="auto"/>
        <w:ind w:firstLine="480"/>
        <w:rPr>
          <w:rFonts w:hAnsi="宋体" w:cs="宋体"/>
          <w:color w:val="auto"/>
          <w:szCs w:val="24"/>
          <w:highlight w:val="none"/>
        </w:rPr>
      </w:pPr>
      <w:r>
        <w:rPr>
          <w:rFonts w:hint="eastAsia" w:hAnsi="宋体" w:cs="宋体"/>
          <w:color w:val="auto"/>
          <w:szCs w:val="24"/>
          <w:highlight w:val="none"/>
        </w:rPr>
        <w:t>(7) 按合同提供在执行合同工作中的有关服务；</w:t>
      </w:r>
    </w:p>
    <w:p w14:paraId="3316CFBD">
      <w:pPr>
        <w:pStyle w:val="14"/>
        <w:spacing w:line="360" w:lineRule="auto"/>
        <w:ind w:firstLine="480"/>
        <w:rPr>
          <w:rFonts w:hAnsi="宋体" w:cs="宋体"/>
          <w:color w:val="auto"/>
          <w:szCs w:val="24"/>
          <w:highlight w:val="none"/>
        </w:rPr>
      </w:pPr>
      <w:r>
        <w:rPr>
          <w:rFonts w:hint="eastAsia" w:hAnsi="宋体" w:cs="宋体"/>
          <w:color w:val="auto"/>
          <w:szCs w:val="24"/>
          <w:highlight w:val="none"/>
        </w:rPr>
        <w:t>(8) 负责与其它相关设备供货商、买方与其它卖方设备连接接口等之间的协调。</w:t>
      </w:r>
    </w:p>
    <w:p w14:paraId="0DD7CE88">
      <w:pPr>
        <w:pStyle w:val="14"/>
        <w:spacing w:line="360" w:lineRule="auto"/>
        <w:ind w:firstLine="480"/>
        <w:rPr>
          <w:rFonts w:hAnsi="宋体" w:cs="宋体"/>
          <w:color w:val="auto"/>
          <w:szCs w:val="24"/>
          <w:highlight w:val="none"/>
        </w:rPr>
      </w:pPr>
      <w:r>
        <w:rPr>
          <w:rFonts w:hint="eastAsia" w:hAnsi="宋体" w:cs="宋体"/>
          <w:color w:val="auto"/>
          <w:szCs w:val="24"/>
          <w:highlight w:val="none"/>
        </w:rPr>
        <w:t>(9) 配合第三方驻场监造，并为监造单位提供必要的便利。</w:t>
      </w:r>
    </w:p>
    <w:p w14:paraId="566141E3">
      <w:pPr>
        <w:pStyle w:val="14"/>
        <w:spacing w:line="360" w:lineRule="auto"/>
        <w:ind w:firstLine="480"/>
        <w:rPr>
          <w:rFonts w:hAnsi="宋体" w:cs="宋体"/>
          <w:color w:val="auto"/>
          <w:szCs w:val="24"/>
          <w:highlight w:val="none"/>
        </w:rPr>
      </w:pPr>
    </w:p>
    <w:p w14:paraId="3E4C73CE">
      <w:pPr>
        <w:pStyle w:val="14"/>
        <w:spacing w:line="360" w:lineRule="auto"/>
        <w:outlineLvl w:val="2"/>
        <w:rPr>
          <w:rFonts w:hAnsi="宋体" w:cs="宋体"/>
          <w:color w:val="auto"/>
          <w:szCs w:val="24"/>
          <w:highlight w:val="none"/>
        </w:rPr>
      </w:pPr>
      <w:r>
        <w:rPr>
          <w:rFonts w:hint="eastAsia" w:hAnsi="宋体" w:cs="宋体"/>
          <w:color w:val="auto"/>
          <w:szCs w:val="24"/>
          <w:highlight w:val="none"/>
        </w:rPr>
        <w:t>2.1.2 资金来源</w:t>
      </w:r>
    </w:p>
    <w:p w14:paraId="21B5654A">
      <w:pPr>
        <w:pStyle w:val="14"/>
        <w:spacing w:line="360" w:lineRule="auto"/>
        <w:ind w:firstLine="480"/>
        <w:rPr>
          <w:rFonts w:hAnsi="宋体" w:cs="宋体"/>
          <w:color w:val="auto"/>
          <w:szCs w:val="24"/>
          <w:highlight w:val="none"/>
        </w:rPr>
      </w:pPr>
      <w:r>
        <w:rPr>
          <w:rFonts w:hint="eastAsia" w:hAnsi="宋体" w:cs="宋体"/>
          <w:color w:val="auto"/>
          <w:szCs w:val="24"/>
          <w:highlight w:val="none"/>
        </w:rPr>
        <w:t>企业自筹，资金已落实。</w:t>
      </w:r>
    </w:p>
    <w:p w14:paraId="25120436">
      <w:pPr>
        <w:adjustRightInd w:val="0"/>
        <w:snapToGrid w:val="0"/>
        <w:spacing w:line="360" w:lineRule="auto"/>
        <w:outlineLvl w:val="2"/>
        <w:rPr>
          <w:rFonts w:hint="eastAsia" w:ascii="宋体" w:hAnsi="宋体" w:eastAsia="宋体" w:cs="宋体"/>
          <w:color w:val="auto"/>
          <w:highlight w:val="none"/>
          <w:lang w:eastAsia="zh-CN"/>
        </w:rPr>
      </w:pPr>
      <w:r>
        <w:rPr>
          <w:rFonts w:hint="eastAsia" w:ascii="宋体" w:hAnsi="宋体" w:cs="宋体"/>
          <w:color w:val="auto"/>
          <w:highlight w:val="none"/>
        </w:rPr>
        <w:t>2.1.3  合格的</w:t>
      </w:r>
      <w:r>
        <w:rPr>
          <w:rFonts w:hint="eastAsia" w:ascii="宋体" w:hAnsi="宋体" w:cs="宋体"/>
          <w:color w:val="auto"/>
          <w:highlight w:val="none"/>
          <w:lang w:eastAsia="zh-CN"/>
        </w:rPr>
        <w:t>供应商</w:t>
      </w:r>
    </w:p>
    <w:p w14:paraId="343A3136">
      <w:pPr>
        <w:spacing w:line="360" w:lineRule="auto"/>
        <w:rPr>
          <w:rFonts w:ascii="宋体" w:hAnsi="宋体" w:cs="宋体"/>
          <w:bCs/>
          <w:color w:val="auto"/>
          <w:highlight w:val="none"/>
        </w:rPr>
      </w:pPr>
      <w:r>
        <w:rPr>
          <w:rFonts w:hint="eastAsia" w:ascii="宋体" w:hAnsi="宋体" w:cs="宋体"/>
          <w:bCs/>
          <w:color w:val="auto"/>
          <w:highlight w:val="none"/>
        </w:rPr>
        <w:t>2.1.3.1 合格的</w:t>
      </w:r>
      <w:r>
        <w:rPr>
          <w:rFonts w:hint="eastAsia" w:ascii="宋体" w:hAnsi="宋体" w:cs="宋体"/>
          <w:bCs/>
          <w:color w:val="auto"/>
          <w:highlight w:val="none"/>
          <w:lang w:eastAsia="zh-CN"/>
        </w:rPr>
        <w:t>供应商</w:t>
      </w:r>
      <w:r>
        <w:rPr>
          <w:rFonts w:hint="eastAsia" w:ascii="宋体" w:hAnsi="宋体" w:cs="宋体"/>
          <w:bCs/>
          <w:color w:val="auto"/>
          <w:highlight w:val="none"/>
        </w:rPr>
        <w:t>必须是在中华人民共和国工商管理部门注册的，具有独立法人资格的企业。</w:t>
      </w:r>
    </w:p>
    <w:p w14:paraId="2A533DBB">
      <w:pPr>
        <w:pStyle w:val="14"/>
        <w:spacing w:line="360" w:lineRule="auto"/>
        <w:rPr>
          <w:rFonts w:hAnsi="宋体" w:cs="宋体"/>
          <w:color w:val="auto"/>
          <w:szCs w:val="24"/>
          <w:highlight w:val="none"/>
        </w:rPr>
      </w:pPr>
      <w:r>
        <w:rPr>
          <w:rFonts w:hint="eastAsia" w:hAnsi="宋体" w:cs="宋体"/>
          <w:color w:val="auto"/>
          <w:szCs w:val="24"/>
          <w:highlight w:val="none"/>
        </w:rPr>
        <w:t>2.1.3.2 合格的</w:t>
      </w:r>
      <w:r>
        <w:rPr>
          <w:rFonts w:hint="eastAsia" w:hAnsi="宋体" w:cs="宋体"/>
          <w:color w:val="auto"/>
          <w:szCs w:val="24"/>
          <w:highlight w:val="none"/>
          <w:lang w:eastAsia="zh-CN"/>
        </w:rPr>
        <w:t>供应商</w:t>
      </w:r>
      <w:r>
        <w:rPr>
          <w:rFonts w:hint="eastAsia" w:hAnsi="宋体" w:cs="宋体"/>
          <w:color w:val="auto"/>
          <w:szCs w:val="24"/>
          <w:highlight w:val="none"/>
        </w:rPr>
        <w:t>应具有圆满地履行合同的能力，包括实施响应竞谈项目的财务能力和资金实力、技术能力、生产能力、质量保证能力和其他相关的配套服务能力。</w:t>
      </w:r>
      <w:r>
        <w:rPr>
          <w:rFonts w:hint="eastAsia" w:hAnsi="宋体" w:cs="宋体"/>
          <w:color w:val="auto"/>
          <w:szCs w:val="24"/>
          <w:highlight w:val="none"/>
          <w:lang w:eastAsia="zh-CN"/>
        </w:rPr>
        <w:t>竞谈采购人</w:t>
      </w:r>
      <w:r>
        <w:rPr>
          <w:rFonts w:hint="eastAsia" w:hAnsi="宋体" w:cs="宋体"/>
          <w:color w:val="auto"/>
          <w:szCs w:val="24"/>
          <w:highlight w:val="none"/>
        </w:rPr>
        <w:t>将依据</w:t>
      </w:r>
      <w:r>
        <w:rPr>
          <w:rFonts w:hint="eastAsia" w:hAnsi="宋体" w:cs="宋体"/>
          <w:color w:val="auto"/>
          <w:szCs w:val="24"/>
          <w:highlight w:val="none"/>
          <w:lang w:eastAsia="zh-CN"/>
        </w:rPr>
        <w:t>供应商</w:t>
      </w:r>
      <w:r>
        <w:rPr>
          <w:rFonts w:hint="eastAsia" w:hAnsi="宋体" w:cs="宋体"/>
          <w:color w:val="auto"/>
          <w:szCs w:val="24"/>
          <w:highlight w:val="none"/>
        </w:rPr>
        <w:t>按照竞谈文件的要求所提供的证明资料以及</w:t>
      </w:r>
      <w:r>
        <w:rPr>
          <w:rFonts w:hint="eastAsia" w:hAnsi="宋体" w:cs="宋体"/>
          <w:color w:val="auto"/>
          <w:szCs w:val="24"/>
          <w:highlight w:val="none"/>
          <w:lang w:eastAsia="zh-CN"/>
        </w:rPr>
        <w:t>竞谈采购人</w:t>
      </w:r>
      <w:r>
        <w:rPr>
          <w:rFonts w:hint="eastAsia" w:hAnsi="宋体" w:cs="宋体"/>
          <w:color w:val="auto"/>
          <w:szCs w:val="24"/>
          <w:highlight w:val="none"/>
        </w:rPr>
        <w:t>认为必要的和合适的其它资料进行资格审查。</w:t>
      </w:r>
    </w:p>
    <w:p w14:paraId="1AB3C5D2">
      <w:pPr>
        <w:pStyle w:val="14"/>
        <w:spacing w:line="360" w:lineRule="auto"/>
        <w:rPr>
          <w:rFonts w:hAnsi="宋体" w:cs="宋体"/>
          <w:color w:val="auto"/>
          <w:szCs w:val="24"/>
          <w:highlight w:val="none"/>
        </w:rPr>
      </w:pPr>
      <w:r>
        <w:rPr>
          <w:rFonts w:hint="eastAsia" w:hAnsi="宋体" w:cs="宋体"/>
          <w:color w:val="auto"/>
          <w:szCs w:val="24"/>
          <w:highlight w:val="none"/>
        </w:rPr>
        <w:t>2.1.3.3</w:t>
      </w:r>
      <w:r>
        <w:rPr>
          <w:rFonts w:hint="eastAsia" w:hAnsi="宋体" w:cs="宋体"/>
          <w:color w:val="auto"/>
          <w:szCs w:val="24"/>
          <w:highlight w:val="none"/>
          <w:lang w:eastAsia="zh-CN"/>
        </w:rPr>
        <w:t>供应商</w:t>
      </w:r>
      <w:r>
        <w:rPr>
          <w:rFonts w:hint="eastAsia" w:hAnsi="宋体" w:cs="宋体"/>
          <w:color w:val="auto"/>
          <w:szCs w:val="24"/>
          <w:highlight w:val="none"/>
        </w:rPr>
        <w:t>必须有权威机关颁发的ISO9001系列的认证书或产品认证证书和等同的质量保证体系认证证书。</w:t>
      </w:r>
    </w:p>
    <w:p w14:paraId="616729A9">
      <w:pPr>
        <w:pStyle w:val="14"/>
        <w:spacing w:line="360" w:lineRule="auto"/>
        <w:rPr>
          <w:rFonts w:hAnsi="宋体" w:cs="宋体"/>
          <w:color w:val="auto"/>
          <w:szCs w:val="24"/>
          <w:highlight w:val="none"/>
        </w:rPr>
      </w:pPr>
      <w:r>
        <w:rPr>
          <w:rFonts w:hint="eastAsia" w:hAnsi="宋体" w:cs="宋体"/>
          <w:color w:val="auto"/>
          <w:szCs w:val="24"/>
          <w:highlight w:val="none"/>
        </w:rPr>
        <w:t xml:space="preserve">2.1.3.4 </w:t>
      </w:r>
      <w:r>
        <w:rPr>
          <w:rFonts w:hint="eastAsia" w:hAnsi="宋体" w:cs="宋体"/>
          <w:color w:val="auto"/>
          <w:szCs w:val="24"/>
          <w:highlight w:val="none"/>
          <w:lang w:eastAsia="zh-CN"/>
        </w:rPr>
        <w:t>供应商</w:t>
      </w:r>
      <w:r>
        <w:rPr>
          <w:rFonts w:hint="eastAsia" w:hAnsi="宋体" w:cs="宋体"/>
          <w:color w:val="auto"/>
          <w:szCs w:val="24"/>
          <w:highlight w:val="none"/>
        </w:rPr>
        <w:t>应具有下述条件：</w:t>
      </w:r>
    </w:p>
    <w:p w14:paraId="58A68A36">
      <w:pPr>
        <w:pStyle w:val="14"/>
        <w:spacing w:line="360" w:lineRule="auto"/>
        <w:ind w:firstLine="480"/>
        <w:rPr>
          <w:rFonts w:hAnsi="宋体" w:cs="宋体"/>
          <w:color w:val="auto"/>
          <w:szCs w:val="24"/>
          <w:highlight w:val="none"/>
        </w:rPr>
      </w:pPr>
      <w:r>
        <w:rPr>
          <w:rFonts w:hint="eastAsia" w:hAnsi="宋体" w:cs="宋体"/>
          <w:color w:val="auto"/>
          <w:szCs w:val="24"/>
          <w:highlight w:val="none"/>
        </w:rPr>
        <w:t xml:space="preserve">（1） </w:t>
      </w:r>
      <w:r>
        <w:rPr>
          <w:rFonts w:hint="eastAsia" w:hAnsi="宋体" w:cs="宋体"/>
          <w:color w:val="auto"/>
          <w:szCs w:val="24"/>
          <w:highlight w:val="none"/>
          <w:lang w:eastAsia="zh-CN"/>
        </w:rPr>
        <w:t>供应商</w:t>
      </w:r>
      <w:r>
        <w:rPr>
          <w:rFonts w:hint="eastAsia" w:hAnsi="宋体" w:cs="宋体"/>
          <w:color w:val="auto"/>
          <w:szCs w:val="24"/>
          <w:highlight w:val="none"/>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color w:val="auto"/>
          <w:szCs w:val="24"/>
          <w:highlight w:val="none"/>
        </w:rPr>
      </w:pPr>
      <w:r>
        <w:rPr>
          <w:rFonts w:hint="eastAsia" w:hAnsi="宋体" w:cs="宋体"/>
          <w:color w:val="auto"/>
          <w:szCs w:val="24"/>
          <w:highlight w:val="none"/>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color w:val="auto"/>
          <w:szCs w:val="24"/>
          <w:highlight w:val="none"/>
          <w:lang w:eastAsia="zh-CN"/>
        </w:rPr>
      </w:pPr>
      <w:r>
        <w:rPr>
          <w:rFonts w:hint="eastAsia" w:hAnsi="宋体" w:cs="宋体"/>
          <w:color w:val="auto"/>
          <w:szCs w:val="24"/>
          <w:highlight w:val="none"/>
          <w:lang w:eastAsia="zh-CN"/>
        </w:rPr>
        <w:t>（</w:t>
      </w:r>
      <w:r>
        <w:rPr>
          <w:rFonts w:hint="eastAsia" w:hAnsi="宋体" w:cs="宋体"/>
          <w:color w:val="auto"/>
          <w:szCs w:val="24"/>
          <w:highlight w:val="none"/>
          <w:lang w:val="en-US" w:eastAsia="zh-CN"/>
        </w:rPr>
        <w:t xml:space="preserve">3） </w:t>
      </w:r>
      <w:r>
        <w:rPr>
          <w:rFonts w:hint="eastAsia" w:ascii="宋体" w:hAnsi="宋体" w:cs="宋体"/>
          <w:color w:val="auto"/>
          <w:highlight w:val="none"/>
        </w:rPr>
        <w:t>近三年内，</w:t>
      </w:r>
      <w:r>
        <w:rPr>
          <w:rFonts w:hint="eastAsia" w:hAnsi="宋体" w:cs="宋体"/>
          <w:color w:val="auto"/>
          <w:highlight w:val="none"/>
          <w:lang w:eastAsia="zh-CN"/>
        </w:rPr>
        <w:t>供应商</w:t>
      </w:r>
      <w:r>
        <w:rPr>
          <w:rFonts w:hint="eastAsia" w:ascii="宋体" w:hAnsi="宋体" w:cs="宋体"/>
          <w:color w:val="auto"/>
          <w:highlight w:val="none"/>
        </w:rPr>
        <w:t>应</w:t>
      </w:r>
      <w:r>
        <w:rPr>
          <w:rFonts w:hint="eastAsia" w:ascii="宋体" w:hAnsi="宋体" w:cs="宋体"/>
          <w:color w:val="auto"/>
          <w:highlight w:val="none"/>
          <w:lang w:eastAsia="zh-CN"/>
        </w:rPr>
        <w:t>具有</w:t>
      </w:r>
      <w:r>
        <w:rPr>
          <w:rFonts w:hint="eastAsia" w:hAnsi="宋体" w:cs="宋体"/>
          <w:color w:val="auto"/>
          <w:highlight w:val="none"/>
          <w:lang w:eastAsia="zh-CN"/>
        </w:rPr>
        <w:t>成交</w:t>
      </w:r>
      <w:r>
        <w:rPr>
          <w:rFonts w:hint="eastAsia" w:ascii="宋体" w:hAnsi="宋体" w:cs="宋体"/>
          <w:color w:val="auto"/>
          <w:highlight w:val="none"/>
          <w:lang w:eastAsia="zh-CN"/>
        </w:rPr>
        <w:t>南网电网同类项目</w:t>
      </w:r>
      <w:r>
        <w:rPr>
          <w:rFonts w:hint="eastAsia" w:ascii="宋体" w:hAnsi="宋体" w:cs="宋体"/>
          <w:color w:val="auto"/>
          <w:highlight w:val="none"/>
        </w:rPr>
        <w:t>业绩</w:t>
      </w:r>
      <w:r>
        <w:rPr>
          <w:rFonts w:hint="eastAsia" w:ascii="宋体" w:hAnsi="宋体" w:cs="宋体"/>
          <w:color w:val="auto"/>
          <w:highlight w:val="none"/>
          <w:lang w:eastAsia="zh-CN"/>
        </w:rPr>
        <w:t>并提供业绩证明</w:t>
      </w:r>
    </w:p>
    <w:p w14:paraId="2DF462D0">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应满足竞谈</w:t>
      </w:r>
      <w:r>
        <w:rPr>
          <w:rFonts w:hint="eastAsia" w:hAnsi="宋体" w:cs="宋体"/>
          <w:color w:val="auto"/>
          <w:szCs w:val="24"/>
          <w:highlight w:val="none"/>
          <w:lang w:eastAsia="zh-CN"/>
        </w:rPr>
        <w:t>文件</w:t>
      </w:r>
      <w:r>
        <w:rPr>
          <w:rFonts w:hint="eastAsia" w:hAnsi="宋体" w:cs="宋体"/>
          <w:color w:val="auto"/>
          <w:szCs w:val="24"/>
          <w:highlight w:val="none"/>
        </w:rPr>
        <w:t>中相应的资质要求。如发现有失实情况，</w:t>
      </w:r>
      <w:r>
        <w:rPr>
          <w:rFonts w:hint="eastAsia" w:hAnsi="宋体" w:cs="宋体"/>
          <w:color w:val="auto"/>
          <w:szCs w:val="24"/>
          <w:highlight w:val="none"/>
          <w:lang w:eastAsia="zh-CN"/>
        </w:rPr>
        <w:t>竞谈采购人</w:t>
      </w:r>
      <w:r>
        <w:rPr>
          <w:rFonts w:hint="eastAsia" w:hAnsi="宋体" w:cs="宋体"/>
          <w:color w:val="auto"/>
          <w:szCs w:val="24"/>
          <w:highlight w:val="none"/>
        </w:rPr>
        <w:t>有权拒绝该响应竞谈。</w:t>
      </w:r>
    </w:p>
    <w:p w14:paraId="1BC1BCFC">
      <w:pPr>
        <w:pStyle w:val="14"/>
        <w:spacing w:line="360" w:lineRule="auto"/>
        <w:ind w:firstLine="48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5</w:t>
      </w: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正在履行的合同项目和准备承诺的合同项目，不应影响本合同的履行，确保合同项目设备按时、按质、按量制造完成和交货。</w:t>
      </w:r>
    </w:p>
    <w:p w14:paraId="43F8F006">
      <w:pPr>
        <w:pStyle w:val="14"/>
        <w:spacing w:line="360" w:lineRule="auto"/>
        <w:rPr>
          <w:rFonts w:hAnsi="宋体" w:cs="宋体"/>
          <w:color w:val="auto"/>
          <w:szCs w:val="24"/>
          <w:highlight w:val="none"/>
        </w:rPr>
      </w:pPr>
      <w:r>
        <w:rPr>
          <w:rFonts w:hint="eastAsia" w:hAnsi="宋体" w:cs="宋体"/>
          <w:color w:val="auto"/>
          <w:szCs w:val="24"/>
          <w:highlight w:val="none"/>
        </w:rPr>
        <w:t xml:space="preserve">2.1.3.5 </w:t>
      </w:r>
      <w:r>
        <w:rPr>
          <w:rFonts w:hint="eastAsia" w:hAnsi="宋体" w:cs="宋体"/>
          <w:color w:val="auto"/>
          <w:szCs w:val="24"/>
          <w:highlight w:val="none"/>
          <w:lang w:eastAsia="zh-CN"/>
        </w:rPr>
        <w:t>供应商</w:t>
      </w:r>
      <w:r>
        <w:rPr>
          <w:rFonts w:hint="eastAsia" w:hAnsi="宋体" w:cs="宋体"/>
          <w:color w:val="auto"/>
          <w:szCs w:val="24"/>
          <w:highlight w:val="none"/>
        </w:rPr>
        <w:t>须提交证明其响应竞谈设备设计、制造、交货和技术服务等符合竞谈文件规定的合格性及一致性的文件，作为其响应竞谈文件的一部分。</w:t>
      </w:r>
      <w:r>
        <w:rPr>
          <w:rFonts w:hint="eastAsia" w:hAnsi="宋体" w:cs="宋体"/>
          <w:color w:val="auto"/>
          <w:szCs w:val="24"/>
          <w:highlight w:val="none"/>
          <w:lang w:eastAsia="zh-CN"/>
        </w:rPr>
        <w:t>供应商</w:t>
      </w:r>
      <w:r>
        <w:rPr>
          <w:rFonts w:hint="eastAsia" w:hAnsi="宋体" w:cs="宋体"/>
          <w:color w:val="auto"/>
          <w:szCs w:val="24"/>
          <w:highlight w:val="none"/>
        </w:rPr>
        <w:t>应提供响应竞谈设备产品全套有效的型式试验报告。</w:t>
      </w:r>
    </w:p>
    <w:p w14:paraId="0DB000A9">
      <w:pPr>
        <w:pStyle w:val="14"/>
        <w:spacing w:line="360" w:lineRule="auto"/>
        <w:outlineLvl w:val="2"/>
        <w:rPr>
          <w:rFonts w:hAnsi="宋体" w:cs="宋体"/>
          <w:color w:val="auto"/>
          <w:szCs w:val="24"/>
          <w:highlight w:val="none"/>
        </w:rPr>
      </w:pPr>
      <w:r>
        <w:rPr>
          <w:rFonts w:hint="eastAsia" w:hAnsi="宋体" w:cs="宋体"/>
          <w:color w:val="auto"/>
          <w:szCs w:val="24"/>
          <w:highlight w:val="none"/>
        </w:rPr>
        <w:t>2.1.4响应竞谈费用</w:t>
      </w:r>
    </w:p>
    <w:p w14:paraId="00BF6B5F">
      <w:pPr>
        <w:pStyle w:val="14"/>
        <w:widowControl/>
        <w:spacing w:line="360" w:lineRule="auto"/>
        <w:ind w:firstLine="480"/>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应承担所有与编写和提交响应竞谈文件的一切费用，不论响应竞谈结果如何，响应竞谈文件一律不予退还。</w:t>
      </w:r>
    </w:p>
    <w:p w14:paraId="599B9C6E">
      <w:pPr>
        <w:pStyle w:val="3"/>
        <w:adjustRightInd w:val="0"/>
        <w:spacing w:before="0" w:after="0" w:line="360" w:lineRule="auto"/>
        <w:textAlignment w:val="baseline"/>
        <w:rPr>
          <w:rFonts w:ascii="宋体" w:hAnsi="宋体" w:eastAsia="宋体" w:cs="宋体"/>
          <w:color w:val="auto"/>
          <w:sz w:val="24"/>
          <w:szCs w:val="24"/>
          <w:highlight w:val="none"/>
        </w:rPr>
      </w:pPr>
      <w:bookmarkStart w:id="20" w:name="_Toc246834293"/>
      <w:bookmarkStart w:id="21" w:name="_Toc43269243"/>
      <w:bookmarkStart w:id="22" w:name="_Toc30520220"/>
      <w:bookmarkStart w:id="23" w:name="_Toc116990226"/>
      <w:bookmarkStart w:id="24" w:name="_Toc480278514"/>
      <w:bookmarkStart w:id="25" w:name="_Toc480278415"/>
      <w:bookmarkStart w:id="26" w:name="_Toc480278811"/>
      <w:bookmarkStart w:id="27" w:name="_Toc165223392"/>
      <w:bookmarkStart w:id="28" w:name="_Toc480288254"/>
      <w:r>
        <w:rPr>
          <w:rFonts w:hint="eastAsia" w:ascii="宋体" w:hAnsi="宋体" w:eastAsia="宋体" w:cs="宋体"/>
          <w:color w:val="auto"/>
          <w:sz w:val="24"/>
          <w:szCs w:val="24"/>
          <w:highlight w:val="none"/>
        </w:rPr>
        <w:t>2.2 竞谈文件</w:t>
      </w:r>
      <w:bookmarkEnd w:id="20"/>
      <w:bookmarkEnd w:id="21"/>
      <w:bookmarkEnd w:id="22"/>
      <w:bookmarkEnd w:id="23"/>
      <w:bookmarkEnd w:id="24"/>
      <w:bookmarkEnd w:id="25"/>
      <w:bookmarkEnd w:id="26"/>
      <w:bookmarkEnd w:id="27"/>
      <w:bookmarkEnd w:id="28"/>
    </w:p>
    <w:p w14:paraId="29D5C50E">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2.2.1 竞谈文件的组成</w:t>
      </w:r>
    </w:p>
    <w:p w14:paraId="0E3C10E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hAnsi="宋体" w:cs="宋体"/>
          <w:color w:val="auto"/>
          <w:highlight w:val="none"/>
        </w:rPr>
        <w:t>竞谈文件包括下表所列文件</w:t>
      </w:r>
    </w:p>
    <w:tbl>
      <w:tblPr>
        <w:tblStyle w:val="25"/>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color w:val="auto"/>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color w:val="auto"/>
                <w:szCs w:val="24"/>
                <w:highlight w:val="none"/>
              </w:rPr>
            </w:pPr>
            <w:r>
              <w:rPr>
                <w:rFonts w:hint="eastAsia" w:hAnsi="宋体" w:cs="宋体"/>
                <w:color w:val="auto"/>
                <w:szCs w:val="24"/>
                <w:highlight w:val="none"/>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color w:val="auto"/>
                <w:szCs w:val="24"/>
                <w:highlight w:val="none"/>
              </w:rPr>
            </w:pPr>
            <w:r>
              <w:rPr>
                <w:rFonts w:hint="eastAsia" w:hAnsi="宋体" w:cs="宋体"/>
                <w:color w:val="auto"/>
                <w:szCs w:val="24"/>
                <w:highlight w:val="none"/>
              </w:rPr>
              <w:t>技术规范</w:t>
            </w:r>
          </w:p>
        </w:tc>
      </w:tr>
    </w:tbl>
    <w:p w14:paraId="1A7FE4E8">
      <w:pPr>
        <w:pStyle w:val="14"/>
        <w:spacing w:after="120" w:afterLines="50" w:line="360" w:lineRule="auto"/>
        <w:ind w:firstLine="482"/>
        <w:rPr>
          <w:rFonts w:hAnsi="宋体" w:cs="宋体"/>
          <w:color w:val="auto"/>
          <w:szCs w:val="24"/>
          <w:highlight w:val="none"/>
        </w:rPr>
      </w:pPr>
    </w:p>
    <w:p w14:paraId="7426486D">
      <w:pPr>
        <w:pStyle w:val="14"/>
        <w:spacing w:after="120" w:afterLines="50" w:line="360" w:lineRule="auto"/>
        <w:rPr>
          <w:rFonts w:hAnsi="宋体" w:cs="宋体"/>
          <w:color w:val="auto"/>
          <w:szCs w:val="24"/>
          <w:highlight w:val="none"/>
        </w:rPr>
      </w:pPr>
    </w:p>
    <w:p w14:paraId="7AEE2CD9">
      <w:pPr>
        <w:adjustRightInd w:val="0"/>
        <w:snapToGrid w:val="0"/>
        <w:spacing w:before="120" w:beforeLines="50" w:line="360" w:lineRule="auto"/>
        <w:rPr>
          <w:rFonts w:ascii="宋体" w:hAnsi="宋体" w:cs="宋体"/>
          <w:color w:val="auto"/>
          <w:highlight w:val="none"/>
        </w:rPr>
      </w:pPr>
    </w:p>
    <w:p w14:paraId="379E2824">
      <w:pPr>
        <w:adjustRightInd w:val="0"/>
        <w:snapToGrid w:val="0"/>
        <w:spacing w:before="120" w:beforeLines="50" w:line="360" w:lineRule="auto"/>
        <w:rPr>
          <w:rFonts w:ascii="宋体" w:hAnsi="宋体" w:cs="宋体"/>
          <w:color w:val="auto"/>
          <w:highlight w:val="none"/>
        </w:rPr>
      </w:pPr>
    </w:p>
    <w:p w14:paraId="43C56B85">
      <w:pPr>
        <w:adjustRightInd w:val="0"/>
        <w:snapToGrid w:val="0"/>
        <w:spacing w:before="120" w:beforeLines="50" w:line="360" w:lineRule="auto"/>
        <w:outlineLvl w:val="2"/>
        <w:rPr>
          <w:rFonts w:ascii="宋体" w:hAnsi="宋体" w:cs="宋体"/>
          <w:color w:val="auto"/>
          <w:highlight w:val="none"/>
        </w:rPr>
      </w:pPr>
    </w:p>
    <w:p w14:paraId="5F9B47DF">
      <w:pPr>
        <w:adjustRightInd w:val="0"/>
        <w:snapToGrid w:val="0"/>
        <w:spacing w:before="120" w:beforeLines="50" w:line="360" w:lineRule="auto"/>
        <w:outlineLvl w:val="2"/>
        <w:rPr>
          <w:rFonts w:hint="eastAsia" w:ascii="宋体" w:hAnsi="宋体" w:cs="宋体"/>
          <w:color w:val="auto"/>
          <w:highlight w:val="none"/>
        </w:rPr>
      </w:pPr>
    </w:p>
    <w:p w14:paraId="61125E72">
      <w:pPr>
        <w:adjustRightInd w:val="0"/>
        <w:snapToGrid w:val="0"/>
        <w:spacing w:before="120" w:beforeLines="50" w:line="360" w:lineRule="auto"/>
        <w:outlineLvl w:val="2"/>
        <w:rPr>
          <w:rFonts w:hint="eastAsia" w:ascii="宋体" w:hAnsi="宋体" w:cs="宋体"/>
          <w:color w:val="auto"/>
          <w:highlight w:val="none"/>
        </w:rPr>
      </w:pPr>
    </w:p>
    <w:p w14:paraId="737693EF">
      <w:pPr>
        <w:adjustRightInd w:val="0"/>
        <w:snapToGrid w:val="0"/>
        <w:spacing w:before="120" w:beforeLines="50" w:line="360" w:lineRule="auto"/>
        <w:outlineLvl w:val="2"/>
        <w:rPr>
          <w:rFonts w:hint="eastAsia" w:ascii="宋体" w:hAnsi="宋体" w:cs="宋体"/>
          <w:color w:val="auto"/>
          <w:highlight w:val="none"/>
        </w:rPr>
      </w:pPr>
    </w:p>
    <w:p w14:paraId="64A7198B">
      <w:pPr>
        <w:adjustRightInd w:val="0"/>
        <w:snapToGrid w:val="0"/>
        <w:spacing w:before="120" w:beforeLines="50" w:line="360" w:lineRule="auto"/>
        <w:outlineLvl w:val="2"/>
        <w:rPr>
          <w:rFonts w:ascii="宋体" w:hAnsi="宋体" w:cs="宋体"/>
          <w:color w:val="auto"/>
          <w:highlight w:val="none"/>
        </w:rPr>
      </w:pPr>
      <w:r>
        <w:rPr>
          <w:rFonts w:hint="eastAsia" w:ascii="宋体" w:hAnsi="宋体" w:cs="宋体"/>
          <w:color w:val="auto"/>
          <w:highlight w:val="none"/>
        </w:rPr>
        <w:t>2.2.2 竞谈文件的</w:t>
      </w:r>
      <w:r>
        <w:rPr>
          <w:rFonts w:hint="eastAsia" w:ascii="宋体" w:hAnsi="宋体" w:cs="宋体"/>
          <w:color w:val="auto"/>
          <w:highlight w:val="none"/>
          <w:lang w:eastAsia="zh-CN"/>
        </w:rPr>
        <w:t>解释与</w:t>
      </w:r>
      <w:r>
        <w:rPr>
          <w:rFonts w:hint="eastAsia" w:ascii="宋体" w:hAnsi="宋体" w:cs="宋体"/>
          <w:color w:val="auto"/>
          <w:highlight w:val="none"/>
        </w:rPr>
        <w:t>澄清</w:t>
      </w:r>
    </w:p>
    <w:p w14:paraId="46ACD942">
      <w:pPr>
        <w:adjustRightInd w:val="0"/>
        <w:snapToGrid w:val="0"/>
        <w:spacing w:line="360" w:lineRule="auto"/>
        <w:outlineLvl w:val="2"/>
        <w:rPr>
          <w:rFonts w:hint="eastAsia"/>
          <w:color w:val="auto"/>
          <w:highlight w:val="none"/>
          <w:lang w:val="en-US" w:eastAsia="zh-CN"/>
        </w:rPr>
      </w:pPr>
      <w:r>
        <w:rPr>
          <w:rFonts w:hint="eastAsia" w:ascii="宋体"/>
          <w:color w:val="auto"/>
          <w:highlight w:val="none"/>
          <w:lang w:val="en-US" w:eastAsia="zh-CN"/>
        </w:rPr>
        <w:t>2.2.2.1</w:t>
      </w:r>
      <w:r>
        <w:rPr>
          <w:rFonts w:hint="eastAsia" w:ascii="宋体"/>
          <w:color w:val="auto"/>
          <w:highlight w:val="none"/>
        </w:rPr>
        <w:t>竞谈采购人向供应商提供的有关资料和数据，是竞谈采购人现有的能使供应商利用的资料，竞谈采购人对供应商由此而做出的推论、理解和结论概不负责。</w:t>
      </w:r>
      <w:r>
        <w:rPr>
          <w:rFonts w:hint="eastAsia" w:ascii="宋体"/>
          <w:color w:val="auto"/>
          <w:highlight w:val="none"/>
          <w:lang w:val="en-US" w:eastAsia="zh-CN"/>
        </w:rPr>
        <w:t>2.2.2.2</w:t>
      </w:r>
      <w:r>
        <w:rPr>
          <w:rFonts w:hint="eastAsia" w:ascii="宋体"/>
          <w:color w:val="auto"/>
          <w:highlight w:val="none"/>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color w:val="auto"/>
          <w:highlight w:val="none"/>
          <w:lang w:eastAsia="zh-CN"/>
        </w:rPr>
        <w:t>。</w:t>
      </w:r>
    </w:p>
    <w:p w14:paraId="3C3B0634">
      <w:pPr>
        <w:adjustRightInd w:val="0"/>
        <w:snapToGrid w:val="0"/>
        <w:spacing w:line="360" w:lineRule="auto"/>
        <w:outlineLvl w:val="2"/>
        <w:rPr>
          <w:rFonts w:ascii="宋体" w:hAnsi="宋体" w:cs="宋体"/>
          <w:color w:val="auto"/>
          <w:highlight w:val="none"/>
        </w:rPr>
      </w:pPr>
      <w:r>
        <w:rPr>
          <w:rFonts w:hint="eastAsia" w:ascii="宋体" w:hAnsi="宋体" w:cs="宋体"/>
          <w:color w:val="auto"/>
          <w:highlight w:val="none"/>
        </w:rPr>
        <w:t>2.2.3 竞谈文件的修改</w:t>
      </w:r>
    </w:p>
    <w:p w14:paraId="6A50DE62">
      <w:pPr>
        <w:spacing w:line="360" w:lineRule="auto"/>
        <w:rPr>
          <w:rFonts w:ascii="宋体" w:hAnsi="宋体" w:cs="宋体"/>
          <w:bCs/>
          <w:color w:val="auto"/>
          <w:highlight w:val="none"/>
        </w:rPr>
      </w:pPr>
      <w:r>
        <w:rPr>
          <w:rFonts w:hint="eastAsia" w:ascii="宋体" w:hAnsi="宋体" w:cs="宋体"/>
          <w:bCs/>
          <w:color w:val="auto"/>
          <w:highlight w:val="none"/>
        </w:rPr>
        <w:t xml:space="preserve">2.2.3.1 </w:t>
      </w:r>
      <w:r>
        <w:rPr>
          <w:rFonts w:hint="eastAsia" w:ascii="宋体"/>
          <w:color w:val="auto"/>
          <w:highlight w:val="none"/>
          <w:lang w:eastAsia="zh-CN"/>
        </w:rPr>
        <w:t>竞谈采购人</w:t>
      </w:r>
      <w:r>
        <w:rPr>
          <w:rFonts w:hint="eastAsia" w:ascii="宋体"/>
          <w:color w:val="auto"/>
          <w:highlight w:val="none"/>
        </w:rPr>
        <w:t>都有以补充通知的方式修改竞谈文件的权利。这种修改可能是项目是</w:t>
      </w:r>
      <w:r>
        <w:rPr>
          <w:rFonts w:hint="eastAsia" w:ascii="宋体"/>
          <w:color w:val="auto"/>
          <w:highlight w:val="none"/>
          <w:lang w:eastAsia="zh-CN"/>
        </w:rPr>
        <w:t>竞谈采购人</w:t>
      </w:r>
      <w:r>
        <w:rPr>
          <w:rFonts w:hint="eastAsia" w:ascii="宋体"/>
          <w:color w:val="auto"/>
          <w:highlight w:val="none"/>
        </w:rPr>
        <w:t>主动提出的，也可能是为了解答供应商要求澄清的问题而做出的</w:t>
      </w:r>
      <w:r>
        <w:rPr>
          <w:rFonts w:hint="eastAsia" w:ascii="宋体" w:hAnsi="宋体" w:cs="宋体"/>
          <w:bCs/>
          <w:color w:val="auto"/>
          <w:highlight w:val="none"/>
        </w:rPr>
        <w:t>。</w:t>
      </w:r>
    </w:p>
    <w:p w14:paraId="609D810D">
      <w:pPr>
        <w:spacing w:line="360" w:lineRule="auto"/>
        <w:rPr>
          <w:rFonts w:ascii="宋体" w:hAnsi="宋体" w:cs="宋体"/>
          <w:bCs/>
          <w:color w:val="auto"/>
          <w:highlight w:val="none"/>
        </w:rPr>
      </w:pPr>
      <w:r>
        <w:rPr>
          <w:rFonts w:hint="eastAsia" w:ascii="宋体" w:hAnsi="宋体" w:cs="宋体"/>
          <w:bCs/>
          <w:color w:val="auto"/>
          <w:highlight w:val="none"/>
        </w:rPr>
        <w:t xml:space="preserve">2.2.3.2 </w:t>
      </w:r>
      <w:r>
        <w:rPr>
          <w:rFonts w:hint="eastAsia" w:ascii="宋体"/>
          <w:color w:val="auto"/>
          <w:highlight w:val="none"/>
        </w:rPr>
        <w:t>通知将以书面形式发给所有获得竞谈文件的供应商。补充通知作为竞谈文件的组成部分，对供应商起约束作用。</w:t>
      </w:r>
    </w:p>
    <w:p w14:paraId="6ECA61C8">
      <w:pPr>
        <w:pStyle w:val="3"/>
        <w:adjustRightInd w:val="0"/>
        <w:spacing w:before="0" w:after="0" w:line="360" w:lineRule="auto"/>
        <w:textAlignment w:val="baseline"/>
        <w:rPr>
          <w:rFonts w:ascii="宋体" w:hAnsi="宋体" w:eastAsia="宋体" w:cs="宋体"/>
          <w:color w:val="auto"/>
          <w:sz w:val="24"/>
          <w:szCs w:val="24"/>
          <w:highlight w:val="none"/>
        </w:rPr>
      </w:pPr>
      <w:bookmarkStart w:id="29" w:name="_Toc30520221"/>
      <w:bookmarkStart w:id="30" w:name="_Toc165223393"/>
      <w:bookmarkStart w:id="31" w:name="_Toc480278812"/>
      <w:bookmarkStart w:id="32" w:name="_Toc480278515"/>
      <w:bookmarkStart w:id="33" w:name="_Toc480288255"/>
      <w:bookmarkStart w:id="34" w:name="_Toc116990227"/>
      <w:bookmarkStart w:id="35" w:name="_Toc246834294"/>
      <w:bookmarkStart w:id="36" w:name="_Toc43269244"/>
      <w:bookmarkStart w:id="37" w:name="_Toc480278416"/>
      <w:r>
        <w:rPr>
          <w:rFonts w:hint="eastAsia" w:ascii="宋体" w:hAnsi="宋体" w:eastAsia="宋体" w:cs="宋体"/>
          <w:color w:val="auto"/>
          <w:sz w:val="24"/>
          <w:szCs w:val="24"/>
          <w:highlight w:val="none"/>
        </w:rPr>
        <w:t>2.3 响应竞谈文件的编制</w:t>
      </w:r>
      <w:bookmarkEnd w:id="29"/>
      <w:bookmarkEnd w:id="30"/>
      <w:bookmarkEnd w:id="31"/>
      <w:bookmarkEnd w:id="32"/>
      <w:bookmarkEnd w:id="33"/>
      <w:bookmarkEnd w:id="34"/>
      <w:bookmarkEnd w:id="35"/>
      <w:bookmarkEnd w:id="36"/>
      <w:bookmarkEnd w:id="37"/>
    </w:p>
    <w:p w14:paraId="13E53913">
      <w:pPr>
        <w:spacing w:line="360" w:lineRule="auto"/>
        <w:outlineLvl w:val="2"/>
        <w:rPr>
          <w:rFonts w:ascii="宋体" w:hAnsi="宋体" w:cs="宋体"/>
          <w:bCs/>
          <w:color w:val="auto"/>
          <w:highlight w:val="none"/>
        </w:rPr>
      </w:pPr>
      <w:r>
        <w:rPr>
          <w:rFonts w:hint="eastAsia" w:ascii="宋体" w:hAnsi="宋体" w:cs="宋体"/>
          <w:bCs/>
          <w:color w:val="auto"/>
          <w:highlight w:val="none"/>
        </w:rPr>
        <w:t>2.3.1 响应竞谈文件的计量单位</w:t>
      </w:r>
    </w:p>
    <w:p w14:paraId="10218155">
      <w:pPr>
        <w:spacing w:line="360" w:lineRule="auto"/>
        <w:ind w:firstLine="480"/>
        <w:rPr>
          <w:rFonts w:ascii="宋体" w:hAnsi="宋体" w:cs="宋体"/>
          <w:bCs/>
          <w:color w:val="auto"/>
          <w:highlight w:val="none"/>
        </w:rPr>
      </w:pPr>
      <w:r>
        <w:rPr>
          <w:rFonts w:hint="eastAsia" w:ascii="宋体" w:hAnsi="宋体" w:cs="宋体"/>
          <w:bCs/>
          <w:color w:val="auto"/>
          <w:highlight w:val="none"/>
        </w:rPr>
        <w:t>计量单位及符号一律使用中华人民共和国法定的计量单位和符号。</w:t>
      </w:r>
    </w:p>
    <w:p w14:paraId="5B29A3D9">
      <w:pPr>
        <w:spacing w:line="360" w:lineRule="auto"/>
        <w:outlineLvl w:val="2"/>
        <w:rPr>
          <w:rFonts w:ascii="宋体" w:hAnsi="宋体" w:cs="宋体"/>
          <w:color w:val="auto"/>
          <w:highlight w:val="none"/>
        </w:rPr>
      </w:pPr>
      <w:r>
        <w:rPr>
          <w:rFonts w:hint="eastAsia" w:ascii="宋体" w:hAnsi="宋体" w:cs="宋体"/>
          <w:color w:val="auto"/>
          <w:highlight w:val="none"/>
        </w:rPr>
        <w:t>2.3.2 响应竞谈书的语言</w:t>
      </w:r>
    </w:p>
    <w:p w14:paraId="42A4BC36">
      <w:pPr>
        <w:pStyle w:val="16"/>
        <w:spacing w:line="360" w:lineRule="auto"/>
        <w:rPr>
          <w:rFonts w:hAnsi="宋体" w:cs="宋体"/>
          <w:color w:val="auto"/>
          <w:szCs w:val="24"/>
          <w:highlight w:val="none"/>
        </w:rPr>
      </w:pPr>
      <w:r>
        <w:rPr>
          <w:rFonts w:hint="eastAsia" w:hAnsi="宋体" w:cs="宋体"/>
          <w:bCs/>
          <w:color w:val="auto"/>
          <w:szCs w:val="24"/>
          <w:highlight w:val="none"/>
        </w:rPr>
        <w:t>响应竞谈文件和</w:t>
      </w:r>
      <w:r>
        <w:rPr>
          <w:rFonts w:hint="eastAsia" w:hAnsi="宋体" w:cs="宋体"/>
          <w:bCs/>
          <w:color w:val="auto"/>
          <w:szCs w:val="24"/>
          <w:highlight w:val="none"/>
          <w:lang w:eastAsia="zh-CN"/>
        </w:rPr>
        <w:t>供应商</w:t>
      </w:r>
      <w:r>
        <w:rPr>
          <w:rFonts w:hint="eastAsia" w:hAnsi="宋体" w:cs="宋体"/>
          <w:bCs/>
          <w:color w:val="auto"/>
          <w:szCs w:val="24"/>
          <w:highlight w:val="none"/>
        </w:rPr>
        <w:t>与</w:t>
      </w:r>
      <w:r>
        <w:rPr>
          <w:rFonts w:hint="eastAsia" w:hAnsi="宋体" w:cs="宋体"/>
          <w:bCs/>
          <w:color w:val="auto"/>
          <w:szCs w:val="24"/>
          <w:highlight w:val="none"/>
          <w:lang w:eastAsia="zh-CN"/>
        </w:rPr>
        <w:t>竞谈采购人</w:t>
      </w:r>
      <w:r>
        <w:rPr>
          <w:rFonts w:hint="eastAsia" w:hAnsi="宋体" w:cs="宋体"/>
          <w:bCs/>
          <w:color w:val="auto"/>
          <w:szCs w:val="24"/>
          <w:highlight w:val="none"/>
        </w:rPr>
        <w:t>之间有关竞谈的来往函件及文件，均应采用中文书写。</w:t>
      </w:r>
    </w:p>
    <w:p w14:paraId="45AC8F59">
      <w:pPr>
        <w:spacing w:line="360" w:lineRule="auto"/>
        <w:outlineLvl w:val="2"/>
        <w:rPr>
          <w:rFonts w:ascii="宋体" w:hAnsi="宋体" w:cs="宋体"/>
          <w:color w:val="auto"/>
          <w:highlight w:val="none"/>
        </w:rPr>
      </w:pPr>
      <w:r>
        <w:rPr>
          <w:rFonts w:hint="eastAsia" w:ascii="宋体" w:hAnsi="宋体" w:cs="宋体"/>
          <w:color w:val="auto"/>
          <w:highlight w:val="none"/>
        </w:rPr>
        <w:t xml:space="preserve">2.3.3 响应竞谈文件的构成  </w:t>
      </w:r>
    </w:p>
    <w:p w14:paraId="228DBBDB">
      <w:pPr>
        <w:spacing w:line="360" w:lineRule="auto"/>
        <w:ind w:firstLine="480"/>
        <w:rPr>
          <w:rFonts w:ascii="宋体" w:hAnsi="宋体" w:cs="宋体"/>
          <w:color w:val="auto"/>
          <w:highlight w:val="none"/>
        </w:rPr>
      </w:pPr>
      <w:r>
        <w:rPr>
          <w:rFonts w:hint="eastAsia" w:ascii="宋体" w:hAnsi="宋体" w:cs="宋体"/>
          <w:color w:val="auto"/>
          <w:highlight w:val="none"/>
        </w:rPr>
        <w:t>响应竞谈文件的构成见本卷第四章，</w:t>
      </w:r>
      <w:r>
        <w:rPr>
          <w:rFonts w:hint="eastAsia" w:ascii="宋体" w:hAnsi="宋体" w:cs="宋体"/>
          <w:color w:val="auto"/>
          <w:highlight w:val="none"/>
          <w:lang w:eastAsia="zh-CN"/>
        </w:rPr>
        <w:t>供应商</w:t>
      </w:r>
      <w:r>
        <w:rPr>
          <w:rFonts w:hint="eastAsia" w:ascii="宋体" w:hAnsi="宋体" w:cs="宋体"/>
          <w:color w:val="auto"/>
          <w:highlight w:val="none"/>
        </w:rPr>
        <w:t>应根据第四章的要求准备响应竞谈文件。</w:t>
      </w:r>
    </w:p>
    <w:p w14:paraId="104F4C43">
      <w:pPr>
        <w:spacing w:line="360" w:lineRule="auto"/>
        <w:outlineLvl w:val="2"/>
        <w:rPr>
          <w:rFonts w:ascii="宋体" w:hAnsi="宋体" w:cs="宋体"/>
          <w:color w:val="auto"/>
          <w:highlight w:val="none"/>
        </w:rPr>
      </w:pPr>
      <w:r>
        <w:rPr>
          <w:rFonts w:hint="eastAsia" w:ascii="宋体" w:hAnsi="宋体" w:cs="宋体"/>
          <w:color w:val="auto"/>
          <w:highlight w:val="none"/>
        </w:rPr>
        <w:t>2.3.4 响应竞谈报价</w:t>
      </w:r>
    </w:p>
    <w:p w14:paraId="12A92A82">
      <w:pPr>
        <w:pStyle w:val="14"/>
        <w:spacing w:line="360" w:lineRule="auto"/>
        <w:rPr>
          <w:rFonts w:hAnsi="宋体" w:cs="宋体"/>
          <w:color w:val="auto"/>
          <w:szCs w:val="24"/>
          <w:highlight w:val="none"/>
        </w:rPr>
      </w:pPr>
      <w:r>
        <w:rPr>
          <w:rFonts w:hint="eastAsia" w:hAnsi="宋体" w:cs="宋体"/>
          <w:color w:val="auto"/>
          <w:szCs w:val="24"/>
          <w:highlight w:val="none"/>
        </w:rPr>
        <w:t xml:space="preserve">2.3.4.1 </w:t>
      </w:r>
      <w:r>
        <w:rPr>
          <w:rFonts w:hint="eastAsia" w:hAnsi="宋体" w:cs="宋体"/>
          <w:color w:val="auto"/>
          <w:szCs w:val="24"/>
          <w:highlight w:val="none"/>
          <w:lang w:eastAsia="zh-CN"/>
        </w:rPr>
        <w:t>供应商</w:t>
      </w:r>
      <w:r>
        <w:rPr>
          <w:rFonts w:hint="eastAsia" w:hAnsi="宋体" w:cs="宋体"/>
          <w:color w:val="auto"/>
          <w:szCs w:val="24"/>
          <w:highlight w:val="none"/>
        </w:rPr>
        <w:t>应按竞谈文件中规定的格式填写响应竞谈价格。</w:t>
      </w:r>
    </w:p>
    <w:p w14:paraId="00C90A2C">
      <w:pPr>
        <w:pStyle w:val="14"/>
        <w:spacing w:line="360" w:lineRule="auto"/>
        <w:rPr>
          <w:rFonts w:hAnsi="宋体" w:cs="宋体"/>
          <w:color w:val="auto"/>
          <w:szCs w:val="24"/>
          <w:highlight w:val="none"/>
        </w:rPr>
      </w:pPr>
      <w:r>
        <w:rPr>
          <w:rFonts w:hint="eastAsia" w:hAnsi="宋体" w:cs="宋体"/>
          <w:color w:val="auto"/>
          <w:szCs w:val="24"/>
          <w:highlight w:val="none"/>
        </w:rPr>
        <w:t>2.3.4.2</w:t>
      </w:r>
      <w:r>
        <w:rPr>
          <w:rFonts w:hint="eastAsia" w:hAnsi="宋体" w:cs="宋体"/>
          <w:color w:val="auto"/>
          <w:szCs w:val="24"/>
          <w:highlight w:val="none"/>
          <w:lang w:eastAsia="zh-CN"/>
        </w:rPr>
        <w:t>本次开关柜设备</w:t>
      </w:r>
      <w:r>
        <w:rPr>
          <w:rFonts w:hint="eastAsia" w:hAnsi="宋体" w:cs="宋体"/>
          <w:color w:val="auto"/>
          <w:szCs w:val="24"/>
          <w:highlight w:val="none"/>
        </w:rPr>
        <w:t>报价为</w:t>
      </w:r>
      <w:r>
        <w:rPr>
          <w:rFonts w:hint="eastAsia" w:hAnsi="宋体" w:cs="宋体"/>
          <w:color w:val="auto"/>
          <w:szCs w:val="24"/>
          <w:highlight w:val="none"/>
          <w:lang w:eastAsia="zh-CN"/>
        </w:rPr>
        <w:t>项目地</w:t>
      </w:r>
      <w:r>
        <w:rPr>
          <w:rFonts w:hint="eastAsia" w:hAnsi="宋体" w:cs="宋体"/>
          <w:color w:val="auto"/>
          <w:szCs w:val="24"/>
          <w:highlight w:val="none"/>
        </w:rPr>
        <w:t>交货价。汽车运输均交货到</w:t>
      </w:r>
      <w:r>
        <w:rPr>
          <w:rFonts w:hint="eastAsia" w:hAnsi="宋体" w:cs="宋体"/>
          <w:color w:val="auto"/>
          <w:szCs w:val="24"/>
          <w:highlight w:val="none"/>
          <w:lang w:eastAsia="zh-CN"/>
        </w:rPr>
        <w:t>惠州宏琛200MW/400MWh储能电站建设项目</w:t>
      </w:r>
      <w:r>
        <w:rPr>
          <w:rFonts w:hint="eastAsia" w:hAnsi="宋体" w:cs="宋体"/>
          <w:color w:val="auto"/>
          <w:szCs w:val="24"/>
          <w:highlight w:val="none"/>
        </w:rPr>
        <w:t>现场指定地点。</w:t>
      </w:r>
      <w:r>
        <w:rPr>
          <w:rFonts w:hint="eastAsia" w:hAnsi="宋体" w:cs="宋体"/>
          <w:color w:val="auto"/>
          <w:szCs w:val="24"/>
          <w:highlight w:val="none"/>
          <w:lang w:eastAsia="zh-CN"/>
        </w:rPr>
        <w:t>设备在指定地点</w:t>
      </w:r>
      <w:r>
        <w:rPr>
          <w:rFonts w:hint="eastAsia" w:hAnsi="宋体" w:cs="宋体"/>
          <w:color w:val="auto"/>
          <w:szCs w:val="24"/>
          <w:highlight w:val="none"/>
        </w:rPr>
        <w:t>以前所有费用已包含在</w:t>
      </w:r>
      <w:r>
        <w:rPr>
          <w:rFonts w:hint="eastAsia" w:hAnsi="宋体" w:cs="宋体"/>
          <w:color w:val="auto"/>
          <w:szCs w:val="24"/>
          <w:highlight w:val="none"/>
          <w:lang w:eastAsia="zh-CN"/>
        </w:rPr>
        <w:t>报价</w:t>
      </w:r>
      <w:r>
        <w:rPr>
          <w:rFonts w:hint="eastAsia" w:hAnsi="宋体" w:cs="宋体"/>
          <w:color w:val="auto"/>
          <w:szCs w:val="24"/>
          <w:highlight w:val="none"/>
        </w:rPr>
        <w:t>总价中</w:t>
      </w:r>
      <w:r>
        <w:rPr>
          <w:rFonts w:hint="eastAsia" w:hAnsi="宋体" w:cs="宋体"/>
          <w:color w:val="auto"/>
          <w:szCs w:val="24"/>
          <w:highlight w:val="none"/>
          <w:lang w:eastAsia="zh-CN"/>
        </w:rPr>
        <w:t>。</w:t>
      </w:r>
    </w:p>
    <w:p w14:paraId="3D3BCC65">
      <w:pPr>
        <w:pStyle w:val="14"/>
        <w:spacing w:line="360" w:lineRule="auto"/>
        <w:rPr>
          <w:rFonts w:hAnsi="宋体" w:cs="宋体"/>
          <w:color w:val="auto"/>
          <w:szCs w:val="24"/>
          <w:highlight w:val="none"/>
        </w:rPr>
      </w:pPr>
      <w:r>
        <w:rPr>
          <w:rFonts w:hint="eastAsia" w:hAnsi="宋体" w:cs="宋体"/>
          <w:color w:val="auto"/>
          <w:szCs w:val="24"/>
          <w:highlight w:val="none"/>
        </w:rPr>
        <w:t>2.3.4.3 所有</w:t>
      </w:r>
      <w:r>
        <w:rPr>
          <w:rFonts w:hint="eastAsia" w:hAnsi="宋体" w:cs="宋体"/>
          <w:color w:val="auto"/>
          <w:szCs w:val="24"/>
          <w:highlight w:val="none"/>
          <w:lang w:eastAsia="zh-CN"/>
        </w:rPr>
        <w:t>供应商</w:t>
      </w:r>
      <w:r>
        <w:rPr>
          <w:rFonts w:hint="eastAsia" w:hAnsi="宋体" w:cs="宋体"/>
          <w:color w:val="auto"/>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color w:val="auto"/>
          <w:szCs w:val="24"/>
          <w:highlight w:val="none"/>
        </w:rPr>
      </w:pPr>
      <w:r>
        <w:rPr>
          <w:rFonts w:hint="eastAsia" w:hAnsi="宋体" w:cs="宋体"/>
          <w:color w:val="auto"/>
          <w:szCs w:val="24"/>
          <w:highlight w:val="none"/>
        </w:rPr>
        <w:t>2.3.4.4 对于</w:t>
      </w:r>
      <w:r>
        <w:rPr>
          <w:rFonts w:hint="eastAsia" w:hAnsi="宋体" w:cs="宋体"/>
          <w:color w:val="auto"/>
          <w:szCs w:val="24"/>
          <w:highlight w:val="none"/>
          <w:lang w:eastAsia="zh-CN"/>
        </w:rPr>
        <w:t>供应商</w:t>
      </w:r>
      <w:r>
        <w:rPr>
          <w:rFonts w:hint="eastAsia" w:hAnsi="宋体" w:cs="宋体"/>
          <w:color w:val="auto"/>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 xml:space="preserve">2.3.5 </w:t>
      </w:r>
      <w:r>
        <w:rPr>
          <w:rFonts w:hint="eastAsia" w:hAnsi="宋体" w:cs="宋体"/>
          <w:color w:val="auto"/>
          <w:szCs w:val="24"/>
          <w:highlight w:val="none"/>
        </w:rPr>
        <w:t>响应竞谈货币</w:t>
      </w:r>
    </w:p>
    <w:p w14:paraId="3EC324E1">
      <w:pPr>
        <w:pStyle w:val="14"/>
        <w:spacing w:line="360" w:lineRule="auto"/>
        <w:ind w:firstLine="480"/>
        <w:rPr>
          <w:rFonts w:hAnsi="宋体" w:cs="宋体"/>
          <w:color w:val="auto"/>
          <w:szCs w:val="24"/>
          <w:highlight w:val="none"/>
        </w:rPr>
      </w:pPr>
      <w:r>
        <w:rPr>
          <w:rFonts w:hint="eastAsia" w:hAnsi="宋体" w:cs="宋体"/>
          <w:color w:val="auto"/>
          <w:szCs w:val="24"/>
          <w:highlight w:val="none"/>
        </w:rPr>
        <w:t>响应竞谈货币是人民币。</w:t>
      </w:r>
    </w:p>
    <w:p w14:paraId="1B865607">
      <w:pPr>
        <w:pStyle w:val="14"/>
        <w:spacing w:line="360" w:lineRule="auto"/>
        <w:outlineLvl w:val="2"/>
        <w:rPr>
          <w:rFonts w:hAnsi="宋体" w:cs="宋体"/>
          <w:color w:val="auto"/>
          <w:szCs w:val="24"/>
          <w:highlight w:val="none"/>
        </w:rPr>
      </w:pPr>
      <w:r>
        <w:rPr>
          <w:rFonts w:hint="eastAsia" w:hAnsi="宋体" w:cs="宋体"/>
          <w:snapToGrid/>
          <w:color w:val="auto"/>
          <w:szCs w:val="24"/>
          <w:highlight w:val="none"/>
        </w:rPr>
        <w:t>2</w:t>
      </w:r>
      <w:r>
        <w:rPr>
          <w:rFonts w:hint="eastAsia" w:hAnsi="宋体" w:cs="宋体"/>
          <w:color w:val="auto"/>
          <w:szCs w:val="24"/>
          <w:highlight w:val="none"/>
        </w:rPr>
        <w:t>.3.6 响应竞谈保证金（无）</w:t>
      </w:r>
    </w:p>
    <w:p w14:paraId="34F4084E">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2.3.7 响应竞谈有效期 </w:t>
      </w:r>
    </w:p>
    <w:p w14:paraId="602F7CE9">
      <w:pPr>
        <w:pStyle w:val="14"/>
        <w:spacing w:line="360" w:lineRule="auto"/>
        <w:rPr>
          <w:rFonts w:hAnsi="宋体" w:cs="宋体"/>
          <w:color w:val="auto"/>
          <w:szCs w:val="24"/>
          <w:highlight w:val="none"/>
        </w:rPr>
      </w:pPr>
      <w:r>
        <w:rPr>
          <w:rFonts w:hint="eastAsia" w:hAnsi="宋体" w:cs="宋体"/>
          <w:color w:val="auto"/>
          <w:szCs w:val="24"/>
          <w:highlight w:val="none"/>
        </w:rPr>
        <w:t>2.3.7.1 响应竞谈有效期从响应竞谈开始日期起为</w:t>
      </w:r>
      <w:r>
        <w:rPr>
          <w:rFonts w:hint="eastAsia" w:hAnsi="宋体" w:cs="宋体"/>
          <w:b/>
          <w:color w:val="auto"/>
          <w:szCs w:val="24"/>
          <w:highlight w:val="none"/>
        </w:rPr>
        <w:t>90</w:t>
      </w:r>
      <w:r>
        <w:rPr>
          <w:rFonts w:hint="eastAsia" w:hAnsi="宋体" w:cs="宋体"/>
          <w:color w:val="auto"/>
          <w:szCs w:val="24"/>
          <w:highlight w:val="none"/>
        </w:rPr>
        <w:t>天。</w:t>
      </w:r>
    </w:p>
    <w:p w14:paraId="5654F2D1">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 xml:space="preserve">2.3.7.2 </w:t>
      </w:r>
      <w:r>
        <w:rPr>
          <w:rFonts w:hint="eastAsia" w:ascii="宋体"/>
          <w:color w:val="auto"/>
          <w:highlight w:val="none"/>
        </w:rPr>
        <w:t>在原定竞谈有效期满之前，如果出现特殊情况，</w:t>
      </w:r>
      <w:r>
        <w:rPr>
          <w:rFonts w:hint="eastAsia"/>
          <w:color w:val="auto"/>
          <w:highlight w:val="none"/>
          <w:lang w:eastAsia="zh-CN"/>
        </w:rPr>
        <w:t>竞谈采购人</w:t>
      </w:r>
      <w:r>
        <w:rPr>
          <w:rFonts w:hint="eastAsia" w:ascii="宋体"/>
          <w:color w:val="auto"/>
          <w:highlight w:val="none"/>
        </w:rPr>
        <w:t>可以以书面形式向供应商提出延长竞谈有效期的要求。相应地延长竞谈保证金的有效期，在延长期内本须知关于竞谈保证金的退还与没收的规定仍然适用</w:t>
      </w:r>
      <w:r>
        <w:rPr>
          <w:rFonts w:hint="eastAsia" w:ascii="宋体"/>
          <w:color w:val="auto"/>
          <w:highlight w:val="none"/>
          <w:lang w:eastAsia="zh-CN"/>
        </w:rPr>
        <w:t>。</w:t>
      </w:r>
    </w:p>
    <w:p w14:paraId="0CE035EC">
      <w:pPr>
        <w:pStyle w:val="14"/>
        <w:spacing w:line="360" w:lineRule="auto"/>
        <w:outlineLvl w:val="2"/>
        <w:rPr>
          <w:rFonts w:hAnsi="宋体" w:cs="宋体"/>
          <w:color w:val="auto"/>
          <w:szCs w:val="24"/>
          <w:highlight w:val="none"/>
        </w:rPr>
      </w:pPr>
      <w:r>
        <w:rPr>
          <w:rFonts w:hint="eastAsia" w:hAnsi="宋体" w:cs="宋体"/>
          <w:color w:val="auto"/>
          <w:szCs w:val="24"/>
          <w:highlight w:val="none"/>
        </w:rPr>
        <w:t>2.3.8 提交商务偏差</w:t>
      </w:r>
    </w:p>
    <w:p w14:paraId="67583937">
      <w:pPr>
        <w:pStyle w:val="14"/>
        <w:spacing w:line="360" w:lineRule="auto"/>
        <w:rPr>
          <w:rFonts w:hAnsi="宋体" w:cs="宋体"/>
          <w:color w:val="auto"/>
          <w:szCs w:val="24"/>
          <w:highlight w:val="none"/>
        </w:rPr>
      </w:pPr>
      <w:r>
        <w:rPr>
          <w:rFonts w:hint="eastAsia" w:hAnsi="宋体" w:cs="宋体"/>
          <w:color w:val="auto"/>
          <w:szCs w:val="24"/>
          <w:highlight w:val="none"/>
        </w:rPr>
        <w:t xml:space="preserve">    在本卷第五章、第六章分别规定了供货要求和商务合同条款，</w:t>
      </w:r>
      <w:r>
        <w:rPr>
          <w:rFonts w:hint="eastAsia" w:hAnsi="宋体" w:cs="宋体"/>
          <w:color w:val="auto"/>
          <w:szCs w:val="24"/>
          <w:highlight w:val="none"/>
          <w:lang w:eastAsia="zh-CN"/>
        </w:rPr>
        <w:t>供应商</w:t>
      </w:r>
      <w:r>
        <w:rPr>
          <w:rFonts w:hint="eastAsia" w:hAnsi="宋体" w:cs="宋体"/>
          <w:color w:val="auto"/>
          <w:szCs w:val="24"/>
          <w:highlight w:val="none"/>
        </w:rPr>
        <w:t>在报价时应对该部分给予充分的考虑，为了评审的需要，</w:t>
      </w:r>
      <w:r>
        <w:rPr>
          <w:rFonts w:hint="eastAsia" w:hAnsi="宋体" w:cs="宋体"/>
          <w:color w:val="auto"/>
          <w:szCs w:val="24"/>
          <w:highlight w:val="none"/>
          <w:lang w:eastAsia="zh-CN"/>
        </w:rPr>
        <w:t>供应商</w:t>
      </w:r>
      <w:r>
        <w:rPr>
          <w:rFonts w:hint="eastAsia" w:hAnsi="宋体" w:cs="宋体"/>
          <w:color w:val="auto"/>
          <w:szCs w:val="24"/>
          <w:highlight w:val="none"/>
        </w:rPr>
        <w:t>应对条款的异议逐条提出或根据第四章文件六提出偏差。</w:t>
      </w:r>
    </w:p>
    <w:p w14:paraId="2EF2FB20">
      <w:pPr>
        <w:pStyle w:val="14"/>
        <w:spacing w:line="360" w:lineRule="auto"/>
        <w:outlineLvl w:val="2"/>
        <w:rPr>
          <w:rFonts w:hAnsi="宋体" w:cs="宋体"/>
          <w:color w:val="auto"/>
          <w:szCs w:val="24"/>
          <w:highlight w:val="none"/>
        </w:rPr>
      </w:pPr>
      <w:r>
        <w:rPr>
          <w:rFonts w:hint="eastAsia" w:hAnsi="宋体" w:cs="宋体"/>
          <w:color w:val="auto"/>
          <w:szCs w:val="24"/>
          <w:highlight w:val="none"/>
        </w:rPr>
        <w:t>2.3.9 提供技术偏差</w:t>
      </w:r>
    </w:p>
    <w:p w14:paraId="26C50584">
      <w:pPr>
        <w:pStyle w:val="14"/>
        <w:spacing w:line="360"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供应商</w:t>
      </w:r>
      <w:r>
        <w:rPr>
          <w:rFonts w:hint="eastAsia" w:hAnsi="宋体" w:cs="宋体"/>
          <w:color w:val="auto"/>
          <w:szCs w:val="24"/>
          <w:highlight w:val="none"/>
        </w:rPr>
        <w:t>应对第七章技术规范的要求作出实质性响应，如有异议应逐条提出或根据本卷第四章文件七提出偏差。</w:t>
      </w:r>
      <w:r>
        <w:rPr>
          <w:rFonts w:hint="eastAsia" w:hAnsi="宋体" w:cs="宋体"/>
          <w:color w:val="auto"/>
          <w:szCs w:val="24"/>
          <w:highlight w:val="none"/>
          <w:lang w:eastAsia="zh-CN"/>
        </w:rPr>
        <w:t>供应商</w:t>
      </w:r>
      <w:r>
        <w:rPr>
          <w:rFonts w:hint="eastAsia" w:hAnsi="宋体" w:cs="宋体"/>
          <w:color w:val="auto"/>
          <w:szCs w:val="24"/>
          <w:highlight w:val="none"/>
        </w:rPr>
        <w:t>应注意，竞谈文件技术规范中所提出的工艺、材料、设备的标准、牌号或商品目录编号均为描述性的，而不是限制性的。</w:t>
      </w:r>
      <w:r>
        <w:rPr>
          <w:rFonts w:hint="eastAsia" w:hAnsi="宋体" w:cs="宋体"/>
          <w:color w:val="auto"/>
          <w:szCs w:val="24"/>
          <w:highlight w:val="none"/>
          <w:lang w:eastAsia="zh-CN"/>
        </w:rPr>
        <w:t>供应商</w:t>
      </w:r>
      <w:r>
        <w:rPr>
          <w:rFonts w:hint="eastAsia" w:hAnsi="宋体" w:cs="宋体"/>
          <w:color w:val="auto"/>
          <w:szCs w:val="24"/>
          <w:highlight w:val="none"/>
        </w:rPr>
        <w:t>可以在响应竞谈文件中采用具有权威性的标准、牌号或商品目录编号替换</w:t>
      </w:r>
      <w:r>
        <w:rPr>
          <w:rFonts w:hint="eastAsia" w:hAnsi="宋体" w:cs="宋体"/>
          <w:color w:val="auto"/>
          <w:szCs w:val="24"/>
          <w:highlight w:val="none"/>
          <w:lang w:eastAsia="zh-CN"/>
        </w:rPr>
        <w:t>竞谈采购人</w:t>
      </w:r>
      <w:r>
        <w:rPr>
          <w:rFonts w:hint="eastAsia" w:hAnsi="宋体" w:cs="宋体"/>
          <w:color w:val="auto"/>
          <w:szCs w:val="24"/>
          <w:highlight w:val="none"/>
        </w:rPr>
        <w:t>指定的相应的内容，只要能表明这些替换在本质上等于和优于</w:t>
      </w:r>
      <w:r>
        <w:rPr>
          <w:rFonts w:hint="eastAsia" w:hAnsi="宋体" w:cs="宋体"/>
          <w:color w:val="auto"/>
          <w:szCs w:val="24"/>
          <w:highlight w:val="none"/>
          <w:lang w:eastAsia="zh-CN"/>
        </w:rPr>
        <w:t>竞谈采购人</w:t>
      </w:r>
      <w:r>
        <w:rPr>
          <w:rFonts w:hint="eastAsia" w:hAnsi="宋体" w:cs="宋体"/>
          <w:color w:val="auto"/>
          <w:szCs w:val="24"/>
          <w:highlight w:val="none"/>
        </w:rPr>
        <w:t>所提供技术规范的要求并能够使</w:t>
      </w:r>
      <w:r>
        <w:rPr>
          <w:rFonts w:hint="eastAsia" w:hAnsi="宋体" w:cs="宋体"/>
          <w:color w:val="auto"/>
          <w:szCs w:val="24"/>
          <w:highlight w:val="none"/>
          <w:lang w:eastAsia="zh-CN"/>
        </w:rPr>
        <w:t>竞谈采购人</w:t>
      </w:r>
      <w:r>
        <w:rPr>
          <w:rFonts w:hint="eastAsia" w:hAnsi="宋体" w:cs="宋体"/>
          <w:color w:val="auto"/>
          <w:szCs w:val="24"/>
          <w:highlight w:val="none"/>
        </w:rPr>
        <w:t>满意。</w:t>
      </w:r>
    </w:p>
    <w:p w14:paraId="785CE8CC">
      <w:pPr>
        <w:pStyle w:val="14"/>
        <w:spacing w:line="360" w:lineRule="auto"/>
        <w:outlineLvl w:val="2"/>
        <w:rPr>
          <w:rFonts w:hAnsi="宋体" w:cs="宋体"/>
          <w:color w:val="auto"/>
          <w:szCs w:val="24"/>
          <w:highlight w:val="none"/>
        </w:rPr>
      </w:pPr>
      <w:r>
        <w:rPr>
          <w:rFonts w:hint="eastAsia" w:hAnsi="宋体" w:cs="宋体"/>
          <w:color w:val="auto"/>
          <w:szCs w:val="24"/>
          <w:highlight w:val="none"/>
        </w:rPr>
        <w:t>2.3.10 响应竞谈文件的份数和签署</w:t>
      </w:r>
    </w:p>
    <w:p w14:paraId="0A086AA9">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2.3.10.1 </w:t>
      </w:r>
      <w:r>
        <w:rPr>
          <w:rFonts w:hint="eastAsia" w:hAnsi="宋体" w:cs="宋体"/>
          <w:color w:val="auto"/>
          <w:szCs w:val="24"/>
          <w:highlight w:val="none"/>
          <w:lang w:eastAsia="zh-CN"/>
        </w:rPr>
        <w:t>供应商</w:t>
      </w:r>
      <w:r>
        <w:rPr>
          <w:rFonts w:hint="eastAsia" w:hAnsi="宋体" w:cs="宋体"/>
          <w:color w:val="auto"/>
          <w:szCs w:val="24"/>
          <w:highlight w:val="none"/>
        </w:rPr>
        <w:t>需登录中机国际电子采购交易平台</w:t>
      </w:r>
      <w:r>
        <w:rPr>
          <w:color w:val="auto"/>
          <w:highlight w:val="none"/>
        </w:rPr>
        <w:t>http://</w:t>
      </w:r>
      <w:r>
        <w:rPr>
          <w:rFonts w:hint="eastAsia"/>
          <w:color w:val="auto"/>
          <w:highlight w:val="none"/>
        </w:rPr>
        <w:t>ep</w:t>
      </w:r>
      <w:r>
        <w:rPr>
          <w:color w:val="auto"/>
          <w:highlight w:val="none"/>
        </w:rPr>
        <w:t>.cmie.cn</w:t>
      </w:r>
      <w:r>
        <w:rPr>
          <w:rFonts w:hint="eastAsia" w:hAnsi="宋体" w:cs="宋体"/>
          <w:color w:val="auto"/>
          <w:szCs w:val="24"/>
          <w:highlight w:val="none"/>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color w:val="auto"/>
          <w:szCs w:val="24"/>
          <w:highlight w:val="none"/>
        </w:rPr>
      </w:pPr>
      <w:r>
        <w:rPr>
          <w:rFonts w:hint="eastAsia" w:hAnsi="宋体" w:cs="宋体"/>
          <w:color w:val="auto"/>
          <w:szCs w:val="24"/>
          <w:highlight w:val="none"/>
        </w:rPr>
        <w:t>2.3.10.2 响应竞谈文件应由</w:t>
      </w:r>
      <w:r>
        <w:rPr>
          <w:rFonts w:hint="eastAsia" w:hAnsi="宋体" w:cs="宋体"/>
          <w:color w:val="auto"/>
          <w:szCs w:val="24"/>
          <w:highlight w:val="none"/>
          <w:lang w:eastAsia="zh-CN"/>
        </w:rPr>
        <w:t>供应商</w:t>
      </w:r>
      <w:r>
        <w:rPr>
          <w:rFonts w:hint="eastAsia" w:hAnsi="宋体" w:cs="宋体"/>
          <w:color w:val="auto"/>
          <w:szCs w:val="24"/>
          <w:highlight w:val="none"/>
        </w:rPr>
        <w:t>的法定代表人或其授权代表签名，如果是授权代表签字，则应附有法定代表人的授权委托书。响应竞谈文件并应按规定加盖</w:t>
      </w:r>
      <w:r>
        <w:rPr>
          <w:rFonts w:hint="eastAsia" w:hAnsi="宋体" w:cs="宋体"/>
          <w:color w:val="auto"/>
          <w:szCs w:val="24"/>
          <w:highlight w:val="none"/>
          <w:lang w:eastAsia="zh-CN"/>
        </w:rPr>
        <w:t>供应商</w:t>
      </w:r>
      <w:r>
        <w:rPr>
          <w:rFonts w:hint="eastAsia" w:hAnsi="宋体" w:cs="宋体"/>
          <w:color w:val="auto"/>
          <w:szCs w:val="24"/>
          <w:highlight w:val="none"/>
        </w:rPr>
        <w:t>的单位公章。</w:t>
      </w:r>
    </w:p>
    <w:p w14:paraId="0E6B4F8A">
      <w:pPr>
        <w:pStyle w:val="14"/>
        <w:spacing w:line="360" w:lineRule="auto"/>
        <w:rPr>
          <w:rFonts w:hAnsi="宋体" w:cs="宋体"/>
          <w:color w:val="auto"/>
          <w:szCs w:val="24"/>
          <w:highlight w:val="none"/>
        </w:rPr>
      </w:pPr>
      <w:r>
        <w:rPr>
          <w:rFonts w:hint="eastAsia" w:hAnsi="宋体" w:cs="宋体"/>
          <w:color w:val="auto"/>
          <w:szCs w:val="24"/>
          <w:highlight w:val="none"/>
        </w:rPr>
        <w:t>2.3.10.3填写响应竞谈文件时，如有修改，则应由</w:t>
      </w:r>
      <w:r>
        <w:rPr>
          <w:rFonts w:hint="eastAsia" w:hAnsi="宋体" w:cs="宋体"/>
          <w:color w:val="auto"/>
          <w:szCs w:val="24"/>
          <w:highlight w:val="none"/>
          <w:lang w:eastAsia="zh-CN"/>
        </w:rPr>
        <w:t>供应商</w:t>
      </w:r>
      <w:r>
        <w:rPr>
          <w:rFonts w:hint="eastAsia" w:hAnsi="宋体" w:cs="宋体"/>
          <w:color w:val="auto"/>
          <w:szCs w:val="24"/>
          <w:highlight w:val="none"/>
        </w:rPr>
        <w:t>的法人代表或其授权代表在修改处签名或盖章。</w:t>
      </w:r>
    </w:p>
    <w:p w14:paraId="65EB1D9C">
      <w:pPr>
        <w:pStyle w:val="14"/>
        <w:spacing w:line="360" w:lineRule="auto"/>
        <w:outlineLvl w:val="2"/>
        <w:rPr>
          <w:rFonts w:hAnsi="宋体" w:cs="宋体"/>
          <w:color w:val="auto"/>
          <w:szCs w:val="24"/>
          <w:highlight w:val="none"/>
        </w:rPr>
      </w:pPr>
      <w:r>
        <w:rPr>
          <w:rFonts w:hint="eastAsia" w:hAnsi="宋体" w:cs="宋体"/>
          <w:color w:val="auto"/>
          <w:szCs w:val="24"/>
          <w:highlight w:val="none"/>
        </w:rPr>
        <w:t xml:space="preserve">2.3.11 </w:t>
      </w:r>
      <w:r>
        <w:rPr>
          <w:rFonts w:hint="eastAsia" w:hAnsi="宋体" w:cs="宋体"/>
          <w:color w:val="auto"/>
          <w:szCs w:val="24"/>
          <w:highlight w:val="none"/>
          <w:lang w:eastAsia="zh-CN"/>
        </w:rPr>
        <w:t>供应商</w:t>
      </w:r>
      <w:r>
        <w:rPr>
          <w:rFonts w:hint="eastAsia" w:hAnsi="宋体" w:cs="宋体"/>
          <w:color w:val="auto"/>
          <w:szCs w:val="24"/>
          <w:highlight w:val="none"/>
        </w:rPr>
        <w:t xml:space="preserve">的建议资料 </w:t>
      </w:r>
    </w:p>
    <w:p w14:paraId="4C460EB2">
      <w:pPr>
        <w:pStyle w:val="14"/>
        <w:spacing w:line="360" w:lineRule="auto"/>
        <w:ind w:firstLine="482"/>
        <w:rPr>
          <w:rFonts w:hAnsi="宋体" w:cs="宋体"/>
          <w:color w:val="auto"/>
          <w:szCs w:val="24"/>
          <w:highlight w:val="none"/>
        </w:rPr>
      </w:pPr>
      <w:r>
        <w:rPr>
          <w:rFonts w:hint="eastAsia" w:hAnsi="宋体" w:cs="宋体"/>
          <w:color w:val="auto"/>
          <w:szCs w:val="24"/>
          <w:highlight w:val="none"/>
          <w:lang w:eastAsia="zh-CN"/>
        </w:rPr>
        <w:t>供应商</w:t>
      </w:r>
      <w:r>
        <w:rPr>
          <w:rFonts w:hint="eastAsia" w:hAnsi="宋体" w:cs="宋体"/>
          <w:color w:val="auto"/>
          <w:szCs w:val="24"/>
          <w:highlight w:val="none"/>
        </w:rPr>
        <w:t>可对商务条款和技术部分提出补充说明和建议。</w:t>
      </w:r>
      <w:r>
        <w:rPr>
          <w:rFonts w:hint="eastAsia" w:hAnsi="宋体" w:cs="宋体"/>
          <w:color w:val="auto"/>
          <w:szCs w:val="24"/>
          <w:highlight w:val="none"/>
          <w:lang w:eastAsia="zh-CN"/>
        </w:rPr>
        <w:t>供应商</w:t>
      </w:r>
      <w:r>
        <w:rPr>
          <w:rFonts w:hint="eastAsia" w:hAnsi="宋体" w:cs="宋体"/>
          <w:color w:val="auto"/>
          <w:szCs w:val="24"/>
          <w:highlight w:val="none"/>
        </w:rPr>
        <w:t>提出自认为比竞谈文件要求更为合适的建议方案时，应该说明该建议方案对技术条件、价格、运行、维护、检修等方面的影响。</w:t>
      </w:r>
      <w:r>
        <w:rPr>
          <w:rFonts w:hint="eastAsia" w:hAnsi="宋体" w:cs="宋体"/>
          <w:color w:val="auto"/>
          <w:szCs w:val="24"/>
          <w:highlight w:val="none"/>
          <w:lang w:eastAsia="zh-CN"/>
        </w:rPr>
        <w:t>供应商</w:t>
      </w:r>
      <w:r>
        <w:rPr>
          <w:rFonts w:hint="eastAsia" w:hAnsi="宋体" w:cs="宋体"/>
          <w:color w:val="auto"/>
          <w:szCs w:val="24"/>
          <w:highlight w:val="none"/>
        </w:rPr>
        <w:t>并应附有详细的技术经济说明、图纸、工作进度计划及有关的参考资料。</w:t>
      </w:r>
    </w:p>
    <w:p w14:paraId="50968C93">
      <w:pPr>
        <w:pStyle w:val="14"/>
        <w:spacing w:line="360" w:lineRule="auto"/>
        <w:ind w:firstLine="482"/>
        <w:rPr>
          <w:rFonts w:hAnsi="宋体" w:cs="宋体"/>
          <w:color w:val="auto"/>
          <w:szCs w:val="24"/>
          <w:highlight w:val="none"/>
        </w:rPr>
      </w:pPr>
      <w:r>
        <w:rPr>
          <w:rFonts w:hint="eastAsia" w:hAnsi="宋体" w:cs="宋体"/>
          <w:color w:val="auto"/>
          <w:szCs w:val="24"/>
          <w:highlight w:val="none"/>
        </w:rPr>
        <w:t>不对</w:t>
      </w:r>
      <w:r>
        <w:rPr>
          <w:rFonts w:hint="eastAsia" w:hAnsi="宋体" w:cs="宋体"/>
          <w:color w:val="auto"/>
          <w:szCs w:val="24"/>
          <w:highlight w:val="none"/>
          <w:lang w:eastAsia="zh-CN"/>
        </w:rPr>
        <w:t>供应商</w:t>
      </w:r>
      <w:r>
        <w:rPr>
          <w:rFonts w:hint="eastAsia" w:hAnsi="宋体" w:cs="宋体"/>
          <w:color w:val="auto"/>
          <w:szCs w:val="24"/>
          <w:highlight w:val="none"/>
        </w:rPr>
        <w:t>提交的建议方案进行评比，但如果认为方案合理，</w:t>
      </w:r>
      <w:r>
        <w:rPr>
          <w:rFonts w:hint="eastAsia" w:hAnsi="宋体" w:cs="宋体"/>
          <w:color w:val="auto"/>
          <w:szCs w:val="24"/>
          <w:highlight w:val="none"/>
          <w:lang w:eastAsia="zh-CN"/>
        </w:rPr>
        <w:t>竞谈采购人</w:t>
      </w:r>
      <w:r>
        <w:rPr>
          <w:rFonts w:hint="eastAsia" w:hAnsi="宋体" w:cs="宋体"/>
          <w:color w:val="auto"/>
          <w:szCs w:val="24"/>
          <w:highlight w:val="none"/>
        </w:rPr>
        <w:t>可以接受建议方案。</w:t>
      </w:r>
    </w:p>
    <w:p w14:paraId="70C0BD9F">
      <w:pPr>
        <w:pStyle w:val="3"/>
        <w:adjustRightInd w:val="0"/>
        <w:spacing w:before="0" w:after="0" w:line="360" w:lineRule="auto"/>
        <w:textAlignment w:val="baseline"/>
        <w:rPr>
          <w:rFonts w:ascii="宋体" w:hAnsi="宋体" w:eastAsia="宋体" w:cs="宋体"/>
          <w:color w:val="auto"/>
          <w:sz w:val="24"/>
          <w:szCs w:val="24"/>
          <w:highlight w:val="none"/>
        </w:rPr>
      </w:pPr>
      <w:bookmarkStart w:id="38" w:name="_Toc480278813"/>
      <w:bookmarkStart w:id="39" w:name="_Toc480288256"/>
      <w:bookmarkStart w:id="40" w:name="_Toc480278417"/>
      <w:bookmarkStart w:id="41" w:name="_Toc246834295"/>
      <w:bookmarkStart w:id="42" w:name="_Toc116990228"/>
      <w:bookmarkStart w:id="43" w:name="_Toc43269245"/>
      <w:bookmarkStart w:id="44" w:name="_Toc30520222"/>
      <w:bookmarkStart w:id="45" w:name="_Toc165223394"/>
      <w:bookmarkStart w:id="46" w:name="_Toc480278516"/>
      <w:r>
        <w:rPr>
          <w:rFonts w:hint="eastAsia" w:ascii="宋体" w:hAnsi="宋体" w:eastAsia="宋体" w:cs="宋体"/>
          <w:color w:val="auto"/>
          <w:sz w:val="24"/>
          <w:szCs w:val="24"/>
          <w:highlight w:val="none"/>
        </w:rPr>
        <w:t>2.4 响应竞谈文件的递交</w:t>
      </w:r>
      <w:bookmarkEnd w:id="38"/>
      <w:bookmarkEnd w:id="39"/>
      <w:bookmarkEnd w:id="40"/>
      <w:bookmarkEnd w:id="41"/>
      <w:bookmarkEnd w:id="42"/>
      <w:bookmarkEnd w:id="43"/>
      <w:bookmarkEnd w:id="44"/>
      <w:bookmarkEnd w:id="45"/>
      <w:bookmarkEnd w:id="46"/>
    </w:p>
    <w:p w14:paraId="73307A18">
      <w:pPr>
        <w:pStyle w:val="14"/>
        <w:spacing w:line="360" w:lineRule="auto"/>
        <w:rPr>
          <w:rFonts w:hAnsi="宋体" w:cs="宋体"/>
          <w:color w:val="auto"/>
          <w:szCs w:val="24"/>
          <w:highlight w:val="none"/>
        </w:rPr>
      </w:pPr>
      <w:r>
        <w:rPr>
          <w:rFonts w:hint="eastAsia" w:hAnsi="宋体" w:cs="宋体"/>
          <w:color w:val="auto"/>
          <w:szCs w:val="24"/>
          <w:highlight w:val="none"/>
        </w:rPr>
        <w:t>2.4.1 响应竞谈文件的递交、响应竞谈截止日期和时间</w:t>
      </w:r>
    </w:p>
    <w:p w14:paraId="37588EBA">
      <w:pPr>
        <w:adjustRightInd w:val="0"/>
        <w:snapToGrid w:val="0"/>
        <w:spacing w:line="360" w:lineRule="auto"/>
        <w:ind w:firstLine="480" w:firstLineChars="200"/>
        <w:rPr>
          <w:rFonts w:ascii="宋体" w:hAnsi="宋体" w:cs="宋体"/>
          <w:color w:val="auto"/>
          <w:highlight w:val="none"/>
        </w:rPr>
      </w:pPr>
      <w:r>
        <w:rPr>
          <w:rFonts w:hint="eastAsia"/>
          <w:color w:val="auto"/>
          <w:highlight w:val="none"/>
          <w:lang w:eastAsia="zh-CN"/>
        </w:rPr>
        <w:t>供应商</w:t>
      </w:r>
      <w:r>
        <w:rPr>
          <w:color w:val="auto"/>
          <w:highlight w:val="none"/>
        </w:rPr>
        <w:t>需登录中机国际电子采购交易平台（http://epadm.cmie.cn/login.html），在响应竞谈截止时间前将签字盖章扫描版</w:t>
      </w:r>
      <w:r>
        <w:rPr>
          <w:rFonts w:hint="eastAsia"/>
          <w:color w:val="auto"/>
          <w:szCs w:val="22"/>
          <w:highlight w:val="none"/>
        </w:rPr>
        <w:t>及可编辑版</w:t>
      </w:r>
      <w:r>
        <w:rPr>
          <w:color w:val="auto"/>
          <w:szCs w:val="22"/>
          <w:highlight w:val="none"/>
        </w:rPr>
        <w:t>响应竞谈文件</w:t>
      </w:r>
      <w:r>
        <w:rPr>
          <w:color w:val="auto"/>
          <w:highlight w:val="none"/>
        </w:rPr>
        <w:t>上传至电子采购交易平台，竞谈期间授权委托人需保持手机畅通</w:t>
      </w:r>
      <w:r>
        <w:rPr>
          <w:rFonts w:hint="eastAsia" w:ascii="宋体" w:hAnsi="宋体" w:cs="宋体"/>
          <w:color w:val="auto"/>
          <w:highlight w:val="none"/>
        </w:rPr>
        <w:t>。</w:t>
      </w:r>
    </w:p>
    <w:p w14:paraId="673CC3CA">
      <w:pPr>
        <w:pStyle w:val="14"/>
        <w:spacing w:line="360" w:lineRule="auto"/>
        <w:rPr>
          <w:rFonts w:hAnsi="宋体" w:cs="宋体"/>
          <w:color w:val="auto"/>
          <w:szCs w:val="24"/>
          <w:highlight w:val="none"/>
        </w:rPr>
      </w:pPr>
      <w:r>
        <w:rPr>
          <w:rFonts w:hint="eastAsia" w:hAnsi="宋体" w:cs="宋体"/>
          <w:color w:val="auto"/>
          <w:szCs w:val="24"/>
          <w:highlight w:val="none"/>
        </w:rPr>
        <w:t>2.4.2 响应竞谈文件的修改和撤回</w:t>
      </w:r>
    </w:p>
    <w:p w14:paraId="6368CC38">
      <w:pPr>
        <w:pStyle w:val="14"/>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2.4.2.1</w:t>
      </w:r>
      <w:r>
        <w:rPr>
          <w:rFonts w:hint="eastAsia" w:ascii="宋体"/>
          <w:color w:val="auto"/>
          <w:highlight w:val="none"/>
        </w:rPr>
        <w:t>供应商在递交竞谈参与文件以后，在规定的竞谈截止时间之前，可以书面形式向</w:t>
      </w:r>
      <w:r>
        <w:rPr>
          <w:rFonts w:hint="eastAsia"/>
          <w:color w:val="auto"/>
          <w:highlight w:val="none"/>
          <w:lang w:eastAsia="zh-CN"/>
        </w:rPr>
        <w:t>竞谈采购人</w:t>
      </w:r>
      <w:r>
        <w:rPr>
          <w:rFonts w:hint="eastAsia" w:ascii="宋体"/>
          <w:color w:val="auto"/>
          <w:highlight w:val="none"/>
        </w:rPr>
        <w:t>递交请求修改或撤回其竞谈参与文件的通知。但在竞谈截止日期以后，不能修改或撤回竞谈参与文件</w:t>
      </w:r>
      <w:r>
        <w:rPr>
          <w:rFonts w:hint="eastAsia" w:ascii="宋体"/>
          <w:color w:val="auto"/>
          <w:highlight w:val="none"/>
          <w:lang w:eastAsia="zh-CN"/>
        </w:rPr>
        <w:t>。</w:t>
      </w:r>
    </w:p>
    <w:p w14:paraId="53DCD352">
      <w:pPr>
        <w:pStyle w:val="14"/>
        <w:spacing w:line="360" w:lineRule="auto"/>
        <w:rPr>
          <w:rFonts w:hAnsi="宋体" w:cs="宋体"/>
          <w:color w:val="auto"/>
          <w:szCs w:val="24"/>
          <w:highlight w:val="none"/>
        </w:rPr>
      </w:pPr>
      <w:r>
        <w:rPr>
          <w:rFonts w:hint="eastAsia" w:hAnsi="宋体" w:cs="宋体"/>
          <w:color w:val="auto"/>
          <w:szCs w:val="24"/>
          <w:highlight w:val="none"/>
        </w:rPr>
        <w:t>2.4.2.2</w:t>
      </w:r>
      <w:r>
        <w:rPr>
          <w:rFonts w:hint="eastAsia" w:ascii="宋体"/>
          <w:color w:val="auto"/>
          <w:highlight w:val="none"/>
        </w:rPr>
        <w:t>供应商修改后的竞谈参与文件或撤回通知，应按规定编制、密封、标志和递交，并在内存包封标明＂修改＂或＂撤回＂的字样。</w:t>
      </w:r>
    </w:p>
    <w:p w14:paraId="7D7533AE">
      <w:pPr>
        <w:pStyle w:val="14"/>
        <w:spacing w:line="360" w:lineRule="auto"/>
        <w:rPr>
          <w:rFonts w:hAnsi="宋体" w:cs="宋体"/>
          <w:color w:val="auto"/>
          <w:szCs w:val="24"/>
          <w:highlight w:val="none"/>
        </w:rPr>
      </w:pPr>
      <w:r>
        <w:rPr>
          <w:rFonts w:hint="eastAsia" w:hAnsi="宋体" w:cs="宋体"/>
          <w:color w:val="auto"/>
          <w:szCs w:val="24"/>
          <w:highlight w:val="none"/>
        </w:rPr>
        <w:t>2.4.2.3在响应竞谈截止时间之后，任何</w:t>
      </w:r>
      <w:r>
        <w:rPr>
          <w:rFonts w:hint="eastAsia" w:hAnsi="宋体" w:cs="宋体"/>
          <w:color w:val="auto"/>
          <w:szCs w:val="24"/>
          <w:highlight w:val="none"/>
          <w:lang w:eastAsia="zh-CN"/>
        </w:rPr>
        <w:t>供应商</w:t>
      </w:r>
      <w:r>
        <w:rPr>
          <w:rFonts w:hint="eastAsia" w:hAnsi="宋体" w:cs="宋体"/>
          <w:color w:val="auto"/>
          <w:szCs w:val="24"/>
          <w:highlight w:val="none"/>
        </w:rPr>
        <w:t>不得以任何方式或理由修改响应竞谈文件。</w:t>
      </w:r>
    </w:p>
    <w:p w14:paraId="4818689F">
      <w:pPr>
        <w:pStyle w:val="14"/>
        <w:spacing w:line="360" w:lineRule="auto"/>
        <w:rPr>
          <w:rFonts w:hAnsi="宋体" w:cs="宋体"/>
          <w:color w:val="auto"/>
          <w:szCs w:val="24"/>
          <w:highlight w:val="none"/>
        </w:rPr>
      </w:pPr>
      <w:r>
        <w:rPr>
          <w:rFonts w:hint="eastAsia" w:hAnsi="宋体" w:cs="宋体"/>
          <w:color w:val="auto"/>
          <w:szCs w:val="24"/>
          <w:highlight w:val="none"/>
        </w:rPr>
        <w:t>2.4.2.4从响应竞谈截止日期起至响应竞谈有效期满前的时间内，任何</w:t>
      </w:r>
      <w:r>
        <w:rPr>
          <w:rFonts w:hint="eastAsia" w:hAnsi="宋体" w:cs="宋体"/>
          <w:color w:val="auto"/>
          <w:szCs w:val="24"/>
          <w:highlight w:val="none"/>
          <w:lang w:eastAsia="zh-CN"/>
        </w:rPr>
        <w:t>供应商</w:t>
      </w:r>
      <w:r>
        <w:rPr>
          <w:rFonts w:hint="eastAsia" w:hAnsi="宋体" w:cs="宋体"/>
          <w:color w:val="auto"/>
          <w:szCs w:val="24"/>
          <w:highlight w:val="none"/>
        </w:rPr>
        <w:t>不得撤回其响应竞谈，否则</w:t>
      </w:r>
      <w:r>
        <w:rPr>
          <w:rFonts w:hint="eastAsia" w:hAnsi="宋体" w:cs="宋体"/>
          <w:color w:val="auto"/>
          <w:szCs w:val="24"/>
          <w:highlight w:val="none"/>
          <w:lang w:eastAsia="zh-CN"/>
        </w:rPr>
        <w:t>竞谈采购人</w:t>
      </w:r>
      <w:r>
        <w:rPr>
          <w:rFonts w:hint="eastAsia" w:hAnsi="宋体" w:cs="宋体"/>
          <w:color w:val="auto"/>
          <w:szCs w:val="24"/>
          <w:highlight w:val="none"/>
        </w:rPr>
        <w:t>将按照“响应竞谈须知”第2.3.6.2条的规定没收其响应竞谈保证金。</w:t>
      </w:r>
    </w:p>
    <w:p w14:paraId="7D69E1E3">
      <w:pPr>
        <w:pStyle w:val="3"/>
        <w:adjustRightInd w:val="0"/>
        <w:spacing w:before="0" w:after="0" w:line="360" w:lineRule="auto"/>
        <w:textAlignment w:val="baseline"/>
        <w:rPr>
          <w:rFonts w:ascii="宋体" w:hAnsi="宋体" w:eastAsia="宋体" w:cs="宋体"/>
          <w:color w:val="auto"/>
          <w:sz w:val="24"/>
          <w:szCs w:val="24"/>
          <w:highlight w:val="none"/>
        </w:rPr>
      </w:pPr>
      <w:bookmarkStart w:id="47" w:name="_Toc480288257"/>
      <w:bookmarkStart w:id="48" w:name="_Toc246834296"/>
      <w:bookmarkStart w:id="49" w:name="_Toc30520223"/>
      <w:bookmarkStart w:id="50" w:name="_Toc480278517"/>
      <w:bookmarkStart w:id="51" w:name="_Toc480278418"/>
      <w:bookmarkStart w:id="52" w:name="_Toc165223395"/>
      <w:bookmarkStart w:id="53" w:name="_Toc116990229"/>
      <w:bookmarkStart w:id="54" w:name="_Toc480278814"/>
      <w:bookmarkStart w:id="55" w:name="_Toc43269246"/>
      <w:r>
        <w:rPr>
          <w:rFonts w:hint="eastAsia" w:ascii="宋体" w:hAnsi="宋体" w:eastAsia="宋体" w:cs="宋体"/>
          <w:color w:val="auto"/>
          <w:sz w:val="24"/>
          <w:szCs w:val="24"/>
          <w:highlight w:val="none"/>
        </w:rPr>
        <w:t>2.5 竞谈与评审</w:t>
      </w:r>
      <w:bookmarkEnd w:id="47"/>
      <w:bookmarkEnd w:id="48"/>
      <w:bookmarkEnd w:id="49"/>
      <w:bookmarkEnd w:id="50"/>
      <w:bookmarkEnd w:id="51"/>
      <w:bookmarkEnd w:id="52"/>
      <w:bookmarkEnd w:id="53"/>
      <w:bookmarkEnd w:id="54"/>
      <w:bookmarkEnd w:id="55"/>
    </w:p>
    <w:p w14:paraId="1A198BA6">
      <w:pPr>
        <w:pStyle w:val="14"/>
        <w:spacing w:line="360" w:lineRule="auto"/>
        <w:outlineLvl w:val="2"/>
        <w:rPr>
          <w:rFonts w:hAnsi="宋体" w:cs="宋体"/>
          <w:color w:val="auto"/>
          <w:szCs w:val="24"/>
          <w:highlight w:val="none"/>
        </w:rPr>
      </w:pPr>
      <w:r>
        <w:rPr>
          <w:rFonts w:hint="eastAsia" w:hAnsi="宋体" w:cs="宋体"/>
          <w:color w:val="auto"/>
          <w:szCs w:val="24"/>
          <w:highlight w:val="none"/>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2.5.1.1由</w:t>
      </w:r>
      <w:r>
        <w:rPr>
          <w:rFonts w:hint="eastAsia" w:ascii="宋体" w:hAnsi="宋体" w:cs="宋体"/>
          <w:snapToGrid w:val="0"/>
          <w:color w:val="auto"/>
          <w:kern w:val="0"/>
          <w:sz w:val="24"/>
          <w:szCs w:val="24"/>
          <w:highlight w:val="none"/>
          <w:lang w:val="en-US" w:eastAsia="zh-CN" w:bidi="ar-SA"/>
        </w:rPr>
        <w:t>竞谈采购人</w:t>
      </w:r>
      <w:r>
        <w:rPr>
          <w:rFonts w:hint="eastAsia" w:ascii="宋体" w:hAnsi="宋体" w:eastAsia="宋体" w:cs="宋体"/>
          <w:snapToGrid w:val="0"/>
          <w:color w:val="auto"/>
          <w:kern w:val="0"/>
          <w:sz w:val="24"/>
          <w:szCs w:val="24"/>
          <w:highlight w:val="none"/>
          <w:lang w:val="en-US" w:eastAsia="zh-CN" w:bidi="ar-SA"/>
        </w:rPr>
        <w:t>开评审领导小组主持，成立评审小组，进行综合考评，将对竞谈参与文件进行检查，确定是否完整，是否按要求缴纳了竞谈保证金，文件签署是否正确，以及是否按要求顺序编制等。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2.5.1.2 竞谈参与文件有下列情况之一，将视为无效文件：</w:t>
      </w:r>
    </w:p>
    <w:p w14:paraId="46CB987E">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(1) 未经法定代表人（或授权代表）签字且加盖单位公章；</w:t>
      </w:r>
    </w:p>
    <w:p w14:paraId="42660C2C">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 xml:space="preserve">) </w:t>
      </w:r>
      <w:r>
        <w:rPr>
          <w:rFonts w:hint="eastAsia" w:ascii="宋体"/>
          <w:color w:val="auto"/>
          <w:highlight w:val="none"/>
        </w:rPr>
        <w:t>竞谈截止时间以后送达的竞谈参与文件</w:t>
      </w:r>
      <w:r>
        <w:rPr>
          <w:rFonts w:hint="eastAsia" w:hAnsi="宋体" w:cs="宋体"/>
          <w:color w:val="auto"/>
          <w:szCs w:val="24"/>
          <w:highlight w:val="none"/>
        </w:rPr>
        <w:t>；</w:t>
      </w:r>
    </w:p>
    <w:p w14:paraId="2BA47B69">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w:t>
      </w:r>
      <w:r>
        <w:rPr>
          <w:rFonts w:hint="eastAsia" w:hAnsi="宋体" w:cs="宋体"/>
          <w:color w:val="auto"/>
          <w:szCs w:val="24"/>
          <w:highlight w:val="none"/>
        </w:rPr>
        <w:t xml:space="preserve">) </w:t>
      </w:r>
      <w:r>
        <w:rPr>
          <w:rFonts w:hint="eastAsia" w:ascii="宋体"/>
          <w:color w:val="auto"/>
          <w:highlight w:val="none"/>
        </w:rPr>
        <w:t>竞谈参与文件内容不全，字迹模糊，难以辨认或未按规定填写的，</w:t>
      </w:r>
      <w:r>
        <w:rPr>
          <w:rFonts w:ascii="宋体"/>
          <w:color w:val="auto"/>
          <w:highlight w:val="none"/>
        </w:rPr>
        <w:t>且</w:t>
      </w:r>
      <w:r>
        <w:rPr>
          <w:rFonts w:hint="eastAsia" w:ascii="宋体"/>
          <w:color w:val="auto"/>
          <w:highlight w:val="none"/>
        </w:rPr>
        <w:t>供应商</w:t>
      </w:r>
      <w:r>
        <w:rPr>
          <w:rFonts w:ascii="宋体"/>
          <w:color w:val="auto"/>
          <w:highlight w:val="none"/>
        </w:rPr>
        <w:t>不予澄清的</w:t>
      </w:r>
      <w:r>
        <w:rPr>
          <w:rFonts w:hint="eastAsia" w:hAnsi="宋体" w:cs="宋体"/>
          <w:color w:val="auto"/>
          <w:szCs w:val="24"/>
          <w:highlight w:val="none"/>
        </w:rPr>
        <w:t>；</w:t>
      </w:r>
    </w:p>
    <w:p w14:paraId="349D29C1">
      <w:pPr>
        <w:pStyle w:val="14"/>
        <w:spacing w:line="360" w:lineRule="auto"/>
        <w:ind w:firstLine="480" w:firstLineChars="200"/>
        <w:rPr>
          <w:rFonts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4</w:t>
      </w:r>
      <w:r>
        <w:rPr>
          <w:rFonts w:hint="eastAsia" w:hAnsi="宋体" w:cs="宋体"/>
          <w:color w:val="auto"/>
          <w:szCs w:val="24"/>
          <w:highlight w:val="none"/>
        </w:rPr>
        <w:t xml:space="preserve">) </w:t>
      </w:r>
      <w:r>
        <w:rPr>
          <w:rFonts w:hint="eastAsia" w:ascii="宋体"/>
          <w:color w:val="auto"/>
          <w:highlight w:val="none"/>
        </w:rPr>
        <w:t>被评审委员会判定为相互串通的各方</w:t>
      </w:r>
      <w:r>
        <w:rPr>
          <w:rFonts w:hint="eastAsia" w:hAnsi="宋体" w:cs="宋体"/>
          <w:color w:val="auto"/>
          <w:szCs w:val="24"/>
          <w:highlight w:val="none"/>
        </w:rPr>
        <w:t>。</w:t>
      </w:r>
    </w:p>
    <w:p w14:paraId="04785AC4">
      <w:pPr>
        <w:pStyle w:val="14"/>
        <w:spacing w:line="360" w:lineRule="auto"/>
        <w:outlineLvl w:val="2"/>
        <w:rPr>
          <w:rFonts w:hAnsi="宋体" w:cs="宋体"/>
          <w:color w:val="auto"/>
          <w:szCs w:val="24"/>
          <w:highlight w:val="none"/>
        </w:rPr>
      </w:pPr>
      <w:r>
        <w:rPr>
          <w:rFonts w:hint="eastAsia" w:hAnsi="宋体" w:cs="宋体"/>
          <w:color w:val="auto"/>
          <w:szCs w:val="24"/>
          <w:highlight w:val="none"/>
        </w:rPr>
        <w:t>2.5.2 评审过程的保密</w:t>
      </w:r>
    </w:p>
    <w:p w14:paraId="4709891C">
      <w:pPr>
        <w:pStyle w:val="14"/>
        <w:spacing w:line="360" w:lineRule="auto"/>
        <w:rPr>
          <w:rFonts w:hAnsi="宋体" w:cs="宋体"/>
          <w:color w:val="auto"/>
          <w:szCs w:val="24"/>
          <w:highlight w:val="none"/>
        </w:rPr>
      </w:pPr>
      <w:r>
        <w:rPr>
          <w:rFonts w:hint="eastAsia" w:hAnsi="宋体" w:cs="宋体"/>
          <w:color w:val="auto"/>
          <w:szCs w:val="24"/>
          <w:highlight w:val="none"/>
        </w:rPr>
        <w:t>2.5.2.1竞谈后，直到发出</w:t>
      </w:r>
      <w:r>
        <w:rPr>
          <w:rFonts w:hint="eastAsia" w:hAnsi="宋体" w:cs="宋体"/>
          <w:color w:val="auto"/>
          <w:szCs w:val="24"/>
          <w:highlight w:val="none"/>
          <w:lang w:eastAsia="zh-CN"/>
        </w:rPr>
        <w:t>成交</w:t>
      </w:r>
      <w:r>
        <w:rPr>
          <w:rFonts w:hint="eastAsia" w:hAnsi="宋体" w:cs="宋体"/>
          <w:color w:val="auto"/>
          <w:szCs w:val="24"/>
          <w:highlight w:val="none"/>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color w:val="auto"/>
          <w:szCs w:val="24"/>
          <w:highlight w:val="none"/>
        </w:rPr>
      </w:pPr>
      <w:r>
        <w:rPr>
          <w:rFonts w:hint="eastAsia" w:hAnsi="宋体" w:cs="宋体"/>
          <w:color w:val="auto"/>
          <w:szCs w:val="24"/>
          <w:highlight w:val="none"/>
        </w:rPr>
        <w:t>2.5.2.2</w:t>
      </w:r>
      <w:r>
        <w:rPr>
          <w:rFonts w:hint="eastAsia" w:hAnsi="宋体" w:cs="宋体"/>
          <w:color w:val="auto"/>
          <w:szCs w:val="24"/>
          <w:highlight w:val="none"/>
          <w:lang w:eastAsia="zh-CN"/>
        </w:rPr>
        <w:t>供应商</w:t>
      </w:r>
      <w:r>
        <w:rPr>
          <w:rFonts w:hint="eastAsia" w:hAnsi="宋体" w:cs="宋体"/>
          <w:color w:val="auto"/>
          <w:szCs w:val="24"/>
          <w:highlight w:val="none"/>
        </w:rPr>
        <w:t>在审查、澄清、评价、比较以及签订合同的过程中，对</w:t>
      </w:r>
      <w:r>
        <w:rPr>
          <w:rFonts w:hint="eastAsia" w:hAnsi="宋体" w:cs="宋体"/>
          <w:color w:val="auto"/>
          <w:szCs w:val="24"/>
          <w:highlight w:val="none"/>
          <w:lang w:eastAsia="zh-CN"/>
        </w:rPr>
        <w:t>竞谈采购人</w:t>
      </w:r>
      <w:r>
        <w:rPr>
          <w:rFonts w:hint="eastAsia" w:hAnsi="宋体" w:cs="宋体"/>
          <w:color w:val="auto"/>
          <w:szCs w:val="24"/>
          <w:highlight w:val="none"/>
        </w:rPr>
        <w:t>施加影响的任何行为，都可能导致其响应竞谈被拒绝或被取消</w:t>
      </w:r>
      <w:r>
        <w:rPr>
          <w:rFonts w:hint="eastAsia" w:hAnsi="宋体" w:cs="宋体"/>
          <w:color w:val="auto"/>
          <w:szCs w:val="24"/>
          <w:highlight w:val="none"/>
          <w:lang w:eastAsia="zh-CN"/>
        </w:rPr>
        <w:t>成交</w:t>
      </w:r>
      <w:r>
        <w:rPr>
          <w:rFonts w:hint="eastAsia" w:hAnsi="宋体" w:cs="宋体"/>
          <w:color w:val="auto"/>
          <w:szCs w:val="24"/>
          <w:highlight w:val="none"/>
        </w:rPr>
        <w:t>资格。</w:t>
      </w:r>
    </w:p>
    <w:p w14:paraId="63A3477D">
      <w:pPr>
        <w:pStyle w:val="3"/>
        <w:adjustRightInd w:val="0"/>
        <w:spacing w:before="0" w:after="0" w:line="336" w:lineRule="auto"/>
        <w:textAlignment w:val="baseline"/>
        <w:rPr>
          <w:rFonts w:ascii="宋体" w:hAnsi="宋体" w:eastAsia="宋体" w:cs="宋体"/>
          <w:color w:val="auto"/>
          <w:sz w:val="24"/>
          <w:szCs w:val="24"/>
          <w:highlight w:val="none"/>
        </w:rPr>
      </w:pPr>
      <w:bookmarkStart w:id="56" w:name="_Toc30520224"/>
      <w:bookmarkStart w:id="57" w:name="_Toc246834297"/>
      <w:bookmarkStart w:id="58" w:name="_Toc480278419"/>
      <w:bookmarkStart w:id="59" w:name="_Toc165223396"/>
      <w:bookmarkStart w:id="60" w:name="_Toc480278815"/>
      <w:bookmarkStart w:id="61" w:name="_Toc43269247"/>
      <w:bookmarkStart w:id="62" w:name="_Toc116990230"/>
      <w:bookmarkStart w:id="63" w:name="_Toc480278518"/>
      <w:bookmarkStart w:id="64" w:name="_Toc480288258"/>
      <w:r>
        <w:rPr>
          <w:rFonts w:hint="eastAsia" w:ascii="宋体" w:hAnsi="宋体" w:eastAsia="宋体" w:cs="宋体"/>
          <w:color w:val="auto"/>
          <w:sz w:val="24"/>
          <w:szCs w:val="24"/>
          <w:highlight w:val="none"/>
        </w:rPr>
        <w:t>2.6 授予合同</w:t>
      </w:r>
      <w:bookmarkEnd w:id="56"/>
      <w:bookmarkEnd w:id="57"/>
      <w:bookmarkEnd w:id="58"/>
      <w:bookmarkEnd w:id="59"/>
      <w:bookmarkEnd w:id="60"/>
      <w:bookmarkEnd w:id="61"/>
      <w:bookmarkEnd w:id="62"/>
      <w:bookmarkEnd w:id="63"/>
      <w:bookmarkEnd w:id="64"/>
    </w:p>
    <w:p w14:paraId="3BA52EB9">
      <w:pPr>
        <w:pStyle w:val="14"/>
        <w:spacing w:line="336" w:lineRule="auto"/>
        <w:outlineLvl w:val="2"/>
        <w:rPr>
          <w:rFonts w:hAnsi="宋体" w:cs="宋体"/>
          <w:color w:val="auto"/>
          <w:szCs w:val="24"/>
          <w:highlight w:val="none"/>
        </w:rPr>
      </w:pPr>
      <w:r>
        <w:rPr>
          <w:rFonts w:hint="eastAsia" w:hAnsi="宋体" w:cs="宋体"/>
          <w:color w:val="auto"/>
          <w:szCs w:val="24"/>
          <w:highlight w:val="none"/>
        </w:rPr>
        <w:t>2.6.1 合同授予标准</w:t>
      </w:r>
    </w:p>
    <w:p w14:paraId="3007750E">
      <w:pPr>
        <w:pStyle w:val="14"/>
        <w:spacing w:line="336" w:lineRule="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eastAsia="zh-CN"/>
        </w:rPr>
        <w:t>竞谈采购人</w:t>
      </w:r>
      <w:r>
        <w:rPr>
          <w:rFonts w:hint="eastAsia" w:hAnsi="宋体" w:cs="宋体"/>
          <w:color w:val="auto"/>
          <w:szCs w:val="24"/>
          <w:highlight w:val="none"/>
        </w:rPr>
        <w:t>将把合同授予符合下述要求的</w:t>
      </w:r>
      <w:r>
        <w:rPr>
          <w:rFonts w:hint="eastAsia" w:hAnsi="宋体" w:cs="宋体"/>
          <w:color w:val="auto"/>
          <w:szCs w:val="24"/>
          <w:highlight w:val="none"/>
          <w:lang w:eastAsia="zh-CN"/>
        </w:rPr>
        <w:t>供应商</w:t>
      </w:r>
      <w:r>
        <w:rPr>
          <w:rFonts w:hint="eastAsia" w:hAnsi="宋体" w:cs="宋体"/>
          <w:color w:val="auto"/>
          <w:szCs w:val="24"/>
          <w:highlight w:val="none"/>
        </w:rPr>
        <w:t>：</w:t>
      </w:r>
    </w:p>
    <w:p w14:paraId="71A083D2">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供应商</w:t>
      </w:r>
      <w:r>
        <w:rPr>
          <w:rFonts w:hint="eastAsia" w:hAnsi="宋体" w:cs="宋体"/>
          <w:color w:val="auto"/>
          <w:szCs w:val="24"/>
          <w:highlight w:val="none"/>
        </w:rPr>
        <w:t>实质上响应了竞谈文件要求，但前提条件是该</w:t>
      </w:r>
      <w:r>
        <w:rPr>
          <w:rFonts w:hint="eastAsia" w:hAnsi="宋体" w:cs="宋体"/>
          <w:color w:val="auto"/>
          <w:szCs w:val="24"/>
          <w:highlight w:val="none"/>
          <w:lang w:eastAsia="zh-CN"/>
        </w:rPr>
        <w:t>供应商</w:t>
      </w:r>
      <w:r>
        <w:rPr>
          <w:rFonts w:hint="eastAsia" w:hAnsi="宋体" w:cs="宋体"/>
          <w:color w:val="auto"/>
          <w:szCs w:val="24"/>
          <w:highlight w:val="none"/>
        </w:rPr>
        <w:t>必须能够满意地履行合同的义务；</w:t>
      </w:r>
    </w:p>
    <w:p w14:paraId="79E3448F">
      <w:pPr>
        <w:pStyle w:val="14"/>
        <w:spacing w:line="336" w:lineRule="auto"/>
        <w:rPr>
          <w:rFonts w:hAnsi="宋体" w:cs="宋体"/>
          <w:color w:val="auto"/>
          <w:szCs w:val="24"/>
          <w:highlight w:val="none"/>
        </w:rPr>
      </w:pPr>
      <w:r>
        <w:rPr>
          <w:rFonts w:hint="eastAsia" w:hAnsi="宋体" w:cs="宋体"/>
          <w:color w:val="auto"/>
          <w:szCs w:val="24"/>
          <w:highlight w:val="none"/>
        </w:rPr>
        <w:t xml:space="preserve">    (2) 满足本合同设备的技术条款和运行要求，且提出了</w:t>
      </w:r>
      <w:r>
        <w:rPr>
          <w:rFonts w:hint="eastAsia" w:hAnsi="宋体" w:cs="宋体"/>
          <w:color w:val="auto"/>
          <w:szCs w:val="24"/>
          <w:highlight w:val="none"/>
          <w:lang w:eastAsia="zh-CN"/>
        </w:rPr>
        <w:t>竞谈采购人</w:t>
      </w:r>
      <w:r>
        <w:rPr>
          <w:rFonts w:hint="eastAsia" w:hAnsi="宋体" w:cs="宋体"/>
          <w:color w:val="auto"/>
          <w:szCs w:val="24"/>
          <w:highlight w:val="none"/>
        </w:rPr>
        <w:t>满意的、最佳的设备的综合技术性能和设计方案；</w:t>
      </w:r>
    </w:p>
    <w:p w14:paraId="0D0026BF">
      <w:pPr>
        <w:pStyle w:val="14"/>
        <w:spacing w:line="336" w:lineRule="auto"/>
        <w:rPr>
          <w:rFonts w:hAnsi="宋体" w:cs="宋体"/>
          <w:color w:val="auto"/>
          <w:szCs w:val="24"/>
          <w:highlight w:val="none"/>
        </w:rPr>
      </w:pPr>
      <w:r>
        <w:rPr>
          <w:rFonts w:hint="eastAsia" w:hAnsi="宋体" w:cs="宋体"/>
          <w:color w:val="auto"/>
          <w:szCs w:val="24"/>
          <w:highlight w:val="none"/>
        </w:rPr>
        <w:t xml:space="preserve">    (3) 在设计、制造工艺、质量控制与保证、技术服务、组织接口协调、协作等方面具有先进性和合理性；</w:t>
      </w:r>
    </w:p>
    <w:p w14:paraId="3BBA14E4">
      <w:pPr>
        <w:pStyle w:val="14"/>
        <w:spacing w:line="336" w:lineRule="auto"/>
        <w:rPr>
          <w:rFonts w:hAnsi="宋体" w:cs="宋体"/>
          <w:color w:val="auto"/>
          <w:szCs w:val="24"/>
          <w:highlight w:val="none"/>
        </w:rPr>
      </w:pPr>
      <w:r>
        <w:rPr>
          <w:rFonts w:hint="eastAsia" w:hAnsi="宋体" w:cs="宋体"/>
          <w:color w:val="auto"/>
          <w:szCs w:val="24"/>
          <w:highlight w:val="none"/>
        </w:rPr>
        <w:t xml:space="preserve">    (4) 响应竞谈报价被评为合理低价。</w:t>
      </w:r>
    </w:p>
    <w:p w14:paraId="597FB852">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2.6.2 </w:t>
      </w:r>
      <w:r>
        <w:rPr>
          <w:rFonts w:hint="eastAsia" w:hAnsi="宋体" w:cs="宋体"/>
          <w:color w:val="auto"/>
          <w:szCs w:val="24"/>
          <w:highlight w:val="none"/>
          <w:lang w:eastAsia="zh-CN"/>
        </w:rPr>
        <w:t>竞谈采购人</w:t>
      </w:r>
      <w:r>
        <w:rPr>
          <w:rFonts w:hint="eastAsia" w:hAnsi="宋体" w:cs="宋体"/>
          <w:color w:val="auto"/>
          <w:szCs w:val="24"/>
          <w:highlight w:val="none"/>
        </w:rPr>
        <w:t>在授标时保留的权利</w:t>
      </w:r>
    </w:p>
    <w:p w14:paraId="1BD48068">
      <w:pPr>
        <w:pStyle w:val="14"/>
        <w:spacing w:line="336" w:lineRule="auto"/>
        <w:rPr>
          <w:rFonts w:hAnsi="宋体" w:cs="宋体"/>
          <w:color w:val="auto"/>
          <w:szCs w:val="24"/>
          <w:highlight w:val="none"/>
        </w:rPr>
      </w:pPr>
      <w:r>
        <w:rPr>
          <w:rFonts w:hint="eastAsia" w:hAnsi="宋体" w:cs="宋体"/>
          <w:color w:val="auto"/>
          <w:szCs w:val="24"/>
          <w:highlight w:val="none"/>
        </w:rPr>
        <w:t xml:space="preserve">    (1) </w:t>
      </w:r>
      <w:r>
        <w:rPr>
          <w:rFonts w:hint="eastAsia" w:hAnsi="宋体" w:cs="宋体"/>
          <w:color w:val="auto"/>
          <w:szCs w:val="24"/>
          <w:highlight w:val="none"/>
          <w:lang w:eastAsia="zh-CN"/>
        </w:rPr>
        <w:t>竞谈采购人</w:t>
      </w:r>
      <w:r>
        <w:rPr>
          <w:rFonts w:hint="eastAsia" w:hAnsi="宋体" w:cs="宋体"/>
          <w:color w:val="auto"/>
          <w:szCs w:val="24"/>
          <w:highlight w:val="none"/>
        </w:rPr>
        <w:t>在授标前任何时候有权拒绝任何响应竞谈，以及宣布响应竞谈程序无效或拒绝所有响应竞谈，</w:t>
      </w:r>
      <w:r>
        <w:rPr>
          <w:rFonts w:hint="eastAsia" w:hAnsi="宋体" w:cs="宋体"/>
          <w:color w:val="auto"/>
          <w:szCs w:val="24"/>
          <w:highlight w:val="none"/>
          <w:lang w:eastAsia="zh-CN"/>
        </w:rPr>
        <w:t>竞谈采购人</w:t>
      </w:r>
      <w:r>
        <w:rPr>
          <w:rFonts w:hint="eastAsia" w:hAnsi="宋体" w:cs="宋体"/>
          <w:color w:val="auto"/>
          <w:szCs w:val="24"/>
          <w:highlight w:val="none"/>
        </w:rPr>
        <w:t>也可以选择</w:t>
      </w:r>
      <w:r>
        <w:rPr>
          <w:rFonts w:hint="eastAsia" w:hAnsi="宋体" w:cs="宋体"/>
          <w:color w:val="auto"/>
          <w:szCs w:val="24"/>
          <w:highlight w:val="none"/>
          <w:lang w:eastAsia="zh-CN"/>
        </w:rPr>
        <w:t>供应商</w:t>
      </w:r>
      <w:r>
        <w:rPr>
          <w:rFonts w:hint="eastAsia" w:hAnsi="宋体" w:cs="宋体"/>
          <w:color w:val="auto"/>
          <w:szCs w:val="24"/>
          <w:highlight w:val="none"/>
        </w:rPr>
        <w:t>所投的全部或部分设备。而且对受影响的</w:t>
      </w:r>
      <w:r>
        <w:rPr>
          <w:rFonts w:hint="eastAsia" w:hAnsi="宋体" w:cs="宋体"/>
          <w:color w:val="auto"/>
          <w:szCs w:val="24"/>
          <w:highlight w:val="none"/>
          <w:lang w:eastAsia="zh-CN"/>
        </w:rPr>
        <w:t>供应商</w:t>
      </w:r>
      <w:r>
        <w:rPr>
          <w:rFonts w:hint="eastAsia" w:hAnsi="宋体" w:cs="宋体"/>
          <w:color w:val="auto"/>
          <w:szCs w:val="24"/>
          <w:highlight w:val="none"/>
        </w:rPr>
        <w:t>无须承担任何责任，也无义务向受影响的</w:t>
      </w:r>
      <w:r>
        <w:rPr>
          <w:rFonts w:hint="eastAsia" w:hAnsi="宋体" w:cs="宋体"/>
          <w:color w:val="auto"/>
          <w:szCs w:val="24"/>
          <w:highlight w:val="none"/>
          <w:lang w:eastAsia="zh-CN"/>
        </w:rPr>
        <w:t>供应商</w:t>
      </w:r>
      <w:r>
        <w:rPr>
          <w:rFonts w:hint="eastAsia" w:hAnsi="宋体" w:cs="宋体"/>
          <w:color w:val="auto"/>
          <w:szCs w:val="24"/>
          <w:highlight w:val="none"/>
        </w:rPr>
        <w:t>解释采取这一行动的理由。</w:t>
      </w:r>
    </w:p>
    <w:p w14:paraId="48ED231B">
      <w:pPr>
        <w:pStyle w:val="14"/>
        <w:spacing w:line="336" w:lineRule="auto"/>
        <w:ind w:firstLine="480"/>
        <w:rPr>
          <w:rFonts w:hAnsi="宋体" w:cs="宋体"/>
          <w:color w:val="auto"/>
          <w:szCs w:val="24"/>
          <w:highlight w:val="none"/>
        </w:rPr>
      </w:pPr>
      <w:r>
        <w:rPr>
          <w:rFonts w:hint="eastAsia" w:hAnsi="宋体" w:cs="宋体"/>
          <w:color w:val="auto"/>
          <w:szCs w:val="24"/>
          <w:highlight w:val="none"/>
        </w:rPr>
        <w:t xml:space="preserve">(2) </w:t>
      </w:r>
      <w:r>
        <w:rPr>
          <w:rFonts w:hint="eastAsia" w:hAnsi="宋体" w:cs="宋体"/>
          <w:color w:val="auto"/>
          <w:szCs w:val="24"/>
          <w:highlight w:val="none"/>
          <w:lang w:eastAsia="zh-CN"/>
        </w:rPr>
        <w:t>竞谈采购人</w:t>
      </w:r>
      <w:r>
        <w:rPr>
          <w:rFonts w:hint="eastAsia" w:hAnsi="宋体" w:cs="宋体"/>
          <w:color w:val="auto"/>
          <w:szCs w:val="24"/>
          <w:highlight w:val="none"/>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color w:val="auto"/>
          <w:szCs w:val="24"/>
          <w:highlight w:val="none"/>
        </w:rPr>
      </w:pPr>
      <w:r>
        <w:rPr>
          <w:rFonts w:hint="eastAsia" w:hAnsi="宋体" w:cs="宋体"/>
          <w:color w:val="auto"/>
          <w:szCs w:val="24"/>
          <w:highlight w:val="none"/>
        </w:rPr>
        <w:t xml:space="preserve">2.6.3 </w:t>
      </w:r>
      <w:r>
        <w:rPr>
          <w:rFonts w:hint="eastAsia" w:hAnsi="宋体" w:cs="宋体"/>
          <w:color w:val="auto"/>
          <w:szCs w:val="24"/>
          <w:highlight w:val="none"/>
          <w:lang w:eastAsia="zh-CN"/>
        </w:rPr>
        <w:t>成交</w:t>
      </w:r>
      <w:r>
        <w:rPr>
          <w:rFonts w:hint="eastAsia" w:hAnsi="宋体" w:cs="宋体"/>
          <w:color w:val="auto"/>
          <w:szCs w:val="24"/>
          <w:highlight w:val="none"/>
        </w:rPr>
        <w:t>通知书</w:t>
      </w:r>
    </w:p>
    <w:p w14:paraId="1B3776A4">
      <w:pPr>
        <w:pStyle w:val="14"/>
        <w:spacing w:line="336" w:lineRule="auto"/>
        <w:rPr>
          <w:rFonts w:hAnsi="宋体" w:cs="宋体"/>
          <w:color w:val="auto"/>
          <w:szCs w:val="24"/>
          <w:highlight w:val="none"/>
        </w:rPr>
      </w:pPr>
      <w:r>
        <w:rPr>
          <w:rFonts w:hint="eastAsia" w:hAnsi="宋体" w:cs="宋体"/>
          <w:color w:val="auto"/>
          <w:szCs w:val="24"/>
          <w:highlight w:val="none"/>
        </w:rPr>
        <w:t>2.6.3.1 在响应竞谈有效期满(包括有效期的延长期)前，</w:t>
      </w:r>
      <w:r>
        <w:rPr>
          <w:rFonts w:hint="eastAsia" w:hAnsi="宋体" w:cs="宋体"/>
          <w:color w:val="auto"/>
          <w:szCs w:val="24"/>
          <w:highlight w:val="none"/>
          <w:lang w:eastAsia="zh-CN"/>
        </w:rPr>
        <w:t>竞谈采购人</w:t>
      </w:r>
      <w:r>
        <w:rPr>
          <w:rFonts w:hint="eastAsia" w:hAnsi="宋体" w:cs="宋体"/>
          <w:color w:val="auto"/>
          <w:szCs w:val="24"/>
          <w:highlight w:val="none"/>
        </w:rPr>
        <w:t>将以</w:t>
      </w:r>
      <w:r>
        <w:rPr>
          <w:rFonts w:hint="eastAsia" w:hAnsi="宋体" w:cs="宋体"/>
          <w:color w:val="auto"/>
          <w:szCs w:val="24"/>
          <w:highlight w:val="none"/>
          <w:lang w:eastAsia="zh-CN"/>
        </w:rPr>
        <w:t>成交</w:t>
      </w:r>
      <w:r>
        <w:rPr>
          <w:rFonts w:hint="eastAsia" w:hAnsi="宋体" w:cs="宋体"/>
          <w:color w:val="auto"/>
          <w:szCs w:val="24"/>
          <w:highlight w:val="none"/>
        </w:rPr>
        <w:t>通知书的方式通知</w:t>
      </w:r>
      <w:r>
        <w:rPr>
          <w:rFonts w:hint="eastAsia" w:hAnsi="宋体" w:cs="宋体"/>
          <w:color w:val="auto"/>
          <w:szCs w:val="24"/>
          <w:highlight w:val="none"/>
          <w:lang w:eastAsia="zh-CN"/>
        </w:rPr>
        <w:t>成交</w:t>
      </w:r>
      <w:r>
        <w:rPr>
          <w:rFonts w:hint="eastAsia" w:hAnsi="宋体" w:cs="宋体"/>
          <w:color w:val="auto"/>
          <w:szCs w:val="24"/>
          <w:highlight w:val="none"/>
        </w:rPr>
        <w:t>人</w:t>
      </w:r>
      <w:r>
        <w:rPr>
          <w:rFonts w:hint="eastAsia" w:hAnsi="宋体" w:cs="宋体"/>
          <w:color w:val="auto"/>
          <w:szCs w:val="24"/>
          <w:highlight w:val="none"/>
          <w:lang w:eastAsia="zh-CN"/>
        </w:rPr>
        <w:t>成交</w:t>
      </w:r>
      <w:r>
        <w:rPr>
          <w:rFonts w:hint="eastAsia" w:hAnsi="宋体" w:cs="宋体"/>
          <w:color w:val="auto"/>
          <w:szCs w:val="24"/>
          <w:highlight w:val="none"/>
        </w:rPr>
        <w:t>，确认其响应竞谈被接受。</w:t>
      </w:r>
      <w:r>
        <w:rPr>
          <w:rFonts w:hint="eastAsia" w:hAnsi="宋体" w:cs="宋体"/>
          <w:color w:val="auto"/>
          <w:szCs w:val="24"/>
          <w:highlight w:val="none"/>
          <w:lang w:eastAsia="zh-CN"/>
        </w:rPr>
        <w:t>成交</w:t>
      </w:r>
      <w:r>
        <w:rPr>
          <w:rFonts w:hint="eastAsia" w:hAnsi="宋体" w:cs="宋体"/>
          <w:color w:val="auto"/>
          <w:szCs w:val="24"/>
          <w:highlight w:val="none"/>
        </w:rPr>
        <w:t>通知书采用邮件的形式发给</w:t>
      </w:r>
      <w:r>
        <w:rPr>
          <w:rFonts w:hint="eastAsia" w:hAnsi="宋体" w:cs="宋体"/>
          <w:color w:val="auto"/>
          <w:szCs w:val="24"/>
          <w:highlight w:val="none"/>
          <w:lang w:eastAsia="zh-CN"/>
        </w:rPr>
        <w:t>成交</w:t>
      </w:r>
      <w:r>
        <w:rPr>
          <w:rFonts w:hint="eastAsia" w:hAnsi="宋体" w:cs="宋体"/>
          <w:color w:val="auto"/>
          <w:szCs w:val="24"/>
          <w:highlight w:val="none"/>
        </w:rPr>
        <w:t>人。</w:t>
      </w:r>
    </w:p>
    <w:p w14:paraId="5843C8EF">
      <w:pPr>
        <w:pStyle w:val="14"/>
        <w:spacing w:line="336" w:lineRule="auto"/>
        <w:rPr>
          <w:rFonts w:hAnsi="宋体" w:cs="宋体"/>
          <w:color w:val="auto"/>
          <w:szCs w:val="24"/>
          <w:highlight w:val="none"/>
        </w:rPr>
      </w:pPr>
      <w:r>
        <w:rPr>
          <w:rFonts w:hint="eastAsia" w:hAnsi="宋体" w:cs="宋体"/>
          <w:color w:val="auto"/>
          <w:szCs w:val="24"/>
          <w:highlight w:val="none"/>
        </w:rPr>
        <w:t xml:space="preserve">2.6.3.2 </w:t>
      </w:r>
      <w:r>
        <w:rPr>
          <w:rFonts w:hint="eastAsia" w:hAnsi="宋体" w:cs="宋体"/>
          <w:color w:val="auto"/>
          <w:szCs w:val="24"/>
          <w:highlight w:val="none"/>
          <w:lang w:eastAsia="zh-CN"/>
        </w:rPr>
        <w:t>成交</w:t>
      </w:r>
      <w:r>
        <w:rPr>
          <w:rFonts w:hint="eastAsia" w:hAnsi="宋体" w:cs="宋体"/>
          <w:color w:val="auto"/>
          <w:szCs w:val="24"/>
          <w:highlight w:val="none"/>
        </w:rPr>
        <w:t>人收到</w:t>
      </w:r>
      <w:r>
        <w:rPr>
          <w:rFonts w:hint="eastAsia" w:hAnsi="宋体" w:cs="宋体"/>
          <w:color w:val="auto"/>
          <w:szCs w:val="24"/>
          <w:highlight w:val="none"/>
          <w:lang w:eastAsia="zh-CN"/>
        </w:rPr>
        <w:t>成交</w:t>
      </w:r>
      <w:r>
        <w:rPr>
          <w:rFonts w:hint="eastAsia" w:hAnsi="宋体" w:cs="宋体"/>
          <w:color w:val="auto"/>
          <w:szCs w:val="24"/>
          <w:highlight w:val="none"/>
        </w:rPr>
        <w:t>通知书后，应立即用邮件回复</w:t>
      </w:r>
      <w:r>
        <w:rPr>
          <w:rFonts w:hint="eastAsia" w:hAnsi="宋体" w:cs="宋体"/>
          <w:color w:val="auto"/>
          <w:szCs w:val="24"/>
          <w:highlight w:val="none"/>
          <w:lang w:eastAsia="zh-CN"/>
        </w:rPr>
        <w:t>竞谈采购人</w:t>
      </w:r>
      <w:r>
        <w:rPr>
          <w:rFonts w:hint="eastAsia" w:hAnsi="宋体" w:cs="宋体"/>
          <w:color w:val="auto"/>
          <w:szCs w:val="24"/>
          <w:highlight w:val="none"/>
        </w:rPr>
        <w:t>，</w:t>
      </w:r>
      <w:r>
        <w:rPr>
          <w:rFonts w:hint="eastAsia" w:hAnsi="宋体" w:cs="宋体"/>
          <w:color w:val="auto"/>
          <w:szCs w:val="24"/>
          <w:highlight w:val="none"/>
          <w:lang w:eastAsia="zh-CN"/>
        </w:rPr>
        <w:t>成交</w:t>
      </w:r>
      <w:r>
        <w:rPr>
          <w:rFonts w:hint="eastAsia" w:hAnsi="宋体" w:cs="宋体"/>
          <w:color w:val="auto"/>
          <w:szCs w:val="24"/>
          <w:highlight w:val="none"/>
        </w:rPr>
        <w:t>通知书生效时间以</w:t>
      </w:r>
      <w:r>
        <w:rPr>
          <w:rFonts w:hint="eastAsia" w:hAnsi="宋体" w:cs="宋体"/>
          <w:color w:val="auto"/>
          <w:szCs w:val="24"/>
          <w:highlight w:val="none"/>
          <w:lang w:eastAsia="zh-CN"/>
        </w:rPr>
        <w:t>竞谈采购人</w:t>
      </w:r>
      <w:r>
        <w:rPr>
          <w:rFonts w:hint="eastAsia" w:hAnsi="宋体" w:cs="宋体"/>
          <w:color w:val="auto"/>
          <w:szCs w:val="24"/>
          <w:highlight w:val="none"/>
        </w:rPr>
        <w:t>发出时间为准。</w:t>
      </w:r>
    </w:p>
    <w:p w14:paraId="69A6526C">
      <w:pPr>
        <w:pStyle w:val="14"/>
        <w:spacing w:line="336" w:lineRule="auto"/>
        <w:rPr>
          <w:rFonts w:hAnsi="宋体" w:cs="宋体"/>
          <w:color w:val="auto"/>
          <w:szCs w:val="24"/>
          <w:highlight w:val="none"/>
        </w:rPr>
      </w:pPr>
      <w:r>
        <w:rPr>
          <w:rFonts w:hint="eastAsia" w:hAnsi="宋体" w:cs="宋体"/>
          <w:color w:val="auto"/>
          <w:szCs w:val="24"/>
          <w:highlight w:val="none"/>
        </w:rPr>
        <w:t xml:space="preserve">2.6.3.3 </w:t>
      </w:r>
      <w:r>
        <w:rPr>
          <w:rFonts w:hint="eastAsia" w:hAnsi="宋体" w:cs="宋体"/>
          <w:color w:val="auto"/>
          <w:szCs w:val="24"/>
          <w:highlight w:val="none"/>
          <w:lang w:eastAsia="zh-CN"/>
        </w:rPr>
        <w:t>成交</w:t>
      </w:r>
      <w:r>
        <w:rPr>
          <w:rFonts w:hint="eastAsia" w:hAnsi="宋体" w:cs="宋体"/>
          <w:color w:val="auto"/>
          <w:szCs w:val="24"/>
          <w:highlight w:val="none"/>
        </w:rPr>
        <w:t>通知书将成为合同文件的组成部分。</w:t>
      </w:r>
    </w:p>
    <w:p w14:paraId="7393C2C8">
      <w:pPr>
        <w:pStyle w:val="14"/>
        <w:spacing w:line="336" w:lineRule="auto"/>
        <w:outlineLvl w:val="2"/>
        <w:rPr>
          <w:rFonts w:hAnsi="宋体" w:cs="宋体"/>
          <w:color w:val="auto"/>
          <w:szCs w:val="24"/>
          <w:highlight w:val="none"/>
        </w:rPr>
      </w:pPr>
      <w:r>
        <w:rPr>
          <w:rFonts w:hint="eastAsia" w:hAnsi="宋体" w:cs="宋体"/>
          <w:color w:val="auto"/>
          <w:szCs w:val="24"/>
          <w:highlight w:val="none"/>
        </w:rPr>
        <w:t>2.6.4 合同的签订</w:t>
      </w:r>
    </w:p>
    <w:p w14:paraId="6A054684">
      <w:pPr>
        <w:pStyle w:val="14"/>
        <w:spacing w:line="336" w:lineRule="auto"/>
        <w:ind w:left="480" w:hanging="480"/>
        <w:rPr>
          <w:rFonts w:hAnsi="宋体" w:cs="宋体"/>
          <w:color w:val="auto"/>
          <w:szCs w:val="24"/>
          <w:highlight w:val="none"/>
        </w:rPr>
      </w:pPr>
      <w:r>
        <w:rPr>
          <w:rFonts w:hint="eastAsia" w:hAnsi="宋体" w:cs="宋体"/>
          <w:color w:val="auto"/>
          <w:szCs w:val="24"/>
          <w:highlight w:val="none"/>
        </w:rPr>
        <w:t xml:space="preserve">2.6.4.1 </w:t>
      </w:r>
      <w:r>
        <w:rPr>
          <w:rFonts w:hint="eastAsia" w:hAnsi="宋体" w:cs="宋体"/>
          <w:color w:val="auto"/>
          <w:szCs w:val="24"/>
          <w:highlight w:val="none"/>
          <w:lang w:eastAsia="zh-CN"/>
        </w:rPr>
        <w:t>成交</w:t>
      </w:r>
      <w:r>
        <w:rPr>
          <w:rFonts w:hint="eastAsia" w:hAnsi="宋体" w:cs="宋体"/>
          <w:color w:val="auto"/>
          <w:szCs w:val="24"/>
          <w:highlight w:val="none"/>
        </w:rPr>
        <w:t>人应按</w:t>
      </w:r>
      <w:r>
        <w:rPr>
          <w:rFonts w:hint="eastAsia" w:hAnsi="宋体" w:cs="宋体"/>
          <w:color w:val="auto"/>
          <w:szCs w:val="24"/>
          <w:highlight w:val="none"/>
          <w:lang w:eastAsia="zh-CN"/>
        </w:rPr>
        <w:t>成交</w:t>
      </w:r>
      <w:r>
        <w:rPr>
          <w:rFonts w:hint="eastAsia" w:hAnsi="宋体" w:cs="宋体"/>
          <w:color w:val="auto"/>
          <w:szCs w:val="24"/>
          <w:highlight w:val="none"/>
        </w:rPr>
        <w:t>通知书中的要求与</w:t>
      </w:r>
      <w:r>
        <w:rPr>
          <w:rFonts w:hint="eastAsia" w:hAnsi="宋体" w:cs="宋体"/>
          <w:color w:val="auto"/>
          <w:szCs w:val="24"/>
          <w:highlight w:val="none"/>
          <w:lang w:eastAsia="zh-CN"/>
        </w:rPr>
        <w:t>竞谈采购人</w:t>
      </w:r>
      <w:r>
        <w:rPr>
          <w:rFonts w:hint="eastAsia" w:hAnsi="宋体" w:cs="宋体"/>
          <w:color w:val="auto"/>
          <w:szCs w:val="24"/>
          <w:highlight w:val="none"/>
        </w:rPr>
        <w:t>协商签订合同协议书。</w:t>
      </w:r>
    </w:p>
    <w:p w14:paraId="20D01A38">
      <w:pPr>
        <w:pStyle w:val="14"/>
        <w:spacing w:line="360" w:lineRule="auto"/>
        <w:outlineLvl w:val="2"/>
        <w:rPr>
          <w:rFonts w:hAnsi="宋体" w:cs="宋体"/>
          <w:color w:val="auto"/>
          <w:szCs w:val="24"/>
          <w:highlight w:val="none"/>
        </w:rPr>
      </w:pPr>
      <w:r>
        <w:rPr>
          <w:rFonts w:hint="eastAsia" w:hAnsi="宋体" w:cs="宋体"/>
          <w:color w:val="auto"/>
          <w:szCs w:val="24"/>
          <w:highlight w:val="none"/>
        </w:rPr>
        <w:t>2.6.5 履约保函</w:t>
      </w:r>
    </w:p>
    <w:p w14:paraId="6CB4ED25">
      <w:pPr>
        <w:pStyle w:val="14"/>
        <w:spacing w:line="360" w:lineRule="auto"/>
        <w:ind w:firstLine="482" w:firstLineChars="200"/>
        <w:rPr>
          <w:rFonts w:hAnsi="宋体" w:cs="宋体"/>
          <w:b/>
          <w:color w:val="auto"/>
          <w:szCs w:val="24"/>
          <w:highlight w:val="none"/>
        </w:rPr>
      </w:pPr>
      <w:r>
        <w:rPr>
          <w:rFonts w:hint="eastAsia" w:hAnsi="宋体" w:cs="宋体"/>
          <w:b/>
          <w:color w:val="auto"/>
          <w:szCs w:val="24"/>
          <w:highlight w:val="none"/>
        </w:rPr>
        <w:t>本项目</w:t>
      </w:r>
      <w:r>
        <w:rPr>
          <w:rFonts w:hint="eastAsia" w:hAnsi="宋体" w:cs="宋体"/>
          <w:b/>
          <w:color w:val="auto"/>
          <w:szCs w:val="24"/>
          <w:highlight w:val="none"/>
          <w:lang w:eastAsia="zh-CN"/>
        </w:rPr>
        <w:t>成交</w:t>
      </w:r>
      <w:r>
        <w:rPr>
          <w:rFonts w:hint="eastAsia" w:hAnsi="宋体" w:cs="宋体"/>
          <w:b/>
          <w:color w:val="auto"/>
          <w:szCs w:val="24"/>
          <w:highlight w:val="none"/>
        </w:rPr>
        <w:t>人需向</w:t>
      </w:r>
      <w:r>
        <w:rPr>
          <w:rFonts w:hint="eastAsia" w:hAnsi="宋体" w:cs="宋体"/>
          <w:b/>
          <w:color w:val="auto"/>
          <w:szCs w:val="24"/>
          <w:highlight w:val="none"/>
          <w:lang w:eastAsia="zh-CN"/>
        </w:rPr>
        <w:t>竞谈采购人</w:t>
      </w:r>
      <w:r>
        <w:rPr>
          <w:rFonts w:hint="eastAsia" w:hAnsi="宋体" w:cs="宋体"/>
          <w:b/>
          <w:color w:val="auto"/>
          <w:szCs w:val="24"/>
          <w:highlight w:val="none"/>
        </w:rPr>
        <w:t>提交履约保函。</w:t>
      </w:r>
    </w:p>
    <w:p w14:paraId="17790CA6">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乙方向甲方提供合同总价的10%履约保证金（或银行履约保函），银行履约保函格式如下：</w:t>
      </w:r>
    </w:p>
    <w:p w14:paraId="3074656F">
      <w:pPr>
        <w:rPr>
          <w:color w:val="auto"/>
          <w:sz w:val="36"/>
          <w:szCs w:val="36"/>
          <w:highlight w:val="none"/>
        </w:rPr>
      </w:pPr>
      <w:r>
        <w:rPr>
          <w:color w:val="auto"/>
          <w:sz w:val="36"/>
          <w:szCs w:val="36"/>
          <w:highlight w:val="none"/>
        </w:rPr>
        <w:br w:type="page"/>
      </w:r>
    </w:p>
    <w:p w14:paraId="6008ED73">
      <w:pPr>
        <w:pStyle w:val="40"/>
        <w:tabs>
          <w:tab w:val="left" w:pos="3431"/>
          <w:tab w:val="left" w:pos="7240"/>
        </w:tabs>
        <w:ind w:firstLine="720" w:firstLineChars="200"/>
        <w:jc w:val="left"/>
        <w:rPr>
          <w:color w:val="auto"/>
          <w:sz w:val="24"/>
          <w:szCs w:val="24"/>
          <w:highlight w:val="none"/>
        </w:rPr>
      </w:pPr>
      <w:r>
        <w:rPr>
          <w:color w:val="auto"/>
          <w:sz w:val="36"/>
          <w:szCs w:val="36"/>
          <w:highlight w:val="none"/>
        </w:rPr>
        <w:t>履约保函</w:t>
      </w:r>
      <w:r>
        <w:rPr>
          <w:color w:val="auto"/>
          <w:sz w:val="24"/>
          <w:szCs w:val="24"/>
          <w:highlight w:val="none"/>
        </w:rPr>
        <w:tab/>
      </w:r>
    </w:p>
    <w:p w14:paraId="6CED0A66">
      <w:pPr>
        <w:pStyle w:val="41"/>
        <w:spacing w:line="461" w:lineRule="exact"/>
        <w:ind w:right="1420" w:firstLine="0"/>
        <w:jc w:val="right"/>
        <w:rPr>
          <w:color w:val="auto"/>
          <w:sz w:val="21"/>
          <w:szCs w:val="21"/>
          <w:highlight w:val="none"/>
        </w:rPr>
      </w:pPr>
      <w:r>
        <w:rPr>
          <w:rFonts w:hint="eastAsia"/>
          <w:color w:val="auto"/>
          <w:sz w:val="21"/>
          <w:szCs w:val="21"/>
          <w:highlight w:val="none"/>
          <w:lang w:eastAsia="zh-CN"/>
        </w:rPr>
        <w:t>保函</w:t>
      </w:r>
      <w:r>
        <w:rPr>
          <w:color w:val="auto"/>
          <w:sz w:val="21"/>
          <w:szCs w:val="21"/>
          <w:highlight w:val="none"/>
        </w:rPr>
        <w:t>编号：</w:t>
      </w:r>
    </w:p>
    <w:p w14:paraId="2D026DF9">
      <w:pPr>
        <w:pStyle w:val="41"/>
        <w:spacing w:line="540" w:lineRule="exact"/>
        <w:ind w:firstLine="0"/>
        <w:jc w:val="left"/>
        <w:rPr>
          <w:color w:val="auto"/>
          <w:sz w:val="21"/>
          <w:szCs w:val="21"/>
          <w:highlight w:val="none"/>
        </w:rPr>
      </w:pPr>
      <w:r>
        <w:rPr>
          <w:rFonts w:hint="eastAsia"/>
          <w:color w:val="auto"/>
          <w:sz w:val="21"/>
          <w:szCs w:val="21"/>
          <w:highlight w:val="none"/>
          <w:lang w:eastAsia="zh-CN"/>
        </w:rPr>
        <w:t>致：</w:t>
      </w:r>
      <w:r>
        <w:rPr>
          <w:color w:val="auto"/>
          <w:sz w:val="21"/>
          <w:szCs w:val="21"/>
          <w:highlight w:val="none"/>
        </w:rPr>
        <w:t>中机国际工程设</w:t>
      </w:r>
      <w:r>
        <w:rPr>
          <w:color w:val="auto"/>
          <w:sz w:val="21"/>
          <w:szCs w:val="21"/>
          <w:highlight w:val="none"/>
          <w:lang w:val="zh-CN" w:eastAsia="zh-CN" w:bidi="zh-CN"/>
        </w:rPr>
        <w:t>计研究</w:t>
      </w:r>
      <w:r>
        <w:rPr>
          <w:color w:val="auto"/>
          <w:sz w:val="21"/>
          <w:szCs w:val="21"/>
          <w:highlight w:val="none"/>
        </w:rPr>
        <w:t>院有限责任公司（保函受益人）</w:t>
      </w:r>
    </w:p>
    <w:p w14:paraId="61A02806">
      <w:pPr>
        <w:pStyle w:val="41"/>
        <w:spacing w:line="540" w:lineRule="exact"/>
        <w:ind w:firstLine="500"/>
        <w:rPr>
          <w:color w:val="auto"/>
          <w:sz w:val="21"/>
          <w:szCs w:val="21"/>
          <w:highlight w:val="none"/>
          <w:lang w:eastAsia="zh-CN"/>
        </w:rPr>
      </w:pPr>
      <w:r>
        <w:rPr>
          <w:color w:val="auto"/>
          <w:sz w:val="21"/>
          <w:szCs w:val="21"/>
          <w:highlight w:val="none"/>
        </w:rPr>
        <w:t>本保函作为</w:t>
      </w:r>
      <w:r>
        <w:rPr>
          <w:rFonts w:hint="eastAsia"/>
          <w:color w:val="auto"/>
          <w:sz w:val="21"/>
          <w:szCs w:val="21"/>
          <w:highlight w:val="none"/>
          <w:u w:val="single"/>
          <w:lang w:val="en-US" w:eastAsia="zh-CN"/>
        </w:rPr>
        <w:t xml:space="preserve">            </w:t>
      </w:r>
      <w:r>
        <w:rPr>
          <w:color w:val="auto"/>
          <w:sz w:val="21"/>
          <w:szCs w:val="21"/>
          <w:highlight w:val="none"/>
          <w:u w:val="single"/>
        </w:rPr>
        <w:t>有限公司</w:t>
      </w:r>
      <w:r>
        <w:rPr>
          <w:color w:val="auto"/>
          <w:sz w:val="21"/>
          <w:szCs w:val="21"/>
          <w:highlight w:val="none"/>
        </w:rPr>
        <w:t>（保函申请人）与保函受益人签订</w:t>
      </w:r>
      <w:r>
        <w:rPr>
          <w:rFonts w:hint="eastAsia"/>
          <w:color w:val="auto"/>
          <w:sz w:val="21"/>
          <w:szCs w:val="21"/>
          <w:highlight w:val="none"/>
          <w:lang w:eastAsia="zh-CN"/>
        </w:rPr>
        <w:t>编号为</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的《XXX项目XX采购合同》（以下简称“本合同”）项下的履约</w:t>
      </w:r>
      <w:r>
        <w:rPr>
          <w:color w:val="auto"/>
          <w:sz w:val="21"/>
          <w:szCs w:val="21"/>
          <w:highlight w:val="none"/>
        </w:rPr>
        <w:t>保函。</w:t>
      </w:r>
    </w:p>
    <w:p w14:paraId="0A49B80F">
      <w:pPr>
        <w:pStyle w:val="41"/>
        <w:spacing w:line="540" w:lineRule="exact"/>
        <w:ind w:firstLine="500"/>
        <w:rPr>
          <w:color w:val="auto"/>
          <w:sz w:val="21"/>
          <w:szCs w:val="21"/>
          <w:highlight w:val="none"/>
          <w:lang w:eastAsia="zh-CN"/>
        </w:rPr>
      </w:pPr>
      <w:r>
        <w:rPr>
          <w:rFonts w:hint="eastAsia"/>
          <w:color w:val="auto"/>
          <w:sz w:val="21"/>
          <w:szCs w:val="21"/>
          <w:highlight w:val="none"/>
          <w:u w:val="single"/>
          <w:lang w:val="en-US" w:eastAsia="zh-CN"/>
        </w:rPr>
        <w:t>XXXXX银行XXXXXX</w:t>
      </w:r>
      <w:r>
        <w:rPr>
          <w:color w:val="auto"/>
          <w:sz w:val="21"/>
          <w:szCs w:val="21"/>
          <w:highlight w:val="none"/>
          <w:u w:val="single"/>
        </w:rPr>
        <w:t>支行</w:t>
      </w:r>
      <w:r>
        <w:rPr>
          <w:color w:val="auto"/>
          <w:sz w:val="21"/>
          <w:szCs w:val="21"/>
          <w:highlight w:val="none"/>
        </w:rPr>
        <w:t>在此保</w:t>
      </w:r>
      <w:r>
        <w:rPr>
          <w:color w:val="auto"/>
          <w:sz w:val="21"/>
          <w:szCs w:val="21"/>
          <w:highlight w:val="none"/>
          <w:lang w:val="zh-CN" w:eastAsia="zh-CN" w:bidi="zh-CN"/>
        </w:rPr>
        <w:t>证</w:t>
      </w:r>
      <w:r>
        <w:rPr>
          <w:rFonts w:hint="eastAsia"/>
          <w:color w:val="auto"/>
          <w:sz w:val="21"/>
          <w:szCs w:val="21"/>
          <w:highlight w:val="none"/>
          <w:lang w:val="zh-CN" w:eastAsia="zh-CN" w:bidi="zh-CN"/>
        </w:rPr>
        <w:t>并</w:t>
      </w:r>
      <w:r>
        <w:rPr>
          <w:color w:val="auto"/>
          <w:sz w:val="21"/>
          <w:szCs w:val="21"/>
          <w:highlight w:val="none"/>
        </w:rPr>
        <w:t>约束本行及其后继者，如保</w:t>
      </w:r>
      <w:r>
        <w:rPr>
          <w:rFonts w:hint="eastAsia"/>
          <w:color w:val="auto"/>
          <w:sz w:val="21"/>
          <w:szCs w:val="21"/>
          <w:highlight w:val="none"/>
          <w:lang w:eastAsia="zh-CN"/>
        </w:rPr>
        <w:t>函</w:t>
      </w:r>
      <w:r>
        <w:rPr>
          <w:color w:val="auto"/>
          <w:sz w:val="21"/>
          <w:szCs w:val="21"/>
          <w:highlight w:val="none"/>
        </w:rPr>
        <w:t>申请人未能</w:t>
      </w:r>
      <w:r>
        <w:rPr>
          <w:rFonts w:hint="eastAsia"/>
          <w:color w:val="auto"/>
          <w:sz w:val="21"/>
          <w:szCs w:val="21"/>
          <w:highlight w:val="none"/>
          <w:lang w:eastAsia="zh-CN"/>
        </w:rPr>
        <w:t>按约定</w:t>
      </w:r>
      <w:r>
        <w:rPr>
          <w:color w:val="auto"/>
          <w:sz w:val="21"/>
          <w:szCs w:val="21"/>
          <w:highlight w:val="none"/>
        </w:rPr>
        <w:t>履行</w:t>
      </w:r>
      <w:r>
        <w:rPr>
          <w:rFonts w:hint="eastAsia"/>
          <w:color w:val="auto"/>
          <w:sz w:val="21"/>
          <w:szCs w:val="21"/>
          <w:highlight w:val="none"/>
          <w:lang w:eastAsia="zh-CN"/>
        </w:rPr>
        <w:t>本</w:t>
      </w:r>
      <w:r>
        <w:rPr>
          <w:color w:val="auto"/>
          <w:sz w:val="21"/>
          <w:szCs w:val="21"/>
          <w:highlight w:val="none"/>
        </w:rPr>
        <w:t>合同或单方面</w:t>
      </w:r>
      <w:r>
        <w:rPr>
          <w:rFonts w:hint="eastAsia"/>
          <w:color w:val="auto"/>
          <w:sz w:val="21"/>
          <w:szCs w:val="21"/>
          <w:highlight w:val="none"/>
          <w:lang w:eastAsia="zh-CN"/>
        </w:rPr>
        <w:t>终</w:t>
      </w:r>
      <w:r>
        <w:rPr>
          <w:color w:val="auto"/>
          <w:sz w:val="21"/>
          <w:szCs w:val="21"/>
          <w:highlight w:val="none"/>
        </w:rPr>
        <w:t>止</w:t>
      </w:r>
      <w:r>
        <w:rPr>
          <w:rFonts w:hint="eastAsia"/>
          <w:color w:val="auto"/>
          <w:sz w:val="21"/>
          <w:szCs w:val="21"/>
          <w:highlight w:val="none"/>
          <w:lang w:eastAsia="zh-CN"/>
        </w:rPr>
        <w:t>本</w:t>
      </w:r>
      <w:r>
        <w:rPr>
          <w:color w:val="auto"/>
          <w:sz w:val="21"/>
          <w:szCs w:val="21"/>
          <w:highlight w:val="none"/>
        </w:rPr>
        <w:t>合同（以下简称</w:t>
      </w:r>
      <w:r>
        <w:rPr>
          <w:color w:val="auto"/>
          <w:sz w:val="21"/>
          <w:szCs w:val="21"/>
          <w:highlight w:val="none"/>
          <w:lang w:val="zh-CN" w:eastAsia="zh-CN" w:bidi="zh-CN"/>
        </w:rPr>
        <w:t>“违</w:t>
      </w:r>
      <w:r>
        <w:rPr>
          <w:color w:val="auto"/>
          <w:sz w:val="21"/>
          <w:szCs w:val="21"/>
          <w:highlight w:val="none"/>
        </w:rPr>
        <w:t>约”），在收到</w:t>
      </w:r>
      <w:r>
        <w:rPr>
          <w:rFonts w:hint="eastAsia"/>
          <w:color w:val="auto"/>
          <w:sz w:val="21"/>
          <w:szCs w:val="21"/>
          <w:highlight w:val="none"/>
          <w:lang w:eastAsia="zh-CN"/>
        </w:rPr>
        <w:t>保函受益人</w:t>
      </w:r>
      <w:r>
        <w:rPr>
          <w:color w:val="auto"/>
          <w:sz w:val="21"/>
          <w:szCs w:val="21"/>
          <w:highlight w:val="none"/>
        </w:rPr>
        <w:t>书面索赔通知及保函正本后</w:t>
      </w:r>
      <w:r>
        <w:rPr>
          <w:rFonts w:hint="eastAsia"/>
          <w:color w:val="auto"/>
          <w:sz w:val="21"/>
          <w:szCs w:val="21"/>
          <w:highlight w:val="none"/>
          <w:u w:val="single"/>
          <w:lang w:val="en-US" w:eastAsia="zh-CN"/>
        </w:rPr>
        <w:t>7</w:t>
      </w:r>
      <w:r>
        <w:rPr>
          <w:rFonts w:hint="eastAsia"/>
          <w:color w:val="auto"/>
          <w:sz w:val="21"/>
          <w:szCs w:val="21"/>
          <w:highlight w:val="none"/>
          <w:lang w:val="en-US" w:eastAsia="zh-CN"/>
        </w:rPr>
        <w:t>个工</w:t>
      </w:r>
      <w:r>
        <w:rPr>
          <w:color w:val="auto"/>
          <w:sz w:val="21"/>
          <w:szCs w:val="21"/>
          <w:highlight w:val="none"/>
        </w:rPr>
        <w:t>作日内</w:t>
      </w:r>
      <w:r>
        <w:rPr>
          <w:rFonts w:hint="eastAsia"/>
          <w:color w:val="auto"/>
          <w:sz w:val="21"/>
          <w:szCs w:val="21"/>
          <w:highlight w:val="none"/>
          <w:lang w:eastAsia="zh-CN"/>
        </w:rPr>
        <w:t>向保函受益人支付累</w:t>
      </w:r>
      <w:r>
        <w:rPr>
          <w:color w:val="auto"/>
          <w:sz w:val="21"/>
          <w:szCs w:val="21"/>
          <w:highlight w:val="none"/>
        </w:rPr>
        <w:t>计金额不超过人民币（大写）</w:t>
      </w:r>
      <w:r>
        <w:rPr>
          <w:rFonts w:hint="eastAsia"/>
          <w:color w:val="auto"/>
          <w:sz w:val="21"/>
          <w:szCs w:val="21"/>
          <w:highlight w:val="none"/>
          <w:u w:val="single"/>
          <w:lang w:val="en-US" w:eastAsia="zh-CN"/>
        </w:rPr>
        <w:t>XX</w:t>
      </w:r>
      <w:r>
        <w:rPr>
          <w:color w:val="auto"/>
          <w:sz w:val="21"/>
          <w:szCs w:val="21"/>
          <w:highlight w:val="none"/>
          <w:u w:val="single"/>
        </w:rPr>
        <w:t>元整</w:t>
      </w:r>
      <w:r>
        <w:rPr>
          <w:rFonts w:hint="eastAsia"/>
          <w:color w:val="auto"/>
          <w:sz w:val="21"/>
          <w:szCs w:val="21"/>
          <w:highlight w:val="none"/>
          <w:lang w:eastAsia="zh-CN"/>
        </w:rPr>
        <w:t>。</w:t>
      </w:r>
    </w:p>
    <w:p w14:paraId="2125B5A3">
      <w:pPr>
        <w:pStyle w:val="41"/>
        <w:spacing w:line="540" w:lineRule="exact"/>
        <w:ind w:firstLine="320"/>
        <w:rPr>
          <w:color w:val="auto"/>
          <w:sz w:val="21"/>
          <w:szCs w:val="21"/>
          <w:highlight w:val="none"/>
        </w:rPr>
      </w:pPr>
      <w:r>
        <w:rPr>
          <w:rFonts w:hint="eastAsia"/>
          <w:color w:val="auto"/>
          <w:sz w:val="21"/>
          <w:szCs w:val="21"/>
          <w:highlight w:val="none"/>
          <w:lang w:val="en-US" w:eastAsia="zh-CN" w:bidi="en-US"/>
        </w:rPr>
        <w:t>本保</w:t>
      </w:r>
      <w:r>
        <w:rPr>
          <w:color w:val="auto"/>
          <w:sz w:val="21"/>
          <w:szCs w:val="21"/>
          <w:highlight w:val="none"/>
        </w:rPr>
        <w:t>函见索即付,索赔通知书应</w:t>
      </w:r>
      <w:r>
        <w:rPr>
          <w:rFonts w:hint="eastAsia"/>
          <w:color w:val="auto"/>
          <w:sz w:val="21"/>
          <w:szCs w:val="21"/>
          <w:highlight w:val="none"/>
          <w:lang w:eastAsia="zh-CN"/>
        </w:rPr>
        <w:t>写明</w:t>
      </w:r>
      <w:r>
        <w:rPr>
          <w:color w:val="auto"/>
          <w:sz w:val="21"/>
          <w:szCs w:val="21"/>
          <w:highlight w:val="none"/>
          <w:lang w:val="zh-CN" w:eastAsia="zh-CN" w:bidi="zh-CN"/>
        </w:rPr>
        <w:t>保函</w:t>
      </w:r>
      <w:r>
        <w:rPr>
          <w:rFonts w:hint="eastAsia"/>
          <w:color w:val="auto"/>
          <w:sz w:val="21"/>
          <w:szCs w:val="21"/>
          <w:highlight w:val="none"/>
          <w:lang w:eastAsia="zh-CN"/>
        </w:rPr>
        <w:t>申请</w:t>
      </w:r>
      <w:r>
        <w:rPr>
          <w:color w:val="auto"/>
          <w:sz w:val="21"/>
          <w:szCs w:val="21"/>
          <w:highlight w:val="none"/>
        </w:rPr>
        <w:t>人</w:t>
      </w:r>
      <w:r>
        <w:rPr>
          <w:rFonts w:hint="eastAsia"/>
          <w:color w:val="auto"/>
          <w:sz w:val="21"/>
          <w:szCs w:val="21"/>
          <w:highlight w:val="none"/>
          <w:lang w:eastAsia="zh-CN"/>
        </w:rPr>
        <w:t>的</w:t>
      </w:r>
      <w:r>
        <w:rPr>
          <w:color w:val="auto"/>
          <w:sz w:val="21"/>
          <w:szCs w:val="21"/>
          <w:highlight w:val="none"/>
        </w:rPr>
        <w:t>违约</w:t>
      </w:r>
      <w:r>
        <w:rPr>
          <w:rFonts w:hint="eastAsia"/>
          <w:color w:val="auto"/>
          <w:sz w:val="21"/>
          <w:szCs w:val="21"/>
          <w:highlight w:val="none"/>
          <w:lang w:eastAsia="zh-CN"/>
        </w:rPr>
        <w:t>事实及索赔金额</w:t>
      </w:r>
      <w:r>
        <w:rPr>
          <w:color w:val="auto"/>
          <w:sz w:val="21"/>
          <w:szCs w:val="21"/>
          <w:highlight w:val="none"/>
        </w:rPr>
        <w:t>，</w:t>
      </w:r>
      <w:r>
        <w:rPr>
          <w:color w:val="auto"/>
          <w:sz w:val="21"/>
          <w:szCs w:val="21"/>
          <w:highlight w:val="none"/>
          <w:lang w:val="zh-CN" w:eastAsia="zh-CN" w:bidi="zh-CN"/>
        </w:rPr>
        <w:t>并由</w:t>
      </w:r>
      <w:r>
        <w:rPr>
          <w:rFonts w:hint="eastAsia"/>
          <w:color w:val="auto"/>
          <w:sz w:val="21"/>
          <w:szCs w:val="21"/>
          <w:highlight w:val="none"/>
          <w:lang w:val="zh-CN" w:eastAsia="zh-CN" w:bidi="zh-CN"/>
        </w:rPr>
        <w:t>保函受益人</w:t>
      </w:r>
      <w:r>
        <w:rPr>
          <w:color w:val="auto"/>
          <w:sz w:val="21"/>
          <w:szCs w:val="21"/>
          <w:highlight w:val="none"/>
        </w:rPr>
        <w:t>法定代表人（或</w:t>
      </w:r>
      <w:r>
        <w:rPr>
          <w:rFonts w:hint="eastAsia"/>
          <w:color w:val="auto"/>
          <w:sz w:val="21"/>
          <w:szCs w:val="21"/>
          <w:highlight w:val="none"/>
          <w:lang w:eastAsia="zh-CN"/>
        </w:rPr>
        <w:t>授权代表</w:t>
      </w:r>
      <w:r>
        <w:rPr>
          <w:color w:val="auto"/>
          <w:sz w:val="21"/>
          <w:szCs w:val="21"/>
          <w:highlight w:val="none"/>
        </w:rPr>
        <w:t>）签署并加盖公章。</w:t>
      </w:r>
      <w:r>
        <w:rPr>
          <w:rFonts w:hint="eastAsia"/>
          <w:color w:val="auto"/>
          <w:sz w:val="21"/>
          <w:szCs w:val="21"/>
          <w:highlight w:val="none"/>
          <w:lang w:eastAsia="zh-CN"/>
        </w:rPr>
        <w:t>保函受益人</w:t>
      </w:r>
      <w:r>
        <w:rPr>
          <w:color w:val="auto"/>
          <w:sz w:val="21"/>
          <w:szCs w:val="21"/>
          <w:highlight w:val="none"/>
        </w:rPr>
        <w:t>无需提供其他证明保函申请人违约的任何证明或证据。</w:t>
      </w:r>
    </w:p>
    <w:p w14:paraId="64965F47">
      <w:pPr>
        <w:pStyle w:val="41"/>
        <w:spacing w:line="540" w:lineRule="exact"/>
        <w:ind w:firstLine="210" w:firstLineChars="100"/>
        <w:jc w:val="left"/>
        <w:rPr>
          <w:color w:val="auto"/>
          <w:sz w:val="21"/>
          <w:szCs w:val="21"/>
          <w:highlight w:val="none"/>
        </w:rPr>
      </w:pPr>
      <w:r>
        <w:rPr>
          <w:color w:val="auto"/>
          <w:sz w:val="21"/>
          <w:szCs w:val="21"/>
          <w:highlight w:val="none"/>
        </w:rPr>
        <w:t>本保函有效期限自</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月</w:t>
      </w:r>
      <w:r>
        <w:rPr>
          <w:rFonts w:hint="eastAsia"/>
          <w:color w:val="auto"/>
          <w:sz w:val="21"/>
          <w:szCs w:val="21"/>
          <w:highlight w:val="none"/>
          <w:lang w:val="en-US"/>
        </w:rPr>
        <w:t xml:space="preserve">   </w:t>
      </w:r>
      <w:r>
        <w:rPr>
          <w:color w:val="auto"/>
          <w:sz w:val="21"/>
          <w:szCs w:val="21"/>
          <w:highlight w:val="none"/>
        </w:rPr>
        <w:t>日起至</w:t>
      </w:r>
      <w:r>
        <w:rPr>
          <w:rFonts w:hint="eastAsia"/>
          <w:color w:val="auto"/>
          <w:sz w:val="21"/>
          <w:szCs w:val="21"/>
          <w:highlight w:val="none"/>
          <w:lang w:val="en-US"/>
        </w:rPr>
        <w:t xml:space="preserve">    </w:t>
      </w:r>
      <w:r>
        <w:rPr>
          <w:color w:val="auto"/>
          <w:sz w:val="21"/>
          <w:szCs w:val="21"/>
          <w:highlight w:val="none"/>
        </w:rPr>
        <w:t>年</w:t>
      </w:r>
      <w:r>
        <w:rPr>
          <w:rFonts w:hint="eastAsia"/>
          <w:color w:val="auto"/>
          <w:sz w:val="21"/>
          <w:szCs w:val="21"/>
          <w:highlight w:val="none"/>
          <w:lang w:val="en-US"/>
        </w:rPr>
        <w:t xml:space="preserve">  </w:t>
      </w:r>
      <w:r>
        <w:rPr>
          <w:color w:val="auto"/>
          <w:sz w:val="21"/>
          <w:szCs w:val="21"/>
          <w:highlight w:val="none"/>
        </w:rPr>
        <w:t xml:space="preserve">月 </w:t>
      </w:r>
      <w:r>
        <w:rPr>
          <w:rFonts w:hint="eastAsia"/>
          <w:color w:val="auto"/>
          <w:sz w:val="21"/>
          <w:szCs w:val="21"/>
          <w:highlight w:val="none"/>
          <w:lang w:val="en-US"/>
        </w:rPr>
        <w:t xml:space="preserve">  </w:t>
      </w:r>
      <w:r>
        <w:rPr>
          <w:color w:val="auto"/>
          <w:sz w:val="21"/>
          <w:szCs w:val="21"/>
          <w:highlight w:val="none"/>
        </w:rPr>
        <w:t>日止。</w:t>
      </w:r>
    </w:p>
    <w:p w14:paraId="5D0EA460">
      <w:pPr>
        <w:pStyle w:val="41"/>
        <w:tabs>
          <w:tab w:val="left" w:pos="6037"/>
        </w:tabs>
        <w:spacing w:line="600" w:lineRule="exact"/>
        <w:ind w:firstLine="210" w:firstLineChars="100"/>
        <w:jc w:val="left"/>
        <w:rPr>
          <w:color w:val="auto"/>
          <w:sz w:val="21"/>
          <w:szCs w:val="21"/>
          <w:highlight w:val="none"/>
          <w:lang w:eastAsia="zh-CN"/>
        </w:rPr>
      </w:pPr>
      <w:r>
        <w:rPr>
          <w:rFonts w:hint="eastAsia"/>
          <w:color w:val="auto"/>
          <w:sz w:val="21"/>
          <w:szCs w:val="21"/>
          <w:highlight w:val="none"/>
        </w:rPr>
        <w:t>本保函到期后，请将正本保函退回我行注销，但无论正本是否退回, 本保函均告失效。</w:t>
      </w:r>
      <w:r>
        <w:rPr>
          <w:rFonts w:hint="eastAsia"/>
          <w:color w:val="auto"/>
          <w:sz w:val="21"/>
          <w:szCs w:val="21"/>
          <w:highlight w:val="none"/>
          <w:lang w:eastAsia="zh-CN"/>
        </w:rPr>
        <w:t>任何索赔要求务必于本保函到期日之前送达我行。</w:t>
      </w:r>
    </w:p>
    <w:p w14:paraId="5F0FE1E9">
      <w:pPr>
        <w:pStyle w:val="41"/>
        <w:tabs>
          <w:tab w:val="left" w:pos="6037"/>
        </w:tabs>
        <w:spacing w:line="600" w:lineRule="exact"/>
        <w:ind w:firstLine="3492" w:firstLineChars="1663"/>
        <w:jc w:val="left"/>
        <w:rPr>
          <w:color w:val="auto"/>
          <w:sz w:val="21"/>
          <w:szCs w:val="21"/>
          <w:highlight w:val="none"/>
          <w:lang w:eastAsia="zh-CN"/>
        </w:rPr>
      </w:pPr>
      <w:r>
        <w:rPr>
          <w:rFonts w:hint="eastAsia"/>
          <w:color w:val="auto"/>
          <w:sz w:val="21"/>
          <w:szCs w:val="21"/>
          <w:highlight w:val="none"/>
          <w:lang w:eastAsia="zh-CN"/>
        </w:rPr>
        <w:t>出函行名称（盖章）：</w:t>
      </w:r>
    </w:p>
    <w:p w14:paraId="1C14D5CE">
      <w:pPr>
        <w:pStyle w:val="41"/>
        <w:tabs>
          <w:tab w:val="left" w:pos="6037"/>
        </w:tabs>
        <w:spacing w:line="600" w:lineRule="exact"/>
        <w:ind w:firstLine="3893" w:firstLineChars="1854"/>
        <w:jc w:val="left"/>
        <w:rPr>
          <w:color w:val="auto"/>
          <w:sz w:val="21"/>
          <w:szCs w:val="21"/>
          <w:highlight w:val="none"/>
          <w:lang w:eastAsia="zh-CN"/>
        </w:rPr>
      </w:pPr>
    </w:p>
    <w:p w14:paraId="09587B56">
      <w:pPr>
        <w:pStyle w:val="41"/>
        <w:tabs>
          <w:tab w:val="left" w:pos="6037"/>
        </w:tabs>
        <w:spacing w:line="600" w:lineRule="exact"/>
        <w:ind w:firstLine="2024" w:firstLineChars="964"/>
        <w:jc w:val="left"/>
        <w:rPr>
          <w:color w:val="auto"/>
          <w:sz w:val="21"/>
          <w:szCs w:val="21"/>
          <w:highlight w:val="none"/>
          <w:lang w:val="en-US" w:eastAsia="zh-CN"/>
        </w:rPr>
      </w:pPr>
      <w:r>
        <w:rPr>
          <w:rFonts w:hint="eastAsia"/>
          <w:color w:val="auto"/>
          <w:sz w:val="21"/>
          <w:szCs w:val="21"/>
          <w:highlight w:val="none"/>
          <w:lang w:eastAsia="zh-CN"/>
        </w:rPr>
        <w:t>法定代表人或授权代表（签字或盖章）：</w:t>
      </w:r>
    </w:p>
    <w:p w14:paraId="6A6CC5ED">
      <w:pPr>
        <w:pStyle w:val="40"/>
        <w:spacing w:after="160"/>
        <w:ind w:left="0" w:right="140"/>
        <w:jc w:val="right"/>
        <w:rPr>
          <w:color w:val="auto"/>
          <w:sz w:val="21"/>
          <w:szCs w:val="21"/>
          <w:highlight w:val="none"/>
          <w:lang w:val="en-US" w:eastAsia="zh-CN"/>
        </w:rPr>
      </w:pPr>
    </w:p>
    <w:p w14:paraId="61B3DB1B">
      <w:pPr>
        <w:pStyle w:val="40"/>
        <w:spacing w:after="160"/>
        <w:ind w:left="0" w:right="140"/>
        <w:jc w:val="center"/>
        <w:rPr>
          <w:color w:val="auto"/>
          <w:sz w:val="21"/>
          <w:szCs w:val="21"/>
          <w:highlight w:val="none"/>
          <w:lang w:val="en-US" w:eastAsia="zh-CN"/>
        </w:rPr>
      </w:pPr>
      <w:r>
        <w:rPr>
          <w:rFonts w:hint="eastAsia"/>
          <w:color w:val="auto"/>
          <w:sz w:val="21"/>
          <w:szCs w:val="21"/>
          <w:highlight w:val="none"/>
          <w:lang w:val="en-US" w:eastAsia="zh-CN"/>
        </w:rPr>
        <w:t xml:space="preserve">                             日    期：  </w:t>
      </w:r>
    </w:p>
    <w:p w14:paraId="7D5F60FA">
      <w:pPr>
        <w:pStyle w:val="9"/>
        <w:rPr>
          <w:color w:val="auto"/>
          <w:highlight w:val="none"/>
        </w:rPr>
      </w:pPr>
    </w:p>
    <w:p w14:paraId="7A2123F7">
      <w:pPr>
        <w:spacing w:line="360" w:lineRule="auto"/>
        <w:rPr>
          <w:rFonts w:ascii="宋体" w:hAnsi="宋体" w:cs="宋体"/>
          <w:color w:val="auto"/>
          <w:highlight w:val="none"/>
        </w:rPr>
      </w:pPr>
    </w:p>
    <w:p w14:paraId="0848951A">
      <w:pPr>
        <w:spacing w:line="360" w:lineRule="auto"/>
        <w:ind w:firstLine="480" w:firstLineChars="200"/>
        <w:rPr>
          <w:rFonts w:ascii="宋体" w:hAnsi="宋体" w:cs="宋体"/>
          <w:color w:val="auto"/>
          <w:highlight w:val="none"/>
        </w:rPr>
      </w:pPr>
    </w:p>
    <w:p w14:paraId="2172A670">
      <w:pPr>
        <w:spacing w:line="360" w:lineRule="auto"/>
        <w:ind w:firstLine="480" w:firstLineChars="200"/>
        <w:rPr>
          <w:rFonts w:ascii="宋体" w:hAnsi="宋体" w:cs="宋体"/>
          <w:color w:val="auto"/>
          <w:highlight w:val="none"/>
        </w:rPr>
      </w:pPr>
    </w:p>
    <w:p w14:paraId="39A4DE9F">
      <w:pPr>
        <w:spacing w:line="360" w:lineRule="auto"/>
        <w:ind w:firstLine="480" w:firstLineChars="200"/>
        <w:rPr>
          <w:rFonts w:ascii="宋体" w:hAnsi="宋体" w:cs="宋体"/>
          <w:color w:val="auto"/>
          <w:highlight w:val="none"/>
        </w:rPr>
      </w:pPr>
    </w:p>
    <w:p w14:paraId="3CE69AAF">
      <w:pPr>
        <w:spacing w:line="360" w:lineRule="auto"/>
        <w:ind w:firstLine="480" w:firstLineChars="200"/>
        <w:rPr>
          <w:rFonts w:ascii="宋体" w:hAnsi="宋体" w:cs="宋体"/>
          <w:color w:val="auto"/>
          <w:highlight w:val="none"/>
        </w:rPr>
      </w:pPr>
    </w:p>
    <w:p w14:paraId="0F3A1775">
      <w:pPr>
        <w:spacing w:line="360" w:lineRule="auto"/>
        <w:ind w:firstLine="480" w:firstLineChars="200"/>
        <w:rPr>
          <w:rFonts w:ascii="宋体" w:hAnsi="宋体" w:cs="宋体"/>
          <w:color w:val="auto"/>
          <w:highlight w:val="none"/>
        </w:rPr>
      </w:pPr>
    </w:p>
    <w:p w14:paraId="0B10DAD4">
      <w:pPr>
        <w:rPr>
          <w:color w:val="auto"/>
          <w:highlight w:val="none"/>
        </w:rPr>
      </w:pPr>
    </w:p>
    <w:p w14:paraId="32E55AEC">
      <w:pPr>
        <w:pStyle w:val="3"/>
        <w:adjustRightInd w:val="0"/>
        <w:spacing w:before="0" w:after="0" w:line="360" w:lineRule="auto"/>
        <w:textAlignment w:val="baseline"/>
        <w:rPr>
          <w:rFonts w:ascii="宋体" w:hAnsi="宋体" w:eastAsia="宋体" w:cs="宋体"/>
          <w:color w:val="auto"/>
          <w:sz w:val="24"/>
          <w:szCs w:val="24"/>
          <w:highlight w:val="none"/>
        </w:rPr>
      </w:pPr>
      <w:bookmarkStart w:id="65" w:name="_Toc165223397"/>
      <w:r>
        <w:rPr>
          <w:rFonts w:hint="eastAsia" w:ascii="宋体" w:hAnsi="宋体" w:eastAsia="宋体" w:cs="宋体"/>
          <w:color w:val="auto"/>
          <w:sz w:val="24"/>
          <w:szCs w:val="24"/>
          <w:highlight w:val="none"/>
        </w:rPr>
        <w:t>2.7 分包/采购廉政告知书</w:t>
      </w:r>
      <w:bookmarkEnd w:id="65"/>
    </w:p>
    <w:p w14:paraId="76E94FF5">
      <w:pPr>
        <w:spacing w:line="360" w:lineRule="auto"/>
        <w:rPr>
          <w:rFonts w:ascii="宋体" w:hAnsi="宋体" w:cs="宋体"/>
          <w:color w:val="auto"/>
          <w:highlight w:val="none"/>
        </w:rPr>
      </w:pPr>
      <w:r>
        <w:rPr>
          <w:rFonts w:ascii="宋体" w:hAnsi="宋体" w:cs="宋体"/>
          <w:color w:val="auto"/>
          <w:highlight w:val="none"/>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auto"/>
          <w:szCs w:val="24"/>
          <w:highlight w:val="none"/>
        </w:rPr>
      </w:pPr>
    </w:p>
    <w:p w14:paraId="0E1E73EB">
      <w:pPr>
        <w:spacing w:line="360" w:lineRule="auto"/>
        <w:jc w:val="center"/>
        <w:rPr>
          <w:rFonts w:ascii="宋体" w:hAnsi="宋体" w:cs="宋体"/>
          <w:b/>
          <w:color w:val="auto"/>
          <w:sz w:val="36"/>
          <w:highlight w:val="none"/>
        </w:rPr>
      </w:pPr>
      <w:r>
        <w:rPr>
          <w:rFonts w:hint="eastAsia" w:ascii="宋体" w:hAnsi="宋体" w:cs="宋体"/>
          <w:color w:val="auto"/>
          <w:highlight w:val="none"/>
        </w:rPr>
        <w:br w:type="page"/>
      </w:r>
      <w:r>
        <w:rPr>
          <w:rFonts w:hint="eastAsia" w:ascii="宋体" w:hAnsi="宋体" w:cs="宋体"/>
          <w:b/>
          <w:color w:val="auto"/>
          <w:sz w:val="36"/>
          <w:highlight w:val="none"/>
        </w:rPr>
        <w:t xml:space="preserve">          </w:t>
      </w:r>
      <w:bookmarkStart w:id="66" w:name="_Toc14872"/>
      <w:r>
        <w:rPr>
          <w:rFonts w:hint="eastAsia" w:ascii="宋体" w:hAnsi="宋体" w:cs="宋体"/>
          <w:b/>
          <w:color w:val="auto"/>
          <w:kern w:val="44"/>
          <w:sz w:val="36"/>
          <w:szCs w:val="40"/>
          <w:highlight w:val="none"/>
        </w:rPr>
        <w:t>第三章 评审办法</w:t>
      </w:r>
      <w:bookmarkEnd w:id="66"/>
    </w:p>
    <w:p w14:paraId="72CDAB57">
      <w:pPr>
        <w:spacing w:line="360" w:lineRule="auto"/>
        <w:outlineLvl w:val="1"/>
        <w:rPr>
          <w:rFonts w:ascii="宋体" w:hAnsi="宋体" w:cs="宋体"/>
          <w:b/>
          <w:color w:val="auto"/>
          <w:sz w:val="28"/>
          <w:szCs w:val="28"/>
          <w:highlight w:val="none"/>
        </w:rPr>
      </w:pPr>
      <w:bookmarkStart w:id="67" w:name="_Toc25487"/>
      <w:r>
        <w:rPr>
          <w:rFonts w:hint="eastAsia" w:ascii="宋体" w:hAnsi="宋体" w:cs="宋体"/>
          <w:b/>
          <w:color w:val="auto"/>
          <w:sz w:val="28"/>
          <w:szCs w:val="28"/>
          <w:highlight w:val="none"/>
        </w:rPr>
        <w:t>第一节 总  则</w:t>
      </w:r>
      <w:bookmarkEnd w:id="67"/>
    </w:p>
    <w:p w14:paraId="664F8E7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评审工作是由</w:t>
      </w:r>
      <w:r>
        <w:rPr>
          <w:rFonts w:hint="eastAsia" w:ascii="宋体" w:hAnsi="宋体" w:cs="宋体"/>
          <w:color w:val="auto"/>
          <w:highlight w:val="none"/>
          <w:lang w:eastAsia="zh-CN"/>
        </w:rPr>
        <w:t>竞谈采购人</w:t>
      </w:r>
      <w:r>
        <w:rPr>
          <w:rFonts w:hint="eastAsia" w:ascii="宋体" w:hAnsi="宋体" w:cs="宋体"/>
          <w:color w:val="auto"/>
          <w:highlight w:val="none"/>
        </w:rPr>
        <w:t>负责组建评审委员会。评审委员会由</w:t>
      </w:r>
      <w:r>
        <w:rPr>
          <w:rFonts w:hint="eastAsia" w:ascii="宋体" w:hAnsi="宋体" w:cs="宋体"/>
          <w:color w:val="auto"/>
          <w:highlight w:val="none"/>
          <w:lang w:eastAsia="zh-CN"/>
        </w:rPr>
        <w:t>竞谈采购人</w:t>
      </w:r>
      <w:r>
        <w:rPr>
          <w:rFonts w:hint="eastAsia" w:ascii="宋体" w:hAnsi="宋体" w:cs="宋体"/>
          <w:color w:val="auto"/>
          <w:highlight w:val="none"/>
        </w:rPr>
        <w:t>和受聘的经济、技术专家组成，应为</w:t>
      </w:r>
      <w:r>
        <w:rPr>
          <w:rFonts w:hint="eastAsia" w:ascii="宋体" w:hAnsi="宋体" w:cs="宋体"/>
          <w:color w:val="auto"/>
          <w:highlight w:val="none"/>
          <w:lang w:val="en-US" w:eastAsia="zh-CN"/>
        </w:rPr>
        <w:t>3</w:t>
      </w:r>
      <w:r>
        <w:rPr>
          <w:rFonts w:hint="eastAsia" w:ascii="宋体" w:hAnsi="宋体" w:cs="宋体"/>
          <w:color w:val="auto"/>
          <w:highlight w:val="none"/>
        </w:rPr>
        <w:t>人以上单数。</w:t>
      </w:r>
    </w:p>
    <w:p w14:paraId="62D0AA2B">
      <w:pPr>
        <w:tabs>
          <w:tab w:val="left" w:pos="1050"/>
        </w:tabs>
        <w:spacing w:line="360" w:lineRule="auto"/>
        <w:rPr>
          <w:rFonts w:ascii="宋体" w:hAnsi="宋体" w:cs="宋体"/>
          <w:color w:val="auto"/>
          <w:highlight w:val="none"/>
        </w:rPr>
      </w:pPr>
    </w:p>
    <w:p w14:paraId="7B1191ED">
      <w:pPr>
        <w:spacing w:line="360" w:lineRule="auto"/>
        <w:outlineLvl w:val="1"/>
        <w:rPr>
          <w:rFonts w:ascii="宋体" w:hAnsi="宋体" w:cs="宋体"/>
          <w:b/>
          <w:color w:val="auto"/>
          <w:sz w:val="28"/>
          <w:szCs w:val="28"/>
          <w:highlight w:val="none"/>
        </w:rPr>
      </w:pPr>
      <w:bookmarkStart w:id="68" w:name="_Toc10466"/>
      <w:r>
        <w:rPr>
          <w:rFonts w:hint="eastAsia" w:ascii="宋体" w:hAnsi="宋体" w:cs="宋体"/>
          <w:b/>
          <w:color w:val="auto"/>
          <w:sz w:val="28"/>
          <w:szCs w:val="28"/>
          <w:highlight w:val="none"/>
        </w:rPr>
        <w:t>第二节  评审内容、程序、方法及说明</w:t>
      </w:r>
      <w:bookmarkEnd w:id="68"/>
    </w:p>
    <w:p w14:paraId="7F052310">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评审的办法</w:t>
      </w:r>
    </w:p>
    <w:p w14:paraId="08444AEA">
      <w:pPr>
        <w:tabs>
          <w:tab w:val="left" w:pos="1050"/>
        </w:tabs>
        <w:spacing w:line="336"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评审办法一</w:t>
      </w:r>
    </w:p>
    <w:p w14:paraId="4A5F356C">
      <w:pPr>
        <w:spacing w:line="336" w:lineRule="auto"/>
        <w:ind w:firstLine="720" w:firstLineChars="300"/>
        <w:rPr>
          <w:rFonts w:ascii="宋体" w:hAnsi="宋体" w:cs="宋体"/>
          <w:color w:val="auto"/>
          <w:highlight w:val="none"/>
        </w:rPr>
      </w:pPr>
      <w:r>
        <w:rPr>
          <w:rFonts w:hint="eastAsia" w:ascii="宋体" w:hAnsi="宋体" w:cs="宋体"/>
          <w:color w:val="auto"/>
          <w:highlight w:val="none"/>
        </w:rPr>
        <w:t>评审工作采用综合评审方式进行（即初审阶段、详细评审、综合评审阶段和终审阶段），评审按标段进行，每标段单独评审。</w:t>
      </w:r>
    </w:p>
    <w:p w14:paraId="7B221191">
      <w:pPr>
        <w:spacing w:line="336"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F70ADB2">
      <w:pPr>
        <w:spacing w:line="336" w:lineRule="auto"/>
        <w:ind w:left="480" w:left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rPr>
        <w:tab/>
      </w:r>
      <w:r>
        <w:rPr>
          <w:rFonts w:hint="eastAsia" w:ascii="宋体" w:hAnsi="宋体" w:cs="宋体"/>
          <w:color w:val="auto"/>
          <w:highlight w:val="none"/>
        </w:rPr>
        <w:t>详细评审</w:t>
      </w:r>
    </w:p>
    <w:p w14:paraId="29DB48A7">
      <w:pPr>
        <w:spacing w:line="360" w:lineRule="auto"/>
        <w:ind w:left="480" w:leftChars="200"/>
        <w:rPr>
          <w:rFonts w:ascii="宋体" w:hAnsi="宋体" w:cs="宋体"/>
          <w:color w:val="auto"/>
          <w:highlight w:val="none"/>
        </w:rPr>
      </w:pPr>
      <w:r>
        <w:rPr>
          <w:rFonts w:hint="eastAsia" w:ascii="宋体" w:hAnsi="宋体" w:cs="宋体"/>
          <w:color w:val="auto"/>
          <w:highlight w:val="none"/>
        </w:rPr>
        <w:t>对响应竞谈文件的详细评价按三条线进行，即商务详评、技术详评和价格详评。</w:t>
      </w:r>
    </w:p>
    <w:p w14:paraId="3474B538">
      <w:pPr>
        <w:spacing w:line="336" w:lineRule="auto"/>
        <w:ind w:left="480" w:leftChars="200"/>
        <w:rPr>
          <w:rFonts w:ascii="宋体" w:hAnsi="宋体" w:cs="宋体"/>
          <w:color w:val="auto"/>
          <w:highlight w:val="none"/>
        </w:rPr>
      </w:pPr>
      <w:r>
        <w:rPr>
          <w:rFonts w:hint="eastAsia" w:ascii="宋体" w:hAnsi="宋体" w:cs="宋体"/>
          <w:color w:val="auto"/>
          <w:highlight w:val="none"/>
        </w:rPr>
        <w:t>1、商务详评</w:t>
      </w:r>
    </w:p>
    <w:p w14:paraId="350F4885">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1）评审因素/商务评分</w:t>
      </w:r>
    </w:p>
    <w:p w14:paraId="4E6BA415">
      <w:pPr>
        <w:spacing w:line="336" w:lineRule="auto"/>
        <w:ind w:left="1200" w:leftChars="5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评审内容根据竞谈文件的规定和设备特点确定，见评分标准（1），分值代码A1；</w:t>
      </w:r>
    </w:p>
    <w:p w14:paraId="5CE547BD">
      <w:pPr>
        <w:spacing w:line="336" w:lineRule="auto"/>
        <w:ind w:left="480" w:leftChars="200"/>
        <w:rPr>
          <w:rFonts w:ascii="宋体" w:hAnsi="宋体" w:cs="宋体"/>
          <w:color w:val="auto"/>
          <w:highlight w:val="none"/>
        </w:rPr>
      </w:pPr>
      <w:r>
        <w:rPr>
          <w:rFonts w:hint="eastAsia" w:ascii="宋体" w:hAnsi="宋体" w:cs="宋体"/>
          <w:color w:val="auto"/>
          <w:highlight w:val="none"/>
        </w:rPr>
        <w:t>2、技术详评</w:t>
      </w:r>
    </w:p>
    <w:p w14:paraId="34CFB75B">
      <w:pPr>
        <w:spacing w:line="336" w:lineRule="auto"/>
        <w:ind w:left="960" w:leftChars="400"/>
        <w:rPr>
          <w:rFonts w:ascii="宋体" w:hAnsi="宋体" w:cs="宋体"/>
          <w:color w:val="auto"/>
          <w:highlight w:val="none"/>
        </w:rPr>
      </w:pPr>
      <w:r>
        <w:rPr>
          <w:rFonts w:hint="eastAsia" w:ascii="宋体" w:hAnsi="宋体" w:cs="宋体"/>
          <w:color w:val="auto"/>
          <w:highlight w:val="none"/>
        </w:rPr>
        <w:t>1）评审因素/技术评分</w:t>
      </w:r>
    </w:p>
    <w:p w14:paraId="259B7897">
      <w:pPr>
        <w:spacing w:line="336" w:lineRule="auto"/>
        <w:ind w:left="960" w:leftChars="400"/>
        <w:rPr>
          <w:rFonts w:ascii="宋体" w:hAnsi="宋体" w:cs="宋体"/>
          <w:color w:val="auto"/>
          <w:highlight w:val="none"/>
        </w:rPr>
      </w:pPr>
      <w:r>
        <w:rPr>
          <w:rFonts w:hint="eastAsia" w:ascii="宋体" w:hAnsi="宋体" w:cs="宋体"/>
          <w:color w:val="auto"/>
          <w:highlight w:val="none"/>
        </w:rPr>
        <w:t>评审内容根据竞谈文件的规定和设备特点确定，见评分标准（2），分值代码A2；</w:t>
      </w:r>
    </w:p>
    <w:p w14:paraId="18C2CC61">
      <w:pPr>
        <w:spacing w:line="336" w:lineRule="auto"/>
        <w:ind w:left="480" w:leftChars="200"/>
        <w:rPr>
          <w:rFonts w:ascii="宋体" w:hAnsi="宋体" w:cs="宋体"/>
          <w:color w:val="auto"/>
          <w:highlight w:val="none"/>
        </w:rPr>
      </w:pPr>
      <w:r>
        <w:rPr>
          <w:rFonts w:hint="eastAsia" w:ascii="宋体" w:hAnsi="宋体" w:cs="宋体"/>
          <w:color w:val="auto"/>
          <w:highlight w:val="none"/>
        </w:rPr>
        <w:t>3、经济标评审，分值代码A3；</w:t>
      </w:r>
    </w:p>
    <w:p w14:paraId="4F37136F">
      <w:pPr>
        <w:spacing w:line="336" w:lineRule="auto"/>
        <w:ind w:left="960" w:leftChars="4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应按竞谈文件规定的币种进行报价。</w:t>
      </w:r>
    </w:p>
    <w:p w14:paraId="33F0CEA9">
      <w:pPr>
        <w:spacing w:line="336" w:lineRule="auto"/>
        <w:ind w:left="960" w:leftChars="400"/>
        <w:rPr>
          <w:rFonts w:ascii="宋体" w:hAnsi="宋体" w:cs="宋体"/>
          <w:color w:val="auto"/>
          <w:highlight w:val="none"/>
        </w:rPr>
      </w:pPr>
      <w:r>
        <w:rPr>
          <w:rFonts w:hint="eastAsia" w:ascii="宋体" w:hAnsi="宋体" w:cs="宋体"/>
          <w:color w:val="auto"/>
          <w:highlight w:val="none"/>
        </w:rPr>
        <w:t>2）下列情况属于重大偏差：</w:t>
      </w:r>
    </w:p>
    <w:p w14:paraId="11A1C929">
      <w:pPr>
        <w:spacing w:line="336" w:lineRule="auto"/>
        <w:ind w:left="960" w:leftChars="400"/>
        <w:rPr>
          <w:rFonts w:ascii="宋体" w:hAnsi="宋体" w:cs="宋体"/>
          <w:color w:val="auto"/>
          <w:highlight w:val="none"/>
        </w:rPr>
      </w:pPr>
      <w:r>
        <w:rPr>
          <w:rFonts w:hint="eastAsia" w:ascii="宋体" w:hAnsi="宋体" w:cs="宋体"/>
          <w:color w:val="auto"/>
          <w:highlight w:val="none"/>
        </w:rPr>
        <w:t>（1）响应竞谈文件没有响应</w:t>
      </w:r>
      <w:r>
        <w:rPr>
          <w:rFonts w:hint="eastAsia" w:ascii="宋体" w:hAnsi="宋体" w:cs="宋体"/>
          <w:color w:val="auto"/>
          <w:highlight w:val="none"/>
          <w:lang w:eastAsia="zh-CN"/>
        </w:rPr>
        <w:t>竞谈供应商</w:t>
      </w:r>
      <w:r>
        <w:rPr>
          <w:rFonts w:hint="eastAsia" w:ascii="宋体" w:hAnsi="宋体" w:cs="宋体"/>
          <w:color w:val="auto"/>
          <w:highlight w:val="none"/>
        </w:rPr>
        <w:t>授权代表签字和加盖公章；</w:t>
      </w:r>
    </w:p>
    <w:p w14:paraId="077DA1AC">
      <w:pPr>
        <w:spacing w:line="336" w:lineRule="auto"/>
        <w:ind w:left="960" w:leftChars="400"/>
        <w:rPr>
          <w:rFonts w:ascii="宋体" w:hAnsi="宋体" w:cs="宋体"/>
          <w:color w:val="auto"/>
          <w:highlight w:val="none"/>
        </w:rPr>
      </w:pPr>
      <w:r>
        <w:rPr>
          <w:rFonts w:hint="eastAsia" w:ascii="宋体" w:hAnsi="宋体" w:cs="宋体"/>
          <w:color w:val="auto"/>
          <w:highlight w:val="none"/>
        </w:rPr>
        <w:t>（2）响应竞谈文件载明的项目完成期限超过竞谈文件规定的期限；</w:t>
      </w:r>
    </w:p>
    <w:p w14:paraId="6E4B419A">
      <w:pPr>
        <w:spacing w:line="348" w:lineRule="auto"/>
        <w:ind w:left="960" w:leftChars="400"/>
        <w:rPr>
          <w:rFonts w:ascii="宋体" w:hAnsi="宋体" w:cs="宋体"/>
          <w:color w:val="auto"/>
          <w:highlight w:val="none"/>
        </w:rPr>
      </w:pPr>
      <w:r>
        <w:rPr>
          <w:rFonts w:hint="eastAsia" w:ascii="宋体" w:hAnsi="宋体" w:cs="宋体"/>
          <w:color w:val="auto"/>
          <w:highlight w:val="none"/>
        </w:rPr>
        <w:t>（3）明显不符合技术规格、技术标准的要求；</w:t>
      </w:r>
    </w:p>
    <w:p w14:paraId="02A1F91D">
      <w:pPr>
        <w:spacing w:line="348" w:lineRule="auto"/>
        <w:ind w:left="960" w:leftChars="400"/>
        <w:rPr>
          <w:rFonts w:ascii="宋体" w:hAnsi="宋体" w:cs="宋体"/>
          <w:color w:val="auto"/>
          <w:highlight w:val="none"/>
        </w:rPr>
      </w:pPr>
      <w:r>
        <w:rPr>
          <w:rFonts w:hint="eastAsia" w:ascii="宋体" w:hAnsi="宋体" w:cs="宋体"/>
          <w:color w:val="auto"/>
          <w:highlight w:val="none"/>
        </w:rPr>
        <w:t>（4）响应竞谈文件载明的货物包装方式、检验标准和方法等不符合竞谈文件的要求；</w:t>
      </w:r>
    </w:p>
    <w:p w14:paraId="51A23A29">
      <w:pPr>
        <w:spacing w:line="348" w:lineRule="auto"/>
        <w:ind w:left="960" w:leftChars="400"/>
        <w:rPr>
          <w:rFonts w:ascii="宋体" w:hAnsi="宋体" w:cs="宋体"/>
          <w:color w:val="auto"/>
          <w:highlight w:val="none"/>
        </w:rPr>
      </w:pPr>
      <w:r>
        <w:rPr>
          <w:rFonts w:hint="eastAsia" w:ascii="宋体" w:hAnsi="宋体" w:cs="宋体"/>
          <w:color w:val="auto"/>
          <w:highlight w:val="none"/>
        </w:rPr>
        <w:t>（5）响应竞谈文件附有采购单位不能接受的条件；</w:t>
      </w:r>
    </w:p>
    <w:p w14:paraId="4CCF0B04">
      <w:pPr>
        <w:spacing w:line="348" w:lineRule="auto"/>
        <w:ind w:left="960" w:leftChars="400"/>
        <w:rPr>
          <w:rFonts w:ascii="宋体" w:hAnsi="宋体" w:cs="宋体"/>
          <w:color w:val="auto"/>
          <w:highlight w:val="none"/>
        </w:rPr>
      </w:pPr>
      <w:r>
        <w:rPr>
          <w:rFonts w:hint="eastAsia" w:ascii="宋体" w:hAnsi="宋体" w:cs="宋体"/>
          <w:color w:val="auto"/>
          <w:highlight w:val="none"/>
        </w:rPr>
        <w:t>（6）不符合竞谈文件中规定的其他实质性要求。</w:t>
      </w:r>
    </w:p>
    <w:p w14:paraId="17C40502">
      <w:pPr>
        <w:spacing w:line="348" w:lineRule="auto"/>
        <w:ind w:left="480" w:leftChars="200"/>
        <w:rPr>
          <w:rFonts w:ascii="宋体" w:hAnsi="宋体" w:cs="宋体"/>
          <w:color w:val="auto"/>
          <w:highlight w:val="none"/>
        </w:rPr>
      </w:pPr>
      <w:r>
        <w:rPr>
          <w:rFonts w:hint="eastAsia" w:ascii="宋体" w:hAnsi="宋体" w:cs="宋体"/>
          <w:color w:val="auto"/>
          <w:highlight w:val="none"/>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color w:val="auto"/>
          <w:highlight w:val="none"/>
        </w:rPr>
      </w:pPr>
      <w:r>
        <w:rPr>
          <w:rFonts w:hint="eastAsia" w:ascii="宋体" w:hAnsi="宋体" w:cs="宋体"/>
          <w:color w:val="auto"/>
          <w:highlight w:val="none"/>
        </w:rPr>
        <w:t>3）经济标评分的方法及有关说明，详见评分标准（3）</w:t>
      </w:r>
    </w:p>
    <w:p w14:paraId="0721CC5C">
      <w:pPr>
        <w:spacing w:line="348" w:lineRule="auto"/>
        <w:ind w:left="960" w:leftChars="400"/>
        <w:rPr>
          <w:rFonts w:ascii="宋体" w:hAnsi="宋体" w:cs="宋体"/>
          <w:color w:val="auto"/>
          <w:highlight w:val="none"/>
        </w:rPr>
      </w:pPr>
      <w:r>
        <w:rPr>
          <w:rFonts w:hint="eastAsia" w:ascii="宋体" w:hAnsi="宋体" w:cs="宋体"/>
          <w:color w:val="auto"/>
          <w:highlight w:val="none"/>
        </w:rPr>
        <w:t>（1）“基准价”的规定：</w:t>
      </w:r>
    </w:p>
    <w:p w14:paraId="7A0604BD">
      <w:pPr>
        <w:spacing w:line="348" w:lineRule="auto"/>
        <w:ind w:left="960" w:leftChars="400"/>
        <w:rPr>
          <w:rFonts w:ascii="宋体" w:hAnsi="宋体" w:cs="宋体"/>
          <w:color w:val="auto"/>
          <w:highlight w:val="none"/>
        </w:rPr>
      </w:pPr>
      <w:r>
        <w:rPr>
          <w:rFonts w:hint="eastAsia" w:ascii="宋体" w:hAnsi="宋体" w:cs="宋体"/>
          <w:color w:val="auto"/>
          <w:highlight w:val="none"/>
        </w:rPr>
        <w:t>评审“基准价”＝有效响应竞谈价格的算术平均值下浮5%。</w:t>
      </w:r>
    </w:p>
    <w:p w14:paraId="549BEB7E">
      <w:pPr>
        <w:spacing w:line="348" w:lineRule="auto"/>
        <w:ind w:left="480" w:leftChars="200" w:firstLine="240" w:firstLineChars="100"/>
        <w:rPr>
          <w:rFonts w:ascii="宋体" w:hAnsi="宋体" w:cs="宋体"/>
          <w:color w:val="auto"/>
          <w:highlight w:val="none"/>
        </w:rPr>
      </w:pPr>
      <w:r>
        <w:rPr>
          <w:rFonts w:hint="eastAsia" w:ascii="宋体" w:hAnsi="宋体" w:cs="宋体"/>
          <w:color w:val="auto"/>
          <w:highlight w:val="none"/>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color w:val="auto"/>
          <w:highlight w:val="none"/>
        </w:rPr>
      </w:pPr>
      <w:r>
        <w:rPr>
          <w:rFonts w:hint="eastAsia" w:ascii="宋体" w:hAnsi="宋体" w:cs="宋体"/>
          <w:color w:val="auto"/>
          <w:highlight w:val="none"/>
        </w:rPr>
        <w:t>（三）</w:t>
      </w:r>
      <w:r>
        <w:rPr>
          <w:rFonts w:hint="eastAsia" w:ascii="宋体" w:hAnsi="宋体" w:cs="宋体"/>
          <w:color w:val="auto"/>
          <w:highlight w:val="none"/>
        </w:rPr>
        <w:tab/>
      </w:r>
      <w:r>
        <w:rPr>
          <w:rFonts w:hint="eastAsia" w:ascii="宋体" w:hAnsi="宋体" w:cs="宋体"/>
          <w:color w:val="auto"/>
          <w:highlight w:val="none"/>
        </w:rPr>
        <w:t>综合评审</w:t>
      </w:r>
    </w:p>
    <w:p w14:paraId="6CCCDB0F">
      <w:pPr>
        <w:spacing w:line="348" w:lineRule="auto"/>
        <w:ind w:left="480" w:leftChars="200"/>
        <w:rPr>
          <w:rFonts w:ascii="宋体" w:hAnsi="宋体" w:cs="宋体"/>
          <w:color w:val="auto"/>
          <w:highlight w:val="none"/>
        </w:rPr>
      </w:pPr>
      <w:r>
        <w:rPr>
          <w:rFonts w:hint="eastAsia" w:ascii="宋体" w:hAnsi="宋体" w:cs="宋体"/>
          <w:color w:val="auto"/>
          <w:highlight w:val="none"/>
        </w:rPr>
        <w:t>1）综合排序</w:t>
      </w:r>
    </w:p>
    <w:p w14:paraId="0A291F1F">
      <w:pPr>
        <w:spacing w:line="348" w:lineRule="auto"/>
        <w:ind w:left="960" w:leftChars="400"/>
        <w:rPr>
          <w:rFonts w:ascii="宋体" w:hAnsi="宋体" w:cs="宋体"/>
          <w:color w:val="auto"/>
          <w:highlight w:val="none"/>
        </w:rPr>
      </w:pPr>
      <w:r>
        <w:rPr>
          <w:rFonts w:hint="eastAsia" w:ascii="宋体" w:hAnsi="宋体" w:cs="宋体"/>
          <w:color w:val="auto"/>
          <w:highlight w:val="none"/>
        </w:rPr>
        <w:t>a.根据评审小组的评审结果，由评审委员会综合评审，提出预</w:t>
      </w:r>
      <w:r>
        <w:rPr>
          <w:rFonts w:hint="eastAsia" w:ascii="宋体" w:hAnsi="宋体" w:cs="宋体"/>
          <w:color w:val="auto"/>
          <w:highlight w:val="none"/>
          <w:lang w:eastAsia="zh-CN"/>
        </w:rPr>
        <w:t>成交</w:t>
      </w:r>
      <w:r>
        <w:rPr>
          <w:rFonts w:hint="eastAsia" w:ascii="宋体" w:hAnsi="宋体" w:cs="宋体"/>
          <w:color w:val="auto"/>
          <w:highlight w:val="none"/>
        </w:rPr>
        <w:t>人顺序，报</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4FA5BDAE">
      <w:pPr>
        <w:spacing w:line="348" w:lineRule="auto"/>
        <w:ind w:left="960" w:leftChars="400"/>
        <w:rPr>
          <w:rFonts w:ascii="宋体" w:hAnsi="宋体" w:cs="宋体"/>
          <w:color w:val="auto"/>
          <w:highlight w:val="none"/>
        </w:rPr>
      </w:pPr>
      <w:r>
        <w:rPr>
          <w:rFonts w:hint="eastAsia" w:ascii="宋体" w:hAnsi="宋体" w:cs="宋体"/>
          <w:color w:val="auto"/>
          <w:highlight w:val="none"/>
        </w:rPr>
        <w:t>b.进行综合评审时应避免纯技术或纯经济的倾向。</w:t>
      </w:r>
    </w:p>
    <w:p w14:paraId="50164DD7">
      <w:pPr>
        <w:spacing w:line="348" w:lineRule="auto"/>
        <w:ind w:left="960" w:leftChars="400"/>
        <w:rPr>
          <w:rFonts w:ascii="宋体" w:hAnsi="宋体" w:cs="宋体"/>
          <w:color w:val="auto"/>
          <w:highlight w:val="none"/>
        </w:rPr>
      </w:pPr>
      <w:r>
        <w:rPr>
          <w:rFonts w:hint="eastAsia" w:ascii="宋体" w:hAnsi="宋体" w:cs="宋体"/>
          <w:color w:val="auto"/>
          <w:highlight w:val="none"/>
        </w:rPr>
        <w:t>c.综合排序原则</w:t>
      </w:r>
    </w:p>
    <w:p w14:paraId="2C2CDD05">
      <w:pPr>
        <w:spacing w:line="348" w:lineRule="auto"/>
        <w:ind w:left="960" w:leftChars="400"/>
        <w:rPr>
          <w:rFonts w:ascii="宋体" w:hAnsi="宋体" w:cs="宋体"/>
          <w:color w:val="auto"/>
          <w:highlight w:val="none"/>
        </w:rPr>
      </w:pPr>
      <w:r>
        <w:rPr>
          <w:rFonts w:hint="eastAsia" w:ascii="宋体" w:hAnsi="宋体" w:cs="宋体"/>
          <w:color w:val="auto"/>
          <w:highlight w:val="none"/>
        </w:rPr>
        <w:t>按照本办法评定，各</w:t>
      </w:r>
      <w:r>
        <w:rPr>
          <w:rFonts w:hint="eastAsia" w:ascii="宋体" w:hAnsi="宋体" w:cs="宋体"/>
          <w:color w:val="auto"/>
          <w:highlight w:val="none"/>
          <w:lang w:eastAsia="zh-CN"/>
        </w:rPr>
        <w:t>供应商</w:t>
      </w:r>
      <w:r>
        <w:rPr>
          <w:rFonts w:hint="eastAsia" w:ascii="宋体" w:hAnsi="宋体" w:cs="宋体"/>
          <w:color w:val="auto"/>
          <w:highlight w:val="none"/>
        </w:rPr>
        <w:t>的最终得分为商务得分、技术得分和经济标分别乘相应的权重后的和。即：</w:t>
      </w:r>
    </w:p>
    <w:p w14:paraId="332EA0D2">
      <w:pPr>
        <w:spacing w:line="348" w:lineRule="auto"/>
        <w:ind w:left="960" w:leftChars="400"/>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最终得分I=A1*2</w:t>
      </w:r>
      <w:r>
        <w:rPr>
          <w:rFonts w:ascii="宋体" w:hAnsi="宋体" w:cs="宋体"/>
          <w:color w:val="auto"/>
          <w:highlight w:val="none"/>
        </w:rPr>
        <w:t>5</w:t>
      </w:r>
      <w:r>
        <w:rPr>
          <w:rFonts w:hint="eastAsia" w:ascii="宋体" w:hAnsi="宋体" w:cs="宋体"/>
          <w:color w:val="auto"/>
          <w:highlight w:val="none"/>
        </w:rPr>
        <w:t>%+A2*</w:t>
      </w:r>
      <w:r>
        <w:rPr>
          <w:rFonts w:ascii="宋体" w:hAnsi="宋体" w:cs="宋体"/>
          <w:color w:val="auto"/>
          <w:highlight w:val="none"/>
        </w:rPr>
        <w:t>25</w:t>
      </w:r>
      <w:r>
        <w:rPr>
          <w:rFonts w:hint="eastAsia" w:ascii="宋体" w:hAnsi="宋体" w:cs="宋体"/>
          <w:color w:val="auto"/>
          <w:highlight w:val="none"/>
        </w:rPr>
        <w:t>%+A3*50%，其中：</w:t>
      </w:r>
    </w:p>
    <w:p w14:paraId="3CFE4589">
      <w:pPr>
        <w:spacing w:line="348" w:lineRule="auto"/>
        <w:ind w:left="1320" w:leftChars="550"/>
        <w:rPr>
          <w:rFonts w:ascii="宋体" w:hAnsi="宋体" w:cs="宋体"/>
          <w:color w:val="auto"/>
          <w:highlight w:val="none"/>
        </w:rPr>
      </w:pPr>
      <w:r>
        <w:rPr>
          <w:rFonts w:hint="eastAsia" w:ascii="宋体" w:hAnsi="宋体" w:cs="宋体"/>
          <w:color w:val="auto"/>
          <w:highlight w:val="none"/>
        </w:rPr>
        <w:t>A1---为商务评分分值，每项评分时分值取整数，加权后分值保留两位小数，第三位四舍五入；</w:t>
      </w:r>
    </w:p>
    <w:p w14:paraId="35C0A8D8">
      <w:pPr>
        <w:spacing w:line="348" w:lineRule="auto"/>
        <w:ind w:left="1320" w:leftChars="550"/>
        <w:rPr>
          <w:color w:val="auto"/>
          <w:highlight w:val="none"/>
        </w:rPr>
      </w:pPr>
      <w:r>
        <w:rPr>
          <w:rFonts w:hint="eastAsia" w:ascii="宋体" w:hAnsi="宋体" w:cs="宋体"/>
          <w:color w:val="auto"/>
          <w:highlight w:val="none"/>
        </w:rPr>
        <w:t>A2---为技术评分分值，每项评分时分值取整数，加权后分值保留两位小数，第三位四舍五入；</w:t>
      </w:r>
    </w:p>
    <w:p w14:paraId="1E746E06">
      <w:pPr>
        <w:spacing w:line="348" w:lineRule="auto"/>
        <w:ind w:left="1320" w:leftChars="550"/>
        <w:rPr>
          <w:rFonts w:ascii="宋体" w:hAnsi="宋体" w:cs="宋体"/>
          <w:color w:val="auto"/>
          <w:highlight w:val="none"/>
        </w:rPr>
      </w:pPr>
      <w:r>
        <w:rPr>
          <w:rFonts w:hint="eastAsia" w:ascii="宋体" w:hAnsi="宋体" w:cs="宋体"/>
          <w:color w:val="auto"/>
          <w:highlight w:val="none"/>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color w:val="auto"/>
          <w:highlight w:val="none"/>
        </w:rPr>
      </w:pPr>
      <w:r>
        <w:rPr>
          <w:rFonts w:hint="eastAsia" w:ascii="宋体" w:hAnsi="宋体" w:cs="宋体"/>
          <w:color w:val="auto"/>
          <w:highlight w:val="none"/>
        </w:rPr>
        <w:t>根据评审结果汇总情况，由评审小组推荐的预</w:t>
      </w:r>
      <w:r>
        <w:rPr>
          <w:rFonts w:hint="eastAsia" w:ascii="宋体" w:hAnsi="宋体" w:cs="宋体"/>
          <w:color w:val="auto"/>
          <w:highlight w:val="none"/>
          <w:lang w:eastAsia="zh-CN"/>
        </w:rPr>
        <w:t>成交</w:t>
      </w:r>
      <w:r>
        <w:rPr>
          <w:rFonts w:hint="eastAsia" w:ascii="宋体" w:hAnsi="宋体" w:cs="宋体"/>
          <w:color w:val="auto"/>
          <w:highlight w:val="none"/>
        </w:rPr>
        <w:t>人，并对预</w:t>
      </w:r>
      <w:r>
        <w:rPr>
          <w:rFonts w:hint="eastAsia" w:ascii="宋体" w:hAnsi="宋体" w:cs="宋体"/>
          <w:color w:val="auto"/>
          <w:highlight w:val="none"/>
          <w:lang w:eastAsia="zh-CN"/>
        </w:rPr>
        <w:t>成交</w:t>
      </w:r>
      <w:r>
        <w:rPr>
          <w:rFonts w:hint="eastAsia" w:ascii="宋体" w:hAnsi="宋体" w:cs="宋体"/>
          <w:color w:val="auto"/>
          <w:highlight w:val="none"/>
        </w:rPr>
        <w:t>人的资格应进行复审确认，并将复审确认结果写入评审报告。</w:t>
      </w:r>
    </w:p>
    <w:p w14:paraId="6F892C84">
      <w:pPr>
        <w:spacing w:line="348" w:lineRule="auto"/>
        <w:ind w:left="480" w:leftChars="200"/>
        <w:rPr>
          <w:rFonts w:ascii="宋体" w:hAnsi="宋体" w:cs="宋体"/>
          <w:color w:val="auto"/>
          <w:highlight w:val="none"/>
        </w:rPr>
      </w:pPr>
      <w:r>
        <w:rPr>
          <w:rFonts w:hint="eastAsia" w:ascii="宋体" w:hAnsi="宋体" w:cs="宋体"/>
          <w:color w:val="auto"/>
          <w:highlight w:val="none"/>
        </w:rPr>
        <w:t>2）评分标准</w:t>
      </w:r>
    </w:p>
    <w:p w14:paraId="53A93712">
      <w:pPr>
        <w:rPr>
          <w:color w:val="auto"/>
          <w:highlight w:val="none"/>
        </w:rPr>
      </w:pPr>
      <w:bookmarkStart w:id="69" w:name="RANGE!A1:D25"/>
      <w:r>
        <w:rPr>
          <w:rFonts w:hint="eastAsia" w:ascii="宋体" w:hAnsi="宋体" w:cs="宋体"/>
          <w:color w:val="auto"/>
          <w:highlight w:val="none"/>
        </w:rPr>
        <w:br w:type="page"/>
      </w:r>
    </w:p>
    <w:p w14:paraId="7C5FD951">
      <w:pPr>
        <w:spacing w:before="120" w:beforeLines="50" w:after="120" w:afterLines="50" w:line="360" w:lineRule="auto"/>
        <w:rPr>
          <w:rFonts w:ascii="宋体" w:hAnsi="宋体" w:cs="宋体"/>
          <w:color w:val="auto"/>
          <w:highlight w:val="none"/>
        </w:rPr>
      </w:pPr>
      <w:r>
        <w:rPr>
          <w:rFonts w:hint="eastAsia" w:ascii="宋体" w:hAnsi="宋体" w:cs="宋体"/>
          <w:color w:val="auto"/>
          <w:highlight w:val="none"/>
        </w:rPr>
        <w:t>（1）商务标评审</w:t>
      </w:r>
      <w:bookmarkEnd w:id="69"/>
      <w:r>
        <w:rPr>
          <w:rFonts w:hint="eastAsia" w:ascii="宋体" w:hAnsi="宋体" w:cs="宋体"/>
          <w:color w:val="auto"/>
          <w:highlight w:val="none"/>
        </w:rPr>
        <w:t>(权重2</w:t>
      </w:r>
      <w:r>
        <w:rPr>
          <w:rFonts w:ascii="宋体" w:hAnsi="宋体" w:cs="宋体"/>
          <w:color w:val="auto"/>
          <w:highlight w:val="none"/>
        </w:rPr>
        <w:t>5</w:t>
      </w:r>
      <w:r>
        <w:rPr>
          <w:rFonts w:hint="eastAsia" w:ascii="宋体" w:hAnsi="宋体" w:cs="宋体"/>
          <w:color w:val="auto"/>
          <w:highlight w:val="none"/>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4F22202F">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141CB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BE1936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F7ADA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9E4DA4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5463A905">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8DF61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E727A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供应商的综合实力（</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15F037">
            <w:pPr>
              <w:widowControl/>
              <w:numPr>
                <w:ilvl w:val="0"/>
                <w:numId w:val="5"/>
              </w:numPr>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财务状况（</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0分）：提供经会计事务所审计证明的财务审计报告（资产负债表、利润表、现金流量表））得</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分，未提供得0分，连续三年盈利得</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分，连续两年盈利得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0分，</w:t>
            </w:r>
            <w:r>
              <w:rPr>
                <w:rFonts w:hint="eastAsia" w:ascii="宋体" w:hAnsi="宋体" w:cs="宋体"/>
                <w:color w:val="auto"/>
                <w:sz w:val="22"/>
                <w:szCs w:val="22"/>
                <w:highlight w:val="none"/>
                <w:lang w:eastAsia="zh-CN"/>
              </w:rPr>
              <w:t>一年盈利得</w:t>
            </w:r>
            <w:r>
              <w:rPr>
                <w:rFonts w:hint="eastAsia" w:ascii="宋体" w:hAnsi="宋体" w:cs="宋体"/>
                <w:color w:val="auto"/>
                <w:sz w:val="22"/>
                <w:szCs w:val="22"/>
                <w:highlight w:val="none"/>
                <w:lang w:val="en-US" w:eastAsia="zh-CN"/>
              </w:rPr>
              <w:t>10分，</w:t>
            </w:r>
            <w:r>
              <w:rPr>
                <w:rFonts w:hint="eastAsia" w:ascii="宋体" w:hAnsi="宋体" w:cs="宋体"/>
                <w:color w:val="auto"/>
                <w:sz w:val="22"/>
                <w:szCs w:val="22"/>
                <w:highlight w:val="none"/>
              </w:rPr>
              <w:t>其余得0分；</w:t>
            </w:r>
          </w:p>
          <w:p w14:paraId="70DCF01F">
            <w:pPr>
              <w:widowControl/>
              <w:numPr>
                <w:ilvl w:val="0"/>
                <w:numId w:val="5"/>
              </w:numPr>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业绩证明（</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0分）：</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4个及以上不低于</w:t>
            </w:r>
            <w:r>
              <w:rPr>
                <w:rFonts w:hint="eastAsia" w:ascii="宋体" w:hAnsi="宋体" w:eastAsia="宋体" w:cs="宋体"/>
                <w:color w:val="auto"/>
                <w:sz w:val="22"/>
                <w:szCs w:val="22"/>
                <w:highlight w:val="none"/>
                <w:lang w:eastAsia="zh-CN"/>
              </w:rPr>
              <w:t>本</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规模产品</w:t>
            </w:r>
            <w:r>
              <w:rPr>
                <w:rFonts w:hint="eastAsia" w:ascii="宋体" w:hAnsi="宋体" w:eastAsia="宋体" w:cs="宋体"/>
                <w:color w:val="auto"/>
                <w:sz w:val="22"/>
                <w:szCs w:val="22"/>
                <w:highlight w:val="none"/>
              </w:rPr>
              <w:t>业绩</w:t>
            </w:r>
            <w:r>
              <w:rPr>
                <w:rFonts w:hint="eastAsia" w:ascii="宋体" w:hAnsi="宋体" w:eastAsia="宋体" w:cs="宋体"/>
                <w:color w:val="auto"/>
                <w:sz w:val="22"/>
                <w:szCs w:val="22"/>
                <w:highlight w:val="none"/>
                <w:lang w:eastAsia="zh-CN"/>
              </w:rPr>
              <w:t>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0分,3个得</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分，2个得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分，1个得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F3927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0分</w:t>
            </w:r>
          </w:p>
        </w:tc>
      </w:tr>
      <w:tr w14:paraId="07202613">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1C04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55B84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付款方式的响应等（</w:t>
            </w:r>
            <w:r>
              <w:rPr>
                <w:rFonts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3864F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付款方式响应竞谈文件得</w:t>
            </w:r>
            <w:r>
              <w:rPr>
                <w:rFonts w:ascii="宋体" w:hAnsi="宋体" w:cs="宋体"/>
                <w:color w:val="auto"/>
                <w:kern w:val="0"/>
                <w:sz w:val="22"/>
                <w:szCs w:val="22"/>
                <w:highlight w:val="none"/>
                <w:lang w:bidi="ar"/>
              </w:rPr>
              <w:t>7</w:t>
            </w:r>
            <w:r>
              <w:rPr>
                <w:rFonts w:hint="eastAsia" w:ascii="宋体" w:hAnsi="宋体" w:cs="宋体"/>
                <w:color w:val="auto"/>
                <w:kern w:val="0"/>
                <w:sz w:val="22"/>
                <w:szCs w:val="22"/>
                <w:highlight w:val="none"/>
                <w:lang w:bidi="ar"/>
              </w:rPr>
              <w:t>分，优于竞谈文件可适当加分，最高加</w:t>
            </w:r>
            <w:r>
              <w:rPr>
                <w:rFonts w:ascii="宋体" w:hAnsi="宋体" w:cs="宋体"/>
                <w:color w:val="auto"/>
                <w:kern w:val="0"/>
                <w:sz w:val="22"/>
                <w:szCs w:val="22"/>
                <w:highlight w:val="none"/>
                <w:lang w:bidi="ar"/>
              </w:rPr>
              <w:t>3</w:t>
            </w:r>
            <w:r>
              <w:rPr>
                <w:rFonts w:hint="eastAsia" w:ascii="宋体" w:hAnsi="宋体" w:cs="宋体"/>
                <w:color w:val="auto"/>
                <w:kern w:val="0"/>
                <w:sz w:val="22"/>
                <w:szCs w:val="22"/>
                <w:highlight w:val="none"/>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1642E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0-10分</w:t>
            </w:r>
          </w:p>
        </w:tc>
      </w:tr>
      <w:tr w14:paraId="4E2DCA35">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5524F8E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37BBC9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供货能力（</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39972A7E">
            <w:pPr>
              <w:widowControl/>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满足竞谈文件要求得</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03A785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w:t>
            </w:r>
          </w:p>
        </w:tc>
      </w:tr>
    </w:tbl>
    <w:p w14:paraId="1F3B34C1">
      <w:pPr>
        <w:pStyle w:val="14"/>
        <w:rPr>
          <w:color w:val="auto"/>
          <w:highlight w:val="none"/>
        </w:rPr>
      </w:pPr>
    </w:p>
    <w:p w14:paraId="10441430">
      <w:pPr>
        <w:spacing w:before="120" w:beforeLines="50" w:after="120" w:afterLines="50" w:line="360" w:lineRule="auto"/>
        <w:rPr>
          <w:rFonts w:ascii="宋体" w:hAnsi="宋体" w:cs="宋体"/>
          <w:color w:val="auto"/>
          <w:sz w:val="28"/>
          <w:highlight w:val="none"/>
        </w:rPr>
      </w:pPr>
      <w:r>
        <w:rPr>
          <w:rFonts w:hint="eastAsia" w:ascii="宋体" w:hAnsi="宋体" w:cs="宋体"/>
          <w:color w:val="auto"/>
          <w:highlight w:val="none"/>
        </w:rPr>
        <w:t>（2）技术标评审(权重</w:t>
      </w:r>
      <w:r>
        <w:rPr>
          <w:rFonts w:ascii="宋体" w:hAnsi="宋体" w:cs="宋体"/>
          <w:color w:val="auto"/>
          <w:highlight w:val="none"/>
        </w:rPr>
        <w:t>25</w:t>
      </w:r>
      <w:r>
        <w:rPr>
          <w:rFonts w:hint="eastAsia" w:ascii="宋体" w:hAnsi="宋体" w:cs="宋体"/>
          <w:color w:val="auto"/>
          <w:highlight w:val="none"/>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56461549">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ECD4A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054C4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F3461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81AB49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41E5B4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19927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A2A3D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2FD77D">
            <w:pPr>
              <w:widowControl/>
              <w:jc w:val="center"/>
              <w:textAlignment w:val="center"/>
              <w:rPr>
                <w:rFonts w:ascii="宋体" w:hAnsi="宋体" w:cs="宋体"/>
                <w:color w:val="auto"/>
                <w:sz w:val="22"/>
                <w:szCs w:val="22"/>
                <w:highlight w:val="none"/>
              </w:rPr>
            </w:pPr>
            <w:r>
              <w:rPr>
                <w:rStyle w:val="38"/>
                <w:rFonts w:hint="default"/>
                <w:color w:val="auto"/>
                <w:highlight w:val="none"/>
                <w:lang w:bidi="ar"/>
              </w:rPr>
              <w:t>技术方案详细，能很好满足</w:t>
            </w:r>
            <w:r>
              <w:rPr>
                <w:rStyle w:val="38"/>
                <w:rFonts w:hint="eastAsia"/>
                <w:color w:val="auto"/>
                <w:highlight w:val="none"/>
                <w:lang w:eastAsia="zh-CN" w:bidi="ar"/>
              </w:rPr>
              <w:t>竞谈采购人</w:t>
            </w:r>
            <w:r>
              <w:rPr>
                <w:rStyle w:val="38"/>
                <w:rFonts w:hint="default"/>
                <w:color w:val="auto"/>
                <w:highlight w:val="none"/>
                <w:lang w:bidi="ar"/>
              </w:rPr>
              <w:t>要求得</w:t>
            </w:r>
            <w:r>
              <w:rPr>
                <w:rStyle w:val="38"/>
                <w:rFonts w:hint="eastAsia"/>
                <w:color w:val="auto"/>
                <w:highlight w:val="none"/>
                <w:lang w:val="en-US" w:eastAsia="zh-CN" w:bidi="ar"/>
              </w:rPr>
              <w:t>21-</w:t>
            </w:r>
            <w:r>
              <w:rPr>
                <w:rStyle w:val="38"/>
                <w:rFonts w:hint="default"/>
                <w:color w:val="auto"/>
                <w:highlight w:val="none"/>
                <w:lang w:bidi="ar"/>
              </w:rPr>
              <w:t>35分；技术方案较详细，能基本满足</w:t>
            </w:r>
            <w:r>
              <w:rPr>
                <w:rStyle w:val="38"/>
                <w:rFonts w:hint="eastAsia"/>
                <w:color w:val="auto"/>
                <w:highlight w:val="none"/>
                <w:lang w:eastAsia="zh-CN" w:bidi="ar"/>
              </w:rPr>
              <w:t>竞谈采购人</w:t>
            </w:r>
            <w:r>
              <w:rPr>
                <w:rStyle w:val="38"/>
                <w:rFonts w:hint="default"/>
                <w:color w:val="auto"/>
                <w:highlight w:val="none"/>
                <w:lang w:bidi="ar"/>
              </w:rPr>
              <w:t>要求</w:t>
            </w:r>
            <w:r>
              <w:rPr>
                <w:rStyle w:val="38"/>
                <w:rFonts w:hint="eastAsia"/>
                <w:color w:val="auto"/>
                <w:highlight w:val="none"/>
                <w:lang w:eastAsia="zh-CN" w:bidi="ar"/>
              </w:rPr>
              <w:t>得</w:t>
            </w:r>
            <w:r>
              <w:rPr>
                <w:rStyle w:val="38"/>
                <w:rFonts w:hint="eastAsia"/>
                <w:color w:val="auto"/>
                <w:highlight w:val="none"/>
                <w:lang w:val="en-US" w:eastAsia="zh-CN" w:bidi="ar"/>
              </w:rPr>
              <w:t>1-20</w:t>
            </w:r>
            <w:r>
              <w:rPr>
                <w:rStyle w:val="38"/>
                <w:rFonts w:hint="default"/>
                <w:color w:val="auto"/>
                <w:highlight w:val="none"/>
                <w:lang w:bidi="ar"/>
              </w:rPr>
              <w:t>分，技术方案模糊或无相关技术方案，不能满足</w:t>
            </w:r>
            <w:r>
              <w:rPr>
                <w:rStyle w:val="38"/>
                <w:rFonts w:hint="eastAsia"/>
                <w:color w:val="auto"/>
                <w:highlight w:val="none"/>
                <w:lang w:eastAsia="zh-CN" w:bidi="ar"/>
              </w:rPr>
              <w:t>竞谈采购人</w:t>
            </w:r>
            <w:r>
              <w:rPr>
                <w:rStyle w:val="38"/>
                <w:rFonts w:hint="default"/>
                <w:color w:val="auto"/>
                <w:highlight w:val="none"/>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4DA6F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0-35分</w:t>
            </w:r>
          </w:p>
        </w:tc>
      </w:tr>
      <w:tr w14:paraId="4D5DAE03">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E9D8B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16BB97">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56BBD3">
            <w:pPr>
              <w:widowControl/>
              <w:textAlignment w:val="center"/>
              <w:rPr>
                <w:rFonts w:ascii="宋体" w:hAnsi="宋体" w:cs="宋体"/>
                <w:color w:val="auto"/>
                <w:sz w:val="22"/>
                <w:szCs w:val="22"/>
                <w:highlight w:val="none"/>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8E8EC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0-30分</w:t>
            </w:r>
          </w:p>
        </w:tc>
      </w:tr>
      <w:tr w14:paraId="7EA6527F">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267DD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250BF6">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913D5D">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24306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0-15分</w:t>
            </w:r>
          </w:p>
        </w:tc>
      </w:tr>
      <w:tr w14:paraId="60A0E3F1">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D81B4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9F98D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1CDEDB">
            <w:pPr>
              <w:widowControl/>
              <w:jc w:val="center"/>
              <w:textAlignment w:val="center"/>
              <w:rPr>
                <w:rFonts w:ascii="宋体" w:hAnsi="宋体" w:cs="宋体"/>
                <w:color w:val="auto"/>
                <w:sz w:val="22"/>
                <w:szCs w:val="22"/>
                <w:highlight w:val="none"/>
              </w:rPr>
            </w:pPr>
            <w:r>
              <w:rPr>
                <w:rStyle w:val="38"/>
                <w:rFonts w:hint="default"/>
                <w:color w:val="auto"/>
                <w:highlight w:val="none"/>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FA8083">
            <w:pPr>
              <w:widowControl/>
              <w:jc w:val="center"/>
              <w:textAlignment w:val="center"/>
              <w:rPr>
                <w:rFonts w:ascii="宋体" w:hAnsi="宋体" w:cs="宋体"/>
                <w:color w:val="auto"/>
                <w:sz w:val="22"/>
                <w:szCs w:val="22"/>
                <w:highlight w:val="none"/>
              </w:rPr>
            </w:pPr>
            <w:r>
              <w:rPr>
                <w:rStyle w:val="38"/>
                <w:rFonts w:hint="default"/>
                <w:color w:val="auto"/>
                <w:highlight w:val="none"/>
                <w:lang w:bidi="ar"/>
              </w:rPr>
              <w:t>0-20分</w:t>
            </w:r>
          </w:p>
        </w:tc>
      </w:tr>
    </w:tbl>
    <w:p w14:paraId="78AB02A4">
      <w:pPr>
        <w:spacing w:before="120" w:beforeLines="50" w:after="120" w:afterLines="50" w:line="360" w:lineRule="auto"/>
        <w:rPr>
          <w:rFonts w:ascii="宋体" w:hAnsi="宋体" w:cs="宋体"/>
          <w:color w:val="auto"/>
          <w:sz w:val="28"/>
          <w:highlight w:val="none"/>
        </w:rPr>
      </w:pPr>
    </w:p>
    <w:p w14:paraId="507E07A9">
      <w:pPr>
        <w:tabs>
          <w:tab w:val="left" w:pos="1050"/>
        </w:tabs>
        <w:spacing w:line="360" w:lineRule="auto"/>
        <w:rPr>
          <w:rFonts w:ascii="宋体" w:hAnsi="宋体" w:cs="宋体"/>
          <w:color w:val="auto"/>
          <w:highlight w:val="none"/>
        </w:rPr>
      </w:pPr>
      <w:r>
        <w:rPr>
          <w:rFonts w:hint="eastAsia" w:ascii="宋体" w:hAnsi="宋体" w:cs="宋体"/>
          <w:color w:val="auto"/>
          <w:highlight w:val="none"/>
        </w:rPr>
        <w:t>（3）经济标评分标准（权重50%）(分数代码A3)</w:t>
      </w:r>
    </w:p>
    <w:p w14:paraId="67B99433">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价格以有效响应竞谈价格的算术平均值下浮5%为基准值，等于基准值者得100分，</w:t>
      </w:r>
      <w:r>
        <w:rPr>
          <w:rFonts w:hint="eastAsia" w:ascii="宋体" w:hAnsi="宋体" w:cs="宋体"/>
          <w:bCs/>
          <w:highlight w:val="none"/>
        </w:rPr>
        <w:t>高于基准值者每高1%扣1分，低于基准值者每低1%扣0.5分</w:t>
      </w:r>
      <w:r>
        <w:rPr>
          <w:rFonts w:hint="eastAsia" w:ascii="宋体" w:hAnsi="宋体" w:cs="宋体"/>
          <w:color w:val="auto"/>
          <w:highlight w:val="none"/>
        </w:rPr>
        <w:t>，按插入法计算。</w:t>
      </w:r>
    </w:p>
    <w:p w14:paraId="2154F946">
      <w:pPr>
        <w:spacing w:line="360" w:lineRule="auto"/>
        <w:rPr>
          <w:rFonts w:ascii="宋体" w:hAnsi="宋体" w:cs="宋体"/>
          <w:color w:val="auto"/>
          <w:highlight w:val="none"/>
        </w:rPr>
      </w:pPr>
      <w:r>
        <w:rPr>
          <w:rFonts w:hint="eastAsia" w:ascii="宋体" w:hAnsi="宋体" w:cs="宋体"/>
          <w:color w:val="auto"/>
          <w:highlight w:val="none"/>
        </w:rPr>
        <w:t>（四）</w:t>
      </w:r>
      <w:r>
        <w:rPr>
          <w:rFonts w:hint="eastAsia" w:ascii="宋体" w:hAnsi="宋体" w:cs="宋体"/>
          <w:color w:val="auto"/>
          <w:highlight w:val="none"/>
        </w:rPr>
        <w:tab/>
      </w:r>
      <w:r>
        <w:rPr>
          <w:rFonts w:hint="eastAsia" w:ascii="宋体" w:hAnsi="宋体" w:cs="宋体"/>
          <w:color w:val="auto"/>
          <w:highlight w:val="none"/>
        </w:rPr>
        <w:t>终审阶段</w:t>
      </w:r>
    </w:p>
    <w:p w14:paraId="1BD4F5A8">
      <w:pPr>
        <w:spacing w:line="360" w:lineRule="auto"/>
        <w:ind w:firstLine="480" w:firstLineChars="200"/>
        <w:rPr>
          <w:rFonts w:ascii="宋体" w:hAnsi="宋体" w:cs="宋体"/>
          <w:b/>
          <w:bCs/>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人。由评审委员会成员根据经评定的各</w:t>
      </w:r>
      <w:r>
        <w:rPr>
          <w:rFonts w:hint="eastAsia" w:ascii="宋体" w:hAnsi="宋体" w:cs="宋体"/>
          <w:color w:val="auto"/>
          <w:highlight w:val="none"/>
          <w:lang w:eastAsia="zh-CN"/>
        </w:rPr>
        <w:t>供应商</w:t>
      </w:r>
      <w:r>
        <w:rPr>
          <w:rFonts w:hint="eastAsia" w:ascii="宋体" w:hAnsi="宋体" w:cs="宋体"/>
          <w:color w:val="auto"/>
          <w:highlight w:val="none"/>
        </w:rPr>
        <w:t>的最终有效报价的合理性、设备的先进性和合理性、质量科学性和可靠性、企业资质、信誉和实力等综合评判，每标段以综合评定高低排序方式选出1~2名为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08D83E6B">
      <w:pPr>
        <w:numPr>
          <w:ilvl w:val="0"/>
          <w:numId w:val="6"/>
        </w:numPr>
        <w:tabs>
          <w:tab w:val="left" w:pos="1050"/>
        </w:tabs>
        <w:spacing w:line="360" w:lineRule="auto"/>
        <w:rPr>
          <w:rFonts w:ascii="宋体" w:hAnsi="宋体" w:cs="宋体"/>
          <w:color w:val="auto"/>
          <w:highlight w:val="none"/>
        </w:rPr>
      </w:pPr>
      <w:r>
        <w:rPr>
          <w:rFonts w:hint="eastAsia" w:ascii="宋体" w:hAnsi="宋体" w:cs="宋体"/>
          <w:color w:val="auto"/>
          <w:highlight w:val="none"/>
        </w:rPr>
        <w:t>承诺函</w:t>
      </w:r>
    </w:p>
    <w:p w14:paraId="13FD2C8A">
      <w:pPr>
        <w:numPr>
          <w:ilvl w:val="255"/>
          <w:numId w:val="0"/>
        </w:numPr>
        <w:spacing w:line="360" w:lineRule="auto"/>
        <w:ind w:firstLine="480" w:firstLineChars="200"/>
        <w:rPr>
          <w:rFonts w:ascii="宋体" w:hAnsi="宋体" w:cs="宋体"/>
          <w:color w:val="auto"/>
          <w:highlight w:val="none"/>
        </w:rPr>
      </w:pPr>
    </w:p>
    <w:p w14:paraId="43B2993E">
      <w:pPr>
        <w:numPr>
          <w:ilvl w:val="255"/>
          <w:numId w:val="0"/>
        </w:numPr>
        <w:spacing w:line="360" w:lineRule="auto"/>
        <w:ind w:firstLine="2880" w:firstLineChars="800"/>
        <w:rPr>
          <w:rFonts w:ascii="宋体" w:hAnsi="宋体" w:cs="宋体"/>
          <w:color w:val="auto"/>
          <w:sz w:val="36"/>
          <w:szCs w:val="36"/>
          <w:highlight w:val="none"/>
        </w:rPr>
      </w:pPr>
      <w:r>
        <w:rPr>
          <w:rFonts w:hint="eastAsia" w:ascii="宋体" w:hAnsi="宋体" w:cs="宋体"/>
          <w:color w:val="auto"/>
          <w:sz w:val="36"/>
          <w:szCs w:val="36"/>
          <w:highlight w:val="none"/>
        </w:rPr>
        <w:t>无违法违规行为承诺书</w:t>
      </w:r>
    </w:p>
    <w:p w14:paraId="6C0C1612">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 (</w:t>
      </w:r>
      <w:r>
        <w:rPr>
          <w:rFonts w:hint="eastAsia" w:ascii="宋体" w:hAnsi="宋体" w:cs="宋体"/>
          <w:color w:val="auto"/>
          <w:highlight w:val="none"/>
          <w:lang w:eastAsia="zh-CN"/>
        </w:rPr>
        <w:t>竞谈采购人</w:t>
      </w:r>
      <w:r>
        <w:rPr>
          <w:rFonts w:hint="eastAsia" w:ascii="宋体" w:hAnsi="宋体" w:cs="宋体"/>
          <w:color w:val="auto"/>
          <w:highlight w:val="none"/>
        </w:rPr>
        <w:t>)</w:t>
      </w:r>
    </w:p>
    <w:p w14:paraId="0CCEC46A">
      <w:pPr>
        <w:numPr>
          <w:ilvl w:val="255"/>
          <w:numId w:val="0"/>
        </w:numPr>
        <w:spacing w:line="360" w:lineRule="auto"/>
        <w:ind w:firstLine="480" w:firstLineChars="200"/>
        <w:rPr>
          <w:rFonts w:ascii="宋体" w:hAnsi="宋体" w:cs="宋体"/>
          <w:color w:val="auto"/>
          <w:highlight w:val="none"/>
        </w:rPr>
      </w:pPr>
      <w:r>
        <w:rPr>
          <w:rFonts w:ascii="宋体" w:hAnsi="宋体" w:cs="宋体"/>
          <w:color w:val="auto"/>
          <w:highlight w:val="none"/>
        </w:rPr>
        <w:t>我公司在近三年内没有发生骗取</w:t>
      </w:r>
      <w:r>
        <w:rPr>
          <w:rFonts w:hint="eastAsia" w:ascii="宋体" w:hAnsi="宋体" w:cs="宋体"/>
          <w:color w:val="auto"/>
          <w:highlight w:val="none"/>
          <w:lang w:eastAsia="zh-CN"/>
        </w:rPr>
        <w:t>成交</w:t>
      </w:r>
      <w:r>
        <w:rPr>
          <w:rFonts w:ascii="宋体" w:hAnsi="宋体" w:cs="宋体"/>
          <w:color w:val="auto"/>
          <w:highlight w:val="none"/>
        </w:rPr>
        <w:t>不良行为，响应竞谈期间没有处于被责令停业、或财产被接管或破产状态的处罚阶段。</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若在本次工程的响应竞谈的全过程中，被查实我公司提供的资料及上述承诺不属实，或提供的相关资料不属实或不满足资格预审文件的要求，则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有权取消我公司的响应竞谈及</w:t>
      </w:r>
      <w:r>
        <w:rPr>
          <w:rFonts w:hint="eastAsia" w:ascii="宋体" w:hAnsi="宋体" w:cs="宋体"/>
          <w:color w:val="auto"/>
          <w:highlight w:val="none"/>
          <w:lang w:eastAsia="zh-CN"/>
        </w:rPr>
        <w:t>成交</w:t>
      </w:r>
      <w:r>
        <w:rPr>
          <w:rFonts w:ascii="宋体" w:hAnsi="宋体" w:cs="宋体"/>
          <w:color w:val="auto"/>
          <w:highlight w:val="none"/>
        </w:rPr>
        <w:t>资格，且我公司将无条件承担由此给本次</w:t>
      </w:r>
      <w:r>
        <w:rPr>
          <w:rFonts w:hint="eastAsia" w:ascii="宋体" w:hAnsi="宋体" w:cs="宋体"/>
          <w:color w:val="auto"/>
          <w:highlight w:val="none"/>
        </w:rPr>
        <w:t>竞谈</w:t>
      </w:r>
      <w:r>
        <w:rPr>
          <w:rFonts w:ascii="宋体" w:hAnsi="宋体" w:cs="宋体"/>
          <w:color w:val="auto"/>
          <w:highlight w:val="none"/>
        </w:rPr>
        <w:t>带来的一切后果(包括经济损失)。</w:t>
      </w:r>
      <w:r>
        <w:rPr>
          <w:rFonts w:ascii="宋体" w:hAnsi="宋体" w:cs="宋体"/>
          <w:color w:val="auto"/>
          <w:highlight w:val="none"/>
        </w:rPr>
        <w:br w:type="textWrapping"/>
      </w:r>
      <w:r>
        <w:rPr>
          <w:rFonts w:hint="eastAsia" w:ascii="宋体" w:hAnsi="宋体" w:cs="宋体"/>
          <w:color w:val="auto"/>
          <w:highlight w:val="none"/>
        </w:rPr>
        <w:t xml:space="preserve">    </w:t>
      </w:r>
      <w:r>
        <w:rPr>
          <w:rFonts w:ascii="宋体" w:hAnsi="宋体" w:cs="宋体"/>
          <w:color w:val="auto"/>
          <w:highlight w:val="none"/>
        </w:rPr>
        <w:t>若在</w:t>
      </w:r>
      <w:r>
        <w:rPr>
          <w:rFonts w:hint="eastAsia" w:ascii="宋体" w:hAnsi="宋体" w:cs="宋体"/>
          <w:color w:val="auto"/>
          <w:highlight w:val="none"/>
          <w:lang w:eastAsia="zh-CN"/>
        </w:rPr>
        <w:t>成交</w:t>
      </w:r>
      <w:r>
        <w:rPr>
          <w:rFonts w:ascii="宋体" w:hAnsi="宋体" w:cs="宋体"/>
          <w:color w:val="auto"/>
          <w:highlight w:val="none"/>
        </w:rPr>
        <w:t>且签订合同后，被查实我公司提供的资料及上述承诺不属实，或提供的相关资料不属实或不满足资格预审文件的要求，则</w:t>
      </w:r>
      <w:r>
        <w:rPr>
          <w:rFonts w:hint="eastAsia" w:ascii="宋体" w:hAnsi="宋体" w:cs="宋体"/>
          <w:color w:val="auto"/>
          <w:highlight w:val="none"/>
          <w:lang w:eastAsia="zh-CN"/>
        </w:rPr>
        <w:t>竞谈采购人</w:t>
      </w:r>
      <w:r>
        <w:rPr>
          <w:rFonts w:ascii="宋体" w:hAnsi="宋体" w:cs="宋体"/>
          <w:color w:val="auto"/>
          <w:highlight w:val="none"/>
        </w:rPr>
        <w:t>有权单方终止所签合同，我公司将无条件退还贵司已付合同款项，并承担合同总金额20%的违约责任。</w:t>
      </w:r>
      <w:r>
        <w:rPr>
          <w:rFonts w:hint="eastAsia" w:ascii="宋体" w:hAnsi="宋体" w:cs="宋体"/>
          <w:color w:val="auto"/>
          <w:highlight w:val="none"/>
        </w:rPr>
        <w:t xml:space="preserve">      </w:t>
      </w:r>
    </w:p>
    <w:p w14:paraId="79F6B294">
      <w:pPr>
        <w:numPr>
          <w:ilvl w:val="255"/>
          <w:numId w:val="0"/>
        </w:numPr>
        <w:spacing w:line="360" w:lineRule="auto"/>
        <w:ind w:firstLine="480" w:firstLineChars="200"/>
        <w:rPr>
          <w:rFonts w:ascii="宋体" w:hAnsi="宋体" w:cs="宋体"/>
          <w:color w:val="auto"/>
          <w:highlight w:val="none"/>
        </w:rPr>
      </w:pPr>
    </w:p>
    <w:p w14:paraId="0A94C289">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特此承诺。</w:t>
      </w:r>
    </w:p>
    <w:p w14:paraId="0D472D93">
      <w:pPr>
        <w:numPr>
          <w:ilvl w:val="255"/>
          <w:numId w:val="0"/>
        </w:numPr>
        <w:spacing w:line="360" w:lineRule="auto"/>
        <w:ind w:firstLine="480" w:firstLineChars="200"/>
        <w:rPr>
          <w:rFonts w:ascii="宋体" w:hAnsi="宋体" w:cs="宋体"/>
          <w:color w:val="auto"/>
          <w:highlight w:val="none"/>
        </w:rPr>
      </w:pPr>
    </w:p>
    <w:p w14:paraId="2254992D">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响应竞谈申请人：</w:t>
      </w:r>
    </w:p>
    <w:p w14:paraId="3309F999">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法定代表人或委托代理人：</w:t>
      </w:r>
    </w:p>
    <w:p w14:paraId="07D09450">
      <w:pPr>
        <w:numPr>
          <w:ilvl w:val="255"/>
          <w:numId w:val="0"/>
        </w:numPr>
        <w:spacing w:line="360" w:lineRule="auto"/>
        <w:ind w:firstLine="480" w:firstLineChars="200"/>
        <w:rPr>
          <w:rFonts w:ascii="宋体" w:hAnsi="宋体" w:cs="宋体"/>
          <w:color w:val="auto"/>
          <w:highlight w:val="none"/>
        </w:rPr>
      </w:pPr>
      <w:r>
        <w:rPr>
          <w:rFonts w:hint="eastAsia" w:ascii="宋体" w:hAnsi="宋体" w:cs="宋体"/>
          <w:color w:val="auto"/>
          <w:highlight w:val="none"/>
        </w:rPr>
        <w:t>　　                               日期： 年 月 日</w:t>
      </w:r>
    </w:p>
    <w:p w14:paraId="52439F40">
      <w:pPr>
        <w:rPr>
          <w:rFonts w:ascii="宋体" w:hAnsi="宋体" w:cs="宋体"/>
          <w:b/>
          <w:bCs/>
          <w:color w:val="auto"/>
          <w:highlight w:val="none"/>
        </w:rPr>
      </w:pPr>
      <w:r>
        <w:rPr>
          <w:rFonts w:hint="eastAsia" w:ascii="宋体" w:hAnsi="宋体" w:cs="宋体"/>
          <w:b/>
          <w:bCs/>
          <w:color w:val="auto"/>
          <w:highlight w:val="none"/>
        </w:rPr>
        <w:br w:type="page"/>
      </w:r>
    </w:p>
    <w:p w14:paraId="587AA4F4">
      <w:pPr>
        <w:tabs>
          <w:tab w:val="left" w:pos="1050"/>
        </w:tabs>
        <w:spacing w:line="360" w:lineRule="auto"/>
        <w:ind w:firstLine="3373" w:firstLineChars="1400"/>
        <w:outlineLvl w:val="2"/>
        <w:rPr>
          <w:rFonts w:ascii="宋体" w:hAnsi="宋体" w:cs="宋体"/>
          <w:color w:val="auto"/>
          <w:highlight w:val="none"/>
        </w:rPr>
      </w:pPr>
      <w:r>
        <w:rPr>
          <w:rFonts w:hint="eastAsia" w:ascii="宋体" w:hAnsi="宋体" w:cs="宋体"/>
          <w:b/>
          <w:bCs/>
          <w:color w:val="auto"/>
          <w:highlight w:val="none"/>
        </w:rPr>
        <w:t>评审办法二</w:t>
      </w:r>
    </w:p>
    <w:p w14:paraId="224AA4C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评审工作采用经评审的最低价响应竞谈价法方式进行（即初审阶段、资格评审、报价评审），评审按标段进行，每标段单独评审。</w:t>
      </w:r>
    </w:p>
    <w:p w14:paraId="08FA5546">
      <w:pPr>
        <w:spacing w:line="360" w:lineRule="auto"/>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highlight w:val="none"/>
        </w:rPr>
        <w:tab/>
      </w:r>
      <w:r>
        <w:rPr>
          <w:rFonts w:hint="eastAsia" w:ascii="宋体" w:hAnsi="宋体" w:cs="宋体"/>
          <w:color w:val="auto"/>
          <w:highlight w:val="none"/>
        </w:rPr>
        <w:t>初审阶段</w:t>
      </w:r>
    </w:p>
    <w:p w14:paraId="47B6A34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评审小组对响应竞谈文件进行审查，对各</w:t>
      </w:r>
      <w:r>
        <w:rPr>
          <w:rFonts w:hint="eastAsia" w:ascii="宋体" w:hAnsi="宋体" w:cs="宋体"/>
          <w:color w:val="auto"/>
          <w:highlight w:val="none"/>
          <w:lang w:eastAsia="zh-CN"/>
        </w:rPr>
        <w:t>供应商</w:t>
      </w:r>
      <w:r>
        <w:rPr>
          <w:rFonts w:hint="eastAsia" w:ascii="宋体" w:hAnsi="宋体" w:cs="宋体"/>
          <w:color w:val="auto"/>
          <w:highlight w:val="none"/>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color w:val="auto"/>
          <w:highlight w:val="none"/>
        </w:rPr>
      </w:pPr>
      <w:r>
        <w:rPr>
          <w:rFonts w:hint="eastAsia" w:ascii="宋体" w:hAnsi="宋体" w:cs="宋体"/>
          <w:color w:val="auto"/>
          <w:highlight w:val="none"/>
        </w:rPr>
        <w:t>（二）资格评审</w:t>
      </w:r>
    </w:p>
    <w:p w14:paraId="44EFFF5A">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资格评审为通过式。针对各</w:t>
      </w:r>
      <w:r>
        <w:rPr>
          <w:rFonts w:hint="eastAsia" w:ascii="宋体" w:hAnsi="宋体" w:cs="宋体"/>
          <w:color w:val="auto"/>
          <w:highlight w:val="none"/>
          <w:lang w:eastAsia="zh-CN"/>
        </w:rPr>
        <w:t>供应商</w:t>
      </w:r>
      <w:r>
        <w:rPr>
          <w:rFonts w:hint="eastAsia" w:ascii="宋体" w:hAnsi="宋体" w:cs="宋体"/>
          <w:color w:val="auto"/>
          <w:highlight w:val="none"/>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7"/>
        </w:numPr>
        <w:spacing w:line="360" w:lineRule="auto"/>
        <w:rPr>
          <w:rFonts w:ascii="宋体" w:hAnsi="宋体" w:cs="宋体"/>
          <w:color w:val="auto"/>
          <w:highlight w:val="none"/>
        </w:rPr>
      </w:pPr>
      <w:r>
        <w:rPr>
          <w:rFonts w:hint="eastAsia" w:ascii="宋体" w:hAnsi="宋体" w:cs="宋体"/>
          <w:color w:val="auto"/>
          <w:highlight w:val="none"/>
        </w:rPr>
        <w:t>报价评审</w:t>
      </w:r>
    </w:p>
    <w:p w14:paraId="1846E31F">
      <w:pPr>
        <w:spacing w:line="360" w:lineRule="auto"/>
        <w:ind w:firstLine="480"/>
        <w:rPr>
          <w:rFonts w:ascii="宋体" w:hAnsi="宋体" w:cs="宋体"/>
          <w:color w:val="auto"/>
          <w:highlight w:val="none"/>
        </w:rPr>
      </w:pPr>
      <w:r>
        <w:rPr>
          <w:rFonts w:hint="eastAsia" w:ascii="宋体" w:hAnsi="宋体" w:cs="宋体"/>
          <w:color w:val="auto"/>
          <w:highlight w:val="none"/>
        </w:rPr>
        <w:t>经济标评定分值为100分（以下除注明外，计算结果小数点后保留2位，第3位四舍五入）。</w:t>
      </w:r>
    </w:p>
    <w:p w14:paraId="5DDEA71A">
      <w:pPr>
        <w:numPr>
          <w:ilvl w:val="0"/>
          <w:numId w:val="8"/>
        </w:numPr>
        <w:spacing w:line="360" w:lineRule="auto"/>
        <w:ind w:firstLine="480"/>
        <w:rPr>
          <w:rFonts w:ascii="宋体" w:hAnsi="宋体" w:cs="宋体"/>
          <w:color w:val="auto"/>
          <w:highlight w:val="none"/>
        </w:rPr>
      </w:pPr>
      <w:r>
        <w:rPr>
          <w:rFonts w:hint="eastAsia" w:ascii="宋体" w:hAnsi="宋体" w:cs="宋体"/>
          <w:color w:val="auto"/>
          <w:highlight w:val="none"/>
        </w:rPr>
        <w:t>评审基准价的确定</w:t>
      </w:r>
    </w:p>
    <w:p w14:paraId="3F4BF076">
      <w:pPr>
        <w:spacing w:line="360" w:lineRule="auto"/>
        <w:ind w:left="240" w:hanging="240" w:hangingChars="100"/>
        <w:rPr>
          <w:rFonts w:ascii="宋体" w:hAnsi="宋体" w:cs="宋体"/>
          <w:color w:val="auto"/>
          <w:highlight w:val="none"/>
        </w:rPr>
      </w:pPr>
      <w:r>
        <w:rPr>
          <w:rFonts w:hint="eastAsia" w:ascii="宋体" w:hAnsi="宋体" w:cs="宋体"/>
          <w:color w:val="auto"/>
          <w:highlight w:val="none"/>
        </w:rPr>
        <w:t xml:space="preserve">       在所有经评审的有效报价中，如最低响应竞谈报价与次低响应竞谈报价相差8%以内的（|最低响应竞谈报价-次低响应竞谈报价|/次低响应竞谈报价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8%），取最低价作为评审基准价；如最低响应竞谈报价与次低响应竞谈报价相差8%以上的（|最低响应竞谈报价-次低响应竞谈报价|/次低响应竞谈报价</w:t>
      </w:r>
      <w:r>
        <w:rPr>
          <w:rFonts w:ascii="宋体" w:hAnsi="宋体" w:cs="宋体"/>
          <w:color w:val="auto"/>
          <w:highlight w:val="none"/>
        </w:rPr>
        <w:t>×</w:t>
      </w:r>
      <w:r>
        <w:rPr>
          <w:rFonts w:hint="eastAsia" w:ascii="宋体" w:hAnsi="宋体" w:cs="宋体"/>
          <w:color w:val="auto"/>
          <w:highlight w:val="none"/>
        </w:rPr>
        <w:t>100%&gt;8%）,取次低作为评审基准价。</w:t>
      </w:r>
    </w:p>
    <w:p w14:paraId="5C1ECDB7">
      <w:pPr>
        <w:numPr>
          <w:ilvl w:val="0"/>
          <w:numId w:val="8"/>
        </w:numPr>
        <w:spacing w:line="360" w:lineRule="auto"/>
        <w:ind w:firstLine="480"/>
        <w:rPr>
          <w:rFonts w:ascii="宋体" w:hAnsi="宋体" w:cs="宋体"/>
          <w:color w:val="auto"/>
          <w:highlight w:val="none"/>
        </w:rPr>
      </w:pPr>
      <w:r>
        <w:rPr>
          <w:rFonts w:hint="eastAsia" w:ascii="宋体" w:hAnsi="宋体" w:cs="宋体"/>
          <w:color w:val="auto"/>
          <w:highlight w:val="none"/>
        </w:rPr>
        <w:t>报价得分的确定</w:t>
      </w:r>
    </w:p>
    <w:p w14:paraId="540C884C">
      <w:pPr>
        <w:spacing w:line="360" w:lineRule="auto"/>
        <w:ind w:left="240" w:leftChars="100" w:firstLine="480" w:firstLineChars="200"/>
        <w:rPr>
          <w:rFonts w:ascii="宋体" w:hAnsi="宋体" w:cs="宋体"/>
          <w:color w:val="auto"/>
          <w:highlight w:val="none"/>
        </w:rPr>
      </w:pPr>
      <w:r>
        <w:rPr>
          <w:rFonts w:hint="eastAsia" w:ascii="宋体" w:hAnsi="宋体" w:cs="宋体"/>
          <w:color w:val="auto"/>
          <w:highlight w:val="none"/>
        </w:rPr>
        <w:t xml:space="preserve">响应竞谈报价等于评审基准价的得100分，响应竞谈报价每高于评审基准价一个百分点的扣0.5分（经济标分值=100-| </w:t>
      </w:r>
      <m:oMath>
        <m:f>
          <m:fPr>
            <m:ctrlPr>
              <w:rPr>
                <w:rFonts w:hint="eastAsia" w:ascii="Cambria Math" w:hAnsi="Cambria Math" w:cs="宋体"/>
                <w:color w:val="auto"/>
                <w:highlight w:val="none"/>
              </w:rPr>
            </m:ctrlPr>
          </m:fPr>
          <m:num>
            <m:r>
              <m:rPr>
                <m:sty m:val="p"/>
              </m:rPr>
              <w:rPr>
                <w:rFonts w:hint="eastAsia" w:ascii="Cambria Math" w:hAnsi="Cambria Math" w:cs="宋体"/>
                <w:color w:val="auto"/>
                <w:highlight w:val="none"/>
              </w:rPr>
              <m:t>响应竞谈报价−评审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num>
          <m:den>
            <m:r>
              <m:rPr>
                <m:sty m:val="p"/>
              </m:rPr>
              <w:rPr>
                <w:rFonts w:hint="eastAsia" w:ascii="Cambria Math" w:hAnsi="Cambria Math" w:cs="宋体"/>
                <w:color w:val="auto"/>
                <w:highlight w:val="none"/>
              </w:rPr>
              <m:t>评审</m:t>
            </m:r>
            <m:r>
              <m:rPr>
                <m:sty m:val="p"/>
              </m:rPr>
              <w:rPr>
                <w:rFonts w:ascii="Cambria Math" w:hAnsi="Cambria Math" w:cs="宋体"/>
                <w:color w:val="auto"/>
                <w:highlight w:val="none"/>
              </w:rPr>
              <m:t>基准价</m:t>
            </m:r>
            <m:ctrlPr>
              <w:rPr>
                <w:rFonts w:hint="eastAsia" w:ascii="Cambria Math" w:hAnsi="Cambria Math" w:cs="宋体"/>
                <w:color w:val="auto"/>
                <w:highlight w:val="none"/>
              </w:rPr>
            </m:ctrlPr>
          </m:den>
        </m:f>
        <m:r>
          <m:rPr>
            <m:sty m:val="p"/>
          </m:rPr>
          <w:rPr>
            <w:rFonts w:hint="eastAsia" w:ascii="Cambria Math" w:hAnsi="Cambria Math" w:cs="宋体"/>
            <w:color w:val="auto"/>
            <w:highlight w:val="none"/>
          </w:rPr>
          <m:t>|</m:t>
        </m:r>
      </m:oMath>
      <w:r>
        <w:rPr>
          <w:rFonts w:ascii="宋体" w:hAnsi="宋体" w:cs="宋体"/>
          <w:color w:val="auto"/>
          <w:highlight w:val="none"/>
        </w:rPr>
        <w:t>×</w:t>
      </w:r>
      <w:r>
        <w:rPr>
          <w:rFonts w:hint="eastAsia" w:ascii="宋体" w:hAnsi="宋体" w:cs="宋体"/>
          <w:color w:val="auto"/>
          <w:highlight w:val="none"/>
        </w:rPr>
        <w:t>100</w:t>
      </w:r>
      <w:r>
        <w:rPr>
          <w:rFonts w:ascii="宋体" w:hAnsi="宋体" w:cs="宋体"/>
          <w:color w:val="auto"/>
          <w:highlight w:val="none"/>
        </w:rPr>
        <w:t>×</w:t>
      </w:r>
      <w:r>
        <w:rPr>
          <w:rFonts w:hint="eastAsia" w:ascii="宋体" w:hAnsi="宋体" w:cs="宋体"/>
          <w:color w:val="auto"/>
          <w:highlight w:val="none"/>
        </w:rPr>
        <w:t>0.5）,最多扣15分，中间按插入法计算；响应竞谈报价低于评审基准价的不扣分。</w:t>
      </w:r>
    </w:p>
    <w:p w14:paraId="1CDEBF0A">
      <w:pPr>
        <w:numPr>
          <w:ilvl w:val="0"/>
          <w:numId w:val="7"/>
        </w:numPr>
        <w:spacing w:line="360" w:lineRule="auto"/>
        <w:rPr>
          <w:rFonts w:ascii="宋体" w:hAnsi="宋体" w:cs="宋体"/>
          <w:color w:val="auto"/>
          <w:highlight w:val="none"/>
        </w:rPr>
      </w:pPr>
      <w:r>
        <w:rPr>
          <w:rFonts w:hint="eastAsia" w:ascii="宋体" w:hAnsi="宋体" w:cs="宋体"/>
          <w:color w:val="auto"/>
          <w:highlight w:val="none"/>
        </w:rPr>
        <w:t>终审阶段</w:t>
      </w:r>
    </w:p>
    <w:p w14:paraId="7972DA2A">
      <w:pPr>
        <w:spacing w:line="360" w:lineRule="auto"/>
        <w:ind w:firstLine="480"/>
        <w:rPr>
          <w:rFonts w:ascii="宋体" w:hAnsi="宋体" w:cs="宋体"/>
          <w:color w:val="auto"/>
          <w:highlight w:val="none"/>
        </w:rPr>
      </w:pPr>
      <w:r>
        <w:rPr>
          <w:rFonts w:hint="eastAsia" w:ascii="宋体" w:hAnsi="宋体" w:cs="宋体"/>
          <w:color w:val="auto"/>
          <w:highlight w:val="none"/>
        </w:rPr>
        <w:t>终审阶段即确定每标段</w:t>
      </w:r>
      <w:r>
        <w:rPr>
          <w:rFonts w:hint="eastAsia" w:ascii="宋体" w:hAnsi="宋体" w:cs="宋体"/>
          <w:color w:val="auto"/>
          <w:highlight w:val="none"/>
          <w:lang w:eastAsia="zh-CN"/>
        </w:rPr>
        <w:t>成交</w:t>
      </w:r>
      <w:r>
        <w:rPr>
          <w:rFonts w:hint="eastAsia" w:ascii="宋体" w:hAnsi="宋体" w:cs="宋体"/>
          <w:color w:val="auto"/>
          <w:highlight w:val="none"/>
        </w:rPr>
        <w:t>候选人及</w:t>
      </w:r>
      <w:r>
        <w:rPr>
          <w:rFonts w:hint="eastAsia" w:ascii="宋体" w:hAnsi="宋体" w:cs="宋体"/>
          <w:color w:val="auto"/>
          <w:highlight w:val="none"/>
          <w:lang w:eastAsia="zh-CN"/>
        </w:rPr>
        <w:t>成交</w:t>
      </w:r>
      <w:r>
        <w:rPr>
          <w:rFonts w:hint="eastAsia" w:ascii="宋体" w:hAnsi="宋体" w:cs="宋体"/>
          <w:color w:val="auto"/>
          <w:highlight w:val="none"/>
        </w:rPr>
        <w:t>人。由评审委员会成员根据</w:t>
      </w:r>
      <w:r>
        <w:rPr>
          <w:rFonts w:hint="eastAsia" w:ascii="宋体" w:hAnsi="宋体" w:cs="宋体"/>
          <w:color w:val="auto"/>
          <w:highlight w:val="none"/>
          <w:lang w:eastAsia="zh-CN"/>
        </w:rPr>
        <w:t>成交</w:t>
      </w:r>
      <w:r>
        <w:rPr>
          <w:rFonts w:hint="eastAsia" w:ascii="宋体" w:hAnsi="宋体" w:cs="宋体"/>
          <w:color w:val="auto"/>
          <w:highlight w:val="none"/>
        </w:rPr>
        <w:t>候选人的排名次序按最终得分从高到低顺序排列，选出1~2名为</w:t>
      </w:r>
      <w:r>
        <w:rPr>
          <w:rFonts w:hint="eastAsia" w:ascii="宋体" w:hAnsi="宋体" w:cs="宋体"/>
          <w:color w:val="auto"/>
          <w:highlight w:val="none"/>
          <w:lang w:eastAsia="zh-CN"/>
        </w:rPr>
        <w:t>成交</w:t>
      </w:r>
      <w:r>
        <w:rPr>
          <w:rFonts w:hint="eastAsia" w:ascii="宋体" w:hAnsi="宋体" w:cs="宋体"/>
          <w:color w:val="auto"/>
          <w:highlight w:val="none"/>
        </w:rPr>
        <w:t>候选人。</w:t>
      </w:r>
    </w:p>
    <w:p w14:paraId="69D837EB">
      <w:pPr>
        <w:spacing w:line="360" w:lineRule="auto"/>
        <w:ind w:firstLine="480"/>
        <w:rPr>
          <w:rFonts w:ascii="宋体" w:hAnsi="宋体" w:cs="宋体"/>
          <w:b/>
          <w:bCs/>
          <w:color w:val="auto"/>
          <w:highlight w:val="none"/>
          <w:u w:val="single"/>
        </w:rPr>
      </w:pPr>
      <w:r>
        <w:rPr>
          <w:rFonts w:hint="eastAsia" w:ascii="宋体" w:hAnsi="宋体" w:cs="宋体"/>
          <w:b/>
          <w:bCs/>
          <w:color w:val="auto"/>
          <w:highlight w:val="none"/>
        </w:rPr>
        <w:t>注意：本次竞谈评审时以“</w:t>
      </w:r>
      <w:r>
        <w:rPr>
          <w:rFonts w:hint="eastAsia" w:ascii="宋体" w:hAnsi="宋体" w:cs="宋体"/>
          <w:b/>
          <w:bCs/>
          <w:color w:val="auto"/>
          <w:highlight w:val="none"/>
          <w:u w:val="single"/>
        </w:rPr>
        <w:t>评审办法</w:t>
      </w:r>
      <w:r>
        <w:rPr>
          <w:rFonts w:hint="eastAsia" w:ascii="宋体" w:hAnsi="宋体" w:cs="宋体"/>
          <w:b/>
          <w:bCs/>
          <w:color w:val="auto"/>
          <w:highlight w:val="none"/>
          <w:u w:val="single"/>
          <w:lang w:eastAsia="zh-CN"/>
        </w:rPr>
        <w:t>二</w:t>
      </w:r>
      <w:r>
        <w:rPr>
          <w:rFonts w:hint="eastAsia" w:ascii="宋体" w:hAnsi="宋体" w:cs="宋体"/>
          <w:b/>
          <w:bCs/>
          <w:color w:val="auto"/>
          <w:highlight w:val="none"/>
        </w:rPr>
        <w:t>”作为评分准则。</w:t>
      </w:r>
    </w:p>
    <w:p w14:paraId="748D0E8D">
      <w:pPr>
        <w:numPr>
          <w:ilvl w:val="0"/>
          <w:numId w:val="4"/>
        </w:numPr>
        <w:tabs>
          <w:tab w:val="left" w:pos="1050"/>
          <w:tab w:val="clear" w:pos="1080"/>
        </w:tabs>
        <w:spacing w:line="360" w:lineRule="auto"/>
        <w:ind w:left="1050" w:hanging="1050"/>
        <w:rPr>
          <w:rFonts w:ascii="宋体" w:hAnsi="宋体" w:cs="宋体"/>
          <w:color w:val="auto"/>
          <w:highlight w:val="none"/>
        </w:rPr>
      </w:pPr>
      <w:r>
        <w:rPr>
          <w:rFonts w:hint="eastAsia" w:ascii="宋体" w:hAnsi="宋体" w:cs="宋体"/>
          <w:color w:val="auto"/>
          <w:highlight w:val="none"/>
        </w:rPr>
        <w:t>评审规定及程序</w:t>
      </w:r>
    </w:p>
    <w:p w14:paraId="3A0C716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供应商</w:t>
      </w:r>
      <w:r>
        <w:rPr>
          <w:rFonts w:hint="eastAsia" w:ascii="宋体" w:hAnsi="宋体" w:cs="宋体"/>
          <w:color w:val="auto"/>
          <w:highlight w:val="none"/>
        </w:rPr>
        <w:t>响应竞谈属下列情况之一的，视为无效：</w:t>
      </w:r>
    </w:p>
    <w:p w14:paraId="5F50AEAA">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供应商</w:t>
      </w:r>
      <w:r>
        <w:rPr>
          <w:rFonts w:hint="eastAsia" w:ascii="宋体" w:hAnsi="宋体" w:cs="宋体"/>
          <w:color w:val="auto"/>
          <w:highlight w:val="none"/>
        </w:rPr>
        <w:t>的响应竞谈行为违反国家竞谈的有关规定；</w:t>
      </w:r>
    </w:p>
    <w:p w14:paraId="1AEAB7CE">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1.3</w:t>
      </w:r>
      <w:r>
        <w:rPr>
          <w:rFonts w:hint="eastAsia" w:ascii="宋体" w:hAnsi="宋体" w:cs="宋体"/>
          <w:color w:val="auto"/>
          <w:highlight w:val="none"/>
          <w:lang w:eastAsia="zh-CN"/>
        </w:rPr>
        <w:t>供应商</w:t>
      </w:r>
      <w:r>
        <w:rPr>
          <w:rFonts w:hint="eastAsia" w:ascii="宋体" w:hAnsi="宋体" w:cs="宋体"/>
          <w:color w:val="auto"/>
          <w:highlight w:val="none"/>
        </w:rPr>
        <w:t>的响应竞谈报价根据评审委员会评审，认定其低于成本价的。</w:t>
      </w:r>
    </w:p>
    <w:p w14:paraId="33C4697F">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1.4响应竞谈文件中的响应竞谈函未加盖</w:t>
      </w:r>
      <w:r>
        <w:rPr>
          <w:rFonts w:hint="eastAsia" w:ascii="宋体" w:hAnsi="宋体" w:cs="宋体"/>
          <w:color w:val="auto"/>
          <w:highlight w:val="none"/>
          <w:lang w:eastAsia="zh-CN"/>
        </w:rPr>
        <w:t>供应商</w:t>
      </w:r>
      <w:r>
        <w:rPr>
          <w:rFonts w:hint="eastAsia" w:ascii="宋体" w:hAnsi="宋体" w:cs="宋体"/>
          <w:color w:val="auto"/>
          <w:highlight w:val="none"/>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1.5响应竞谈文件的关键内容字迹模糊、无法辨认的；</w:t>
      </w:r>
    </w:p>
    <w:p w14:paraId="62C5D6DC">
      <w:pPr>
        <w:tabs>
          <w:tab w:val="left" w:pos="1050"/>
        </w:tabs>
        <w:spacing w:line="360" w:lineRule="auto"/>
        <w:ind w:left="960" w:leftChars="400"/>
        <w:rPr>
          <w:rFonts w:ascii="宋体" w:hAnsi="宋体" w:cs="宋体"/>
          <w:color w:val="auto"/>
          <w:highlight w:val="none"/>
        </w:rPr>
      </w:pPr>
      <w:r>
        <w:rPr>
          <w:rFonts w:hint="eastAsia" w:ascii="宋体" w:hAnsi="宋体" w:cs="宋体"/>
          <w:color w:val="auto"/>
          <w:highlight w:val="none"/>
        </w:rPr>
        <w:t>1.6响应竞谈文件的装订不整齐、松动或散落的。</w:t>
      </w:r>
    </w:p>
    <w:p w14:paraId="13F62EE4">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2、评审委员会对响应竞谈书中的内容有疑问的部分，可以向</w:t>
      </w:r>
      <w:r>
        <w:rPr>
          <w:rFonts w:hint="eastAsia" w:ascii="宋体" w:hAnsi="宋体" w:cs="宋体"/>
          <w:color w:val="auto"/>
          <w:highlight w:val="none"/>
          <w:lang w:eastAsia="zh-CN"/>
        </w:rPr>
        <w:t>供应商</w:t>
      </w:r>
      <w:r>
        <w:rPr>
          <w:rFonts w:hint="eastAsia" w:ascii="宋体" w:hAnsi="宋体" w:cs="宋体"/>
          <w:color w:val="auto"/>
          <w:highlight w:val="none"/>
        </w:rPr>
        <w:t>质询并要求该</w:t>
      </w:r>
      <w:r>
        <w:rPr>
          <w:rFonts w:hint="eastAsia" w:ascii="宋体" w:hAnsi="宋体" w:cs="宋体"/>
          <w:color w:val="auto"/>
          <w:highlight w:val="none"/>
          <w:lang w:eastAsia="zh-CN"/>
        </w:rPr>
        <w:t>供应商</w:t>
      </w:r>
      <w:r>
        <w:rPr>
          <w:rFonts w:hint="eastAsia" w:ascii="宋体" w:hAnsi="宋体" w:cs="宋体"/>
          <w:color w:val="auto"/>
          <w:highlight w:val="none"/>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color w:val="auto"/>
          <w:highlight w:val="none"/>
          <w:lang w:eastAsia="zh-CN"/>
        </w:rPr>
        <w:t>竞谈采购人</w:t>
      </w:r>
      <w:r>
        <w:rPr>
          <w:rFonts w:hint="eastAsia" w:ascii="宋体" w:hAnsi="宋体" w:cs="宋体"/>
          <w:color w:val="auto"/>
          <w:highlight w:val="none"/>
        </w:rPr>
        <w:t>代表、评审委员会成员及</w:t>
      </w:r>
      <w:r>
        <w:rPr>
          <w:rFonts w:hint="eastAsia" w:ascii="宋体" w:hAnsi="宋体" w:cs="宋体"/>
          <w:color w:val="auto"/>
          <w:highlight w:val="none"/>
          <w:lang w:eastAsia="zh-CN"/>
        </w:rPr>
        <w:t>供应商</w:t>
      </w:r>
      <w:r>
        <w:rPr>
          <w:rFonts w:hint="eastAsia" w:ascii="宋体" w:hAnsi="宋体" w:cs="宋体"/>
          <w:color w:val="auto"/>
          <w:highlight w:val="none"/>
        </w:rPr>
        <w:t>应在记录上签字确认。</w:t>
      </w:r>
    </w:p>
    <w:p w14:paraId="77BB62BF">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供应商</w:t>
      </w:r>
      <w:r>
        <w:rPr>
          <w:rFonts w:hint="eastAsia" w:ascii="宋体" w:hAnsi="宋体" w:cs="宋体"/>
          <w:color w:val="auto"/>
          <w:highlight w:val="none"/>
        </w:rPr>
        <w:t>按照竞谈文件规定的时间、地点等要求报送响应竞谈文件后，评审委员会按照本办法，对</w:t>
      </w:r>
      <w:r>
        <w:rPr>
          <w:rFonts w:hint="eastAsia" w:ascii="宋体" w:hAnsi="宋体" w:cs="宋体"/>
          <w:color w:val="auto"/>
          <w:highlight w:val="none"/>
          <w:lang w:eastAsia="zh-CN"/>
        </w:rPr>
        <w:t>供应商</w:t>
      </w:r>
      <w:r>
        <w:rPr>
          <w:rFonts w:hint="eastAsia" w:ascii="宋体" w:hAnsi="宋体" w:cs="宋体"/>
          <w:color w:val="auto"/>
          <w:highlight w:val="none"/>
        </w:rPr>
        <w:t>的响应竞谈文件进行评审。</w:t>
      </w:r>
    </w:p>
    <w:p w14:paraId="21541E87">
      <w:pPr>
        <w:tabs>
          <w:tab w:val="left" w:pos="105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4、评审委员会根据评审情况写出评审报告，并推荐</w:t>
      </w:r>
      <w:r>
        <w:rPr>
          <w:rFonts w:hint="eastAsia" w:ascii="宋体" w:hAnsi="宋体" w:cs="宋体"/>
          <w:color w:val="auto"/>
          <w:highlight w:val="none"/>
          <w:lang w:eastAsia="zh-CN"/>
        </w:rPr>
        <w:t>成交</w:t>
      </w:r>
      <w:r>
        <w:rPr>
          <w:rFonts w:hint="eastAsia" w:ascii="宋体" w:hAnsi="宋体" w:cs="宋体"/>
          <w:color w:val="auto"/>
          <w:highlight w:val="none"/>
        </w:rPr>
        <w:t>候选人报送</w:t>
      </w:r>
      <w:r>
        <w:rPr>
          <w:rFonts w:hint="eastAsia" w:ascii="宋体" w:hAnsi="宋体" w:cs="宋体"/>
          <w:color w:val="auto"/>
          <w:highlight w:val="none"/>
          <w:lang w:eastAsia="zh-CN"/>
        </w:rPr>
        <w:t>竞谈采购人</w:t>
      </w:r>
      <w:r>
        <w:rPr>
          <w:rFonts w:hint="eastAsia" w:ascii="宋体" w:hAnsi="宋体" w:cs="宋体"/>
          <w:color w:val="auto"/>
          <w:highlight w:val="none"/>
        </w:rPr>
        <w:t>代表。</w:t>
      </w:r>
      <w:r>
        <w:rPr>
          <w:rFonts w:hint="eastAsia" w:ascii="宋体" w:hAnsi="宋体" w:cs="宋体"/>
          <w:color w:val="auto"/>
          <w:highlight w:val="none"/>
          <w:lang w:eastAsia="zh-CN"/>
        </w:rPr>
        <w:t>竞谈采购人</w:t>
      </w:r>
      <w:r>
        <w:rPr>
          <w:rFonts w:hint="eastAsia" w:ascii="宋体" w:hAnsi="宋体" w:cs="宋体"/>
          <w:color w:val="auto"/>
          <w:highlight w:val="none"/>
        </w:rPr>
        <w:t>根据评审委员会的评审报告和推荐</w:t>
      </w:r>
      <w:r>
        <w:rPr>
          <w:rFonts w:hint="eastAsia" w:ascii="宋体" w:hAnsi="宋体" w:cs="宋体"/>
          <w:color w:val="auto"/>
          <w:highlight w:val="none"/>
          <w:lang w:eastAsia="zh-CN"/>
        </w:rPr>
        <w:t>成交</w:t>
      </w:r>
      <w:r>
        <w:rPr>
          <w:rFonts w:hint="eastAsia" w:ascii="宋体" w:hAnsi="宋体" w:cs="宋体"/>
          <w:color w:val="auto"/>
          <w:highlight w:val="none"/>
        </w:rPr>
        <w:t>候选人情况并综合各种因素确定本工程的</w:t>
      </w:r>
      <w:r>
        <w:rPr>
          <w:rFonts w:hint="eastAsia" w:ascii="宋体" w:hAnsi="宋体" w:cs="宋体"/>
          <w:color w:val="auto"/>
          <w:highlight w:val="none"/>
          <w:lang w:eastAsia="zh-CN"/>
        </w:rPr>
        <w:t>成交</w:t>
      </w:r>
      <w:r>
        <w:rPr>
          <w:rFonts w:hint="eastAsia" w:ascii="宋体" w:hAnsi="宋体" w:cs="宋体"/>
          <w:color w:val="auto"/>
          <w:highlight w:val="none"/>
        </w:rPr>
        <w:t>单位。</w:t>
      </w:r>
    </w:p>
    <w:p w14:paraId="6770DA31">
      <w:pPr>
        <w:tabs>
          <w:tab w:val="left" w:pos="1050"/>
        </w:tabs>
        <w:spacing w:line="360" w:lineRule="auto"/>
        <w:ind w:firstLine="480" w:firstLineChars="200"/>
        <w:rPr>
          <w:rFonts w:ascii="宋体" w:hAnsi="宋体" w:cs="宋体"/>
          <w:color w:val="auto"/>
          <w:highlight w:val="none"/>
        </w:rPr>
      </w:pPr>
    </w:p>
    <w:p w14:paraId="4C9D6CCF">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3C16EEA9">
      <w:pPr>
        <w:tabs>
          <w:tab w:val="left" w:pos="1050"/>
        </w:tabs>
        <w:spacing w:line="360" w:lineRule="auto"/>
        <w:ind w:left="480" w:leftChars="200"/>
        <w:rPr>
          <w:rFonts w:ascii="宋体" w:hAnsi="宋体" w:cs="宋体"/>
          <w:color w:val="auto"/>
          <w:highlight w:val="none"/>
        </w:rPr>
      </w:pPr>
      <w:r>
        <w:rPr>
          <w:rFonts w:hint="eastAsia" w:ascii="宋体" w:hAnsi="宋体" w:cs="宋体"/>
          <w:color w:val="auto"/>
          <w:highlight w:val="none"/>
        </w:rPr>
        <w:t xml:space="preserve">                           </w:t>
      </w:r>
    </w:p>
    <w:p w14:paraId="5555063F">
      <w:pPr>
        <w:widowControl/>
        <w:jc w:val="left"/>
        <w:rPr>
          <w:color w:val="auto"/>
          <w:highlight w:val="none"/>
        </w:rPr>
      </w:pPr>
    </w:p>
    <w:p w14:paraId="04185147">
      <w:pPr>
        <w:rPr>
          <w:rFonts w:ascii="宋体" w:hAnsi="宋体" w:cs="宋体"/>
          <w:color w:val="auto"/>
          <w:highlight w:val="none"/>
        </w:rPr>
      </w:pPr>
    </w:p>
    <w:p w14:paraId="7D84BD9F">
      <w:pPr>
        <w:widowControl/>
        <w:jc w:val="left"/>
        <w:rPr>
          <w:color w:val="auto"/>
          <w:highlight w:val="none"/>
        </w:rPr>
      </w:pPr>
    </w:p>
    <w:p w14:paraId="61BEE7D6">
      <w:pPr>
        <w:rPr>
          <w:rFonts w:ascii="宋体" w:hAnsi="宋体" w:cs="宋体"/>
          <w:color w:val="auto"/>
          <w:highlight w:val="none"/>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wordWrap/>
        <w:spacing w:before="500" w:beforeLines="0" w:after="500"/>
        <w:ind w:firstLine="2249" w:firstLineChars="700"/>
        <w:jc w:val="both"/>
        <w:rPr>
          <w:rFonts w:hAnsi="宋体" w:cs="宋体"/>
          <w:bCs w:val="0"/>
          <w:snapToGrid/>
          <w:color w:val="auto"/>
          <w:sz w:val="32"/>
          <w:szCs w:val="30"/>
          <w:highlight w:val="none"/>
        </w:rPr>
      </w:pPr>
      <w:bookmarkStart w:id="70" w:name="_Toc5556"/>
      <w:bookmarkStart w:id="71" w:name="_Toc246834299"/>
      <w:bookmarkStart w:id="72" w:name="_Toc165223398"/>
      <w:bookmarkStart w:id="73" w:name="_Toc480288259"/>
      <w:r>
        <w:rPr>
          <w:rFonts w:hint="eastAsia" w:hAnsi="宋体" w:cs="宋体"/>
          <w:bCs w:val="0"/>
          <w:snapToGrid/>
          <w:color w:val="auto"/>
          <w:sz w:val="32"/>
          <w:szCs w:val="30"/>
          <w:highlight w:val="none"/>
        </w:rPr>
        <w:t>第四章 响应竞谈文件的组成</w:t>
      </w:r>
      <w:bookmarkEnd w:id="70"/>
      <w:bookmarkEnd w:id="71"/>
      <w:bookmarkEnd w:id="72"/>
      <w:bookmarkEnd w:id="73"/>
    </w:p>
    <w:p w14:paraId="08C4E437">
      <w:pPr>
        <w:pStyle w:val="14"/>
        <w:spacing w:line="360" w:lineRule="auto"/>
        <w:ind w:firstLine="480"/>
        <w:rPr>
          <w:rFonts w:hAnsi="宋体" w:cs="宋体"/>
          <w:color w:val="auto"/>
          <w:highlight w:val="none"/>
        </w:rPr>
      </w:pPr>
      <w:r>
        <w:rPr>
          <w:rFonts w:hint="eastAsia" w:hAnsi="宋体" w:cs="宋体"/>
          <w:color w:val="auto"/>
          <w:highlight w:val="none"/>
        </w:rPr>
        <w:t>下列文件构成《</w:t>
      </w:r>
      <w:r>
        <w:rPr>
          <w:rFonts w:hint="eastAsia" w:hAnsi="宋体" w:cs="宋体"/>
          <w:color w:val="auto"/>
          <w:highlight w:val="none"/>
          <w:u w:val="single"/>
          <w:lang w:eastAsia="zh-CN"/>
        </w:rPr>
        <w:t>惠州宏琛200MW/400MWh储能电站建设项目开关柜设备</w:t>
      </w:r>
      <w:r>
        <w:rPr>
          <w:rFonts w:hint="eastAsia" w:hAnsi="宋体" w:cs="宋体"/>
          <w:color w:val="auto"/>
          <w:highlight w:val="none"/>
        </w:rPr>
        <w:t>采购响应竞谈文件》的全部响应竞谈文件：</w:t>
      </w:r>
    </w:p>
    <w:p w14:paraId="67FB81AF">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6E6F7DE5">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795C49C1">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42A10BF6">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F7B0309">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6E25D8E1">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43B86881">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5D7B3423">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301ED361">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0D3E113B">
      <w:pPr>
        <w:pStyle w:val="14"/>
        <w:spacing w:line="360" w:lineRule="auto"/>
        <w:ind w:firstLine="480"/>
        <w:rPr>
          <w:rFonts w:hAnsi="宋体" w:cs="宋体"/>
          <w:color w:val="auto"/>
          <w:highlight w:val="none"/>
        </w:rPr>
      </w:pPr>
      <w:r>
        <w:rPr>
          <w:rFonts w:hint="eastAsia" w:hAnsi="宋体" w:cs="宋体"/>
          <w:color w:val="auto"/>
          <w:highlight w:val="none"/>
        </w:rPr>
        <w:t>文件十    分包商清单</w:t>
      </w:r>
    </w:p>
    <w:p w14:paraId="37273F7B">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08DBB94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2251E207">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196AE51D">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7FEDB96F">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w:t>
      </w:r>
      <w:r>
        <w:rPr>
          <w:rFonts w:hint="eastAsia" w:hAnsi="宋体" w:cs="宋体"/>
          <w:color w:val="auto"/>
          <w:highlight w:val="none"/>
          <w:lang w:eastAsia="zh-CN"/>
        </w:rPr>
        <w:t>供应商</w:t>
      </w:r>
      <w:r>
        <w:rPr>
          <w:rFonts w:hint="eastAsia" w:hAnsi="宋体" w:cs="宋体"/>
          <w:color w:val="auto"/>
          <w:highlight w:val="none"/>
        </w:rPr>
        <w:t>建议的技术方案</w:t>
      </w:r>
    </w:p>
    <w:p w14:paraId="3D7C494E">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十六</w:t>
      </w:r>
      <w:r>
        <w:rPr>
          <w:rFonts w:hint="eastAsia" w:hAnsi="宋体" w:cs="宋体"/>
          <w:color w:val="auto"/>
          <w:highlight w:val="none"/>
        </w:rPr>
        <w:t xml:space="preserve">  设备运输方案</w:t>
      </w:r>
    </w:p>
    <w:p w14:paraId="756DEF80">
      <w:pPr>
        <w:spacing w:line="360" w:lineRule="auto"/>
        <w:rPr>
          <w:rFonts w:ascii="宋体" w:hAnsi="宋体" w:cs="宋体"/>
          <w:color w:val="auto"/>
          <w:highlight w:val="none"/>
        </w:rPr>
      </w:pPr>
      <w:r>
        <w:rPr>
          <w:rFonts w:hint="eastAsia" w:ascii="宋体" w:hAnsi="宋体" w:cs="宋体"/>
          <w:bCs/>
          <w:color w:val="auto"/>
          <w:highlight w:val="none"/>
        </w:rPr>
        <w:t>注：</w:t>
      </w:r>
      <w:r>
        <w:rPr>
          <w:rFonts w:hint="eastAsia" w:ascii="宋体" w:hAnsi="宋体" w:cs="宋体"/>
          <w:color w:val="auto"/>
          <w:highlight w:val="none"/>
          <w:lang w:eastAsia="zh-CN"/>
        </w:rPr>
        <w:t>竞谈采购人</w:t>
      </w:r>
      <w:r>
        <w:rPr>
          <w:rFonts w:hint="eastAsia" w:ascii="宋体" w:hAnsi="宋体" w:cs="宋体"/>
          <w:color w:val="auto"/>
          <w:highlight w:val="none"/>
        </w:rPr>
        <w:t>将向</w:t>
      </w:r>
      <w:r>
        <w:rPr>
          <w:rFonts w:hint="eastAsia" w:ascii="宋体" w:hAnsi="宋体" w:cs="宋体"/>
          <w:color w:val="auto"/>
          <w:highlight w:val="none"/>
          <w:lang w:eastAsia="zh-CN"/>
        </w:rPr>
        <w:t>供应商</w:t>
      </w:r>
      <w:r>
        <w:rPr>
          <w:rFonts w:hint="eastAsia" w:ascii="宋体" w:hAnsi="宋体" w:cs="宋体"/>
          <w:color w:val="auto"/>
          <w:highlight w:val="none"/>
        </w:rPr>
        <w:t>提供上述格式的电子版本，</w:t>
      </w:r>
      <w:r>
        <w:rPr>
          <w:rFonts w:hint="eastAsia" w:ascii="宋体" w:hAnsi="宋体" w:cs="宋体"/>
          <w:color w:val="auto"/>
          <w:highlight w:val="none"/>
          <w:lang w:eastAsia="zh-CN"/>
        </w:rPr>
        <w:t>供应商</w:t>
      </w:r>
      <w:r>
        <w:rPr>
          <w:rFonts w:hint="eastAsia" w:ascii="宋体" w:hAnsi="宋体" w:cs="宋体"/>
          <w:color w:val="auto"/>
          <w:highlight w:val="none"/>
        </w:rPr>
        <w:t>应按</w:t>
      </w:r>
      <w:r>
        <w:rPr>
          <w:rFonts w:hint="eastAsia" w:ascii="宋体" w:hAnsi="宋体" w:cs="宋体"/>
          <w:color w:val="auto"/>
          <w:highlight w:val="none"/>
          <w:lang w:eastAsia="zh-CN"/>
        </w:rPr>
        <w:t>竞谈采购人</w:t>
      </w:r>
      <w:r>
        <w:rPr>
          <w:rFonts w:hint="eastAsia" w:ascii="宋体" w:hAnsi="宋体" w:cs="宋体"/>
          <w:color w:val="auto"/>
          <w:highlight w:val="none"/>
        </w:rPr>
        <w:t>提供版本的格式准备响应竞谈文件，并向</w:t>
      </w:r>
      <w:r>
        <w:rPr>
          <w:rFonts w:hint="eastAsia" w:ascii="宋体" w:hAnsi="宋体" w:cs="宋体"/>
          <w:color w:val="auto"/>
          <w:highlight w:val="none"/>
          <w:lang w:eastAsia="zh-CN"/>
        </w:rPr>
        <w:t>竞谈采购人</w:t>
      </w:r>
      <w:r>
        <w:rPr>
          <w:rFonts w:hint="eastAsia" w:ascii="宋体" w:hAnsi="宋体" w:cs="宋体"/>
          <w:color w:val="auto"/>
          <w:highlight w:val="none"/>
        </w:rPr>
        <w:t>提供响应竞谈文件的电子版一份。</w:t>
      </w:r>
    </w:p>
    <w:p w14:paraId="3084325E">
      <w:pPr>
        <w:rPr>
          <w:rFonts w:ascii="宋体" w:hAnsi="宋体" w:cs="宋体"/>
          <w:color w:val="auto"/>
          <w:highlight w:val="none"/>
        </w:rPr>
      </w:pPr>
    </w:p>
    <w:p w14:paraId="66FAFA5C">
      <w:pPr>
        <w:rPr>
          <w:rFonts w:ascii="宋体" w:hAnsi="宋体" w:cs="宋体"/>
          <w:color w:val="auto"/>
          <w:highlight w:val="none"/>
        </w:rPr>
      </w:pPr>
    </w:p>
    <w:p w14:paraId="49B0BE6A">
      <w:pPr>
        <w:pStyle w:val="3"/>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color w:val="auto"/>
          <w:highlight w:val="none"/>
        </w:rPr>
        <w:br w:type="page"/>
      </w:r>
      <w:bookmarkStart w:id="74" w:name="_Toc480288260"/>
      <w:bookmarkStart w:id="75" w:name="_Toc165223399"/>
      <w:r>
        <w:rPr>
          <w:rFonts w:hint="eastAsia" w:ascii="宋体" w:hAnsi="宋体" w:eastAsia="宋体" w:cs="宋体"/>
          <w:color w:val="auto"/>
          <w:sz w:val="30"/>
          <w:szCs w:val="24"/>
          <w:highlight w:val="none"/>
        </w:rPr>
        <w:t>文件一  响应竞谈声明</w:t>
      </w:r>
      <w:bookmarkEnd w:id="74"/>
      <w:bookmarkEnd w:id="75"/>
    </w:p>
    <w:p w14:paraId="0A9AEE34">
      <w:pPr>
        <w:rPr>
          <w:rFonts w:ascii="宋体" w:hAnsi="宋体" w:cs="宋体"/>
          <w:color w:val="auto"/>
          <w:highlight w:val="none"/>
        </w:rPr>
      </w:pPr>
    </w:p>
    <w:p w14:paraId="7332C3B7">
      <w:pPr>
        <w:pStyle w:val="14"/>
        <w:spacing w:line="300" w:lineRule="auto"/>
        <w:jc w:val="center"/>
        <w:rPr>
          <w:rFonts w:hAnsi="宋体" w:cs="宋体"/>
          <w:color w:val="auto"/>
          <w:sz w:val="28"/>
          <w:highlight w:val="none"/>
        </w:rPr>
      </w:pPr>
    </w:p>
    <w:p w14:paraId="3FD6E05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618D66EE">
      <w:pPr>
        <w:pStyle w:val="14"/>
        <w:spacing w:line="360" w:lineRule="auto"/>
        <w:ind w:firstLine="480"/>
        <w:rPr>
          <w:rFonts w:hAnsi="宋体" w:cs="宋体"/>
          <w:color w:val="auto"/>
          <w:highlight w:val="none"/>
        </w:rPr>
      </w:pPr>
      <w:r>
        <w:rPr>
          <w:rFonts w:hint="eastAsia" w:hAnsi="宋体" w:cs="宋体"/>
          <w:color w:val="auto"/>
          <w:highlight w:val="none"/>
        </w:rPr>
        <w:t>按照贵公司《</w:t>
      </w:r>
      <w:r>
        <w:rPr>
          <w:rFonts w:hint="eastAsia" w:hAnsi="宋体" w:cs="宋体"/>
          <w:color w:val="auto"/>
          <w:highlight w:val="none"/>
          <w:u w:val="single"/>
          <w:lang w:eastAsia="zh-CN"/>
        </w:rPr>
        <w:t>惠州宏琛200MW/400MWh储能电站建设项目开关柜设备</w:t>
      </w:r>
      <w:r>
        <w:rPr>
          <w:rFonts w:hint="eastAsia" w:hAnsi="宋体" w:cs="宋体"/>
          <w:color w:val="auto"/>
          <w:highlight w:val="none"/>
        </w:rPr>
        <w:t>采购竞谈》（竞谈编号：</w:t>
      </w:r>
      <w:r>
        <w:rPr>
          <w:rFonts w:hint="eastAsia" w:hAnsi="宋体" w:cs="宋体"/>
          <w:color w:val="auto"/>
          <w:highlight w:val="none"/>
          <w:u w:val="single"/>
        </w:rPr>
        <w:t>详见电子采购平台</w:t>
      </w:r>
      <w:r>
        <w:rPr>
          <w:rFonts w:hint="eastAsia" w:hAnsi="宋体" w:cs="宋体"/>
          <w:color w:val="auto"/>
          <w:highlight w:val="none"/>
        </w:rPr>
        <w:t>）的公告，本文件签署人</w:t>
      </w:r>
      <w:r>
        <w:rPr>
          <w:rFonts w:hint="eastAsia" w:hAnsi="宋体" w:cs="宋体"/>
          <w:color w:val="auto"/>
          <w:highlight w:val="none"/>
          <w:u w:val="single"/>
        </w:rPr>
        <w:t xml:space="preserve">               </w:t>
      </w:r>
      <w:r>
        <w:rPr>
          <w:rFonts w:hint="eastAsia" w:hAnsi="宋体" w:cs="宋体"/>
          <w:color w:val="auto"/>
          <w:highlight w:val="none"/>
        </w:rPr>
        <w:t xml:space="preserve"> (全称和职务、身份证号)受正式委托，兹以</w:t>
      </w:r>
      <w:r>
        <w:rPr>
          <w:rFonts w:hint="eastAsia" w:hAnsi="宋体" w:cs="宋体"/>
          <w:color w:val="auto"/>
          <w:highlight w:val="none"/>
          <w:lang w:eastAsia="zh-CN"/>
        </w:rPr>
        <w:t>供应商</w:t>
      </w:r>
      <w:r>
        <w:rPr>
          <w:rFonts w:hint="eastAsia" w:hAnsi="宋体" w:cs="宋体"/>
          <w:color w:val="auto"/>
          <w:highlight w:val="none"/>
        </w:rPr>
        <w:t>的名义并代表</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的名称)递交响应竞谈文件的PDF版本到贵司电子采购平台。</w:t>
      </w:r>
    </w:p>
    <w:p w14:paraId="6D6F1899">
      <w:pPr>
        <w:pStyle w:val="14"/>
        <w:spacing w:line="360" w:lineRule="auto"/>
        <w:ind w:firstLine="480"/>
        <w:rPr>
          <w:rFonts w:hAnsi="宋体" w:cs="宋体"/>
          <w:color w:val="auto"/>
          <w:highlight w:val="none"/>
        </w:rPr>
      </w:pPr>
      <w:r>
        <w:rPr>
          <w:rFonts w:hint="eastAsia" w:hAnsi="宋体" w:cs="宋体"/>
          <w:color w:val="auto"/>
          <w:highlight w:val="none"/>
        </w:rPr>
        <w:t>文件一    响应竞谈声明</w:t>
      </w:r>
    </w:p>
    <w:p w14:paraId="12814192">
      <w:pPr>
        <w:pStyle w:val="14"/>
        <w:spacing w:line="360" w:lineRule="auto"/>
        <w:ind w:firstLine="480"/>
        <w:rPr>
          <w:rFonts w:hAnsi="宋体" w:cs="宋体"/>
          <w:color w:val="auto"/>
          <w:highlight w:val="none"/>
        </w:rPr>
      </w:pPr>
      <w:r>
        <w:rPr>
          <w:rFonts w:hint="eastAsia" w:hAnsi="宋体" w:cs="宋体"/>
          <w:color w:val="auto"/>
          <w:highlight w:val="none"/>
        </w:rPr>
        <w:t>文件二    竞谈一览表</w:t>
      </w:r>
    </w:p>
    <w:p w14:paraId="0E51F859">
      <w:pPr>
        <w:pStyle w:val="14"/>
        <w:spacing w:line="360" w:lineRule="auto"/>
        <w:ind w:firstLine="480"/>
        <w:rPr>
          <w:rFonts w:hAnsi="宋体" w:cs="宋体"/>
          <w:color w:val="auto"/>
          <w:highlight w:val="none"/>
        </w:rPr>
      </w:pPr>
      <w:r>
        <w:rPr>
          <w:rFonts w:hint="eastAsia" w:hAnsi="宋体" w:cs="宋体"/>
          <w:color w:val="auto"/>
          <w:highlight w:val="none"/>
        </w:rPr>
        <w:t>文件三    报价表</w:t>
      </w:r>
    </w:p>
    <w:p w14:paraId="781A20F9">
      <w:pPr>
        <w:pStyle w:val="14"/>
        <w:spacing w:line="360" w:lineRule="auto"/>
        <w:ind w:firstLine="480"/>
        <w:rPr>
          <w:rFonts w:hAnsi="宋体" w:cs="宋体"/>
          <w:color w:val="auto"/>
          <w:highlight w:val="none"/>
        </w:rPr>
      </w:pPr>
      <w:r>
        <w:rPr>
          <w:rFonts w:hint="eastAsia" w:hAnsi="宋体" w:cs="宋体"/>
          <w:color w:val="auto"/>
          <w:highlight w:val="none"/>
        </w:rPr>
        <w:t xml:space="preserve">文件四    </w:t>
      </w:r>
      <w:r>
        <w:rPr>
          <w:rFonts w:hint="eastAsia" w:hAnsi="宋体" w:cs="宋体"/>
          <w:color w:val="auto"/>
          <w:highlight w:val="none"/>
          <w:lang w:eastAsia="zh-CN"/>
        </w:rPr>
        <w:t>供应商</w:t>
      </w:r>
      <w:r>
        <w:rPr>
          <w:rFonts w:hint="eastAsia" w:hAnsi="宋体" w:cs="宋体"/>
          <w:color w:val="auto"/>
          <w:highlight w:val="none"/>
        </w:rPr>
        <w:t>资格文件（营业执照、三标管理体系认证、财报、业绩等）</w:t>
      </w:r>
    </w:p>
    <w:p w14:paraId="0928D7F8">
      <w:pPr>
        <w:pStyle w:val="14"/>
        <w:spacing w:line="360" w:lineRule="auto"/>
        <w:ind w:firstLine="480"/>
        <w:rPr>
          <w:rFonts w:hAnsi="宋体" w:cs="宋体"/>
          <w:color w:val="auto"/>
          <w:highlight w:val="none"/>
        </w:rPr>
      </w:pPr>
      <w:r>
        <w:rPr>
          <w:rFonts w:hint="eastAsia" w:hAnsi="宋体" w:cs="宋体"/>
          <w:color w:val="auto"/>
          <w:highlight w:val="none"/>
        </w:rPr>
        <w:t>文件五    授权书格式</w:t>
      </w:r>
    </w:p>
    <w:p w14:paraId="365354D2">
      <w:pPr>
        <w:pStyle w:val="14"/>
        <w:spacing w:line="360" w:lineRule="auto"/>
        <w:ind w:firstLine="480"/>
        <w:rPr>
          <w:rFonts w:hAnsi="宋体" w:cs="宋体"/>
          <w:color w:val="auto"/>
          <w:highlight w:val="none"/>
        </w:rPr>
      </w:pPr>
      <w:r>
        <w:rPr>
          <w:rFonts w:hint="eastAsia" w:hAnsi="宋体" w:cs="宋体"/>
          <w:color w:val="auto"/>
          <w:highlight w:val="none"/>
        </w:rPr>
        <w:t>文件六    商务偏差表</w:t>
      </w:r>
    </w:p>
    <w:p w14:paraId="31EC5AF0">
      <w:pPr>
        <w:pStyle w:val="14"/>
        <w:spacing w:line="360" w:lineRule="auto"/>
        <w:ind w:firstLine="480"/>
        <w:rPr>
          <w:rFonts w:hAnsi="宋体" w:cs="宋体"/>
          <w:color w:val="auto"/>
          <w:highlight w:val="none"/>
        </w:rPr>
      </w:pPr>
      <w:r>
        <w:rPr>
          <w:rFonts w:hint="eastAsia" w:hAnsi="宋体" w:cs="宋体"/>
          <w:color w:val="auto"/>
          <w:highlight w:val="none"/>
        </w:rPr>
        <w:t>文件七    技术偏差表</w:t>
      </w:r>
    </w:p>
    <w:p w14:paraId="4C8BE4CE">
      <w:pPr>
        <w:pStyle w:val="14"/>
        <w:spacing w:line="360" w:lineRule="auto"/>
        <w:ind w:firstLine="480"/>
        <w:rPr>
          <w:rFonts w:hAnsi="宋体" w:cs="宋体"/>
          <w:color w:val="auto"/>
          <w:highlight w:val="none"/>
        </w:rPr>
      </w:pPr>
      <w:r>
        <w:rPr>
          <w:rFonts w:hint="eastAsia" w:hAnsi="宋体" w:cs="宋体"/>
          <w:color w:val="auto"/>
          <w:highlight w:val="none"/>
        </w:rPr>
        <w:t>文件八    响应竞谈设备汇总表</w:t>
      </w:r>
    </w:p>
    <w:p w14:paraId="63237D62">
      <w:pPr>
        <w:pStyle w:val="14"/>
        <w:spacing w:line="360" w:lineRule="auto"/>
        <w:ind w:firstLine="480"/>
        <w:rPr>
          <w:rFonts w:hAnsi="宋体" w:cs="宋体"/>
          <w:color w:val="auto"/>
          <w:highlight w:val="none"/>
        </w:rPr>
      </w:pPr>
      <w:r>
        <w:rPr>
          <w:rFonts w:hint="eastAsia" w:hAnsi="宋体" w:cs="宋体"/>
          <w:color w:val="auto"/>
          <w:highlight w:val="none"/>
        </w:rPr>
        <w:t>文件九    设备特性及性能保证</w:t>
      </w:r>
    </w:p>
    <w:p w14:paraId="35159B64">
      <w:pPr>
        <w:pStyle w:val="14"/>
        <w:spacing w:line="360" w:lineRule="auto"/>
        <w:ind w:firstLine="482"/>
        <w:rPr>
          <w:rFonts w:hAnsi="宋体" w:cs="宋体"/>
          <w:color w:val="auto"/>
          <w:highlight w:val="none"/>
        </w:rPr>
      </w:pPr>
      <w:r>
        <w:rPr>
          <w:rFonts w:hint="eastAsia" w:hAnsi="宋体" w:cs="宋体"/>
          <w:color w:val="auto"/>
          <w:highlight w:val="none"/>
        </w:rPr>
        <w:t>文件十    分包商清单</w:t>
      </w:r>
    </w:p>
    <w:p w14:paraId="6CA9EF26">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十一</w:t>
      </w:r>
      <w:r>
        <w:rPr>
          <w:rFonts w:hint="eastAsia" w:hAnsi="宋体" w:cs="宋体"/>
          <w:color w:val="auto"/>
          <w:highlight w:val="none"/>
        </w:rPr>
        <w:t xml:space="preserve">   设计制造标准</w:t>
      </w:r>
    </w:p>
    <w:p w14:paraId="648A3EB1">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十二</w:t>
      </w:r>
      <w:r>
        <w:rPr>
          <w:rFonts w:hint="eastAsia" w:hAnsi="宋体" w:cs="宋体"/>
          <w:color w:val="auto"/>
          <w:highlight w:val="none"/>
        </w:rPr>
        <w:t xml:space="preserve">  工厂检验项目及标准</w:t>
      </w:r>
    </w:p>
    <w:p w14:paraId="50FAEB70">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十三</w:t>
      </w:r>
      <w:r>
        <w:rPr>
          <w:rFonts w:hint="eastAsia" w:hAnsi="宋体" w:cs="宋体"/>
          <w:color w:val="auto"/>
          <w:highlight w:val="none"/>
        </w:rPr>
        <w:t xml:space="preserve">  技术服务（服务承诺等）</w:t>
      </w:r>
    </w:p>
    <w:p w14:paraId="22442218">
      <w:pPr>
        <w:pStyle w:val="14"/>
        <w:spacing w:line="360" w:lineRule="auto"/>
        <w:ind w:firstLine="480"/>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十四</w:t>
      </w:r>
      <w:r>
        <w:rPr>
          <w:rFonts w:hint="eastAsia" w:hAnsi="宋体" w:cs="宋体"/>
          <w:color w:val="auto"/>
          <w:highlight w:val="none"/>
        </w:rPr>
        <w:t xml:space="preserve">  工作进度计划</w:t>
      </w:r>
    </w:p>
    <w:p w14:paraId="30FF9079">
      <w:pPr>
        <w:pStyle w:val="14"/>
        <w:spacing w:line="360" w:lineRule="auto"/>
        <w:ind w:firstLine="482"/>
        <w:rPr>
          <w:rFonts w:hAnsi="宋体" w:cs="宋体"/>
          <w:color w:val="auto"/>
          <w:highlight w:val="none"/>
        </w:rPr>
      </w:pPr>
      <w:r>
        <w:rPr>
          <w:rFonts w:hint="eastAsia" w:hAnsi="宋体" w:cs="宋体"/>
          <w:color w:val="auto"/>
          <w:highlight w:val="none"/>
        </w:rPr>
        <w:t>文件</w:t>
      </w:r>
      <w:r>
        <w:rPr>
          <w:rFonts w:hint="eastAsia" w:hAnsi="宋体" w:cs="宋体"/>
          <w:color w:val="auto"/>
          <w:highlight w:val="none"/>
          <w:lang w:eastAsia="zh-CN"/>
        </w:rPr>
        <w:t>十五</w:t>
      </w:r>
      <w:r>
        <w:rPr>
          <w:rFonts w:hint="eastAsia" w:hAnsi="宋体" w:cs="宋体"/>
          <w:color w:val="auto"/>
          <w:highlight w:val="none"/>
        </w:rPr>
        <w:t xml:space="preserve">  设备运输方案</w:t>
      </w:r>
    </w:p>
    <w:p w14:paraId="24F61077">
      <w:pPr>
        <w:pStyle w:val="14"/>
        <w:spacing w:line="360" w:lineRule="auto"/>
        <w:ind w:firstLine="482"/>
        <w:rPr>
          <w:rFonts w:hAnsi="宋体" w:cs="宋体"/>
          <w:color w:val="auto"/>
          <w:highlight w:val="none"/>
        </w:rPr>
      </w:pPr>
      <w:r>
        <w:rPr>
          <w:rFonts w:hint="eastAsia" w:hAnsi="宋体" w:cs="宋体"/>
          <w:color w:val="auto"/>
          <w:highlight w:val="none"/>
        </w:rPr>
        <w:t>本文件签署人特以本函在此声明并同意：</w:t>
      </w:r>
    </w:p>
    <w:p w14:paraId="37CA117B">
      <w:pPr>
        <w:pStyle w:val="14"/>
        <w:spacing w:line="360" w:lineRule="auto"/>
        <w:ind w:left="480" w:leftChars="200"/>
        <w:rPr>
          <w:rFonts w:hAnsi="宋体" w:cs="宋体"/>
          <w:color w:val="auto"/>
          <w:highlight w:val="none"/>
        </w:rPr>
      </w:pPr>
      <w:r>
        <w:rPr>
          <w:rFonts w:hint="eastAsia" w:hAnsi="宋体" w:cs="宋体"/>
          <w:color w:val="auto"/>
          <w:highlight w:val="none"/>
        </w:rPr>
        <w:t>(1)按竞谈文件的规定为《</w:t>
      </w:r>
      <w:r>
        <w:rPr>
          <w:rFonts w:hint="eastAsia" w:hAnsi="宋体" w:cs="宋体"/>
          <w:color w:val="auto"/>
          <w:highlight w:val="none"/>
          <w:u w:val="single"/>
          <w:lang w:eastAsia="zh-CN"/>
        </w:rPr>
        <w:t>惠州宏琛200MW/400MWh储能电站建设项目开关柜设备</w:t>
      </w:r>
      <w:r>
        <w:rPr>
          <w:rFonts w:hint="eastAsia" w:hAnsi="宋体" w:cs="宋体"/>
          <w:color w:val="auto"/>
          <w:highlight w:val="none"/>
        </w:rPr>
        <w:t>采购竞谈》所提供的合同设备和服务的总报价如所附竞谈一览表中所列；</w:t>
      </w:r>
    </w:p>
    <w:p w14:paraId="7C4B0CAA">
      <w:pPr>
        <w:pStyle w:val="14"/>
        <w:spacing w:line="360" w:lineRule="auto"/>
        <w:ind w:left="480" w:leftChars="200"/>
        <w:rPr>
          <w:rFonts w:hAnsi="宋体" w:cs="宋体"/>
          <w:color w:val="auto"/>
          <w:highlight w:val="none"/>
        </w:rPr>
      </w:pPr>
      <w:r>
        <w:rPr>
          <w:rFonts w:hint="eastAsia" w:hAnsi="宋体" w:cs="宋体"/>
          <w:color w:val="auto"/>
          <w:highlight w:val="none"/>
        </w:rPr>
        <w:t>(2)我公司(</w:t>
      </w:r>
      <w:r>
        <w:rPr>
          <w:rFonts w:hint="eastAsia" w:hAnsi="宋体" w:cs="宋体"/>
          <w:color w:val="auto"/>
          <w:highlight w:val="none"/>
          <w:lang w:eastAsia="zh-CN"/>
        </w:rPr>
        <w:t>供应商</w:t>
      </w:r>
      <w:r>
        <w:rPr>
          <w:rFonts w:hint="eastAsia" w:hAnsi="宋体" w:cs="宋体"/>
          <w:color w:val="auto"/>
          <w:highlight w:val="none"/>
        </w:rPr>
        <w:t>)已详细阅读全部竞谈文件，包括修改文件(如果有)以及其它全部资料和有关附件。我公司(</w:t>
      </w:r>
      <w:r>
        <w:rPr>
          <w:rFonts w:hint="eastAsia" w:hAnsi="宋体" w:cs="宋体"/>
          <w:color w:val="auto"/>
          <w:highlight w:val="none"/>
          <w:lang w:eastAsia="zh-CN"/>
        </w:rPr>
        <w:t>供应商</w:t>
      </w:r>
      <w:r>
        <w:rPr>
          <w:rFonts w:hint="eastAsia" w:hAnsi="宋体" w:cs="宋体"/>
          <w:color w:val="auto"/>
          <w:highlight w:val="none"/>
        </w:rPr>
        <w:t>)完全清楚其应放弃提出一切存有含糊不清或误解的权利。</w:t>
      </w:r>
    </w:p>
    <w:p w14:paraId="377414CB">
      <w:pPr>
        <w:pStyle w:val="14"/>
        <w:spacing w:line="360" w:lineRule="auto"/>
        <w:ind w:left="480" w:leftChars="200"/>
        <w:rPr>
          <w:rFonts w:hAnsi="宋体" w:cs="宋体"/>
          <w:color w:val="auto"/>
          <w:highlight w:val="none"/>
        </w:rPr>
      </w:pPr>
      <w:r>
        <w:rPr>
          <w:rFonts w:hint="eastAsia" w:hAnsi="宋体" w:cs="宋体"/>
          <w:color w:val="auto"/>
          <w:highlight w:val="none"/>
        </w:rPr>
        <w:t>(3)本响应竞谈有效期从规定的递交响应竞谈文件截止日起为90天。</w:t>
      </w:r>
    </w:p>
    <w:p w14:paraId="0BF2B5B8">
      <w:pPr>
        <w:pStyle w:val="14"/>
        <w:spacing w:line="360" w:lineRule="auto"/>
        <w:ind w:left="480" w:leftChars="200"/>
        <w:rPr>
          <w:rFonts w:hAnsi="宋体" w:cs="宋体"/>
          <w:color w:val="auto"/>
          <w:highlight w:val="none"/>
        </w:rPr>
      </w:pPr>
      <w:r>
        <w:rPr>
          <w:rFonts w:hint="eastAsia" w:hAnsi="宋体" w:cs="宋体"/>
          <w:color w:val="auto"/>
          <w:highlight w:val="none"/>
        </w:rPr>
        <w:t>(4)在响应竞谈截止日期后，我公司(</w:t>
      </w:r>
      <w:r>
        <w:rPr>
          <w:rFonts w:hint="eastAsia" w:hAnsi="宋体" w:cs="宋体"/>
          <w:color w:val="auto"/>
          <w:highlight w:val="none"/>
          <w:lang w:eastAsia="zh-CN"/>
        </w:rPr>
        <w:t>供应商</w:t>
      </w:r>
      <w:r>
        <w:rPr>
          <w:rFonts w:hint="eastAsia" w:hAnsi="宋体" w:cs="宋体"/>
          <w:color w:val="auto"/>
          <w:highlight w:val="none"/>
        </w:rPr>
        <w:t>)在响应竞谈有效期内撤回响应竞谈，或在收到</w:t>
      </w:r>
      <w:r>
        <w:rPr>
          <w:rFonts w:hint="eastAsia" w:hAnsi="宋体" w:cs="宋体"/>
          <w:color w:val="auto"/>
          <w:highlight w:val="none"/>
          <w:lang w:eastAsia="zh-CN"/>
        </w:rPr>
        <w:t>成交</w:t>
      </w:r>
      <w:r>
        <w:rPr>
          <w:rFonts w:hint="eastAsia" w:hAnsi="宋体" w:cs="宋体"/>
          <w:color w:val="auto"/>
          <w:highlight w:val="none"/>
        </w:rPr>
        <w:t>通知书后，未能在</w:t>
      </w:r>
      <w:r>
        <w:rPr>
          <w:rFonts w:hint="eastAsia" w:hAnsi="宋体" w:cs="宋体"/>
          <w:color w:val="auto"/>
          <w:highlight w:val="none"/>
          <w:lang w:eastAsia="zh-CN"/>
        </w:rPr>
        <w:t>成交</w:t>
      </w:r>
      <w:r>
        <w:rPr>
          <w:rFonts w:hint="eastAsia" w:hAnsi="宋体" w:cs="宋体"/>
          <w:color w:val="auto"/>
          <w:highlight w:val="none"/>
        </w:rPr>
        <w:t>通知书规定的时间内与</w:t>
      </w:r>
      <w:r>
        <w:rPr>
          <w:rFonts w:hint="eastAsia" w:hAnsi="宋体" w:cs="宋体"/>
          <w:color w:val="auto"/>
          <w:highlight w:val="none"/>
          <w:lang w:eastAsia="zh-CN"/>
        </w:rPr>
        <w:t>竞谈采购人</w:t>
      </w:r>
      <w:r>
        <w:rPr>
          <w:rFonts w:hint="eastAsia" w:hAnsi="宋体" w:cs="宋体"/>
          <w:color w:val="auto"/>
          <w:highlight w:val="none"/>
        </w:rPr>
        <w:t>签订合同，</w:t>
      </w:r>
      <w:r>
        <w:rPr>
          <w:rFonts w:hint="eastAsia" w:hAnsi="宋体" w:cs="宋体"/>
          <w:color w:val="auto"/>
          <w:highlight w:val="none"/>
          <w:lang w:eastAsia="zh-CN"/>
        </w:rPr>
        <w:t>将取消其资格。</w:t>
      </w:r>
    </w:p>
    <w:p w14:paraId="1F03527F">
      <w:pPr>
        <w:pStyle w:val="14"/>
        <w:spacing w:line="360" w:lineRule="auto"/>
        <w:ind w:left="480" w:leftChars="200"/>
        <w:rPr>
          <w:rFonts w:hAnsi="宋体" w:cs="宋体"/>
          <w:color w:val="auto"/>
          <w:highlight w:val="none"/>
        </w:rPr>
      </w:pPr>
      <w:r>
        <w:rPr>
          <w:rFonts w:hint="eastAsia" w:hAnsi="宋体" w:cs="宋体"/>
          <w:color w:val="auto"/>
          <w:highlight w:val="none"/>
        </w:rPr>
        <w:t>(5)我公司(</w:t>
      </w:r>
      <w:r>
        <w:rPr>
          <w:rFonts w:hint="eastAsia" w:hAnsi="宋体" w:cs="宋体"/>
          <w:color w:val="auto"/>
          <w:highlight w:val="none"/>
          <w:lang w:eastAsia="zh-CN"/>
        </w:rPr>
        <w:t>供应商</w:t>
      </w:r>
      <w:r>
        <w:rPr>
          <w:rFonts w:hint="eastAsia" w:hAnsi="宋体" w:cs="宋体"/>
          <w:color w:val="auto"/>
          <w:highlight w:val="none"/>
        </w:rPr>
        <w:t>)同意提供由贵公司可能要求的与响应竞谈有关的一切资料或数据。</w:t>
      </w:r>
    </w:p>
    <w:p w14:paraId="7B956D34">
      <w:pPr>
        <w:pStyle w:val="14"/>
        <w:spacing w:line="360" w:lineRule="auto"/>
        <w:ind w:left="480" w:leftChars="200"/>
        <w:rPr>
          <w:rFonts w:hAnsi="宋体" w:cs="宋体"/>
          <w:color w:val="auto"/>
          <w:highlight w:val="none"/>
        </w:rPr>
      </w:pPr>
      <w:r>
        <w:rPr>
          <w:rFonts w:hint="eastAsia" w:hAnsi="宋体" w:cs="宋体"/>
          <w:color w:val="auto"/>
          <w:highlight w:val="none"/>
        </w:rPr>
        <w:t>(6)我公司(</w:t>
      </w:r>
      <w:r>
        <w:rPr>
          <w:rFonts w:hint="eastAsia" w:hAnsi="宋体" w:cs="宋体"/>
          <w:color w:val="auto"/>
          <w:highlight w:val="none"/>
          <w:lang w:eastAsia="zh-CN"/>
        </w:rPr>
        <w:t>供应商</w:t>
      </w:r>
      <w:r>
        <w:rPr>
          <w:rFonts w:hint="eastAsia" w:hAnsi="宋体" w:cs="宋体"/>
          <w:color w:val="auto"/>
          <w:highlight w:val="none"/>
        </w:rPr>
        <w:t>)完全理解贵公司不保证接受最低报价的响应竞谈或收到的任何响应竞谈。</w:t>
      </w:r>
    </w:p>
    <w:p w14:paraId="017B8D61">
      <w:pPr>
        <w:pStyle w:val="14"/>
        <w:spacing w:line="360" w:lineRule="auto"/>
        <w:ind w:left="480" w:leftChars="200"/>
        <w:rPr>
          <w:rFonts w:hAnsi="宋体" w:cs="宋体"/>
          <w:color w:val="auto"/>
          <w:highlight w:val="none"/>
        </w:rPr>
      </w:pPr>
      <w:r>
        <w:rPr>
          <w:rFonts w:hint="eastAsia" w:hAnsi="宋体" w:cs="宋体"/>
          <w:color w:val="auto"/>
          <w:highlight w:val="none"/>
        </w:rPr>
        <w:t>(7)我公司(</w:t>
      </w:r>
      <w:r>
        <w:rPr>
          <w:rFonts w:hint="eastAsia" w:hAnsi="宋体" w:cs="宋体"/>
          <w:color w:val="auto"/>
          <w:highlight w:val="none"/>
          <w:lang w:eastAsia="zh-CN"/>
        </w:rPr>
        <w:t>供应商</w:t>
      </w:r>
      <w:r>
        <w:rPr>
          <w:rFonts w:hint="eastAsia" w:hAnsi="宋体" w:cs="宋体"/>
          <w:color w:val="auto"/>
          <w:highlight w:val="none"/>
        </w:rPr>
        <w:t>)如果</w:t>
      </w:r>
      <w:r>
        <w:rPr>
          <w:rFonts w:hint="eastAsia" w:hAnsi="宋体" w:cs="宋体"/>
          <w:color w:val="auto"/>
          <w:highlight w:val="none"/>
          <w:lang w:eastAsia="zh-CN"/>
        </w:rPr>
        <w:t>成交</w:t>
      </w:r>
      <w:r>
        <w:rPr>
          <w:rFonts w:hint="eastAsia" w:hAnsi="宋体" w:cs="宋体"/>
          <w:color w:val="auto"/>
          <w:highlight w:val="none"/>
        </w:rPr>
        <w:t>将保证按竞谈文件的规定履行所有的合同责任和义务。</w:t>
      </w:r>
    </w:p>
    <w:p w14:paraId="0F61B368">
      <w:pPr>
        <w:pStyle w:val="14"/>
        <w:spacing w:line="360" w:lineRule="auto"/>
        <w:ind w:left="480" w:leftChars="200"/>
        <w:rPr>
          <w:rFonts w:hAnsi="宋体" w:cs="宋体"/>
          <w:color w:val="auto"/>
          <w:highlight w:val="none"/>
        </w:rPr>
      </w:pPr>
      <w:r>
        <w:rPr>
          <w:rFonts w:hint="eastAsia" w:hAnsi="宋体" w:cs="宋体"/>
          <w:color w:val="auto"/>
          <w:highlight w:val="none"/>
        </w:rPr>
        <w:t>(8)我公司(</w:t>
      </w:r>
      <w:r>
        <w:rPr>
          <w:rFonts w:hint="eastAsia" w:hAnsi="宋体" w:cs="宋体"/>
          <w:color w:val="auto"/>
          <w:highlight w:val="none"/>
          <w:lang w:eastAsia="zh-CN"/>
        </w:rPr>
        <w:t>供应商</w:t>
      </w:r>
      <w:r>
        <w:rPr>
          <w:rFonts w:hint="eastAsia" w:hAnsi="宋体" w:cs="宋体"/>
          <w:color w:val="auto"/>
          <w:highlight w:val="none"/>
        </w:rPr>
        <w:t>)已详细审查全部响应竞谈文件，包括修改文件以及全部参考资料和有关附件。</w:t>
      </w:r>
    </w:p>
    <w:p w14:paraId="2F181F1F">
      <w:pPr>
        <w:pStyle w:val="14"/>
        <w:spacing w:line="360" w:lineRule="auto"/>
        <w:ind w:left="480" w:leftChars="200"/>
        <w:rPr>
          <w:rFonts w:hAnsi="宋体" w:cs="宋体"/>
          <w:color w:val="auto"/>
          <w:highlight w:val="none"/>
        </w:rPr>
      </w:pPr>
      <w:r>
        <w:rPr>
          <w:rFonts w:hint="eastAsia" w:hAnsi="宋体" w:cs="宋体"/>
          <w:color w:val="auto"/>
          <w:highlight w:val="none"/>
        </w:rPr>
        <w:t>(9)所有与本响应竞谈有关的正式通信应函送：</w:t>
      </w:r>
    </w:p>
    <w:p w14:paraId="381326C4">
      <w:pPr>
        <w:pStyle w:val="14"/>
        <w:spacing w:line="360" w:lineRule="auto"/>
        <w:ind w:firstLine="480"/>
        <w:rPr>
          <w:rFonts w:hAnsi="宋体" w:cs="宋体"/>
          <w:color w:val="auto"/>
          <w:highlight w:val="none"/>
        </w:rPr>
      </w:pPr>
      <w:r>
        <w:rPr>
          <w:rFonts w:hint="eastAsia" w:hAnsi="宋体" w:cs="宋体"/>
          <w:color w:val="auto"/>
          <w:highlight w:val="none"/>
        </w:rPr>
        <w:t>公司：</w:t>
      </w:r>
    </w:p>
    <w:p w14:paraId="312E6C70">
      <w:pPr>
        <w:pStyle w:val="14"/>
        <w:spacing w:line="360" w:lineRule="auto"/>
        <w:ind w:firstLine="480"/>
        <w:rPr>
          <w:rFonts w:hAnsi="宋体" w:cs="宋体"/>
          <w:color w:val="auto"/>
          <w:highlight w:val="none"/>
        </w:rPr>
      </w:pPr>
      <w:r>
        <w:rPr>
          <w:rFonts w:hint="eastAsia" w:hAnsi="宋体" w:cs="宋体"/>
          <w:color w:val="auto"/>
          <w:highlight w:val="none"/>
        </w:rPr>
        <w:t>地址：</w:t>
      </w:r>
    </w:p>
    <w:p w14:paraId="29A5D72F">
      <w:pPr>
        <w:pStyle w:val="14"/>
        <w:spacing w:line="360" w:lineRule="auto"/>
        <w:ind w:firstLine="480"/>
        <w:rPr>
          <w:rFonts w:hAnsi="宋体" w:cs="宋体"/>
          <w:color w:val="auto"/>
          <w:highlight w:val="none"/>
        </w:rPr>
      </w:pPr>
      <w:r>
        <w:rPr>
          <w:rFonts w:hint="eastAsia" w:hAnsi="宋体" w:cs="宋体"/>
          <w:color w:val="auto"/>
          <w:highlight w:val="none"/>
        </w:rPr>
        <w:t>邮编：</w:t>
      </w:r>
    </w:p>
    <w:p w14:paraId="3E8E8A78">
      <w:pPr>
        <w:pStyle w:val="14"/>
        <w:spacing w:line="360" w:lineRule="auto"/>
        <w:ind w:firstLine="480"/>
        <w:rPr>
          <w:rFonts w:hAnsi="宋体" w:cs="宋体"/>
          <w:color w:val="auto"/>
          <w:highlight w:val="none"/>
        </w:rPr>
      </w:pPr>
      <w:r>
        <w:rPr>
          <w:rFonts w:hint="eastAsia" w:hAnsi="宋体" w:cs="宋体"/>
          <w:color w:val="auto"/>
          <w:highlight w:val="none"/>
        </w:rPr>
        <w:t>电话：</w:t>
      </w:r>
    </w:p>
    <w:p w14:paraId="2A1001E4">
      <w:pPr>
        <w:pStyle w:val="14"/>
        <w:spacing w:line="360" w:lineRule="auto"/>
        <w:ind w:firstLine="480"/>
        <w:rPr>
          <w:rFonts w:hAnsi="宋体" w:cs="宋体"/>
          <w:color w:val="auto"/>
          <w:highlight w:val="none"/>
        </w:rPr>
      </w:pPr>
      <w:r>
        <w:rPr>
          <w:rFonts w:hint="eastAsia" w:hAnsi="宋体" w:cs="宋体"/>
          <w:color w:val="auto"/>
          <w:highlight w:val="none"/>
        </w:rPr>
        <w:t>传真：</w:t>
      </w:r>
    </w:p>
    <w:p w14:paraId="278BF9BC">
      <w:pPr>
        <w:pStyle w:val="14"/>
        <w:spacing w:line="360" w:lineRule="auto"/>
        <w:ind w:firstLine="480"/>
        <w:rPr>
          <w:rFonts w:hAnsi="宋体" w:cs="宋体"/>
          <w:color w:val="auto"/>
          <w:highlight w:val="none"/>
        </w:rPr>
      </w:pPr>
      <w:r>
        <w:rPr>
          <w:rFonts w:hint="eastAsia" w:hAnsi="宋体" w:cs="宋体"/>
          <w:color w:val="auto"/>
          <w:highlight w:val="none"/>
        </w:rPr>
        <w:t>E-mial：</w:t>
      </w:r>
    </w:p>
    <w:p w14:paraId="303F4208">
      <w:pPr>
        <w:pStyle w:val="14"/>
        <w:spacing w:line="360" w:lineRule="auto"/>
        <w:ind w:firstLine="480"/>
        <w:rPr>
          <w:rFonts w:hAnsi="宋体" w:cs="宋体"/>
          <w:color w:val="auto"/>
          <w:highlight w:val="none"/>
        </w:rPr>
      </w:pPr>
    </w:p>
    <w:p w14:paraId="36264DF0">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5CD3E1B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4B67B7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38D878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388ACE60">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0FA28EFF">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r>
        <w:rPr>
          <w:rFonts w:hint="eastAsia" w:hAnsi="宋体" w:cs="宋体"/>
          <w:color w:val="auto"/>
          <w:highlight w:val="none"/>
        </w:rPr>
        <w:t xml:space="preserve"> </w:t>
      </w:r>
    </w:p>
    <w:p w14:paraId="74E6F9C3">
      <w:pPr>
        <w:pStyle w:val="14"/>
        <w:spacing w:line="360" w:lineRule="auto"/>
        <w:jc w:val="center"/>
        <w:outlineLvl w:val="1"/>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文件二 竞谈一览表(格式)</w:t>
      </w:r>
    </w:p>
    <w:p w14:paraId="371E4879">
      <w:pPr>
        <w:spacing w:line="300" w:lineRule="auto"/>
        <w:ind w:left="1678" w:hanging="1678"/>
        <w:rPr>
          <w:rFonts w:ascii="宋体" w:hAnsi="宋体" w:cs="宋体"/>
          <w:snapToGrid w:val="0"/>
          <w:color w:val="auto"/>
          <w:kern w:val="0"/>
          <w:szCs w:val="21"/>
          <w:highlight w:val="none"/>
        </w:rPr>
      </w:pPr>
    </w:p>
    <w:p w14:paraId="7F2ACF5A">
      <w:pPr>
        <w:spacing w:line="360" w:lineRule="auto"/>
        <w:ind w:left="1678" w:hanging="1678"/>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供应商</w:t>
      </w:r>
      <w:r>
        <w:rPr>
          <w:rFonts w:hint="eastAsia" w:ascii="宋体" w:hAnsi="宋体" w:cs="宋体"/>
          <w:snapToGrid w:val="0"/>
          <w:color w:val="auto"/>
          <w:kern w:val="0"/>
          <w:szCs w:val="21"/>
          <w:highlight w:val="none"/>
        </w:rPr>
        <w:t xml:space="preserve">名称： </w:t>
      </w:r>
    </w:p>
    <w:p w14:paraId="1A01E9FC">
      <w:pPr>
        <w:tabs>
          <w:tab w:val="left" w:pos="3300"/>
        </w:tabs>
        <w:spacing w:line="360" w:lineRule="auto"/>
        <w:rPr>
          <w:rFonts w:ascii="宋体" w:hAnsi="宋体" w:cs="宋体"/>
          <w:snapToGrid w:val="0"/>
          <w:color w:val="auto"/>
          <w:kern w:val="0"/>
          <w:highlight w:val="none"/>
        </w:rPr>
      </w:pP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szCs w:val="21"/>
          <w:highlight w:val="none"/>
        </w:rPr>
        <w:tab/>
      </w:r>
      <w:r>
        <w:rPr>
          <w:rFonts w:hint="eastAsia" w:ascii="宋体" w:hAnsi="宋体" w:cs="宋体"/>
          <w:snapToGrid w:val="0"/>
          <w:color w:val="auto"/>
          <w:kern w:val="0"/>
          <w:highlight w:val="none"/>
          <w:u w:val="single"/>
        </w:rPr>
        <w:t xml:space="preserve">               </w:t>
      </w:r>
      <w:r>
        <w:rPr>
          <w:rFonts w:hint="eastAsia" w:ascii="宋体" w:hAnsi="宋体" w:cs="宋体"/>
          <w:snapToGrid w:val="0"/>
          <w:color w:val="auto"/>
          <w:kern w:val="0"/>
          <w:highlight w:val="none"/>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1632D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0EF8D594">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4BFA5F87">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响应竞谈报价</w:t>
            </w:r>
          </w:p>
          <w:p w14:paraId="2AFD0D5A">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color w:val="auto"/>
                <w:sz w:val="24"/>
                <w:szCs w:val="24"/>
                <w:highlight w:val="none"/>
                <w:u w:val="single"/>
                <w:lang w:val="en-US" w:eastAsia="zh-CN"/>
              </w:rPr>
            </w:pPr>
          </w:p>
          <w:p w14:paraId="1B77058B">
            <w:pPr>
              <w:spacing w:line="300" w:lineRule="auto"/>
              <w:jc w:val="center"/>
              <w:rPr>
                <w:rFonts w:ascii="宋体" w:hAnsi="宋体" w:cs="宋体"/>
                <w:snapToGrid w:val="0"/>
                <w:color w:val="auto"/>
                <w:kern w:val="0"/>
                <w:highlight w:val="none"/>
              </w:rPr>
            </w:pPr>
            <w:r>
              <w:rPr>
                <w:rFonts w:hint="eastAsia" w:ascii="宋体" w:hAnsi="宋体" w:cs="宋体"/>
                <w:color w:val="auto"/>
                <w:sz w:val="24"/>
                <w:szCs w:val="24"/>
                <w:highlight w:val="none"/>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0252E54D">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8B87DDF">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color w:val="auto"/>
                <w:kern w:val="0"/>
                <w:highlight w:val="none"/>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7AE38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8035995">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5AA719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color w:val="auto"/>
                <w:kern w:val="0"/>
                <w:highlight w:val="none"/>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4F09933A">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E3E148A">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78A242C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color w:val="auto"/>
                <w:kern w:val="0"/>
                <w:highlight w:val="none"/>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649A372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40848B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6DC68ED8">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color w:val="auto"/>
                <w:kern w:val="0"/>
                <w:highlight w:val="none"/>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01797F1B">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61A18896">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DDB744A">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color w:val="auto"/>
                <w:kern w:val="0"/>
                <w:highlight w:val="none"/>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1EFF2494">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299D2F6C">
            <w:pPr>
              <w:rPr>
                <w:color w:val="auto"/>
                <w:highlight w:val="none"/>
              </w:rPr>
            </w:pPr>
          </w:p>
        </w:tc>
        <w:tc>
          <w:tcPr>
            <w:tcW w:w="1296" w:type="dxa"/>
            <w:tcBorders>
              <w:top w:val="single" w:color="auto" w:sz="4" w:space="0"/>
              <w:left w:val="single" w:color="auto" w:sz="4" w:space="0"/>
              <w:bottom w:val="single" w:color="auto" w:sz="4" w:space="0"/>
              <w:right w:val="single" w:color="auto" w:sz="4" w:space="0"/>
            </w:tcBorders>
          </w:tcPr>
          <w:p w14:paraId="45869AB5">
            <w:pPr>
              <w:rPr>
                <w:color w:val="auto"/>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color w:val="auto"/>
                <w:kern w:val="0"/>
                <w:highlight w:val="none"/>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color w:val="auto"/>
                <w:kern w:val="0"/>
                <w:highlight w:val="none"/>
              </w:rPr>
            </w:pPr>
          </w:p>
        </w:tc>
        <w:tc>
          <w:tcPr>
            <w:tcW w:w="2992" w:type="dxa"/>
            <w:tcBorders>
              <w:top w:val="single" w:color="auto" w:sz="4" w:space="0"/>
              <w:left w:val="single" w:color="auto" w:sz="4" w:space="0"/>
              <w:bottom w:val="single" w:color="auto" w:sz="4" w:space="0"/>
              <w:right w:val="single" w:color="auto" w:sz="4" w:space="0"/>
            </w:tcBorders>
          </w:tcPr>
          <w:p w14:paraId="249D6983">
            <w:pPr>
              <w:rPr>
                <w:color w:val="auto"/>
                <w:highlight w:val="none"/>
              </w:rPr>
            </w:pPr>
          </w:p>
        </w:tc>
        <w:tc>
          <w:tcPr>
            <w:tcW w:w="695" w:type="dxa"/>
            <w:tcBorders>
              <w:top w:val="single" w:color="auto" w:sz="4" w:space="0"/>
              <w:left w:val="single" w:color="auto" w:sz="4" w:space="0"/>
              <w:bottom w:val="single" w:color="auto" w:sz="4" w:space="0"/>
              <w:right w:val="single" w:color="auto" w:sz="4" w:space="0"/>
            </w:tcBorders>
          </w:tcPr>
          <w:p w14:paraId="5398408A">
            <w:pPr>
              <w:rPr>
                <w:color w:val="auto"/>
                <w:highlight w:val="none"/>
              </w:rPr>
            </w:pPr>
          </w:p>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color w:val="auto"/>
                <w:kern w:val="0"/>
                <w:highlight w:val="none"/>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color w:val="auto"/>
                <w:kern w:val="0"/>
                <w:highlight w:val="none"/>
              </w:rPr>
            </w:pPr>
            <w:r>
              <w:rPr>
                <w:rFonts w:hint="eastAsia" w:ascii="宋体" w:hAnsi="宋体" w:cs="宋体"/>
                <w:snapToGrid w:val="0"/>
                <w:color w:val="auto"/>
                <w:kern w:val="0"/>
                <w:highlight w:val="none"/>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color w:val="auto"/>
                <w:kern w:val="0"/>
                <w:highlight w:val="none"/>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color w:val="auto"/>
                <w:kern w:val="0"/>
                <w:highlight w:val="none"/>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color w:val="auto"/>
                <w:kern w:val="0"/>
                <w:highlight w:val="none"/>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color w:val="auto"/>
                <w:kern w:val="0"/>
                <w:highlight w:val="none"/>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color w:val="auto"/>
                <w:kern w:val="0"/>
                <w:highlight w:val="none"/>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color w:val="auto"/>
          <w:kern w:val="0"/>
          <w:szCs w:val="21"/>
          <w:highlight w:val="none"/>
        </w:rPr>
      </w:pPr>
    </w:p>
    <w:p w14:paraId="2EC998D8">
      <w:pPr>
        <w:pStyle w:val="14"/>
        <w:spacing w:line="360" w:lineRule="auto"/>
        <w:ind w:left="3480" w:leftChars="1450" w:firstLine="120" w:firstLineChars="50"/>
        <w:rPr>
          <w:rFonts w:hAnsi="宋体" w:cs="宋体"/>
          <w:snapToGrid/>
          <w:color w:val="auto"/>
          <w:highlight w:val="none"/>
        </w:rPr>
      </w:pPr>
      <w:r>
        <w:rPr>
          <w:rFonts w:hint="eastAsia" w:hAnsi="宋体" w:cs="宋体"/>
          <w:snapToGrid/>
          <w:color w:val="auto"/>
          <w:highlight w:val="none"/>
        </w:rPr>
        <w:t xml:space="preserve">                                     </w:t>
      </w:r>
      <w:r>
        <w:rPr>
          <w:rFonts w:hint="eastAsia" w:hAnsi="宋体" w:cs="宋体"/>
          <w:snapToGrid/>
          <w:color w:val="auto"/>
          <w:highlight w:val="none"/>
        </w:rPr>
        <w:tab/>
      </w:r>
    </w:p>
    <w:p w14:paraId="568355C8">
      <w:pPr>
        <w:pStyle w:val="14"/>
        <w:spacing w:line="360" w:lineRule="auto"/>
        <w:ind w:left="3480" w:leftChars="1450" w:firstLine="120" w:firstLineChars="50"/>
        <w:rPr>
          <w:rFonts w:hAnsi="宋体" w:cs="宋体"/>
          <w:snapToGrid/>
          <w:color w:val="auto"/>
          <w:highlight w:val="none"/>
        </w:rPr>
      </w:pPr>
    </w:p>
    <w:p w14:paraId="1962CEBA">
      <w:pPr>
        <w:pStyle w:val="14"/>
        <w:spacing w:line="360" w:lineRule="auto"/>
        <w:ind w:firstLine="4080" w:firstLineChars="1700"/>
        <w:rPr>
          <w:rFonts w:hAnsi="宋体" w:cs="宋体"/>
          <w:color w:val="auto"/>
          <w:highlight w:val="none"/>
        </w:rPr>
      </w:pPr>
      <w:r>
        <w:rPr>
          <w:rFonts w:hint="eastAsia" w:hAnsi="宋体" w:cs="宋体"/>
          <w:color w:val="auto"/>
          <w:highlight w:val="none"/>
        </w:rPr>
        <w:t>（法定代表人或</w:t>
      </w:r>
    </w:p>
    <w:p w14:paraId="687B7E2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447CA4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F2034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091E3D6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584B5DA">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5241726B">
      <w:pPr>
        <w:pStyle w:val="14"/>
        <w:spacing w:line="360" w:lineRule="auto"/>
        <w:rPr>
          <w:rFonts w:hAnsi="宋体" w:cs="宋体"/>
          <w:color w:val="auto"/>
          <w:highlight w:val="none"/>
        </w:rPr>
      </w:pPr>
      <w:r>
        <w:rPr>
          <w:rFonts w:hint="eastAsia" w:hAnsi="宋体" w:cs="宋体"/>
          <w:color w:val="auto"/>
          <w:highlight w:val="none"/>
        </w:rPr>
        <w:t xml:space="preserve"> </w:t>
      </w:r>
    </w:p>
    <w:p w14:paraId="45110FCC">
      <w:pPr>
        <w:tabs>
          <w:tab w:val="left" w:pos="9135"/>
        </w:tabs>
        <w:snapToGrid w:val="0"/>
        <w:spacing w:before="120" w:beforeLines="50"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注：竞谈一览表与文件三共同包装，构成响应竞谈文件（价格部分）。</w:t>
      </w:r>
    </w:p>
    <w:p w14:paraId="53DE4560">
      <w:pPr>
        <w:pStyle w:val="3"/>
        <w:adjustRightInd w:val="0"/>
        <w:spacing w:before="200" w:after="0"/>
        <w:jc w:val="center"/>
        <w:textAlignment w:val="baseline"/>
        <w:rPr>
          <w:rFonts w:ascii="宋体" w:hAnsi="宋体" w:eastAsia="宋体" w:cs="宋体"/>
          <w:b w:val="0"/>
          <w:color w:val="auto"/>
          <w:sz w:val="30"/>
          <w:highlight w:val="none"/>
        </w:rPr>
      </w:pPr>
      <w:r>
        <w:rPr>
          <w:rFonts w:hint="eastAsia" w:ascii="宋体" w:hAnsi="宋体" w:eastAsia="宋体" w:cs="宋体"/>
          <w:b w:val="0"/>
          <w:bCs w:val="0"/>
          <w:color w:val="auto"/>
          <w:szCs w:val="21"/>
          <w:highlight w:val="none"/>
        </w:rPr>
        <w:br w:type="page"/>
      </w:r>
      <w:bookmarkStart w:id="76" w:name="_Toc43269250"/>
      <w:bookmarkStart w:id="77" w:name="_Toc165223400"/>
      <w:bookmarkStart w:id="78" w:name="_Toc30520227"/>
      <w:bookmarkStart w:id="79" w:name="_Toc246834301"/>
      <w:bookmarkStart w:id="80" w:name="_Toc116990234"/>
      <w:bookmarkStart w:id="81" w:name="_Toc480288261"/>
      <w:r>
        <w:rPr>
          <w:rFonts w:hint="eastAsia" w:ascii="宋体" w:hAnsi="宋体" w:eastAsia="宋体" w:cs="宋体"/>
          <w:color w:val="auto"/>
          <w:sz w:val="30"/>
          <w:szCs w:val="24"/>
          <w:highlight w:val="none"/>
        </w:rPr>
        <w:t>文件三  报价表</w:t>
      </w:r>
      <w:bookmarkEnd w:id="76"/>
      <w:bookmarkEnd w:id="77"/>
      <w:bookmarkEnd w:id="78"/>
      <w:bookmarkEnd w:id="79"/>
      <w:bookmarkEnd w:id="80"/>
      <w:bookmarkEnd w:id="81"/>
    </w:p>
    <w:p w14:paraId="1BB701DE">
      <w:pPr>
        <w:pStyle w:val="14"/>
        <w:spacing w:line="360" w:lineRule="auto"/>
        <w:jc w:val="center"/>
        <w:rPr>
          <w:rFonts w:hAnsi="宋体" w:cs="宋体"/>
          <w:bCs/>
          <w:color w:val="auto"/>
          <w:sz w:val="28"/>
          <w:highlight w:val="none"/>
        </w:rPr>
      </w:pPr>
      <w:r>
        <w:rPr>
          <w:rFonts w:hint="eastAsia" w:hAnsi="宋体" w:cs="宋体"/>
          <w:bCs/>
          <w:color w:val="auto"/>
          <w:sz w:val="28"/>
          <w:highlight w:val="none"/>
        </w:rPr>
        <w:t>响应竞谈报价表格式</w:t>
      </w:r>
    </w:p>
    <w:p w14:paraId="1B89EAC6">
      <w:pPr>
        <w:pStyle w:val="14"/>
        <w:spacing w:line="360" w:lineRule="auto"/>
        <w:jc w:val="center"/>
        <w:rPr>
          <w:rFonts w:hAnsi="宋体" w:cs="宋体"/>
          <w:b/>
          <w:bCs/>
          <w:snapToGrid/>
          <w:color w:val="auto"/>
          <w:szCs w:val="24"/>
          <w:highlight w:val="none"/>
        </w:rPr>
      </w:pPr>
      <w:r>
        <w:rPr>
          <w:rFonts w:hint="eastAsia" w:hAnsi="宋体" w:cs="宋体"/>
          <w:bCs/>
          <w:color w:val="auto"/>
          <w:highlight w:val="none"/>
        </w:rPr>
        <w:t>响应竞谈报价表</w:t>
      </w:r>
    </w:p>
    <w:p w14:paraId="1A682BED">
      <w:pPr>
        <w:spacing w:before="120" w:beforeLines="50" w:after="120" w:afterLines="50" w:line="360" w:lineRule="auto"/>
        <w:ind w:right="120"/>
        <w:jc w:val="center"/>
        <w:rPr>
          <w:rFonts w:ascii="宋体" w:hAnsi="宋体" w:cs="宋体"/>
          <w:color w:val="auto"/>
          <w:highlight w:val="none"/>
        </w:rPr>
      </w:pPr>
      <w:r>
        <w:rPr>
          <w:rFonts w:hint="eastAsia" w:ascii="宋体" w:hAnsi="宋体" w:cs="宋体"/>
          <w:color w:val="auto"/>
          <w:highlight w:val="none"/>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color w:val="auto"/>
                <w:highlight w:val="none"/>
              </w:rPr>
            </w:pPr>
            <w:r>
              <w:rPr>
                <w:rFonts w:hint="eastAsia" w:ascii="宋体" w:hAnsi="宋体" w:cs="宋体"/>
                <w:color w:val="auto"/>
                <w:highlight w:val="none"/>
              </w:rPr>
              <w:t>标段（</w:t>
            </w:r>
            <w:r>
              <w:rPr>
                <w:rFonts w:hint="eastAsia" w:ascii="宋体" w:hAnsi="宋体" w:cs="宋体"/>
                <w:color w:val="auto"/>
                <w:highlight w:val="none"/>
                <w:u w:val="single"/>
              </w:rPr>
              <w:t xml:space="preserve">    </w:t>
            </w:r>
            <w:r>
              <w:rPr>
                <w:rFonts w:hint="eastAsia" w:ascii="宋体" w:hAnsi="宋体" w:cs="宋体"/>
                <w:color w:val="auto"/>
                <w:highlight w:val="none"/>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auto"/>
                <w:highlight w:val="none"/>
              </w:rPr>
              <w:t>价目名称</w:t>
            </w:r>
          </w:p>
        </w:tc>
        <w:tc>
          <w:tcPr>
            <w:tcW w:w="2700" w:type="dxa"/>
            <w:vAlign w:val="center"/>
          </w:tcPr>
          <w:p w14:paraId="52768041">
            <w:pPr>
              <w:jc w:val="center"/>
              <w:rPr>
                <w:rFonts w:ascii="宋体" w:hAnsi="宋体" w:cs="宋体"/>
                <w:color w:val="auto"/>
                <w:highlight w:val="none"/>
              </w:rPr>
            </w:pPr>
            <w:r>
              <w:rPr>
                <w:rFonts w:hint="eastAsia" w:ascii="宋体" w:hAnsi="宋体" w:cs="宋体"/>
                <w:color w:val="auto"/>
                <w:highlight w:val="none"/>
              </w:rPr>
              <w:t>总价</w:t>
            </w:r>
          </w:p>
        </w:tc>
        <w:tc>
          <w:tcPr>
            <w:tcW w:w="2717" w:type="dxa"/>
            <w:vAlign w:val="center"/>
          </w:tcPr>
          <w:p w14:paraId="7699D734">
            <w:pPr>
              <w:jc w:val="center"/>
              <w:rPr>
                <w:rFonts w:ascii="宋体" w:hAnsi="宋体" w:cs="宋体"/>
                <w:color w:val="auto"/>
                <w:highlight w:val="none"/>
              </w:rPr>
            </w:pPr>
            <w:r>
              <w:rPr>
                <w:rFonts w:hint="eastAsia" w:ascii="宋体" w:hAnsi="宋体" w:cs="宋体"/>
                <w:color w:val="auto"/>
                <w:highlight w:val="none"/>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color w:val="auto"/>
                <w:highlight w:val="none"/>
              </w:rPr>
            </w:pPr>
            <w:r>
              <w:rPr>
                <w:rFonts w:hint="eastAsia" w:ascii="宋体" w:hAnsi="宋体" w:cs="宋体"/>
                <w:color w:val="auto"/>
                <w:highlight w:val="none"/>
              </w:rPr>
              <w:t>1. 设备价格</w:t>
            </w:r>
          </w:p>
        </w:tc>
        <w:tc>
          <w:tcPr>
            <w:tcW w:w="2700" w:type="dxa"/>
            <w:vAlign w:val="center"/>
          </w:tcPr>
          <w:p w14:paraId="144CE2C9">
            <w:pPr>
              <w:rPr>
                <w:rFonts w:ascii="宋体" w:hAnsi="宋体" w:cs="宋体"/>
                <w:color w:val="auto"/>
                <w:highlight w:val="none"/>
              </w:rPr>
            </w:pPr>
          </w:p>
        </w:tc>
        <w:tc>
          <w:tcPr>
            <w:tcW w:w="2717" w:type="dxa"/>
            <w:vAlign w:val="center"/>
          </w:tcPr>
          <w:p w14:paraId="39B2BEFF">
            <w:pPr>
              <w:rPr>
                <w:rFonts w:ascii="宋体" w:hAnsi="宋体" w:cs="宋体"/>
                <w:color w:val="auto"/>
                <w:highlight w:val="none"/>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color w:val="auto"/>
                <w:highlight w:val="none"/>
              </w:rPr>
            </w:pPr>
            <w:r>
              <w:rPr>
                <w:rFonts w:hint="eastAsia" w:ascii="宋体" w:hAnsi="宋体" w:cs="宋体"/>
                <w:color w:val="auto"/>
                <w:highlight w:val="none"/>
              </w:rPr>
              <w:t>其中</w:t>
            </w:r>
          </w:p>
        </w:tc>
        <w:tc>
          <w:tcPr>
            <w:tcW w:w="2340" w:type="dxa"/>
            <w:vAlign w:val="center"/>
          </w:tcPr>
          <w:p w14:paraId="205D1561">
            <w:pPr>
              <w:jc w:val="center"/>
              <w:rPr>
                <w:rFonts w:ascii="宋体" w:hAnsi="宋体" w:cs="宋体"/>
                <w:color w:val="auto"/>
                <w:highlight w:val="none"/>
              </w:rPr>
            </w:pPr>
            <w:r>
              <w:rPr>
                <w:rFonts w:hint="eastAsia" w:ascii="宋体" w:hAnsi="宋体" w:cs="宋体"/>
                <w:color w:val="auto"/>
                <w:highlight w:val="none"/>
              </w:rPr>
              <w:t>设备本体</w:t>
            </w:r>
          </w:p>
        </w:tc>
        <w:tc>
          <w:tcPr>
            <w:tcW w:w="2700" w:type="dxa"/>
            <w:vAlign w:val="center"/>
          </w:tcPr>
          <w:p w14:paraId="4C9C21AB">
            <w:pPr>
              <w:jc w:val="center"/>
              <w:rPr>
                <w:rFonts w:ascii="宋体" w:hAnsi="宋体" w:cs="宋体"/>
                <w:color w:val="auto"/>
                <w:highlight w:val="none"/>
              </w:rPr>
            </w:pPr>
          </w:p>
        </w:tc>
        <w:tc>
          <w:tcPr>
            <w:tcW w:w="2717" w:type="dxa"/>
            <w:vAlign w:val="center"/>
          </w:tcPr>
          <w:p w14:paraId="4D7EA9C4">
            <w:pPr>
              <w:jc w:val="center"/>
              <w:rPr>
                <w:rFonts w:ascii="宋体" w:hAnsi="宋体" w:cs="宋体"/>
                <w:color w:val="auto"/>
                <w:highlight w:val="none"/>
              </w:rPr>
            </w:pPr>
            <w:r>
              <w:rPr>
                <w:rFonts w:hint="eastAsia" w:ascii="宋体" w:hAnsi="宋体" w:cs="宋体"/>
                <w:color w:val="auto"/>
                <w:highlight w:val="none"/>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color w:val="auto"/>
                <w:highlight w:val="none"/>
              </w:rPr>
            </w:pPr>
          </w:p>
        </w:tc>
        <w:tc>
          <w:tcPr>
            <w:tcW w:w="2340" w:type="dxa"/>
            <w:vAlign w:val="center"/>
          </w:tcPr>
          <w:p w14:paraId="1B3796BD">
            <w:pPr>
              <w:jc w:val="center"/>
              <w:rPr>
                <w:rFonts w:ascii="宋体" w:hAnsi="宋体" w:cs="宋体"/>
                <w:color w:val="auto"/>
                <w:highlight w:val="none"/>
              </w:rPr>
            </w:pPr>
            <w:r>
              <w:rPr>
                <w:rFonts w:hint="eastAsia" w:ascii="宋体" w:hAnsi="宋体" w:cs="宋体"/>
                <w:color w:val="auto"/>
                <w:highlight w:val="none"/>
              </w:rPr>
              <w:t>备品备件</w:t>
            </w:r>
          </w:p>
        </w:tc>
        <w:tc>
          <w:tcPr>
            <w:tcW w:w="2700" w:type="dxa"/>
            <w:vAlign w:val="center"/>
          </w:tcPr>
          <w:p w14:paraId="3DDF5837">
            <w:pPr>
              <w:jc w:val="center"/>
              <w:rPr>
                <w:rFonts w:ascii="宋体" w:hAnsi="宋体" w:cs="宋体"/>
                <w:color w:val="auto"/>
                <w:highlight w:val="none"/>
              </w:rPr>
            </w:pPr>
          </w:p>
        </w:tc>
        <w:tc>
          <w:tcPr>
            <w:tcW w:w="2717" w:type="dxa"/>
            <w:vAlign w:val="center"/>
          </w:tcPr>
          <w:p w14:paraId="5D0203A6">
            <w:pPr>
              <w:jc w:val="center"/>
              <w:rPr>
                <w:rFonts w:ascii="宋体" w:hAnsi="宋体" w:cs="宋体"/>
                <w:color w:val="auto"/>
                <w:highlight w:val="none"/>
              </w:rPr>
            </w:pPr>
            <w:r>
              <w:rPr>
                <w:rFonts w:hint="eastAsia" w:ascii="宋体" w:hAnsi="宋体" w:cs="宋体"/>
                <w:color w:val="auto"/>
                <w:highlight w:val="none"/>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color w:val="auto"/>
                <w:highlight w:val="none"/>
              </w:rPr>
            </w:pPr>
          </w:p>
        </w:tc>
        <w:tc>
          <w:tcPr>
            <w:tcW w:w="2340" w:type="dxa"/>
            <w:vAlign w:val="center"/>
          </w:tcPr>
          <w:p w14:paraId="41937514">
            <w:pPr>
              <w:jc w:val="center"/>
              <w:rPr>
                <w:rFonts w:ascii="宋体" w:hAnsi="宋体" w:cs="宋体"/>
                <w:color w:val="auto"/>
                <w:highlight w:val="none"/>
              </w:rPr>
            </w:pPr>
            <w:r>
              <w:rPr>
                <w:rFonts w:hint="eastAsia" w:ascii="宋体" w:hAnsi="宋体" w:cs="宋体"/>
                <w:color w:val="auto"/>
                <w:highlight w:val="none"/>
              </w:rPr>
              <w:t>专用工具</w:t>
            </w:r>
          </w:p>
        </w:tc>
        <w:tc>
          <w:tcPr>
            <w:tcW w:w="2700" w:type="dxa"/>
            <w:vAlign w:val="center"/>
          </w:tcPr>
          <w:p w14:paraId="71C12643">
            <w:pPr>
              <w:jc w:val="center"/>
              <w:rPr>
                <w:rFonts w:ascii="宋体" w:hAnsi="宋体" w:cs="宋体"/>
                <w:color w:val="auto"/>
                <w:highlight w:val="none"/>
              </w:rPr>
            </w:pPr>
          </w:p>
        </w:tc>
        <w:tc>
          <w:tcPr>
            <w:tcW w:w="2717" w:type="dxa"/>
            <w:vAlign w:val="center"/>
          </w:tcPr>
          <w:p w14:paraId="0EFDEC2A">
            <w:pPr>
              <w:jc w:val="center"/>
              <w:rPr>
                <w:rFonts w:ascii="宋体" w:hAnsi="宋体" w:cs="宋体"/>
                <w:color w:val="auto"/>
                <w:highlight w:val="none"/>
              </w:rPr>
            </w:pPr>
            <w:r>
              <w:rPr>
                <w:rFonts w:hint="eastAsia" w:ascii="宋体" w:hAnsi="宋体" w:cs="宋体"/>
                <w:color w:val="auto"/>
                <w:highlight w:val="none"/>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color w:val="auto"/>
                <w:highlight w:val="none"/>
              </w:rPr>
            </w:pPr>
            <w:r>
              <w:rPr>
                <w:rFonts w:hint="eastAsia" w:ascii="宋体" w:hAnsi="宋体" w:cs="宋体"/>
                <w:color w:val="auto"/>
                <w:highlight w:val="none"/>
              </w:rPr>
              <w:t>2. 技术服务费（含调试）</w:t>
            </w:r>
          </w:p>
        </w:tc>
        <w:tc>
          <w:tcPr>
            <w:tcW w:w="2700" w:type="dxa"/>
            <w:vAlign w:val="center"/>
          </w:tcPr>
          <w:p w14:paraId="7F62C6DB">
            <w:pPr>
              <w:jc w:val="center"/>
              <w:rPr>
                <w:rFonts w:ascii="宋体" w:hAnsi="宋体" w:cs="宋体"/>
                <w:color w:val="auto"/>
                <w:highlight w:val="none"/>
              </w:rPr>
            </w:pPr>
          </w:p>
        </w:tc>
        <w:tc>
          <w:tcPr>
            <w:tcW w:w="2717" w:type="dxa"/>
            <w:vAlign w:val="center"/>
          </w:tcPr>
          <w:p w14:paraId="50A3B4CC">
            <w:pPr>
              <w:jc w:val="center"/>
              <w:rPr>
                <w:rFonts w:ascii="宋体" w:hAnsi="宋体" w:cs="宋体"/>
                <w:color w:val="auto"/>
                <w:highlight w:val="none"/>
              </w:rPr>
            </w:pPr>
            <w:r>
              <w:rPr>
                <w:rFonts w:hint="eastAsia" w:ascii="宋体" w:hAnsi="宋体" w:cs="宋体"/>
                <w:color w:val="auto"/>
                <w:highlight w:val="none"/>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color w:val="auto"/>
                <w:highlight w:val="none"/>
              </w:rPr>
            </w:pPr>
            <w:r>
              <w:rPr>
                <w:rFonts w:hint="eastAsia" w:ascii="宋体" w:hAnsi="宋体" w:cs="宋体"/>
                <w:color w:val="auto"/>
                <w:highlight w:val="none"/>
              </w:rPr>
              <w:t>3. 运杂、保险费</w:t>
            </w:r>
          </w:p>
        </w:tc>
        <w:tc>
          <w:tcPr>
            <w:tcW w:w="2700" w:type="dxa"/>
            <w:vAlign w:val="center"/>
          </w:tcPr>
          <w:p w14:paraId="26F36DBF">
            <w:pPr>
              <w:jc w:val="center"/>
              <w:rPr>
                <w:rFonts w:ascii="宋体" w:hAnsi="宋体" w:cs="宋体"/>
                <w:color w:val="auto"/>
                <w:highlight w:val="none"/>
              </w:rPr>
            </w:pPr>
          </w:p>
        </w:tc>
        <w:tc>
          <w:tcPr>
            <w:tcW w:w="2717" w:type="dxa"/>
            <w:vAlign w:val="center"/>
          </w:tcPr>
          <w:p w14:paraId="6019B95A">
            <w:pPr>
              <w:jc w:val="center"/>
              <w:rPr>
                <w:rFonts w:ascii="宋体" w:hAnsi="宋体" w:cs="宋体"/>
                <w:color w:val="auto"/>
                <w:highlight w:val="none"/>
              </w:rPr>
            </w:pPr>
            <w:r>
              <w:rPr>
                <w:rFonts w:hint="eastAsia" w:ascii="宋体" w:hAnsi="宋体" w:cs="宋体"/>
                <w:color w:val="auto"/>
                <w:highlight w:val="none"/>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 xml:space="preserve"> </w:t>
            </w:r>
            <w:r>
              <w:rPr>
                <w:rFonts w:hint="eastAsia" w:ascii="宋体" w:hAnsi="宋体" w:cs="宋体"/>
                <w:color w:val="auto"/>
                <w:highlight w:val="none"/>
              </w:rPr>
              <w:t>保养</w:t>
            </w:r>
            <w:r>
              <w:rPr>
                <w:rFonts w:ascii="宋体" w:hAnsi="宋体" w:cs="宋体"/>
                <w:color w:val="auto"/>
                <w:highlight w:val="none"/>
              </w:rPr>
              <w:t>及运维费</w:t>
            </w:r>
          </w:p>
        </w:tc>
        <w:tc>
          <w:tcPr>
            <w:tcW w:w="2700" w:type="dxa"/>
            <w:vAlign w:val="center"/>
          </w:tcPr>
          <w:p w14:paraId="12744825">
            <w:pPr>
              <w:jc w:val="center"/>
              <w:rPr>
                <w:rFonts w:ascii="宋体" w:hAnsi="宋体" w:cs="宋体"/>
                <w:color w:val="auto"/>
                <w:highlight w:val="none"/>
              </w:rPr>
            </w:pPr>
            <w:r>
              <w:rPr>
                <w:rFonts w:hint="eastAsia" w:ascii="宋体" w:hAnsi="宋体" w:cs="宋体"/>
                <w:color w:val="auto"/>
                <w:highlight w:val="none"/>
              </w:rPr>
              <w:t>包含</w:t>
            </w:r>
            <w:r>
              <w:rPr>
                <w:rFonts w:ascii="宋体" w:hAnsi="宋体" w:cs="宋体"/>
                <w:color w:val="auto"/>
                <w:highlight w:val="none"/>
              </w:rPr>
              <w:t>在总价中</w:t>
            </w:r>
          </w:p>
        </w:tc>
        <w:tc>
          <w:tcPr>
            <w:tcW w:w="2717" w:type="dxa"/>
            <w:vAlign w:val="center"/>
          </w:tcPr>
          <w:p w14:paraId="2D54CE0A">
            <w:pPr>
              <w:jc w:val="center"/>
              <w:rPr>
                <w:rFonts w:ascii="宋体" w:hAnsi="宋体" w:cs="宋体"/>
                <w:color w:val="auto"/>
                <w:highlight w:val="none"/>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color w:val="auto"/>
                <w:highlight w:val="none"/>
              </w:rPr>
            </w:pPr>
            <w:r>
              <w:rPr>
                <w:rFonts w:hint="eastAsia" w:ascii="宋体" w:hAnsi="宋体" w:cs="宋体"/>
                <w:color w:val="auto"/>
                <w:highlight w:val="none"/>
              </w:rPr>
              <w:t>合 计（</w:t>
            </w:r>
            <w:r>
              <w:rPr>
                <w:rFonts w:ascii="宋体" w:hAnsi="宋体" w:cs="宋体"/>
                <w:color w:val="auto"/>
                <w:highlight w:val="none"/>
              </w:rPr>
              <w:t>5</w:t>
            </w:r>
            <w:r>
              <w:rPr>
                <w:rFonts w:hint="eastAsia" w:ascii="宋体" w:hAnsi="宋体" w:cs="宋体"/>
                <w:color w:val="auto"/>
                <w:highlight w:val="none"/>
              </w:rPr>
              <w:t>=1+2+3</w:t>
            </w:r>
            <w:r>
              <w:rPr>
                <w:rFonts w:ascii="宋体" w:hAnsi="宋体" w:cs="宋体"/>
                <w:color w:val="auto"/>
                <w:highlight w:val="none"/>
              </w:rPr>
              <w:t>+4</w:t>
            </w:r>
            <w:r>
              <w:rPr>
                <w:rFonts w:hint="eastAsia" w:ascii="宋体" w:hAnsi="宋体" w:cs="宋体"/>
                <w:color w:val="auto"/>
                <w:highlight w:val="none"/>
              </w:rPr>
              <w:t>）</w:t>
            </w:r>
          </w:p>
        </w:tc>
        <w:tc>
          <w:tcPr>
            <w:tcW w:w="2700" w:type="dxa"/>
            <w:vAlign w:val="center"/>
          </w:tcPr>
          <w:p w14:paraId="794003C5">
            <w:pPr>
              <w:jc w:val="center"/>
              <w:rPr>
                <w:rFonts w:ascii="宋体" w:hAnsi="宋体" w:cs="宋体"/>
                <w:color w:val="auto"/>
                <w:highlight w:val="none"/>
              </w:rPr>
            </w:pPr>
          </w:p>
        </w:tc>
        <w:tc>
          <w:tcPr>
            <w:tcW w:w="2717" w:type="dxa"/>
            <w:vAlign w:val="center"/>
          </w:tcPr>
          <w:p w14:paraId="0191AEAA">
            <w:pPr>
              <w:jc w:val="center"/>
              <w:rPr>
                <w:rFonts w:ascii="宋体" w:hAnsi="宋体" w:cs="宋体"/>
                <w:color w:val="auto"/>
                <w:highlight w:val="none"/>
              </w:rPr>
            </w:pPr>
          </w:p>
        </w:tc>
      </w:tr>
    </w:tbl>
    <w:p w14:paraId="7BA9C2D6">
      <w:pPr>
        <w:spacing w:before="120" w:beforeLines="50"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备注：</w:t>
      </w:r>
    </w:p>
    <w:p w14:paraId="40F081D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2.</w:t>
      </w:r>
      <w:r>
        <w:rPr>
          <w:rFonts w:hint="eastAsia" w:ascii="宋体" w:hAnsi="宋体" w:cs="宋体"/>
          <w:snapToGrid w:val="0"/>
          <w:color w:val="auto"/>
          <w:kern w:val="0"/>
          <w:sz w:val="21"/>
          <w:szCs w:val="21"/>
          <w:highlight w:val="none"/>
          <w:lang w:eastAsia="zh-CN"/>
        </w:rPr>
        <w:t>供应商</w:t>
      </w:r>
      <w:r>
        <w:rPr>
          <w:rFonts w:hint="eastAsia" w:ascii="宋体" w:hAnsi="宋体" w:cs="宋体"/>
          <w:snapToGrid w:val="0"/>
          <w:color w:val="auto"/>
          <w:kern w:val="0"/>
          <w:sz w:val="21"/>
          <w:szCs w:val="21"/>
          <w:highlight w:val="none"/>
        </w:rPr>
        <w:t>应对各部分报价进行详细的分项报价。</w:t>
      </w:r>
    </w:p>
    <w:p w14:paraId="6A5B56B3">
      <w:pPr>
        <w:spacing w:line="360" w:lineRule="auto"/>
        <w:rPr>
          <w:rFonts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 xml:space="preserve">                                   </w:t>
      </w:r>
    </w:p>
    <w:p w14:paraId="5299DE93">
      <w:pPr>
        <w:spacing w:line="360" w:lineRule="auto"/>
        <w:rPr>
          <w:rFonts w:ascii="宋体" w:hAnsi="宋体" w:cs="宋体"/>
          <w:snapToGrid w:val="0"/>
          <w:color w:val="auto"/>
          <w:kern w:val="0"/>
          <w:sz w:val="21"/>
          <w:szCs w:val="21"/>
          <w:highlight w:val="none"/>
        </w:rPr>
      </w:pPr>
    </w:p>
    <w:p w14:paraId="7859C3AE">
      <w:pPr>
        <w:spacing w:line="360" w:lineRule="auto"/>
        <w:ind w:firstLine="3840" w:firstLineChars="1600"/>
        <w:rPr>
          <w:rFonts w:ascii="宋体" w:hAnsi="宋体" w:cs="宋体"/>
          <w:color w:val="auto"/>
          <w:highlight w:val="none"/>
        </w:rPr>
      </w:pPr>
      <w:r>
        <w:rPr>
          <w:rFonts w:hint="eastAsia" w:ascii="宋体" w:hAnsi="宋体" w:cs="宋体"/>
          <w:color w:val="auto"/>
          <w:highlight w:val="none"/>
        </w:rPr>
        <w:t>（法定代表人或</w:t>
      </w:r>
    </w:p>
    <w:p w14:paraId="5529504E">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74B2237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615F4262">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B655E8B">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1F418EAA">
      <w:pPr>
        <w:pStyle w:val="14"/>
        <w:spacing w:line="360" w:lineRule="auto"/>
        <w:ind w:firstLine="4080" w:firstLineChars="1700"/>
        <w:rPr>
          <w:rFonts w:hAnsi="宋体" w:cs="宋体"/>
          <w:color w:val="auto"/>
          <w:highlight w:val="none"/>
        </w:rPr>
      </w:pPr>
      <w:r>
        <w:rPr>
          <w:rFonts w:hint="eastAsia" w:hAnsi="宋体" w:cs="宋体"/>
          <w:color w:val="auto"/>
          <w:highlight w:val="none"/>
        </w:rPr>
        <w:t>（印章）</w:t>
      </w:r>
      <w:r>
        <w:rPr>
          <w:rFonts w:hint="eastAsia" w:hAnsi="宋体" w:cs="宋体"/>
          <w:color w:val="auto"/>
          <w:highlight w:val="none"/>
          <w:u w:val="single"/>
        </w:rPr>
        <w:t xml:space="preserve">            </w:t>
      </w:r>
    </w:p>
    <w:p w14:paraId="2F12B89A">
      <w:pPr>
        <w:spacing w:before="120" w:beforeLines="50" w:after="240" w:afterLines="100" w:line="360" w:lineRule="auto"/>
        <w:rPr>
          <w:rFonts w:ascii="宋体" w:hAnsi="宋体" w:cs="宋体"/>
          <w:snapToGrid w:val="0"/>
          <w:color w:val="auto"/>
          <w:kern w:val="0"/>
          <w:szCs w:val="21"/>
          <w:highlight w:val="none"/>
        </w:rPr>
      </w:pPr>
    </w:p>
    <w:p w14:paraId="7913493C">
      <w:pPr>
        <w:spacing w:before="120" w:beforeLines="50" w:after="240" w:afterLines="100" w:line="360" w:lineRule="auto"/>
        <w:rPr>
          <w:rFonts w:ascii="宋体" w:hAnsi="宋体" w:cs="宋体"/>
          <w:snapToGrid w:val="0"/>
          <w:color w:val="auto"/>
          <w:kern w:val="0"/>
          <w:szCs w:val="21"/>
          <w:highlight w:val="none"/>
        </w:rPr>
      </w:pPr>
    </w:p>
    <w:p w14:paraId="2CC76471">
      <w:pPr>
        <w:spacing w:before="120" w:beforeLines="50" w:after="240" w:afterLines="100" w:line="360" w:lineRule="auto"/>
        <w:rPr>
          <w:rFonts w:hint="eastAsia" w:ascii="宋体" w:hAnsi="宋体" w:cs="宋体"/>
          <w:snapToGrid w:val="0"/>
          <w:color w:val="auto"/>
          <w:kern w:val="0"/>
          <w:szCs w:val="21"/>
          <w:highlight w:val="none"/>
          <w:lang w:val="en-US" w:eastAsia="zh-CN"/>
        </w:rPr>
      </w:pPr>
      <w:r>
        <w:rPr>
          <w:rFonts w:hint="eastAsia" w:ascii="宋体" w:hAnsi="宋体" w:eastAsia="宋体" w:cs="宋体"/>
          <w:bCs/>
          <w:color w:val="auto"/>
          <w:highlight w:val="none"/>
          <w:lang w:eastAsia="zh-CN"/>
        </w:rPr>
        <w:t>附表</w:t>
      </w:r>
      <w:r>
        <w:rPr>
          <w:rFonts w:hint="eastAsia" w:ascii="宋体" w:hAnsi="宋体" w:eastAsia="宋体" w:cs="宋体"/>
          <w:bCs/>
          <w:color w:val="auto"/>
          <w:highlight w:val="none"/>
          <w:lang w:val="en-US" w:eastAsia="zh-CN"/>
        </w:rPr>
        <w:t>1.</w:t>
      </w:r>
      <w:r>
        <w:rPr>
          <w:rFonts w:hint="eastAsia" w:ascii="宋体" w:hAnsi="宋体" w:cs="宋体"/>
          <w:snapToGrid w:val="0"/>
          <w:color w:val="auto"/>
          <w:kern w:val="0"/>
          <w:szCs w:val="21"/>
          <w:highlight w:val="none"/>
          <w:lang w:val="en-US" w:eastAsia="zh-CN"/>
        </w:rPr>
        <w:t>1）开关柜设备分项报价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color w:val="auto"/>
                <w:kern w:val="21"/>
                <w:sz w:val="18"/>
                <w:szCs w:val="18"/>
                <w:highlight w:val="none"/>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color w:val="auto"/>
                <w:kern w:val="21"/>
                <w:sz w:val="18"/>
                <w:szCs w:val="18"/>
                <w:highlight w:val="none"/>
              </w:rPr>
            </w:pPr>
          </w:p>
        </w:tc>
        <w:tc>
          <w:tcPr>
            <w:tcW w:w="540" w:type="dxa"/>
            <w:noWrap w:val="0"/>
            <w:vAlign w:val="center"/>
          </w:tcPr>
          <w:p w14:paraId="48A68F09">
            <w:pPr>
              <w:snapToGrid w:val="0"/>
              <w:jc w:val="center"/>
              <w:rPr>
                <w:color w:val="auto"/>
                <w:kern w:val="21"/>
                <w:sz w:val="18"/>
                <w:szCs w:val="18"/>
                <w:highlight w:val="none"/>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color w:val="auto"/>
                <w:kern w:val="21"/>
                <w:sz w:val="18"/>
                <w:szCs w:val="18"/>
                <w:highlight w:val="none"/>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color w:val="auto"/>
                <w:kern w:val="21"/>
                <w:sz w:val="18"/>
                <w:szCs w:val="20"/>
                <w:highlight w:val="none"/>
              </w:rPr>
            </w:pPr>
          </w:p>
        </w:tc>
        <w:tc>
          <w:tcPr>
            <w:tcW w:w="540" w:type="dxa"/>
            <w:noWrap w:val="0"/>
            <w:vAlign w:val="center"/>
          </w:tcPr>
          <w:p w14:paraId="5F8FB972">
            <w:pPr>
              <w:snapToGrid w:val="0"/>
              <w:jc w:val="center"/>
              <w:rPr>
                <w:rFonts w:ascii="Times New Roman" w:hAnsi="Times New Roman" w:cs="Times New Roman"/>
                <w:color w:val="auto"/>
                <w:kern w:val="21"/>
                <w:sz w:val="18"/>
                <w:szCs w:val="20"/>
                <w:highlight w:val="none"/>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auto"/>
                <w:kern w:val="2"/>
                <w:sz w:val="18"/>
                <w:szCs w:val="18"/>
                <w:highlight w:val="none"/>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auto"/>
                <w:kern w:val="2"/>
                <w:sz w:val="18"/>
                <w:szCs w:val="18"/>
                <w:highlight w:val="none"/>
                <w:lang w:val="en-US" w:eastAsia="zh-CN" w:bidi="ar-SA"/>
              </w:rPr>
            </w:pPr>
            <w:r>
              <w:rPr>
                <w:rFonts w:hint="eastAsia" w:ascii="宋体" w:hAnsi="宋体" w:cs="Times New Roman"/>
                <w:snapToGrid w:val="0"/>
                <w:color w:val="auto"/>
                <w:kern w:val="2"/>
                <w:sz w:val="18"/>
                <w:szCs w:val="18"/>
                <w:highlight w:val="none"/>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auto"/>
                <w:sz w:val="18"/>
                <w:szCs w:val="18"/>
                <w:highlight w:val="none"/>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auto"/>
                <w:kern w:val="2"/>
                <w:sz w:val="18"/>
                <w:szCs w:val="18"/>
                <w:highlight w:val="none"/>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color w:val="auto"/>
          <w:highlight w:val="none"/>
          <w:lang w:val="en-US" w:eastAsia="zh-CN"/>
        </w:rPr>
      </w:pPr>
    </w:p>
    <w:p w14:paraId="556522A2">
      <w:pP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br w:type="page"/>
      </w:r>
    </w:p>
    <w:p w14:paraId="0B8A535C">
      <w:pPr>
        <w:spacing w:before="120" w:beforeLines="50" w:after="240" w:afterLines="100" w:line="360" w:lineRule="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附表1</w:t>
      </w:r>
      <w:r>
        <w:rPr>
          <w:rFonts w:hint="eastAsia" w:ascii="宋体" w:hAnsi="宋体" w:cs="宋体"/>
          <w:snapToGrid w:val="0"/>
          <w:color w:val="auto"/>
          <w:kern w:val="0"/>
          <w:szCs w:val="21"/>
          <w:highlight w:val="none"/>
          <w:lang w:val="en-US" w:eastAsia="zh-CN"/>
        </w:rPr>
        <w:t>.  2）其他设备分项报价</w:t>
      </w:r>
    </w:p>
    <w:tbl>
      <w:tblPr>
        <w:tblStyle w:val="25"/>
        <w:tblW w:w="8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303"/>
        <w:gridCol w:w="757"/>
        <w:gridCol w:w="1738"/>
        <w:gridCol w:w="863"/>
        <w:gridCol w:w="1127"/>
        <w:gridCol w:w="1077"/>
        <w:gridCol w:w="881"/>
      </w:tblGrid>
      <w:tr w14:paraId="0AE3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3B5EA01D">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303" w:type="dxa"/>
            <w:noWrap w:val="0"/>
            <w:vAlign w:val="top"/>
          </w:tcPr>
          <w:p w14:paraId="506C9F38">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成本项目</w:t>
            </w:r>
          </w:p>
        </w:tc>
        <w:tc>
          <w:tcPr>
            <w:tcW w:w="757" w:type="dxa"/>
            <w:noWrap w:val="0"/>
            <w:vAlign w:val="top"/>
          </w:tcPr>
          <w:p w14:paraId="725763AC">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w:t>
            </w:r>
          </w:p>
        </w:tc>
        <w:tc>
          <w:tcPr>
            <w:tcW w:w="1738" w:type="dxa"/>
            <w:noWrap w:val="0"/>
            <w:vAlign w:val="top"/>
          </w:tcPr>
          <w:p w14:paraId="4B4B78C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型式、规格</w:t>
            </w:r>
          </w:p>
        </w:tc>
        <w:tc>
          <w:tcPr>
            <w:tcW w:w="863" w:type="dxa"/>
            <w:noWrap w:val="0"/>
            <w:vAlign w:val="top"/>
          </w:tcPr>
          <w:p w14:paraId="49067EF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数量</w:t>
            </w:r>
          </w:p>
        </w:tc>
        <w:tc>
          <w:tcPr>
            <w:tcW w:w="1127" w:type="dxa"/>
            <w:noWrap w:val="0"/>
            <w:vAlign w:val="top"/>
          </w:tcPr>
          <w:p w14:paraId="3F94D0B2">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w:t>
            </w:r>
            <w:r>
              <w:rPr>
                <w:rFonts w:hint="eastAsia" w:ascii="宋体" w:hAnsi="宋体" w:cs="宋体"/>
                <w:snapToGrid w:val="0"/>
                <w:color w:val="auto"/>
                <w:kern w:val="0"/>
                <w:sz w:val="21"/>
                <w:szCs w:val="21"/>
                <w:highlight w:val="none"/>
                <w:lang w:eastAsia="zh-CN"/>
              </w:rPr>
              <w:t>：元</w:t>
            </w:r>
          </w:p>
        </w:tc>
        <w:tc>
          <w:tcPr>
            <w:tcW w:w="1077" w:type="dxa"/>
            <w:noWrap w:val="0"/>
            <w:vAlign w:val="top"/>
          </w:tcPr>
          <w:p w14:paraId="030420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小计</w:t>
            </w:r>
          </w:p>
        </w:tc>
        <w:tc>
          <w:tcPr>
            <w:tcW w:w="881" w:type="dxa"/>
            <w:noWrap w:val="0"/>
            <w:vAlign w:val="top"/>
          </w:tcPr>
          <w:p w14:paraId="111EAF7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备注</w:t>
            </w:r>
          </w:p>
        </w:tc>
      </w:tr>
      <w:tr w14:paraId="4DBD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F7C6F43">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1303" w:type="dxa"/>
            <w:noWrap w:val="0"/>
            <w:vAlign w:val="center"/>
          </w:tcPr>
          <w:p w14:paraId="0D6D78B9">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225DD383">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75CDC568">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0702238F">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4C575D9">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9C2F95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4F34A5D9">
            <w:pPr>
              <w:spacing w:line="360" w:lineRule="auto"/>
              <w:jc w:val="center"/>
              <w:rPr>
                <w:rFonts w:hint="eastAsia" w:ascii="宋体" w:hAnsi="宋体" w:eastAsia="宋体" w:cs="宋体"/>
                <w:snapToGrid w:val="0"/>
                <w:color w:val="auto"/>
                <w:kern w:val="0"/>
                <w:sz w:val="21"/>
                <w:szCs w:val="21"/>
                <w:highlight w:val="none"/>
              </w:rPr>
            </w:pPr>
          </w:p>
        </w:tc>
      </w:tr>
      <w:tr w14:paraId="779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1" w:hRule="atLeast"/>
          <w:jc w:val="center"/>
        </w:trPr>
        <w:tc>
          <w:tcPr>
            <w:tcW w:w="712" w:type="dxa"/>
            <w:noWrap w:val="0"/>
            <w:vAlign w:val="center"/>
          </w:tcPr>
          <w:p w14:paraId="31757A3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w:t>
            </w:r>
          </w:p>
        </w:tc>
        <w:tc>
          <w:tcPr>
            <w:tcW w:w="1303" w:type="dxa"/>
            <w:noWrap w:val="0"/>
            <w:vAlign w:val="center"/>
          </w:tcPr>
          <w:p w14:paraId="06E8B7B3">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778BE592">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31C9887">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24ACACE">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AE32840">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801A1E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59CDC645">
            <w:pPr>
              <w:spacing w:line="360" w:lineRule="auto"/>
              <w:jc w:val="center"/>
              <w:rPr>
                <w:rFonts w:hint="eastAsia" w:ascii="宋体" w:hAnsi="宋体" w:eastAsia="宋体" w:cs="宋体"/>
                <w:snapToGrid w:val="0"/>
                <w:color w:val="auto"/>
                <w:kern w:val="0"/>
                <w:sz w:val="21"/>
                <w:szCs w:val="21"/>
                <w:highlight w:val="none"/>
              </w:rPr>
            </w:pPr>
          </w:p>
        </w:tc>
      </w:tr>
      <w:tr w14:paraId="458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5E33836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03" w:type="dxa"/>
            <w:noWrap w:val="0"/>
            <w:vAlign w:val="center"/>
          </w:tcPr>
          <w:p w14:paraId="291573D6">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4D9BCA0F">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590A660B">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1D273B30">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05E06385">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4BB53E2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65AF903">
            <w:pPr>
              <w:spacing w:line="360" w:lineRule="auto"/>
              <w:jc w:val="center"/>
              <w:rPr>
                <w:rFonts w:hint="eastAsia" w:ascii="宋体" w:hAnsi="宋体" w:eastAsia="宋体" w:cs="宋体"/>
                <w:snapToGrid w:val="0"/>
                <w:color w:val="auto"/>
                <w:kern w:val="0"/>
                <w:sz w:val="21"/>
                <w:szCs w:val="21"/>
                <w:highlight w:val="none"/>
              </w:rPr>
            </w:pPr>
          </w:p>
        </w:tc>
      </w:tr>
      <w:tr w14:paraId="2AD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7D0E6F6">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03" w:type="dxa"/>
            <w:noWrap w:val="0"/>
            <w:vAlign w:val="center"/>
          </w:tcPr>
          <w:p w14:paraId="5F5A014D">
            <w:pPr>
              <w:keepLines/>
              <w:snapToGrid w:val="0"/>
              <w:spacing w:before="70" w:after="70"/>
              <w:jc w:val="center"/>
              <w:rPr>
                <w:rFonts w:hint="eastAsia" w:ascii="宋体" w:hAnsi="宋体" w:eastAsia="宋体" w:cs="宋体"/>
                <w:snapToGrid w:val="0"/>
                <w:color w:val="auto"/>
                <w:sz w:val="18"/>
                <w:szCs w:val="18"/>
                <w:highlight w:val="none"/>
              </w:rPr>
            </w:pPr>
          </w:p>
        </w:tc>
        <w:tc>
          <w:tcPr>
            <w:tcW w:w="757" w:type="dxa"/>
            <w:noWrap w:val="0"/>
            <w:vAlign w:val="center"/>
          </w:tcPr>
          <w:p w14:paraId="1E41F2F6">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04CBC5E4">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412299B1">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5DE4716D">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2C445B72">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2B4D1471">
            <w:pPr>
              <w:spacing w:line="360" w:lineRule="auto"/>
              <w:jc w:val="center"/>
              <w:rPr>
                <w:rFonts w:hint="eastAsia" w:ascii="宋体" w:hAnsi="宋体" w:eastAsia="宋体" w:cs="宋体"/>
                <w:snapToGrid w:val="0"/>
                <w:color w:val="auto"/>
                <w:kern w:val="0"/>
                <w:sz w:val="21"/>
                <w:szCs w:val="21"/>
                <w:highlight w:val="none"/>
              </w:rPr>
            </w:pPr>
          </w:p>
        </w:tc>
      </w:tr>
      <w:tr w14:paraId="6800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11639368">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03" w:type="dxa"/>
            <w:noWrap w:val="0"/>
            <w:vAlign w:val="center"/>
          </w:tcPr>
          <w:p w14:paraId="0B11AEE2">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DF173FA">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06A044C">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0FEABB5">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40FC98A7">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E4C07F1">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630A893C">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7F80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3E9AE6F6">
            <w:pPr>
              <w:keepLines/>
              <w:snapToGrid w:val="0"/>
              <w:spacing w:before="70" w:after="70"/>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w:t>
            </w:r>
          </w:p>
        </w:tc>
        <w:tc>
          <w:tcPr>
            <w:tcW w:w="1303" w:type="dxa"/>
            <w:noWrap w:val="0"/>
            <w:vAlign w:val="center"/>
          </w:tcPr>
          <w:p w14:paraId="4839126A">
            <w:pPr>
              <w:keepLines/>
              <w:snapToGrid w:val="0"/>
              <w:spacing w:before="70" w:after="70"/>
              <w:jc w:val="center"/>
              <w:rPr>
                <w:rFonts w:hint="eastAsia" w:ascii="宋体" w:hAnsi="宋体" w:eastAsia="宋体" w:cs="宋体"/>
                <w:snapToGrid w:val="0"/>
                <w:color w:val="auto"/>
                <w:sz w:val="18"/>
                <w:szCs w:val="18"/>
                <w:highlight w:val="none"/>
                <w:lang w:eastAsia="zh-CN"/>
              </w:rPr>
            </w:pPr>
          </w:p>
        </w:tc>
        <w:tc>
          <w:tcPr>
            <w:tcW w:w="757" w:type="dxa"/>
            <w:noWrap w:val="0"/>
            <w:vAlign w:val="center"/>
          </w:tcPr>
          <w:p w14:paraId="1B466FAA">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1738" w:type="dxa"/>
            <w:noWrap w:val="0"/>
            <w:vAlign w:val="center"/>
          </w:tcPr>
          <w:p w14:paraId="6F1F5335">
            <w:pPr>
              <w:spacing w:before="70" w:after="70"/>
              <w:jc w:val="center"/>
              <w:rPr>
                <w:rFonts w:hint="eastAsia" w:ascii="宋体" w:hAnsi="宋体" w:eastAsia="宋体" w:cs="宋体"/>
                <w:snapToGrid w:val="0"/>
                <w:color w:val="auto"/>
                <w:kern w:val="2"/>
                <w:sz w:val="18"/>
                <w:szCs w:val="18"/>
                <w:highlight w:val="none"/>
                <w:lang w:val="en-US" w:eastAsia="zh-CN" w:bidi="ar-SA"/>
              </w:rPr>
            </w:pPr>
          </w:p>
        </w:tc>
        <w:tc>
          <w:tcPr>
            <w:tcW w:w="863" w:type="dxa"/>
            <w:noWrap w:val="0"/>
            <w:vAlign w:val="center"/>
          </w:tcPr>
          <w:p w14:paraId="0B5EDE31">
            <w:pPr>
              <w:spacing w:before="70" w:after="70"/>
              <w:jc w:val="center"/>
              <w:rPr>
                <w:rFonts w:hint="default" w:ascii="宋体" w:hAnsi="宋体" w:eastAsia="宋体" w:cs="宋体"/>
                <w:snapToGrid w:val="0"/>
                <w:color w:val="auto"/>
                <w:kern w:val="2"/>
                <w:sz w:val="18"/>
                <w:szCs w:val="18"/>
                <w:highlight w:val="none"/>
                <w:lang w:val="en-US" w:eastAsia="zh-CN" w:bidi="ar-SA"/>
              </w:rPr>
            </w:pPr>
          </w:p>
        </w:tc>
        <w:tc>
          <w:tcPr>
            <w:tcW w:w="1127" w:type="dxa"/>
            <w:noWrap w:val="0"/>
            <w:vAlign w:val="top"/>
          </w:tcPr>
          <w:p w14:paraId="51F179F8">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5F634D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3E308D18">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1E80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FBFA9F2">
            <w:pPr>
              <w:spacing w:line="360" w:lineRule="auto"/>
              <w:ind w:firstLine="210" w:firstLineChars="1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1303" w:type="dxa"/>
            <w:noWrap w:val="0"/>
            <w:vAlign w:val="top"/>
          </w:tcPr>
          <w:p w14:paraId="553C1ABC">
            <w:pPr>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c>
          <w:tcPr>
            <w:tcW w:w="757" w:type="dxa"/>
            <w:noWrap w:val="0"/>
            <w:vAlign w:val="top"/>
          </w:tcPr>
          <w:p w14:paraId="131D1CA9">
            <w:pPr>
              <w:pStyle w:val="15"/>
              <w:spacing w:line="360" w:lineRule="auto"/>
              <w:ind w:left="6000"/>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1EE848CB">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70DB28D4">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6E406F14">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006FCDA">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FAEACC5">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0F0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DA4F8A7">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总计</w:t>
            </w:r>
          </w:p>
        </w:tc>
        <w:tc>
          <w:tcPr>
            <w:tcW w:w="1303" w:type="dxa"/>
            <w:noWrap w:val="0"/>
            <w:vAlign w:val="top"/>
          </w:tcPr>
          <w:p w14:paraId="6D40D46E">
            <w:pPr>
              <w:spacing w:line="360" w:lineRule="auto"/>
              <w:jc w:val="center"/>
              <w:rPr>
                <w:rFonts w:hint="eastAsia" w:ascii="宋体" w:hAnsi="宋体" w:eastAsia="宋体" w:cs="宋体"/>
                <w:snapToGrid w:val="0"/>
                <w:color w:val="auto"/>
                <w:kern w:val="0"/>
                <w:sz w:val="21"/>
                <w:szCs w:val="21"/>
                <w:highlight w:val="none"/>
              </w:rPr>
            </w:pPr>
          </w:p>
        </w:tc>
        <w:tc>
          <w:tcPr>
            <w:tcW w:w="757" w:type="dxa"/>
            <w:noWrap w:val="0"/>
            <w:vAlign w:val="top"/>
          </w:tcPr>
          <w:p w14:paraId="468962E8">
            <w:pPr>
              <w:spacing w:line="360" w:lineRule="auto"/>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67EEDA56">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15681A4E">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4B746332">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7573507">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756E6C6">
            <w:pPr>
              <w:spacing w:line="360" w:lineRule="auto"/>
              <w:jc w:val="center"/>
              <w:rPr>
                <w:rFonts w:hint="eastAsia" w:ascii="宋体" w:hAnsi="宋体" w:eastAsia="宋体" w:cs="宋体"/>
                <w:snapToGrid w:val="0"/>
                <w:color w:val="auto"/>
                <w:kern w:val="0"/>
                <w:sz w:val="21"/>
                <w:szCs w:val="21"/>
                <w:highlight w:val="none"/>
              </w:rPr>
            </w:pPr>
          </w:p>
        </w:tc>
      </w:tr>
    </w:tbl>
    <w:p w14:paraId="5A83B85D">
      <w:pPr>
        <w:spacing w:before="120" w:beforeLines="50" w:after="240" w:afterLines="100" w:line="360" w:lineRule="auto"/>
        <w:rPr>
          <w:rFonts w:hint="eastAsia" w:ascii="宋体" w:hAnsi="宋体" w:cs="宋体"/>
          <w:snapToGrid w:val="0"/>
          <w:color w:val="auto"/>
          <w:kern w:val="0"/>
          <w:szCs w:val="21"/>
          <w:highlight w:val="none"/>
          <w:lang w:eastAsia="zh-CN"/>
        </w:rPr>
      </w:pPr>
    </w:p>
    <w:p w14:paraId="6CEA746C">
      <w:pPr>
        <w:spacing w:before="120" w:beforeLines="50" w:after="240" w:afterLines="100" w:line="360" w:lineRule="auto"/>
        <w:rPr>
          <w:rFonts w:hint="default" w:ascii="宋体" w:hAnsi="宋体" w:eastAsia="宋体" w:cs="宋体"/>
          <w:color w:val="auto"/>
          <w:highlight w:val="none"/>
          <w:lang w:val="en-US" w:eastAsia="zh-CN"/>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1.2</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r>
        <w:rPr>
          <w:rFonts w:hint="eastAsia" w:ascii="宋体" w:hAnsi="宋体" w:cs="宋体"/>
          <w:color w:val="auto"/>
          <w:highlight w:val="none"/>
        </w:rPr>
        <w:t>备品备件</w:t>
      </w:r>
      <w:r>
        <w:rPr>
          <w:rFonts w:hint="eastAsia" w:ascii="宋体" w:hAnsi="宋体" w:cs="宋体"/>
          <w:color w:val="auto"/>
          <w:highlight w:val="none"/>
          <w:lang w:eastAsia="zh-CN"/>
        </w:rPr>
        <w:t>及专用工具</w:t>
      </w:r>
      <w:r>
        <w:rPr>
          <w:rFonts w:hint="eastAsia" w:ascii="宋体" w:hAnsi="宋体" w:cs="宋体"/>
          <w:color w:val="auto"/>
          <w:highlight w:val="none"/>
        </w:rPr>
        <w:t>价格表</w:t>
      </w:r>
      <w:r>
        <w:rPr>
          <w:rFonts w:hint="eastAsia" w:ascii="宋体" w:hAnsi="宋体" w:cs="宋体"/>
          <w:color w:val="auto"/>
          <w:highlight w:val="none"/>
          <w:lang w:val="en-US" w:eastAsia="zh-CN"/>
        </w:rPr>
        <w:t xml:space="preserve">                      </w:t>
      </w:r>
      <w:r>
        <w:rPr>
          <w:rFonts w:hint="eastAsia" w:ascii="宋体" w:hAnsi="宋体" w:eastAsia="宋体" w:cs="宋体"/>
          <w:bCs/>
          <w:color w:val="auto"/>
          <w:highlight w:val="none"/>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color w:val="auto"/>
                <w:highlight w:val="none"/>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color w:val="auto"/>
                <w:highlight w:val="none"/>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rPr>
          <w:color w:val="auto"/>
          <w:highlight w:val="none"/>
        </w:rPr>
      </w:pPr>
    </w:p>
    <w:p w14:paraId="41C23591">
      <w:pPr>
        <w:spacing w:line="300" w:lineRule="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备注：备品备件及专用工具费需含于设备总价中。</w:t>
      </w:r>
    </w:p>
    <w:p w14:paraId="04FDE7EC">
      <w:pPr>
        <w:rPr>
          <w:rFonts w:ascii="宋体" w:hAnsi="宋体" w:cs="宋体"/>
          <w:bCs/>
          <w:color w:val="auto"/>
          <w:highlight w:val="none"/>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2</w:t>
      </w:r>
      <w:r>
        <w:rPr>
          <w:rFonts w:hint="eastAsia" w:ascii="宋体" w:hAnsi="宋体" w:cs="宋体"/>
          <w:bCs/>
          <w:color w:val="auto"/>
          <w:highlight w:val="none"/>
        </w:rPr>
        <w:t xml:space="preserve">  技术服务费分项价格表</w:t>
      </w:r>
    </w:p>
    <w:p w14:paraId="59FBBED6">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3F31D044">
      <w:pPr>
        <w:spacing w:line="360" w:lineRule="auto"/>
        <w:rPr>
          <w:rFonts w:ascii="宋体" w:hAnsi="宋体" w:cs="宋体"/>
          <w:bCs/>
          <w:color w:val="auto"/>
          <w:highlight w:val="none"/>
        </w:rPr>
      </w:pPr>
    </w:p>
    <w:p w14:paraId="68648302">
      <w:pPr>
        <w:spacing w:line="360" w:lineRule="auto"/>
        <w:rPr>
          <w:rFonts w:ascii="宋体" w:hAnsi="宋体" w:cs="宋体"/>
          <w:bCs/>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3</w:t>
      </w:r>
      <w:r>
        <w:rPr>
          <w:rFonts w:hint="eastAsia" w:ascii="宋体" w:hAnsi="宋体" w:cs="宋体"/>
          <w:bCs/>
          <w:color w:val="auto"/>
          <w:highlight w:val="none"/>
        </w:rPr>
        <w:t xml:space="preserve">  运杂、保险费分项价格表</w:t>
      </w:r>
    </w:p>
    <w:p w14:paraId="4EB907F7">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663C7FA9">
      <w:pPr>
        <w:spacing w:line="360" w:lineRule="auto"/>
        <w:rPr>
          <w:rFonts w:ascii="宋体" w:hAnsi="宋体" w:cs="宋体"/>
          <w:bCs/>
          <w:color w:val="auto"/>
          <w:highlight w:val="none"/>
        </w:rPr>
      </w:pPr>
    </w:p>
    <w:p w14:paraId="055BE328">
      <w:pPr>
        <w:spacing w:line="360" w:lineRule="auto"/>
        <w:rPr>
          <w:rFonts w:ascii="宋体" w:hAnsi="宋体" w:cs="宋体"/>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4</w:t>
      </w:r>
      <w:r>
        <w:rPr>
          <w:rFonts w:hint="eastAsia" w:ascii="宋体" w:hAnsi="宋体" w:cs="宋体"/>
          <w:bCs/>
          <w:color w:val="auto"/>
          <w:highlight w:val="none"/>
        </w:rPr>
        <w:t xml:space="preserve">  </w:t>
      </w:r>
      <w:r>
        <w:rPr>
          <w:rFonts w:hint="eastAsia" w:ascii="宋体" w:hAnsi="宋体" w:cs="宋体"/>
          <w:color w:val="auto"/>
          <w:highlight w:val="none"/>
        </w:rPr>
        <w:t xml:space="preserve">设计联络会、出厂验收费用                         </w:t>
      </w:r>
    </w:p>
    <w:p w14:paraId="143B810F">
      <w:pPr>
        <w:spacing w:line="360" w:lineRule="auto"/>
        <w:rPr>
          <w:rFonts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eastAsia="zh-CN"/>
        </w:rPr>
        <w:t>供应商</w:t>
      </w:r>
      <w:r>
        <w:rPr>
          <w:rFonts w:hint="eastAsia" w:ascii="宋体" w:hAnsi="宋体" w:cs="宋体"/>
          <w:bCs/>
          <w:color w:val="auto"/>
          <w:highlight w:val="none"/>
        </w:rPr>
        <w:t>设计表格）</w:t>
      </w:r>
    </w:p>
    <w:p w14:paraId="7F26B2A6">
      <w:pPr>
        <w:spacing w:line="360" w:lineRule="auto"/>
        <w:rPr>
          <w:rFonts w:ascii="宋体" w:hAnsi="宋体" w:cs="宋体"/>
          <w:bCs/>
          <w:color w:val="auto"/>
          <w:highlight w:val="none"/>
        </w:rPr>
      </w:pPr>
    </w:p>
    <w:p w14:paraId="3C664696">
      <w:pPr>
        <w:spacing w:line="360" w:lineRule="auto"/>
        <w:rPr>
          <w:rFonts w:ascii="宋体" w:hAnsi="宋体" w:cs="宋体"/>
          <w:b/>
          <w:color w:val="auto"/>
          <w:highlight w:val="none"/>
        </w:rPr>
      </w:pPr>
      <w:r>
        <w:rPr>
          <w:rFonts w:hint="eastAsia" w:ascii="宋体" w:hAnsi="宋体" w:cs="宋体"/>
          <w:bCs/>
          <w:color w:val="auto"/>
          <w:highlight w:val="none"/>
        </w:rPr>
        <w:t>附表</w:t>
      </w:r>
      <w:r>
        <w:rPr>
          <w:rFonts w:hint="eastAsia" w:ascii="宋体" w:hAnsi="宋体" w:cs="宋体"/>
          <w:bCs/>
          <w:color w:val="auto"/>
          <w:highlight w:val="none"/>
          <w:lang w:val="en-US" w:eastAsia="zh-CN"/>
        </w:rPr>
        <w:t>5</w:t>
      </w:r>
      <w:r>
        <w:rPr>
          <w:rFonts w:hint="eastAsia" w:ascii="宋体" w:hAnsi="宋体" w:cs="宋体"/>
          <w:bCs/>
          <w:color w:val="auto"/>
          <w:highlight w:val="none"/>
        </w:rPr>
        <w:t xml:space="preserve"> </w:t>
      </w:r>
      <w:r>
        <w:rPr>
          <w:rFonts w:hint="eastAsia" w:ascii="宋体" w:hAnsi="宋体" w:cs="宋体"/>
          <w:color w:val="auto"/>
          <w:highlight w:val="none"/>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color w:val="auto"/>
                <w:highlight w:val="none"/>
              </w:rPr>
            </w:pPr>
            <w:r>
              <w:rPr>
                <w:rFonts w:hint="eastAsia" w:ascii="宋体" w:hAnsi="宋体" w:cs="宋体"/>
                <w:color w:val="auto"/>
                <w:highlight w:val="none"/>
              </w:rPr>
              <w:t>序号</w:t>
            </w:r>
          </w:p>
        </w:tc>
        <w:tc>
          <w:tcPr>
            <w:tcW w:w="854" w:type="dxa"/>
            <w:vAlign w:val="center"/>
          </w:tcPr>
          <w:p w14:paraId="738FD45B">
            <w:pPr>
              <w:spacing w:line="360" w:lineRule="auto"/>
              <w:rPr>
                <w:rFonts w:ascii="宋体" w:hAnsi="宋体" w:cs="宋体"/>
                <w:color w:val="auto"/>
                <w:highlight w:val="none"/>
              </w:rPr>
            </w:pPr>
            <w:r>
              <w:rPr>
                <w:rFonts w:hint="eastAsia" w:ascii="宋体" w:hAnsi="宋体" w:cs="宋体"/>
                <w:color w:val="auto"/>
                <w:highlight w:val="none"/>
              </w:rPr>
              <w:t>名称</w:t>
            </w:r>
          </w:p>
        </w:tc>
        <w:tc>
          <w:tcPr>
            <w:tcW w:w="1246" w:type="dxa"/>
            <w:vAlign w:val="center"/>
          </w:tcPr>
          <w:p w14:paraId="5A918A5B">
            <w:pPr>
              <w:spacing w:line="360" w:lineRule="auto"/>
              <w:rPr>
                <w:rFonts w:ascii="宋体" w:hAnsi="宋体" w:cs="宋体"/>
                <w:color w:val="auto"/>
                <w:highlight w:val="none"/>
              </w:rPr>
            </w:pPr>
            <w:r>
              <w:rPr>
                <w:rFonts w:hint="eastAsia" w:ascii="宋体" w:hAnsi="宋体" w:cs="宋体"/>
                <w:color w:val="auto"/>
                <w:highlight w:val="none"/>
              </w:rPr>
              <w:t xml:space="preserve"> 规格型号</w:t>
            </w:r>
          </w:p>
        </w:tc>
        <w:tc>
          <w:tcPr>
            <w:tcW w:w="900" w:type="dxa"/>
            <w:vAlign w:val="center"/>
          </w:tcPr>
          <w:p w14:paraId="1729FEAC">
            <w:pPr>
              <w:spacing w:line="360" w:lineRule="auto"/>
              <w:rPr>
                <w:rFonts w:ascii="宋体" w:hAnsi="宋体" w:cs="宋体"/>
                <w:color w:val="auto"/>
                <w:highlight w:val="none"/>
              </w:rPr>
            </w:pPr>
            <w:r>
              <w:rPr>
                <w:rFonts w:hint="eastAsia" w:ascii="宋体" w:hAnsi="宋体" w:cs="宋体"/>
                <w:color w:val="auto"/>
                <w:highlight w:val="none"/>
              </w:rPr>
              <w:t xml:space="preserve"> 单位</w:t>
            </w:r>
          </w:p>
        </w:tc>
        <w:tc>
          <w:tcPr>
            <w:tcW w:w="900" w:type="dxa"/>
            <w:vAlign w:val="center"/>
          </w:tcPr>
          <w:p w14:paraId="59D65984">
            <w:pPr>
              <w:spacing w:line="360" w:lineRule="auto"/>
              <w:rPr>
                <w:rFonts w:ascii="宋体" w:hAnsi="宋体" w:cs="宋体"/>
                <w:color w:val="auto"/>
                <w:highlight w:val="none"/>
              </w:rPr>
            </w:pPr>
            <w:r>
              <w:rPr>
                <w:rFonts w:hint="eastAsia" w:ascii="宋体" w:hAnsi="宋体" w:cs="宋体"/>
                <w:color w:val="auto"/>
                <w:highlight w:val="none"/>
              </w:rPr>
              <w:t xml:space="preserve"> 数量</w:t>
            </w:r>
          </w:p>
        </w:tc>
        <w:tc>
          <w:tcPr>
            <w:tcW w:w="718" w:type="dxa"/>
            <w:vAlign w:val="center"/>
          </w:tcPr>
          <w:p w14:paraId="0BE7BB60">
            <w:pPr>
              <w:spacing w:line="360" w:lineRule="auto"/>
              <w:rPr>
                <w:rFonts w:ascii="宋体" w:hAnsi="宋体" w:cs="宋体"/>
                <w:color w:val="auto"/>
                <w:highlight w:val="none"/>
              </w:rPr>
            </w:pPr>
            <w:r>
              <w:rPr>
                <w:rFonts w:hint="eastAsia" w:ascii="宋体" w:hAnsi="宋体" w:cs="宋体"/>
                <w:color w:val="auto"/>
                <w:highlight w:val="none"/>
              </w:rPr>
              <w:t>产地</w:t>
            </w:r>
          </w:p>
        </w:tc>
        <w:tc>
          <w:tcPr>
            <w:tcW w:w="1260" w:type="dxa"/>
            <w:vAlign w:val="center"/>
          </w:tcPr>
          <w:p w14:paraId="7838F6F7">
            <w:pPr>
              <w:spacing w:line="360" w:lineRule="auto"/>
              <w:rPr>
                <w:rFonts w:ascii="宋体" w:hAnsi="宋体" w:cs="宋体"/>
                <w:color w:val="auto"/>
                <w:highlight w:val="none"/>
              </w:rPr>
            </w:pPr>
            <w:r>
              <w:rPr>
                <w:rFonts w:hint="eastAsia" w:ascii="宋体" w:hAnsi="宋体" w:cs="宋体"/>
                <w:color w:val="auto"/>
                <w:highlight w:val="none"/>
              </w:rPr>
              <w:t xml:space="preserve">  生产厂家</w:t>
            </w:r>
          </w:p>
        </w:tc>
        <w:tc>
          <w:tcPr>
            <w:tcW w:w="1182" w:type="dxa"/>
            <w:vAlign w:val="center"/>
          </w:tcPr>
          <w:p w14:paraId="7F2FA18B">
            <w:pPr>
              <w:spacing w:line="360" w:lineRule="auto"/>
              <w:rPr>
                <w:rFonts w:ascii="宋体" w:hAnsi="宋体" w:cs="宋体"/>
                <w:color w:val="auto"/>
                <w:highlight w:val="none"/>
              </w:rPr>
            </w:pPr>
            <w:r>
              <w:rPr>
                <w:rFonts w:hint="eastAsia" w:ascii="宋体" w:hAnsi="宋体" w:cs="宋体"/>
                <w:color w:val="auto"/>
                <w:highlight w:val="none"/>
              </w:rPr>
              <w:t xml:space="preserve"> 价格：元</w:t>
            </w:r>
          </w:p>
        </w:tc>
        <w:tc>
          <w:tcPr>
            <w:tcW w:w="1018" w:type="dxa"/>
            <w:vAlign w:val="center"/>
          </w:tcPr>
          <w:p w14:paraId="1C9BD5F3">
            <w:pPr>
              <w:spacing w:line="360" w:lineRule="auto"/>
              <w:rPr>
                <w:rFonts w:ascii="宋体" w:hAnsi="宋体" w:cs="宋体"/>
                <w:color w:val="auto"/>
                <w:highlight w:val="none"/>
              </w:rPr>
            </w:pPr>
            <w:r>
              <w:rPr>
                <w:rFonts w:hint="eastAsia" w:ascii="宋体" w:hAnsi="宋体" w:cs="宋体"/>
                <w:color w:val="auto"/>
                <w:highlight w:val="none"/>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854" w:type="dxa"/>
            <w:vAlign w:val="center"/>
          </w:tcPr>
          <w:p w14:paraId="2ECFBDA8">
            <w:pPr>
              <w:spacing w:line="360" w:lineRule="auto"/>
              <w:rPr>
                <w:rFonts w:ascii="宋体" w:hAnsi="宋体" w:cs="宋体"/>
                <w:color w:val="auto"/>
                <w:highlight w:val="none"/>
              </w:rPr>
            </w:pPr>
          </w:p>
        </w:tc>
        <w:tc>
          <w:tcPr>
            <w:tcW w:w="1246" w:type="dxa"/>
            <w:vAlign w:val="center"/>
          </w:tcPr>
          <w:p w14:paraId="74714B58">
            <w:pPr>
              <w:spacing w:line="360" w:lineRule="auto"/>
              <w:rPr>
                <w:rFonts w:ascii="宋体" w:hAnsi="宋体" w:cs="宋体"/>
                <w:color w:val="auto"/>
                <w:highlight w:val="none"/>
              </w:rPr>
            </w:pPr>
          </w:p>
        </w:tc>
        <w:tc>
          <w:tcPr>
            <w:tcW w:w="900" w:type="dxa"/>
            <w:vAlign w:val="center"/>
          </w:tcPr>
          <w:p w14:paraId="7DC6D2FC">
            <w:pPr>
              <w:spacing w:line="360" w:lineRule="auto"/>
              <w:rPr>
                <w:rFonts w:ascii="宋体" w:hAnsi="宋体" w:cs="宋体"/>
                <w:color w:val="auto"/>
                <w:highlight w:val="none"/>
              </w:rPr>
            </w:pPr>
          </w:p>
        </w:tc>
        <w:tc>
          <w:tcPr>
            <w:tcW w:w="900" w:type="dxa"/>
            <w:vAlign w:val="center"/>
          </w:tcPr>
          <w:p w14:paraId="46DABD84">
            <w:pPr>
              <w:spacing w:line="360" w:lineRule="auto"/>
              <w:rPr>
                <w:rFonts w:ascii="宋体" w:hAnsi="宋体" w:cs="宋体"/>
                <w:color w:val="auto"/>
                <w:highlight w:val="none"/>
              </w:rPr>
            </w:pPr>
          </w:p>
        </w:tc>
        <w:tc>
          <w:tcPr>
            <w:tcW w:w="718" w:type="dxa"/>
            <w:vAlign w:val="center"/>
          </w:tcPr>
          <w:p w14:paraId="592CCA8C">
            <w:pPr>
              <w:spacing w:line="360" w:lineRule="auto"/>
              <w:rPr>
                <w:rFonts w:ascii="宋体" w:hAnsi="宋体" w:cs="宋体"/>
                <w:color w:val="auto"/>
                <w:highlight w:val="none"/>
              </w:rPr>
            </w:pPr>
          </w:p>
        </w:tc>
        <w:tc>
          <w:tcPr>
            <w:tcW w:w="1260" w:type="dxa"/>
            <w:vAlign w:val="center"/>
          </w:tcPr>
          <w:p w14:paraId="076DBFF4">
            <w:pPr>
              <w:spacing w:line="360" w:lineRule="auto"/>
              <w:rPr>
                <w:rFonts w:ascii="宋体" w:hAnsi="宋体" w:cs="宋体"/>
                <w:color w:val="auto"/>
                <w:highlight w:val="none"/>
              </w:rPr>
            </w:pPr>
          </w:p>
        </w:tc>
        <w:tc>
          <w:tcPr>
            <w:tcW w:w="1182" w:type="dxa"/>
            <w:vAlign w:val="center"/>
          </w:tcPr>
          <w:p w14:paraId="65D3750C">
            <w:pPr>
              <w:spacing w:line="360" w:lineRule="auto"/>
              <w:rPr>
                <w:rFonts w:ascii="宋体" w:hAnsi="宋体" w:cs="宋体"/>
                <w:color w:val="auto"/>
                <w:highlight w:val="none"/>
              </w:rPr>
            </w:pPr>
          </w:p>
        </w:tc>
        <w:tc>
          <w:tcPr>
            <w:tcW w:w="1018" w:type="dxa"/>
            <w:vAlign w:val="center"/>
          </w:tcPr>
          <w:p w14:paraId="77657FDE">
            <w:pPr>
              <w:spacing w:line="360" w:lineRule="auto"/>
              <w:rPr>
                <w:rFonts w:ascii="宋体" w:hAnsi="宋体" w:cs="宋体"/>
                <w:color w:val="auto"/>
                <w:highlight w:val="none"/>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854" w:type="dxa"/>
            <w:vAlign w:val="center"/>
          </w:tcPr>
          <w:p w14:paraId="53DA5DE0">
            <w:pPr>
              <w:spacing w:line="360" w:lineRule="auto"/>
              <w:rPr>
                <w:rFonts w:ascii="宋体" w:hAnsi="宋体" w:cs="宋体"/>
                <w:color w:val="auto"/>
                <w:highlight w:val="none"/>
              </w:rPr>
            </w:pPr>
          </w:p>
        </w:tc>
        <w:tc>
          <w:tcPr>
            <w:tcW w:w="1246" w:type="dxa"/>
            <w:vAlign w:val="center"/>
          </w:tcPr>
          <w:p w14:paraId="56154ECA">
            <w:pPr>
              <w:spacing w:line="360" w:lineRule="auto"/>
              <w:rPr>
                <w:rFonts w:ascii="宋体" w:hAnsi="宋体" w:cs="宋体"/>
                <w:color w:val="auto"/>
                <w:highlight w:val="none"/>
              </w:rPr>
            </w:pPr>
          </w:p>
        </w:tc>
        <w:tc>
          <w:tcPr>
            <w:tcW w:w="900" w:type="dxa"/>
            <w:vAlign w:val="center"/>
          </w:tcPr>
          <w:p w14:paraId="5D47E43E">
            <w:pPr>
              <w:spacing w:line="360" w:lineRule="auto"/>
              <w:rPr>
                <w:rFonts w:ascii="宋体" w:hAnsi="宋体" w:cs="宋体"/>
                <w:color w:val="auto"/>
                <w:highlight w:val="none"/>
              </w:rPr>
            </w:pPr>
          </w:p>
        </w:tc>
        <w:tc>
          <w:tcPr>
            <w:tcW w:w="900" w:type="dxa"/>
            <w:vAlign w:val="center"/>
          </w:tcPr>
          <w:p w14:paraId="2B69BD40">
            <w:pPr>
              <w:spacing w:line="360" w:lineRule="auto"/>
              <w:rPr>
                <w:rFonts w:ascii="宋体" w:hAnsi="宋体" w:cs="宋体"/>
                <w:color w:val="auto"/>
                <w:highlight w:val="none"/>
              </w:rPr>
            </w:pPr>
          </w:p>
        </w:tc>
        <w:tc>
          <w:tcPr>
            <w:tcW w:w="718" w:type="dxa"/>
            <w:vAlign w:val="center"/>
          </w:tcPr>
          <w:p w14:paraId="2092D5CE">
            <w:pPr>
              <w:spacing w:line="360" w:lineRule="auto"/>
              <w:rPr>
                <w:rFonts w:ascii="宋体" w:hAnsi="宋体" w:cs="宋体"/>
                <w:color w:val="auto"/>
                <w:highlight w:val="none"/>
              </w:rPr>
            </w:pPr>
          </w:p>
        </w:tc>
        <w:tc>
          <w:tcPr>
            <w:tcW w:w="1260" w:type="dxa"/>
            <w:vAlign w:val="center"/>
          </w:tcPr>
          <w:p w14:paraId="48F4E448">
            <w:pPr>
              <w:spacing w:line="360" w:lineRule="auto"/>
              <w:rPr>
                <w:rFonts w:ascii="宋体" w:hAnsi="宋体" w:cs="宋体"/>
                <w:color w:val="auto"/>
                <w:highlight w:val="none"/>
              </w:rPr>
            </w:pPr>
          </w:p>
        </w:tc>
        <w:tc>
          <w:tcPr>
            <w:tcW w:w="1182" w:type="dxa"/>
            <w:vAlign w:val="center"/>
          </w:tcPr>
          <w:p w14:paraId="2E7F741C">
            <w:pPr>
              <w:spacing w:line="360" w:lineRule="auto"/>
              <w:rPr>
                <w:rFonts w:ascii="宋体" w:hAnsi="宋体" w:cs="宋体"/>
                <w:color w:val="auto"/>
                <w:highlight w:val="none"/>
              </w:rPr>
            </w:pPr>
          </w:p>
        </w:tc>
        <w:tc>
          <w:tcPr>
            <w:tcW w:w="1018" w:type="dxa"/>
            <w:vAlign w:val="center"/>
          </w:tcPr>
          <w:p w14:paraId="76443151">
            <w:pPr>
              <w:spacing w:line="360" w:lineRule="auto"/>
              <w:rPr>
                <w:rFonts w:ascii="宋体" w:hAnsi="宋体" w:cs="宋体"/>
                <w:color w:val="auto"/>
                <w:highlight w:val="none"/>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color w:val="auto"/>
                <w:highlight w:val="none"/>
              </w:rPr>
            </w:pPr>
          </w:p>
        </w:tc>
        <w:tc>
          <w:tcPr>
            <w:tcW w:w="854" w:type="dxa"/>
            <w:vAlign w:val="center"/>
          </w:tcPr>
          <w:p w14:paraId="6D05DC6B">
            <w:pPr>
              <w:spacing w:line="360" w:lineRule="auto"/>
              <w:rPr>
                <w:rFonts w:ascii="宋体" w:hAnsi="宋体" w:cs="宋体"/>
                <w:color w:val="auto"/>
                <w:highlight w:val="none"/>
              </w:rPr>
            </w:pPr>
          </w:p>
        </w:tc>
        <w:tc>
          <w:tcPr>
            <w:tcW w:w="1246" w:type="dxa"/>
            <w:vAlign w:val="center"/>
          </w:tcPr>
          <w:p w14:paraId="55FD21F8">
            <w:pPr>
              <w:spacing w:line="360" w:lineRule="auto"/>
              <w:rPr>
                <w:rFonts w:ascii="宋体" w:hAnsi="宋体" w:cs="宋体"/>
                <w:color w:val="auto"/>
                <w:highlight w:val="none"/>
              </w:rPr>
            </w:pPr>
          </w:p>
        </w:tc>
        <w:tc>
          <w:tcPr>
            <w:tcW w:w="900" w:type="dxa"/>
            <w:vAlign w:val="center"/>
          </w:tcPr>
          <w:p w14:paraId="0C55FABF">
            <w:pPr>
              <w:spacing w:line="360" w:lineRule="auto"/>
              <w:rPr>
                <w:rFonts w:ascii="宋体" w:hAnsi="宋体" w:cs="宋体"/>
                <w:color w:val="auto"/>
                <w:highlight w:val="none"/>
              </w:rPr>
            </w:pPr>
          </w:p>
        </w:tc>
        <w:tc>
          <w:tcPr>
            <w:tcW w:w="900" w:type="dxa"/>
            <w:vAlign w:val="center"/>
          </w:tcPr>
          <w:p w14:paraId="175364E8">
            <w:pPr>
              <w:spacing w:line="360" w:lineRule="auto"/>
              <w:rPr>
                <w:rFonts w:ascii="宋体" w:hAnsi="宋体" w:cs="宋体"/>
                <w:color w:val="auto"/>
                <w:highlight w:val="none"/>
              </w:rPr>
            </w:pPr>
          </w:p>
        </w:tc>
        <w:tc>
          <w:tcPr>
            <w:tcW w:w="718" w:type="dxa"/>
            <w:vAlign w:val="center"/>
          </w:tcPr>
          <w:p w14:paraId="52E31E8B">
            <w:pPr>
              <w:spacing w:line="360" w:lineRule="auto"/>
              <w:rPr>
                <w:rFonts w:ascii="宋体" w:hAnsi="宋体" w:cs="宋体"/>
                <w:color w:val="auto"/>
                <w:highlight w:val="none"/>
              </w:rPr>
            </w:pPr>
          </w:p>
        </w:tc>
        <w:tc>
          <w:tcPr>
            <w:tcW w:w="1260" w:type="dxa"/>
            <w:vAlign w:val="center"/>
          </w:tcPr>
          <w:p w14:paraId="58358C96">
            <w:pPr>
              <w:spacing w:line="360" w:lineRule="auto"/>
              <w:rPr>
                <w:rFonts w:ascii="宋体" w:hAnsi="宋体" w:cs="宋体"/>
                <w:color w:val="auto"/>
                <w:highlight w:val="none"/>
              </w:rPr>
            </w:pPr>
          </w:p>
        </w:tc>
        <w:tc>
          <w:tcPr>
            <w:tcW w:w="1182" w:type="dxa"/>
            <w:vAlign w:val="center"/>
          </w:tcPr>
          <w:p w14:paraId="34AA0DFC">
            <w:pPr>
              <w:spacing w:line="360" w:lineRule="auto"/>
              <w:rPr>
                <w:rFonts w:ascii="宋体" w:hAnsi="宋体" w:cs="宋体"/>
                <w:color w:val="auto"/>
                <w:highlight w:val="none"/>
              </w:rPr>
            </w:pPr>
          </w:p>
        </w:tc>
        <w:tc>
          <w:tcPr>
            <w:tcW w:w="1018" w:type="dxa"/>
            <w:vAlign w:val="center"/>
          </w:tcPr>
          <w:p w14:paraId="576E7360">
            <w:pPr>
              <w:spacing w:line="360" w:lineRule="auto"/>
              <w:rPr>
                <w:rFonts w:ascii="宋体" w:hAnsi="宋体" w:cs="宋体"/>
                <w:color w:val="auto"/>
                <w:highlight w:val="none"/>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color w:val="auto"/>
                <w:highlight w:val="none"/>
              </w:rPr>
            </w:pPr>
          </w:p>
        </w:tc>
        <w:tc>
          <w:tcPr>
            <w:tcW w:w="854" w:type="dxa"/>
            <w:vAlign w:val="center"/>
          </w:tcPr>
          <w:p w14:paraId="75E470AD">
            <w:pPr>
              <w:spacing w:line="360" w:lineRule="auto"/>
              <w:rPr>
                <w:rFonts w:ascii="宋体" w:hAnsi="宋体" w:cs="宋体"/>
                <w:color w:val="auto"/>
                <w:highlight w:val="none"/>
              </w:rPr>
            </w:pPr>
          </w:p>
        </w:tc>
        <w:tc>
          <w:tcPr>
            <w:tcW w:w="1246" w:type="dxa"/>
            <w:vAlign w:val="center"/>
          </w:tcPr>
          <w:p w14:paraId="656B851E">
            <w:pPr>
              <w:spacing w:line="360" w:lineRule="auto"/>
              <w:rPr>
                <w:rFonts w:ascii="宋体" w:hAnsi="宋体" w:cs="宋体"/>
                <w:color w:val="auto"/>
                <w:highlight w:val="none"/>
              </w:rPr>
            </w:pPr>
          </w:p>
        </w:tc>
        <w:tc>
          <w:tcPr>
            <w:tcW w:w="900" w:type="dxa"/>
            <w:vAlign w:val="center"/>
          </w:tcPr>
          <w:p w14:paraId="092D30E5">
            <w:pPr>
              <w:spacing w:line="360" w:lineRule="auto"/>
              <w:rPr>
                <w:rFonts w:ascii="宋体" w:hAnsi="宋体" w:cs="宋体"/>
                <w:color w:val="auto"/>
                <w:highlight w:val="none"/>
              </w:rPr>
            </w:pPr>
          </w:p>
        </w:tc>
        <w:tc>
          <w:tcPr>
            <w:tcW w:w="900" w:type="dxa"/>
            <w:vAlign w:val="center"/>
          </w:tcPr>
          <w:p w14:paraId="17DEA143">
            <w:pPr>
              <w:spacing w:line="360" w:lineRule="auto"/>
              <w:rPr>
                <w:rFonts w:ascii="宋体" w:hAnsi="宋体" w:cs="宋体"/>
                <w:color w:val="auto"/>
                <w:highlight w:val="none"/>
              </w:rPr>
            </w:pPr>
          </w:p>
        </w:tc>
        <w:tc>
          <w:tcPr>
            <w:tcW w:w="718" w:type="dxa"/>
            <w:vAlign w:val="center"/>
          </w:tcPr>
          <w:p w14:paraId="48D7EDC5">
            <w:pPr>
              <w:spacing w:line="360" w:lineRule="auto"/>
              <w:rPr>
                <w:rFonts w:ascii="宋体" w:hAnsi="宋体" w:cs="宋体"/>
                <w:color w:val="auto"/>
                <w:highlight w:val="none"/>
              </w:rPr>
            </w:pPr>
          </w:p>
        </w:tc>
        <w:tc>
          <w:tcPr>
            <w:tcW w:w="1260" w:type="dxa"/>
            <w:vAlign w:val="center"/>
          </w:tcPr>
          <w:p w14:paraId="2302792E">
            <w:pPr>
              <w:spacing w:line="360" w:lineRule="auto"/>
              <w:rPr>
                <w:rFonts w:ascii="宋体" w:hAnsi="宋体" w:cs="宋体"/>
                <w:color w:val="auto"/>
                <w:highlight w:val="none"/>
              </w:rPr>
            </w:pPr>
          </w:p>
        </w:tc>
        <w:tc>
          <w:tcPr>
            <w:tcW w:w="1182" w:type="dxa"/>
            <w:vAlign w:val="center"/>
          </w:tcPr>
          <w:p w14:paraId="40D09512">
            <w:pPr>
              <w:spacing w:line="360" w:lineRule="auto"/>
              <w:rPr>
                <w:rFonts w:ascii="宋体" w:hAnsi="宋体" w:cs="宋体"/>
                <w:color w:val="auto"/>
                <w:highlight w:val="none"/>
              </w:rPr>
            </w:pPr>
          </w:p>
        </w:tc>
        <w:tc>
          <w:tcPr>
            <w:tcW w:w="1018" w:type="dxa"/>
            <w:vAlign w:val="center"/>
          </w:tcPr>
          <w:p w14:paraId="2E89B7BD">
            <w:pPr>
              <w:spacing w:line="360" w:lineRule="auto"/>
              <w:rPr>
                <w:rFonts w:ascii="宋体" w:hAnsi="宋体" w:cs="宋体"/>
                <w:color w:val="auto"/>
                <w:highlight w:val="none"/>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color w:val="auto"/>
                <w:highlight w:val="none"/>
              </w:rPr>
            </w:pPr>
            <w:r>
              <w:rPr>
                <w:rFonts w:hint="eastAsia" w:ascii="宋体" w:hAnsi="宋体" w:cs="宋体"/>
                <w:color w:val="auto"/>
                <w:highlight w:val="none"/>
              </w:rPr>
              <w:t>总计</w:t>
            </w:r>
          </w:p>
        </w:tc>
        <w:tc>
          <w:tcPr>
            <w:tcW w:w="854" w:type="dxa"/>
            <w:vAlign w:val="center"/>
          </w:tcPr>
          <w:p w14:paraId="639FA305">
            <w:pPr>
              <w:spacing w:line="360" w:lineRule="auto"/>
              <w:rPr>
                <w:rFonts w:ascii="宋体" w:hAnsi="宋体" w:cs="宋体"/>
                <w:color w:val="auto"/>
                <w:highlight w:val="none"/>
              </w:rPr>
            </w:pPr>
          </w:p>
        </w:tc>
        <w:tc>
          <w:tcPr>
            <w:tcW w:w="1246" w:type="dxa"/>
            <w:vAlign w:val="center"/>
          </w:tcPr>
          <w:p w14:paraId="504A67E3">
            <w:pPr>
              <w:spacing w:line="360" w:lineRule="auto"/>
              <w:rPr>
                <w:rFonts w:ascii="宋体" w:hAnsi="宋体" w:cs="宋体"/>
                <w:color w:val="auto"/>
                <w:highlight w:val="none"/>
              </w:rPr>
            </w:pPr>
          </w:p>
        </w:tc>
        <w:tc>
          <w:tcPr>
            <w:tcW w:w="900" w:type="dxa"/>
            <w:vAlign w:val="center"/>
          </w:tcPr>
          <w:p w14:paraId="2DF99CD9">
            <w:pPr>
              <w:spacing w:line="360" w:lineRule="auto"/>
              <w:rPr>
                <w:rFonts w:ascii="宋体" w:hAnsi="宋体" w:cs="宋体"/>
                <w:color w:val="auto"/>
                <w:highlight w:val="none"/>
              </w:rPr>
            </w:pPr>
          </w:p>
        </w:tc>
        <w:tc>
          <w:tcPr>
            <w:tcW w:w="900" w:type="dxa"/>
            <w:vAlign w:val="center"/>
          </w:tcPr>
          <w:p w14:paraId="6E4E4E2C">
            <w:pPr>
              <w:spacing w:line="360" w:lineRule="auto"/>
              <w:rPr>
                <w:rFonts w:ascii="宋体" w:hAnsi="宋体" w:cs="宋体"/>
                <w:color w:val="auto"/>
                <w:highlight w:val="none"/>
              </w:rPr>
            </w:pPr>
          </w:p>
        </w:tc>
        <w:tc>
          <w:tcPr>
            <w:tcW w:w="718" w:type="dxa"/>
            <w:vAlign w:val="center"/>
          </w:tcPr>
          <w:p w14:paraId="1C58BED8">
            <w:pPr>
              <w:spacing w:line="360" w:lineRule="auto"/>
              <w:rPr>
                <w:rFonts w:ascii="宋体" w:hAnsi="宋体" w:cs="宋体"/>
                <w:color w:val="auto"/>
                <w:highlight w:val="none"/>
              </w:rPr>
            </w:pPr>
          </w:p>
        </w:tc>
        <w:tc>
          <w:tcPr>
            <w:tcW w:w="1260" w:type="dxa"/>
            <w:vAlign w:val="center"/>
          </w:tcPr>
          <w:p w14:paraId="5DDD682E">
            <w:pPr>
              <w:spacing w:line="360" w:lineRule="auto"/>
              <w:rPr>
                <w:rFonts w:ascii="宋体" w:hAnsi="宋体" w:cs="宋体"/>
                <w:color w:val="auto"/>
                <w:highlight w:val="none"/>
              </w:rPr>
            </w:pPr>
          </w:p>
        </w:tc>
        <w:tc>
          <w:tcPr>
            <w:tcW w:w="1182" w:type="dxa"/>
            <w:vAlign w:val="center"/>
          </w:tcPr>
          <w:p w14:paraId="7B3C2DB3">
            <w:pPr>
              <w:spacing w:line="360" w:lineRule="auto"/>
              <w:rPr>
                <w:rFonts w:ascii="宋体" w:hAnsi="宋体" w:cs="宋体"/>
                <w:color w:val="auto"/>
                <w:highlight w:val="none"/>
              </w:rPr>
            </w:pPr>
          </w:p>
        </w:tc>
        <w:tc>
          <w:tcPr>
            <w:tcW w:w="1018" w:type="dxa"/>
            <w:vAlign w:val="center"/>
          </w:tcPr>
          <w:p w14:paraId="0C72F8C3">
            <w:pPr>
              <w:spacing w:line="360" w:lineRule="auto"/>
              <w:rPr>
                <w:rFonts w:ascii="宋体" w:hAnsi="宋体" w:cs="宋体"/>
                <w:color w:val="auto"/>
                <w:highlight w:val="none"/>
              </w:rPr>
            </w:pPr>
          </w:p>
        </w:tc>
      </w:tr>
    </w:tbl>
    <w:p w14:paraId="0C343EFD">
      <w:pPr>
        <w:pStyle w:val="14"/>
        <w:spacing w:before="240" w:beforeLines="100" w:line="360" w:lineRule="auto"/>
        <w:rPr>
          <w:rFonts w:hAnsi="宋体" w:cs="宋体"/>
          <w:color w:val="auto"/>
          <w:highlight w:val="none"/>
        </w:rPr>
      </w:pPr>
      <w:r>
        <w:rPr>
          <w:rFonts w:hint="eastAsia" w:hAnsi="宋体" w:cs="宋体"/>
          <w:color w:val="auto"/>
          <w:highlight w:val="none"/>
        </w:rPr>
        <w:t>注：1、表6、表7报价不进入总报价，供</w:t>
      </w:r>
      <w:r>
        <w:rPr>
          <w:rFonts w:hint="eastAsia" w:hAnsi="宋体" w:cs="宋体"/>
          <w:color w:val="auto"/>
          <w:highlight w:val="none"/>
          <w:lang w:eastAsia="zh-CN"/>
        </w:rPr>
        <w:t>竞谈采购人</w:t>
      </w:r>
      <w:r>
        <w:rPr>
          <w:rFonts w:hint="eastAsia" w:hAnsi="宋体" w:cs="宋体"/>
          <w:color w:val="auto"/>
          <w:highlight w:val="none"/>
        </w:rPr>
        <w:t>评审时参考。</w:t>
      </w:r>
    </w:p>
    <w:p w14:paraId="28D53BA9">
      <w:pPr>
        <w:pStyle w:val="14"/>
        <w:spacing w:line="360" w:lineRule="auto"/>
        <w:ind w:firstLine="480" w:firstLineChars="200"/>
        <w:rPr>
          <w:rFonts w:hAnsi="宋体" w:cs="宋体"/>
          <w:color w:val="auto"/>
          <w:highlight w:val="none"/>
        </w:rPr>
      </w:pPr>
      <w:r>
        <w:rPr>
          <w:rFonts w:hint="eastAsia" w:hAnsi="宋体" w:cs="宋体"/>
          <w:color w:val="auto"/>
          <w:highlight w:val="none"/>
        </w:rPr>
        <w:t>2、所有报价表与竞谈一览表共同包装，构成响应竞谈文件（价格部分）。</w:t>
      </w:r>
    </w:p>
    <w:p w14:paraId="6377B6DD">
      <w:pPr>
        <w:pStyle w:val="14"/>
        <w:spacing w:line="360" w:lineRule="auto"/>
        <w:rPr>
          <w:rFonts w:hAnsi="宋体" w:cs="宋体"/>
          <w:color w:val="auto"/>
          <w:highlight w:val="none"/>
        </w:rPr>
      </w:pPr>
    </w:p>
    <w:p w14:paraId="7B469FE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（法定代表人或授权代表签字）</w:t>
      </w:r>
      <w:r>
        <w:rPr>
          <w:rFonts w:hint="eastAsia" w:hAnsi="宋体" w:cs="宋体"/>
          <w:color w:val="auto"/>
          <w:highlight w:val="none"/>
          <w:u w:val="single"/>
        </w:rPr>
        <w:t xml:space="preserve">             </w:t>
      </w:r>
    </w:p>
    <w:p w14:paraId="1613FE74">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0DED5DF9">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4427B9B8">
      <w:pPr>
        <w:pStyle w:val="14"/>
        <w:spacing w:line="360" w:lineRule="auto"/>
        <w:ind w:firstLine="4080" w:firstLineChars="1700"/>
        <w:rPr>
          <w:rFonts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6732DB26">
      <w:pP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（印章）</w:t>
      </w:r>
      <w:r>
        <w:rPr>
          <w:rFonts w:hint="eastAsia" w:ascii="宋体" w:hAnsi="宋体" w:cs="宋体"/>
          <w:color w:val="auto"/>
          <w:highlight w:val="none"/>
          <w:u w:val="single"/>
        </w:rPr>
        <w:t xml:space="preserve">                   </w:t>
      </w:r>
      <w:r>
        <w:rPr>
          <w:rFonts w:hint="eastAsia" w:ascii="宋体" w:hAnsi="宋体" w:cs="宋体"/>
          <w:color w:val="auto"/>
          <w:highlight w:val="none"/>
          <w:u w:val="single"/>
        </w:rPr>
        <w:br w:type="page"/>
      </w:r>
      <w:bookmarkStart w:id="82" w:name="_Toc246834302"/>
      <w:bookmarkStart w:id="83" w:name="_Toc480288262"/>
    </w:p>
    <w:p w14:paraId="203671A3">
      <w:pPr>
        <w:spacing w:line="360" w:lineRule="auto"/>
        <w:jc w:val="center"/>
        <w:outlineLvl w:val="1"/>
        <w:rPr>
          <w:rFonts w:ascii="宋体" w:hAnsi="宋体" w:cs="宋体"/>
          <w:b/>
          <w:snapToGrid w:val="0"/>
          <w:color w:val="auto"/>
          <w:kern w:val="0"/>
          <w:sz w:val="28"/>
          <w:szCs w:val="28"/>
          <w:highlight w:val="none"/>
        </w:rPr>
      </w:pPr>
      <w:r>
        <w:rPr>
          <w:rFonts w:hint="eastAsia" w:ascii="宋体" w:hAnsi="宋体" w:cs="宋体"/>
          <w:b/>
          <w:snapToGrid w:val="0"/>
          <w:color w:val="auto"/>
          <w:kern w:val="0"/>
          <w:sz w:val="28"/>
          <w:szCs w:val="28"/>
          <w:highlight w:val="none"/>
        </w:rPr>
        <w:t xml:space="preserve">文件四  </w:t>
      </w:r>
      <w:r>
        <w:rPr>
          <w:rFonts w:hint="eastAsia" w:ascii="宋体" w:hAnsi="宋体" w:cs="宋体"/>
          <w:b/>
          <w:snapToGrid w:val="0"/>
          <w:color w:val="auto"/>
          <w:kern w:val="0"/>
          <w:sz w:val="28"/>
          <w:szCs w:val="28"/>
          <w:highlight w:val="none"/>
          <w:lang w:eastAsia="zh-CN"/>
        </w:rPr>
        <w:t>供应商</w:t>
      </w:r>
      <w:r>
        <w:rPr>
          <w:rFonts w:hint="eastAsia" w:ascii="宋体" w:hAnsi="宋体" w:cs="宋体"/>
          <w:b/>
          <w:snapToGrid w:val="0"/>
          <w:color w:val="auto"/>
          <w:kern w:val="0"/>
          <w:sz w:val="28"/>
          <w:szCs w:val="28"/>
          <w:highlight w:val="none"/>
        </w:rPr>
        <w:t>资格文件</w:t>
      </w:r>
      <w:bookmarkEnd w:id="82"/>
      <w:bookmarkEnd w:id="83"/>
    </w:p>
    <w:p w14:paraId="1ABB790E">
      <w:pPr>
        <w:pStyle w:val="14"/>
        <w:spacing w:line="300" w:lineRule="auto"/>
        <w:jc w:val="center"/>
        <w:rPr>
          <w:rFonts w:hAnsi="宋体" w:cs="宋体"/>
          <w:b/>
          <w:color w:val="auto"/>
          <w:highlight w:val="none"/>
        </w:rPr>
      </w:pPr>
    </w:p>
    <w:p w14:paraId="2BEAF839">
      <w:pPr>
        <w:pStyle w:val="14"/>
        <w:spacing w:line="300" w:lineRule="auto"/>
        <w:ind w:firstLine="3915" w:firstLineChars="1300"/>
        <w:rPr>
          <w:rFonts w:hAnsi="宋体" w:cs="宋体"/>
          <w:b/>
          <w:bCs/>
          <w:color w:val="auto"/>
          <w:sz w:val="30"/>
          <w:highlight w:val="none"/>
        </w:rPr>
      </w:pPr>
      <w:r>
        <w:rPr>
          <w:rFonts w:hint="eastAsia" w:hAnsi="宋体" w:cs="宋体"/>
          <w:b/>
          <w:bCs/>
          <w:color w:val="auto"/>
          <w:sz w:val="30"/>
          <w:highlight w:val="none"/>
        </w:rPr>
        <w:t>目   录</w:t>
      </w:r>
    </w:p>
    <w:p w14:paraId="7B97974D">
      <w:pPr>
        <w:pStyle w:val="14"/>
        <w:spacing w:line="300" w:lineRule="auto"/>
        <w:rPr>
          <w:rFonts w:hAnsi="宋体" w:cs="宋体"/>
          <w:color w:val="auto"/>
          <w:highlight w:val="none"/>
        </w:rPr>
      </w:pPr>
    </w:p>
    <w:p w14:paraId="0685FAB2">
      <w:pPr>
        <w:pStyle w:val="14"/>
        <w:spacing w:line="360" w:lineRule="auto"/>
        <w:ind w:firstLine="1260"/>
        <w:rPr>
          <w:rFonts w:hAnsi="宋体" w:cs="宋体"/>
          <w:color w:val="auto"/>
          <w:highlight w:val="none"/>
        </w:rPr>
      </w:pPr>
      <w:r>
        <w:rPr>
          <w:rFonts w:hint="eastAsia" w:hAnsi="宋体" w:cs="宋体"/>
          <w:color w:val="auto"/>
          <w:highlight w:val="none"/>
        </w:rPr>
        <w:t>总则</w:t>
      </w:r>
    </w:p>
    <w:p w14:paraId="33CEB3D7">
      <w:pPr>
        <w:pStyle w:val="14"/>
        <w:spacing w:line="360" w:lineRule="auto"/>
        <w:ind w:firstLine="1260"/>
        <w:rPr>
          <w:rFonts w:hAnsi="宋体" w:cs="宋体"/>
          <w:color w:val="auto"/>
          <w:highlight w:val="none"/>
        </w:rPr>
      </w:pPr>
      <w:r>
        <w:rPr>
          <w:rFonts w:hint="eastAsia" w:hAnsi="宋体" w:cs="宋体"/>
          <w:color w:val="auto"/>
          <w:highlight w:val="none"/>
        </w:rPr>
        <w:t>格式4-1   关于资格的陈述书</w:t>
      </w:r>
    </w:p>
    <w:p w14:paraId="09CFC4A6">
      <w:pPr>
        <w:pStyle w:val="14"/>
        <w:spacing w:line="360" w:lineRule="auto"/>
        <w:ind w:firstLine="1260"/>
        <w:rPr>
          <w:rFonts w:hAnsi="宋体" w:cs="宋体"/>
          <w:color w:val="auto"/>
          <w:highlight w:val="none"/>
        </w:rPr>
      </w:pPr>
      <w:r>
        <w:rPr>
          <w:rFonts w:hint="eastAsia" w:hAnsi="宋体" w:cs="宋体"/>
          <w:color w:val="auto"/>
          <w:highlight w:val="none"/>
        </w:rPr>
        <w:t xml:space="preserve">格式4-2   </w:t>
      </w:r>
      <w:r>
        <w:rPr>
          <w:rFonts w:hint="eastAsia" w:hAnsi="宋体" w:cs="宋体"/>
          <w:color w:val="auto"/>
          <w:highlight w:val="none"/>
          <w:lang w:eastAsia="zh-CN"/>
        </w:rPr>
        <w:t>供应商</w:t>
      </w:r>
      <w:r>
        <w:rPr>
          <w:rFonts w:hint="eastAsia" w:hAnsi="宋体" w:cs="宋体"/>
          <w:color w:val="auto"/>
          <w:highlight w:val="none"/>
        </w:rPr>
        <w:t>概况</w:t>
      </w:r>
    </w:p>
    <w:p w14:paraId="568F7D9F">
      <w:pPr>
        <w:pStyle w:val="14"/>
        <w:spacing w:line="360" w:lineRule="auto"/>
        <w:ind w:firstLine="1260"/>
        <w:rPr>
          <w:rFonts w:hAnsi="宋体" w:cs="宋体"/>
          <w:color w:val="auto"/>
          <w:highlight w:val="none"/>
        </w:rPr>
      </w:pPr>
      <w:r>
        <w:rPr>
          <w:rFonts w:hint="eastAsia" w:hAnsi="宋体" w:cs="宋体"/>
          <w:color w:val="auto"/>
          <w:highlight w:val="none"/>
        </w:rPr>
        <w:t>格式4-3   制造资格证明资料</w:t>
      </w:r>
    </w:p>
    <w:p w14:paraId="045F7D88">
      <w:pPr>
        <w:pStyle w:val="14"/>
        <w:spacing w:line="360" w:lineRule="auto"/>
        <w:ind w:firstLine="1260"/>
        <w:rPr>
          <w:rFonts w:hAnsi="宋体" w:cs="宋体"/>
          <w:color w:val="auto"/>
          <w:highlight w:val="none"/>
        </w:rPr>
      </w:pPr>
      <w:r>
        <w:rPr>
          <w:rFonts w:hint="eastAsia" w:hAnsi="宋体" w:cs="宋体"/>
          <w:color w:val="auto"/>
          <w:highlight w:val="none"/>
        </w:rPr>
        <w:t>格式4-4   业绩及正在执行的供货合同项目表</w:t>
      </w:r>
    </w:p>
    <w:p w14:paraId="16B5C4F9">
      <w:pPr>
        <w:pStyle w:val="14"/>
        <w:spacing w:line="360" w:lineRule="auto"/>
        <w:ind w:firstLine="1260"/>
        <w:rPr>
          <w:rFonts w:hAnsi="宋体" w:cs="宋体"/>
          <w:color w:val="auto"/>
          <w:highlight w:val="none"/>
        </w:rPr>
      </w:pPr>
      <w:r>
        <w:rPr>
          <w:rFonts w:hint="eastAsia" w:hAnsi="宋体" w:cs="宋体"/>
          <w:color w:val="auto"/>
          <w:highlight w:val="none"/>
        </w:rPr>
        <w:t>格式4-5   拟投入本项目的主要人员</w:t>
      </w:r>
    </w:p>
    <w:p w14:paraId="745BE80A">
      <w:pPr>
        <w:pStyle w:val="14"/>
        <w:spacing w:line="360" w:lineRule="auto"/>
        <w:ind w:firstLine="1260"/>
        <w:rPr>
          <w:rFonts w:hAnsi="宋体" w:cs="宋体"/>
          <w:color w:val="auto"/>
          <w:highlight w:val="none"/>
        </w:rPr>
      </w:pPr>
      <w:r>
        <w:rPr>
          <w:rFonts w:hint="eastAsia" w:hAnsi="宋体" w:cs="宋体"/>
          <w:color w:val="auto"/>
          <w:highlight w:val="none"/>
        </w:rPr>
        <w:t>格式4-6   设计和制造能力与条件</w:t>
      </w:r>
    </w:p>
    <w:p w14:paraId="55C65F3A">
      <w:pPr>
        <w:pStyle w:val="14"/>
        <w:spacing w:line="300" w:lineRule="auto"/>
        <w:ind w:firstLine="482"/>
        <w:rPr>
          <w:rFonts w:hAnsi="宋体" w:cs="宋体"/>
          <w:color w:val="auto"/>
          <w:highlight w:val="none"/>
        </w:rPr>
      </w:pPr>
      <w:r>
        <w:rPr>
          <w:rFonts w:hint="eastAsia" w:hAnsi="宋体" w:cs="宋体"/>
          <w:color w:val="auto"/>
          <w:highlight w:val="none"/>
        </w:rPr>
        <w:br w:type="page"/>
      </w:r>
    </w:p>
    <w:p w14:paraId="05C5DF36">
      <w:pPr>
        <w:pStyle w:val="14"/>
        <w:spacing w:line="300" w:lineRule="auto"/>
        <w:jc w:val="center"/>
        <w:rPr>
          <w:rFonts w:hAnsi="宋体" w:cs="宋体"/>
          <w:b/>
          <w:color w:val="auto"/>
          <w:sz w:val="28"/>
          <w:highlight w:val="none"/>
        </w:rPr>
      </w:pPr>
      <w:r>
        <w:rPr>
          <w:rFonts w:hint="eastAsia" w:hAnsi="宋体" w:cs="宋体"/>
          <w:b/>
          <w:color w:val="auto"/>
          <w:sz w:val="28"/>
          <w:highlight w:val="none"/>
        </w:rPr>
        <w:t>总    则</w:t>
      </w:r>
    </w:p>
    <w:p w14:paraId="297C4E39">
      <w:pPr>
        <w:pStyle w:val="14"/>
        <w:spacing w:line="360" w:lineRule="auto"/>
        <w:ind w:left="14" w:firstLine="466"/>
        <w:rPr>
          <w:rFonts w:hAnsi="宋体" w:cs="宋体"/>
          <w:color w:val="auto"/>
          <w:highlight w:val="none"/>
        </w:rPr>
      </w:pPr>
    </w:p>
    <w:p w14:paraId="3DB6A312">
      <w:pPr>
        <w:pStyle w:val="14"/>
        <w:spacing w:line="360" w:lineRule="auto"/>
        <w:ind w:left="14" w:firstLine="466"/>
        <w:rPr>
          <w:rFonts w:hAnsi="宋体" w:cs="宋体"/>
          <w:color w:val="auto"/>
          <w:highlight w:val="none"/>
        </w:rPr>
      </w:pPr>
    </w:p>
    <w:p w14:paraId="490C8FFA">
      <w:pPr>
        <w:pStyle w:val="14"/>
        <w:spacing w:line="360" w:lineRule="auto"/>
        <w:ind w:left="14" w:firstLine="466"/>
        <w:rPr>
          <w:rFonts w:hAnsi="宋体" w:cs="宋体"/>
          <w:color w:val="auto"/>
          <w:highlight w:val="none"/>
        </w:rPr>
      </w:pPr>
      <w:r>
        <w:rPr>
          <w:rFonts w:hint="eastAsia" w:hAnsi="宋体" w:cs="宋体"/>
          <w:color w:val="auto"/>
          <w:highlight w:val="none"/>
        </w:rPr>
        <w:t>1、作为制造厂商的</w:t>
      </w:r>
      <w:r>
        <w:rPr>
          <w:rFonts w:hint="eastAsia" w:hAnsi="宋体" w:cs="宋体"/>
          <w:color w:val="auto"/>
          <w:highlight w:val="none"/>
          <w:lang w:eastAsia="zh-CN"/>
        </w:rPr>
        <w:t>供应商</w:t>
      </w:r>
      <w:r>
        <w:rPr>
          <w:rFonts w:hint="eastAsia" w:hAnsi="宋体" w:cs="宋体"/>
          <w:color w:val="auto"/>
          <w:highlight w:val="none"/>
        </w:rPr>
        <w:t>应填写并提交以下所附格式4-1、4-2、4-3、4-4、4-5、4-6及其它</w:t>
      </w:r>
      <w:r>
        <w:rPr>
          <w:rFonts w:hint="eastAsia" w:hAnsi="宋体" w:cs="宋体"/>
          <w:color w:val="auto"/>
          <w:highlight w:val="none"/>
          <w:lang w:eastAsia="zh-CN"/>
        </w:rPr>
        <w:t>供应商</w:t>
      </w:r>
      <w:r>
        <w:rPr>
          <w:rFonts w:hint="eastAsia" w:hAnsi="宋体" w:cs="宋体"/>
          <w:color w:val="auto"/>
          <w:highlight w:val="none"/>
        </w:rPr>
        <w:t>认为有助于其</w:t>
      </w:r>
      <w:r>
        <w:rPr>
          <w:rFonts w:hint="eastAsia" w:hAnsi="宋体" w:cs="宋体"/>
          <w:color w:val="auto"/>
          <w:highlight w:val="none"/>
          <w:lang w:eastAsia="zh-CN"/>
        </w:rPr>
        <w:t>成交</w:t>
      </w:r>
      <w:r>
        <w:rPr>
          <w:rFonts w:hint="eastAsia" w:hAnsi="宋体" w:cs="宋体"/>
          <w:color w:val="auto"/>
          <w:highlight w:val="none"/>
        </w:rPr>
        <w:t>的有关资料。</w:t>
      </w:r>
    </w:p>
    <w:p w14:paraId="3DE25C89">
      <w:pPr>
        <w:pStyle w:val="14"/>
        <w:spacing w:line="360" w:lineRule="auto"/>
        <w:ind w:firstLine="480"/>
        <w:rPr>
          <w:rFonts w:hAnsi="宋体" w:cs="宋体"/>
          <w:color w:val="auto"/>
          <w:highlight w:val="none"/>
        </w:rPr>
      </w:pPr>
      <w:r>
        <w:rPr>
          <w:rFonts w:hint="eastAsia" w:hAnsi="宋体" w:cs="宋体"/>
          <w:color w:val="auto"/>
          <w:highlight w:val="none"/>
        </w:rPr>
        <w:t>2、所附格式中所要求的资料和问题都应给予确定的回答。</w:t>
      </w:r>
    </w:p>
    <w:p w14:paraId="1E7735AD">
      <w:pPr>
        <w:pStyle w:val="14"/>
        <w:spacing w:line="360" w:lineRule="auto"/>
        <w:ind w:firstLine="480"/>
        <w:rPr>
          <w:rFonts w:hAnsi="宋体" w:cs="宋体"/>
          <w:color w:val="auto"/>
          <w:highlight w:val="none"/>
        </w:rPr>
      </w:pPr>
      <w:r>
        <w:rPr>
          <w:rFonts w:hint="eastAsia" w:hAnsi="宋体" w:cs="宋体"/>
          <w:color w:val="auto"/>
          <w:highlight w:val="none"/>
        </w:rPr>
        <w:t>3、</w:t>
      </w:r>
      <w:r>
        <w:rPr>
          <w:rFonts w:hint="eastAsia" w:hAnsi="宋体" w:cs="宋体"/>
          <w:color w:val="auto"/>
          <w:highlight w:val="none"/>
          <w:lang w:eastAsia="zh-CN"/>
        </w:rPr>
        <w:t>供应商</w:t>
      </w:r>
      <w:r>
        <w:rPr>
          <w:rFonts w:hint="eastAsia" w:hAnsi="宋体" w:cs="宋体"/>
          <w:color w:val="auto"/>
          <w:highlight w:val="none"/>
        </w:rPr>
        <w:t>对其提交的资格文件、所作声明和对有关问题的回答的真实性和准确性负责。</w:t>
      </w:r>
    </w:p>
    <w:p w14:paraId="37C0FFC5">
      <w:pPr>
        <w:pStyle w:val="14"/>
        <w:spacing w:line="360" w:lineRule="auto"/>
        <w:ind w:left="14" w:firstLine="466"/>
        <w:rPr>
          <w:rFonts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竞谈采购人</w:t>
      </w:r>
      <w:r>
        <w:rPr>
          <w:rFonts w:hint="eastAsia" w:hAnsi="宋体" w:cs="宋体"/>
          <w:color w:val="auto"/>
          <w:highlight w:val="none"/>
        </w:rPr>
        <w:t>将审查</w:t>
      </w:r>
      <w:r>
        <w:rPr>
          <w:rFonts w:hint="eastAsia" w:hAnsi="宋体" w:cs="宋体"/>
          <w:color w:val="auto"/>
          <w:highlight w:val="none"/>
          <w:lang w:eastAsia="zh-CN"/>
        </w:rPr>
        <w:t>供应商</w:t>
      </w:r>
      <w:r>
        <w:rPr>
          <w:rFonts w:hint="eastAsia" w:hAnsi="宋体" w:cs="宋体"/>
          <w:color w:val="auto"/>
          <w:highlight w:val="none"/>
        </w:rPr>
        <w:t>提交的资格文件以确定</w:t>
      </w:r>
      <w:r>
        <w:rPr>
          <w:rFonts w:hint="eastAsia" w:hAnsi="宋体" w:cs="宋体"/>
          <w:color w:val="auto"/>
          <w:highlight w:val="none"/>
          <w:lang w:eastAsia="zh-CN"/>
        </w:rPr>
        <w:t>供应商</w:t>
      </w:r>
      <w:r>
        <w:rPr>
          <w:rFonts w:hint="eastAsia" w:hAnsi="宋体" w:cs="宋体"/>
          <w:color w:val="auto"/>
          <w:highlight w:val="none"/>
        </w:rPr>
        <w:t>的合格性及具有履行本合同的能力。</w:t>
      </w:r>
    </w:p>
    <w:p w14:paraId="07C394E2">
      <w:pPr>
        <w:pStyle w:val="14"/>
        <w:spacing w:line="360" w:lineRule="auto"/>
        <w:ind w:firstLine="480"/>
        <w:rPr>
          <w:rFonts w:hAnsi="宋体" w:cs="宋体"/>
          <w:b/>
          <w:color w:val="auto"/>
          <w:sz w:val="28"/>
          <w:highlight w:val="none"/>
        </w:rPr>
      </w:pPr>
      <w:r>
        <w:rPr>
          <w:rFonts w:hint="eastAsia" w:hAnsi="宋体" w:cs="宋体"/>
          <w:color w:val="auto"/>
          <w:highlight w:val="none"/>
        </w:rPr>
        <w:t>5、</w:t>
      </w:r>
      <w:r>
        <w:rPr>
          <w:rFonts w:hint="eastAsia" w:hAnsi="宋体" w:cs="宋体"/>
          <w:color w:val="auto"/>
          <w:highlight w:val="none"/>
          <w:lang w:eastAsia="zh-CN"/>
        </w:rPr>
        <w:t>供应商</w:t>
      </w:r>
      <w:r>
        <w:rPr>
          <w:rFonts w:hint="eastAsia" w:hAnsi="宋体" w:cs="宋体"/>
          <w:color w:val="auto"/>
          <w:highlight w:val="none"/>
        </w:rPr>
        <w:t>提交的资格文件将被保密，作为响应竞谈文件的组成部分将不予退还。</w:t>
      </w:r>
      <w:r>
        <w:rPr>
          <w:rFonts w:hint="eastAsia" w:hAnsi="宋体" w:cs="宋体"/>
          <w:b/>
          <w:color w:val="auto"/>
          <w:sz w:val="28"/>
          <w:highlight w:val="none"/>
        </w:rPr>
        <w:br w:type="page"/>
      </w:r>
    </w:p>
    <w:p w14:paraId="2B79C534">
      <w:pPr>
        <w:pStyle w:val="14"/>
        <w:spacing w:line="300" w:lineRule="auto"/>
        <w:jc w:val="center"/>
        <w:rPr>
          <w:rFonts w:hAnsi="宋体" w:cs="宋体"/>
          <w:b/>
          <w:color w:val="auto"/>
          <w:sz w:val="28"/>
          <w:highlight w:val="none"/>
        </w:rPr>
      </w:pPr>
      <w:r>
        <w:rPr>
          <w:rFonts w:hint="eastAsia" w:hAnsi="宋体" w:cs="宋体"/>
          <w:b/>
          <w:color w:val="auto"/>
          <w:sz w:val="28"/>
          <w:highlight w:val="none"/>
        </w:rPr>
        <w:t>格式4-1  关于资格的陈述书</w:t>
      </w:r>
    </w:p>
    <w:p w14:paraId="69F411BE">
      <w:pPr>
        <w:pStyle w:val="14"/>
        <w:spacing w:line="300" w:lineRule="auto"/>
        <w:rPr>
          <w:rFonts w:hAnsi="宋体" w:cs="宋体"/>
          <w:color w:val="auto"/>
          <w:highlight w:val="none"/>
        </w:rPr>
      </w:pPr>
    </w:p>
    <w:p w14:paraId="141AFDF4">
      <w:pPr>
        <w:spacing w:line="360" w:lineRule="auto"/>
        <w:ind w:firstLine="480" w:firstLineChars="200"/>
        <w:rPr>
          <w:rFonts w:ascii="宋体" w:hAnsi="宋体" w:cs="宋体"/>
          <w:color w:val="auto"/>
          <w:highlight w:val="none"/>
        </w:rPr>
      </w:pPr>
    </w:p>
    <w:p w14:paraId="0A4E73D4">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致：中机国际工程设计研究院有限责任公司</w:t>
      </w:r>
    </w:p>
    <w:p w14:paraId="7588902F">
      <w:pPr>
        <w:pStyle w:val="14"/>
        <w:spacing w:line="360" w:lineRule="auto"/>
        <w:rPr>
          <w:rFonts w:hAnsi="宋体" w:cs="宋体"/>
          <w:color w:val="auto"/>
          <w:highlight w:val="none"/>
        </w:rPr>
      </w:pPr>
      <w:r>
        <w:rPr>
          <w:rFonts w:hint="eastAsia" w:hAnsi="宋体" w:cs="宋体"/>
          <w:color w:val="auto"/>
          <w:highlight w:val="none"/>
        </w:rPr>
        <w:t xml:space="preserve">    鉴于你们于202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1</w:t>
      </w:r>
      <w:r>
        <w:rPr>
          <w:rFonts w:hint="eastAsia" w:hAnsi="宋体" w:cs="宋体"/>
          <w:color w:val="auto"/>
          <w:highlight w:val="none"/>
        </w:rPr>
        <w:t>月发布的响应竞谈邀请，本文件签署人愿意参加在竞谈文件中所规定的</w:t>
      </w:r>
      <w:r>
        <w:rPr>
          <w:rFonts w:hint="eastAsia" w:hAnsi="宋体" w:cs="宋体"/>
          <w:color w:val="auto"/>
          <w:szCs w:val="24"/>
          <w:highlight w:val="none"/>
        </w:rPr>
        <w:t>中机国际工程设计研究院有限责任公司</w:t>
      </w:r>
      <w:r>
        <w:rPr>
          <w:rFonts w:hint="eastAsia" w:hAnsi="宋体" w:cs="宋体"/>
          <w:color w:val="auto"/>
          <w:szCs w:val="24"/>
          <w:highlight w:val="none"/>
          <w:lang w:eastAsia="zh-CN"/>
        </w:rPr>
        <w:t>惠州宏琛200MW/400MWh储能电站建设项目开关柜设备</w:t>
      </w:r>
      <w:r>
        <w:rPr>
          <w:rFonts w:hint="eastAsia" w:hAnsi="宋体" w:cs="宋体"/>
          <w:color w:val="auto"/>
          <w:szCs w:val="24"/>
          <w:highlight w:val="none"/>
        </w:rPr>
        <w:t>竞谈</w:t>
      </w:r>
      <w:r>
        <w:rPr>
          <w:rFonts w:hint="eastAsia" w:hAnsi="宋体" w:cs="宋体"/>
          <w:color w:val="auto"/>
          <w:highlight w:val="none"/>
        </w:rPr>
        <w:t>的响应竞谈，并愿意提交下列文件，证明所有陈述是真实的和正确的。</w:t>
      </w:r>
    </w:p>
    <w:p w14:paraId="5D4801DA">
      <w:pPr>
        <w:pStyle w:val="14"/>
        <w:spacing w:line="360" w:lineRule="auto"/>
        <w:rPr>
          <w:rFonts w:hAnsi="宋体" w:cs="宋体"/>
          <w:color w:val="auto"/>
          <w:highlight w:val="none"/>
        </w:rPr>
      </w:pPr>
    </w:p>
    <w:p w14:paraId="2AF9C424">
      <w:pPr>
        <w:pStyle w:val="14"/>
        <w:spacing w:line="360" w:lineRule="auto"/>
        <w:rPr>
          <w:rFonts w:hAnsi="宋体" w:cs="宋体"/>
          <w:color w:val="auto"/>
          <w:highlight w:val="none"/>
        </w:rPr>
      </w:pPr>
    </w:p>
    <w:p w14:paraId="65BE88D7">
      <w:pPr>
        <w:pStyle w:val="14"/>
        <w:spacing w:line="360" w:lineRule="auto"/>
        <w:rPr>
          <w:rFonts w:hAnsi="宋体" w:cs="宋体"/>
          <w:color w:val="auto"/>
          <w:highlight w:val="none"/>
        </w:rPr>
      </w:pPr>
    </w:p>
    <w:p w14:paraId="7FBBC006">
      <w:pPr>
        <w:pStyle w:val="14"/>
        <w:spacing w:line="360" w:lineRule="auto"/>
        <w:rPr>
          <w:rFonts w:hAnsi="宋体" w:cs="宋体"/>
          <w:color w:val="auto"/>
          <w:highlight w:val="none"/>
        </w:rPr>
      </w:pPr>
    </w:p>
    <w:p w14:paraId="460BB598">
      <w:pPr>
        <w:pStyle w:val="14"/>
        <w:spacing w:line="360" w:lineRule="auto"/>
        <w:rPr>
          <w:rFonts w:hAnsi="宋体" w:cs="宋体"/>
          <w:color w:val="auto"/>
          <w:highlight w:val="none"/>
        </w:rPr>
      </w:pPr>
    </w:p>
    <w:p w14:paraId="03B1ED84">
      <w:pPr>
        <w:pStyle w:val="14"/>
        <w:spacing w:line="360" w:lineRule="auto"/>
        <w:rPr>
          <w:rFonts w:hAnsi="宋体" w:cs="宋体"/>
          <w:color w:val="auto"/>
          <w:highlight w:val="none"/>
        </w:rPr>
      </w:pPr>
    </w:p>
    <w:p w14:paraId="3F401704">
      <w:pPr>
        <w:pStyle w:val="14"/>
        <w:spacing w:line="360" w:lineRule="auto"/>
        <w:rPr>
          <w:rFonts w:hAnsi="宋体" w:cs="宋体"/>
          <w:color w:val="auto"/>
          <w:highlight w:val="none"/>
        </w:rPr>
      </w:pPr>
    </w:p>
    <w:p w14:paraId="404FFEDE">
      <w:pPr>
        <w:pStyle w:val="14"/>
        <w:spacing w:line="360" w:lineRule="auto"/>
        <w:rPr>
          <w:rFonts w:hAnsi="宋体" w:cs="宋体"/>
          <w:color w:val="auto"/>
          <w:highlight w:val="none"/>
        </w:rPr>
      </w:pPr>
      <w:r>
        <w:rPr>
          <w:rFonts w:hint="eastAsia" w:hAnsi="宋体" w:cs="宋体"/>
          <w:color w:val="auto"/>
          <w:highlight w:val="none"/>
          <w:lang w:eastAsia="zh-CN"/>
        </w:rPr>
        <w:t>供应商</w:t>
      </w:r>
      <w:r>
        <w:rPr>
          <w:rFonts w:hint="eastAsia" w:hAnsi="宋体" w:cs="宋体"/>
          <w:color w:val="auto"/>
          <w:highlight w:val="none"/>
        </w:rPr>
        <w:t>的名称和地址              法定代表人或委托代理人的签名</w:t>
      </w:r>
    </w:p>
    <w:p w14:paraId="4D92225D">
      <w:pPr>
        <w:pStyle w:val="14"/>
        <w:spacing w:line="360" w:lineRule="auto"/>
        <w:ind w:left="6994" w:hanging="6720"/>
        <w:rPr>
          <w:rFonts w:hAnsi="宋体" w:cs="宋体"/>
          <w:color w:val="auto"/>
          <w:highlight w:val="none"/>
        </w:rPr>
      </w:pPr>
    </w:p>
    <w:p w14:paraId="4E53D3E6">
      <w:pPr>
        <w:pStyle w:val="14"/>
        <w:spacing w:line="360" w:lineRule="auto"/>
        <w:rPr>
          <w:rFonts w:hAnsi="宋体" w:cs="宋体"/>
          <w:color w:val="auto"/>
          <w:highlight w:val="none"/>
          <w:u w:val="single"/>
        </w:rPr>
      </w:pP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签名</w:t>
      </w:r>
      <w:r>
        <w:rPr>
          <w:rFonts w:hint="eastAsia" w:hAnsi="宋体" w:cs="宋体"/>
          <w:color w:val="auto"/>
          <w:highlight w:val="none"/>
          <w:u w:val="single"/>
        </w:rPr>
        <w:t xml:space="preserve">                         </w:t>
      </w:r>
    </w:p>
    <w:p w14:paraId="4860329E">
      <w:pPr>
        <w:pStyle w:val="14"/>
        <w:spacing w:line="360" w:lineRule="auto"/>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印刷体姓名</w:t>
      </w:r>
      <w:r>
        <w:rPr>
          <w:rFonts w:hint="eastAsia" w:hAnsi="宋体" w:cs="宋体"/>
          <w:color w:val="auto"/>
          <w:highlight w:val="none"/>
          <w:u w:val="single"/>
        </w:rPr>
        <w:t xml:space="preserve">                   </w:t>
      </w:r>
      <w:r>
        <w:rPr>
          <w:rFonts w:hint="eastAsia" w:hAnsi="宋体" w:cs="宋体"/>
          <w:color w:val="auto"/>
          <w:highlight w:val="none"/>
        </w:rPr>
        <w:t xml:space="preserve"> </w:t>
      </w:r>
    </w:p>
    <w:p w14:paraId="169EB943">
      <w:pPr>
        <w:pStyle w:val="14"/>
        <w:spacing w:line="360" w:lineRule="auto"/>
        <w:rPr>
          <w:rFonts w:hAnsi="宋体" w:cs="宋体"/>
          <w:color w:val="auto"/>
          <w:highlight w:val="none"/>
          <w:u w:val="singl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日期：</w:t>
      </w:r>
      <w:r>
        <w:rPr>
          <w:rFonts w:hint="eastAsia" w:hAnsi="宋体" w:cs="宋体"/>
          <w:color w:val="auto"/>
          <w:highlight w:val="none"/>
          <w:u w:val="single"/>
        </w:rPr>
        <w:t xml:space="preserve">                       </w:t>
      </w:r>
    </w:p>
    <w:p w14:paraId="52D3811D">
      <w:pPr>
        <w:pStyle w:val="14"/>
        <w:spacing w:line="360" w:lineRule="auto"/>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职务</w:t>
      </w:r>
      <w:r>
        <w:rPr>
          <w:rFonts w:hint="eastAsia" w:hAnsi="宋体" w:cs="宋体"/>
          <w:color w:val="auto"/>
          <w:highlight w:val="none"/>
          <w:u w:val="single"/>
        </w:rPr>
        <w:t xml:space="preserve">                        </w:t>
      </w:r>
    </w:p>
    <w:p w14:paraId="11DEB9E6">
      <w:pPr>
        <w:pStyle w:val="14"/>
        <w:spacing w:line="360" w:lineRule="auto"/>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14:paraId="3762D2C4">
      <w:pPr>
        <w:pStyle w:val="14"/>
        <w:spacing w:line="360" w:lineRule="auto"/>
        <w:rPr>
          <w:rFonts w:hAnsi="宋体" w:cs="宋体"/>
          <w:color w:val="auto"/>
          <w:highlight w:val="none"/>
          <w:u w:val="single"/>
        </w:rPr>
      </w:pPr>
      <w:r>
        <w:rPr>
          <w:rFonts w:hint="eastAsia" w:hAnsi="宋体" w:cs="宋体"/>
          <w:color w:val="auto"/>
          <w:highlight w:val="none"/>
        </w:rPr>
        <w:t>网址</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14:paraId="6FB29BE5">
      <w:pPr>
        <w:pStyle w:val="14"/>
        <w:spacing w:line="360" w:lineRule="auto"/>
        <w:rPr>
          <w:rFonts w:hAnsi="宋体" w:cs="宋体"/>
          <w:color w:val="auto"/>
          <w:highlight w:val="none"/>
          <w:u w:val="single"/>
        </w:rPr>
      </w:pPr>
      <w:r>
        <w:rPr>
          <w:rFonts w:hint="eastAsia" w:hAnsi="宋体" w:cs="宋体"/>
          <w:color w:val="auto"/>
          <w:highlight w:val="none"/>
        </w:rPr>
        <w:t>e-mail</w:t>
      </w:r>
      <w:r>
        <w:rPr>
          <w:rFonts w:hint="eastAsia" w:hAnsi="宋体" w:cs="宋体"/>
          <w:color w:val="auto"/>
          <w:highlight w:val="none"/>
          <w:u w:val="single"/>
        </w:rPr>
        <w:t xml:space="preserve">                      </w:t>
      </w:r>
      <w:r>
        <w:rPr>
          <w:rFonts w:hint="eastAsia" w:hAnsi="宋体" w:cs="宋体"/>
          <w:color w:val="auto"/>
          <w:highlight w:val="none"/>
        </w:rPr>
        <w:t xml:space="preserve">    e-mail</w:t>
      </w:r>
      <w:r>
        <w:rPr>
          <w:rFonts w:hint="eastAsia" w:hAnsi="宋体" w:cs="宋体"/>
          <w:color w:val="auto"/>
          <w:highlight w:val="none"/>
          <w:u w:val="single"/>
        </w:rPr>
        <w:t xml:space="preserve">                      </w:t>
      </w:r>
    </w:p>
    <w:p w14:paraId="0CEA7B80">
      <w:pPr>
        <w:pStyle w:val="14"/>
        <w:spacing w:line="300" w:lineRule="auto"/>
        <w:jc w:val="center"/>
        <w:rPr>
          <w:rFonts w:hAnsi="宋体" w:cs="宋体"/>
          <w:b/>
          <w:color w:val="auto"/>
          <w:sz w:val="28"/>
          <w:highlight w:val="none"/>
        </w:rPr>
      </w:pPr>
      <w:r>
        <w:rPr>
          <w:rFonts w:hint="eastAsia" w:hAnsi="宋体" w:cs="宋体"/>
          <w:b/>
          <w:color w:val="auto"/>
          <w:sz w:val="28"/>
          <w:highlight w:val="none"/>
        </w:rPr>
        <w:br w:type="page"/>
      </w:r>
    </w:p>
    <w:p w14:paraId="5BA81B5C">
      <w:pPr>
        <w:pStyle w:val="14"/>
        <w:spacing w:line="300" w:lineRule="auto"/>
        <w:jc w:val="center"/>
        <w:rPr>
          <w:rFonts w:hAnsi="宋体" w:cs="宋体"/>
          <w:b/>
          <w:color w:val="auto"/>
          <w:sz w:val="28"/>
          <w:highlight w:val="none"/>
        </w:rPr>
      </w:pPr>
      <w:r>
        <w:rPr>
          <w:rFonts w:hint="eastAsia" w:hAnsi="宋体" w:cs="宋体"/>
          <w:b/>
          <w:color w:val="auto"/>
          <w:sz w:val="28"/>
          <w:highlight w:val="none"/>
        </w:rPr>
        <w:t xml:space="preserve">格式4-2  </w:t>
      </w:r>
      <w:r>
        <w:rPr>
          <w:rFonts w:hint="eastAsia" w:hAnsi="宋体" w:cs="宋体"/>
          <w:b/>
          <w:color w:val="auto"/>
          <w:sz w:val="28"/>
          <w:highlight w:val="none"/>
          <w:lang w:eastAsia="zh-CN"/>
        </w:rPr>
        <w:t>供应商</w:t>
      </w:r>
      <w:r>
        <w:rPr>
          <w:rFonts w:hint="eastAsia" w:hAnsi="宋体" w:cs="宋体"/>
          <w:b/>
          <w:color w:val="auto"/>
          <w:sz w:val="28"/>
          <w:highlight w:val="none"/>
        </w:rPr>
        <w:t>概况</w:t>
      </w:r>
    </w:p>
    <w:p w14:paraId="64BDD06F">
      <w:pPr>
        <w:pStyle w:val="14"/>
        <w:spacing w:line="300" w:lineRule="auto"/>
        <w:rPr>
          <w:rFonts w:hAnsi="宋体" w:cs="宋体"/>
          <w:color w:val="auto"/>
          <w:highlight w:val="none"/>
        </w:rPr>
      </w:pPr>
    </w:p>
    <w:p w14:paraId="75590143">
      <w:pPr>
        <w:pStyle w:val="14"/>
        <w:spacing w:line="360" w:lineRule="auto"/>
        <w:rPr>
          <w:rFonts w:hAnsi="宋体" w:cs="宋体"/>
          <w:color w:val="auto"/>
          <w:highlight w:val="none"/>
        </w:rPr>
      </w:pPr>
      <w:r>
        <w:rPr>
          <w:rFonts w:hint="eastAsia" w:hAnsi="宋体" w:cs="宋体"/>
          <w:color w:val="auto"/>
          <w:highlight w:val="none"/>
        </w:rPr>
        <w:t xml:space="preserve">1 </w:t>
      </w:r>
      <w:r>
        <w:rPr>
          <w:rFonts w:hint="eastAsia" w:hAnsi="宋体" w:cs="宋体"/>
          <w:color w:val="auto"/>
          <w:highlight w:val="none"/>
          <w:lang w:eastAsia="zh-CN"/>
        </w:rPr>
        <w:t>供应商</w:t>
      </w:r>
      <w:r>
        <w:rPr>
          <w:rFonts w:hint="eastAsia" w:hAnsi="宋体" w:cs="宋体"/>
          <w:color w:val="auto"/>
          <w:highlight w:val="none"/>
        </w:rPr>
        <w:t>名称及其他：</w:t>
      </w:r>
    </w:p>
    <w:p w14:paraId="10D24744">
      <w:pPr>
        <w:pStyle w:val="14"/>
        <w:spacing w:line="360" w:lineRule="auto"/>
        <w:ind w:firstLine="480"/>
        <w:rPr>
          <w:rFonts w:hAnsi="宋体" w:cs="宋体"/>
          <w:color w:val="auto"/>
          <w:highlight w:val="none"/>
          <w:u w:val="single"/>
        </w:rPr>
      </w:pPr>
      <w:r>
        <w:rPr>
          <w:rFonts w:hint="eastAsia" w:hAnsi="宋体" w:cs="宋体"/>
          <w:color w:val="auto"/>
          <w:highlight w:val="none"/>
        </w:rPr>
        <w:t>公司法定名称</w:t>
      </w:r>
      <w:r>
        <w:rPr>
          <w:rFonts w:hint="eastAsia" w:hAnsi="宋体" w:cs="宋体"/>
          <w:color w:val="auto"/>
          <w:highlight w:val="none"/>
          <w:u w:val="single"/>
        </w:rPr>
        <w:t xml:space="preserve">                                                 </w:t>
      </w:r>
    </w:p>
    <w:p w14:paraId="3D9F25B3">
      <w:pPr>
        <w:pStyle w:val="14"/>
        <w:spacing w:line="360" w:lineRule="auto"/>
        <w:ind w:firstLine="48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p>
    <w:p w14:paraId="30837CCD">
      <w:pPr>
        <w:pStyle w:val="14"/>
        <w:spacing w:line="360" w:lineRule="auto"/>
        <w:ind w:firstLine="48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电传</w:t>
      </w:r>
      <w:r>
        <w:rPr>
          <w:rFonts w:hint="eastAsia" w:hAnsi="宋体" w:cs="宋体"/>
          <w:color w:val="auto"/>
          <w:highlight w:val="none"/>
          <w:u w:val="single"/>
        </w:rPr>
        <w:t xml:space="preserve">                         </w:t>
      </w:r>
    </w:p>
    <w:p w14:paraId="48D7B56E">
      <w:pPr>
        <w:pStyle w:val="14"/>
        <w:spacing w:line="360" w:lineRule="auto"/>
        <w:ind w:firstLine="480"/>
        <w:rPr>
          <w:rFonts w:hAnsi="宋体" w:cs="宋体"/>
          <w:color w:val="auto"/>
          <w:highlight w:val="none"/>
          <w:u w:val="singl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e-mail</w:t>
      </w:r>
      <w:r>
        <w:rPr>
          <w:rFonts w:hint="eastAsia" w:hAnsi="宋体" w:cs="宋体"/>
          <w:color w:val="auto"/>
          <w:highlight w:val="none"/>
          <w:u w:val="single"/>
        </w:rPr>
        <w:t xml:space="preserve">                        </w:t>
      </w:r>
    </w:p>
    <w:p w14:paraId="42ABD97A">
      <w:pPr>
        <w:pStyle w:val="14"/>
        <w:spacing w:line="360" w:lineRule="auto"/>
        <w:ind w:firstLine="480"/>
        <w:rPr>
          <w:rFonts w:hAnsi="宋体" w:cs="宋体"/>
          <w:color w:val="auto"/>
          <w:highlight w:val="none"/>
        </w:rPr>
      </w:pPr>
      <w:r>
        <w:rPr>
          <w:rFonts w:hint="eastAsia" w:hAnsi="宋体" w:cs="宋体"/>
          <w:color w:val="auto"/>
          <w:highlight w:val="none"/>
        </w:rPr>
        <w:t>网址</w:t>
      </w:r>
      <w:r>
        <w:rPr>
          <w:rFonts w:hint="eastAsia" w:hAnsi="宋体" w:cs="宋体"/>
          <w:color w:val="auto"/>
          <w:highlight w:val="none"/>
          <w:u w:val="single"/>
        </w:rPr>
        <w:t xml:space="preserve">                                                         </w:t>
      </w:r>
    </w:p>
    <w:p w14:paraId="775BE3C6">
      <w:pPr>
        <w:pStyle w:val="14"/>
        <w:spacing w:line="360" w:lineRule="auto"/>
        <w:ind w:firstLine="480"/>
        <w:rPr>
          <w:rFonts w:hAnsi="宋体" w:cs="宋体"/>
          <w:color w:val="auto"/>
          <w:highlight w:val="none"/>
        </w:rPr>
      </w:pPr>
      <w:r>
        <w:rPr>
          <w:rFonts w:hint="eastAsia" w:hAnsi="宋体" w:cs="宋体"/>
          <w:color w:val="auto"/>
          <w:highlight w:val="none"/>
        </w:rPr>
        <w:t>联系人</w:t>
      </w:r>
      <w:r>
        <w:rPr>
          <w:rFonts w:hint="eastAsia" w:hAnsi="宋体" w:cs="宋体"/>
          <w:color w:val="auto"/>
          <w:highlight w:val="none"/>
          <w:u w:val="single"/>
        </w:rPr>
        <w:t xml:space="preserve">                                                       </w:t>
      </w:r>
    </w:p>
    <w:p w14:paraId="56B4E79F">
      <w:pPr>
        <w:pStyle w:val="14"/>
        <w:spacing w:line="360" w:lineRule="auto"/>
        <w:ind w:firstLine="480"/>
        <w:rPr>
          <w:rFonts w:hAnsi="宋体" w:cs="宋体"/>
          <w:color w:val="auto"/>
          <w:highlight w:val="none"/>
          <w:u w:val="single"/>
        </w:rPr>
      </w:pPr>
      <w:r>
        <w:rPr>
          <w:rFonts w:hint="eastAsia" w:hAnsi="宋体" w:cs="宋体"/>
          <w:color w:val="auto"/>
          <w:highlight w:val="none"/>
        </w:rPr>
        <w:t>职务</w:t>
      </w:r>
      <w:r>
        <w:rPr>
          <w:rFonts w:hint="eastAsia" w:hAnsi="宋体" w:cs="宋体"/>
          <w:color w:val="auto"/>
          <w:highlight w:val="none"/>
          <w:u w:val="single"/>
        </w:rPr>
        <w:t xml:space="preserve">                                                        </w:t>
      </w:r>
    </w:p>
    <w:p w14:paraId="0E7A6EA3">
      <w:pPr>
        <w:pStyle w:val="14"/>
        <w:spacing w:line="360" w:lineRule="auto"/>
        <w:rPr>
          <w:rFonts w:hAnsi="宋体" w:cs="宋体"/>
          <w:color w:val="auto"/>
          <w:highlight w:val="none"/>
        </w:rPr>
      </w:pPr>
      <w:r>
        <w:rPr>
          <w:rFonts w:hint="eastAsia" w:hAnsi="宋体" w:cs="宋体"/>
          <w:color w:val="auto"/>
          <w:highlight w:val="none"/>
        </w:rPr>
        <w:t>2 公司组织：</w:t>
      </w:r>
    </w:p>
    <w:p w14:paraId="5853ABC1">
      <w:pPr>
        <w:pStyle w:val="14"/>
        <w:spacing w:line="360" w:lineRule="auto"/>
        <w:ind w:firstLine="480"/>
        <w:rPr>
          <w:rFonts w:hAnsi="宋体" w:cs="宋体"/>
          <w:color w:val="auto"/>
          <w:highlight w:val="none"/>
        </w:rPr>
      </w:pPr>
      <w:r>
        <w:rPr>
          <w:rFonts w:hint="eastAsia" w:hAnsi="宋体" w:cs="宋体"/>
          <w:color w:val="auto"/>
          <w:highlight w:val="none"/>
        </w:rPr>
        <w:t>A.组织机构</w:t>
      </w:r>
    </w:p>
    <w:p w14:paraId="67114FB5">
      <w:pPr>
        <w:pStyle w:val="14"/>
        <w:spacing w:line="360" w:lineRule="auto"/>
        <w:ind w:firstLine="480"/>
        <w:rPr>
          <w:rFonts w:hAnsi="宋体" w:cs="宋体"/>
          <w:color w:val="auto"/>
          <w:highlight w:val="none"/>
        </w:rPr>
      </w:pPr>
      <w:r>
        <w:rPr>
          <w:rFonts w:hint="eastAsia" w:hAnsi="宋体" w:cs="宋体"/>
          <w:color w:val="auto"/>
          <w:highlight w:val="none"/>
        </w:rPr>
        <w:t>B.管理人员：</w:t>
      </w:r>
    </w:p>
    <w:p w14:paraId="780A9645">
      <w:pPr>
        <w:pStyle w:val="14"/>
        <w:spacing w:line="360" w:lineRule="auto"/>
        <w:rPr>
          <w:rFonts w:hAnsi="宋体" w:cs="宋体"/>
          <w:color w:val="auto"/>
          <w:highlight w:val="none"/>
        </w:rPr>
      </w:pPr>
      <w:r>
        <w:rPr>
          <w:rFonts w:hint="eastAsia" w:hAnsi="宋体" w:cs="宋体"/>
          <w:color w:val="auto"/>
          <w:highlight w:val="none"/>
        </w:rPr>
        <w:t xml:space="preserve">    总裁（或董事长）</w:t>
      </w:r>
      <w:r>
        <w:rPr>
          <w:rFonts w:hint="eastAsia" w:hAnsi="宋体" w:cs="宋体"/>
          <w:color w:val="auto"/>
          <w:highlight w:val="none"/>
          <w:u w:val="single"/>
        </w:rPr>
        <w:t xml:space="preserve">                                            </w:t>
      </w:r>
    </w:p>
    <w:p w14:paraId="187800E1">
      <w:pPr>
        <w:pStyle w:val="14"/>
        <w:spacing w:line="360" w:lineRule="auto"/>
        <w:rPr>
          <w:rFonts w:hAnsi="宋体" w:cs="宋体"/>
          <w:color w:val="auto"/>
          <w:highlight w:val="none"/>
        </w:rPr>
      </w:pPr>
      <w:r>
        <w:rPr>
          <w:rFonts w:hint="eastAsia" w:hAnsi="宋体" w:cs="宋体"/>
          <w:color w:val="auto"/>
          <w:highlight w:val="none"/>
        </w:rPr>
        <w:t xml:space="preserve">    总经理</w:t>
      </w:r>
      <w:r>
        <w:rPr>
          <w:rFonts w:hint="eastAsia" w:hAnsi="宋体" w:cs="宋体"/>
          <w:color w:val="auto"/>
          <w:highlight w:val="none"/>
          <w:u w:val="single"/>
        </w:rPr>
        <w:t xml:space="preserve">                                                      </w:t>
      </w:r>
    </w:p>
    <w:p w14:paraId="473FAD26">
      <w:pPr>
        <w:pStyle w:val="14"/>
        <w:spacing w:line="360" w:lineRule="auto"/>
        <w:ind w:firstLine="480"/>
        <w:rPr>
          <w:rFonts w:hAnsi="宋体" w:cs="宋体"/>
          <w:color w:val="auto"/>
          <w:highlight w:val="none"/>
        </w:rPr>
      </w:pPr>
      <w:r>
        <w:rPr>
          <w:rFonts w:hint="eastAsia" w:hAnsi="宋体" w:cs="宋体"/>
          <w:color w:val="auto"/>
          <w:highlight w:val="none"/>
        </w:rPr>
        <w:t>财务经理</w:t>
      </w:r>
      <w:r>
        <w:rPr>
          <w:rFonts w:hint="eastAsia" w:hAnsi="宋体" w:cs="宋体"/>
          <w:color w:val="auto"/>
          <w:highlight w:val="none"/>
          <w:u w:val="single"/>
        </w:rPr>
        <w:t xml:space="preserve">                                                    </w:t>
      </w:r>
    </w:p>
    <w:p w14:paraId="2B0E59C8">
      <w:pPr>
        <w:pStyle w:val="14"/>
        <w:spacing w:line="360" w:lineRule="auto"/>
        <w:ind w:firstLine="480"/>
        <w:rPr>
          <w:rFonts w:hAnsi="宋体" w:cs="宋体"/>
          <w:color w:val="auto"/>
          <w:highlight w:val="none"/>
        </w:rPr>
      </w:pPr>
      <w:r>
        <w:rPr>
          <w:rFonts w:hint="eastAsia" w:hAnsi="宋体" w:cs="宋体"/>
          <w:color w:val="auto"/>
          <w:highlight w:val="none"/>
        </w:rPr>
        <w:t>本项目经理</w:t>
      </w:r>
      <w:r>
        <w:rPr>
          <w:rFonts w:hint="eastAsia" w:hAnsi="宋体" w:cs="宋体"/>
          <w:color w:val="auto"/>
          <w:highlight w:val="none"/>
          <w:u w:val="single"/>
        </w:rPr>
        <w:t xml:space="preserve">                                                  </w:t>
      </w:r>
    </w:p>
    <w:p w14:paraId="79E69B80">
      <w:pPr>
        <w:pStyle w:val="14"/>
        <w:spacing w:line="360" w:lineRule="auto"/>
        <w:rPr>
          <w:rFonts w:hAnsi="宋体" w:cs="宋体"/>
          <w:color w:val="auto"/>
          <w:highlight w:val="none"/>
          <w:u w:val="single"/>
        </w:rPr>
      </w:pPr>
      <w:r>
        <w:rPr>
          <w:rFonts w:hint="eastAsia" w:hAnsi="宋体" w:cs="宋体"/>
          <w:color w:val="auto"/>
          <w:highlight w:val="none"/>
        </w:rPr>
        <w:t>3 公司建立或合营的业务（日期和地点）：</w:t>
      </w:r>
      <w:r>
        <w:rPr>
          <w:rFonts w:hint="eastAsia" w:hAnsi="宋体" w:cs="宋体"/>
          <w:color w:val="auto"/>
          <w:highlight w:val="none"/>
          <w:u w:val="single"/>
        </w:rPr>
        <w:t xml:space="preserve">                              </w:t>
      </w:r>
    </w:p>
    <w:p w14:paraId="1A8DA4CE">
      <w:pPr>
        <w:pStyle w:val="14"/>
        <w:spacing w:line="360" w:lineRule="auto"/>
        <w:rPr>
          <w:rFonts w:hAnsi="宋体" w:cs="宋体"/>
          <w:color w:val="auto"/>
          <w:highlight w:val="none"/>
          <w:u w:val="single"/>
        </w:rPr>
      </w:pPr>
      <w:r>
        <w:rPr>
          <w:rFonts w:hint="eastAsia" w:hAnsi="宋体" w:cs="宋体"/>
          <w:color w:val="auto"/>
          <w:highlight w:val="none"/>
        </w:rPr>
        <w:t>4 目前经营方式起始于：</w:t>
      </w:r>
      <w:r>
        <w:rPr>
          <w:rFonts w:hint="eastAsia" w:hAnsi="宋体" w:cs="宋体"/>
          <w:color w:val="auto"/>
          <w:highlight w:val="none"/>
          <w:u w:val="single"/>
        </w:rPr>
        <w:t xml:space="preserve">                                              </w:t>
      </w:r>
    </w:p>
    <w:p w14:paraId="09CE5D62">
      <w:pPr>
        <w:pStyle w:val="14"/>
        <w:spacing w:line="360" w:lineRule="auto"/>
        <w:rPr>
          <w:rFonts w:hAnsi="宋体" w:cs="宋体"/>
          <w:color w:val="auto"/>
          <w:highlight w:val="none"/>
          <w:u w:val="single"/>
        </w:rPr>
      </w:pPr>
      <w:r>
        <w:rPr>
          <w:rFonts w:hint="eastAsia" w:hAnsi="宋体" w:cs="宋体"/>
          <w:color w:val="auto"/>
          <w:highlight w:val="none"/>
        </w:rPr>
        <w:t>5 公司净资产（人民币）：</w:t>
      </w:r>
      <w:r>
        <w:rPr>
          <w:rFonts w:hint="eastAsia" w:hAnsi="宋体" w:cs="宋体"/>
          <w:color w:val="auto"/>
          <w:highlight w:val="none"/>
          <w:u w:val="single"/>
        </w:rPr>
        <w:t xml:space="preserve">                                            </w:t>
      </w:r>
    </w:p>
    <w:p w14:paraId="03A7D72C">
      <w:pPr>
        <w:pStyle w:val="14"/>
        <w:spacing w:line="360" w:lineRule="auto"/>
        <w:rPr>
          <w:rFonts w:hAnsi="宋体" w:cs="宋体"/>
          <w:color w:val="auto"/>
          <w:highlight w:val="none"/>
          <w:u w:val="single"/>
        </w:rPr>
      </w:pPr>
      <w:r>
        <w:rPr>
          <w:rFonts w:hint="eastAsia" w:hAnsi="宋体" w:cs="宋体"/>
          <w:color w:val="auto"/>
          <w:highlight w:val="none"/>
        </w:rPr>
        <w:t>6 通常分包给其他承包商的工作：</w:t>
      </w:r>
      <w:r>
        <w:rPr>
          <w:rFonts w:hint="eastAsia" w:hAnsi="宋体" w:cs="宋体"/>
          <w:color w:val="auto"/>
          <w:highlight w:val="none"/>
          <w:u w:val="single"/>
        </w:rPr>
        <w:t xml:space="preserve">                                      </w:t>
      </w:r>
    </w:p>
    <w:p w14:paraId="4E467470">
      <w:pPr>
        <w:pStyle w:val="14"/>
        <w:spacing w:line="360" w:lineRule="auto"/>
        <w:rPr>
          <w:rFonts w:hAnsi="宋体" w:cs="宋体"/>
          <w:color w:val="auto"/>
          <w:highlight w:val="none"/>
          <w:u w:val="single"/>
        </w:rPr>
      </w:pPr>
      <w:r>
        <w:rPr>
          <w:rFonts w:hint="eastAsia" w:hAnsi="宋体" w:cs="宋体"/>
          <w:color w:val="auto"/>
          <w:highlight w:val="none"/>
        </w:rPr>
        <w:t>7 正在制造或已承接的合同总价：</w:t>
      </w:r>
      <w:r>
        <w:rPr>
          <w:rFonts w:hint="eastAsia" w:hAnsi="宋体" w:cs="宋体"/>
          <w:color w:val="auto"/>
          <w:highlight w:val="none"/>
          <w:u w:val="single"/>
        </w:rPr>
        <w:t xml:space="preserve">                                      </w:t>
      </w:r>
    </w:p>
    <w:p w14:paraId="37217724">
      <w:pPr>
        <w:pStyle w:val="14"/>
        <w:spacing w:line="360" w:lineRule="auto"/>
        <w:rPr>
          <w:rFonts w:hAnsi="宋体" w:cs="宋体"/>
          <w:b/>
          <w:color w:val="auto"/>
          <w:highlight w:val="none"/>
          <w:u w:val="single"/>
        </w:rPr>
      </w:pPr>
      <w:r>
        <w:rPr>
          <w:rFonts w:hint="eastAsia" w:hAnsi="宋体" w:cs="宋体"/>
          <w:color w:val="auto"/>
          <w:highlight w:val="none"/>
        </w:rPr>
        <w:t>8 公司最大生产能力：</w:t>
      </w:r>
      <w:r>
        <w:rPr>
          <w:rFonts w:hint="eastAsia" w:hAnsi="宋体" w:cs="宋体"/>
          <w:color w:val="auto"/>
          <w:highlight w:val="none"/>
          <w:u w:val="single"/>
        </w:rPr>
        <w:t xml:space="preserve">                                                </w:t>
      </w:r>
    </w:p>
    <w:p w14:paraId="218EDADF">
      <w:pPr>
        <w:spacing w:line="300" w:lineRule="auto"/>
        <w:rPr>
          <w:rFonts w:ascii="宋体" w:hAnsi="宋体" w:cs="宋体"/>
          <w:b/>
          <w:color w:val="auto"/>
          <w:sz w:val="28"/>
          <w:highlight w:val="none"/>
        </w:rPr>
      </w:pPr>
      <w:r>
        <w:rPr>
          <w:rFonts w:hint="eastAsia" w:ascii="宋体" w:hAnsi="宋体" w:cs="宋体"/>
          <w:b/>
          <w:color w:val="auto"/>
          <w:sz w:val="28"/>
          <w:highlight w:val="none"/>
        </w:rPr>
        <w:br w:type="page"/>
      </w:r>
    </w:p>
    <w:p w14:paraId="0A7AA51A">
      <w:pPr>
        <w:spacing w:line="300" w:lineRule="auto"/>
        <w:jc w:val="center"/>
        <w:rPr>
          <w:rFonts w:ascii="宋体" w:hAnsi="宋体" w:cs="宋体"/>
          <w:b/>
          <w:color w:val="auto"/>
          <w:sz w:val="28"/>
          <w:highlight w:val="none"/>
        </w:rPr>
      </w:pPr>
      <w:r>
        <w:rPr>
          <w:rFonts w:hint="eastAsia" w:ascii="宋体" w:hAnsi="宋体" w:cs="宋体"/>
          <w:b/>
          <w:color w:val="auto"/>
          <w:sz w:val="28"/>
          <w:highlight w:val="none"/>
        </w:rPr>
        <w:t>格式4-3 设备制造厂资格证明资料</w:t>
      </w:r>
    </w:p>
    <w:p w14:paraId="49284A38">
      <w:pPr>
        <w:spacing w:line="300" w:lineRule="auto"/>
        <w:jc w:val="left"/>
        <w:rPr>
          <w:rFonts w:ascii="宋体" w:hAnsi="宋体" w:cs="宋体"/>
          <w:color w:val="auto"/>
          <w:highlight w:val="none"/>
        </w:rPr>
      </w:pPr>
    </w:p>
    <w:p w14:paraId="7604B3EE">
      <w:pPr>
        <w:spacing w:line="360" w:lineRule="auto"/>
        <w:jc w:val="left"/>
        <w:rPr>
          <w:rFonts w:ascii="宋体" w:hAnsi="宋体" w:cs="宋体"/>
          <w:color w:val="auto"/>
          <w:highlight w:val="none"/>
        </w:rPr>
      </w:pPr>
      <w:r>
        <w:rPr>
          <w:rFonts w:hint="eastAsia" w:ascii="宋体" w:hAnsi="宋体" w:cs="宋体"/>
          <w:color w:val="auto"/>
          <w:highlight w:val="none"/>
        </w:rPr>
        <w:t>1  名称和其它资料</w:t>
      </w:r>
    </w:p>
    <w:p w14:paraId="2F8C3165">
      <w:pPr>
        <w:numPr>
          <w:ilvl w:val="0"/>
          <w:numId w:val="9"/>
        </w:numPr>
        <w:spacing w:line="360" w:lineRule="auto"/>
        <w:jc w:val="left"/>
        <w:rPr>
          <w:rFonts w:ascii="宋体" w:hAnsi="宋体" w:cs="宋体"/>
          <w:color w:val="auto"/>
          <w:highlight w:val="none"/>
          <w:u w:val="single"/>
        </w:rPr>
      </w:pPr>
      <w:r>
        <w:rPr>
          <w:rFonts w:hint="eastAsia" w:ascii="宋体" w:hAnsi="宋体" w:cs="宋体"/>
          <w:color w:val="auto"/>
          <w:highlight w:val="none"/>
        </w:rPr>
        <w:t>制造厂名称</w:t>
      </w:r>
      <w:r>
        <w:rPr>
          <w:rFonts w:hint="eastAsia" w:ascii="宋体" w:hAnsi="宋体" w:cs="宋体"/>
          <w:color w:val="auto"/>
          <w:highlight w:val="none"/>
          <w:u w:val="single"/>
        </w:rPr>
        <w:t xml:space="preserve">                              </w:t>
      </w:r>
    </w:p>
    <w:p w14:paraId="101B8E4C">
      <w:pPr>
        <w:numPr>
          <w:ilvl w:val="0"/>
          <w:numId w:val="9"/>
        </w:numPr>
        <w:spacing w:line="360" w:lineRule="auto"/>
        <w:jc w:val="left"/>
        <w:rPr>
          <w:rFonts w:ascii="宋体" w:hAnsi="宋体" w:cs="宋体"/>
          <w:color w:val="auto"/>
          <w:highlight w:val="none"/>
          <w:u w:val="single"/>
        </w:rPr>
      </w:pPr>
      <w:r>
        <w:rPr>
          <w:rFonts w:hint="eastAsia" w:ascii="宋体" w:hAnsi="宋体" w:cs="宋体"/>
          <w:color w:val="auto"/>
          <w:highlight w:val="none"/>
        </w:rPr>
        <w:t>总部地址</w:t>
      </w:r>
      <w:r>
        <w:rPr>
          <w:rFonts w:hint="eastAsia" w:ascii="宋体" w:hAnsi="宋体" w:cs="宋体"/>
          <w:color w:val="auto"/>
          <w:highlight w:val="none"/>
          <w:u w:val="single"/>
        </w:rPr>
        <w:t xml:space="preserve">                                </w:t>
      </w:r>
    </w:p>
    <w:p w14:paraId="395E00EA">
      <w:pPr>
        <w:spacing w:line="360" w:lineRule="auto"/>
        <w:ind w:left="720"/>
        <w:jc w:val="left"/>
        <w:rPr>
          <w:rFonts w:ascii="宋体" w:hAnsi="宋体" w:cs="宋体"/>
          <w:color w:val="auto"/>
          <w:highlight w:val="none"/>
          <w:u w:val="single"/>
        </w:rPr>
      </w:pPr>
      <w:r>
        <w:rPr>
          <w:rFonts w:hint="eastAsia" w:ascii="宋体" w:hAnsi="宋体" w:cs="宋体"/>
          <w:color w:val="auto"/>
          <w:highlight w:val="none"/>
        </w:rPr>
        <w:t xml:space="preserve">   电话/电传/传真号码</w:t>
      </w:r>
      <w:r>
        <w:rPr>
          <w:rFonts w:hint="eastAsia" w:ascii="宋体" w:hAnsi="宋体" w:cs="宋体"/>
          <w:color w:val="auto"/>
          <w:highlight w:val="none"/>
          <w:u w:val="single"/>
        </w:rPr>
        <w:t xml:space="preserve">                      </w:t>
      </w:r>
    </w:p>
    <w:p w14:paraId="0EEC838A">
      <w:pPr>
        <w:numPr>
          <w:ilvl w:val="0"/>
          <w:numId w:val="9"/>
        </w:numPr>
        <w:spacing w:line="360" w:lineRule="auto"/>
        <w:jc w:val="left"/>
        <w:rPr>
          <w:rFonts w:ascii="宋体" w:hAnsi="宋体" w:cs="宋体"/>
          <w:u w:val="single"/>
        </w:rPr>
      </w:pPr>
      <w:r>
        <w:rPr>
          <w:rFonts w:hint="eastAsia" w:ascii="宋体" w:hAnsi="宋体" w:cs="宋体"/>
        </w:rPr>
        <w:t>创建时间和注册登记时间</w:t>
      </w:r>
      <w:r>
        <w:rPr>
          <w:rFonts w:hint="eastAsia" w:ascii="宋体" w:hAnsi="宋体" w:cs="宋体"/>
          <w:u w:val="single"/>
        </w:rPr>
        <w:t xml:space="preserve">                提供企业法人营业执照  </w:t>
      </w:r>
    </w:p>
    <w:p w14:paraId="11A94E2B">
      <w:pPr>
        <w:numPr>
          <w:ilvl w:val="0"/>
          <w:numId w:val="9"/>
        </w:numPr>
        <w:spacing w:line="360" w:lineRule="auto"/>
        <w:jc w:val="left"/>
        <w:rPr>
          <w:rFonts w:ascii="宋体" w:hAnsi="宋体" w:cs="宋体"/>
          <w:u w:val="single"/>
        </w:rPr>
      </w:pPr>
      <w:r>
        <w:rPr>
          <w:rFonts w:hint="eastAsia" w:ascii="宋体" w:hAnsi="宋体" w:cs="宋体"/>
        </w:rPr>
        <w:t>实收资本</w:t>
      </w:r>
      <w:r>
        <w:rPr>
          <w:rFonts w:hint="eastAsia" w:ascii="宋体" w:hAnsi="宋体" w:cs="宋体"/>
          <w:u w:val="single"/>
        </w:rPr>
        <w:t xml:space="preserve">                                </w:t>
      </w:r>
    </w:p>
    <w:p w14:paraId="3ED89C33">
      <w:pPr>
        <w:spacing w:line="360" w:lineRule="auto"/>
        <w:jc w:val="left"/>
        <w:rPr>
          <w:rFonts w:ascii="宋体" w:hAnsi="宋体" w:cs="宋体"/>
        </w:rPr>
      </w:pPr>
      <w:r>
        <w:rPr>
          <w:rFonts w:hint="eastAsia" w:ascii="宋体" w:hAnsi="宋体" w:cs="宋体"/>
        </w:rPr>
        <w:t>2  设备制造厂的条件和其它资料</w:t>
      </w:r>
    </w:p>
    <w:p w14:paraId="2D99312F">
      <w:pPr>
        <w:spacing w:line="360" w:lineRule="auto"/>
        <w:ind w:firstLine="240"/>
        <w:jc w:val="left"/>
        <w:rPr>
          <w:rFonts w:ascii="宋体" w:hAnsi="宋体" w:cs="宋体"/>
        </w:rPr>
      </w:pPr>
      <w:r>
        <w:rPr>
          <w:rFonts w:hint="eastAsia" w:ascii="宋体" w:hAnsi="宋体" w:cs="宋体"/>
        </w:rPr>
        <w:t>A 、正在生产的项目  年生产能力 雇员人数</w:t>
      </w:r>
    </w:p>
    <w:p w14:paraId="1924FE52">
      <w:pPr>
        <w:spacing w:line="360" w:lineRule="auto"/>
        <w:ind w:firstLine="240"/>
        <w:jc w:val="left"/>
        <w:rPr>
          <w:rFonts w:ascii="宋体" w:hAnsi="宋体" w:cs="宋体"/>
        </w:rPr>
      </w:pPr>
      <w:r>
        <w:rPr>
          <w:rFonts w:hint="eastAsia" w:ascii="宋体" w:hAnsi="宋体" w:cs="宋体"/>
        </w:rPr>
        <w:t>B.、生产许可证，有关设备鉴定的试验报告</w:t>
      </w:r>
    </w:p>
    <w:p w14:paraId="4DC972F7">
      <w:pPr>
        <w:spacing w:line="360" w:lineRule="auto"/>
        <w:ind w:firstLine="240"/>
        <w:jc w:val="left"/>
        <w:rPr>
          <w:rFonts w:ascii="宋体" w:hAnsi="宋体" w:cs="宋体"/>
        </w:rPr>
      </w:pPr>
      <w:r>
        <w:rPr>
          <w:rFonts w:hint="eastAsia" w:ascii="宋体" w:hAnsi="宋体" w:cs="宋体"/>
        </w:rPr>
        <w:t>C、从其它制造商购来的主要部件</w:t>
      </w:r>
    </w:p>
    <w:p w14:paraId="64D447F6">
      <w:pPr>
        <w:spacing w:line="360" w:lineRule="auto"/>
        <w:ind w:firstLine="240"/>
        <w:jc w:val="left"/>
        <w:rPr>
          <w:rFonts w:ascii="宋体" w:hAnsi="宋体" w:cs="宋体"/>
        </w:rPr>
      </w:pPr>
      <w:r>
        <w:rPr>
          <w:rFonts w:hint="eastAsia" w:ascii="宋体" w:hAnsi="宋体" w:cs="宋体"/>
        </w:rPr>
        <w:t xml:space="preserve">       名称和地址                拟制造提供的项目</w:t>
      </w:r>
    </w:p>
    <w:p w14:paraId="36759873">
      <w:pPr>
        <w:spacing w:line="360" w:lineRule="auto"/>
        <w:jc w:val="left"/>
        <w:rPr>
          <w:rFonts w:ascii="宋体" w:hAnsi="宋体" w:cs="宋体"/>
        </w:rPr>
      </w:pPr>
      <w:r>
        <w:rPr>
          <w:rFonts w:hint="eastAsia" w:ascii="宋体" w:hAnsi="宋体" w:cs="宋体"/>
        </w:rPr>
        <w:t>3  近三年每年的营业收入</w:t>
      </w:r>
    </w:p>
    <w:p w14:paraId="5237A5BC">
      <w:pPr>
        <w:spacing w:line="360" w:lineRule="auto"/>
        <w:ind w:firstLine="1080" w:firstLineChars="450"/>
        <w:jc w:val="left"/>
        <w:rPr>
          <w:rFonts w:ascii="宋体" w:hAnsi="宋体" w:cs="宋体"/>
        </w:rPr>
      </w:pPr>
      <w:r>
        <w:rPr>
          <w:rFonts w:hint="eastAsia" w:ascii="宋体" w:hAnsi="宋体" w:cs="宋体"/>
        </w:rPr>
        <w:t>年    份     国内部分    出口部分     总营业收入</w:t>
      </w:r>
    </w:p>
    <w:p w14:paraId="75BF5A3B">
      <w:pPr>
        <w:spacing w:line="360" w:lineRule="auto"/>
        <w:jc w:val="left"/>
        <w:rPr>
          <w:rFonts w:ascii="宋体" w:hAnsi="宋体" w:cs="宋体"/>
        </w:rPr>
      </w:pPr>
      <w:r>
        <w:rPr>
          <w:rFonts w:hint="eastAsia" w:ascii="宋体" w:hAnsi="宋体" w:cs="宋体"/>
        </w:rPr>
        <w:t>4  其它资料（营业执照、三标管理体系证书、产品认证证书、</w:t>
      </w:r>
      <w:r>
        <w:rPr>
          <w:rFonts w:hint="eastAsia" w:hAnsi="宋体" w:cs="宋体"/>
        </w:rPr>
        <w:t>最近三年经审计的财务报表</w:t>
      </w:r>
      <w:r>
        <w:rPr>
          <w:rFonts w:hint="eastAsia" w:ascii="宋体" w:hAnsi="宋体" w:cs="宋体"/>
        </w:rPr>
        <w:t>等）</w:t>
      </w:r>
    </w:p>
    <w:p w14:paraId="34BED33A">
      <w:pPr>
        <w:spacing w:line="360" w:lineRule="auto"/>
        <w:ind w:left="480" w:leftChars="200"/>
        <w:jc w:val="left"/>
        <w:rPr>
          <w:rFonts w:ascii="宋体" w:hAnsi="宋体" w:cs="宋体"/>
        </w:rPr>
      </w:pPr>
    </w:p>
    <w:p w14:paraId="5A29713D">
      <w:pPr>
        <w:spacing w:line="360" w:lineRule="auto"/>
        <w:ind w:left="480" w:leftChars="200"/>
        <w:jc w:val="left"/>
        <w:rPr>
          <w:rFonts w:ascii="宋体" w:hAnsi="宋体" w:cs="宋体"/>
        </w:rPr>
      </w:pPr>
    </w:p>
    <w:p w14:paraId="4BD27656">
      <w:pPr>
        <w:spacing w:line="360" w:lineRule="auto"/>
        <w:ind w:left="480" w:leftChars="200"/>
        <w:jc w:val="left"/>
        <w:rPr>
          <w:rFonts w:ascii="宋体" w:hAnsi="宋体" w:cs="宋体"/>
        </w:rPr>
      </w:pPr>
    </w:p>
    <w:p w14:paraId="14CD5963">
      <w:pPr>
        <w:spacing w:line="360" w:lineRule="auto"/>
        <w:jc w:val="left"/>
        <w:rPr>
          <w:rFonts w:ascii="宋体" w:hAnsi="宋体" w:cs="宋体"/>
          <w:u w:val="single"/>
        </w:rPr>
      </w:pPr>
    </w:p>
    <w:p w14:paraId="7016DF98">
      <w:pPr>
        <w:pStyle w:val="14"/>
        <w:spacing w:line="360" w:lineRule="auto"/>
        <w:ind w:firstLine="4500"/>
        <w:rPr>
          <w:rFonts w:hAnsi="宋体" w:cs="宋体"/>
        </w:rPr>
      </w:pPr>
      <w:r>
        <w:rPr>
          <w:rFonts w:hint="eastAsia" w:hAnsi="宋体" w:cs="宋体"/>
        </w:rPr>
        <w:t>（法定代表人或</w:t>
      </w:r>
    </w:p>
    <w:p w14:paraId="05CAC8B1">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294DE9D">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F626A2C">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7E7478BC">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40EF1730">
      <w:pPr>
        <w:pStyle w:val="14"/>
        <w:spacing w:line="360" w:lineRule="auto"/>
        <w:ind w:firstLine="4500"/>
        <w:rPr>
          <w:rFonts w:hAnsi="宋体" w:cs="宋体"/>
          <w:u w:val="single"/>
        </w:rPr>
      </w:pPr>
      <w:r>
        <w:rPr>
          <w:rFonts w:hint="eastAsia" w:hAnsi="宋体" w:cs="宋体"/>
        </w:rPr>
        <w:t>（印章）</w:t>
      </w:r>
      <w:r>
        <w:rPr>
          <w:rFonts w:hint="eastAsia" w:hAnsi="宋体" w:cs="宋体"/>
          <w:u w:val="single"/>
        </w:rPr>
        <w:t xml:space="preserve">                   </w:t>
      </w:r>
    </w:p>
    <w:p w14:paraId="22EF9C17">
      <w:pPr>
        <w:spacing w:before="156" w:line="300" w:lineRule="auto"/>
        <w:rPr>
          <w:rFonts w:ascii="宋体" w:hAnsi="宋体" w:cs="宋体"/>
          <w:b/>
          <w:sz w:val="28"/>
        </w:rPr>
      </w:pPr>
    </w:p>
    <w:p w14:paraId="443FC12F">
      <w:pPr>
        <w:spacing w:before="156" w:line="300" w:lineRule="auto"/>
        <w:rPr>
          <w:rFonts w:ascii="宋体" w:hAnsi="宋体" w:cs="宋体"/>
          <w:b/>
          <w:sz w:val="28"/>
        </w:rPr>
      </w:pPr>
    </w:p>
    <w:p w14:paraId="19443878">
      <w:pPr>
        <w:spacing w:before="156" w:line="300" w:lineRule="auto"/>
        <w:ind w:firstLine="550"/>
        <w:jc w:val="center"/>
        <w:rPr>
          <w:rFonts w:ascii="宋体" w:hAnsi="宋体" w:cs="宋体"/>
          <w:b/>
          <w:sz w:val="28"/>
        </w:rPr>
      </w:pPr>
    </w:p>
    <w:p w14:paraId="23BA5C6D">
      <w:pPr>
        <w:spacing w:before="156" w:line="300" w:lineRule="auto"/>
        <w:ind w:firstLine="550"/>
        <w:jc w:val="center"/>
        <w:rPr>
          <w:rFonts w:ascii="宋体" w:hAnsi="宋体" w:cs="宋体"/>
          <w:b/>
          <w:sz w:val="28"/>
        </w:rPr>
      </w:pPr>
      <w:r>
        <w:rPr>
          <w:rFonts w:hint="eastAsia" w:ascii="宋体" w:hAnsi="宋体" w:cs="宋体"/>
          <w:b/>
          <w:sz w:val="28"/>
        </w:rPr>
        <w:t>格式4-4  业绩及正在执行的供货合同项目表</w:t>
      </w:r>
    </w:p>
    <w:p w14:paraId="6E3BDDCE">
      <w:pPr>
        <w:spacing w:before="156" w:line="300" w:lineRule="auto"/>
        <w:ind w:firstLine="550"/>
        <w:rPr>
          <w:rFonts w:ascii="宋体" w:hAnsi="宋体" w:cs="宋体"/>
          <w:b/>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rPr>
            </w:pPr>
            <w:r>
              <w:rPr>
                <w:rFonts w:hint="eastAsia" w:ascii="宋体" w:hAnsi="宋体" w:cs="宋体"/>
              </w:rPr>
              <w:t>序号</w:t>
            </w:r>
          </w:p>
        </w:tc>
        <w:tc>
          <w:tcPr>
            <w:tcW w:w="1286" w:type="dxa"/>
            <w:vAlign w:val="center"/>
          </w:tcPr>
          <w:p w14:paraId="091BB17B">
            <w:pPr>
              <w:spacing w:line="360" w:lineRule="auto"/>
              <w:jc w:val="center"/>
              <w:rPr>
                <w:rFonts w:ascii="宋体" w:hAnsi="宋体" w:cs="宋体"/>
              </w:rPr>
            </w:pPr>
            <w:r>
              <w:rPr>
                <w:rFonts w:hint="eastAsia" w:ascii="宋体" w:hAnsi="宋体" w:cs="宋体"/>
              </w:rPr>
              <w:t>项目名称</w:t>
            </w:r>
          </w:p>
        </w:tc>
        <w:tc>
          <w:tcPr>
            <w:tcW w:w="1836" w:type="dxa"/>
            <w:vAlign w:val="center"/>
          </w:tcPr>
          <w:p w14:paraId="2BAE0F16">
            <w:pPr>
              <w:spacing w:line="360" w:lineRule="auto"/>
              <w:jc w:val="center"/>
              <w:rPr>
                <w:rFonts w:ascii="宋体" w:hAnsi="宋体" w:cs="宋体"/>
              </w:rPr>
            </w:pPr>
            <w:r>
              <w:rPr>
                <w:rFonts w:hint="eastAsia" w:ascii="宋体" w:hAnsi="宋体" w:cs="宋体"/>
              </w:rPr>
              <w:t>主要技术参数</w:t>
            </w:r>
          </w:p>
        </w:tc>
        <w:tc>
          <w:tcPr>
            <w:tcW w:w="1596" w:type="dxa"/>
            <w:vAlign w:val="center"/>
          </w:tcPr>
          <w:p w14:paraId="2D0142D0">
            <w:pPr>
              <w:spacing w:line="360" w:lineRule="auto"/>
              <w:jc w:val="center"/>
              <w:rPr>
                <w:rFonts w:ascii="宋体" w:hAnsi="宋体" w:cs="宋体"/>
              </w:rPr>
            </w:pPr>
            <w:r>
              <w:rPr>
                <w:rFonts w:hint="eastAsia" w:ascii="宋体" w:hAnsi="宋体" w:cs="宋体"/>
              </w:rPr>
              <w:t>用于何工程</w:t>
            </w:r>
          </w:p>
        </w:tc>
        <w:tc>
          <w:tcPr>
            <w:tcW w:w="1474" w:type="dxa"/>
            <w:vAlign w:val="center"/>
          </w:tcPr>
          <w:p w14:paraId="127CA870">
            <w:pPr>
              <w:spacing w:line="360" w:lineRule="auto"/>
              <w:jc w:val="center"/>
              <w:rPr>
                <w:rFonts w:ascii="宋体" w:hAnsi="宋体" w:cs="宋体"/>
              </w:rPr>
            </w:pPr>
            <w:r>
              <w:rPr>
                <w:rFonts w:hint="eastAsia" w:ascii="宋体" w:hAnsi="宋体" w:cs="宋体"/>
              </w:rPr>
              <w:t>交货期</w:t>
            </w:r>
          </w:p>
        </w:tc>
        <w:tc>
          <w:tcPr>
            <w:tcW w:w="1394" w:type="dxa"/>
            <w:vAlign w:val="center"/>
          </w:tcPr>
          <w:p w14:paraId="245172CD">
            <w:pPr>
              <w:spacing w:line="360" w:lineRule="auto"/>
              <w:jc w:val="center"/>
              <w:rPr>
                <w:rFonts w:ascii="宋体" w:hAnsi="宋体" w:cs="宋体"/>
              </w:rPr>
            </w:pPr>
            <w:r>
              <w:rPr>
                <w:rFonts w:hint="eastAsia" w:ascii="宋体" w:hAnsi="宋体" w:cs="宋体"/>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rPr>
            </w:pPr>
            <w:r>
              <w:rPr>
                <w:rFonts w:hint="eastAsia" w:ascii="宋体" w:hAnsi="宋体" w:cs="宋体"/>
              </w:rPr>
              <w:t>1</w:t>
            </w:r>
          </w:p>
        </w:tc>
        <w:tc>
          <w:tcPr>
            <w:tcW w:w="1286" w:type="dxa"/>
            <w:vAlign w:val="center"/>
          </w:tcPr>
          <w:p w14:paraId="540760D3">
            <w:pPr>
              <w:spacing w:line="360" w:lineRule="auto"/>
              <w:jc w:val="center"/>
              <w:rPr>
                <w:rFonts w:ascii="宋体" w:hAnsi="宋体" w:cs="宋体"/>
              </w:rPr>
            </w:pPr>
          </w:p>
        </w:tc>
        <w:tc>
          <w:tcPr>
            <w:tcW w:w="1836" w:type="dxa"/>
            <w:vAlign w:val="center"/>
          </w:tcPr>
          <w:p w14:paraId="13004654">
            <w:pPr>
              <w:spacing w:line="360" w:lineRule="auto"/>
              <w:jc w:val="center"/>
              <w:rPr>
                <w:rFonts w:ascii="宋体" w:hAnsi="宋体" w:cs="宋体"/>
              </w:rPr>
            </w:pPr>
          </w:p>
        </w:tc>
        <w:tc>
          <w:tcPr>
            <w:tcW w:w="1596" w:type="dxa"/>
            <w:vAlign w:val="center"/>
          </w:tcPr>
          <w:p w14:paraId="32F5A57E">
            <w:pPr>
              <w:spacing w:line="360" w:lineRule="auto"/>
              <w:jc w:val="center"/>
              <w:rPr>
                <w:rFonts w:ascii="宋体" w:hAnsi="宋体" w:cs="宋体"/>
              </w:rPr>
            </w:pPr>
          </w:p>
        </w:tc>
        <w:tc>
          <w:tcPr>
            <w:tcW w:w="1474" w:type="dxa"/>
            <w:vAlign w:val="center"/>
          </w:tcPr>
          <w:p w14:paraId="369C773B">
            <w:pPr>
              <w:spacing w:line="360" w:lineRule="auto"/>
              <w:jc w:val="center"/>
              <w:rPr>
                <w:rFonts w:ascii="宋体" w:hAnsi="宋体" w:cs="宋体"/>
              </w:rPr>
            </w:pPr>
          </w:p>
        </w:tc>
        <w:tc>
          <w:tcPr>
            <w:tcW w:w="1394" w:type="dxa"/>
            <w:vAlign w:val="center"/>
          </w:tcPr>
          <w:p w14:paraId="093031BF">
            <w:pPr>
              <w:spacing w:line="360" w:lineRule="auto"/>
              <w:jc w:val="center"/>
              <w:rPr>
                <w:rFonts w:ascii="宋体" w:hAnsi="宋体" w:cs="宋体"/>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rPr>
            </w:pPr>
            <w:r>
              <w:rPr>
                <w:rFonts w:hint="eastAsia" w:ascii="宋体" w:hAnsi="宋体" w:cs="宋体"/>
              </w:rPr>
              <w:t>2</w:t>
            </w:r>
          </w:p>
        </w:tc>
        <w:tc>
          <w:tcPr>
            <w:tcW w:w="1286" w:type="dxa"/>
            <w:vAlign w:val="center"/>
          </w:tcPr>
          <w:p w14:paraId="56803E50">
            <w:pPr>
              <w:spacing w:line="360" w:lineRule="auto"/>
              <w:jc w:val="center"/>
              <w:rPr>
                <w:rFonts w:ascii="宋体" w:hAnsi="宋体" w:cs="宋体"/>
              </w:rPr>
            </w:pPr>
          </w:p>
        </w:tc>
        <w:tc>
          <w:tcPr>
            <w:tcW w:w="1836" w:type="dxa"/>
            <w:vAlign w:val="center"/>
          </w:tcPr>
          <w:p w14:paraId="7289D972">
            <w:pPr>
              <w:spacing w:line="360" w:lineRule="auto"/>
              <w:jc w:val="center"/>
              <w:rPr>
                <w:rFonts w:ascii="宋体" w:hAnsi="宋体" w:cs="宋体"/>
              </w:rPr>
            </w:pPr>
          </w:p>
        </w:tc>
        <w:tc>
          <w:tcPr>
            <w:tcW w:w="1596" w:type="dxa"/>
            <w:vAlign w:val="center"/>
          </w:tcPr>
          <w:p w14:paraId="6744E7AA">
            <w:pPr>
              <w:spacing w:line="360" w:lineRule="auto"/>
              <w:jc w:val="center"/>
              <w:rPr>
                <w:rFonts w:ascii="宋体" w:hAnsi="宋体" w:cs="宋体"/>
              </w:rPr>
            </w:pPr>
          </w:p>
        </w:tc>
        <w:tc>
          <w:tcPr>
            <w:tcW w:w="1474" w:type="dxa"/>
            <w:vAlign w:val="center"/>
          </w:tcPr>
          <w:p w14:paraId="07FD7EFD">
            <w:pPr>
              <w:spacing w:line="360" w:lineRule="auto"/>
              <w:jc w:val="center"/>
              <w:rPr>
                <w:rFonts w:ascii="宋体" w:hAnsi="宋体" w:cs="宋体"/>
              </w:rPr>
            </w:pPr>
          </w:p>
        </w:tc>
        <w:tc>
          <w:tcPr>
            <w:tcW w:w="1394" w:type="dxa"/>
            <w:vAlign w:val="center"/>
          </w:tcPr>
          <w:p w14:paraId="2CB4D818">
            <w:pPr>
              <w:spacing w:line="360" w:lineRule="auto"/>
              <w:jc w:val="center"/>
              <w:rPr>
                <w:rFonts w:ascii="宋体" w:hAnsi="宋体" w:cs="宋体"/>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rPr>
            </w:pPr>
            <w:r>
              <w:rPr>
                <w:rFonts w:hint="eastAsia" w:ascii="宋体" w:hAnsi="宋体" w:cs="宋体"/>
              </w:rPr>
              <w:t>3</w:t>
            </w:r>
          </w:p>
        </w:tc>
        <w:tc>
          <w:tcPr>
            <w:tcW w:w="1286" w:type="dxa"/>
            <w:vAlign w:val="center"/>
          </w:tcPr>
          <w:p w14:paraId="7839F821">
            <w:pPr>
              <w:spacing w:line="360" w:lineRule="auto"/>
              <w:jc w:val="center"/>
              <w:rPr>
                <w:rFonts w:ascii="宋体" w:hAnsi="宋体" w:cs="宋体"/>
              </w:rPr>
            </w:pPr>
          </w:p>
        </w:tc>
        <w:tc>
          <w:tcPr>
            <w:tcW w:w="1836" w:type="dxa"/>
            <w:vAlign w:val="center"/>
          </w:tcPr>
          <w:p w14:paraId="5CAD704A">
            <w:pPr>
              <w:spacing w:line="360" w:lineRule="auto"/>
              <w:jc w:val="center"/>
              <w:rPr>
                <w:rFonts w:ascii="宋体" w:hAnsi="宋体" w:cs="宋体"/>
              </w:rPr>
            </w:pPr>
          </w:p>
        </w:tc>
        <w:tc>
          <w:tcPr>
            <w:tcW w:w="1596" w:type="dxa"/>
            <w:vAlign w:val="center"/>
          </w:tcPr>
          <w:p w14:paraId="6F0CFB83">
            <w:pPr>
              <w:spacing w:line="360" w:lineRule="auto"/>
              <w:jc w:val="center"/>
              <w:rPr>
                <w:rFonts w:ascii="宋体" w:hAnsi="宋体" w:cs="宋体"/>
              </w:rPr>
            </w:pPr>
          </w:p>
        </w:tc>
        <w:tc>
          <w:tcPr>
            <w:tcW w:w="1474" w:type="dxa"/>
            <w:vAlign w:val="center"/>
          </w:tcPr>
          <w:p w14:paraId="79CA1F6F">
            <w:pPr>
              <w:spacing w:line="360" w:lineRule="auto"/>
              <w:jc w:val="center"/>
              <w:rPr>
                <w:rFonts w:ascii="宋体" w:hAnsi="宋体" w:cs="宋体"/>
              </w:rPr>
            </w:pPr>
          </w:p>
        </w:tc>
        <w:tc>
          <w:tcPr>
            <w:tcW w:w="1394" w:type="dxa"/>
            <w:vAlign w:val="center"/>
          </w:tcPr>
          <w:p w14:paraId="20BAC0E2">
            <w:pPr>
              <w:spacing w:line="360" w:lineRule="auto"/>
              <w:jc w:val="center"/>
              <w:rPr>
                <w:rFonts w:ascii="宋体" w:hAnsi="宋体" w:cs="宋体"/>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rPr>
            </w:pPr>
          </w:p>
        </w:tc>
        <w:tc>
          <w:tcPr>
            <w:tcW w:w="1286" w:type="dxa"/>
            <w:vAlign w:val="center"/>
          </w:tcPr>
          <w:p w14:paraId="4F043C5F">
            <w:pPr>
              <w:spacing w:line="360" w:lineRule="auto"/>
              <w:jc w:val="center"/>
              <w:rPr>
                <w:rFonts w:ascii="宋体" w:hAnsi="宋体" w:cs="宋体"/>
              </w:rPr>
            </w:pPr>
          </w:p>
        </w:tc>
        <w:tc>
          <w:tcPr>
            <w:tcW w:w="1836" w:type="dxa"/>
            <w:vAlign w:val="center"/>
          </w:tcPr>
          <w:p w14:paraId="69C5D051">
            <w:pPr>
              <w:spacing w:line="360" w:lineRule="auto"/>
              <w:jc w:val="center"/>
              <w:rPr>
                <w:rFonts w:ascii="宋体" w:hAnsi="宋体" w:cs="宋体"/>
              </w:rPr>
            </w:pPr>
          </w:p>
        </w:tc>
        <w:tc>
          <w:tcPr>
            <w:tcW w:w="1596" w:type="dxa"/>
            <w:vAlign w:val="center"/>
          </w:tcPr>
          <w:p w14:paraId="7DDF1221">
            <w:pPr>
              <w:spacing w:line="360" w:lineRule="auto"/>
              <w:jc w:val="center"/>
              <w:rPr>
                <w:rFonts w:ascii="宋体" w:hAnsi="宋体" w:cs="宋体"/>
              </w:rPr>
            </w:pPr>
          </w:p>
        </w:tc>
        <w:tc>
          <w:tcPr>
            <w:tcW w:w="1474" w:type="dxa"/>
            <w:vAlign w:val="center"/>
          </w:tcPr>
          <w:p w14:paraId="79C77383">
            <w:pPr>
              <w:spacing w:line="360" w:lineRule="auto"/>
              <w:jc w:val="center"/>
              <w:rPr>
                <w:rFonts w:ascii="宋体" w:hAnsi="宋体" w:cs="宋体"/>
              </w:rPr>
            </w:pPr>
          </w:p>
        </w:tc>
        <w:tc>
          <w:tcPr>
            <w:tcW w:w="1394" w:type="dxa"/>
            <w:vAlign w:val="center"/>
          </w:tcPr>
          <w:p w14:paraId="085D963F">
            <w:pPr>
              <w:spacing w:line="360" w:lineRule="auto"/>
              <w:jc w:val="center"/>
              <w:rPr>
                <w:rFonts w:ascii="宋体" w:hAnsi="宋体" w:cs="宋体"/>
              </w:rPr>
            </w:pPr>
          </w:p>
        </w:tc>
      </w:tr>
    </w:tbl>
    <w:p w14:paraId="4D3566FF">
      <w:pPr>
        <w:spacing w:before="156" w:line="360" w:lineRule="auto"/>
        <w:rPr>
          <w:rFonts w:ascii="宋体" w:hAnsi="宋体" w:cs="宋体"/>
          <w:sz w:val="21"/>
        </w:rPr>
      </w:pPr>
    </w:p>
    <w:p w14:paraId="23B37986">
      <w:pPr>
        <w:spacing w:line="360" w:lineRule="auto"/>
        <w:jc w:val="center"/>
        <w:rPr>
          <w:rFonts w:ascii="宋体" w:hAnsi="宋体" w:cs="宋体"/>
          <w:b/>
          <w:sz w:val="28"/>
        </w:rPr>
      </w:pPr>
    </w:p>
    <w:p w14:paraId="59BC85AA">
      <w:pPr>
        <w:spacing w:line="360" w:lineRule="auto"/>
        <w:jc w:val="center"/>
        <w:rPr>
          <w:rFonts w:ascii="宋体" w:hAnsi="宋体" w:cs="宋体"/>
          <w:b/>
          <w:sz w:val="28"/>
        </w:rPr>
      </w:pPr>
    </w:p>
    <w:p w14:paraId="5030313E">
      <w:pPr>
        <w:spacing w:line="360" w:lineRule="auto"/>
        <w:jc w:val="center"/>
        <w:rPr>
          <w:rFonts w:ascii="宋体" w:hAnsi="宋体" w:cs="宋体"/>
          <w:b/>
          <w:sz w:val="28"/>
        </w:rPr>
      </w:pPr>
    </w:p>
    <w:p w14:paraId="536D7BE4">
      <w:pPr>
        <w:spacing w:line="360" w:lineRule="auto"/>
        <w:jc w:val="center"/>
        <w:rPr>
          <w:rFonts w:ascii="宋体" w:hAnsi="宋体" w:cs="宋体"/>
          <w:b/>
          <w:sz w:val="28"/>
        </w:rPr>
      </w:pPr>
    </w:p>
    <w:p w14:paraId="04BB7712">
      <w:pPr>
        <w:pStyle w:val="14"/>
        <w:spacing w:line="360" w:lineRule="auto"/>
        <w:ind w:firstLine="4197"/>
        <w:rPr>
          <w:rFonts w:hAnsi="宋体" w:cs="宋体"/>
        </w:rPr>
      </w:pPr>
      <w:r>
        <w:rPr>
          <w:rFonts w:hint="eastAsia" w:hAnsi="宋体" w:cs="宋体"/>
        </w:rPr>
        <w:t>（法定代表人或</w:t>
      </w:r>
    </w:p>
    <w:p w14:paraId="65B3E03A">
      <w:pPr>
        <w:pStyle w:val="14"/>
        <w:spacing w:line="360" w:lineRule="auto"/>
        <w:ind w:firstLine="4197"/>
        <w:rPr>
          <w:rFonts w:hAnsi="宋体" w:cs="宋体"/>
          <w:u w:val="single"/>
        </w:rPr>
      </w:pPr>
      <w:r>
        <w:rPr>
          <w:rFonts w:hint="eastAsia" w:hAnsi="宋体" w:cs="宋体"/>
        </w:rPr>
        <w:t>授权代表签字）</w:t>
      </w:r>
      <w:r>
        <w:rPr>
          <w:rFonts w:hint="eastAsia" w:hAnsi="宋体" w:cs="宋体"/>
          <w:u w:val="single"/>
        </w:rPr>
        <w:t xml:space="preserve">             </w:t>
      </w:r>
    </w:p>
    <w:p w14:paraId="64BDE5D4">
      <w:pPr>
        <w:pStyle w:val="14"/>
        <w:spacing w:line="360" w:lineRule="auto"/>
        <w:ind w:firstLine="4197"/>
        <w:rPr>
          <w:rFonts w:hAnsi="宋体" w:cs="宋体"/>
          <w:u w:val="single"/>
        </w:rPr>
      </w:pPr>
      <w:r>
        <w:rPr>
          <w:rFonts w:hint="eastAsia" w:hAnsi="宋体" w:cs="宋体"/>
        </w:rPr>
        <w:t>（日期）</w:t>
      </w:r>
      <w:r>
        <w:rPr>
          <w:rFonts w:hint="eastAsia" w:hAnsi="宋体" w:cs="宋体"/>
          <w:u w:val="single"/>
        </w:rPr>
        <w:t xml:space="preserve">                   </w:t>
      </w:r>
    </w:p>
    <w:p w14:paraId="67A329CD">
      <w:pPr>
        <w:pStyle w:val="14"/>
        <w:spacing w:line="360" w:lineRule="auto"/>
        <w:ind w:firstLine="4197"/>
        <w:rPr>
          <w:rFonts w:hAnsi="宋体" w:cs="宋体"/>
          <w:u w:val="single"/>
        </w:rPr>
      </w:pPr>
      <w:r>
        <w:rPr>
          <w:rFonts w:hint="eastAsia" w:hAnsi="宋体" w:cs="宋体"/>
        </w:rPr>
        <w:t>（印刷体姓名）</w:t>
      </w:r>
      <w:r>
        <w:rPr>
          <w:rFonts w:hint="eastAsia" w:hAnsi="宋体" w:cs="宋体"/>
          <w:u w:val="single"/>
        </w:rPr>
        <w:t xml:space="preserve">             </w:t>
      </w:r>
    </w:p>
    <w:p w14:paraId="21845F9D">
      <w:pPr>
        <w:pStyle w:val="14"/>
        <w:spacing w:line="360" w:lineRule="auto"/>
        <w:ind w:firstLine="4197"/>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22720919">
      <w:pPr>
        <w:pStyle w:val="14"/>
        <w:spacing w:line="360" w:lineRule="auto"/>
        <w:ind w:firstLine="4197"/>
        <w:rPr>
          <w:rFonts w:hAnsi="宋体" w:cs="宋体"/>
          <w:u w:val="single"/>
        </w:rPr>
      </w:pPr>
      <w:r>
        <w:rPr>
          <w:rFonts w:hint="eastAsia" w:hAnsi="宋体" w:cs="宋体"/>
        </w:rPr>
        <w:t>（印章）</w:t>
      </w:r>
      <w:r>
        <w:rPr>
          <w:rFonts w:hint="eastAsia" w:hAnsi="宋体" w:cs="宋体"/>
          <w:u w:val="single"/>
        </w:rPr>
        <w:t xml:space="preserve">                   </w:t>
      </w:r>
    </w:p>
    <w:p w14:paraId="12EAC85A">
      <w:pPr>
        <w:pStyle w:val="14"/>
        <w:spacing w:line="360" w:lineRule="auto"/>
        <w:ind w:firstLine="4197"/>
        <w:rPr>
          <w:rFonts w:hAnsi="宋体" w:cs="宋体"/>
          <w:u w:val="single"/>
        </w:rPr>
      </w:pPr>
    </w:p>
    <w:p w14:paraId="17DCB2F7">
      <w:pPr>
        <w:pStyle w:val="14"/>
        <w:spacing w:line="300" w:lineRule="auto"/>
        <w:ind w:firstLine="4197"/>
        <w:rPr>
          <w:rFonts w:hAnsi="宋体" w:cs="宋体"/>
          <w:u w:val="single"/>
        </w:rPr>
      </w:pPr>
    </w:p>
    <w:p w14:paraId="3FEBEB3B">
      <w:pPr>
        <w:pStyle w:val="14"/>
        <w:spacing w:line="300" w:lineRule="auto"/>
        <w:ind w:firstLine="4197"/>
        <w:rPr>
          <w:rFonts w:hAnsi="宋体" w:cs="宋体"/>
          <w:u w:val="single"/>
        </w:rPr>
      </w:pPr>
    </w:p>
    <w:p w14:paraId="71F1D2C8">
      <w:pPr>
        <w:pStyle w:val="14"/>
        <w:spacing w:line="300" w:lineRule="auto"/>
        <w:ind w:firstLine="4197"/>
        <w:rPr>
          <w:rFonts w:hAnsi="宋体" w:cs="宋体"/>
          <w:u w:val="single"/>
        </w:rPr>
      </w:pPr>
    </w:p>
    <w:p w14:paraId="64D6A4F5">
      <w:pPr>
        <w:pStyle w:val="14"/>
        <w:spacing w:line="300" w:lineRule="auto"/>
        <w:ind w:firstLine="4197"/>
        <w:rPr>
          <w:rFonts w:hAnsi="宋体" w:cs="宋体"/>
          <w:u w:val="single"/>
        </w:rPr>
      </w:pPr>
    </w:p>
    <w:p w14:paraId="1AA52812">
      <w:pPr>
        <w:pStyle w:val="14"/>
        <w:spacing w:line="300" w:lineRule="auto"/>
        <w:ind w:firstLine="4197"/>
        <w:rPr>
          <w:rFonts w:hAnsi="宋体" w:cs="宋体"/>
          <w:u w:val="single"/>
        </w:rPr>
      </w:pPr>
    </w:p>
    <w:p w14:paraId="2C30BCBF">
      <w:pPr>
        <w:pStyle w:val="14"/>
        <w:spacing w:line="300" w:lineRule="auto"/>
        <w:ind w:firstLine="4197"/>
        <w:rPr>
          <w:rFonts w:hAnsi="宋体" w:cs="宋体"/>
          <w:u w:val="single"/>
        </w:rPr>
      </w:pPr>
    </w:p>
    <w:p w14:paraId="00E647B5">
      <w:pPr>
        <w:pStyle w:val="14"/>
        <w:spacing w:line="300" w:lineRule="auto"/>
        <w:ind w:firstLine="4197"/>
        <w:rPr>
          <w:rFonts w:hAnsi="宋体" w:cs="宋体"/>
          <w:u w:val="single"/>
        </w:rPr>
      </w:pPr>
    </w:p>
    <w:p w14:paraId="63D551A0">
      <w:pPr>
        <w:pStyle w:val="14"/>
        <w:spacing w:line="300" w:lineRule="auto"/>
        <w:ind w:firstLine="4197"/>
        <w:rPr>
          <w:rFonts w:hAnsi="宋体" w:cs="宋体"/>
          <w:u w:val="single"/>
        </w:rPr>
      </w:pPr>
    </w:p>
    <w:p w14:paraId="07366F01">
      <w:pPr>
        <w:spacing w:line="300" w:lineRule="auto"/>
        <w:jc w:val="center"/>
        <w:rPr>
          <w:rFonts w:ascii="宋体" w:hAnsi="宋体" w:cs="宋体"/>
          <w:b/>
          <w:sz w:val="28"/>
        </w:rPr>
      </w:pPr>
    </w:p>
    <w:p w14:paraId="0BDB7C65">
      <w:pPr>
        <w:spacing w:line="300" w:lineRule="auto"/>
        <w:jc w:val="center"/>
        <w:rPr>
          <w:rFonts w:ascii="宋体" w:hAnsi="宋体" w:cs="宋体"/>
          <w:b/>
          <w:sz w:val="28"/>
        </w:rPr>
      </w:pPr>
    </w:p>
    <w:p w14:paraId="00E06C74">
      <w:pPr>
        <w:spacing w:line="300" w:lineRule="auto"/>
        <w:jc w:val="center"/>
        <w:rPr>
          <w:rFonts w:ascii="宋体" w:hAnsi="宋体" w:cs="宋体"/>
          <w:b/>
          <w:sz w:val="28"/>
        </w:rPr>
      </w:pPr>
    </w:p>
    <w:p w14:paraId="6C8118DE">
      <w:pPr>
        <w:spacing w:line="300" w:lineRule="auto"/>
        <w:jc w:val="center"/>
        <w:rPr>
          <w:rFonts w:ascii="宋体" w:hAnsi="宋体" w:cs="宋体"/>
          <w:b/>
          <w:sz w:val="28"/>
        </w:rPr>
      </w:pPr>
      <w:r>
        <w:rPr>
          <w:rFonts w:hint="eastAsia" w:ascii="宋体" w:hAnsi="宋体" w:cs="宋体"/>
          <w:b/>
          <w:sz w:val="28"/>
        </w:rPr>
        <w:t>格式4-5  主要人员</w:t>
      </w:r>
    </w:p>
    <w:p w14:paraId="4F212AA3">
      <w:pPr>
        <w:spacing w:line="300" w:lineRule="auto"/>
        <w:jc w:val="left"/>
        <w:rPr>
          <w:rFonts w:ascii="宋体" w:hAnsi="宋体" w:cs="宋体"/>
        </w:rPr>
      </w:pPr>
    </w:p>
    <w:p w14:paraId="34D8B0A4">
      <w:pPr>
        <w:spacing w:line="360" w:lineRule="auto"/>
        <w:ind w:firstLine="480"/>
        <w:jc w:val="left"/>
        <w:rPr>
          <w:rFonts w:ascii="宋体" w:hAnsi="宋体" w:cs="宋体"/>
          <w:u w:val="single"/>
        </w:rPr>
      </w:pPr>
      <w:r>
        <w:rPr>
          <w:rFonts w:hint="eastAsia" w:ascii="宋体" w:hAnsi="宋体" w:cs="宋体"/>
        </w:rPr>
        <w:t>1 姓名：</w:t>
      </w:r>
      <w:r>
        <w:rPr>
          <w:rFonts w:hint="eastAsia" w:ascii="宋体" w:hAnsi="宋体" w:cs="宋体"/>
          <w:u w:val="single"/>
        </w:rPr>
        <w:t xml:space="preserve">                                               </w:t>
      </w:r>
    </w:p>
    <w:p w14:paraId="2CF85696">
      <w:pPr>
        <w:spacing w:line="360" w:lineRule="auto"/>
        <w:ind w:firstLine="480"/>
        <w:jc w:val="left"/>
        <w:rPr>
          <w:rFonts w:ascii="宋体" w:hAnsi="宋体" w:cs="宋体"/>
          <w:u w:val="single"/>
        </w:rPr>
      </w:pPr>
      <w:r>
        <w:rPr>
          <w:rFonts w:hint="eastAsia" w:ascii="宋体" w:hAnsi="宋体" w:cs="宋体"/>
        </w:rPr>
        <w:t>2 年龄：</w:t>
      </w:r>
      <w:r>
        <w:rPr>
          <w:rFonts w:hint="eastAsia" w:ascii="宋体" w:hAnsi="宋体" w:cs="宋体"/>
          <w:u w:val="single"/>
        </w:rPr>
        <w:t xml:space="preserve">                                               </w:t>
      </w:r>
    </w:p>
    <w:p w14:paraId="3511A5A9">
      <w:pPr>
        <w:spacing w:line="360" w:lineRule="auto"/>
        <w:ind w:firstLine="480"/>
        <w:jc w:val="left"/>
        <w:rPr>
          <w:rFonts w:ascii="宋体" w:hAnsi="宋体" w:cs="宋体"/>
          <w:u w:val="single"/>
        </w:rPr>
      </w:pPr>
      <w:r>
        <w:rPr>
          <w:rFonts w:hint="eastAsia" w:ascii="宋体" w:hAnsi="宋体" w:cs="宋体"/>
        </w:rPr>
        <w:t>3 学历及学位：</w:t>
      </w:r>
      <w:r>
        <w:rPr>
          <w:rFonts w:hint="eastAsia" w:ascii="宋体" w:hAnsi="宋体" w:cs="宋体"/>
          <w:u w:val="single"/>
        </w:rPr>
        <w:t xml:space="preserve">                                         </w:t>
      </w:r>
    </w:p>
    <w:p w14:paraId="68BE0121">
      <w:pPr>
        <w:spacing w:line="360" w:lineRule="auto"/>
        <w:ind w:firstLine="480"/>
        <w:jc w:val="left"/>
        <w:rPr>
          <w:rFonts w:ascii="宋体" w:hAnsi="宋体" w:cs="宋体"/>
          <w:u w:val="single"/>
        </w:rPr>
      </w:pPr>
      <w:r>
        <w:rPr>
          <w:rFonts w:hint="eastAsia" w:ascii="宋体" w:hAnsi="宋体" w:cs="宋体"/>
        </w:rPr>
        <w:t xml:space="preserve">  专业或特长：</w:t>
      </w:r>
      <w:r>
        <w:rPr>
          <w:rFonts w:hint="eastAsia" w:ascii="宋体" w:hAnsi="宋体" w:cs="宋体"/>
          <w:u w:val="single"/>
        </w:rPr>
        <w:t xml:space="preserve">                                         </w:t>
      </w:r>
    </w:p>
    <w:p w14:paraId="6A739ECF">
      <w:pPr>
        <w:spacing w:line="360" w:lineRule="auto"/>
        <w:ind w:firstLine="480"/>
        <w:jc w:val="left"/>
        <w:rPr>
          <w:rFonts w:ascii="宋体" w:hAnsi="宋体" w:cs="宋体"/>
        </w:rPr>
      </w:pPr>
      <w:r>
        <w:rPr>
          <w:rFonts w:hint="eastAsia" w:ascii="宋体" w:hAnsi="宋体" w:cs="宋体"/>
        </w:rPr>
        <w:t>4 最近十年的工作经历：</w:t>
      </w:r>
      <w:r>
        <w:rPr>
          <w:rFonts w:hint="eastAsia" w:ascii="宋体" w:hAnsi="宋体" w:cs="宋体"/>
          <w:u w:val="single"/>
        </w:rPr>
        <w:t xml:space="preserve">                                 </w:t>
      </w:r>
    </w:p>
    <w:p w14:paraId="25F368E5">
      <w:pPr>
        <w:spacing w:line="360" w:lineRule="auto"/>
        <w:ind w:firstLine="480"/>
        <w:jc w:val="left"/>
        <w:rPr>
          <w:rFonts w:ascii="宋体" w:hAnsi="宋体" w:cs="宋体"/>
        </w:rPr>
      </w:pPr>
      <w:r>
        <w:rPr>
          <w:rFonts w:hint="eastAsia" w:ascii="宋体" w:hAnsi="宋体" w:cs="宋体"/>
        </w:rPr>
        <w:t>5 所参与项目的设计、制造或安装指导经验</w:t>
      </w:r>
    </w:p>
    <w:p w14:paraId="70CA251F">
      <w:pPr>
        <w:spacing w:line="360" w:lineRule="auto"/>
        <w:ind w:firstLine="720"/>
        <w:jc w:val="left"/>
        <w:rPr>
          <w:rFonts w:ascii="宋体" w:hAnsi="宋体" w:cs="宋体"/>
          <w:u w:val="single"/>
        </w:rPr>
      </w:pPr>
      <w:r>
        <w:rPr>
          <w:rFonts w:hint="eastAsia" w:ascii="宋体" w:hAnsi="宋体" w:cs="宋体"/>
        </w:rPr>
        <w:t>A 工程名称：</w:t>
      </w:r>
      <w:r>
        <w:rPr>
          <w:rFonts w:hint="eastAsia" w:ascii="宋体" w:hAnsi="宋体" w:cs="宋体"/>
          <w:u w:val="single"/>
        </w:rPr>
        <w:t xml:space="preserve">                                         </w:t>
      </w:r>
    </w:p>
    <w:p w14:paraId="3631F1CF">
      <w:pPr>
        <w:spacing w:line="360" w:lineRule="auto"/>
        <w:ind w:firstLine="720"/>
        <w:jc w:val="left"/>
        <w:rPr>
          <w:rFonts w:ascii="宋体" w:hAnsi="宋体" w:cs="宋体"/>
          <w:u w:val="single"/>
        </w:rPr>
      </w:pPr>
      <w:r>
        <w:rPr>
          <w:rFonts w:hint="eastAsia" w:ascii="宋体" w:hAnsi="宋体" w:cs="宋体"/>
        </w:rPr>
        <w:t>B 合同金额及工程总造价：</w:t>
      </w:r>
      <w:r>
        <w:rPr>
          <w:rFonts w:hint="eastAsia" w:ascii="宋体" w:hAnsi="宋体" w:cs="宋体"/>
          <w:u w:val="single"/>
        </w:rPr>
        <w:t xml:space="preserve">                             </w:t>
      </w:r>
    </w:p>
    <w:p w14:paraId="58724BEE">
      <w:pPr>
        <w:spacing w:line="360" w:lineRule="auto"/>
        <w:ind w:firstLine="720"/>
        <w:jc w:val="left"/>
        <w:rPr>
          <w:rFonts w:ascii="宋体" w:hAnsi="宋体" w:cs="宋体"/>
          <w:u w:val="single"/>
        </w:rPr>
      </w:pPr>
      <w:r>
        <w:rPr>
          <w:rFonts w:hint="eastAsia" w:ascii="宋体" w:hAnsi="宋体" w:cs="宋体"/>
        </w:rPr>
        <w:t>C 工程地址：</w:t>
      </w:r>
      <w:r>
        <w:rPr>
          <w:rFonts w:hint="eastAsia" w:ascii="宋体" w:hAnsi="宋体" w:cs="宋体"/>
          <w:u w:val="single"/>
        </w:rPr>
        <w:t xml:space="preserve">                                         </w:t>
      </w:r>
    </w:p>
    <w:p w14:paraId="1AB7CC0C">
      <w:pPr>
        <w:spacing w:line="360" w:lineRule="auto"/>
        <w:ind w:firstLine="720"/>
        <w:jc w:val="left"/>
        <w:rPr>
          <w:rFonts w:ascii="宋体" w:hAnsi="宋体" w:cs="宋体"/>
          <w:u w:val="single"/>
        </w:rPr>
      </w:pPr>
      <w:r>
        <w:rPr>
          <w:rFonts w:hint="eastAsia" w:ascii="宋体" w:hAnsi="宋体" w:cs="宋体"/>
        </w:rPr>
        <w:t>D 与本响应竞谈文件中类似设备描述：</w:t>
      </w:r>
      <w:r>
        <w:rPr>
          <w:rFonts w:hint="eastAsia" w:ascii="宋体" w:hAnsi="宋体" w:cs="宋体"/>
          <w:u w:val="single"/>
        </w:rPr>
        <w:t xml:space="preserve">                       </w:t>
      </w:r>
    </w:p>
    <w:p w14:paraId="594B562A">
      <w:pPr>
        <w:spacing w:line="360" w:lineRule="auto"/>
        <w:ind w:firstLine="720"/>
        <w:jc w:val="left"/>
        <w:rPr>
          <w:rFonts w:ascii="宋体" w:hAnsi="宋体" w:cs="宋体"/>
          <w:u w:val="single"/>
        </w:rPr>
      </w:pPr>
      <w:r>
        <w:rPr>
          <w:rFonts w:hint="eastAsia" w:ascii="宋体" w:hAnsi="宋体" w:cs="宋体"/>
        </w:rPr>
        <w:t>E 参与工程的职务、所承担的工作及时间：</w:t>
      </w:r>
      <w:r>
        <w:rPr>
          <w:rFonts w:hint="eastAsia" w:ascii="宋体" w:hAnsi="宋体" w:cs="宋体"/>
          <w:u w:val="single"/>
        </w:rPr>
        <w:t xml:space="preserve">               </w:t>
      </w:r>
    </w:p>
    <w:p w14:paraId="436CFEB7">
      <w:pPr>
        <w:spacing w:line="360" w:lineRule="auto"/>
        <w:ind w:firstLine="720"/>
        <w:jc w:val="left"/>
        <w:rPr>
          <w:rFonts w:ascii="宋体" w:hAnsi="宋体" w:cs="宋体"/>
          <w:u w:val="single"/>
        </w:rPr>
      </w:pPr>
      <w:r>
        <w:rPr>
          <w:rFonts w:hint="eastAsia" w:ascii="宋体" w:hAnsi="宋体" w:cs="宋体"/>
        </w:rPr>
        <w:t>F 其他有特殊意义的内容：</w:t>
      </w:r>
      <w:r>
        <w:rPr>
          <w:rFonts w:hint="eastAsia" w:ascii="宋体" w:hAnsi="宋体" w:cs="宋体"/>
          <w:u w:val="single"/>
        </w:rPr>
        <w:t xml:space="preserve">                             </w:t>
      </w:r>
    </w:p>
    <w:p w14:paraId="5A60F6B5">
      <w:pPr>
        <w:spacing w:line="360" w:lineRule="auto"/>
        <w:ind w:firstLine="720"/>
        <w:jc w:val="left"/>
        <w:rPr>
          <w:rFonts w:ascii="宋体" w:hAnsi="宋体" w:cs="宋体"/>
          <w:u w:val="single"/>
        </w:rPr>
      </w:pPr>
      <w:r>
        <w:rPr>
          <w:rFonts w:hint="eastAsia" w:ascii="宋体" w:hAnsi="宋体" w:cs="宋体"/>
        </w:rPr>
        <w:t>G 项目中设备主要参数介绍：</w:t>
      </w:r>
      <w:r>
        <w:rPr>
          <w:rFonts w:hint="eastAsia" w:ascii="宋体" w:hAnsi="宋体" w:cs="宋体"/>
          <w:u w:val="single"/>
        </w:rPr>
        <w:t xml:space="preserve">                           </w:t>
      </w:r>
    </w:p>
    <w:p w14:paraId="462C6675">
      <w:pPr>
        <w:spacing w:line="360" w:lineRule="auto"/>
        <w:ind w:firstLine="720"/>
        <w:jc w:val="left"/>
        <w:rPr>
          <w:rFonts w:ascii="宋体" w:hAnsi="宋体" w:cs="宋体"/>
        </w:rPr>
      </w:pPr>
      <w:r>
        <w:rPr>
          <w:rFonts w:hint="eastAsia" w:ascii="宋体" w:hAnsi="宋体" w:cs="宋体"/>
        </w:rPr>
        <w:t>H 如果</w:t>
      </w:r>
      <w:r>
        <w:rPr>
          <w:rFonts w:hint="eastAsia" w:ascii="宋体" w:hAnsi="宋体" w:cs="宋体"/>
          <w:lang w:eastAsia="zh-CN"/>
        </w:rPr>
        <w:t>成交</w:t>
      </w:r>
      <w:r>
        <w:rPr>
          <w:rFonts w:hint="eastAsia" w:ascii="宋体" w:hAnsi="宋体" w:cs="宋体"/>
        </w:rPr>
        <w:t>，建议在本合同项下的工作中担任的职务及主要负</w:t>
      </w:r>
    </w:p>
    <w:p w14:paraId="4C19D4EB">
      <w:pPr>
        <w:spacing w:line="360" w:lineRule="auto"/>
        <w:ind w:firstLine="960" w:firstLineChars="400"/>
        <w:jc w:val="left"/>
        <w:rPr>
          <w:rFonts w:ascii="宋体" w:hAnsi="宋体" w:cs="宋体"/>
          <w:u w:val="single"/>
        </w:rPr>
      </w:pPr>
      <w:r>
        <w:rPr>
          <w:rFonts w:hint="eastAsia" w:ascii="宋体" w:hAnsi="宋体" w:cs="宋体"/>
        </w:rPr>
        <w:t>责的工作：</w:t>
      </w:r>
      <w:r>
        <w:rPr>
          <w:rFonts w:hint="eastAsia" w:ascii="宋体" w:hAnsi="宋体" w:cs="宋体"/>
          <w:u w:val="single"/>
        </w:rPr>
        <w:t xml:space="preserve">                                         </w:t>
      </w:r>
    </w:p>
    <w:p w14:paraId="3472355B">
      <w:pPr>
        <w:spacing w:line="360" w:lineRule="auto"/>
        <w:ind w:firstLine="1920"/>
        <w:jc w:val="left"/>
        <w:rPr>
          <w:rFonts w:ascii="宋体" w:hAnsi="宋体" w:cs="宋体"/>
        </w:rPr>
      </w:pPr>
    </w:p>
    <w:p w14:paraId="2D796353">
      <w:pPr>
        <w:spacing w:line="360" w:lineRule="auto"/>
        <w:ind w:firstLine="1920"/>
        <w:jc w:val="left"/>
        <w:rPr>
          <w:rFonts w:ascii="宋体" w:hAnsi="宋体" w:cs="宋体"/>
        </w:rPr>
      </w:pPr>
    </w:p>
    <w:p w14:paraId="329BC63F">
      <w:pPr>
        <w:pStyle w:val="14"/>
        <w:spacing w:line="360" w:lineRule="auto"/>
        <w:ind w:firstLine="4680"/>
        <w:rPr>
          <w:rFonts w:hAnsi="宋体" w:cs="宋体"/>
        </w:rPr>
      </w:pPr>
      <w:r>
        <w:rPr>
          <w:rFonts w:hint="eastAsia" w:hAnsi="宋体" w:cs="宋体"/>
        </w:rPr>
        <w:t>（法定代表人或</w:t>
      </w:r>
    </w:p>
    <w:p w14:paraId="50A8EDFF">
      <w:pPr>
        <w:pStyle w:val="14"/>
        <w:spacing w:line="360" w:lineRule="auto"/>
        <w:ind w:firstLine="4680"/>
        <w:rPr>
          <w:rFonts w:hAnsi="宋体" w:cs="宋体"/>
          <w:u w:val="single"/>
        </w:rPr>
      </w:pPr>
      <w:r>
        <w:rPr>
          <w:rFonts w:hint="eastAsia" w:hAnsi="宋体" w:cs="宋体"/>
        </w:rPr>
        <w:t>授权代表签字）</w:t>
      </w:r>
      <w:r>
        <w:rPr>
          <w:rFonts w:hint="eastAsia" w:hAnsi="宋体" w:cs="宋体"/>
          <w:u w:val="single"/>
        </w:rPr>
        <w:t xml:space="preserve">             </w:t>
      </w:r>
    </w:p>
    <w:p w14:paraId="4B8A47F8">
      <w:pPr>
        <w:pStyle w:val="14"/>
        <w:spacing w:line="360" w:lineRule="auto"/>
        <w:ind w:firstLine="4680"/>
        <w:rPr>
          <w:rFonts w:hAnsi="宋体" w:cs="宋体"/>
          <w:u w:val="single"/>
        </w:rPr>
      </w:pPr>
      <w:r>
        <w:rPr>
          <w:rFonts w:hint="eastAsia" w:hAnsi="宋体" w:cs="宋体"/>
        </w:rPr>
        <w:t>（日期）</w:t>
      </w:r>
      <w:r>
        <w:rPr>
          <w:rFonts w:hint="eastAsia" w:hAnsi="宋体" w:cs="宋体"/>
          <w:u w:val="single"/>
        </w:rPr>
        <w:t xml:space="preserve">                   </w:t>
      </w:r>
    </w:p>
    <w:p w14:paraId="5D730DBE">
      <w:pPr>
        <w:pStyle w:val="14"/>
        <w:spacing w:line="360" w:lineRule="auto"/>
        <w:ind w:firstLine="4680"/>
        <w:rPr>
          <w:rFonts w:hAnsi="宋体" w:cs="宋体"/>
          <w:u w:val="single"/>
        </w:rPr>
      </w:pPr>
      <w:r>
        <w:rPr>
          <w:rFonts w:hint="eastAsia" w:hAnsi="宋体" w:cs="宋体"/>
        </w:rPr>
        <w:t>（印刷体姓名）</w:t>
      </w:r>
      <w:r>
        <w:rPr>
          <w:rFonts w:hint="eastAsia" w:hAnsi="宋体" w:cs="宋体"/>
          <w:u w:val="single"/>
        </w:rPr>
        <w:t xml:space="preserve">             </w:t>
      </w:r>
    </w:p>
    <w:p w14:paraId="4062CF45">
      <w:pPr>
        <w:pStyle w:val="14"/>
        <w:spacing w:line="360" w:lineRule="auto"/>
        <w:ind w:firstLine="468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25E89CA8">
      <w:pPr>
        <w:pStyle w:val="14"/>
        <w:spacing w:line="360" w:lineRule="auto"/>
        <w:ind w:firstLine="4680"/>
        <w:rPr>
          <w:rFonts w:hAnsi="宋体" w:cs="宋体"/>
          <w:u w:val="single"/>
        </w:rPr>
      </w:pPr>
      <w:r>
        <w:rPr>
          <w:rFonts w:hint="eastAsia" w:hAnsi="宋体" w:cs="宋体"/>
        </w:rPr>
        <w:t>（印章）</w:t>
      </w:r>
      <w:r>
        <w:rPr>
          <w:rFonts w:hint="eastAsia" w:hAnsi="宋体" w:cs="宋体"/>
          <w:u w:val="single"/>
        </w:rPr>
        <w:t xml:space="preserve">                   </w:t>
      </w:r>
    </w:p>
    <w:p w14:paraId="16C0F9B8">
      <w:pPr>
        <w:pStyle w:val="14"/>
        <w:spacing w:line="300" w:lineRule="auto"/>
        <w:ind w:firstLine="4680"/>
        <w:rPr>
          <w:rFonts w:hAnsi="宋体" w:cs="宋体"/>
          <w:u w:val="single"/>
        </w:rPr>
      </w:pPr>
    </w:p>
    <w:p w14:paraId="5CC998E1">
      <w:pPr>
        <w:jc w:val="left"/>
        <w:rPr>
          <w:rFonts w:ascii="宋体" w:hAnsi="宋体" w:cs="宋体"/>
          <w:b/>
          <w:sz w:val="28"/>
        </w:rPr>
      </w:pPr>
      <w:r>
        <w:rPr>
          <w:rFonts w:hint="eastAsia" w:ascii="宋体" w:hAnsi="宋体" w:cs="宋体"/>
          <w:b/>
          <w:sz w:val="28"/>
        </w:rPr>
        <w:br w:type="page"/>
      </w:r>
    </w:p>
    <w:p w14:paraId="025A0347">
      <w:pPr>
        <w:spacing w:line="300" w:lineRule="auto"/>
        <w:ind w:firstLine="1405" w:firstLineChars="500"/>
        <w:jc w:val="center"/>
        <w:rPr>
          <w:rFonts w:ascii="宋体" w:hAnsi="宋体" w:cs="宋体"/>
          <w:b/>
          <w:sz w:val="28"/>
        </w:rPr>
      </w:pPr>
      <w:r>
        <w:rPr>
          <w:rFonts w:hint="eastAsia" w:ascii="宋体" w:hAnsi="宋体" w:cs="宋体"/>
          <w:b/>
          <w:sz w:val="28"/>
        </w:rPr>
        <w:t>格式4-6  制造能力和条件</w:t>
      </w:r>
    </w:p>
    <w:p w14:paraId="038A342D">
      <w:pPr>
        <w:spacing w:line="300" w:lineRule="auto"/>
        <w:jc w:val="left"/>
        <w:rPr>
          <w:rFonts w:ascii="宋体" w:hAnsi="宋体" w:cs="宋体"/>
        </w:rPr>
      </w:pPr>
    </w:p>
    <w:p w14:paraId="75BC00E2">
      <w:pPr>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列出下列与制造能力和设备有关的资料：</w:t>
      </w:r>
    </w:p>
    <w:p w14:paraId="0E3DE06D">
      <w:pPr>
        <w:spacing w:line="360" w:lineRule="auto"/>
        <w:jc w:val="left"/>
        <w:rPr>
          <w:rFonts w:ascii="宋体" w:hAnsi="宋体" w:cs="宋体"/>
        </w:rPr>
      </w:pPr>
      <w:r>
        <w:rPr>
          <w:rFonts w:hint="eastAsia" w:ascii="宋体" w:hAnsi="宋体" w:cs="宋体"/>
        </w:rPr>
        <w:t>1. 制造能力和设备</w:t>
      </w:r>
    </w:p>
    <w:p w14:paraId="519671CC">
      <w:pPr>
        <w:spacing w:line="360" w:lineRule="auto"/>
        <w:ind w:firstLine="480"/>
        <w:jc w:val="left"/>
        <w:rPr>
          <w:rFonts w:ascii="宋体" w:hAnsi="宋体" w:cs="宋体"/>
        </w:rPr>
      </w:pPr>
      <w:r>
        <w:rPr>
          <w:rFonts w:hint="eastAsia" w:ascii="宋体" w:hAnsi="宋体" w:cs="宋体"/>
        </w:rPr>
        <w:t>制造厂的一般描述，特别说明：</w:t>
      </w:r>
    </w:p>
    <w:p w14:paraId="75FA5E0F">
      <w:pPr>
        <w:spacing w:line="360" w:lineRule="auto"/>
        <w:ind w:firstLine="480"/>
        <w:jc w:val="left"/>
        <w:rPr>
          <w:rFonts w:ascii="宋体" w:hAnsi="宋体" w:cs="宋体"/>
        </w:rPr>
      </w:pPr>
      <w:r>
        <w:rPr>
          <w:rFonts w:hint="eastAsia" w:ascii="宋体" w:hAnsi="宋体" w:cs="宋体"/>
        </w:rPr>
        <w:t>·制造厂占地面积</w:t>
      </w:r>
    </w:p>
    <w:p w14:paraId="18A295C6">
      <w:pPr>
        <w:spacing w:line="360" w:lineRule="auto"/>
        <w:ind w:firstLine="480"/>
        <w:jc w:val="left"/>
        <w:rPr>
          <w:rFonts w:ascii="宋体" w:hAnsi="宋体" w:cs="宋体"/>
        </w:rPr>
      </w:pPr>
      <w:r>
        <w:rPr>
          <w:rFonts w:hint="eastAsia" w:ascii="宋体" w:hAnsi="宋体" w:cs="宋体"/>
        </w:rPr>
        <w:t>·雇员总人数和在设计、加工制造、试验方面取得资格的人员数</w:t>
      </w:r>
    </w:p>
    <w:p w14:paraId="24CAA752">
      <w:pPr>
        <w:spacing w:line="360" w:lineRule="auto"/>
        <w:ind w:firstLine="480"/>
        <w:jc w:val="left"/>
        <w:rPr>
          <w:rFonts w:ascii="宋体" w:hAnsi="宋体" w:cs="宋体"/>
        </w:rPr>
      </w:pPr>
      <w:r>
        <w:rPr>
          <w:rFonts w:hint="eastAsia" w:ascii="宋体" w:hAnsi="宋体" w:cs="宋体"/>
        </w:rPr>
        <w:t>·主要生产、试验及检测设备：</w:t>
      </w:r>
    </w:p>
    <w:p w14:paraId="251FF595">
      <w:pPr>
        <w:spacing w:line="360" w:lineRule="auto"/>
        <w:ind w:firstLine="480"/>
        <w:jc w:val="left"/>
        <w:rPr>
          <w:rFonts w:ascii="宋体" w:hAnsi="宋体" w:cs="宋体"/>
        </w:rPr>
      </w:pPr>
      <w:r>
        <w:rPr>
          <w:rFonts w:hint="eastAsia" w:ascii="宋体" w:hAnsi="宋体" w:cs="宋体"/>
          <w:u w:val="single"/>
        </w:rPr>
        <w:t>主要生产</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094263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7006366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5FD1EE55">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01989D8F">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25FCC4FA">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4003651C">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22DD28E">
            <w:pPr>
              <w:spacing w:line="360" w:lineRule="auto"/>
              <w:jc w:val="center"/>
              <w:rPr>
                <w:rFonts w:ascii="宋体" w:hAnsi="宋体" w:cs="宋体"/>
                <w:sz w:val="21"/>
              </w:rPr>
            </w:pPr>
            <w:r>
              <w:rPr>
                <w:rFonts w:hint="eastAsia" w:ascii="宋体" w:hAnsi="宋体" w:cs="宋体"/>
                <w:sz w:val="21"/>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sz w:val="21"/>
              </w:rPr>
            </w:pPr>
          </w:p>
        </w:tc>
        <w:tc>
          <w:tcPr>
            <w:tcW w:w="1598" w:type="dxa"/>
            <w:vAlign w:val="center"/>
          </w:tcPr>
          <w:p w14:paraId="21E7E30B">
            <w:pPr>
              <w:spacing w:line="360" w:lineRule="auto"/>
              <w:jc w:val="center"/>
              <w:rPr>
                <w:rFonts w:ascii="宋体" w:hAnsi="宋体" w:cs="宋体"/>
                <w:sz w:val="21"/>
              </w:rPr>
            </w:pPr>
          </w:p>
        </w:tc>
        <w:tc>
          <w:tcPr>
            <w:tcW w:w="720" w:type="dxa"/>
            <w:vAlign w:val="center"/>
          </w:tcPr>
          <w:p w14:paraId="56022B63">
            <w:pPr>
              <w:spacing w:line="360" w:lineRule="auto"/>
              <w:jc w:val="center"/>
              <w:rPr>
                <w:rFonts w:ascii="宋体" w:hAnsi="宋体" w:cs="宋体"/>
                <w:sz w:val="21"/>
              </w:rPr>
            </w:pPr>
          </w:p>
        </w:tc>
        <w:tc>
          <w:tcPr>
            <w:tcW w:w="900" w:type="dxa"/>
            <w:vAlign w:val="center"/>
          </w:tcPr>
          <w:p w14:paraId="30F9796D">
            <w:pPr>
              <w:spacing w:line="360" w:lineRule="auto"/>
              <w:jc w:val="center"/>
              <w:rPr>
                <w:rFonts w:ascii="宋体" w:hAnsi="宋体" w:cs="宋体"/>
                <w:sz w:val="21"/>
              </w:rPr>
            </w:pPr>
          </w:p>
        </w:tc>
        <w:tc>
          <w:tcPr>
            <w:tcW w:w="1260" w:type="dxa"/>
            <w:tcBorders>
              <w:right w:val="single" w:color="auto" w:sz="4" w:space="0"/>
            </w:tcBorders>
            <w:vAlign w:val="center"/>
          </w:tcPr>
          <w:p w14:paraId="7597B940">
            <w:pPr>
              <w:spacing w:line="360" w:lineRule="auto"/>
              <w:jc w:val="center"/>
              <w:rPr>
                <w:rFonts w:ascii="宋体" w:hAnsi="宋体" w:cs="宋体"/>
                <w:sz w:val="21"/>
              </w:rPr>
            </w:pPr>
          </w:p>
        </w:tc>
        <w:tc>
          <w:tcPr>
            <w:tcW w:w="1080" w:type="dxa"/>
            <w:tcBorders>
              <w:left w:val="single" w:color="auto" w:sz="4" w:space="0"/>
            </w:tcBorders>
            <w:vAlign w:val="center"/>
          </w:tcPr>
          <w:p w14:paraId="5EC325D6">
            <w:pPr>
              <w:spacing w:line="360" w:lineRule="auto"/>
              <w:jc w:val="center"/>
              <w:rPr>
                <w:rFonts w:ascii="宋体" w:hAnsi="宋体" w:cs="宋体"/>
                <w:sz w:val="21"/>
              </w:rPr>
            </w:pPr>
          </w:p>
        </w:tc>
        <w:tc>
          <w:tcPr>
            <w:tcW w:w="816" w:type="dxa"/>
            <w:vAlign w:val="center"/>
          </w:tcPr>
          <w:p w14:paraId="4C74BDF3">
            <w:pPr>
              <w:spacing w:line="360" w:lineRule="auto"/>
              <w:jc w:val="center"/>
              <w:rPr>
                <w:rFonts w:ascii="宋体" w:hAnsi="宋体" w:cs="宋体"/>
                <w:sz w:val="21"/>
              </w:rPr>
            </w:pPr>
          </w:p>
        </w:tc>
        <w:tc>
          <w:tcPr>
            <w:tcW w:w="1539" w:type="dxa"/>
            <w:vAlign w:val="center"/>
          </w:tcPr>
          <w:p w14:paraId="6FEC0A64">
            <w:pPr>
              <w:spacing w:line="360" w:lineRule="auto"/>
              <w:jc w:val="center"/>
              <w:rPr>
                <w:rFonts w:ascii="宋体" w:hAnsi="宋体" w:cs="宋体"/>
                <w:sz w:val="21"/>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sz w:val="21"/>
              </w:rPr>
            </w:pPr>
          </w:p>
        </w:tc>
        <w:tc>
          <w:tcPr>
            <w:tcW w:w="1598" w:type="dxa"/>
            <w:vAlign w:val="center"/>
          </w:tcPr>
          <w:p w14:paraId="48171D94">
            <w:pPr>
              <w:spacing w:line="360" w:lineRule="auto"/>
              <w:jc w:val="center"/>
              <w:rPr>
                <w:rFonts w:ascii="宋体" w:hAnsi="宋体" w:cs="宋体"/>
                <w:sz w:val="21"/>
              </w:rPr>
            </w:pPr>
          </w:p>
        </w:tc>
        <w:tc>
          <w:tcPr>
            <w:tcW w:w="720" w:type="dxa"/>
            <w:vAlign w:val="center"/>
          </w:tcPr>
          <w:p w14:paraId="4C5E6A60">
            <w:pPr>
              <w:spacing w:line="360" w:lineRule="auto"/>
              <w:jc w:val="center"/>
              <w:rPr>
                <w:rFonts w:ascii="宋体" w:hAnsi="宋体" w:cs="宋体"/>
                <w:sz w:val="21"/>
              </w:rPr>
            </w:pPr>
          </w:p>
        </w:tc>
        <w:tc>
          <w:tcPr>
            <w:tcW w:w="900" w:type="dxa"/>
            <w:vAlign w:val="center"/>
          </w:tcPr>
          <w:p w14:paraId="0EA9359B">
            <w:pPr>
              <w:spacing w:line="360" w:lineRule="auto"/>
              <w:jc w:val="center"/>
              <w:rPr>
                <w:rFonts w:ascii="宋体" w:hAnsi="宋体" w:cs="宋体"/>
                <w:sz w:val="21"/>
              </w:rPr>
            </w:pPr>
          </w:p>
        </w:tc>
        <w:tc>
          <w:tcPr>
            <w:tcW w:w="1260" w:type="dxa"/>
            <w:tcBorders>
              <w:right w:val="single" w:color="auto" w:sz="4" w:space="0"/>
            </w:tcBorders>
            <w:vAlign w:val="center"/>
          </w:tcPr>
          <w:p w14:paraId="232E223B">
            <w:pPr>
              <w:spacing w:line="360" w:lineRule="auto"/>
              <w:jc w:val="center"/>
              <w:rPr>
                <w:rFonts w:ascii="宋体" w:hAnsi="宋体" w:cs="宋体"/>
                <w:sz w:val="21"/>
              </w:rPr>
            </w:pPr>
          </w:p>
        </w:tc>
        <w:tc>
          <w:tcPr>
            <w:tcW w:w="1080" w:type="dxa"/>
            <w:tcBorders>
              <w:left w:val="single" w:color="auto" w:sz="4" w:space="0"/>
            </w:tcBorders>
            <w:vAlign w:val="center"/>
          </w:tcPr>
          <w:p w14:paraId="4BDEC706">
            <w:pPr>
              <w:spacing w:line="360" w:lineRule="auto"/>
              <w:jc w:val="center"/>
              <w:rPr>
                <w:rFonts w:ascii="宋体" w:hAnsi="宋体" w:cs="宋体"/>
                <w:sz w:val="21"/>
              </w:rPr>
            </w:pPr>
          </w:p>
        </w:tc>
        <w:tc>
          <w:tcPr>
            <w:tcW w:w="816" w:type="dxa"/>
            <w:vAlign w:val="center"/>
          </w:tcPr>
          <w:p w14:paraId="55AFD450">
            <w:pPr>
              <w:spacing w:line="360" w:lineRule="auto"/>
              <w:jc w:val="center"/>
              <w:rPr>
                <w:rFonts w:ascii="宋体" w:hAnsi="宋体" w:cs="宋体"/>
                <w:sz w:val="21"/>
              </w:rPr>
            </w:pPr>
          </w:p>
        </w:tc>
        <w:tc>
          <w:tcPr>
            <w:tcW w:w="1539" w:type="dxa"/>
            <w:vAlign w:val="center"/>
          </w:tcPr>
          <w:p w14:paraId="492F5C23">
            <w:pPr>
              <w:spacing w:line="360" w:lineRule="auto"/>
              <w:jc w:val="center"/>
              <w:rPr>
                <w:rFonts w:ascii="宋体" w:hAnsi="宋体" w:cs="宋体"/>
                <w:sz w:val="21"/>
              </w:rPr>
            </w:pPr>
          </w:p>
        </w:tc>
      </w:tr>
    </w:tbl>
    <w:p w14:paraId="0DF52ECA">
      <w:pPr>
        <w:spacing w:line="360" w:lineRule="auto"/>
        <w:ind w:firstLine="720"/>
        <w:jc w:val="left"/>
        <w:rPr>
          <w:rFonts w:ascii="宋体" w:hAnsi="宋体" w:cs="宋体"/>
          <w:u w:val="single"/>
        </w:rPr>
      </w:pPr>
    </w:p>
    <w:p w14:paraId="2D777B74">
      <w:pPr>
        <w:spacing w:line="360" w:lineRule="auto"/>
        <w:ind w:firstLine="480"/>
        <w:jc w:val="left"/>
        <w:rPr>
          <w:rFonts w:ascii="宋体" w:hAnsi="宋体" w:cs="宋体"/>
        </w:rPr>
      </w:pPr>
      <w:r>
        <w:rPr>
          <w:rFonts w:hint="eastAsia" w:ascii="宋体" w:hAnsi="宋体" w:cs="宋体"/>
          <w:u w:val="single"/>
        </w:rPr>
        <w:t>主要试验</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333CFFA">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54FD3E12">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7A921468">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3299D470">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E24041">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1C8880DD">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A84FC71">
            <w:pPr>
              <w:spacing w:line="360" w:lineRule="auto"/>
              <w:jc w:val="center"/>
              <w:rPr>
                <w:rFonts w:ascii="宋体" w:hAnsi="宋体" w:cs="宋体"/>
                <w:sz w:val="21"/>
              </w:rPr>
            </w:pPr>
            <w:r>
              <w:rPr>
                <w:rFonts w:hint="eastAsia" w:ascii="宋体" w:hAnsi="宋体" w:cs="宋体"/>
                <w:sz w:val="21"/>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sz w:val="21"/>
              </w:rPr>
            </w:pPr>
          </w:p>
        </w:tc>
        <w:tc>
          <w:tcPr>
            <w:tcW w:w="1598" w:type="dxa"/>
            <w:vAlign w:val="center"/>
          </w:tcPr>
          <w:p w14:paraId="5A12C21C">
            <w:pPr>
              <w:spacing w:line="360" w:lineRule="auto"/>
              <w:jc w:val="center"/>
              <w:rPr>
                <w:rFonts w:ascii="宋体" w:hAnsi="宋体" w:cs="宋体"/>
                <w:sz w:val="21"/>
              </w:rPr>
            </w:pPr>
          </w:p>
        </w:tc>
        <w:tc>
          <w:tcPr>
            <w:tcW w:w="720" w:type="dxa"/>
            <w:vAlign w:val="center"/>
          </w:tcPr>
          <w:p w14:paraId="324A677D">
            <w:pPr>
              <w:spacing w:line="360" w:lineRule="auto"/>
              <w:jc w:val="center"/>
              <w:rPr>
                <w:rFonts w:ascii="宋体" w:hAnsi="宋体" w:cs="宋体"/>
                <w:sz w:val="21"/>
              </w:rPr>
            </w:pPr>
          </w:p>
        </w:tc>
        <w:tc>
          <w:tcPr>
            <w:tcW w:w="900" w:type="dxa"/>
            <w:vAlign w:val="center"/>
          </w:tcPr>
          <w:p w14:paraId="42758E81">
            <w:pPr>
              <w:spacing w:line="360" w:lineRule="auto"/>
              <w:jc w:val="center"/>
              <w:rPr>
                <w:rFonts w:ascii="宋体" w:hAnsi="宋体" w:cs="宋体"/>
                <w:sz w:val="21"/>
              </w:rPr>
            </w:pPr>
          </w:p>
        </w:tc>
        <w:tc>
          <w:tcPr>
            <w:tcW w:w="1260" w:type="dxa"/>
            <w:tcBorders>
              <w:right w:val="single" w:color="auto" w:sz="4" w:space="0"/>
            </w:tcBorders>
            <w:vAlign w:val="center"/>
          </w:tcPr>
          <w:p w14:paraId="6D988888">
            <w:pPr>
              <w:spacing w:line="360" w:lineRule="auto"/>
              <w:jc w:val="center"/>
              <w:rPr>
                <w:rFonts w:ascii="宋体" w:hAnsi="宋体" w:cs="宋体"/>
                <w:sz w:val="21"/>
              </w:rPr>
            </w:pPr>
          </w:p>
        </w:tc>
        <w:tc>
          <w:tcPr>
            <w:tcW w:w="1080" w:type="dxa"/>
            <w:tcBorders>
              <w:left w:val="single" w:color="auto" w:sz="4" w:space="0"/>
            </w:tcBorders>
            <w:vAlign w:val="center"/>
          </w:tcPr>
          <w:p w14:paraId="53180787">
            <w:pPr>
              <w:spacing w:line="360" w:lineRule="auto"/>
              <w:jc w:val="center"/>
              <w:rPr>
                <w:rFonts w:ascii="宋体" w:hAnsi="宋体" w:cs="宋体"/>
                <w:sz w:val="21"/>
              </w:rPr>
            </w:pPr>
          </w:p>
        </w:tc>
        <w:tc>
          <w:tcPr>
            <w:tcW w:w="816" w:type="dxa"/>
            <w:vAlign w:val="center"/>
          </w:tcPr>
          <w:p w14:paraId="028638D1">
            <w:pPr>
              <w:spacing w:line="360" w:lineRule="auto"/>
              <w:jc w:val="center"/>
              <w:rPr>
                <w:rFonts w:ascii="宋体" w:hAnsi="宋体" w:cs="宋体"/>
                <w:sz w:val="21"/>
              </w:rPr>
            </w:pPr>
          </w:p>
        </w:tc>
        <w:tc>
          <w:tcPr>
            <w:tcW w:w="1539" w:type="dxa"/>
            <w:vAlign w:val="center"/>
          </w:tcPr>
          <w:p w14:paraId="2B119082">
            <w:pPr>
              <w:spacing w:line="360" w:lineRule="auto"/>
              <w:jc w:val="center"/>
              <w:rPr>
                <w:rFonts w:ascii="宋体" w:hAnsi="宋体" w:cs="宋体"/>
                <w:sz w:val="21"/>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sz w:val="21"/>
              </w:rPr>
            </w:pPr>
          </w:p>
        </w:tc>
        <w:tc>
          <w:tcPr>
            <w:tcW w:w="1598" w:type="dxa"/>
            <w:vAlign w:val="center"/>
          </w:tcPr>
          <w:p w14:paraId="4E426052">
            <w:pPr>
              <w:spacing w:line="360" w:lineRule="auto"/>
              <w:jc w:val="center"/>
              <w:rPr>
                <w:rFonts w:ascii="宋体" w:hAnsi="宋体" w:cs="宋体"/>
                <w:sz w:val="21"/>
              </w:rPr>
            </w:pPr>
          </w:p>
        </w:tc>
        <w:tc>
          <w:tcPr>
            <w:tcW w:w="720" w:type="dxa"/>
            <w:vAlign w:val="center"/>
          </w:tcPr>
          <w:p w14:paraId="2147E8F6">
            <w:pPr>
              <w:spacing w:line="360" w:lineRule="auto"/>
              <w:jc w:val="center"/>
              <w:rPr>
                <w:rFonts w:ascii="宋体" w:hAnsi="宋体" w:cs="宋体"/>
                <w:sz w:val="21"/>
              </w:rPr>
            </w:pPr>
          </w:p>
        </w:tc>
        <w:tc>
          <w:tcPr>
            <w:tcW w:w="900" w:type="dxa"/>
            <w:vAlign w:val="center"/>
          </w:tcPr>
          <w:p w14:paraId="3249AC0F">
            <w:pPr>
              <w:spacing w:line="360" w:lineRule="auto"/>
              <w:jc w:val="center"/>
              <w:rPr>
                <w:rFonts w:ascii="宋体" w:hAnsi="宋体" w:cs="宋体"/>
                <w:sz w:val="21"/>
              </w:rPr>
            </w:pPr>
          </w:p>
        </w:tc>
        <w:tc>
          <w:tcPr>
            <w:tcW w:w="1260" w:type="dxa"/>
            <w:tcBorders>
              <w:right w:val="single" w:color="auto" w:sz="4" w:space="0"/>
            </w:tcBorders>
            <w:vAlign w:val="center"/>
          </w:tcPr>
          <w:p w14:paraId="0521A712">
            <w:pPr>
              <w:spacing w:line="360" w:lineRule="auto"/>
              <w:jc w:val="center"/>
              <w:rPr>
                <w:rFonts w:ascii="宋体" w:hAnsi="宋体" w:cs="宋体"/>
                <w:sz w:val="21"/>
              </w:rPr>
            </w:pPr>
          </w:p>
        </w:tc>
        <w:tc>
          <w:tcPr>
            <w:tcW w:w="1080" w:type="dxa"/>
            <w:tcBorders>
              <w:left w:val="single" w:color="auto" w:sz="4" w:space="0"/>
            </w:tcBorders>
            <w:vAlign w:val="center"/>
          </w:tcPr>
          <w:p w14:paraId="5FFE38C7">
            <w:pPr>
              <w:spacing w:line="360" w:lineRule="auto"/>
              <w:jc w:val="center"/>
              <w:rPr>
                <w:rFonts w:ascii="宋体" w:hAnsi="宋体" w:cs="宋体"/>
                <w:sz w:val="21"/>
              </w:rPr>
            </w:pPr>
          </w:p>
        </w:tc>
        <w:tc>
          <w:tcPr>
            <w:tcW w:w="816" w:type="dxa"/>
            <w:vAlign w:val="center"/>
          </w:tcPr>
          <w:p w14:paraId="102596CC">
            <w:pPr>
              <w:spacing w:line="360" w:lineRule="auto"/>
              <w:jc w:val="center"/>
              <w:rPr>
                <w:rFonts w:ascii="宋体" w:hAnsi="宋体" w:cs="宋体"/>
                <w:sz w:val="21"/>
              </w:rPr>
            </w:pPr>
          </w:p>
        </w:tc>
        <w:tc>
          <w:tcPr>
            <w:tcW w:w="1539" w:type="dxa"/>
            <w:vAlign w:val="center"/>
          </w:tcPr>
          <w:p w14:paraId="46F6BB97">
            <w:pPr>
              <w:spacing w:line="360" w:lineRule="auto"/>
              <w:jc w:val="center"/>
              <w:rPr>
                <w:rFonts w:ascii="宋体" w:hAnsi="宋体" w:cs="宋体"/>
                <w:sz w:val="21"/>
              </w:rPr>
            </w:pPr>
          </w:p>
        </w:tc>
      </w:tr>
    </w:tbl>
    <w:p w14:paraId="1F61B46B">
      <w:pPr>
        <w:spacing w:line="360" w:lineRule="auto"/>
        <w:ind w:firstLine="720"/>
        <w:jc w:val="left"/>
        <w:rPr>
          <w:rFonts w:ascii="宋体" w:hAnsi="宋体" w:cs="宋体"/>
        </w:rPr>
      </w:pPr>
    </w:p>
    <w:p w14:paraId="0B013F02">
      <w:pPr>
        <w:spacing w:line="360" w:lineRule="auto"/>
        <w:ind w:firstLine="480"/>
        <w:jc w:val="left"/>
        <w:rPr>
          <w:rFonts w:ascii="宋体" w:hAnsi="宋体" w:cs="宋体"/>
        </w:rPr>
      </w:pPr>
      <w:r>
        <w:rPr>
          <w:rFonts w:hint="eastAsia" w:ascii="宋体" w:hAnsi="宋体" w:cs="宋体"/>
          <w:u w:val="single"/>
        </w:rPr>
        <w:t>主要检测</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8" w:type="dxa"/>
            <w:vAlign w:val="center"/>
          </w:tcPr>
          <w:p w14:paraId="04D220F9">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18340B6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1A1966B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11474022">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5654A77E">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267B30">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568228E4">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47F6ADF2">
            <w:pPr>
              <w:spacing w:line="360" w:lineRule="auto"/>
              <w:jc w:val="center"/>
              <w:rPr>
                <w:rFonts w:ascii="宋体" w:hAnsi="宋体" w:cs="宋体"/>
                <w:sz w:val="21"/>
              </w:rPr>
            </w:pPr>
            <w:r>
              <w:rPr>
                <w:rFonts w:hint="eastAsia" w:ascii="宋体" w:hAnsi="宋体" w:cs="宋体"/>
                <w:sz w:val="21"/>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sz w:val="21"/>
              </w:rPr>
            </w:pPr>
          </w:p>
        </w:tc>
        <w:tc>
          <w:tcPr>
            <w:tcW w:w="1598" w:type="dxa"/>
            <w:vAlign w:val="center"/>
          </w:tcPr>
          <w:p w14:paraId="3B26D774">
            <w:pPr>
              <w:spacing w:line="360" w:lineRule="auto"/>
              <w:jc w:val="center"/>
              <w:rPr>
                <w:rFonts w:ascii="宋体" w:hAnsi="宋体" w:cs="宋体"/>
                <w:sz w:val="21"/>
              </w:rPr>
            </w:pPr>
          </w:p>
        </w:tc>
        <w:tc>
          <w:tcPr>
            <w:tcW w:w="720" w:type="dxa"/>
            <w:vAlign w:val="center"/>
          </w:tcPr>
          <w:p w14:paraId="05401D68">
            <w:pPr>
              <w:spacing w:line="360" w:lineRule="auto"/>
              <w:jc w:val="center"/>
              <w:rPr>
                <w:rFonts w:ascii="宋体" w:hAnsi="宋体" w:cs="宋体"/>
                <w:sz w:val="21"/>
              </w:rPr>
            </w:pPr>
          </w:p>
        </w:tc>
        <w:tc>
          <w:tcPr>
            <w:tcW w:w="900" w:type="dxa"/>
            <w:vAlign w:val="center"/>
          </w:tcPr>
          <w:p w14:paraId="154E067F">
            <w:pPr>
              <w:spacing w:line="360" w:lineRule="auto"/>
              <w:jc w:val="center"/>
              <w:rPr>
                <w:rFonts w:ascii="宋体" w:hAnsi="宋体" w:cs="宋体"/>
                <w:sz w:val="21"/>
              </w:rPr>
            </w:pPr>
          </w:p>
        </w:tc>
        <w:tc>
          <w:tcPr>
            <w:tcW w:w="1260" w:type="dxa"/>
            <w:tcBorders>
              <w:right w:val="single" w:color="auto" w:sz="4" w:space="0"/>
            </w:tcBorders>
            <w:vAlign w:val="center"/>
          </w:tcPr>
          <w:p w14:paraId="4DF966D4">
            <w:pPr>
              <w:spacing w:line="360" w:lineRule="auto"/>
              <w:jc w:val="center"/>
              <w:rPr>
                <w:rFonts w:ascii="宋体" w:hAnsi="宋体" w:cs="宋体"/>
                <w:sz w:val="21"/>
              </w:rPr>
            </w:pPr>
          </w:p>
        </w:tc>
        <w:tc>
          <w:tcPr>
            <w:tcW w:w="1080" w:type="dxa"/>
            <w:tcBorders>
              <w:left w:val="single" w:color="auto" w:sz="4" w:space="0"/>
            </w:tcBorders>
            <w:vAlign w:val="center"/>
          </w:tcPr>
          <w:p w14:paraId="6891F1C4">
            <w:pPr>
              <w:spacing w:line="360" w:lineRule="auto"/>
              <w:jc w:val="center"/>
              <w:rPr>
                <w:rFonts w:ascii="宋体" w:hAnsi="宋体" w:cs="宋体"/>
                <w:sz w:val="21"/>
              </w:rPr>
            </w:pPr>
          </w:p>
        </w:tc>
        <w:tc>
          <w:tcPr>
            <w:tcW w:w="816" w:type="dxa"/>
            <w:vAlign w:val="center"/>
          </w:tcPr>
          <w:p w14:paraId="5C6066E9">
            <w:pPr>
              <w:spacing w:line="360" w:lineRule="auto"/>
              <w:jc w:val="center"/>
              <w:rPr>
                <w:rFonts w:ascii="宋体" w:hAnsi="宋体" w:cs="宋体"/>
                <w:sz w:val="21"/>
              </w:rPr>
            </w:pPr>
          </w:p>
        </w:tc>
        <w:tc>
          <w:tcPr>
            <w:tcW w:w="1539" w:type="dxa"/>
            <w:vAlign w:val="center"/>
          </w:tcPr>
          <w:p w14:paraId="2CA281FE">
            <w:pPr>
              <w:spacing w:line="360" w:lineRule="auto"/>
              <w:jc w:val="center"/>
              <w:rPr>
                <w:rFonts w:ascii="宋体" w:hAnsi="宋体" w:cs="宋体"/>
                <w:sz w:val="21"/>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sz w:val="21"/>
              </w:rPr>
            </w:pPr>
          </w:p>
        </w:tc>
        <w:tc>
          <w:tcPr>
            <w:tcW w:w="1598" w:type="dxa"/>
            <w:vAlign w:val="center"/>
          </w:tcPr>
          <w:p w14:paraId="5C546206">
            <w:pPr>
              <w:spacing w:line="360" w:lineRule="auto"/>
              <w:jc w:val="center"/>
              <w:rPr>
                <w:rFonts w:ascii="宋体" w:hAnsi="宋体" w:cs="宋体"/>
                <w:sz w:val="21"/>
              </w:rPr>
            </w:pPr>
          </w:p>
        </w:tc>
        <w:tc>
          <w:tcPr>
            <w:tcW w:w="720" w:type="dxa"/>
            <w:vAlign w:val="center"/>
          </w:tcPr>
          <w:p w14:paraId="321372DB">
            <w:pPr>
              <w:spacing w:line="360" w:lineRule="auto"/>
              <w:jc w:val="center"/>
              <w:rPr>
                <w:rFonts w:ascii="宋体" w:hAnsi="宋体" w:cs="宋体"/>
                <w:sz w:val="21"/>
              </w:rPr>
            </w:pPr>
          </w:p>
        </w:tc>
        <w:tc>
          <w:tcPr>
            <w:tcW w:w="900" w:type="dxa"/>
            <w:vAlign w:val="center"/>
          </w:tcPr>
          <w:p w14:paraId="5E897DA7">
            <w:pPr>
              <w:spacing w:line="360" w:lineRule="auto"/>
              <w:jc w:val="center"/>
              <w:rPr>
                <w:rFonts w:ascii="宋体" w:hAnsi="宋体" w:cs="宋体"/>
                <w:sz w:val="21"/>
              </w:rPr>
            </w:pPr>
          </w:p>
        </w:tc>
        <w:tc>
          <w:tcPr>
            <w:tcW w:w="1260" w:type="dxa"/>
            <w:tcBorders>
              <w:right w:val="single" w:color="auto" w:sz="4" w:space="0"/>
            </w:tcBorders>
            <w:vAlign w:val="center"/>
          </w:tcPr>
          <w:p w14:paraId="25DE09C7">
            <w:pPr>
              <w:spacing w:line="360" w:lineRule="auto"/>
              <w:jc w:val="center"/>
              <w:rPr>
                <w:rFonts w:ascii="宋体" w:hAnsi="宋体" w:cs="宋体"/>
                <w:sz w:val="21"/>
              </w:rPr>
            </w:pPr>
          </w:p>
        </w:tc>
        <w:tc>
          <w:tcPr>
            <w:tcW w:w="1080" w:type="dxa"/>
            <w:tcBorders>
              <w:left w:val="single" w:color="auto" w:sz="4" w:space="0"/>
            </w:tcBorders>
            <w:vAlign w:val="center"/>
          </w:tcPr>
          <w:p w14:paraId="3FE3AF6B">
            <w:pPr>
              <w:spacing w:line="360" w:lineRule="auto"/>
              <w:jc w:val="center"/>
              <w:rPr>
                <w:rFonts w:ascii="宋体" w:hAnsi="宋体" w:cs="宋体"/>
                <w:sz w:val="21"/>
              </w:rPr>
            </w:pPr>
          </w:p>
        </w:tc>
        <w:tc>
          <w:tcPr>
            <w:tcW w:w="816" w:type="dxa"/>
            <w:vAlign w:val="center"/>
          </w:tcPr>
          <w:p w14:paraId="1C959931">
            <w:pPr>
              <w:spacing w:line="360" w:lineRule="auto"/>
              <w:jc w:val="center"/>
              <w:rPr>
                <w:rFonts w:ascii="宋体" w:hAnsi="宋体" w:cs="宋体"/>
                <w:sz w:val="21"/>
              </w:rPr>
            </w:pPr>
          </w:p>
        </w:tc>
        <w:tc>
          <w:tcPr>
            <w:tcW w:w="1539" w:type="dxa"/>
            <w:vAlign w:val="center"/>
          </w:tcPr>
          <w:p w14:paraId="72AD3466">
            <w:pPr>
              <w:spacing w:line="360" w:lineRule="auto"/>
              <w:jc w:val="center"/>
              <w:rPr>
                <w:rFonts w:ascii="宋体" w:hAnsi="宋体" w:cs="宋体"/>
                <w:sz w:val="21"/>
              </w:rPr>
            </w:pPr>
          </w:p>
        </w:tc>
      </w:tr>
    </w:tbl>
    <w:p w14:paraId="48884387">
      <w:pPr>
        <w:spacing w:before="200" w:line="360" w:lineRule="auto"/>
        <w:ind w:firstLine="480"/>
        <w:jc w:val="left"/>
        <w:rPr>
          <w:rFonts w:ascii="宋体" w:hAnsi="宋体" w:cs="宋体"/>
        </w:rPr>
      </w:pPr>
      <w:r>
        <w:rPr>
          <w:rFonts w:hint="eastAsia" w:ascii="宋体" w:hAnsi="宋体" w:cs="宋体"/>
        </w:rPr>
        <w:t>·对设备制造过程中各部件的关键制造工艺描述</w:t>
      </w:r>
    </w:p>
    <w:p w14:paraId="7F690277">
      <w:pPr>
        <w:spacing w:line="360" w:lineRule="auto"/>
        <w:ind w:firstLine="480"/>
        <w:jc w:val="left"/>
        <w:rPr>
          <w:rFonts w:ascii="宋体" w:hAnsi="宋体" w:cs="宋体"/>
        </w:rPr>
      </w:pPr>
      <w:r>
        <w:rPr>
          <w:rFonts w:hint="eastAsia" w:ascii="宋体" w:hAnsi="宋体" w:cs="宋体"/>
        </w:rPr>
        <w:t>·材料或设备制造过程中已完成部件的仓储条件</w:t>
      </w:r>
    </w:p>
    <w:p w14:paraId="4B126F98">
      <w:pPr>
        <w:spacing w:line="360" w:lineRule="auto"/>
        <w:jc w:val="left"/>
        <w:rPr>
          <w:rFonts w:ascii="宋体" w:hAnsi="宋体" w:cs="宋体"/>
        </w:rPr>
      </w:pPr>
      <w:r>
        <w:rPr>
          <w:rFonts w:hint="eastAsia" w:ascii="宋体" w:hAnsi="宋体" w:cs="宋体"/>
        </w:rPr>
        <w:t>2. 设计能力与条件</w:t>
      </w:r>
    </w:p>
    <w:p w14:paraId="46A0C280">
      <w:pPr>
        <w:spacing w:line="360" w:lineRule="auto"/>
        <w:ind w:firstLine="480"/>
        <w:jc w:val="left"/>
        <w:rPr>
          <w:rFonts w:ascii="宋体" w:hAnsi="宋体" w:cs="宋体"/>
        </w:rPr>
      </w:pPr>
      <w:r>
        <w:rPr>
          <w:rFonts w:hint="eastAsia" w:ascii="宋体" w:hAnsi="宋体" w:cs="宋体"/>
        </w:rPr>
        <w:t>对设计部门的一般描述，包括采用的设计基础与设计过程，主要设计软件等</w:t>
      </w:r>
    </w:p>
    <w:p w14:paraId="615EF19A">
      <w:pPr>
        <w:spacing w:line="360" w:lineRule="auto"/>
        <w:jc w:val="left"/>
        <w:rPr>
          <w:rFonts w:ascii="宋体" w:hAnsi="宋体" w:cs="宋体"/>
        </w:rPr>
      </w:pPr>
      <w:r>
        <w:rPr>
          <w:rFonts w:hint="eastAsia" w:ascii="宋体" w:hAnsi="宋体" w:cs="宋体"/>
        </w:rPr>
        <w:t>3. 质量控制</w:t>
      </w:r>
    </w:p>
    <w:p w14:paraId="1C2AA460">
      <w:pPr>
        <w:spacing w:line="360" w:lineRule="auto"/>
        <w:ind w:firstLine="480"/>
        <w:jc w:val="left"/>
        <w:rPr>
          <w:rFonts w:ascii="宋体" w:hAnsi="宋体" w:cs="宋体"/>
        </w:rPr>
      </w:pPr>
      <w:r>
        <w:rPr>
          <w:rFonts w:hint="eastAsia" w:ascii="宋体" w:hAnsi="宋体" w:cs="宋体"/>
        </w:rPr>
        <w:t>·用于合同设备制造的设备和机械</w:t>
      </w:r>
    </w:p>
    <w:p w14:paraId="71D16860">
      <w:pPr>
        <w:spacing w:line="360" w:lineRule="auto"/>
        <w:ind w:left="720" w:hanging="240"/>
        <w:jc w:val="left"/>
        <w:rPr>
          <w:rFonts w:ascii="宋体" w:hAnsi="宋体" w:cs="宋体"/>
        </w:rPr>
      </w:pPr>
      <w:r>
        <w:rPr>
          <w:rFonts w:hint="eastAsia" w:ascii="宋体" w:hAnsi="宋体" w:cs="宋体"/>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rPr>
      </w:pPr>
      <w:r>
        <w:rPr>
          <w:rFonts w:hint="eastAsia" w:ascii="宋体" w:hAnsi="宋体" w:cs="宋体"/>
        </w:rPr>
        <w:t>·质量控制与试验说明</w:t>
      </w:r>
    </w:p>
    <w:p w14:paraId="4145E208">
      <w:pPr>
        <w:spacing w:line="360" w:lineRule="auto"/>
        <w:jc w:val="left"/>
        <w:rPr>
          <w:rFonts w:ascii="宋体" w:hAnsi="宋体" w:cs="宋体"/>
        </w:rPr>
      </w:pPr>
      <w:r>
        <w:rPr>
          <w:rFonts w:hint="eastAsia" w:ascii="宋体" w:hAnsi="宋体" w:cs="宋体"/>
        </w:rPr>
        <w:t>4. 全面承担试验、现场安装和调试的监督指导、维修服务的能力(包括正常情况和出现的重要质量问题及改进措施)。</w:t>
      </w:r>
    </w:p>
    <w:p w14:paraId="1BA62402">
      <w:pPr>
        <w:spacing w:line="360" w:lineRule="auto"/>
        <w:jc w:val="left"/>
        <w:rPr>
          <w:rFonts w:ascii="宋体" w:hAnsi="宋体" w:cs="宋体"/>
        </w:rPr>
      </w:pPr>
    </w:p>
    <w:p w14:paraId="226153C3">
      <w:pPr>
        <w:spacing w:line="360" w:lineRule="auto"/>
        <w:ind w:firstLine="720"/>
        <w:jc w:val="left"/>
        <w:rPr>
          <w:rFonts w:ascii="宋体" w:hAnsi="宋体" w:cs="宋体"/>
        </w:rPr>
      </w:pPr>
    </w:p>
    <w:p w14:paraId="020DF609">
      <w:pPr>
        <w:spacing w:line="360" w:lineRule="auto"/>
        <w:ind w:firstLine="720"/>
        <w:jc w:val="left"/>
        <w:rPr>
          <w:rFonts w:ascii="宋体" w:hAnsi="宋体" w:cs="宋体"/>
        </w:rPr>
      </w:pPr>
    </w:p>
    <w:p w14:paraId="2ECD4F61">
      <w:pPr>
        <w:spacing w:line="360" w:lineRule="auto"/>
        <w:ind w:firstLine="720"/>
        <w:jc w:val="left"/>
        <w:rPr>
          <w:rFonts w:ascii="宋体" w:hAnsi="宋体" w:cs="宋体"/>
        </w:rPr>
      </w:pPr>
    </w:p>
    <w:p w14:paraId="71CFCBF3">
      <w:pPr>
        <w:spacing w:line="360" w:lineRule="auto"/>
        <w:ind w:firstLine="720"/>
        <w:jc w:val="left"/>
        <w:rPr>
          <w:rFonts w:ascii="宋体" w:hAnsi="宋体" w:cs="宋体"/>
        </w:rPr>
      </w:pPr>
    </w:p>
    <w:p w14:paraId="17E29B71">
      <w:pPr>
        <w:spacing w:line="360" w:lineRule="auto"/>
        <w:ind w:firstLine="720"/>
        <w:jc w:val="left"/>
        <w:rPr>
          <w:rFonts w:ascii="宋体" w:hAnsi="宋体" w:cs="宋体"/>
        </w:rPr>
      </w:pPr>
    </w:p>
    <w:p w14:paraId="47AC5F4C">
      <w:pPr>
        <w:spacing w:line="360" w:lineRule="auto"/>
        <w:ind w:firstLine="720"/>
        <w:jc w:val="left"/>
        <w:rPr>
          <w:rFonts w:ascii="宋体" w:hAnsi="宋体" w:cs="宋体"/>
        </w:rPr>
      </w:pPr>
    </w:p>
    <w:p w14:paraId="4FF1F273">
      <w:pPr>
        <w:spacing w:line="360" w:lineRule="auto"/>
        <w:ind w:firstLine="720"/>
        <w:jc w:val="left"/>
        <w:rPr>
          <w:rFonts w:ascii="宋体" w:hAnsi="宋体" w:cs="宋体"/>
        </w:rPr>
      </w:pPr>
    </w:p>
    <w:p w14:paraId="5EC82673">
      <w:pPr>
        <w:pStyle w:val="14"/>
        <w:spacing w:line="360" w:lineRule="auto"/>
        <w:ind w:firstLine="4500"/>
        <w:rPr>
          <w:rFonts w:hAnsi="宋体" w:cs="宋体"/>
        </w:rPr>
      </w:pPr>
      <w:r>
        <w:rPr>
          <w:rFonts w:hint="eastAsia" w:hAnsi="宋体" w:cs="宋体"/>
        </w:rPr>
        <w:t>（法定代表人或</w:t>
      </w:r>
    </w:p>
    <w:p w14:paraId="6770443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954E5F2">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6231571F">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11AD5091">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DAB382A">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056C5B84">
      <w:pPr>
        <w:pStyle w:val="14"/>
        <w:spacing w:line="300" w:lineRule="auto"/>
        <w:ind w:firstLine="4500"/>
        <w:rPr>
          <w:rFonts w:hAnsi="宋体" w:cs="宋体"/>
          <w:u w:val="single"/>
        </w:rPr>
      </w:pPr>
    </w:p>
    <w:p w14:paraId="3A130202">
      <w:pPr>
        <w:pStyle w:val="14"/>
        <w:spacing w:line="300" w:lineRule="auto"/>
        <w:ind w:firstLine="4500"/>
        <w:rPr>
          <w:rFonts w:hAnsi="宋体" w:cs="宋体"/>
          <w:u w:val="single"/>
        </w:rPr>
      </w:pPr>
    </w:p>
    <w:p w14:paraId="4EAEE6D3">
      <w:pPr>
        <w:pStyle w:val="14"/>
        <w:spacing w:line="300" w:lineRule="auto"/>
        <w:ind w:firstLine="4500"/>
        <w:rPr>
          <w:rFonts w:hAnsi="宋体" w:cs="宋体"/>
          <w:u w:val="single"/>
        </w:rPr>
      </w:pPr>
    </w:p>
    <w:p w14:paraId="14F4E72A">
      <w:pPr>
        <w:pStyle w:val="14"/>
        <w:spacing w:line="300" w:lineRule="auto"/>
        <w:ind w:firstLine="4500"/>
        <w:rPr>
          <w:rFonts w:hAnsi="宋体" w:cs="宋体"/>
          <w:u w:val="single"/>
        </w:rPr>
      </w:pPr>
    </w:p>
    <w:p w14:paraId="5B21B38B">
      <w:pPr>
        <w:pStyle w:val="14"/>
        <w:spacing w:line="300" w:lineRule="auto"/>
        <w:ind w:firstLine="4500"/>
        <w:rPr>
          <w:rFonts w:hAnsi="宋体" w:cs="宋体"/>
          <w:u w:val="single"/>
        </w:rPr>
      </w:pPr>
    </w:p>
    <w:p w14:paraId="13A5CC37">
      <w:pPr>
        <w:pStyle w:val="14"/>
        <w:spacing w:line="300" w:lineRule="auto"/>
        <w:ind w:firstLine="4500"/>
        <w:rPr>
          <w:rFonts w:hAnsi="宋体" w:cs="宋体"/>
          <w:u w:val="single"/>
        </w:rPr>
      </w:pPr>
    </w:p>
    <w:p w14:paraId="71D66C34">
      <w:pPr>
        <w:pStyle w:val="14"/>
        <w:spacing w:line="300" w:lineRule="auto"/>
        <w:ind w:firstLine="4500"/>
        <w:rPr>
          <w:rFonts w:hAnsi="宋体" w:cs="宋体"/>
          <w:u w:val="single"/>
        </w:rPr>
      </w:pPr>
    </w:p>
    <w:p w14:paraId="02BD919F">
      <w:pPr>
        <w:pStyle w:val="14"/>
        <w:spacing w:line="300" w:lineRule="auto"/>
        <w:ind w:firstLine="4500"/>
        <w:rPr>
          <w:rFonts w:hAnsi="宋体" w:cs="宋体"/>
          <w:u w:val="single"/>
        </w:rPr>
      </w:pPr>
    </w:p>
    <w:p w14:paraId="2D898DB9">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84" w:name="_Toc116990236"/>
      <w:bookmarkStart w:id="85" w:name="_Toc246834303"/>
      <w:bookmarkStart w:id="86" w:name="_Toc43269252"/>
      <w:bookmarkStart w:id="87" w:name="_Toc480288263"/>
      <w:bookmarkStart w:id="88" w:name="_Toc165223401"/>
      <w:r>
        <w:rPr>
          <w:rFonts w:hint="eastAsia" w:ascii="宋体" w:hAnsi="宋体" w:eastAsia="宋体" w:cs="宋体"/>
          <w:sz w:val="28"/>
          <w:szCs w:val="24"/>
        </w:rPr>
        <w:t>文件五  授权书格式</w:t>
      </w:r>
      <w:bookmarkEnd w:id="84"/>
      <w:bookmarkEnd w:id="85"/>
      <w:bookmarkEnd w:id="86"/>
      <w:bookmarkEnd w:id="87"/>
      <w:bookmarkEnd w:id="88"/>
    </w:p>
    <w:p w14:paraId="22DA7210">
      <w:pPr>
        <w:spacing w:line="300" w:lineRule="auto"/>
        <w:jc w:val="left"/>
        <w:rPr>
          <w:rFonts w:ascii="宋体" w:hAnsi="宋体" w:cs="宋体"/>
        </w:rPr>
      </w:pPr>
    </w:p>
    <w:p w14:paraId="7335173C">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22211246">
      <w:pPr>
        <w:spacing w:line="360" w:lineRule="auto"/>
        <w:ind w:firstLine="360" w:firstLineChars="150"/>
        <w:jc w:val="left"/>
        <w:rPr>
          <w:rFonts w:ascii="宋体" w:hAnsi="宋体" w:cs="宋体"/>
        </w:rPr>
      </w:pPr>
      <w:r>
        <w:rPr>
          <w:rFonts w:hint="eastAsia" w:ascii="宋体" w:hAnsi="宋体" w:cs="宋体"/>
        </w:rPr>
        <w:t>本人</w:t>
      </w:r>
      <w:r>
        <w:rPr>
          <w:rFonts w:hint="eastAsia" w:ascii="宋体" w:hAnsi="宋体" w:cs="宋体"/>
          <w:u w:val="single"/>
        </w:rPr>
        <w:t xml:space="preserve">  (姓名、身份证号)  </w:t>
      </w:r>
      <w:r>
        <w:rPr>
          <w:rFonts w:hint="eastAsia" w:ascii="宋体" w:hAnsi="宋体" w:cs="宋体"/>
        </w:rPr>
        <w:t>，是按照中华人民共和国法律在中国境内注册的</w:t>
      </w:r>
      <w:r>
        <w:rPr>
          <w:rFonts w:hint="eastAsia" w:ascii="宋体" w:hAnsi="宋体" w:cs="宋体"/>
          <w:u w:val="single"/>
        </w:rPr>
        <w:t xml:space="preserve">  （公司名称）</w:t>
      </w:r>
      <w:r>
        <w:rPr>
          <w:rFonts w:hint="eastAsia" w:ascii="宋体" w:hAnsi="宋体" w:cs="宋体"/>
        </w:rPr>
        <w:t>的法定代表人，公司法定地址在</w:t>
      </w:r>
      <w:r>
        <w:rPr>
          <w:rFonts w:hint="eastAsia" w:ascii="宋体" w:hAnsi="宋体" w:cs="宋体"/>
          <w:u w:val="single"/>
        </w:rPr>
        <w:t xml:space="preserve"> （公司法定地址）</w:t>
      </w:r>
      <w:r>
        <w:rPr>
          <w:rFonts w:hint="eastAsia" w:ascii="宋体" w:hAnsi="宋体" w:cs="宋体"/>
        </w:rPr>
        <w:t>，在此特任命：</w:t>
      </w:r>
    </w:p>
    <w:p w14:paraId="75BD3040">
      <w:pPr>
        <w:spacing w:line="360" w:lineRule="auto"/>
        <w:jc w:val="left"/>
        <w:rPr>
          <w:rFonts w:ascii="宋体" w:hAnsi="宋体" w:cs="宋体"/>
          <w:u w:val="single"/>
        </w:rPr>
      </w:pPr>
      <w:r>
        <w:rPr>
          <w:rFonts w:hint="eastAsia" w:ascii="宋体" w:hAnsi="宋体" w:cs="宋体"/>
          <w:u w:val="single"/>
        </w:rPr>
        <w:t xml:space="preserve">   (姓名、身份证号、电话、邮箱)       </w:t>
      </w:r>
      <w:r>
        <w:rPr>
          <w:rFonts w:hint="eastAsia" w:ascii="宋体" w:hAnsi="宋体" w:cs="宋体"/>
        </w:rPr>
        <w:t>先生/女士，</w:t>
      </w:r>
      <w:r>
        <w:rPr>
          <w:rFonts w:hint="eastAsia" w:ascii="宋体" w:hAnsi="宋体" w:cs="宋体"/>
          <w:u w:val="single"/>
        </w:rPr>
        <w:t xml:space="preserve">  (职务)   </w:t>
      </w:r>
      <w:r>
        <w:rPr>
          <w:rFonts w:hint="eastAsia" w:ascii="宋体" w:hAnsi="宋体" w:cs="宋体"/>
        </w:rPr>
        <w:t xml:space="preserve">   </w:t>
      </w:r>
      <w:r>
        <w:rPr>
          <w:rFonts w:hint="eastAsia" w:ascii="宋体" w:hAnsi="宋体" w:cs="宋体"/>
          <w:u w:val="single"/>
        </w:rPr>
        <w:t xml:space="preserve">  (被授权人签字)   </w:t>
      </w:r>
    </w:p>
    <w:p w14:paraId="51EC0F8F">
      <w:pPr>
        <w:spacing w:line="360" w:lineRule="auto"/>
        <w:ind w:firstLine="480"/>
        <w:jc w:val="left"/>
        <w:rPr>
          <w:rFonts w:ascii="宋体" w:hAnsi="宋体" w:cs="宋体"/>
          <w:u w:val="single"/>
        </w:rPr>
      </w:pPr>
    </w:p>
    <w:p w14:paraId="3B38B1FD">
      <w:pPr>
        <w:spacing w:line="360" w:lineRule="auto"/>
        <w:ind w:firstLine="600" w:firstLineChars="250"/>
        <w:jc w:val="left"/>
        <w:rPr>
          <w:rFonts w:ascii="宋体" w:hAnsi="宋体" w:cs="宋体"/>
        </w:rPr>
      </w:pPr>
      <w:r>
        <w:rPr>
          <w:rFonts w:hint="eastAsia" w:ascii="宋体" w:hAnsi="宋体" w:cs="宋体"/>
        </w:rPr>
        <w:t>作为公司正式的合法的代表，授予他（她）代表公司签署</w:t>
      </w:r>
      <w:r>
        <w:rPr>
          <w:rFonts w:hint="eastAsia" w:hAnsi="宋体" w:cs="宋体"/>
        </w:rPr>
        <w:t>中机国际工程设计研究院有限责任公司</w:t>
      </w:r>
      <w:r>
        <w:rPr>
          <w:rFonts w:hint="eastAsia" w:hAnsi="宋体" w:cs="宋体"/>
          <w:u w:val="single"/>
          <w:lang w:eastAsia="zh-CN"/>
        </w:rPr>
        <w:t>惠州宏琛200MW/400MWh储能电站建设项目开关柜设备</w:t>
      </w:r>
      <w:r>
        <w:rPr>
          <w:rFonts w:hint="eastAsia" w:hAnsi="宋体" w:cs="宋体"/>
        </w:rPr>
        <w:t>竞谈的</w:t>
      </w:r>
      <w:r>
        <w:rPr>
          <w:rFonts w:hint="eastAsia" w:ascii="宋体" w:hAnsi="宋体" w:cs="宋体"/>
        </w:rPr>
        <w:t>响应竞谈文件（竞谈编号：</w:t>
      </w:r>
      <w:r>
        <w:rPr>
          <w:rFonts w:hint="eastAsia" w:hAnsi="宋体" w:cs="宋体"/>
          <w:u w:val="single"/>
        </w:rPr>
        <w:t>详见电子采购平台</w:t>
      </w:r>
      <w:r>
        <w:rPr>
          <w:rFonts w:hint="eastAsia" w:ascii="宋体" w:hAnsi="宋体" w:cs="宋体"/>
        </w:rPr>
        <w:t>），与</w:t>
      </w:r>
      <w:r>
        <w:rPr>
          <w:rFonts w:hint="eastAsia" w:ascii="宋体" w:hAnsi="宋体" w:cs="宋体"/>
          <w:lang w:eastAsia="zh-CN"/>
        </w:rPr>
        <w:t>竞谈采购人</w:t>
      </w:r>
      <w:r>
        <w:rPr>
          <w:rFonts w:hint="eastAsia" w:ascii="宋体" w:hAnsi="宋体" w:cs="宋体"/>
        </w:rPr>
        <w:t>进行谈判，签署合同和实施一切与此有关的事宜的权力。</w:t>
      </w:r>
    </w:p>
    <w:p w14:paraId="474D1672">
      <w:pPr>
        <w:spacing w:line="360" w:lineRule="auto"/>
        <w:jc w:val="left"/>
        <w:rPr>
          <w:rFonts w:ascii="宋体" w:hAnsi="宋体" w:cs="宋体"/>
        </w:rPr>
      </w:pPr>
    </w:p>
    <w:p w14:paraId="09BEBCB4">
      <w:pPr>
        <w:pStyle w:val="34"/>
        <w:autoSpaceDE/>
        <w:autoSpaceDN/>
        <w:adjustRightInd/>
        <w:spacing w:line="360" w:lineRule="auto"/>
        <w:ind w:firstLine="480" w:firstLineChars="200"/>
        <w:rPr>
          <w:rFonts w:hAnsi="宋体" w:cs="宋体"/>
        </w:rPr>
      </w:pPr>
      <w:r>
        <w:rPr>
          <w:rFonts w:hint="eastAsia" w:hAnsi="宋体" w:cs="宋体"/>
        </w:rPr>
        <w:t>本授权书于</w:t>
      </w:r>
      <w:r>
        <w:rPr>
          <w:rFonts w:hint="eastAsia" w:hAnsi="宋体" w:cs="宋体"/>
          <w:u w:val="single"/>
        </w:rPr>
        <w:t xml:space="preserve">        </w:t>
      </w:r>
      <w:r>
        <w:rPr>
          <w:rFonts w:hint="eastAsia" w:hAnsi="宋体" w:cs="宋体"/>
        </w:rPr>
        <w:t xml:space="preserve"> 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日签字生效，特此声明。</w:t>
      </w:r>
    </w:p>
    <w:p w14:paraId="74A68ECD">
      <w:pPr>
        <w:spacing w:line="360" w:lineRule="auto"/>
        <w:jc w:val="left"/>
        <w:rPr>
          <w:rFonts w:ascii="宋体" w:hAnsi="宋体" w:cs="宋体"/>
        </w:rPr>
      </w:pPr>
      <w:r>
        <w:rPr>
          <w:rFonts w:hint="eastAsia" w:ascii="宋体" w:hAnsi="宋体" w:cs="宋体"/>
        </w:rPr>
        <w:t>（附：法定代表人及其授权人身份证复印件（扫描件））</w:t>
      </w:r>
    </w:p>
    <w:p w14:paraId="6145D1A3"/>
    <w:p w14:paraId="129D80C9">
      <w:pPr>
        <w:spacing w:line="360" w:lineRule="auto"/>
        <w:jc w:val="left"/>
        <w:rPr>
          <w:rFonts w:ascii="宋体" w:hAnsi="宋体" w:cs="宋体"/>
        </w:rPr>
      </w:pPr>
    </w:p>
    <w:p w14:paraId="4AD98234">
      <w:pPr>
        <w:spacing w:line="360" w:lineRule="auto"/>
        <w:jc w:val="left"/>
        <w:rPr>
          <w:rFonts w:ascii="宋体" w:hAnsi="宋体" w:cs="宋体"/>
        </w:rPr>
      </w:pPr>
    </w:p>
    <w:p w14:paraId="1D60DC37">
      <w:pPr>
        <w:spacing w:line="360" w:lineRule="auto"/>
        <w:jc w:val="left"/>
        <w:rPr>
          <w:rFonts w:ascii="宋体" w:hAnsi="宋体" w:cs="宋体"/>
        </w:rPr>
      </w:pPr>
    </w:p>
    <w:p w14:paraId="1E987CAD">
      <w:pPr>
        <w:spacing w:line="360" w:lineRule="auto"/>
        <w:jc w:val="left"/>
        <w:rPr>
          <w:rFonts w:ascii="宋体" w:hAnsi="宋体" w:cs="宋体"/>
        </w:rPr>
      </w:pPr>
    </w:p>
    <w:p w14:paraId="2C5CF550">
      <w:pPr>
        <w:spacing w:line="360" w:lineRule="auto"/>
        <w:jc w:val="left"/>
        <w:rPr>
          <w:rFonts w:ascii="宋体" w:hAnsi="宋体" w:cs="宋体"/>
        </w:rPr>
      </w:pPr>
    </w:p>
    <w:p w14:paraId="359E4D67">
      <w:pPr>
        <w:spacing w:line="360" w:lineRule="auto"/>
        <w:jc w:val="left"/>
        <w:rPr>
          <w:rFonts w:ascii="宋体" w:hAnsi="宋体" w:cs="宋体"/>
        </w:rPr>
      </w:pPr>
    </w:p>
    <w:p w14:paraId="3E74382C">
      <w:pPr>
        <w:spacing w:line="360" w:lineRule="auto"/>
        <w:jc w:val="left"/>
        <w:rPr>
          <w:rFonts w:ascii="宋体" w:hAnsi="宋体" w:cs="宋体"/>
        </w:rPr>
      </w:pPr>
    </w:p>
    <w:p w14:paraId="45BD6BD8">
      <w:pPr>
        <w:spacing w:line="360" w:lineRule="auto"/>
        <w:ind w:firstLine="3120" w:firstLineChars="1300"/>
        <w:jc w:val="left"/>
        <w:rPr>
          <w:rFonts w:ascii="宋体" w:hAnsi="宋体" w:cs="宋体"/>
          <w:u w:val="single"/>
        </w:rPr>
      </w:pPr>
      <w:r>
        <w:rPr>
          <w:rFonts w:hint="eastAsia" w:ascii="宋体" w:hAnsi="宋体" w:cs="宋体"/>
        </w:rPr>
        <w:t>（公司名称）</w:t>
      </w:r>
      <w:r>
        <w:rPr>
          <w:rFonts w:hint="eastAsia" w:ascii="宋体" w:hAnsi="宋体" w:cs="宋体"/>
          <w:u w:val="single"/>
        </w:rPr>
        <w:t xml:space="preserve">                  </w:t>
      </w:r>
    </w:p>
    <w:p w14:paraId="512C789B">
      <w:pPr>
        <w:spacing w:line="360" w:lineRule="auto"/>
        <w:ind w:firstLine="3120"/>
        <w:jc w:val="left"/>
        <w:rPr>
          <w:rFonts w:ascii="宋体" w:hAnsi="宋体" w:cs="宋体"/>
          <w:u w:val="single"/>
        </w:rPr>
      </w:pPr>
      <w:r>
        <w:rPr>
          <w:rFonts w:hint="eastAsia" w:ascii="宋体" w:hAnsi="宋体" w:cs="宋体"/>
        </w:rPr>
        <w:t>（法定代表人签名）</w:t>
      </w:r>
      <w:r>
        <w:rPr>
          <w:rFonts w:hint="eastAsia" w:ascii="宋体" w:hAnsi="宋体" w:cs="宋体"/>
          <w:u w:val="single"/>
        </w:rPr>
        <w:t xml:space="preserve">            </w:t>
      </w:r>
    </w:p>
    <w:p w14:paraId="56323210">
      <w:pPr>
        <w:spacing w:line="360" w:lineRule="auto"/>
        <w:ind w:firstLine="3120"/>
        <w:jc w:val="left"/>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5047F74F">
      <w:pPr>
        <w:spacing w:line="360" w:lineRule="auto"/>
        <w:ind w:firstLine="3120"/>
        <w:jc w:val="left"/>
        <w:rPr>
          <w:rFonts w:ascii="宋体" w:hAnsi="宋体" w:cs="宋体"/>
          <w:u w:val="single"/>
        </w:rPr>
      </w:pPr>
      <w:r>
        <w:rPr>
          <w:rFonts w:hint="eastAsia" w:ascii="宋体" w:hAnsi="宋体" w:cs="宋体"/>
        </w:rPr>
        <w:t>（印刷体姓名）</w:t>
      </w:r>
      <w:r>
        <w:rPr>
          <w:rFonts w:hint="eastAsia" w:ascii="宋体" w:hAnsi="宋体" w:cs="宋体"/>
          <w:u w:val="single"/>
        </w:rPr>
        <w:t xml:space="preserve">                </w:t>
      </w:r>
    </w:p>
    <w:p w14:paraId="78A28113">
      <w:pPr>
        <w:spacing w:line="360" w:lineRule="auto"/>
        <w:ind w:firstLine="3120"/>
        <w:jc w:val="left"/>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25FC45FC">
      <w:pPr>
        <w:pStyle w:val="8"/>
      </w:pPr>
    </w:p>
    <w:p w14:paraId="52868212">
      <w:pPr>
        <w:spacing w:line="360" w:lineRule="auto"/>
        <w:rPr>
          <w:rFonts w:ascii="宋体" w:hAnsi="宋体" w:cs="宋体"/>
          <w:b/>
          <w:bCs/>
          <w:sz w:val="28"/>
        </w:rPr>
      </w:pPr>
      <w:bookmarkStart w:id="89" w:name="_Toc480288264"/>
      <w:bookmarkStart w:id="90" w:name="_Toc21266"/>
      <w:bookmarkStart w:id="91" w:name="_Toc43269254"/>
      <w:bookmarkStart w:id="92" w:name="_Toc116990238"/>
      <w:bookmarkStart w:id="93" w:name="_Toc246834305"/>
      <w:bookmarkStart w:id="94" w:name="_Toc30520231"/>
    </w:p>
    <w:p w14:paraId="170E829C">
      <w:pPr>
        <w:spacing w:line="360" w:lineRule="auto"/>
        <w:jc w:val="center"/>
        <w:outlineLvl w:val="1"/>
        <w:rPr>
          <w:rFonts w:ascii="宋体" w:hAnsi="宋体" w:cs="宋体"/>
          <w:b/>
          <w:bCs/>
          <w:sz w:val="28"/>
        </w:rPr>
      </w:pPr>
      <w:r>
        <w:rPr>
          <w:rFonts w:hint="eastAsia" w:ascii="宋体" w:hAnsi="宋体" w:cs="宋体"/>
          <w:b/>
          <w:bCs/>
          <w:sz w:val="28"/>
        </w:rPr>
        <w:t>文件六  商务偏差表</w:t>
      </w:r>
      <w:bookmarkEnd w:id="89"/>
      <w:bookmarkEnd w:id="90"/>
    </w:p>
    <w:bookmarkEnd w:id="91"/>
    <w:bookmarkEnd w:id="92"/>
    <w:bookmarkEnd w:id="93"/>
    <w:bookmarkEnd w:id="94"/>
    <w:p w14:paraId="230D732B">
      <w:pPr>
        <w:spacing w:line="300" w:lineRule="auto"/>
        <w:ind w:firstLine="480"/>
        <w:jc w:val="left"/>
        <w:rPr>
          <w:rFonts w:ascii="宋体" w:hAnsi="宋体" w:cs="宋体"/>
        </w:rPr>
      </w:pPr>
    </w:p>
    <w:p w14:paraId="2B13DC15">
      <w:pPr>
        <w:spacing w:line="360" w:lineRule="auto"/>
        <w:ind w:firstLine="480"/>
        <w:jc w:val="left"/>
        <w:rPr>
          <w:rFonts w:ascii="宋体" w:hAnsi="宋体" w:cs="宋体"/>
        </w:rPr>
      </w:pPr>
      <w:r>
        <w:rPr>
          <w:rFonts w:hint="eastAsia" w:ascii="宋体" w:hAnsi="宋体" w:cs="宋体"/>
        </w:rPr>
        <w:t>根据“响应竞谈须知”第2.3.8条</w:t>
      </w:r>
      <w:r>
        <w:rPr>
          <w:rFonts w:hint="eastAsia" w:ascii="宋体" w:hAnsi="宋体" w:cs="宋体"/>
          <w:lang w:eastAsia="zh-CN"/>
        </w:rPr>
        <w:t>供应商</w:t>
      </w:r>
      <w:r>
        <w:rPr>
          <w:rFonts w:hint="eastAsia" w:ascii="宋体" w:hAnsi="宋体" w:cs="宋体"/>
        </w:rPr>
        <w:t>可以不提交一份对本卷第五章、第六章的逐条注释意见，而是根据下表的格式列出对上述条款的偏差。</w:t>
      </w:r>
      <w:r>
        <w:rPr>
          <w:rFonts w:hint="eastAsia" w:ascii="宋体" w:hAnsi="宋体" w:cs="宋体"/>
          <w:b/>
          <w:bCs/>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sz w:val="21"/>
              </w:rPr>
            </w:pPr>
            <w:r>
              <w:rPr>
                <w:rFonts w:hint="eastAsia" w:ascii="宋体" w:hAnsi="宋体" w:cs="宋体"/>
                <w:sz w:val="21"/>
              </w:rPr>
              <w:t>序号</w:t>
            </w:r>
          </w:p>
        </w:tc>
        <w:tc>
          <w:tcPr>
            <w:tcW w:w="2463" w:type="dxa"/>
            <w:vAlign w:val="center"/>
          </w:tcPr>
          <w:p w14:paraId="10B86C7F">
            <w:pPr>
              <w:spacing w:line="360" w:lineRule="auto"/>
              <w:jc w:val="center"/>
              <w:rPr>
                <w:rFonts w:ascii="宋体" w:hAnsi="宋体" w:cs="宋体"/>
                <w:sz w:val="21"/>
              </w:rPr>
            </w:pPr>
            <w:r>
              <w:rPr>
                <w:rFonts w:hint="eastAsia" w:ascii="宋体" w:hAnsi="宋体" w:cs="宋体"/>
                <w:sz w:val="21"/>
              </w:rPr>
              <w:t>条款编号</w:t>
            </w:r>
          </w:p>
        </w:tc>
        <w:tc>
          <w:tcPr>
            <w:tcW w:w="2666" w:type="dxa"/>
            <w:vAlign w:val="center"/>
          </w:tcPr>
          <w:p w14:paraId="7D1FC718">
            <w:pPr>
              <w:spacing w:line="360" w:lineRule="auto"/>
              <w:ind w:firstLine="240"/>
              <w:jc w:val="center"/>
              <w:rPr>
                <w:rFonts w:ascii="宋体" w:hAnsi="宋体" w:cs="宋体"/>
                <w:sz w:val="21"/>
              </w:rPr>
            </w:pPr>
            <w:r>
              <w:rPr>
                <w:rFonts w:hint="eastAsia" w:ascii="宋体" w:hAnsi="宋体" w:cs="宋体"/>
                <w:sz w:val="21"/>
              </w:rPr>
              <w:t>偏差内容</w:t>
            </w:r>
          </w:p>
        </w:tc>
        <w:tc>
          <w:tcPr>
            <w:tcW w:w="2753" w:type="dxa"/>
            <w:vAlign w:val="center"/>
          </w:tcPr>
          <w:p w14:paraId="1D444CFA">
            <w:pPr>
              <w:spacing w:line="360" w:lineRule="auto"/>
              <w:ind w:firstLine="240"/>
              <w:jc w:val="center"/>
              <w:rPr>
                <w:rFonts w:ascii="宋体" w:hAnsi="宋体" w:cs="宋体"/>
                <w:sz w:val="21"/>
              </w:rPr>
            </w:pPr>
            <w:r>
              <w:rPr>
                <w:rFonts w:hint="eastAsia" w:ascii="宋体" w:hAnsi="宋体" w:cs="宋体"/>
                <w:sz w:val="21"/>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u w:val="single"/>
              </w:rPr>
            </w:pPr>
          </w:p>
          <w:p w14:paraId="3C73B3C3">
            <w:pPr>
              <w:spacing w:line="360" w:lineRule="auto"/>
              <w:jc w:val="left"/>
              <w:rPr>
                <w:rFonts w:ascii="宋体" w:hAnsi="宋体" w:cs="宋体"/>
                <w:u w:val="single"/>
              </w:rPr>
            </w:pPr>
          </w:p>
        </w:tc>
        <w:tc>
          <w:tcPr>
            <w:tcW w:w="2463" w:type="dxa"/>
          </w:tcPr>
          <w:p w14:paraId="7C1DF4F1">
            <w:pPr>
              <w:widowControl/>
              <w:spacing w:line="360" w:lineRule="auto"/>
              <w:jc w:val="left"/>
              <w:rPr>
                <w:rFonts w:ascii="宋体" w:hAnsi="宋体" w:cs="宋体"/>
                <w:u w:val="single"/>
              </w:rPr>
            </w:pPr>
          </w:p>
          <w:p w14:paraId="3BC65497">
            <w:pPr>
              <w:spacing w:line="360" w:lineRule="auto"/>
              <w:jc w:val="left"/>
              <w:rPr>
                <w:rFonts w:ascii="宋体" w:hAnsi="宋体" w:cs="宋体"/>
                <w:u w:val="single"/>
              </w:rPr>
            </w:pPr>
          </w:p>
        </w:tc>
        <w:tc>
          <w:tcPr>
            <w:tcW w:w="2666" w:type="dxa"/>
          </w:tcPr>
          <w:p w14:paraId="7138F60E">
            <w:pPr>
              <w:widowControl/>
              <w:spacing w:line="360" w:lineRule="auto"/>
              <w:jc w:val="left"/>
              <w:rPr>
                <w:rFonts w:ascii="宋体" w:hAnsi="宋体" w:cs="宋体"/>
                <w:u w:val="single"/>
              </w:rPr>
            </w:pPr>
          </w:p>
          <w:p w14:paraId="2B3AB6C7">
            <w:pPr>
              <w:spacing w:line="360" w:lineRule="auto"/>
              <w:jc w:val="left"/>
              <w:rPr>
                <w:rFonts w:ascii="宋体" w:hAnsi="宋体" w:cs="宋体"/>
                <w:u w:val="single"/>
              </w:rPr>
            </w:pPr>
          </w:p>
        </w:tc>
        <w:tc>
          <w:tcPr>
            <w:tcW w:w="2753" w:type="dxa"/>
          </w:tcPr>
          <w:p w14:paraId="0EA12A19">
            <w:pPr>
              <w:widowControl/>
              <w:spacing w:line="360" w:lineRule="auto"/>
              <w:jc w:val="left"/>
              <w:rPr>
                <w:rFonts w:ascii="宋体" w:hAnsi="宋体" w:cs="宋体"/>
                <w:u w:val="single"/>
              </w:rPr>
            </w:pPr>
          </w:p>
          <w:p w14:paraId="487B05C8">
            <w:pPr>
              <w:spacing w:line="360" w:lineRule="auto"/>
              <w:jc w:val="left"/>
              <w:rPr>
                <w:rFonts w:ascii="宋体" w:hAnsi="宋体" w:cs="宋体"/>
                <w:u w:val="single"/>
              </w:rPr>
            </w:pPr>
          </w:p>
        </w:tc>
      </w:tr>
    </w:tbl>
    <w:p w14:paraId="236AA1F8">
      <w:pPr>
        <w:pStyle w:val="14"/>
        <w:spacing w:line="360" w:lineRule="auto"/>
        <w:ind w:firstLine="4139"/>
        <w:rPr>
          <w:rFonts w:hAnsi="宋体" w:cs="宋体"/>
        </w:rPr>
      </w:pPr>
    </w:p>
    <w:p w14:paraId="0FF43189">
      <w:pPr>
        <w:pStyle w:val="14"/>
        <w:spacing w:line="360" w:lineRule="auto"/>
        <w:ind w:firstLine="4139"/>
        <w:rPr>
          <w:rFonts w:hAnsi="宋体" w:cs="宋体"/>
        </w:rPr>
      </w:pPr>
      <w:r>
        <w:rPr>
          <w:rFonts w:hint="eastAsia" w:hAnsi="宋体" w:cs="宋体"/>
        </w:rPr>
        <w:t>（法定代表人或</w:t>
      </w:r>
    </w:p>
    <w:p w14:paraId="31B6435C">
      <w:pPr>
        <w:pStyle w:val="14"/>
        <w:spacing w:line="360" w:lineRule="auto"/>
        <w:ind w:firstLine="4139"/>
        <w:rPr>
          <w:rFonts w:hAnsi="宋体" w:cs="宋体"/>
          <w:u w:val="single"/>
        </w:rPr>
      </w:pPr>
      <w:r>
        <w:rPr>
          <w:rFonts w:hint="eastAsia" w:hAnsi="宋体" w:cs="宋体"/>
        </w:rPr>
        <w:t>授权代表签字）</w:t>
      </w:r>
      <w:r>
        <w:rPr>
          <w:rFonts w:hint="eastAsia" w:hAnsi="宋体" w:cs="宋体"/>
          <w:u w:val="single"/>
        </w:rPr>
        <w:t xml:space="preserve">             </w:t>
      </w:r>
    </w:p>
    <w:p w14:paraId="57933037">
      <w:pPr>
        <w:pStyle w:val="14"/>
        <w:spacing w:line="360" w:lineRule="auto"/>
        <w:ind w:firstLine="4139"/>
        <w:rPr>
          <w:rFonts w:hAnsi="宋体" w:cs="宋体"/>
          <w:u w:val="single"/>
        </w:rPr>
      </w:pPr>
      <w:r>
        <w:rPr>
          <w:rFonts w:hint="eastAsia" w:hAnsi="宋体" w:cs="宋体"/>
        </w:rPr>
        <w:t>（日期）</w:t>
      </w:r>
      <w:r>
        <w:rPr>
          <w:rFonts w:hint="eastAsia" w:hAnsi="宋体" w:cs="宋体"/>
          <w:u w:val="single"/>
        </w:rPr>
        <w:t xml:space="preserve">                   </w:t>
      </w:r>
    </w:p>
    <w:p w14:paraId="63EB1DA4">
      <w:pPr>
        <w:pStyle w:val="14"/>
        <w:spacing w:line="360" w:lineRule="auto"/>
        <w:ind w:firstLine="4139"/>
        <w:rPr>
          <w:rFonts w:hAnsi="宋体" w:cs="宋体"/>
          <w:u w:val="single"/>
        </w:rPr>
      </w:pPr>
      <w:r>
        <w:rPr>
          <w:rFonts w:hint="eastAsia" w:hAnsi="宋体" w:cs="宋体"/>
        </w:rPr>
        <w:t>（印刷体姓名）</w:t>
      </w:r>
      <w:r>
        <w:rPr>
          <w:rFonts w:hint="eastAsia" w:hAnsi="宋体" w:cs="宋体"/>
          <w:u w:val="single"/>
        </w:rPr>
        <w:t xml:space="preserve">             </w:t>
      </w:r>
    </w:p>
    <w:p w14:paraId="0BA0456C">
      <w:pPr>
        <w:pStyle w:val="14"/>
        <w:spacing w:line="360" w:lineRule="auto"/>
        <w:ind w:firstLine="4139"/>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316BF08">
      <w:pPr>
        <w:pStyle w:val="14"/>
        <w:spacing w:line="360" w:lineRule="auto"/>
        <w:ind w:firstLine="4139"/>
        <w:rPr>
          <w:rFonts w:hAnsi="宋体" w:cs="宋体"/>
          <w:u w:val="single"/>
        </w:rPr>
      </w:pPr>
      <w:r>
        <w:rPr>
          <w:rFonts w:hint="eastAsia" w:hAnsi="宋体" w:cs="宋体"/>
        </w:rPr>
        <w:t xml:space="preserve">（印章）   </w:t>
      </w:r>
      <w:r>
        <w:rPr>
          <w:rFonts w:hint="eastAsia" w:hAnsi="宋体" w:cs="宋体"/>
          <w:u w:val="single"/>
        </w:rPr>
        <w:t xml:space="preserve">                </w:t>
      </w:r>
      <w:bookmarkStart w:id="95" w:name="_Toc43269255"/>
      <w:bookmarkStart w:id="96" w:name="_Toc116990239"/>
      <w:bookmarkStart w:id="97" w:name="_Toc30520232"/>
      <w:bookmarkStart w:id="98" w:name="_Toc246834306"/>
    </w:p>
    <w:p w14:paraId="50DD5D2A">
      <w:pPr>
        <w:rPr>
          <w:rFonts w:ascii="宋体" w:hAnsi="宋体" w:cs="宋体"/>
          <w:sz w:val="28"/>
        </w:rPr>
      </w:pPr>
      <w:bookmarkStart w:id="99" w:name="_Toc480288265"/>
      <w:r>
        <w:rPr>
          <w:rFonts w:hint="eastAsia" w:ascii="宋体" w:hAnsi="宋体" w:cs="宋体"/>
          <w:sz w:val="28"/>
        </w:rPr>
        <w:br w:type="page"/>
      </w:r>
    </w:p>
    <w:p w14:paraId="2B102DFF">
      <w:pPr>
        <w:pStyle w:val="3"/>
        <w:adjustRightInd w:val="0"/>
        <w:spacing w:before="200" w:after="0"/>
        <w:jc w:val="center"/>
        <w:textAlignment w:val="baseline"/>
        <w:rPr>
          <w:rFonts w:ascii="宋体" w:hAnsi="宋体" w:eastAsia="宋体" w:cs="宋体"/>
          <w:sz w:val="28"/>
          <w:szCs w:val="24"/>
        </w:rPr>
      </w:pPr>
      <w:bookmarkStart w:id="100" w:name="_Toc165223402"/>
      <w:r>
        <w:rPr>
          <w:rFonts w:hint="eastAsia" w:ascii="宋体" w:hAnsi="宋体" w:eastAsia="宋体" w:cs="宋体"/>
          <w:sz w:val="28"/>
          <w:szCs w:val="24"/>
        </w:rPr>
        <w:t>文件七  技术偏差表</w:t>
      </w:r>
      <w:bookmarkEnd w:id="95"/>
      <w:bookmarkEnd w:id="96"/>
      <w:bookmarkEnd w:id="97"/>
      <w:bookmarkEnd w:id="98"/>
      <w:bookmarkEnd w:id="99"/>
      <w:bookmarkEnd w:id="100"/>
    </w:p>
    <w:p w14:paraId="34AE7463">
      <w:pPr>
        <w:spacing w:line="300" w:lineRule="auto"/>
        <w:ind w:firstLine="480"/>
        <w:jc w:val="left"/>
        <w:rPr>
          <w:rFonts w:ascii="宋体" w:hAnsi="宋体" w:cs="宋体"/>
        </w:rPr>
      </w:pPr>
    </w:p>
    <w:p w14:paraId="4C61F409">
      <w:pPr>
        <w:spacing w:line="360" w:lineRule="auto"/>
        <w:ind w:firstLine="480"/>
        <w:jc w:val="left"/>
        <w:rPr>
          <w:rFonts w:ascii="宋体" w:hAnsi="宋体" w:cs="宋体"/>
        </w:rPr>
      </w:pPr>
      <w:r>
        <w:rPr>
          <w:rFonts w:hint="eastAsia" w:ascii="宋体" w:hAnsi="宋体" w:cs="宋体"/>
        </w:rPr>
        <w:t>根据“响应竞谈须知”第2.3.9条，</w:t>
      </w:r>
      <w:r>
        <w:rPr>
          <w:rFonts w:hint="eastAsia" w:ascii="宋体" w:hAnsi="宋体" w:cs="宋体"/>
          <w:lang w:eastAsia="zh-CN"/>
        </w:rPr>
        <w:t>供应商</w:t>
      </w:r>
      <w:r>
        <w:rPr>
          <w:rFonts w:hint="eastAsia" w:ascii="宋体" w:hAnsi="宋体" w:cs="宋体"/>
        </w:rPr>
        <w:t>可以不提交一份对第七章的逐条注释意见，但应按下表格式列出并不影响响应竞谈实质性响应的技术偏差。</w:t>
      </w:r>
      <w:r>
        <w:rPr>
          <w:rFonts w:hint="eastAsia" w:ascii="宋体" w:hAnsi="宋体" w:cs="宋体"/>
          <w:b/>
          <w:bCs/>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sz w:val="21"/>
              </w:rPr>
            </w:pPr>
            <w:r>
              <w:rPr>
                <w:rFonts w:hint="eastAsia" w:ascii="宋体" w:hAnsi="宋体" w:cs="宋体"/>
                <w:sz w:val="21"/>
              </w:rPr>
              <w:t>序号</w:t>
            </w:r>
          </w:p>
        </w:tc>
        <w:tc>
          <w:tcPr>
            <w:tcW w:w="2851" w:type="dxa"/>
            <w:vAlign w:val="center"/>
          </w:tcPr>
          <w:p w14:paraId="080CEEF8">
            <w:pPr>
              <w:spacing w:line="360" w:lineRule="auto"/>
              <w:jc w:val="center"/>
              <w:rPr>
                <w:rFonts w:ascii="宋体" w:hAnsi="宋体" w:cs="宋体"/>
                <w:sz w:val="21"/>
              </w:rPr>
            </w:pPr>
            <w:r>
              <w:rPr>
                <w:rFonts w:hint="eastAsia" w:ascii="宋体" w:hAnsi="宋体" w:cs="宋体"/>
                <w:sz w:val="21"/>
              </w:rPr>
              <w:t>规范条款编号</w:t>
            </w:r>
          </w:p>
        </w:tc>
        <w:tc>
          <w:tcPr>
            <w:tcW w:w="2666" w:type="dxa"/>
            <w:vAlign w:val="center"/>
          </w:tcPr>
          <w:p w14:paraId="5AA266DE">
            <w:pPr>
              <w:spacing w:line="360" w:lineRule="auto"/>
              <w:ind w:firstLine="240"/>
              <w:jc w:val="center"/>
              <w:rPr>
                <w:rFonts w:ascii="宋体" w:hAnsi="宋体" w:cs="宋体"/>
                <w:sz w:val="21"/>
              </w:rPr>
            </w:pPr>
            <w:r>
              <w:rPr>
                <w:rFonts w:hint="eastAsia" w:ascii="宋体" w:hAnsi="宋体" w:cs="宋体"/>
                <w:sz w:val="21"/>
              </w:rPr>
              <w:t>偏差内容</w:t>
            </w:r>
          </w:p>
        </w:tc>
        <w:tc>
          <w:tcPr>
            <w:tcW w:w="2380" w:type="dxa"/>
            <w:vAlign w:val="center"/>
          </w:tcPr>
          <w:p w14:paraId="3301D73F">
            <w:pPr>
              <w:spacing w:line="360" w:lineRule="auto"/>
              <w:ind w:firstLine="240"/>
              <w:jc w:val="center"/>
              <w:rPr>
                <w:rFonts w:ascii="宋体" w:hAnsi="宋体" w:cs="宋体"/>
                <w:sz w:val="21"/>
              </w:rPr>
            </w:pPr>
            <w:r>
              <w:rPr>
                <w:rFonts w:hint="eastAsia" w:ascii="宋体" w:hAnsi="宋体" w:cs="宋体"/>
                <w:sz w:val="21"/>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u w:val="single"/>
              </w:rPr>
            </w:pPr>
          </w:p>
          <w:p w14:paraId="2E82F125">
            <w:pPr>
              <w:spacing w:line="360" w:lineRule="auto"/>
              <w:jc w:val="left"/>
              <w:rPr>
                <w:rFonts w:ascii="宋体" w:hAnsi="宋体" w:cs="宋体"/>
                <w:u w:val="single"/>
              </w:rPr>
            </w:pPr>
          </w:p>
        </w:tc>
        <w:tc>
          <w:tcPr>
            <w:tcW w:w="2851" w:type="dxa"/>
          </w:tcPr>
          <w:p w14:paraId="299AE905">
            <w:pPr>
              <w:widowControl/>
              <w:spacing w:line="360" w:lineRule="auto"/>
              <w:jc w:val="left"/>
              <w:rPr>
                <w:rFonts w:ascii="宋体" w:hAnsi="宋体" w:cs="宋体"/>
                <w:u w:val="single"/>
              </w:rPr>
            </w:pPr>
          </w:p>
          <w:p w14:paraId="3BB34EAD">
            <w:pPr>
              <w:spacing w:line="360" w:lineRule="auto"/>
              <w:jc w:val="left"/>
              <w:rPr>
                <w:rFonts w:ascii="宋体" w:hAnsi="宋体" w:cs="宋体"/>
                <w:u w:val="single"/>
              </w:rPr>
            </w:pPr>
          </w:p>
        </w:tc>
        <w:tc>
          <w:tcPr>
            <w:tcW w:w="2666" w:type="dxa"/>
          </w:tcPr>
          <w:p w14:paraId="60C61F63">
            <w:pPr>
              <w:widowControl/>
              <w:spacing w:line="360" w:lineRule="auto"/>
              <w:jc w:val="left"/>
              <w:rPr>
                <w:rFonts w:ascii="宋体" w:hAnsi="宋体" w:cs="宋体"/>
                <w:u w:val="single"/>
              </w:rPr>
            </w:pPr>
          </w:p>
          <w:p w14:paraId="292B710B">
            <w:pPr>
              <w:spacing w:line="360" w:lineRule="auto"/>
              <w:jc w:val="left"/>
              <w:rPr>
                <w:rFonts w:ascii="宋体" w:hAnsi="宋体" w:cs="宋体"/>
                <w:u w:val="single"/>
              </w:rPr>
            </w:pPr>
          </w:p>
        </w:tc>
        <w:tc>
          <w:tcPr>
            <w:tcW w:w="2380" w:type="dxa"/>
          </w:tcPr>
          <w:p w14:paraId="093796EA">
            <w:pPr>
              <w:spacing w:line="360" w:lineRule="auto"/>
              <w:jc w:val="left"/>
              <w:rPr>
                <w:rFonts w:ascii="宋体" w:hAnsi="宋体" w:cs="宋体"/>
                <w:u w:val="single"/>
              </w:rPr>
            </w:pPr>
          </w:p>
        </w:tc>
      </w:tr>
    </w:tbl>
    <w:p w14:paraId="05C4B7BF">
      <w:pPr>
        <w:pStyle w:val="14"/>
        <w:spacing w:line="360" w:lineRule="auto"/>
        <w:ind w:firstLine="4678"/>
        <w:rPr>
          <w:rFonts w:hAnsi="宋体" w:cs="宋体"/>
        </w:rPr>
      </w:pPr>
    </w:p>
    <w:p w14:paraId="28157E46">
      <w:pPr>
        <w:pStyle w:val="14"/>
        <w:spacing w:line="360" w:lineRule="auto"/>
        <w:ind w:firstLine="4678"/>
        <w:rPr>
          <w:rFonts w:hAnsi="宋体" w:cs="宋体"/>
        </w:rPr>
      </w:pPr>
      <w:r>
        <w:rPr>
          <w:rFonts w:hint="eastAsia" w:hAnsi="宋体" w:cs="宋体"/>
        </w:rPr>
        <w:t>（法定代表人或</w:t>
      </w:r>
    </w:p>
    <w:p w14:paraId="3756C285">
      <w:pPr>
        <w:pStyle w:val="14"/>
        <w:spacing w:line="360" w:lineRule="auto"/>
        <w:ind w:firstLine="4678"/>
        <w:rPr>
          <w:rFonts w:hAnsi="宋体" w:cs="宋体"/>
          <w:u w:val="single"/>
        </w:rPr>
      </w:pPr>
      <w:r>
        <w:rPr>
          <w:rFonts w:hint="eastAsia" w:hAnsi="宋体" w:cs="宋体"/>
        </w:rPr>
        <w:t>授权代表签字）</w:t>
      </w:r>
      <w:r>
        <w:rPr>
          <w:rFonts w:hint="eastAsia" w:hAnsi="宋体" w:cs="宋体"/>
          <w:u w:val="single"/>
        </w:rPr>
        <w:t xml:space="preserve">            </w:t>
      </w:r>
    </w:p>
    <w:p w14:paraId="4FCFDD23">
      <w:pPr>
        <w:pStyle w:val="14"/>
        <w:spacing w:line="360" w:lineRule="auto"/>
        <w:ind w:firstLine="4678"/>
        <w:rPr>
          <w:rFonts w:hAnsi="宋体" w:cs="宋体"/>
          <w:u w:val="single"/>
        </w:rPr>
      </w:pPr>
      <w:r>
        <w:rPr>
          <w:rFonts w:hint="eastAsia" w:hAnsi="宋体" w:cs="宋体"/>
        </w:rPr>
        <w:t>（日期）</w:t>
      </w:r>
      <w:r>
        <w:rPr>
          <w:rFonts w:hint="eastAsia" w:hAnsi="宋体" w:cs="宋体"/>
          <w:u w:val="single"/>
        </w:rPr>
        <w:t xml:space="preserve">                   </w:t>
      </w:r>
    </w:p>
    <w:p w14:paraId="1751D57A">
      <w:pPr>
        <w:pStyle w:val="14"/>
        <w:spacing w:line="360" w:lineRule="auto"/>
        <w:ind w:firstLine="4678"/>
        <w:rPr>
          <w:rFonts w:hAnsi="宋体" w:cs="宋体"/>
          <w:u w:val="single"/>
        </w:rPr>
      </w:pPr>
      <w:r>
        <w:rPr>
          <w:rFonts w:hint="eastAsia" w:hAnsi="宋体" w:cs="宋体"/>
        </w:rPr>
        <w:t>（印刷体姓名）</w:t>
      </w:r>
      <w:r>
        <w:rPr>
          <w:rFonts w:hint="eastAsia" w:hAnsi="宋体" w:cs="宋体"/>
          <w:u w:val="single"/>
        </w:rPr>
        <w:t xml:space="preserve">             </w:t>
      </w:r>
    </w:p>
    <w:p w14:paraId="72CCA307">
      <w:pPr>
        <w:pStyle w:val="14"/>
        <w:spacing w:line="360" w:lineRule="auto"/>
        <w:ind w:firstLine="4678"/>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492EA88C">
      <w:pPr>
        <w:pStyle w:val="14"/>
        <w:spacing w:line="360" w:lineRule="auto"/>
        <w:ind w:firstLine="4740" w:firstLineChars="1975"/>
        <w:rPr>
          <w:rFonts w:hAnsi="宋体" w:cs="宋体"/>
        </w:rPr>
      </w:pPr>
      <w:r>
        <w:rPr>
          <w:rFonts w:hint="eastAsia" w:hAnsi="宋体" w:cs="宋体"/>
        </w:rPr>
        <w:t xml:space="preserve">（印章）    </w:t>
      </w:r>
      <w:r>
        <w:rPr>
          <w:rFonts w:hint="eastAsia" w:hAnsi="宋体" w:cs="宋体"/>
          <w:u w:val="single"/>
        </w:rPr>
        <w:t xml:space="preserve">               </w:t>
      </w:r>
    </w:p>
    <w:p w14:paraId="207B434E">
      <w:pPr>
        <w:pStyle w:val="3"/>
        <w:adjustRightInd w:val="0"/>
        <w:spacing w:before="200" w:after="0"/>
        <w:jc w:val="center"/>
        <w:textAlignment w:val="baseline"/>
        <w:rPr>
          <w:rFonts w:ascii="宋体" w:hAnsi="宋体" w:eastAsia="宋体" w:cs="宋体"/>
        </w:rPr>
        <w:sectPr>
          <w:pgSz w:w="11906" w:h="16838"/>
          <w:pgMar w:top="1418" w:right="1644" w:bottom="1418" w:left="1644" w:header="851" w:footer="992" w:gutter="0"/>
          <w:cols w:space="720" w:num="1"/>
          <w:docGrid w:linePitch="312" w:charSpace="0"/>
        </w:sectPr>
      </w:pPr>
    </w:p>
    <w:p w14:paraId="4C5A2DEE">
      <w:pPr>
        <w:pStyle w:val="3"/>
        <w:adjustRightInd w:val="0"/>
        <w:spacing w:before="200" w:after="0"/>
        <w:jc w:val="center"/>
        <w:textAlignment w:val="baseline"/>
        <w:rPr>
          <w:rFonts w:ascii="宋体" w:hAnsi="宋体" w:eastAsia="宋体" w:cs="宋体"/>
          <w:sz w:val="28"/>
          <w:szCs w:val="24"/>
        </w:rPr>
      </w:pPr>
      <w:bookmarkStart w:id="101" w:name="_Toc480288266"/>
      <w:bookmarkStart w:id="102" w:name="_Toc116990240"/>
      <w:bookmarkStart w:id="103" w:name="_Toc43269256"/>
      <w:bookmarkStart w:id="104" w:name="_Toc246834307"/>
      <w:bookmarkStart w:id="105" w:name="_Toc30520233"/>
      <w:bookmarkStart w:id="106" w:name="_Toc165223403"/>
      <w:r>
        <w:rPr>
          <w:rFonts w:hint="eastAsia" w:ascii="宋体" w:hAnsi="宋体" w:eastAsia="宋体" w:cs="宋体"/>
          <w:sz w:val="28"/>
          <w:szCs w:val="24"/>
        </w:rPr>
        <w:t>文件八  响应竞谈设备汇总表</w:t>
      </w:r>
      <w:bookmarkEnd w:id="101"/>
      <w:bookmarkEnd w:id="102"/>
      <w:bookmarkEnd w:id="103"/>
      <w:bookmarkEnd w:id="104"/>
      <w:bookmarkEnd w:id="105"/>
      <w:bookmarkEnd w:id="106"/>
    </w:p>
    <w:p w14:paraId="6ABF093B">
      <w:pPr>
        <w:spacing w:line="360" w:lineRule="auto"/>
        <w:rPr>
          <w:rFonts w:ascii="宋体" w:hAnsi="宋体" w:cs="宋体"/>
        </w:rPr>
      </w:pPr>
      <w:r>
        <w:rPr>
          <w:rFonts w:hint="eastAsia" w:ascii="宋体" w:hAnsi="宋体" w:cs="宋体"/>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sz w:val="18"/>
                <w:szCs w:val="18"/>
              </w:rPr>
            </w:pPr>
            <w:r>
              <w:rPr>
                <w:rFonts w:hint="eastAsia" w:ascii="宋体" w:hAnsi="宋体" w:cs="宋体"/>
                <w:sz w:val="18"/>
                <w:szCs w:val="18"/>
              </w:rPr>
              <w:t>序号</w:t>
            </w:r>
          </w:p>
        </w:tc>
        <w:tc>
          <w:tcPr>
            <w:tcW w:w="1362" w:type="dxa"/>
            <w:vAlign w:val="center"/>
          </w:tcPr>
          <w:p w14:paraId="2D84056F">
            <w:pPr>
              <w:spacing w:line="360" w:lineRule="auto"/>
              <w:jc w:val="center"/>
              <w:rPr>
                <w:rFonts w:ascii="宋体" w:hAnsi="宋体" w:cs="宋体"/>
                <w:sz w:val="18"/>
                <w:szCs w:val="18"/>
              </w:rPr>
            </w:pPr>
            <w:r>
              <w:rPr>
                <w:rFonts w:hint="eastAsia" w:ascii="宋体" w:hAnsi="宋体" w:cs="宋体"/>
                <w:sz w:val="18"/>
                <w:szCs w:val="18"/>
              </w:rPr>
              <w:t>名 称</w:t>
            </w:r>
          </w:p>
        </w:tc>
        <w:tc>
          <w:tcPr>
            <w:tcW w:w="855" w:type="dxa"/>
            <w:vAlign w:val="center"/>
          </w:tcPr>
          <w:p w14:paraId="509EE07C">
            <w:pPr>
              <w:spacing w:line="360" w:lineRule="auto"/>
              <w:jc w:val="center"/>
              <w:rPr>
                <w:rFonts w:ascii="宋体" w:hAnsi="宋体" w:cs="宋体"/>
                <w:sz w:val="18"/>
                <w:szCs w:val="18"/>
              </w:rPr>
            </w:pPr>
            <w:r>
              <w:rPr>
                <w:rFonts w:hint="eastAsia" w:ascii="宋体" w:hAnsi="宋体" w:cs="宋体"/>
                <w:sz w:val="18"/>
                <w:szCs w:val="18"/>
              </w:rPr>
              <w:t>型号</w:t>
            </w:r>
          </w:p>
        </w:tc>
        <w:tc>
          <w:tcPr>
            <w:tcW w:w="975" w:type="dxa"/>
            <w:vAlign w:val="center"/>
          </w:tcPr>
          <w:p w14:paraId="753C0099">
            <w:pPr>
              <w:spacing w:line="360" w:lineRule="auto"/>
              <w:jc w:val="center"/>
              <w:rPr>
                <w:rFonts w:ascii="宋体" w:hAnsi="宋体" w:cs="宋体"/>
                <w:sz w:val="18"/>
                <w:szCs w:val="18"/>
              </w:rPr>
            </w:pPr>
            <w:r>
              <w:rPr>
                <w:rFonts w:hint="eastAsia" w:ascii="宋体" w:hAnsi="宋体" w:cs="宋体"/>
                <w:sz w:val="18"/>
                <w:szCs w:val="18"/>
              </w:rPr>
              <w:t>数量</w:t>
            </w:r>
          </w:p>
        </w:tc>
        <w:tc>
          <w:tcPr>
            <w:tcW w:w="1125" w:type="dxa"/>
            <w:vAlign w:val="center"/>
          </w:tcPr>
          <w:p w14:paraId="16B2C403">
            <w:pPr>
              <w:spacing w:line="360" w:lineRule="auto"/>
              <w:jc w:val="center"/>
              <w:rPr>
                <w:rFonts w:ascii="宋体" w:hAnsi="宋体" w:cs="宋体"/>
                <w:sz w:val="18"/>
                <w:szCs w:val="18"/>
              </w:rPr>
            </w:pPr>
            <w:r>
              <w:rPr>
                <w:rFonts w:hint="eastAsia" w:ascii="宋体" w:hAnsi="宋体" w:cs="宋体"/>
                <w:sz w:val="18"/>
                <w:szCs w:val="18"/>
              </w:rPr>
              <w:t>包装</w:t>
            </w:r>
          </w:p>
        </w:tc>
        <w:tc>
          <w:tcPr>
            <w:tcW w:w="1455" w:type="dxa"/>
            <w:vAlign w:val="center"/>
          </w:tcPr>
          <w:p w14:paraId="030E7169">
            <w:pPr>
              <w:spacing w:line="360" w:lineRule="auto"/>
              <w:jc w:val="center"/>
              <w:rPr>
                <w:rFonts w:ascii="宋体" w:hAnsi="宋体" w:cs="宋体"/>
                <w:sz w:val="18"/>
                <w:szCs w:val="18"/>
              </w:rPr>
            </w:pPr>
            <w:r>
              <w:rPr>
                <w:rFonts w:hint="eastAsia" w:ascii="宋体" w:hAnsi="宋体" w:cs="宋体"/>
                <w:sz w:val="18"/>
                <w:szCs w:val="18"/>
              </w:rPr>
              <w:t>每件尺寸（长×宽×高）</w:t>
            </w:r>
          </w:p>
        </w:tc>
        <w:tc>
          <w:tcPr>
            <w:tcW w:w="930" w:type="dxa"/>
            <w:vAlign w:val="center"/>
          </w:tcPr>
          <w:p w14:paraId="2E765863">
            <w:pPr>
              <w:spacing w:line="360" w:lineRule="auto"/>
              <w:jc w:val="center"/>
              <w:rPr>
                <w:rFonts w:ascii="宋体" w:hAnsi="宋体" w:cs="宋体"/>
                <w:sz w:val="18"/>
                <w:szCs w:val="18"/>
              </w:rPr>
            </w:pPr>
            <w:r>
              <w:rPr>
                <w:rFonts w:hint="eastAsia" w:ascii="宋体" w:hAnsi="宋体" w:cs="宋体"/>
                <w:sz w:val="18"/>
                <w:szCs w:val="18"/>
              </w:rPr>
              <w:t>每件重量（吨）</w:t>
            </w:r>
          </w:p>
        </w:tc>
        <w:tc>
          <w:tcPr>
            <w:tcW w:w="1245" w:type="dxa"/>
            <w:vAlign w:val="center"/>
          </w:tcPr>
          <w:p w14:paraId="35153230">
            <w:pPr>
              <w:spacing w:line="360" w:lineRule="auto"/>
              <w:jc w:val="center"/>
              <w:rPr>
                <w:rFonts w:ascii="宋体" w:hAnsi="宋体" w:cs="宋体"/>
                <w:sz w:val="18"/>
                <w:szCs w:val="18"/>
              </w:rPr>
            </w:pPr>
            <w:r>
              <w:rPr>
                <w:rFonts w:hint="eastAsia" w:ascii="宋体" w:hAnsi="宋体" w:cs="宋体"/>
                <w:sz w:val="18"/>
                <w:szCs w:val="18"/>
              </w:rPr>
              <w:t>总重量（吨）</w:t>
            </w:r>
          </w:p>
        </w:tc>
        <w:tc>
          <w:tcPr>
            <w:tcW w:w="2080" w:type="dxa"/>
            <w:vAlign w:val="center"/>
          </w:tcPr>
          <w:p w14:paraId="07BC0FE1">
            <w:pPr>
              <w:spacing w:line="360" w:lineRule="auto"/>
              <w:jc w:val="center"/>
              <w:rPr>
                <w:rFonts w:ascii="宋体" w:hAnsi="宋体" w:cs="宋体"/>
                <w:sz w:val="18"/>
                <w:szCs w:val="18"/>
              </w:rPr>
            </w:pPr>
            <w:r>
              <w:rPr>
                <w:rFonts w:hint="eastAsia" w:ascii="宋体" w:hAnsi="宋体" w:cs="宋体"/>
                <w:sz w:val="18"/>
                <w:szCs w:val="18"/>
              </w:rPr>
              <w:t>交货时间</w:t>
            </w:r>
          </w:p>
        </w:tc>
        <w:tc>
          <w:tcPr>
            <w:tcW w:w="953" w:type="dxa"/>
            <w:vAlign w:val="center"/>
          </w:tcPr>
          <w:p w14:paraId="743799AF">
            <w:pPr>
              <w:spacing w:line="360" w:lineRule="auto"/>
              <w:jc w:val="center"/>
              <w:rPr>
                <w:rFonts w:ascii="宋体" w:hAnsi="宋体" w:cs="宋体"/>
                <w:sz w:val="18"/>
                <w:szCs w:val="18"/>
              </w:rPr>
            </w:pPr>
            <w:r>
              <w:rPr>
                <w:rFonts w:hint="eastAsia" w:ascii="宋体" w:hAnsi="宋体" w:cs="宋体"/>
                <w:sz w:val="18"/>
                <w:szCs w:val="18"/>
              </w:rPr>
              <w:t>发运地</w:t>
            </w:r>
          </w:p>
        </w:tc>
        <w:tc>
          <w:tcPr>
            <w:tcW w:w="1099" w:type="dxa"/>
            <w:vAlign w:val="center"/>
          </w:tcPr>
          <w:p w14:paraId="37EFE89C">
            <w:pPr>
              <w:spacing w:line="360" w:lineRule="auto"/>
              <w:jc w:val="center"/>
              <w:rPr>
                <w:rFonts w:ascii="宋体" w:hAnsi="宋体" w:cs="宋体"/>
                <w:sz w:val="18"/>
                <w:szCs w:val="18"/>
              </w:rPr>
            </w:pPr>
            <w:r>
              <w:rPr>
                <w:rFonts w:hint="eastAsia" w:ascii="宋体" w:hAnsi="宋体" w:cs="宋体"/>
                <w:sz w:val="18"/>
                <w:szCs w:val="18"/>
              </w:rPr>
              <w:t>交货地点</w:t>
            </w:r>
          </w:p>
        </w:tc>
        <w:tc>
          <w:tcPr>
            <w:tcW w:w="1491" w:type="dxa"/>
            <w:vAlign w:val="center"/>
          </w:tcPr>
          <w:p w14:paraId="57659F2C">
            <w:pPr>
              <w:spacing w:line="360" w:lineRule="auto"/>
              <w:jc w:val="center"/>
              <w:rPr>
                <w:rFonts w:ascii="宋体" w:hAnsi="宋体" w:cs="宋体"/>
                <w:sz w:val="18"/>
                <w:szCs w:val="18"/>
              </w:rPr>
            </w:pPr>
            <w:r>
              <w:rPr>
                <w:rFonts w:hint="eastAsia" w:ascii="宋体" w:hAnsi="宋体" w:cs="宋体"/>
                <w:sz w:val="18"/>
                <w:szCs w:val="18"/>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sz w:val="18"/>
                <w:szCs w:val="18"/>
              </w:rPr>
            </w:pPr>
            <w:r>
              <w:rPr>
                <w:rFonts w:hint="eastAsia" w:ascii="宋体" w:hAnsi="宋体" w:cs="宋体"/>
                <w:sz w:val="18"/>
                <w:szCs w:val="18"/>
              </w:rPr>
              <w:t>1</w:t>
            </w:r>
          </w:p>
        </w:tc>
        <w:tc>
          <w:tcPr>
            <w:tcW w:w="1362" w:type="dxa"/>
            <w:vAlign w:val="center"/>
          </w:tcPr>
          <w:p w14:paraId="2E551874">
            <w:pPr>
              <w:spacing w:line="360" w:lineRule="auto"/>
              <w:jc w:val="center"/>
              <w:rPr>
                <w:rFonts w:ascii="宋体" w:hAnsi="宋体" w:cs="宋体"/>
                <w:sz w:val="18"/>
                <w:szCs w:val="18"/>
              </w:rPr>
            </w:pPr>
          </w:p>
        </w:tc>
        <w:tc>
          <w:tcPr>
            <w:tcW w:w="855" w:type="dxa"/>
            <w:vAlign w:val="center"/>
          </w:tcPr>
          <w:p w14:paraId="22BA3284">
            <w:pPr>
              <w:spacing w:line="360" w:lineRule="auto"/>
              <w:jc w:val="center"/>
              <w:rPr>
                <w:rFonts w:ascii="宋体" w:hAnsi="宋体" w:cs="宋体"/>
                <w:sz w:val="18"/>
                <w:szCs w:val="18"/>
              </w:rPr>
            </w:pPr>
          </w:p>
        </w:tc>
        <w:tc>
          <w:tcPr>
            <w:tcW w:w="975" w:type="dxa"/>
            <w:vAlign w:val="center"/>
          </w:tcPr>
          <w:p w14:paraId="643CB69C">
            <w:pPr>
              <w:spacing w:line="360" w:lineRule="auto"/>
              <w:jc w:val="center"/>
              <w:rPr>
                <w:rFonts w:ascii="宋体" w:hAnsi="宋体" w:cs="宋体"/>
                <w:sz w:val="18"/>
                <w:szCs w:val="18"/>
              </w:rPr>
            </w:pPr>
          </w:p>
        </w:tc>
        <w:tc>
          <w:tcPr>
            <w:tcW w:w="1125" w:type="dxa"/>
            <w:vAlign w:val="center"/>
          </w:tcPr>
          <w:p w14:paraId="5A6098D4">
            <w:pPr>
              <w:spacing w:line="360" w:lineRule="auto"/>
              <w:jc w:val="center"/>
              <w:rPr>
                <w:rFonts w:ascii="宋体" w:hAnsi="宋体" w:cs="宋体"/>
                <w:sz w:val="18"/>
                <w:szCs w:val="18"/>
              </w:rPr>
            </w:pPr>
          </w:p>
        </w:tc>
        <w:tc>
          <w:tcPr>
            <w:tcW w:w="1455" w:type="dxa"/>
            <w:vAlign w:val="center"/>
          </w:tcPr>
          <w:p w14:paraId="5429768E">
            <w:pPr>
              <w:spacing w:line="360" w:lineRule="auto"/>
              <w:jc w:val="center"/>
              <w:rPr>
                <w:rFonts w:ascii="宋体" w:hAnsi="宋体" w:cs="宋体"/>
                <w:sz w:val="18"/>
                <w:szCs w:val="18"/>
              </w:rPr>
            </w:pPr>
          </w:p>
        </w:tc>
        <w:tc>
          <w:tcPr>
            <w:tcW w:w="930" w:type="dxa"/>
            <w:vAlign w:val="center"/>
          </w:tcPr>
          <w:p w14:paraId="567BD620">
            <w:pPr>
              <w:spacing w:line="360" w:lineRule="auto"/>
              <w:jc w:val="center"/>
              <w:rPr>
                <w:rFonts w:ascii="宋体" w:hAnsi="宋体" w:cs="宋体"/>
                <w:sz w:val="18"/>
                <w:szCs w:val="18"/>
              </w:rPr>
            </w:pPr>
          </w:p>
        </w:tc>
        <w:tc>
          <w:tcPr>
            <w:tcW w:w="1245" w:type="dxa"/>
            <w:vAlign w:val="center"/>
          </w:tcPr>
          <w:p w14:paraId="6FB8BB24">
            <w:pPr>
              <w:spacing w:line="360" w:lineRule="auto"/>
              <w:jc w:val="center"/>
              <w:rPr>
                <w:rFonts w:ascii="宋体" w:hAnsi="宋体" w:cs="宋体"/>
                <w:sz w:val="18"/>
                <w:szCs w:val="18"/>
              </w:rPr>
            </w:pPr>
          </w:p>
        </w:tc>
        <w:tc>
          <w:tcPr>
            <w:tcW w:w="2080" w:type="dxa"/>
            <w:vAlign w:val="center"/>
          </w:tcPr>
          <w:p w14:paraId="5CE6B09A">
            <w:pPr>
              <w:spacing w:line="360" w:lineRule="auto"/>
              <w:jc w:val="center"/>
              <w:rPr>
                <w:rFonts w:ascii="宋体" w:hAnsi="宋体" w:cs="宋体"/>
                <w:sz w:val="18"/>
                <w:szCs w:val="18"/>
              </w:rPr>
            </w:pPr>
          </w:p>
        </w:tc>
        <w:tc>
          <w:tcPr>
            <w:tcW w:w="953" w:type="dxa"/>
            <w:vAlign w:val="center"/>
          </w:tcPr>
          <w:p w14:paraId="15092FE3">
            <w:pPr>
              <w:spacing w:line="360" w:lineRule="auto"/>
              <w:jc w:val="center"/>
              <w:rPr>
                <w:rFonts w:ascii="宋体" w:hAnsi="宋体" w:cs="宋体"/>
                <w:sz w:val="18"/>
                <w:szCs w:val="18"/>
              </w:rPr>
            </w:pPr>
          </w:p>
        </w:tc>
        <w:tc>
          <w:tcPr>
            <w:tcW w:w="1099" w:type="dxa"/>
            <w:vAlign w:val="center"/>
          </w:tcPr>
          <w:p w14:paraId="4ADE9540">
            <w:pPr>
              <w:spacing w:line="360" w:lineRule="auto"/>
              <w:jc w:val="center"/>
              <w:rPr>
                <w:rFonts w:ascii="宋体" w:hAnsi="宋体" w:cs="宋体"/>
                <w:sz w:val="18"/>
                <w:szCs w:val="18"/>
              </w:rPr>
            </w:pPr>
          </w:p>
        </w:tc>
        <w:tc>
          <w:tcPr>
            <w:tcW w:w="1491" w:type="dxa"/>
            <w:vAlign w:val="center"/>
          </w:tcPr>
          <w:p w14:paraId="68E5EC07">
            <w:pPr>
              <w:spacing w:line="360" w:lineRule="auto"/>
              <w:jc w:val="center"/>
              <w:rPr>
                <w:rFonts w:ascii="宋体" w:hAnsi="宋体" w:cs="宋体"/>
                <w:sz w:val="18"/>
                <w:szCs w:val="18"/>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sz w:val="18"/>
                <w:szCs w:val="18"/>
              </w:rPr>
            </w:pPr>
            <w:r>
              <w:rPr>
                <w:rFonts w:hint="eastAsia" w:ascii="宋体" w:hAnsi="宋体" w:cs="宋体"/>
                <w:sz w:val="18"/>
                <w:szCs w:val="18"/>
              </w:rPr>
              <w:t>2</w:t>
            </w:r>
          </w:p>
        </w:tc>
        <w:tc>
          <w:tcPr>
            <w:tcW w:w="1362" w:type="dxa"/>
            <w:vAlign w:val="center"/>
          </w:tcPr>
          <w:p w14:paraId="0563CCC6">
            <w:pPr>
              <w:spacing w:line="360" w:lineRule="auto"/>
              <w:jc w:val="center"/>
              <w:rPr>
                <w:rFonts w:ascii="宋体" w:hAnsi="宋体" w:cs="宋体"/>
                <w:sz w:val="18"/>
                <w:szCs w:val="18"/>
              </w:rPr>
            </w:pPr>
          </w:p>
        </w:tc>
        <w:tc>
          <w:tcPr>
            <w:tcW w:w="855" w:type="dxa"/>
            <w:vAlign w:val="center"/>
          </w:tcPr>
          <w:p w14:paraId="6D1E36EE">
            <w:pPr>
              <w:spacing w:line="360" w:lineRule="auto"/>
              <w:jc w:val="center"/>
              <w:rPr>
                <w:rFonts w:ascii="宋体" w:hAnsi="宋体" w:cs="宋体"/>
                <w:sz w:val="18"/>
                <w:szCs w:val="18"/>
              </w:rPr>
            </w:pPr>
          </w:p>
        </w:tc>
        <w:tc>
          <w:tcPr>
            <w:tcW w:w="975" w:type="dxa"/>
            <w:vAlign w:val="center"/>
          </w:tcPr>
          <w:p w14:paraId="33161C07">
            <w:pPr>
              <w:spacing w:line="360" w:lineRule="auto"/>
              <w:jc w:val="center"/>
              <w:rPr>
                <w:rFonts w:ascii="宋体" w:hAnsi="宋体" w:cs="宋体"/>
                <w:sz w:val="18"/>
                <w:szCs w:val="18"/>
              </w:rPr>
            </w:pPr>
          </w:p>
        </w:tc>
        <w:tc>
          <w:tcPr>
            <w:tcW w:w="1125" w:type="dxa"/>
            <w:vAlign w:val="center"/>
          </w:tcPr>
          <w:p w14:paraId="63AD326F">
            <w:pPr>
              <w:spacing w:line="360" w:lineRule="auto"/>
              <w:jc w:val="center"/>
              <w:rPr>
                <w:rFonts w:ascii="宋体" w:hAnsi="宋体" w:cs="宋体"/>
                <w:sz w:val="18"/>
                <w:szCs w:val="18"/>
              </w:rPr>
            </w:pPr>
          </w:p>
        </w:tc>
        <w:tc>
          <w:tcPr>
            <w:tcW w:w="1455" w:type="dxa"/>
            <w:vAlign w:val="center"/>
          </w:tcPr>
          <w:p w14:paraId="2EFD2F0B">
            <w:pPr>
              <w:spacing w:line="360" w:lineRule="auto"/>
              <w:jc w:val="center"/>
              <w:rPr>
                <w:rFonts w:ascii="宋体" w:hAnsi="宋体" w:cs="宋体"/>
                <w:sz w:val="18"/>
                <w:szCs w:val="18"/>
              </w:rPr>
            </w:pPr>
          </w:p>
        </w:tc>
        <w:tc>
          <w:tcPr>
            <w:tcW w:w="930" w:type="dxa"/>
            <w:vAlign w:val="center"/>
          </w:tcPr>
          <w:p w14:paraId="0D3EA8E9">
            <w:pPr>
              <w:spacing w:line="360" w:lineRule="auto"/>
              <w:jc w:val="center"/>
              <w:rPr>
                <w:rFonts w:ascii="宋体" w:hAnsi="宋体" w:cs="宋体"/>
                <w:sz w:val="18"/>
                <w:szCs w:val="18"/>
              </w:rPr>
            </w:pPr>
          </w:p>
        </w:tc>
        <w:tc>
          <w:tcPr>
            <w:tcW w:w="1245" w:type="dxa"/>
            <w:vAlign w:val="center"/>
          </w:tcPr>
          <w:p w14:paraId="07F4CD1E">
            <w:pPr>
              <w:spacing w:line="360" w:lineRule="auto"/>
              <w:jc w:val="center"/>
              <w:rPr>
                <w:rFonts w:ascii="宋体" w:hAnsi="宋体" w:cs="宋体"/>
                <w:sz w:val="18"/>
                <w:szCs w:val="18"/>
              </w:rPr>
            </w:pPr>
          </w:p>
        </w:tc>
        <w:tc>
          <w:tcPr>
            <w:tcW w:w="2080" w:type="dxa"/>
            <w:vAlign w:val="center"/>
          </w:tcPr>
          <w:p w14:paraId="3CD01969">
            <w:pPr>
              <w:spacing w:line="360" w:lineRule="auto"/>
              <w:jc w:val="center"/>
              <w:rPr>
                <w:rFonts w:ascii="宋体" w:hAnsi="宋体" w:cs="宋体"/>
                <w:sz w:val="18"/>
                <w:szCs w:val="18"/>
              </w:rPr>
            </w:pPr>
          </w:p>
        </w:tc>
        <w:tc>
          <w:tcPr>
            <w:tcW w:w="953" w:type="dxa"/>
            <w:vAlign w:val="center"/>
          </w:tcPr>
          <w:p w14:paraId="70AECBC3">
            <w:pPr>
              <w:spacing w:line="360" w:lineRule="auto"/>
              <w:jc w:val="center"/>
              <w:rPr>
                <w:rFonts w:ascii="宋体" w:hAnsi="宋体" w:cs="宋体"/>
                <w:sz w:val="18"/>
                <w:szCs w:val="18"/>
              </w:rPr>
            </w:pPr>
          </w:p>
        </w:tc>
        <w:tc>
          <w:tcPr>
            <w:tcW w:w="1099" w:type="dxa"/>
            <w:vAlign w:val="center"/>
          </w:tcPr>
          <w:p w14:paraId="41BF7645">
            <w:pPr>
              <w:spacing w:line="360" w:lineRule="auto"/>
              <w:jc w:val="center"/>
              <w:rPr>
                <w:rFonts w:ascii="宋体" w:hAnsi="宋体" w:cs="宋体"/>
                <w:sz w:val="18"/>
                <w:szCs w:val="18"/>
              </w:rPr>
            </w:pPr>
          </w:p>
        </w:tc>
        <w:tc>
          <w:tcPr>
            <w:tcW w:w="1491" w:type="dxa"/>
            <w:vAlign w:val="center"/>
          </w:tcPr>
          <w:p w14:paraId="1855559A">
            <w:pPr>
              <w:spacing w:line="360" w:lineRule="auto"/>
              <w:jc w:val="center"/>
              <w:rPr>
                <w:rFonts w:ascii="宋体" w:hAnsi="宋体" w:cs="宋体"/>
                <w:sz w:val="18"/>
                <w:szCs w:val="18"/>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sz w:val="18"/>
                <w:szCs w:val="18"/>
              </w:rPr>
            </w:pPr>
            <w:r>
              <w:rPr>
                <w:rFonts w:hint="eastAsia" w:ascii="宋体" w:hAnsi="宋体" w:cs="宋体"/>
                <w:sz w:val="18"/>
                <w:szCs w:val="18"/>
              </w:rPr>
              <w:t>3</w:t>
            </w:r>
          </w:p>
        </w:tc>
        <w:tc>
          <w:tcPr>
            <w:tcW w:w="1362" w:type="dxa"/>
            <w:vAlign w:val="center"/>
          </w:tcPr>
          <w:p w14:paraId="43A3ACC4">
            <w:pPr>
              <w:spacing w:line="360" w:lineRule="auto"/>
              <w:jc w:val="center"/>
              <w:rPr>
                <w:rFonts w:ascii="宋体" w:hAnsi="宋体" w:cs="宋体"/>
                <w:sz w:val="18"/>
                <w:szCs w:val="18"/>
              </w:rPr>
            </w:pPr>
          </w:p>
        </w:tc>
        <w:tc>
          <w:tcPr>
            <w:tcW w:w="855" w:type="dxa"/>
            <w:vAlign w:val="center"/>
          </w:tcPr>
          <w:p w14:paraId="17655C55">
            <w:pPr>
              <w:spacing w:line="360" w:lineRule="auto"/>
              <w:jc w:val="center"/>
              <w:rPr>
                <w:rFonts w:ascii="宋体" w:hAnsi="宋体" w:cs="宋体"/>
                <w:sz w:val="18"/>
                <w:szCs w:val="18"/>
              </w:rPr>
            </w:pPr>
          </w:p>
        </w:tc>
        <w:tc>
          <w:tcPr>
            <w:tcW w:w="975" w:type="dxa"/>
            <w:vAlign w:val="center"/>
          </w:tcPr>
          <w:p w14:paraId="12E65923">
            <w:pPr>
              <w:spacing w:line="360" w:lineRule="auto"/>
              <w:jc w:val="center"/>
              <w:rPr>
                <w:rFonts w:ascii="宋体" w:hAnsi="宋体" w:cs="宋体"/>
                <w:sz w:val="18"/>
                <w:szCs w:val="18"/>
              </w:rPr>
            </w:pPr>
          </w:p>
        </w:tc>
        <w:tc>
          <w:tcPr>
            <w:tcW w:w="1125" w:type="dxa"/>
            <w:vAlign w:val="center"/>
          </w:tcPr>
          <w:p w14:paraId="50CE2078">
            <w:pPr>
              <w:spacing w:line="360" w:lineRule="auto"/>
              <w:jc w:val="center"/>
              <w:rPr>
                <w:rFonts w:ascii="宋体" w:hAnsi="宋体" w:cs="宋体"/>
                <w:sz w:val="18"/>
                <w:szCs w:val="18"/>
              </w:rPr>
            </w:pPr>
          </w:p>
        </w:tc>
        <w:tc>
          <w:tcPr>
            <w:tcW w:w="1455" w:type="dxa"/>
            <w:vAlign w:val="center"/>
          </w:tcPr>
          <w:p w14:paraId="785A7ADC">
            <w:pPr>
              <w:spacing w:line="360" w:lineRule="auto"/>
              <w:jc w:val="center"/>
              <w:rPr>
                <w:rFonts w:ascii="宋体" w:hAnsi="宋体" w:cs="宋体"/>
                <w:sz w:val="18"/>
                <w:szCs w:val="18"/>
              </w:rPr>
            </w:pPr>
          </w:p>
        </w:tc>
        <w:tc>
          <w:tcPr>
            <w:tcW w:w="930" w:type="dxa"/>
            <w:vAlign w:val="center"/>
          </w:tcPr>
          <w:p w14:paraId="09A501B3">
            <w:pPr>
              <w:spacing w:line="360" w:lineRule="auto"/>
              <w:jc w:val="center"/>
              <w:rPr>
                <w:rFonts w:ascii="宋体" w:hAnsi="宋体" w:cs="宋体"/>
                <w:sz w:val="18"/>
                <w:szCs w:val="18"/>
              </w:rPr>
            </w:pPr>
          </w:p>
        </w:tc>
        <w:tc>
          <w:tcPr>
            <w:tcW w:w="1245" w:type="dxa"/>
            <w:vAlign w:val="center"/>
          </w:tcPr>
          <w:p w14:paraId="51D5A151">
            <w:pPr>
              <w:spacing w:line="360" w:lineRule="auto"/>
              <w:jc w:val="center"/>
              <w:rPr>
                <w:rFonts w:ascii="宋体" w:hAnsi="宋体" w:cs="宋体"/>
                <w:sz w:val="18"/>
                <w:szCs w:val="18"/>
              </w:rPr>
            </w:pPr>
          </w:p>
        </w:tc>
        <w:tc>
          <w:tcPr>
            <w:tcW w:w="2080" w:type="dxa"/>
            <w:vAlign w:val="center"/>
          </w:tcPr>
          <w:p w14:paraId="30DB2DE4">
            <w:pPr>
              <w:spacing w:line="360" w:lineRule="auto"/>
              <w:jc w:val="center"/>
              <w:rPr>
                <w:rFonts w:ascii="宋体" w:hAnsi="宋体" w:cs="宋体"/>
                <w:sz w:val="18"/>
                <w:szCs w:val="18"/>
              </w:rPr>
            </w:pPr>
          </w:p>
        </w:tc>
        <w:tc>
          <w:tcPr>
            <w:tcW w:w="953" w:type="dxa"/>
            <w:vAlign w:val="center"/>
          </w:tcPr>
          <w:p w14:paraId="1F237FF1">
            <w:pPr>
              <w:spacing w:line="360" w:lineRule="auto"/>
              <w:jc w:val="center"/>
              <w:rPr>
                <w:rFonts w:ascii="宋体" w:hAnsi="宋体" w:cs="宋体"/>
                <w:sz w:val="18"/>
                <w:szCs w:val="18"/>
              </w:rPr>
            </w:pPr>
          </w:p>
        </w:tc>
        <w:tc>
          <w:tcPr>
            <w:tcW w:w="1099" w:type="dxa"/>
            <w:vAlign w:val="center"/>
          </w:tcPr>
          <w:p w14:paraId="5698FC21">
            <w:pPr>
              <w:spacing w:line="360" w:lineRule="auto"/>
              <w:jc w:val="center"/>
              <w:rPr>
                <w:rFonts w:ascii="宋体" w:hAnsi="宋体" w:cs="宋体"/>
                <w:sz w:val="18"/>
                <w:szCs w:val="18"/>
              </w:rPr>
            </w:pPr>
          </w:p>
        </w:tc>
        <w:tc>
          <w:tcPr>
            <w:tcW w:w="1491" w:type="dxa"/>
            <w:vAlign w:val="center"/>
          </w:tcPr>
          <w:p w14:paraId="1F5CDDA3">
            <w:pPr>
              <w:spacing w:line="360" w:lineRule="auto"/>
              <w:jc w:val="center"/>
              <w:rPr>
                <w:rFonts w:ascii="宋体" w:hAnsi="宋体" w:cs="宋体"/>
                <w:sz w:val="18"/>
                <w:szCs w:val="18"/>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sz w:val="18"/>
                <w:szCs w:val="18"/>
              </w:rPr>
            </w:pPr>
            <w:r>
              <w:rPr>
                <w:rFonts w:hint="eastAsia" w:ascii="宋体" w:hAnsi="宋体" w:cs="宋体"/>
                <w:sz w:val="18"/>
                <w:szCs w:val="18"/>
              </w:rPr>
              <w:t>4</w:t>
            </w:r>
          </w:p>
        </w:tc>
        <w:tc>
          <w:tcPr>
            <w:tcW w:w="1362" w:type="dxa"/>
            <w:vAlign w:val="center"/>
          </w:tcPr>
          <w:p w14:paraId="1E0478D7">
            <w:pPr>
              <w:spacing w:line="360" w:lineRule="auto"/>
              <w:jc w:val="center"/>
              <w:rPr>
                <w:rFonts w:ascii="宋体" w:hAnsi="宋体" w:cs="宋体"/>
                <w:sz w:val="18"/>
                <w:szCs w:val="18"/>
              </w:rPr>
            </w:pPr>
          </w:p>
        </w:tc>
        <w:tc>
          <w:tcPr>
            <w:tcW w:w="855" w:type="dxa"/>
            <w:vAlign w:val="center"/>
          </w:tcPr>
          <w:p w14:paraId="1DC14BF6">
            <w:pPr>
              <w:spacing w:line="360" w:lineRule="auto"/>
              <w:jc w:val="center"/>
              <w:rPr>
                <w:rFonts w:ascii="宋体" w:hAnsi="宋体" w:cs="宋体"/>
                <w:sz w:val="18"/>
                <w:szCs w:val="18"/>
              </w:rPr>
            </w:pPr>
          </w:p>
        </w:tc>
        <w:tc>
          <w:tcPr>
            <w:tcW w:w="975" w:type="dxa"/>
            <w:vAlign w:val="center"/>
          </w:tcPr>
          <w:p w14:paraId="4A840E53">
            <w:pPr>
              <w:spacing w:line="360" w:lineRule="auto"/>
              <w:jc w:val="center"/>
              <w:rPr>
                <w:rFonts w:ascii="宋体" w:hAnsi="宋体" w:cs="宋体"/>
                <w:sz w:val="18"/>
                <w:szCs w:val="18"/>
              </w:rPr>
            </w:pPr>
          </w:p>
        </w:tc>
        <w:tc>
          <w:tcPr>
            <w:tcW w:w="1125" w:type="dxa"/>
            <w:vAlign w:val="center"/>
          </w:tcPr>
          <w:p w14:paraId="6BA940D6">
            <w:pPr>
              <w:spacing w:line="360" w:lineRule="auto"/>
              <w:jc w:val="center"/>
              <w:rPr>
                <w:rFonts w:ascii="宋体" w:hAnsi="宋体" w:cs="宋体"/>
                <w:sz w:val="18"/>
                <w:szCs w:val="18"/>
              </w:rPr>
            </w:pPr>
          </w:p>
        </w:tc>
        <w:tc>
          <w:tcPr>
            <w:tcW w:w="1455" w:type="dxa"/>
            <w:vAlign w:val="center"/>
          </w:tcPr>
          <w:p w14:paraId="4D5FA80A">
            <w:pPr>
              <w:spacing w:line="360" w:lineRule="auto"/>
              <w:jc w:val="center"/>
              <w:rPr>
                <w:rFonts w:ascii="宋体" w:hAnsi="宋体" w:cs="宋体"/>
                <w:sz w:val="18"/>
                <w:szCs w:val="18"/>
              </w:rPr>
            </w:pPr>
          </w:p>
        </w:tc>
        <w:tc>
          <w:tcPr>
            <w:tcW w:w="930" w:type="dxa"/>
            <w:vAlign w:val="center"/>
          </w:tcPr>
          <w:p w14:paraId="24262951">
            <w:pPr>
              <w:spacing w:line="360" w:lineRule="auto"/>
              <w:jc w:val="center"/>
              <w:rPr>
                <w:rFonts w:ascii="宋体" w:hAnsi="宋体" w:cs="宋体"/>
                <w:sz w:val="18"/>
                <w:szCs w:val="18"/>
              </w:rPr>
            </w:pPr>
          </w:p>
        </w:tc>
        <w:tc>
          <w:tcPr>
            <w:tcW w:w="1245" w:type="dxa"/>
            <w:vAlign w:val="center"/>
          </w:tcPr>
          <w:p w14:paraId="07800297">
            <w:pPr>
              <w:spacing w:line="360" w:lineRule="auto"/>
              <w:jc w:val="center"/>
              <w:rPr>
                <w:rFonts w:ascii="宋体" w:hAnsi="宋体" w:cs="宋体"/>
                <w:sz w:val="18"/>
                <w:szCs w:val="18"/>
              </w:rPr>
            </w:pPr>
          </w:p>
        </w:tc>
        <w:tc>
          <w:tcPr>
            <w:tcW w:w="2080" w:type="dxa"/>
            <w:vAlign w:val="center"/>
          </w:tcPr>
          <w:p w14:paraId="77845C14">
            <w:pPr>
              <w:spacing w:line="360" w:lineRule="auto"/>
              <w:jc w:val="center"/>
              <w:rPr>
                <w:rFonts w:ascii="宋体" w:hAnsi="宋体" w:cs="宋体"/>
                <w:sz w:val="18"/>
                <w:szCs w:val="18"/>
              </w:rPr>
            </w:pPr>
          </w:p>
        </w:tc>
        <w:tc>
          <w:tcPr>
            <w:tcW w:w="953" w:type="dxa"/>
            <w:vAlign w:val="center"/>
          </w:tcPr>
          <w:p w14:paraId="26A2DEB7">
            <w:pPr>
              <w:spacing w:line="360" w:lineRule="auto"/>
              <w:jc w:val="center"/>
              <w:rPr>
                <w:rFonts w:ascii="宋体" w:hAnsi="宋体" w:cs="宋体"/>
                <w:sz w:val="18"/>
                <w:szCs w:val="18"/>
              </w:rPr>
            </w:pPr>
          </w:p>
        </w:tc>
        <w:tc>
          <w:tcPr>
            <w:tcW w:w="1099" w:type="dxa"/>
            <w:vAlign w:val="center"/>
          </w:tcPr>
          <w:p w14:paraId="2D84FCFD">
            <w:pPr>
              <w:spacing w:line="360" w:lineRule="auto"/>
              <w:jc w:val="center"/>
              <w:rPr>
                <w:rFonts w:ascii="宋体" w:hAnsi="宋体" w:cs="宋体"/>
                <w:sz w:val="18"/>
                <w:szCs w:val="18"/>
              </w:rPr>
            </w:pPr>
          </w:p>
        </w:tc>
        <w:tc>
          <w:tcPr>
            <w:tcW w:w="1491" w:type="dxa"/>
            <w:vAlign w:val="center"/>
          </w:tcPr>
          <w:p w14:paraId="3CC1DCCA">
            <w:pPr>
              <w:spacing w:line="360" w:lineRule="auto"/>
              <w:jc w:val="center"/>
              <w:rPr>
                <w:rFonts w:ascii="宋体" w:hAnsi="宋体" w:cs="宋体"/>
                <w:sz w:val="18"/>
                <w:szCs w:val="18"/>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sz w:val="18"/>
                <w:szCs w:val="18"/>
              </w:rPr>
            </w:pPr>
            <w:r>
              <w:rPr>
                <w:rFonts w:hint="eastAsia" w:ascii="宋体" w:hAnsi="宋体" w:cs="宋体"/>
                <w:sz w:val="18"/>
                <w:szCs w:val="18"/>
              </w:rPr>
              <w:t>5</w:t>
            </w:r>
          </w:p>
        </w:tc>
        <w:tc>
          <w:tcPr>
            <w:tcW w:w="1362" w:type="dxa"/>
            <w:vAlign w:val="center"/>
          </w:tcPr>
          <w:p w14:paraId="59EC5F18">
            <w:pPr>
              <w:spacing w:line="360" w:lineRule="auto"/>
              <w:jc w:val="center"/>
              <w:rPr>
                <w:rFonts w:ascii="宋体" w:hAnsi="宋体" w:cs="宋体"/>
                <w:sz w:val="18"/>
                <w:szCs w:val="18"/>
              </w:rPr>
            </w:pPr>
          </w:p>
        </w:tc>
        <w:tc>
          <w:tcPr>
            <w:tcW w:w="855" w:type="dxa"/>
            <w:vAlign w:val="center"/>
          </w:tcPr>
          <w:p w14:paraId="6A7DC584">
            <w:pPr>
              <w:spacing w:line="360" w:lineRule="auto"/>
              <w:jc w:val="center"/>
              <w:rPr>
                <w:rFonts w:ascii="宋体" w:hAnsi="宋体" w:cs="宋体"/>
                <w:sz w:val="18"/>
                <w:szCs w:val="18"/>
              </w:rPr>
            </w:pPr>
          </w:p>
        </w:tc>
        <w:tc>
          <w:tcPr>
            <w:tcW w:w="975" w:type="dxa"/>
            <w:vAlign w:val="center"/>
          </w:tcPr>
          <w:p w14:paraId="7A385B67">
            <w:pPr>
              <w:spacing w:line="360" w:lineRule="auto"/>
              <w:jc w:val="center"/>
              <w:rPr>
                <w:rFonts w:ascii="宋体" w:hAnsi="宋体" w:cs="宋体"/>
                <w:sz w:val="18"/>
                <w:szCs w:val="18"/>
              </w:rPr>
            </w:pPr>
          </w:p>
        </w:tc>
        <w:tc>
          <w:tcPr>
            <w:tcW w:w="1125" w:type="dxa"/>
            <w:vAlign w:val="center"/>
          </w:tcPr>
          <w:p w14:paraId="573926D0">
            <w:pPr>
              <w:spacing w:line="360" w:lineRule="auto"/>
              <w:jc w:val="center"/>
              <w:rPr>
                <w:rFonts w:ascii="宋体" w:hAnsi="宋体" w:cs="宋体"/>
                <w:sz w:val="18"/>
                <w:szCs w:val="18"/>
              </w:rPr>
            </w:pPr>
          </w:p>
        </w:tc>
        <w:tc>
          <w:tcPr>
            <w:tcW w:w="1455" w:type="dxa"/>
            <w:vAlign w:val="center"/>
          </w:tcPr>
          <w:p w14:paraId="56754204">
            <w:pPr>
              <w:spacing w:line="360" w:lineRule="auto"/>
              <w:jc w:val="center"/>
              <w:rPr>
                <w:rFonts w:ascii="宋体" w:hAnsi="宋体" w:cs="宋体"/>
                <w:sz w:val="18"/>
                <w:szCs w:val="18"/>
              </w:rPr>
            </w:pPr>
          </w:p>
        </w:tc>
        <w:tc>
          <w:tcPr>
            <w:tcW w:w="930" w:type="dxa"/>
            <w:vAlign w:val="center"/>
          </w:tcPr>
          <w:p w14:paraId="6C2B9DDB">
            <w:pPr>
              <w:spacing w:line="360" w:lineRule="auto"/>
              <w:jc w:val="center"/>
              <w:rPr>
                <w:rFonts w:ascii="宋体" w:hAnsi="宋体" w:cs="宋体"/>
                <w:sz w:val="18"/>
                <w:szCs w:val="18"/>
              </w:rPr>
            </w:pPr>
          </w:p>
        </w:tc>
        <w:tc>
          <w:tcPr>
            <w:tcW w:w="1245" w:type="dxa"/>
            <w:vAlign w:val="center"/>
          </w:tcPr>
          <w:p w14:paraId="2BCEDF3E">
            <w:pPr>
              <w:spacing w:line="360" w:lineRule="auto"/>
              <w:jc w:val="center"/>
              <w:rPr>
                <w:rFonts w:ascii="宋体" w:hAnsi="宋体" w:cs="宋体"/>
                <w:sz w:val="18"/>
                <w:szCs w:val="18"/>
              </w:rPr>
            </w:pPr>
          </w:p>
        </w:tc>
        <w:tc>
          <w:tcPr>
            <w:tcW w:w="2080" w:type="dxa"/>
            <w:vAlign w:val="center"/>
          </w:tcPr>
          <w:p w14:paraId="0DE311F1">
            <w:pPr>
              <w:spacing w:line="360" w:lineRule="auto"/>
              <w:jc w:val="center"/>
              <w:rPr>
                <w:rFonts w:ascii="宋体" w:hAnsi="宋体" w:cs="宋体"/>
                <w:sz w:val="18"/>
                <w:szCs w:val="18"/>
              </w:rPr>
            </w:pPr>
          </w:p>
        </w:tc>
        <w:tc>
          <w:tcPr>
            <w:tcW w:w="953" w:type="dxa"/>
            <w:vAlign w:val="center"/>
          </w:tcPr>
          <w:p w14:paraId="52C3C016">
            <w:pPr>
              <w:spacing w:line="360" w:lineRule="auto"/>
              <w:jc w:val="center"/>
              <w:rPr>
                <w:rFonts w:ascii="宋体" w:hAnsi="宋体" w:cs="宋体"/>
                <w:sz w:val="18"/>
                <w:szCs w:val="18"/>
              </w:rPr>
            </w:pPr>
          </w:p>
        </w:tc>
        <w:tc>
          <w:tcPr>
            <w:tcW w:w="1099" w:type="dxa"/>
            <w:vAlign w:val="center"/>
          </w:tcPr>
          <w:p w14:paraId="04F83946">
            <w:pPr>
              <w:spacing w:line="360" w:lineRule="auto"/>
              <w:jc w:val="center"/>
              <w:rPr>
                <w:rFonts w:ascii="宋体" w:hAnsi="宋体" w:cs="宋体"/>
                <w:sz w:val="18"/>
                <w:szCs w:val="18"/>
              </w:rPr>
            </w:pPr>
          </w:p>
        </w:tc>
        <w:tc>
          <w:tcPr>
            <w:tcW w:w="1491" w:type="dxa"/>
            <w:vAlign w:val="center"/>
          </w:tcPr>
          <w:p w14:paraId="6C312D5B">
            <w:pPr>
              <w:spacing w:line="360" w:lineRule="auto"/>
              <w:jc w:val="center"/>
              <w:rPr>
                <w:rFonts w:ascii="宋体" w:hAnsi="宋体" w:cs="宋体"/>
                <w:sz w:val="18"/>
                <w:szCs w:val="18"/>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sz w:val="18"/>
                <w:szCs w:val="18"/>
              </w:rPr>
            </w:pPr>
            <w:r>
              <w:rPr>
                <w:rFonts w:hint="eastAsia" w:ascii="宋体" w:hAnsi="宋体" w:cs="宋体"/>
                <w:sz w:val="18"/>
                <w:szCs w:val="18"/>
              </w:rPr>
              <w:t>6</w:t>
            </w:r>
          </w:p>
        </w:tc>
        <w:tc>
          <w:tcPr>
            <w:tcW w:w="1362" w:type="dxa"/>
            <w:vAlign w:val="center"/>
          </w:tcPr>
          <w:p w14:paraId="1CC4CC6F">
            <w:pPr>
              <w:spacing w:line="360" w:lineRule="auto"/>
              <w:jc w:val="center"/>
              <w:rPr>
                <w:rFonts w:ascii="宋体" w:hAnsi="宋体" w:cs="宋体"/>
                <w:sz w:val="18"/>
                <w:szCs w:val="18"/>
              </w:rPr>
            </w:pPr>
          </w:p>
        </w:tc>
        <w:tc>
          <w:tcPr>
            <w:tcW w:w="855" w:type="dxa"/>
            <w:vAlign w:val="center"/>
          </w:tcPr>
          <w:p w14:paraId="080FA808">
            <w:pPr>
              <w:spacing w:line="360" w:lineRule="auto"/>
              <w:jc w:val="center"/>
              <w:rPr>
                <w:rFonts w:ascii="宋体" w:hAnsi="宋体" w:cs="宋体"/>
                <w:sz w:val="18"/>
                <w:szCs w:val="18"/>
              </w:rPr>
            </w:pPr>
          </w:p>
        </w:tc>
        <w:tc>
          <w:tcPr>
            <w:tcW w:w="975" w:type="dxa"/>
            <w:vAlign w:val="center"/>
          </w:tcPr>
          <w:p w14:paraId="3DB64509">
            <w:pPr>
              <w:spacing w:line="360" w:lineRule="auto"/>
              <w:jc w:val="center"/>
              <w:rPr>
                <w:rFonts w:ascii="宋体" w:hAnsi="宋体" w:cs="宋体"/>
                <w:sz w:val="18"/>
                <w:szCs w:val="18"/>
              </w:rPr>
            </w:pPr>
          </w:p>
        </w:tc>
        <w:tc>
          <w:tcPr>
            <w:tcW w:w="1125" w:type="dxa"/>
            <w:vAlign w:val="center"/>
          </w:tcPr>
          <w:p w14:paraId="75EB61A0">
            <w:pPr>
              <w:spacing w:line="360" w:lineRule="auto"/>
              <w:jc w:val="center"/>
              <w:rPr>
                <w:rFonts w:ascii="宋体" w:hAnsi="宋体" w:cs="宋体"/>
                <w:sz w:val="18"/>
                <w:szCs w:val="18"/>
              </w:rPr>
            </w:pPr>
          </w:p>
        </w:tc>
        <w:tc>
          <w:tcPr>
            <w:tcW w:w="1455" w:type="dxa"/>
            <w:vAlign w:val="center"/>
          </w:tcPr>
          <w:p w14:paraId="6770CD2F">
            <w:pPr>
              <w:spacing w:line="360" w:lineRule="auto"/>
              <w:jc w:val="center"/>
              <w:rPr>
                <w:rFonts w:ascii="宋体" w:hAnsi="宋体" w:cs="宋体"/>
                <w:sz w:val="18"/>
                <w:szCs w:val="18"/>
              </w:rPr>
            </w:pPr>
          </w:p>
        </w:tc>
        <w:tc>
          <w:tcPr>
            <w:tcW w:w="930" w:type="dxa"/>
            <w:vAlign w:val="center"/>
          </w:tcPr>
          <w:p w14:paraId="6E2EF2EF">
            <w:pPr>
              <w:spacing w:line="360" w:lineRule="auto"/>
              <w:jc w:val="center"/>
              <w:rPr>
                <w:rFonts w:ascii="宋体" w:hAnsi="宋体" w:cs="宋体"/>
                <w:sz w:val="18"/>
                <w:szCs w:val="18"/>
              </w:rPr>
            </w:pPr>
          </w:p>
        </w:tc>
        <w:tc>
          <w:tcPr>
            <w:tcW w:w="1245" w:type="dxa"/>
            <w:vAlign w:val="center"/>
          </w:tcPr>
          <w:p w14:paraId="1E5D8BF1">
            <w:pPr>
              <w:spacing w:line="360" w:lineRule="auto"/>
              <w:jc w:val="center"/>
              <w:rPr>
                <w:rFonts w:ascii="宋体" w:hAnsi="宋体" w:cs="宋体"/>
                <w:sz w:val="18"/>
                <w:szCs w:val="18"/>
              </w:rPr>
            </w:pPr>
          </w:p>
        </w:tc>
        <w:tc>
          <w:tcPr>
            <w:tcW w:w="2080" w:type="dxa"/>
            <w:vAlign w:val="center"/>
          </w:tcPr>
          <w:p w14:paraId="429CA1C3">
            <w:pPr>
              <w:spacing w:line="360" w:lineRule="auto"/>
              <w:jc w:val="center"/>
              <w:rPr>
                <w:rFonts w:ascii="宋体" w:hAnsi="宋体" w:cs="宋体"/>
                <w:sz w:val="18"/>
                <w:szCs w:val="18"/>
              </w:rPr>
            </w:pPr>
          </w:p>
        </w:tc>
        <w:tc>
          <w:tcPr>
            <w:tcW w:w="953" w:type="dxa"/>
            <w:vAlign w:val="center"/>
          </w:tcPr>
          <w:p w14:paraId="30370BAB">
            <w:pPr>
              <w:spacing w:line="360" w:lineRule="auto"/>
              <w:jc w:val="center"/>
              <w:rPr>
                <w:rFonts w:ascii="宋体" w:hAnsi="宋体" w:cs="宋体"/>
                <w:sz w:val="18"/>
                <w:szCs w:val="18"/>
              </w:rPr>
            </w:pPr>
          </w:p>
        </w:tc>
        <w:tc>
          <w:tcPr>
            <w:tcW w:w="1099" w:type="dxa"/>
            <w:vAlign w:val="center"/>
          </w:tcPr>
          <w:p w14:paraId="604D10D5">
            <w:pPr>
              <w:spacing w:line="360" w:lineRule="auto"/>
              <w:jc w:val="center"/>
              <w:rPr>
                <w:rFonts w:ascii="宋体" w:hAnsi="宋体" w:cs="宋体"/>
                <w:sz w:val="18"/>
                <w:szCs w:val="18"/>
              </w:rPr>
            </w:pPr>
          </w:p>
        </w:tc>
        <w:tc>
          <w:tcPr>
            <w:tcW w:w="1491" w:type="dxa"/>
            <w:vAlign w:val="center"/>
          </w:tcPr>
          <w:p w14:paraId="6D6D70C4">
            <w:pPr>
              <w:spacing w:line="360" w:lineRule="auto"/>
              <w:jc w:val="center"/>
              <w:rPr>
                <w:rFonts w:ascii="宋体" w:hAnsi="宋体" w:cs="宋体"/>
                <w:sz w:val="18"/>
                <w:szCs w:val="18"/>
              </w:rPr>
            </w:pPr>
          </w:p>
        </w:tc>
      </w:tr>
    </w:tbl>
    <w:p w14:paraId="5581F040">
      <w:pPr>
        <w:pStyle w:val="14"/>
        <w:spacing w:before="240" w:beforeLines="100" w:line="360" w:lineRule="auto"/>
        <w:rPr>
          <w:rFonts w:hAnsi="宋体" w:cs="宋体"/>
          <w:sz w:val="21"/>
        </w:rPr>
      </w:pPr>
      <w:r>
        <w:rPr>
          <w:rFonts w:hint="eastAsia" w:hAnsi="宋体" w:cs="宋体"/>
          <w:sz w:val="21"/>
        </w:rPr>
        <w:t>注：本表应包括文件二报价表所列的主要设备、辅助设备、配套设备、备品备件、专用工器具等。</w:t>
      </w:r>
    </w:p>
    <w:p w14:paraId="0EB08944">
      <w:pPr>
        <w:pStyle w:val="14"/>
        <w:spacing w:line="360" w:lineRule="auto"/>
        <w:ind w:firstLine="7920"/>
        <w:rPr>
          <w:rFonts w:hAnsi="宋体" w:cs="宋体"/>
        </w:rPr>
      </w:pPr>
    </w:p>
    <w:p w14:paraId="2D4F6C56">
      <w:pPr>
        <w:pStyle w:val="14"/>
        <w:spacing w:line="360" w:lineRule="auto"/>
        <w:ind w:firstLine="8400" w:firstLineChars="3500"/>
        <w:rPr>
          <w:rFonts w:hAnsi="宋体" w:cs="宋体"/>
        </w:rPr>
      </w:pPr>
      <w:r>
        <w:rPr>
          <w:rFonts w:hint="eastAsia" w:hAnsi="宋体" w:cs="宋体"/>
        </w:rPr>
        <w:t>（法定代表人或</w:t>
      </w:r>
    </w:p>
    <w:p w14:paraId="5EB32F5B">
      <w:pPr>
        <w:pStyle w:val="14"/>
        <w:spacing w:line="360" w:lineRule="auto"/>
        <w:ind w:firstLine="8400" w:firstLineChars="3500"/>
        <w:rPr>
          <w:rFonts w:hAnsi="宋体" w:cs="宋体"/>
          <w:u w:val="single"/>
        </w:rPr>
      </w:pPr>
      <w:r>
        <w:rPr>
          <w:rFonts w:hint="eastAsia" w:hAnsi="宋体" w:cs="宋体"/>
        </w:rPr>
        <w:t>授权代表签字）</w:t>
      </w:r>
      <w:r>
        <w:rPr>
          <w:rFonts w:hint="eastAsia" w:hAnsi="宋体" w:cs="宋体"/>
          <w:u w:val="single"/>
        </w:rPr>
        <w:t xml:space="preserve">             </w:t>
      </w:r>
    </w:p>
    <w:p w14:paraId="2FAE1475">
      <w:pPr>
        <w:pStyle w:val="14"/>
        <w:spacing w:line="360" w:lineRule="auto"/>
        <w:ind w:firstLine="8400" w:firstLineChars="3500"/>
        <w:rPr>
          <w:rFonts w:hAnsi="宋体" w:cs="宋体"/>
          <w:u w:val="single"/>
        </w:rPr>
      </w:pPr>
      <w:r>
        <w:rPr>
          <w:rFonts w:hint="eastAsia" w:hAnsi="宋体" w:cs="宋体"/>
        </w:rPr>
        <w:t>（日期）</w:t>
      </w:r>
      <w:r>
        <w:rPr>
          <w:rFonts w:hint="eastAsia" w:hAnsi="宋体" w:cs="宋体"/>
          <w:u w:val="single"/>
        </w:rPr>
        <w:t xml:space="preserve">                   </w:t>
      </w:r>
    </w:p>
    <w:p w14:paraId="3AFA4458">
      <w:pPr>
        <w:pStyle w:val="14"/>
        <w:spacing w:line="360" w:lineRule="auto"/>
        <w:ind w:firstLine="8400" w:firstLineChars="3500"/>
        <w:rPr>
          <w:rFonts w:hAnsi="宋体" w:cs="宋体"/>
          <w:u w:val="single"/>
        </w:rPr>
      </w:pPr>
      <w:r>
        <w:rPr>
          <w:rFonts w:hint="eastAsia" w:hAnsi="宋体" w:cs="宋体"/>
        </w:rPr>
        <w:t>（印刷体姓名）</w:t>
      </w:r>
      <w:r>
        <w:rPr>
          <w:rFonts w:hint="eastAsia" w:hAnsi="宋体" w:cs="宋体"/>
          <w:u w:val="single"/>
        </w:rPr>
        <w:t xml:space="preserve">             </w:t>
      </w:r>
    </w:p>
    <w:p w14:paraId="0C738EE4">
      <w:pPr>
        <w:pStyle w:val="14"/>
        <w:spacing w:line="360" w:lineRule="auto"/>
        <w:ind w:firstLine="8400" w:firstLineChars="3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BBB1A0A">
      <w:pPr>
        <w:pStyle w:val="14"/>
        <w:spacing w:line="360" w:lineRule="auto"/>
        <w:ind w:firstLine="8400" w:firstLineChars="3500"/>
        <w:rPr>
          <w:rFonts w:hAnsi="宋体" w:cs="宋体"/>
        </w:rPr>
      </w:pPr>
      <w:r>
        <w:rPr>
          <w:rFonts w:hint="eastAsia" w:hAnsi="宋体" w:cs="宋体"/>
        </w:rPr>
        <w:t xml:space="preserve">（印章）   </w:t>
      </w:r>
      <w:r>
        <w:rPr>
          <w:rFonts w:hint="eastAsia" w:hAnsi="宋体" w:cs="宋体"/>
          <w:u w:val="single"/>
        </w:rPr>
        <w:t xml:space="preserve">                </w:t>
      </w:r>
    </w:p>
    <w:p w14:paraId="5DF8202B">
      <w:pPr>
        <w:pStyle w:val="14"/>
        <w:spacing w:line="300" w:lineRule="auto"/>
        <w:ind w:firstLine="8400" w:firstLineChars="3500"/>
        <w:rPr>
          <w:rFonts w:hAnsi="宋体" w:cs="宋体"/>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adjustRightInd w:val="0"/>
        <w:spacing w:before="200" w:after="0"/>
        <w:jc w:val="center"/>
        <w:textAlignment w:val="baseline"/>
        <w:rPr>
          <w:rFonts w:ascii="宋体" w:hAnsi="宋体" w:eastAsia="宋体" w:cs="宋体"/>
          <w:sz w:val="28"/>
          <w:szCs w:val="24"/>
        </w:rPr>
      </w:pPr>
      <w:bookmarkStart w:id="107" w:name="_Toc30520234"/>
      <w:bookmarkStart w:id="108" w:name="_Toc116990241"/>
      <w:bookmarkStart w:id="109" w:name="_Toc165223404"/>
      <w:bookmarkStart w:id="110" w:name="_Toc43269257"/>
      <w:bookmarkStart w:id="111" w:name="_Toc480288267"/>
      <w:bookmarkStart w:id="112" w:name="_Toc246834308"/>
      <w:r>
        <w:rPr>
          <w:rFonts w:hint="eastAsia" w:ascii="宋体" w:hAnsi="宋体" w:eastAsia="宋体" w:cs="宋体"/>
          <w:sz w:val="28"/>
          <w:szCs w:val="24"/>
        </w:rPr>
        <w:t>文件九  设备特性及性能保证</w:t>
      </w:r>
      <w:bookmarkEnd w:id="107"/>
      <w:bookmarkEnd w:id="108"/>
      <w:bookmarkEnd w:id="109"/>
      <w:bookmarkEnd w:id="110"/>
      <w:bookmarkEnd w:id="111"/>
      <w:bookmarkEnd w:id="112"/>
    </w:p>
    <w:p w14:paraId="033590CB">
      <w:pPr>
        <w:spacing w:line="300" w:lineRule="auto"/>
        <w:rPr>
          <w:rFonts w:ascii="宋体" w:hAnsi="宋体" w:cs="宋体"/>
          <w:bCs/>
        </w:rPr>
      </w:pPr>
      <w:bookmarkStart w:id="113" w:name="_Toc110848141"/>
      <w:bookmarkStart w:id="114" w:name="_Toc100734765"/>
    </w:p>
    <w:p w14:paraId="0C7F4143">
      <w:pPr>
        <w:spacing w:line="360" w:lineRule="auto"/>
        <w:ind w:firstLine="480" w:firstLineChars="200"/>
        <w:rPr>
          <w:rFonts w:ascii="宋体" w:hAnsi="宋体" w:cs="宋体"/>
        </w:rPr>
      </w:pPr>
      <w:r>
        <w:rPr>
          <w:rFonts w:hint="eastAsia" w:ascii="宋体" w:hAnsi="宋体" w:cs="宋体"/>
          <w:bCs/>
        </w:rPr>
        <w:t>按技术部分</w:t>
      </w:r>
      <w:bookmarkEnd w:id="113"/>
      <w:r>
        <w:rPr>
          <w:rFonts w:hint="eastAsia" w:ascii="宋体" w:hAnsi="宋体" w:cs="宋体"/>
          <w:bCs/>
        </w:rPr>
        <w:t>第3.5条表A1填写性能参数保证表。</w:t>
      </w:r>
    </w:p>
    <w:bookmarkEnd w:id="114"/>
    <w:p w14:paraId="498D4CD7">
      <w:pPr>
        <w:spacing w:line="360" w:lineRule="auto"/>
        <w:rPr>
          <w:rFonts w:ascii="宋体" w:hAnsi="宋体" w:cs="宋体"/>
          <w:bCs/>
        </w:rPr>
      </w:pPr>
    </w:p>
    <w:p w14:paraId="625D86BE">
      <w:pPr>
        <w:spacing w:line="360" w:lineRule="auto"/>
        <w:rPr>
          <w:rFonts w:ascii="宋体" w:hAnsi="宋体" w:cs="宋体"/>
          <w:bCs/>
        </w:rPr>
      </w:pPr>
    </w:p>
    <w:p w14:paraId="51821159">
      <w:pPr>
        <w:spacing w:line="360" w:lineRule="auto"/>
        <w:ind w:firstLine="4560" w:firstLineChars="1900"/>
        <w:jc w:val="left"/>
        <w:rPr>
          <w:rFonts w:ascii="宋体" w:hAnsi="宋体" w:cs="宋体"/>
        </w:rPr>
      </w:pPr>
      <w:r>
        <w:rPr>
          <w:rFonts w:hint="eastAsia" w:ascii="宋体" w:hAnsi="宋体" w:cs="宋体"/>
        </w:rPr>
        <w:t>（法定代表人或</w:t>
      </w:r>
    </w:p>
    <w:p w14:paraId="48ACEE4B">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775A7CF">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51D5A0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50B93907">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BBCF98E">
      <w:pPr>
        <w:pStyle w:val="14"/>
        <w:spacing w:line="360" w:lineRule="auto"/>
        <w:ind w:firstLine="4500"/>
        <w:rPr>
          <w:rFonts w:hAnsi="宋体" w:cs="宋体"/>
        </w:rPr>
      </w:pPr>
      <w:r>
        <w:rPr>
          <w:rFonts w:hint="eastAsia" w:hAnsi="宋体" w:cs="宋体"/>
        </w:rPr>
        <w:t xml:space="preserve">（印章）    </w:t>
      </w:r>
      <w:r>
        <w:rPr>
          <w:rFonts w:hint="eastAsia" w:hAnsi="宋体" w:cs="宋体"/>
          <w:u w:val="single"/>
        </w:rPr>
        <w:t xml:space="preserve">               </w:t>
      </w:r>
    </w:p>
    <w:p w14:paraId="034E6E9A">
      <w:pPr>
        <w:pStyle w:val="14"/>
        <w:spacing w:line="300" w:lineRule="auto"/>
        <w:rPr>
          <w:rFonts w:hAnsi="宋体" w:cs="宋体"/>
        </w:rPr>
      </w:pPr>
    </w:p>
    <w:p w14:paraId="7271C849">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15" w:name="_Toc480288268"/>
      <w:bookmarkStart w:id="116" w:name="_Toc165223405"/>
      <w:bookmarkStart w:id="117" w:name="_Toc30520236"/>
      <w:bookmarkStart w:id="118" w:name="_Toc246834310"/>
      <w:bookmarkStart w:id="119" w:name="_Toc116990243"/>
      <w:bookmarkStart w:id="120" w:name="_Toc43269259"/>
      <w:r>
        <w:rPr>
          <w:rFonts w:hint="eastAsia" w:ascii="宋体" w:hAnsi="宋体" w:eastAsia="宋体" w:cs="宋体"/>
          <w:sz w:val="28"/>
          <w:szCs w:val="24"/>
        </w:rPr>
        <w:t>文件十  分包商清单</w:t>
      </w:r>
      <w:bookmarkEnd w:id="115"/>
      <w:bookmarkEnd w:id="116"/>
      <w:bookmarkEnd w:id="117"/>
      <w:bookmarkEnd w:id="118"/>
      <w:bookmarkEnd w:id="119"/>
      <w:bookmarkEnd w:id="120"/>
    </w:p>
    <w:p w14:paraId="1B5E07C4">
      <w:pPr>
        <w:pStyle w:val="11"/>
        <w:spacing w:line="300" w:lineRule="auto"/>
        <w:ind w:firstLine="510"/>
        <w:rPr>
          <w:rFonts w:ascii="宋体" w:hAnsi="宋体" w:cs="宋体"/>
        </w:rPr>
      </w:pPr>
    </w:p>
    <w:p w14:paraId="55FB0B92">
      <w:pPr>
        <w:spacing w:line="300" w:lineRule="auto"/>
        <w:rPr>
          <w:rFonts w:ascii="宋体" w:hAnsi="宋体" w:cs="宋体"/>
          <w:bCs/>
        </w:rPr>
      </w:pPr>
      <w:r>
        <w:rPr>
          <w:rFonts w:hint="eastAsia" w:ascii="宋体" w:hAnsi="宋体" w:cs="宋体"/>
          <w:bCs/>
          <w:lang w:eastAsia="zh-CN"/>
        </w:rPr>
        <w:t>供应商</w:t>
      </w:r>
      <w:r>
        <w:rPr>
          <w:rFonts w:hint="eastAsia" w:ascii="宋体" w:hAnsi="宋体" w:cs="宋体"/>
          <w:bCs/>
        </w:rPr>
        <w:t>要按下列表格填写分包/外购部件（包括进口）情况表，每项设备/部件的候选分包/外购厂家一般为2～3家，并报各分包/外购厂家的简要资质情况。请</w:t>
      </w:r>
      <w:r>
        <w:rPr>
          <w:rFonts w:hint="eastAsia" w:ascii="宋体" w:hAnsi="宋体" w:cs="宋体"/>
          <w:bCs/>
          <w:lang w:eastAsia="zh-CN"/>
        </w:rPr>
        <w:t>供应商</w:t>
      </w:r>
      <w:r>
        <w:rPr>
          <w:rFonts w:hint="eastAsia" w:ascii="宋体" w:hAnsi="宋体" w:cs="宋体"/>
          <w:bCs/>
        </w:rPr>
        <w:t>指明响应竞谈报价中推荐的相应外购件的生产厂家。</w:t>
      </w:r>
      <w:r>
        <w:rPr>
          <w:rFonts w:hint="eastAsia" w:ascii="宋体" w:hAnsi="宋体" w:cs="宋体"/>
          <w:bCs/>
          <w:lang w:eastAsia="zh-CN"/>
        </w:rPr>
        <w:t>竞谈采购人</w:t>
      </w:r>
      <w:r>
        <w:rPr>
          <w:rFonts w:hint="eastAsia" w:ascii="宋体" w:hAnsi="宋体" w:cs="宋体"/>
          <w:bCs/>
        </w:rPr>
        <w:t>有权决定选用上述3个厂家以外的生产厂家或单独与分包/外购厂家签定合同的权利。</w:t>
      </w:r>
    </w:p>
    <w:p w14:paraId="3D5F91DF">
      <w:pPr>
        <w:spacing w:line="360" w:lineRule="auto"/>
        <w:jc w:val="right"/>
        <w:rPr>
          <w:rFonts w:ascii="宋体" w:hAnsi="宋体" w:cs="宋体"/>
        </w:rPr>
      </w:pPr>
      <w:r>
        <w:rPr>
          <w:rFonts w:hint="eastAsia" w:ascii="宋体" w:hAnsi="宋体" w:cs="宋体"/>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sz w:val="18"/>
                <w:szCs w:val="18"/>
              </w:rPr>
            </w:pPr>
            <w:r>
              <w:rPr>
                <w:rFonts w:hint="eastAsia" w:ascii="宋体" w:hAnsi="宋体" w:cs="宋体"/>
                <w:caps/>
                <w:sz w:val="18"/>
                <w:szCs w:val="18"/>
              </w:rPr>
              <w:t>序号</w:t>
            </w:r>
          </w:p>
        </w:tc>
        <w:tc>
          <w:tcPr>
            <w:tcW w:w="1440" w:type="dxa"/>
            <w:tcBorders>
              <w:bottom w:val="single" w:color="auto" w:sz="4" w:space="0"/>
            </w:tcBorders>
            <w:vAlign w:val="center"/>
          </w:tcPr>
          <w:p w14:paraId="45D10602">
            <w:pPr>
              <w:spacing w:line="360" w:lineRule="auto"/>
              <w:jc w:val="center"/>
              <w:rPr>
                <w:rFonts w:ascii="宋体" w:hAnsi="宋体" w:cs="宋体"/>
                <w:caps/>
                <w:sz w:val="18"/>
                <w:szCs w:val="18"/>
              </w:rPr>
            </w:pPr>
            <w:r>
              <w:rPr>
                <w:rFonts w:hint="eastAsia" w:ascii="宋体" w:hAnsi="宋体" w:cs="宋体"/>
                <w:caps/>
                <w:sz w:val="18"/>
                <w:szCs w:val="18"/>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sz w:val="18"/>
                <w:szCs w:val="18"/>
              </w:rPr>
            </w:pPr>
            <w:r>
              <w:rPr>
                <w:rFonts w:hint="eastAsia" w:ascii="宋体" w:hAnsi="宋体" w:cs="宋体"/>
                <w:caps/>
                <w:sz w:val="18"/>
                <w:szCs w:val="18"/>
              </w:rPr>
              <w:t>型号</w:t>
            </w:r>
          </w:p>
        </w:tc>
        <w:tc>
          <w:tcPr>
            <w:tcW w:w="720" w:type="dxa"/>
            <w:tcBorders>
              <w:bottom w:val="single" w:color="auto" w:sz="4" w:space="0"/>
            </w:tcBorders>
            <w:vAlign w:val="center"/>
          </w:tcPr>
          <w:p w14:paraId="45D3C2FD">
            <w:pPr>
              <w:spacing w:line="360" w:lineRule="auto"/>
              <w:jc w:val="center"/>
              <w:rPr>
                <w:rFonts w:ascii="宋体" w:hAnsi="宋体" w:cs="宋体"/>
                <w:caps/>
                <w:sz w:val="18"/>
                <w:szCs w:val="18"/>
              </w:rPr>
            </w:pPr>
            <w:r>
              <w:rPr>
                <w:rFonts w:hint="eastAsia" w:ascii="宋体" w:hAnsi="宋体" w:cs="宋体"/>
                <w:caps/>
                <w:sz w:val="18"/>
                <w:szCs w:val="18"/>
              </w:rPr>
              <w:t>单位</w:t>
            </w:r>
          </w:p>
        </w:tc>
        <w:tc>
          <w:tcPr>
            <w:tcW w:w="720" w:type="dxa"/>
            <w:tcBorders>
              <w:bottom w:val="single" w:color="auto" w:sz="4" w:space="0"/>
            </w:tcBorders>
            <w:vAlign w:val="center"/>
          </w:tcPr>
          <w:p w14:paraId="7F3A5E68">
            <w:pPr>
              <w:spacing w:line="360" w:lineRule="auto"/>
              <w:jc w:val="center"/>
              <w:rPr>
                <w:rFonts w:ascii="宋体" w:hAnsi="宋体" w:cs="宋体"/>
                <w:caps/>
                <w:sz w:val="18"/>
                <w:szCs w:val="18"/>
              </w:rPr>
            </w:pPr>
            <w:r>
              <w:rPr>
                <w:rFonts w:hint="eastAsia" w:ascii="宋体" w:hAnsi="宋体" w:cs="宋体"/>
                <w:caps/>
                <w:sz w:val="18"/>
                <w:szCs w:val="18"/>
              </w:rPr>
              <w:t>数量</w:t>
            </w:r>
          </w:p>
        </w:tc>
        <w:tc>
          <w:tcPr>
            <w:tcW w:w="720" w:type="dxa"/>
            <w:vAlign w:val="center"/>
          </w:tcPr>
          <w:p w14:paraId="3DBD5714">
            <w:pPr>
              <w:spacing w:line="360" w:lineRule="auto"/>
              <w:jc w:val="center"/>
              <w:rPr>
                <w:rFonts w:ascii="宋体" w:hAnsi="宋体" w:cs="宋体"/>
                <w:caps/>
                <w:sz w:val="18"/>
                <w:szCs w:val="18"/>
              </w:rPr>
            </w:pPr>
            <w:r>
              <w:rPr>
                <w:rFonts w:hint="eastAsia" w:ascii="宋体" w:hAnsi="宋体" w:cs="宋体"/>
                <w:caps/>
                <w:sz w:val="18"/>
                <w:szCs w:val="18"/>
              </w:rPr>
              <w:t>产地</w:t>
            </w:r>
          </w:p>
        </w:tc>
        <w:tc>
          <w:tcPr>
            <w:tcW w:w="1800" w:type="dxa"/>
            <w:vAlign w:val="center"/>
          </w:tcPr>
          <w:p w14:paraId="2455B93D">
            <w:pPr>
              <w:spacing w:line="360" w:lineRule="auto"/>
              <w:jc w:val="center"/>
              <w:rPr>
                <w:rFonts w:ascii="宋体" w:hAnsi="宋体" w:cs="宋体"/>
                <w:caps/>
                <w:sz w:val="18"/>
                <w:szCs w:val="18"/>
              </w:rPr>
            </w:pPr>
            <w:r>
              <w:rPr>
                <w:rFonts w:hint="eastAsia" w:ascii="宋体" w:hAnsi="宋体" w:cs="宋体"/>
                <w:caps/>
                <w:sz w:val="18"/>
                <w:szCs w:val="18"/>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sz w:val="18"/>
                <w:szCs w:val="18"/>
              </w:rPr>
            </w:pPr>
            <w:r>
              <w:rPr>
                <w:rFonts w:hint="eastAsia" w:ascii="宋体" w:hAnsi="宋体" w:cs="宋体"/>
                <w:caps/>
                <w:sz w:val="18"/>
                <w:szCs w:val="18"/>
              </w:rPr>
              <w:t>单价</w:t>
            </w:r>
          </w:p>
        </w:tc>
        <w:tc>
          <w:tcPr>
            <w:tcW w:w="720" w:type="dxa"/>
            <w:tcBorders>
              <w:left w:val="single" w:color="auto" w:sz="4" w:space="0"/>
            </w:tcBorders>
            <w:vAlign w:val="center"/>
          </w:tcPr>
          <w:p w14:paraId="04707870">
            <w:pPr>
              <w:spacing w:line="360" w:lineRule="auto"/>
              <w:jc w:val="center"/>
              <w:rPr>
                <w:rFonts w:ascii="宋体" w:hAnsi="宋体" w:cs="宋体"/>
                <w:caps/>
                <w:sz w:val="18"/>
                <w:szCs w:val="18"/>
              </w:rPr>
            </w:pPr>
            <w:r>
              <w:rPr>
                <w:rFonts w:hint="eastAsia" w:ascii="宋体" w:hAnsi="宋体" w:cs="宋体"/>
                <w:caps/>
                <w:sz w:val="18"/>
                <w:szCs w:val="18"/>
              </w:rPr>
              <w:t>合价</w:t>
            </w:r>
          </w:p>
        </w:tc>
        <w:tc>
          <w:tcPr>
            <w:tcW w:w="756" w:type="dxa"/>
            <w:vAlign w:val="center"/>
          </w:tcPr>
          <w:p w14:paraId="0C4541BC">
            <w:pPr>
              <w:spacing w:line="360" w:lineRule="auto"/>
              <w:jc w:val="center"/>
              <w:rPr>
                <w:rFonts w:ascii="宋体" w:hAnsi="宋体" w:cs="宋体"/>
                <w:caps/>
                <w:sz w:val="18"/>
                <w:szCs w:val="18"/>
              </w:rPr>
            </w:pPr>
            <w:r>
              <w:rPr>
                <w:rFonts w:hint="eastAsia" w:ascii="宋体" w:hAnsi="宋体" w:cs="宋体"/>
                <w:caps/>
                <w:sz w:val="18"/>
                <w:szCs w:val="18"/>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sz w:val="18"/>
                <w:szCs w:val="18"/>
              </w:rPr>
            </w:pPr>
            <w:r>
              <w:rPr>
                <w:rFonts w:hint="eastAsia" w:ascii="宋体" w:hAnsi="宋体" w:cs="宋体"/>
                <w:sz w:val="18"/>
                <w:szCs w:val="18"/>
              </w:rPr>
              <w:t>1</w:t>
            </w:r>
          </w:p>
        </w:tc>
        <w:tc>
          <w:tcPr>
            <w:tcW w:w="1440" w:type="dxa"/>
            <w:vMerge w:val="restart"/>
            <w:tcBorders>
              <w:top w:val="single" w:color="auto" w:sz="4" w:space="0"/>
            </w:tcBorders>
            <w:vAlign w:val="center"/>
          </w:tcPr>
          <w:p w14:paraId="6880D4A1">
            <w:pPr>
              <w:spacing w:line="360" w:lineRule="auto"/>
              <w:rPr>
                <w:rFonts w:ascii="宋体" w:hAnsi="宋体" w:cs="宋体"/>
                <w:sz w:val="18"/>
                <w:szCs w:val="18"/>
              </w:rPr>
            </w:pPr>
          </w:p>
        </w:tc>
        <w:tc>
          <w:tcPr>
            <w:tcW w:w="720" w:type="dxa"/>
            <w:vMerge w:val="restart"/>
            <w:tcBorders>
              <w:top w:val="single" w:color="auto" w:sz="4" w:space="0"/>
            </w:tcBorders>
            <w:vAlign w:val="center"/>
          </w:tcPr>
          <w:p w14:paraId="424B697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64F1162A">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57E1F8BC">
            <w:pPr>
              <w:spacing w:line="360" w:lineRule="auto"/>
              <w:jc w:val="center"/>
              <w:rPr>
                <w:rFonts w:ascii="宋体" w:hAnsi="宋体" w:cs="宋体"/>
                <w:sz w:val="18"/>
                <w:szCs w:val="18"/>
              </w:rPr>
            </w:pPr>
          </w:p>
        </w:tc>
        <w:tc>
          <w:tcPr>
            <w:tcW w:w="720" w:type="dxa"/>
            <w:vAlign w:val="center"/>
          </w:tcPr>
          <w:p w14:paraId="46BA3DD2">
            <w:pPr>
              <w:spacing w:line="360" w:lineRule="auto"/>
              <w:jc w:val="center"/>
              <w:rPr>
                <w:rFonts w:ascii="宋体" w:hAnsi="宋体" w:cs="宋体"/>
                <w:sz w:val="18"/>
                <w:szCs w:val="18"/>
              </w:rPr>
            </w:pPr>
          </w:p>
        </w:tc>
        <w:tc>
          <w:tcPr>
            <w:tcW w:w="1800" w:type="dxa"/>
            <w:vAlign w:val="center"/>
          </w:tcPr>
          <w:p w14:paraId="124EB5A0">
            <w:pPr>
              <w:spacing w:line="360" w:lineRule="auto"/>
              <w:rPr>
                <w:rFonts w:ascii="宋体" w:hAnsi="宋体" w:cs="宋体"/>
                <w:sz w:val="18"/>
                <w:szCs w:val="18"/>
              </w:rPr>
            </w:pPr>
          </w:p>
        </w:tc>
        <w:tc>
          <w:tcPr>
            <w:tcW w:w="720" w:type="dxa"/>
            <w:tcBorders>
              <w:right w:val="single" w:color="auto" w:sz="4" w:space="0"/>
            </w:tcBorders>
            <w:vAlign w:val="center"/>
          </w:tcPr>
          <w:p w14:paraId="0F769A4F">
            <w:pPr>
              <w:spacing w:line="360" w:lineRule="auto"/>
              <w:jc w:val="center"/>
              <w:rPr>
                <w:rFonts w:ascii="宋体" w:hAnsi="宋体" w:cs="宋体"/>
                <w:sz w:val="18"/>
                <w:szCs w:val="18"/>
              </w:rPr>
            </w:pPr>
          </w:p>
        </w:tc>
        <w:tc>
          <w:tcPr>
            <w:tcW w:w="720" w:type="dxa"/>
            <w:tcBorders>
              <w:left w:val="single" w:color="auto" w:sz="4" w:space="0"/>
            </w:tcBorders>
            <w:vAlign w:val="center"/>
          </w:tcPr>
          <w:p w14:paraId="44E093F8">
            <w:pPr>
              <w:spacing w:line="360" w:lineRule="auto"/>
              <w:jc w:val="center"/>
              <w:rPr>
                <w:rFonts w:ascii="宋体" w:hAnsi="宋体" w:cs="宋体"/>
                <w:sz w:val="18"/>
                <w:szCs w:val="18"/>
              </w:rPr>
            </w:pPr>
          </w:p>
        </w:tc>
        <w:tc>
          <w:tcPr>
            <w:tcW w:w="756" w:type="dxa"/>
            <w:vAlign w:val="center"/>
          </w:tcPr>
          <w:p w14:paraId="2941B82C">
            <w:pPr>
              <w:spacing w:line="360" w:lineRule="auto"/>
              <w:rPr>
                <w:rFonts w:ascii="宋体" w:hAnsi="宋体" w:cs="宋体"/>
                <w:sz w:val="18"/>
                <w:szCs w:val="18"/>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sz w:val="18"/>
                <w:szCs w:val="18"/>
              </w:rPr>
            </w:pPr>
          </w:p>
        </w:tc>
        <w:tc>
          <w:tcPr>
            <w:tcW w:w="1440" w:type="dxa"/>
            <w:vMerge w:val="continue"/>
            <w:vAlign w:val="center"/>
          </w:tcPr>
          <w:p w14:paraId="216A17FD">
            <w:pPr>
              <w:spacing w:line="360" w:lineRule="auto"/>
              <w:rPr>
                <w:rFonts w:ascii="宋体" w:hAnsi="宋体" w:cs="宋体"/>
                <w:sz w:val="18"/>
                <w:szCs w:val="18"/>
              </w:rPr>
            </w:pPr>
          </w:p>
        </w:tc>
        <w:tc>
          <w:tcPr>
            <w:tcW w:w="720" w:type="dxa"/>
            <w:vMerge w:val="continue"/>
            <w:vAlign w:val="center"/>
          </w:tcPr>
          <w:p w14:paraId="29CFB0B2">
            <w:pPr>
              <w:spacing w:line="360" w:lineRule="auto"/>
              <w:jc w:val="center"/>
              <w:rPr>
                <w:rFonts w:ascii="宋体" w:hAnsi="宋体" w:cs="宋体"/>
                <w:sz w:val="18"/>
                <w:szCs w:val="18"/>
              </w:rPr>
            </w:pPr>
          </w:p>
        </w:tc>
        <w:tc>
          <w:tcPr>
            <w:tcW w:w="720" w:type="dxa"/>
            <w:vMerge w:val="continue"/>
            <w:vAlign w:val="center"/>
          </w:tcPr>
          <w:p w14:paraId="182EB001">
            <w:pPr>
              <w:spacing w:line="360" w:lineRule="auto"/>
              <w:jc w:val="center"/>
              <w:rPr>
                <w:rFonts w:ascii="宋体" w:hAnsi="宋体" w:cs="宋体"/>
                <w:sz w:val="18"/>
                <w:szCs w:val="18"/>
              </w:rPr>
            </w:pPr>
          </w:p>
        </w:tc>
        <w:tc>
          <w:tcPr>
            <w:tcW w:w="720" w:type="dxa"/>
            <w:vMerge w:val="continue"/>
            <w:vAlign w:val="center"/>
          </w:tcPr>
          <w:p w14:paraId="19CD1269">
            <w:pPr>
              <w:spacing w:line="360" w:lineRule="auto"/>
              <w:jc w:val="center"/>
              <w:rPr>
                <w:rFonts w:ascii="宋体" w:hAnsi="宋体" w:cs="宋体"/>
                <w:sz w:val="18"/>
                <w:szCs w:val="18"/>
              </w:rPr>
            </w:pPr>
          </w:p>
        </w:tc>
        <w:tc>
          <w:tcPr>
            <w:tcW w:w="720" w:type="dxa"/>
            <w:vAlign w:val="center"/>
          </w:tcPr>
          <w:p w14:paraId="59EE977E">
            <w:pPr>
              <w:spacing w:line="360" w:lineRule="auto"/>
              <w:jc w:val="center"/>
              <w:rPr>
                <w:rFonts w:ascii="宋体" w:hAnsi="宋体" w:cs="宋体"/>
                <w:sz w:val="18"/>
                <w:szCs w:val="18"/>
              </w:rPr>
            </w:pPr>
          </w:p>
        </w:tc>
        <w:tc>
          <w:tcPr>
            <w:tcW w:w="1800" w:type="dxa"/>
            <w:vAlign w:val="center"/>
          </w:tcPr>
          <w:p w14:paraId="2C6A38F7">
            <w:pPr>
              <w:spacing w:line="360" w:lineRule="auto"/>
              <w:rPr>
                <w:rFonts w:ascii="宋体" w:hAnsi="宋体" w:cs="宋体"/>
                <w:sz w:val="18"/>
                <w:szCs w:val="18"/>
              </w:rPr>
            </w:pPr>
          </w:p>
        </w:tc>
        <w:tc>
          <w:tcPr>
            <w:tcW w:w="720" w:type="dxa"/>
            <w:tcBorders>
              <w:right w:val="single" w:color="auto" w:sz="4" w:space="0"/>
            </w:tcBorders>
            <w:vAlign w:val="center"/>
          </w:tcPr>
          <w:p w14:paraId="1AA4DFEC">
            <w:pPr>
              <w:spacing w:line="360" w:lineRule="auto"/>
              <w:jc w:val="center"/>
              <w:rPr>
                <w:rFonts w:ascii="宋体" w:hAnsi="宋体" w:cs="宋体"/>
                <w:sz w:val="18"/>
                <w:szCs w:val="18"/>
              </w:rPr>
            </w:pPr>
          </w:p>
        </w:tc>
        <w:tc>
          <w:tcPr>
            <w:tcW w:w="720" w:type="dxa"/>
            <w:tcBorders>
              <w:left w:val="single" w:color="auto" w:sz="4" w:space="0"/>
            </w:tcBorders>
            <w:vAlign w:val="center"/>
          </w:tcPr>
          <w:p w14:paraId="5213ECA0">
            <w:pPr>
              <w:spacing w:line="360" w:lineRule="auto"/>
              <w:jc w:val="center"/>
              <w:rPr>
                <w:rFonts w:ascii="宋体" w:hAnsi="宋体" w:cs="宋体"/>
                <w:sz w:val="18"/>
                <w:szCs w:val="18"/>
              </w:rPr>
            </w:pPr>
          </w:p>
        </w:tc>
        <w:tc>
          <w:tcPr>
            <w:tcW w:w="756" w:type="dxa"/>
            <w:vAlign w:val="center"/>
          </w:tcPr>
          <w:p w14:paraId="61EBD893">
            <w:pPr>
              <w:spacing w:line="360" w:lineRule="auto"/>
              <w:rPr>
                <w:rFonts w:ascii="宋体" w:hAnsi="宋体" w:cs="宋体"/>
                <w:sz w:val="18"/>
                <w:szCs w:val="18"/>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sz w:val="18"/>
                <w:szCs w:val="18"/>
              </w:rPr>
            </w:pPr>
          </w:p>
        </w:tc>
        <w:tc>
          <w:tcPr>
            <w:tcW w:w="1440" w:type="dxa"/>
            <w:vMerge w:val="continue"/>
            <w:tcBorders>
              <w:bottom w:val="single" w:color="auto" w:sz="4" w:space="0"/>
            </w:tcBorders>
            <w:vAlign w:val="center"/>
          </w:tcPr>
          <w:p w14:paraId="22FB4C71">
            <w:pPr>
              <w:spacing w:line="360" w:lineRule="auto"/>
              <w:rPr>
                <w:rFonts w:ascii="宋体" w:hAnsi="宋体" w:cs="宋体"/>
                <w:sz w:val="18"/>
                <w:szCs w:val="18"/>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sz w:val="18"/>
                <w:szCs w:val="18"/>
              </w:rPr>
            </w:pPr>
          </w:p>
        </w:tc>
        <w:tc>
          <w:tcPr>
            <w:tcW w:w="720" w:type="dxa"/>
            <w:vAlign w:val="center"/>
          </w:tcPr>
          <w:p w14:paraId="5CAA6680">
            <w:pPr>
              <w:spacing w:line="360" w:lineRule="auto"/>
              <w:jc w:val="center"/>
              <w:rPr>
                <w:rFonts w:ascii="宋体" w:hAnsi="宋体" w:cs="宋体"/>
                <w:sz w:val="18"/>
                <w:szCs w:val="18"/>
              </w:rPr>
            </w:pPr>
          </w:p>
        </w:tc>
        <w:tc>
          <w:tcPr>
            <w:tcW w:w="1800" w:type="dxa"/>
            <w:vAlign w:val="center"/>
          </w:tcPr>
          <w:p w14:paraId="4E4C70D9">
            <w:pPr>
              <w:spacing w:line="360" w:lineRule="auto"/>
              <w:rPr>
                <w:rFonts w:ascii="宋体" w:hAnsi="宋体" w:cs="宋体"/>
                <w:sz w:val="18"/>
                <w:szCs w:val="18"/>
              </w:rPr>
            </w:pPr>
          </w:p>
        </w:tc>
        <w:tc>
          <w:tcPr>
            <w:tcW w:w="720" w:type="dxa"/>
            <w:tcBorders>
              <w:right w:val="single" w:color="auto" w:sz="4" w:space="0"/>
            </w:tcBorders>
            <w:vAlign w:val="center"/>
          </w:tcPr>
          <w:p w14:paraId="19651896">
            <w:pPr>
              <w:spacing w:line="360" w:lineRule="auto"/>
              <w:jc w:val="center"/>
              <w:rPr>
                <w:rFonts w:ascii="宋体" w:hAnsi="宋体" w:cs="宋体"/>
                <w:sz w:val="18"/>
                <w:szCs w:val="18"/>
              </w:rPr>
            </w:pPr>
          </w:p>
        </w:tc>
        <w:tc>
          <w:tcPr>
            <w:tcW w:w="720" w:type="dxa"/>
            <w:tcBorders>
              <w:left w:val="single" w:color="auto" w:sz="4" w:space="0"/>
            </w:tcBorders>
            <w:vAlign w:val="center"/>
          </w:tcPr>
          <w:p w14:paraId="1909ABBB">
            <w:pPr>
              <w:spacing w:line="360" w:lineRule="auto"/>
              <w:jc w:val="center"/>
              <w:rPr>
                <w:rFonts w:ascii="宋体" w:hAnsi="宋体" w:cs="宋体"/>
                <w:sz w:val="18"/>
                <w:szCs w:val="18"/>
              </w:rPr>
            </w:pPr>
          </w:p>
        </w:tc>
        <w:tc>
          <w:tcPr>
            <w:tcW w:w="756" w:type="dxa"/>
            <w:vAlign w:val="center"/>
          </w:tcPr>
          <w:p w14:paraId="71BD4D2E">
            <w:pPr>
              <w:spacing w:line="360" w:lineRule="auto"/>
              <w:rPr>
                <w:rFonts w:ascii="宋体" w:hAnsi="宋体" w:cs="宋体"/>
                <w:sz w:val="18"/>
                <w:szCs w:val="18"/>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sz w:val="18"/>
                <w:szCs w:val="18"/>
              </w:rPr>
            </w:pPr>
            <w:r>
              <w:rPr>
                <w:rFonts w:hint="eastAsia" w:ascii="宋体" w:hAnsi="宋体" w:cs="宋体"/>
                <w:sz w:val="18"/>
                <w:szCs w:val="18"/>
              </w:rPr>
              <w:t>2</w:t>
            </w:r>
          </w:p>
        </w:tc>
        <w:tc>
          <w:tcPr>
            <w:tcW w:w="1440" w:type="dxa"/>
            <w:vMerge w:val="restart"/>
            <w:tcBorders>
              <w:top w:val="single" w:color="auto" w:sz="4" w:space="0"/>
            </w:tcBorders>
            <w:vAlign w:val="center"/>
          </w:tcPr>
          <w:p w14:paraId="75450641">
            <w:pPr>
              <w:spacing w:line="360" w:lineRule="auto"/>
              <w:rPr>
                <w:rFonts w:ascii="宋体" w:hAnsi="宋体" w:cs="宋体"/>
                <w:sz w:val="18"/>
                <w:szCs w:val="18"/>
              </w:rPr>
            </w:pPr>
          </w:p>
        </w:tc>
        <w:tc>
          <w:tcPr>
            <w:tcW w:w="720" w:type="dxa"/>
            <w:vMerge w:val="restart"/>
            <w:tcBorders>
              <w:top w:val="single" w:color="auto" w:sz="4" w:space="0"/>
            </w:tcBorders>
            <w:vAlign w:val="center"/>
          </w:tcPr>
          <w:p w14:paraId="1E65ED82">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42589D4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04B2EC78">
            <w:pPr>
              <w:spacing w:line="360" w:lineRule="auto"/>
              <w:jc w:val="center"/>
              <w:rPr>
                <w:rFonts w:ascii="宋体" w:hAnsi="宋体" w:cs="宋体"/>
                <w:sz w:val="18"/>
                <w:szCs w:val="18"/>
              </w:rPr>
            </w:pPr>
          </w:p>
        </w:tc>
        <w:tc>
          <w:tcPr>
            <w:tcW w:w="720" w:type="dxa"/>
            <w:vAlign w:val="center"/>
          </w:tcPr>
          <w:p w14:paraId="5F29350A">
            <w:pPr>
              <w:spacing w:line="360" w:lineRule="auto"/>
              <w:jc w:val="center"/>
              <w:rPr>
                <w:rFonts w:ascii="宋体" w:hAnsi="宋体" w:cs="宋体"/>
                <w:sz w:val="18"/>
                <w:szCs w:val="18"/>
              </w:rPr>
            </w:pPr>
          </w:p>
        </w:tc>
        <w:tc>
          <w:tcPr>
            <w:tcW w:w="1800" w:type="dxa"/>
            <w:vAlign w:val="center"/>
          </w:tcPr>
          <w:p w14:paraId="5F4833B6">
            <w:pPr>
              <w:spacing w:line="360" w:lineRule="auto"/>
              <w:rPr>
                <w:rFonts w:ascii="宋体" w:hAnsi="宋体" w:cs="宋体"/>
                <w:sz w:val="18"/>
                <w:szCs w:val="18"/>
              </w:rPr>
            </w:pPr>
          </w:p>
        </w:tc>
        <w:tc>
          <w:tcPr>
            <w:tcW w:w="720" w:type="dxa"/>
            <w:tcBorders>
              <w:right w:val="single" w:color="auto" w:sz="4" w:space="0"/>
            </w:tcBorders>
            <w:vAlign w:val="center"/>
          </w:tcPr>
          <w:p w14:paraId="646BFECE">
            <w:pPr>
              <w:spacing w:line="360" w:lineRule="auto"/>
              <w:jc w:val="center"/>
              <w:rPr>
                <w:rFonts w:ascii="宋体" w:hAnsi="宋体" w:cs="宋体"/>
                <w:sz w:val="18"/>
                <w:szCs w:val="18"/>
              </w:rPr>
            </w:pPr>
          </w:p>
        </w:tc>
        <w:tc>
          <w:tcPr>
            <w:tcW w:w="720" w:type="dxa"/>
            <w:tcBorders>
              <w:left w:val="single" w:color="auto" w:sz="4" w:space="0"/>
            </w:tcBorders>
            <w:vAlign w:val="center"/>
          </w:tcPr>
          <w:p w14:paraId="12D9BCE0">
            <w:pPr>
              <w:spacing w:line="360" w:lineRule="auto"/>
              <w:jc w:val="center"/>
              <w:rPr>
                <w:rFonts w:ascii="宋体" w:hAnsi="宋体" w:cs="宋体"/>
                <w:sz w:val="18"/>
                <w:szCs w:val="18"/>
              </w:rPr>
            </w:pPr>
          </w:p>
        </w:tc>
        <w:tc>
          <w:tcPr>
            <w:tcW w:w="756" w:type="dxa"/>
            <w:vAlign w:val="center"/>
          </w:tcPr>
          <w:p w14:paraId="7894A647">
            <w:pPr>
              <w:spacing w:line="360" w:lineRule="auto"/>
              <w:rPr>
                <w:rFonts w:ascii="宋体" w:hAnsi="宋体" w:cs="宋体"/>
                <w:sz w:val="18"/>
                <w:szCs w:val="18"/>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sz w:val="18"/>
                <w:szCs w:val="18"/>
              </w:rPr>
            </w:pPr>
          </w:p>
        </w:tc>
        <w:tc>
          <w:tcPr>
            <w:tcW w:w="1440" w:type="dxa"/>
            <w:vMerge w:val="continue"/>
            <w:vAlign w:val="center"/>
          </w:tcPr>
          <w:p w14:paraId="7D302183">
            <w:pPr>
              <w:spacing w:line="360" w:lineRule="auto"/>
              <w:rPr>
                <w:rFonts w:ascii="宋体" w:hAnsi="宋体" w:cs="宋体"/>
                <w:sz w:val="18"/>
                <w:szCs w:val="18"/>
              </w:rPr>
            </w:pPr>
          </w:p>
        </w:tc>
        <w:tc>
          <w:tcPr>
            <w:tcW w:w="720" w:type="dxa"/>
            <w:vMerge w:val="continue"/>
            <w:vAlign w:val="center"/>
          </w:tcPr>
          <w:p w14:paraId="5FD3EB27">
            <w:pPr>
              <w:spacing w:line="360" w:lineRule="auto"/>
              <w:jc w:val="center"/>
              <w:rPr>
                <w:rFonts w:ascii="宋体" w:hAnsi="宋体" w:cs="宋体"/>
                <w:sz w:val="18"/>
                <w:szCs w:val="18"/>
              </w:rPr>
            </w:pPr>
          </w:p>
        </w:tc>
        <w:tc>
          <w:tcPr>
            <w:tcW w:w="720" w:type="dxa"/>
            <w:vMerge w:val="continue"/>
            <w:vAlign w:val="center"/>
          </w:tcPr>
          <w:p w14:paraId="149150D5">
            <w:pPr>
              <w:spacing w:line="360" w:lineRule="auto"/>
              <w:jc w:val="center"/>
              <w:rPr>
                <w:rFonts w:ascii="宋体" w:hAnsi="宋体" w:cs="宋体"/>
                <w:sz w:val="18"/>
                <w:szCs w:val="18"/>
              </w:rPr>
            </w:pPr>
          </w:p>
        </w:tc>
        <w:tc>
          <w:tcPr>
            <w:tcW w:w="720" w:type="dxa"/>
            <w:vMerge w:val="continue"/>
            <w:vAlign w:val="center"/>
          </w:tcPr>
          <w:p w14:paraId="4C7E7A6B">
            <w:pPr>
              <w:spacing w:line="360" w:lineRule="auto"/>
              <w:jc w:val="center"/>
              <w:rPr>
                <w:rFonts w:ascii="宋体" w:hAnsi="宋体" w:cs="宋体"/>
                <w:sz w:val="18"/>
                <w:szCs w:val="18"/>
              </w:rPr>
            </w:pPr>
          </w:p>
        </w:tc>
        <w:tc>
          <w:tcPr>
            <w:tcW w:w="720" w:type="dxa"/>
            <w:vAlign w:val="center"/>
          </w:tcPr>
          <w:p w14:paraId="1470E49E">
            <w:pPr>
              <w:spacing w:line="360" w:lineRule="auto"/>
              <w:jc w:val="center"/>
              <w:rPr>
                <w:rFonts w:ascii="宋体" w:hAnsi="宋体" w:cs="宋体"/>
                <w:sz w:val="18"/>
                <w:szCs w:val="18"/>
              </w:rPr>
            </w:pPr>
          </w:p>
        </w:tc>
        <w:tc>
          <w:tcPr>
            <w:tcW w:w="1800" w:type="dxa"/>
            <w:vAlign w:val="center"/>
          </w:tcPr>
          <w:p w14:paraId="610BE4F9">
            <w:pPr>
              <w:spacing w:line="360" w:lineRule="auto"/>
              <w:rPr>
                <w:rFonts w:ascii="宋体" w:hAnsi="宋体" w:cs="宋体"/>
                <w:sz w:val="18"/>
                <w:szCs w:val="18"/>
              </w:rPr>
            </w:pPr>
          </w:p>
        </w:tc>
        <w:tc>
          <w:tcPr>
            <w:tcW w:w="720" w:type="dxa"/>
            <w:tcBorders>
              <w:right w:val="single" w:color="auto" w:sz="4" w:space="0"/>
            </w:tcBorders>
            <w:vAlign w:val="center"/>
          </w:tcPr>
          <w:p w14:paraId="44D88687">
            <w:pPr>
              <w:spacing w:line="360" w:lineRule="auto"/>
              <w:jc w:val="center"/>
              <w:rPr>
                <w:rFonts w:ascii="宋体" w:hAnsi="宋体" w:cs="宋体"/>
                <w:sz w:val="18"/>
                <w:szCs w:val="18"/>
              </w:rPr>
            </w:pPr>
          </w:p>
        </w:tc>
        <w:tc>
          <w:tcPr>
            <w:tcW w:w="720" w:type="dxa"/>
            <w:tcBorders>
              <w:left w:val="single" w:color="auto" w:sz="4" w:space="0"/>
            </w:tcBorders>
            <w:vAlign w:val="center"/>
          </w:tcPr>
          <w:p w14:paraId="4E43C86A">
            <w:pPr>
              <w:spacing w:line="360" w:lineRule="auto"/>
              <w:jc w:val="center"/>
              <w:rPr>
                <w:rFonts w:ascii="宋体" w:hAnsi="宋体" w:cs="宋体"/>
                <w:sz w:val="18"/>
                <w:szCs w:val="18"/>
              </w:rPr>
            </w:pPr>
          </w:p>
        </w:tc>
        <w:tc>
          <w:tcPr>
            <w:tcW w:w="756" w:type="dxa"/>
            <w:vAlign w:val="center"/>
          </w:tcPr>
          <w:p w14:paraId="636147AD">
            <w:pPr>
              <w:spacing w:line="360" w:lineRule="auto"/>
              <w:rPr>
                <w:rFonts w:ascii="宋体" w:hAnsi="宋体" w:cs="宋体"/>
                <w:sz w:val="18"/>
                <w:szCs w:val="18"/>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sz w:val="18"/>
                <w:szCs w:val="18"/>
              </w:rPr>
            </w:pPr>
          </w:p>
        </w:tc>
        <w:tc>
          <w:tcPr>
            <w:tcW w:w="1440" w:type="dxa"/>
            <w:vMerge w:val="continue"/>
            <w:vAlign w:val="center"/>
          </w:tcPr>
          <w:p w14:paraId="50FB2AE5">
            <w:pPr>
              <w:spacing w:line="360" w:lineRule="auto"/>
              <w:rPr>
                <w:rFonts w:ascii="宋体" w:hAnsi="宋体" w:cs="宋体"/>
                <w:sz w:val="18"/>
                <w:szCs w:val="18"/>
              </w:rPr>
            </w:pPr>
          </w:p>
        </w:tc>
        <w:tc>
          <w:tcPr>
            <w:tcW w:w="720" w:type="dxa"/>
            <w:vMerge w:val="continue"/>
            <w:vAlign w:val="center"/>
          </w:tcPr>
          <w:p w14:paraId="29C4C0BD">
            <w:pPr>
              <w:spacing w:line="360" w:lineRule="auto"/>
              <w:jc w:val="center"/>
              <w:rPr>
                <w:rFonts w:ascii="宋体" w:hAnsi="宋体" w:cs="宋体"/>
                <w:sz w:val="18"/>
                <w:szCs w:val="18"/>
              </w:rPr>
            </w:pPr>
          </w:p>
        </w:tc>
        <w:tc>
          <w:tcPr>
            <w:tcW w:w="720" w:type="dxa"/>
            <w:vMerge w:val="continue"/>
            <w:vAlign w:val="center"/>
          </w:tcPr>
          <w:p w14:paraId="51CF008B">
            <w:pPr>
              <w:spacing w:line="360" w:lineRule="auto"/>
              <w:jc w:val="center"/>
              <w:rPr>
                <w:rFonts w:ascii="宋体" w:hAnsi="宋体" w:cs="宋体"/>
                <w:sz w:val="18"/>
                <w:szCs w:val="18"/>
              </w:rPr>
            </w:pPr>
          </w:p>
        </w:tc>
        <w:tc>
          <w:tcPr>
            <w:tcW w:w="720" w:type="dxa"/>
            <w:vMerge w:val="continue"/>
            <w:vAlign w:val="center"/>
          </w:tcPr>
          <w:p w14:paraId="5C7D25BB">
            <w:pPr>
              <w:spacing w:line="360" w:lineRule="auto"/>
              <w:jc w:val="center"/>
              <w:rPr>
                <w:rFonts w:ascii="宋体" w:hAnsi="宋体" w:cs="宋体"/>
                <w:sz w:val="18"/>
                <w:szCs w:val="18"/>
              </w:rPr>
            </w:pPr>
          </w:p>
        </w:tc>
        <w:tc>
          <w:tcPr>
            <w:tcW w:w="720" w:type="dxa"/>
            <w:vAlign w:val="center"/>
          </w:tcPr>
          <w:p w14:paraId="1E513987">
            <w:pPr>
              <w:spacing w:line="360" w:lineRule="auto"/>
              <w:jc w:val="center"/>
              <w:rPr>
                <w:rFonts w:ascii="宋体" w:hAnsi="宋体" w:cs="宋体"/>
                <w:sz w:val="18"/>
                <w:szCs w:val="18"/>
              </w:rPr>
            </w:pPr>
          </w:p>
        </w:tc>
        <w:tc>
          <w:tcPr>
            <w:tcW w:w="1800" w:type="dxa"/>
            <w:vAlign w:val="center"/>
          </w:tcPr>
          <w:p w14:paraId="662996AE">
            <w:pPr>
              <w:spacing w:line="360" w:lineRule="auto"/>
              <w:rPr>
                <w:rFonts w:ascii="宋体" w:hAnsi="宋体" w:cs="宋体"/>
                <w:sz w:val="18"/>
                <w:szCs w:val="18"/>
              </w:rPr>
            </w:pPr>
          </w:p>
        </w:tc>
        <w:tc>
          <w:tcPr>
            <w:tcW w:w="720" w:type="dxa"/>
            <w:tcBorders>
              <w:right w:val="single" w:color="auto" w:sz="4" w:space="0"/>
            </w:tcBorders>
            <w:vAlign w:val="center"/>
          </w:tcPr>
          <w:p w14:paraId="33C7F8B1">
            <w:pPr>
              <w:spacing w:line="360" w:lineRule="auto"/>
              <w:jc w:val="center"/>
              <w:rPr>
                <w:rFonts w:ascii="宋体" w:hAnsi="宋体" w:cs="宋体"/>
                <w:sz w:val="18"/>
                <w:szCs w:val="18"/>
              </w:rPr>
            </w:pPr>
          </w:p>
        </w:tc>
        <w:tc>
          <w:tcPr>
            <w:tcW w:w="720" w:type="dxa"/>
            <w:tcBorders>
              <w:left w:val="single" w:color="auto" w:sz="4" w:space="0"/>
            </w:tcBorders>
            <w:vAlign w:val="center"/>
          </w:tcPr>
          <w:p w14:paraId="0A6ACB3E">
            <w:pPr>
              <w:spacing w:line="360" w:lineRule="auto"/>
              <w:jc w:val="center"/>
              <w:rPr>
                <w:rFonts w:ascii="宋体" w:hAnsi="宋体" w:cs="宋体"/>
                <w:sz w:val="18"/>
                <w:szCs w:val="18"/>
              </w:rPr>
            </w:pPr>
          </w:p>
        </w:tc>
        <w:tc>
          <w:tcPr>
            <w:tcW w:w="756" w:type="dxa"/>
            <w:vAlign w:val="center"/>
          </w:tcPr>
          <w:p w14:paraId="2B93F5E8">
            <w:pPr>
              <w:spacing w:line="360" w:lineRule="auto"/>
              <w:rPr>
                <w:rFonts w:ascii="宋体" w:hAnsi="宋体" w:cs="宋体"/>
                <w:sz w:val="18"/>
                <w:szCs w:val="18"/>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sz w:val="18"/>
                <w:szCs w:val="18"/>
              </w:rPr>
            </w:pPr>
            <w:r>
              <w:rPr>
                <w:rFonts w:hint="eastAsia" w:ascii="宋体" w:hAnsi="宋体" w:cs="宋体"/>
                <w:sz w:val="18"/>
                <w:szCs w:val="18"/>
              </w:rPr>
              <w:t>3</w:t>
            </w:r>
          </w:p>
        </w:tc>
        <w:tc>
          <w:tcPr>
            <w:tcW w:w="1440" w:type="dxa"/>
            <w:vMerge w:val="restart"/>
            <w:vAlign w:val="center"/>
          </w:tcPr>
          <w:p w14:paraId="2388DF7C">
            <w:pPr>
              <w:spacing w:line="360" w:lineRule="auto"/>
              <w:rPr>
                <w:rFonts w:ascii="宋体" w:hAnsi="宋体" w:cs="宋体"/>
                <w:sz w:val="18"/>
                <w:szCs w:val="18"/>
              </w:rPr>
            </w:pPr>
          </w:p>
        </w:tc>
        <w:tc>
          <w:tcPr>
            <w:tcW w:w="720" w:type="dxa"/>
            <w:vMerge w:val="restart"/>
            <w:vAlign w:val="center"/>
          </w:tcPr>
          <w:p w14:paraId="16846F6E">
            <w:pPr>
              <w:spacing w:line="360" w:lineRule="auto"/>
              <w:jc w:val="center"/>
              <w:rPr>
                <w:rFonts w:ascii="宋体" w:hAnsi="宋体" w:cs="宋体"/>
                <w:sz w:val="18"/>
                <w:szCs w:val="18"/>
              </w:rPr>
            </w:pPr>
          </w:p>
        </w:tc>
        <w:tc>
          <w:tcPr>
            <w:tcW w:w="720" w:type="dxa"/>
            <w:vMerge w:val="restart"/>
            <w:vAlign w:val="center"/>
          </w:tcPr>
          <w:p w14:paraId="6D01B946">
            <w:pPr>
              <w:spacing w:line="360" w:lineRule="auto"/>
              <w:jc w:val="center"/>
              <w:rPr>
                <w:rFonts w:ascii="宋体" w:hAnsi="宋体" w:cs="宋体"/>
                <w:sz w:val="18"/>
                <w:szCs w:val="18"/>
              </w:rPr>
            </w:pPr>
          </w:p>
        </w:tc>
        <w:tc>
          <w:tcPr>
            <w:tcW w:w="720" w:type="dxa"/>
            <w:vMerge w:val="restart"/>
            <w:vAlign w:val="center"/>
          </w:tcPr>
          <w:p w14:paraId="5349BF8D">
            <w:pPr>
              <w:spacing w:line="360" w:lineRule="auto"/>
              <w:jc w:val="center"/>
              <w:rPr>
                <w:rFonts w:ascii="宋体" w:hAnsi="宋体" w:cs="宋体"/>
                <w:sz w:val="18"/>
                <w:szCs w:val="18"/>
              </w:rPr>
            </w:pPr>
          </w:p>
        </w:tc>
        <w:tc>
          <w:tcPr>
            <w:tcW w:w="720" w:type="dxa"/>
            <w:vAlign w:val="center"/>
          </w:tcPr>
          <w:p w14:paraId="5D52DFC9">
            <w:pPr>
              <w:spacing w:line="360" w:lineRule="auto"/>
              <w:jc w:val="center"/>
              <w:rPr>
                <w:rFonts w:ascii="宋体" w:hAnsi="宋体" w:cs="宋体"/>
                <w:sz w:val="18"/>
                <w:szCs w:val="18"/>
              </w:rPr>
            </w:pPr>
          </w:p>
        </w:tc>
        <w:tc>
          <w:tcPr>
            <w:tcW w:w="1800" w:type="dxa"/>
            <w:vAlign w:val="center"/>
          </w:tcPr>
          <w:p w14:paraId="2A8F190B">
            <w:pPr>
              <w:spacing w:line="360" w:lineRule="auto"/>
              <w:rPr>
                <w:rFonts w:ascii="宋体" w:hAnsi="宋体" w:cs="宋体"/>
                <w:sz w:val="18"/>
                <w:szCs w:val="18"/>
              </w:rPr>
            </w:pPr>
          </w:p>
        </w:tc>
        <w:tc>
          <w:tcPr>
            <w:tcW w:w="720" w:type="dxa"/>
            <w:tcBorders>
              <w:right w:val="single" w:color="auto" w:sz="4" w:space="0"/>
            </w:tcBorders>
            <w:vAlign w:val="center"/>
          </w:tcPr>
          <w:p w14:paraId="759167CB">
            <w:pPr>
              <w:spacing w:line="360" w:lineRule="auto"/>
              <w:jc w:val="center"/>
              <w:rPr>
                <w:rFonts w:ascii="宋体" w:hAnsi="宋体" w:cs="宋体"/>
                <w:sz w:val="18"/>
                <w:szCs w:val="18"/>
              </w:rPr>
            </w:pPr>
          </w:p>
        </w:tc>
        <w:tc>
          <w:tcPr>
            <w:tcW w:w="720" w:type="dxa"/>
            <w:tcBorders>
              <w:left w:val="single" w:color="auto" w:sz="4" w:space="0"/>
            </w:tcBorders>
            <w:vAlign w:val="center"/>
          </w:tcPr>
          <w:p w14:paraId="2F568221">
            <w:pPr>
              <w:spacing w:line="360" w:lineRule="auto"/>
              <w:jc w:val="center"/>
              <w:rPr>
                <w:rFonts w:ascii="宋体" w:hAnsi="宋体" w:cs="宋体"/>
                <w:sz w:val="18"/>
                <w:szCs w:val="18"/>
              </w:rPr>
            </w:pPr>
          </w:p>
        </w:tc>
        <w:tc>
          <w:tcPr>
            <w:tcW w:w="756" w:type="dxa"/>
            <w:vAlign w:val="center"/>
          </w:tcPr>
          <w:p w14:paraId="6C5E10E6">
            <w:pPr>
              <w:spacing w:line="360" w:lineRule="auto"/>
              <w:rPr>
                <w:rFonts w:ascii="宋体" w:hAnsi="宋体" w:cs="宋体"/>
                <w:sz w:val="18"/>
                <w:szCs w:val="18"/>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sz w:val="18"/>
                <w:szCs w:val="18"/>
              </w:rPr>
            </w:pPr>
          </w:p>
        </w:tc>
        <w:tc>
          <w:tcPr>
            <w:tcW w:w="1440" w:type="dxa"/>
            <w:vMerge w:val="continue"/>
            <w:vAlign w:val="center"/>
          </w:tcPr>
          <w:p w14:paraId="5CABA1E9">
            <w:pPr>
              <w:spacing w:line="360" w:lineRule="auto"/>
              <w:rPr>
                <w:rFonts w:ascii="宋体" w:hAnsi="宋体" w:cs="宋体"/>
                <w:sz w:val="18"/>
                <w:szCs w:val="18"/>
              </w:rPr>
            </w:pPr>
          </w:p>
        </w:tc>
        <w:tc>
          <w:tcPr>
            <w:tcW w:w="720" w:type="dxa"/>
            <w:vMerge w:val="continue"/>
            <w:vAlign w:val="center"/>
          </w:tcPr>
          <w:p w14:paraId="6AB49BD0">
            <w:pPr>
              <w:spacing w:line="360" w:lineRule="auto"/>
              <w:jc w:val="center"/>
              <w:rPr>
                <w:rFonts w:ascii="宋体" w:hAnsi="宋体" w:cs="宋体"/>
                <w:sz w:val="18"/>
                <w:szCs w:val="18"/>
              </w:rPr>
            </w:pPr>
          </w:p>
        </w:tc>
        <w:tc>
          <w:tcPr>
            <w:tcW w:w="720" w:type="dxa"/>
            <w:vMerge w:val="continue"/>
            <w:vAlign w:val="center"/>
          </w:tcPr>
          <w:p w14:paraId="26AB2A22">
            <w:pPr>
              <w:spacing w:line="360" w:lineRule="auto"/>
              <w:jc w:val="center"/>
              <w:rPr>
                <w:rFonts w:ascii="宋体" w:hAnsi="宋体" w:cs="宋体"/>
                <w:sz w:val="18"/>
                <w:szCs w:val="18"/>
              </w:rPr>
            </w:pPr>
          </w:p>
        </w:tc>
        <w:tc>
          <w:tcPr>
            <w:tcW w:w="720" w:type="dxa"/>
            <w:vMerge w:val="continue"/>
            <w:vAlign w:val="center"/>
          </w:tcPr>
          <w:p w14:paraId="09EF96D0">
            <w:pPr>
              <w:spacing w:line="360" w:lineRule="auto"/>
              <w:jc w:val="center"/>
              <w:rPr>
                <w:rFonts w:ascii="宋体" w:hAnsi="宋体" w:cs="宋体"/>
                <w:sz w:val="18"/>
                <w:szCs w:val="18"/>
              </w:rPr>
            </w:pPr>
          </w:p>
        </w:tc>
        <w:tc>
          <w:tcPr>
            <w:tcW w:w="720" w:type="dxa"/>
            <w:vAlign w:val="center"/>
          </w:tcPr>
          <w:p w14:paraId="2EA121E0">
            <w:pPr>
              <w:spacing w:line="360" w:lineRule="auto"/>
              <w:jc w:val="center"/>
              <w:rPr>
                <w:rFonts w:ascii="宋体" w:hAnsi="宋体" w:cs="宋体"/>
                <w:sz w:val="18"/>
                <w:szCs w:val="18"/>
              </w:rPr>
            </w:pPr>
          </w:p>
        </w:tc>
        <w:tc>
          <w:tcPr>
            <w:tcW w:w="1800" w:type="dxa"/>
            <w:vAlign w:val="center"/>
          </w:tcPr>
          <w:p w14:paraId="70421A93">
            <w:pPr>
              <w:spacing w:line="360" w:lineRule="auto"/>
              <w:rPr>
                <w:rFonts w:ascii="宋体" w:hAnsi="宋体" w:cs="宋体"/>
                <w:sz w:val="18"/>
                <w:szCs w:val="18"/>
              </w:rPr>
            </w:pPr>
          </w:p>
        </w:tc>
        <w:tc>
          <w:tcPr>
            <w:tcW w:w="720" w:type="dxa"/>
            <w:tcBorders>
              <w:right w:val="single" w:color="auto" w:sz="4" w:space="0"/>
            </w:tcBorders>
            <w:vAlign w:val="center"/>
          </w:tcPr>
          <w:p w14:paraId="4271471A">
            <w:pPr>
              <w:spacing w:line="360" w:lineRule="auto"/>
              <w:jc w:val="center"/>
              <w:rPr>
                <w:rFonts w:ascii="宋体" w:hAnsi="宋体" w:cs="宋体"/>
                <w:sz w:val="18"/>
                <w:szCs w:val="18"/>
              </w:rPr>
            </w:pPr>
          </w:p>
        </w:tc>
        <w:tc>
          <w:tcPr>
            <w:tcW w:w="720" w:type="dxa"/>
            <w:tcBorders>
              <w:left w:val="single" w:color="auto" w:sz="4" w:space="0"/>
            </w:tcBorders>
            <w:vAlign w:val="center"/>
          </w:tcPr>
          <w:p w14:paraId="4F789D13">
            <w:pPr>
              <w:spacing w:line="360" w:lineRule="auto"/>
              <w:jc w:val="center"/>
              <w:rPr>
                <w:rFonts w:ascii="宋体" w:hAnsi="宋体" w:cs="宋体"/>
                <w:sz w:val="18"/>
                <w:szCs w:val="18"/>
              </w:rPr>
            </w:pPr>
          </w:p>
        </w:tc>
        <w:tc>
          <w:tcPr>
            <w:tcW w:w="756" w:type="dxa"/>
            <w:vAlign w:val="center"/>
          </w:tcPr>
          <w:p w14:paraId="33B46579">
            <w:pPr>
              <w:spacing w:line="360" w:lineRule="auto"/>
              <w:rPr>
                <w:rFonts w:ascii="宋体" w:hAnsi="宋体" w:cs="宋体"/>
                <w:sz w:val="18"/>
                <w:szCs w:val="18"/>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sz w:val="18"/>
                <w:szCs w:val="18"/>
              </w:rPr>
            </w:pPr>
          </w:p>
        </w:tc>
        <w:tc>
          <w:tcPr>
            <w:tcW w:w="1440" w:type="dxa"/>
            <w:vMerge w:val="continue"/>
            <w:vAlign w:val="center"/>
          </w:tcPr>
          <w:p w14:paraId="74178085">
            <w:pPr>
              <w:spacing w:line="360" w:lineRule="auto"/>
              <w:rPr>
                <w:rFonts w:ascii="宋体" w:hAnsi="宋体" w:cs="宋体"/>
                <w:sz w:val="18"/>
                <w:szCs w:val="18"/>
              </w:rPr>
            </w:pPr>
          </w:p>
        </w:tc>
        <w:tc>
          <w:tcPr>
            <w:tcW w:w="720" w:type="dxa"/>
            <w:vMerge w:val="continue"/>
            <w:vAlign w:val="center"/>
          </w:tcPr>
          <w:p w14:paraId="034F69A6">
            <w:pPr>
              <w:spacing w:line="360" w:lineRule="auto"/>
              <w:jc w:val="center"/>
              <w:rPr>
                <w:rFonts w:ascii="宋体" w:hAnsi="宋体" w:cs="宋体"/>
                <w:sz w:val="18"/>
                <w:szCs w:val="18"/>
              </w:rPr>
            </w:pPr>
          </w:p>
        </w:tc>
        <w:tc>
          <w:tcPr>
            <w:tcW w:w="720" w:type="dxa"/>
            <w:vMerge w:val="continue"/>
            <w:vAlign w:val="center"/>
          </w:tcPr>
          <w:p w14:paraId="302C568C">
            <w:pPr>
              <w:spacing w:line="360" w:lineRule="auto"/>
              <w:jc w:val="center"/>
              <w:rPr>
                <w:rFonts w:ascii="宋体" w:hAnsi="宋体" w:cs="宋体"/>
                <w:sz w:val="18"/>
                <w:szCs w:val="18"/>
              </w:rPr>
            </w:pPr>
          </w:p>
        </w:tc>
        <w:tc>
          <w:tcPr>
            <w:tcW w:w="720" w:type="dxa"/>
            <w:vMerge w:val="continue"/>
            <w:vAlign w:val="center"/>
          </w:tcPr>
          <w:p w14:paraId="7585B66B">
            <w:pPr>
              <w:spacing w:line="360" w:lineRule="auto"/>
              <w:jc w:val="center"/>
              <w:rPr>
                <w:rFonts w:ascii="宋体" w:hAnsi="宋体" w:cs="宋体"/>
                <w:sz w:val="18"/>
                <w:szCs w:val="18"/>
              </w:rPr>
            </w:pPr>
          </w:p>
        </w:tc>
        <w:tc>
          <w:tcPr>
            <w:tcW w:w="720" w:type="dxa"/>
            <w:vAlign w:val="center"/>
          </w:tcPr>
          <w:p w14:paraId="715AEDA0">
            <w:pPr>
              <w:spacing w:line="360" w:lineRule="auto"/>
              <w:jc w:val="center"/>
              <w:rPr>
                <w:rFonts w:ascii="宋体" w:hAnsi="宋体" w:cs="宋体"/>
                <w:sz w:val="18"/>
                <w:szCs w:val="18"/>
              </w:rPr>
            </w:pPr>
          </w:p>
        </w:tc>
        <w:tc>
          <w:tcPr>
            <w:tcW w:w="1800" w:type="dxa"/>
            <w:vAlign w:val="center"/>
          </w:tcPr>
          <w:p w14:paraId="3BB57AFA">
            <w:pPr>
              <w:spacing w:line="360" w:lineRule="auto"/>
              <w:rPr>
                <w:rFonts w:ascii="宋体" w:hAnsi="宋体" w:cs="宋体"/>
                <w:sz w:val="18"/>
                <w:szCs w:val="18"/>
              </w:rPr>
            </w:pPr>
          </w:p>
        </w:tc>
        <w:tc>
          <w:tcPr>
            <w:tcW w:w="720" w:type="dxa"/>
            <w:tcBorders>
              <w:right w:val="single" w:color="auto" w:sz="4" w:space="0"/>
            </w:tcBorders>
            <w:vAlign w:val="center"/>
          </w:tcPr>
          <w:p w14:paraId="26EB7CE5">
            <w:pPr>
              <w:spacing w:line="360" w:lineRule="auto"/>
              <w:jc w:val="center"/>
              <w:rPr>
                <w:rFonts w:ascii="宋体" w:hAnsi="宋体" w:cs="宋体"/>
                <w:sz w:val="18"/>
                <w:szCs w:val="18"/>
              </w:rPr>
            </w:pPr>
          </w:p>
        </w:tc>
        <w:tc>
          <w:tcPr>
            <w:tcW w:w="720" w:type="dxa"/>
            <w:tcBorders>
              <w:left w:val="single" w:color="auto" w:sz="4" w:space="0"/>
            </w:tcBorders>
            <w:vAlign w:val="center"/>
          </w:tcPr>
          <w:p w14:paraId="3CD3FFB3">
            <w:pPr>
              <w:spacing w:line="360" w:lineRule="auto"/>
              <w:jc w:val="center"/>
              <w:rPr>
                <w:rFonts w:ascii="宋体" w:hAnsi="宋体" w:cs="宋体"/>
                <w:sz w:val="18"/>
                <w:szCs w:val="18"/>
              </w:rPr>
            </w:pPr>
          </w:p>
        </w:tc>
        <w:tc>
          <w:tcPr>
            <w:tcW w:w="756" w:type="dxa"/>
            <w:vAlign w:val="center"/>
          </w:tcPr>
          <w:p w14:paraId="52CD2996">
            <w:pPr>
              <w:spacing w:line="360" w:lineRule="auto"/>
              <w:rPr>
                <w:rFonts w:ascii="宋体" w:hAnsi="宋体" w:cs="宋体"/>
                <w:sz w:val="18"/>
                <w:szCs w:val="18"/>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sz w:val="18"/>
                <w:szCs w:val="18"/>
              </w:rPr>
            </w:pPr>
            <w:r>
              <w:rPr>
                <w:rFonts w:hint="eastAsia" w:ascii="宋体" w:hAnsi="宋体" w:cs="宋体"/>
                <w:sz w:val="18"/>
                <w:szCs w:val="18"/>
              </w:rPr>
              <w:t>4</w:t>
            </w:r>
          </w:p>
        </w:tc>
        <w:tc>
          <w:tcPr>
            <w:tcW w:w="1440" w:type="dxa"/>
            <w:vMerge w:val="restart"/>
            <w:vAlign w:val="center"/>
          </w:tcPr>
          <w:p w14:paraId="170936B5">
            <w:pPr>
              <w:spacing w:line="360" w:lineRule="auto"/>
              <w:rPr>
                <w:rFonts w:ascii="宋体" w:hAnsi="宋体" w:cs="宋体"/>
                <w:sz w:val="18"/>
                <w:szCs w:val="18"/>
              </w:rPr>
            </w:pPr>
          </w:p>
        </w:tc>
        <w:tc>
          <w:tcPr>
            <w:tcW w:w="720" w:type="dxa"/>
            <w:vMerge w:val="restart"/>
            <w:vAlign w:val="center"/>
          </w:tcPr>
          <w:p w14:paraId="490DD8E7">
            <w:pPr>
              <w:spacing w:line="360" w:lineRule="auto"/>
              <w:jc w:val="center"/>
              <w:rPr>
                <w:rFonts w:ascii="宋体" w:hAnsi="宋体" w:cs="宋体"/>
                <w:sz w:val="18"/>
                <w:szCs w:val="18"/>
              </w:rPr>
            </w:pPr>
          </w:p>
        </w:tc>
        <w:tc>
          <w:tcPr>
            <w:tcW w:w="720" w:type="dxa"/>
            <w:vMerge w:val="restart"/>
            <w:vAlign w:val="center"/>
          </w:tcPr>
          <w:p w14:paraId="19DE5F69">
            <w:pPr>
              <w:spacing w:line="360" w:lineRule="auto"/>
              <w:jc w:val="center"/>
              <w:rPr>
                <w:rFonts w:ascii="宋体" w:hAnsi="宋体" w:cs="宋体"/>
                <w:sz w:val="18"/>
                <w:szCs w:val="18"/>
              </w:rPr>
            </w:pPr>
          </w:p>
        </w:tc>
        <w:tc>
          <w:tcPr>
            <w:tcW w:w="720" w:type="dxa"/>
            <w:vMerge w:val="restart"/>
            <w:vAlign w:val="center"/>
          </w:tcPr>
          <w:p w14:paraId="425C66A0">
            <w:pPr>
              <w:spacing w:line="360" w:lineRule="auto"/>
              <w:jc w:val="center"/>
              <w:rPr>
                <w:rFonts w:ascii="宋体" w:hAnsi="宋体" w:cs="宋体"/>
                <w:sz w:val="18"/>
                <w:szCs w:val="18"/>
              </w:rPr>
            </w:pPr>
          </w:p>
        </w:tc>
        <w:tc>
          <w:tcPr>
            <w:tcW w:w="720" w:type="dxa"/>
            <w:vAlign w:val="center"/>
          </w:tcPr>
          <w:p w14:paraId="0CF68A8C">
            <w:pPr>
              <w:spacing w:line="360" w:lineRule="auto"/>
              <w:jc w:val="center"/>
              <w:rPr>
                <w:rFonts w:ascii="宋体" w:hAnsi="宋体" w:cs="宋体"/>
                <w:sz w:val="18"/>
                <w:szCs w:val="18"/>
              </w:rPr>
            </w:pPr>
          </w:p>
        </w:tc>
        <w:tc>
          <w:tcPr>
            <w:tcW w:w="1800" w:type="dxa"/>
            <w:vAlign w:val="center"/>
          </w:tcPr>
          <w:p w14:paraId="738ADFAA">
            <w:pPr>
              <w:spacing w:line="360" w:lineRule="auto"/>
              <w:rPr>
                <w:rFonts w:ascii="宋体" w:hAnsi="宋体" w:cs="宋体"/>
                <w:sz w:val="18"/>
                <w:szCs w:val="18"/>
              </w:rPr>
            </w:pPr>
          </w:p>
        </w:tc>
        <w:tc>
          <w:tcPr>
            <w:tcW w:w="720" w:type="dxa"/>
            <w:tcBorders>
              <w:right w:val="single" w:color="auto" w:sz="4" w:space="0"/>
            </w:tcBorders>
            <w:vAlign w:val="center"/>
          </w:tcPr>
          <w:p w14:paraId="7C3C488D">
            <w:pPr>
              <w:spacing w:line="360" w:lineRule="auto"/>
              <w:jc w:val="center"/>
              <w:rPr>
                <w:rFonts w:ascii="宋体" w:hAnsi="宋体" w:cs="宋体"/>
                <w:sz w:val="18"/>
                <w:szCs w:val="18"/>
              </w:rPr>
            </w:pPr>
          </w:p>
        </w:tc>
        <w:tc>
          <w:tcPr>
            <w:tcW w:w="720" w:type="dxa"/>
            <w:tcBorders>
              <w:left w:val="single" w:color="auto" w:sz="4" w:space="0"/>
            </w:tcBorders>
            <w:vAlign w:val="center"/>
          </w:tcPr>
          <w:p w14:paraId="70BDDF9F">
            <w:pPr>
              <w:spacing w:line="360" w:lineRule="auto"/>
              <w:jc w:val="center"/>
              <w:rPr>
                <w:rFonts w:ascii="宋体" w:hAnsi="宋体" w:cs="宋体"/>
                <w:sz w:val="18"/>
                <w:szCs w:val="18"/>
              </w:rPr>
            </w:pPr>
          </w:p>
        </w:tc>
        <w:tc>
          <w:tcPr>
            <w:tcW w:w="756" w:type="dxa"/>
            <w:vAlign w:val="center"/>
          </w:tcPr>
          <w:p w14:paraId="1E8D07E1">
            <w:pPr>
              <w:spacing w:line="360" w:lineRule="auto"/>
              <w:rPr>
                <w:rFonts w:ascii="宋体" w:hAnsi="宋体" w:cs="宋体"/>
                <w:sz w:val="18"/>
                <w:szCs w:val="18"/>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sz w:val="18"/>
                <w:szCs w:val="18"/>
              </w:rPr>
            </w:pPr>
          </w:p>
        </w:tc>
        <w:tc>
          <w:tcPr>
            <w:tcW w:w="1440" w:type="dxa"/>
            <w:vMerge w:val="continue"/>
            <w:vAlign w:val="center"/>
          </w:tcPr>
          <w:p w14:paraId="36E34E2F">
            <w:pPr>
              <w:spacing w:line="360" w:lineRule="auto"/>
              <w:rPr>
                <w:rFonts w:ascii="宋体" w:hAnsi="宋体" w:cs="宋体"/>
                <w:sz w:val="18"/>
                <w:szCs w:val="18"/>
              </w:rPr>
            </w:pPr>
          </w:p>
        </w:tc>
        <w:tc>
          <w:tcPr>
            <w:tcW w:w="720" w:type="dxa"/>
            <w:vMerge w:val="continue"/>
            <w:vAlign w:val="center"/>
          </w:tcPr>
          <w:p w14:paraId="1D8A595A">
            <w:pPr>
              <w:spacing w:line="360" w:lineRule="auto"/>
              <w:jc w:val="center"/>
              <w:rPr>
                <w:rFonts w:ascii="宋体" w:hAnsi="宋体" w:cs="宋体"/>
                <w:sz w:val="18"/>
                <w:szCs w:val="18"/>
              </w:rPr>
            </w:pPr>
          </w:p>
        </w:tc>
        <w:tc>
          <w:tcPr>
            <w:tcW w:w="720" w:type="dxa"/>
            <w:vMerge w:val="continue"/>
            <w:vAlign w:val="center"/>
          </w:tcPr>
          <w:p w14:paraId="0C69C7EC">
            <w:pPr>
              <w:spacing w:line="360" w:lineRule="auto"/>
              <w:jc w:val="center"/>
              <w:rPr>
                <w:rFonts w:ascii="宋体" w:hAnsi="宋体" w:cs="宋体"/>
                <w:sz w:val="18"/>
                <w:szCs w:val="18"/>
              </w:rPr>
            </w:pPr>
          </w:p>
        </w:tc>
        <w:tc>
          <w:tcPr>
            <w:tcW w:w="720" w:type="dxa"/>
            <w:vMerge w:val="continue"/>
            <w:vAlign w:val="center"/>
          </w:tcPr>
          <w:p w14:paraId="36EB7A53">
            <w:pPr>
              <w:spacing w:line="360" w:lineRule="auto"/>
              <w:jc w:val="center"/>
              <w:rPr>
                <w:rFonts w:ascii="宋体" w:hAnsi="宋体" w:cs="宋体"/>
                <w:sz w:val="18"/>
                <w:szCs w:val="18"/>
              </w:rPr>
            </w:pPr>
          </w:p>
        </w:tc>
        <w:tc>
          <w:tcPr>
            <w:tcW w:w="720" w:type="dxa"/>
            <w:vAlign w:val="center"/>
          </w:tcPr>
          <w:p w14:paraId="038D2C79">
            <w:pPr>
              <w:spacing w:line="360" w:lineRule="auto"/>
              <w:jc w:val="center"/>
              <w:rPr>
                <w:rFonts w:ascii="宋体" w:hAnsi="宋体" w:cs="宋体"/>
                <w:sz w:val="18"/>
                <w:szCs w:val="18"/>
              </w:rPr>
            </w:pPr>
          </w:p>
        </w:tc>
        <w:tc>
          <w:tcPr>
            <w:tcW w:w="1800" w:type="dxa"/>
            <w:vAlign w:val="center"/>
          </w:tcPr>
          <w:p w14:paraId="00C80269">
            <w:pPr>
              <w:spacing w:line="360" w:lineRule="auto"/>
              <w:rPr>
                <w:rFonts w:ascii="宋体" w:hAnsi="宋体" w:cs="宋体"/>
                <w:sz w:val="18"/>
                <w:szCs w:val="18"/>
              </w:rPr>
            </w:pPr>
          </w:p>
        </w:tc>
        <w:tc>
          <w:tcPr>
            <w:tcW w:w="720" w:type="dxa"/>
            <w:tcBorders>
              <w:right w:val="single" w:color="auto" w:sz="4" w:space="0"/>
            </w:tcBorders>
            <w:vAlign w:val="center"/>
          </w:tcPr>
          <w:p w14:paraId="537061B8">
            <w:pPr>
              <w:spacing w:line="360" w:lineRule="auto"/>
              <w:jc w:val="center"/>
              <w:rPr>
                <w:rFonts w:ascii="宋体" w:hAnsi="宋体" w:cs="宋体"/>
                <w:sz w:val="18"/>
                <w:szCs w:val="18"/>
              </w:rPr>
            </w:pPr>
          </w:p>
        </w:tc>
        <w:tc>
          <w:tcPr>
            <w:tcW w:w="720" w:type="dxa"/>
            <w:tcBorders>
              <w:left w:val="single" w:color="auto" w:sz="4" w:space="0"/>
            </w:tcBorders>
            <w:vAlign w:val="center"/>
          </w:tcPr>
          <w:p w14:paraId="13A31D3C">
            <w:pPr>
              <w:spacing w:line="360" w:lineRule="auto"/>
              <w:jc w:val="center"/>
              <w:rPr>
                <w:rFonts w:ascii="宋体" w:hAnsi="宋体" w:cs="宋体"/>
                <w:sz w:val="18"/>
                <w:szCs w:val="18"/>
              </w:rPr>
            </w:pPr>
          </w:p>
        </w:tc>
        <w:tc>
          <w:tcPr>
            <w:tcW w:w="756" w:type="dxa"/>
            <w:vAlign w:val="center"/>
          </w:tcPr>
          <w:p w14:paraId="046A3F45">
            <w:pPr>
              <w:spacing w:line="360" w:lineRule="auto"/>
              <w:rPr>
                <w:rFonts w:ascii="宋体" w:hAnsi="宋体" w:cs="宋体"/>
                <w:sz w:val="18"/>
                <w:szCs w:val="18"/>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sz w:val="18"/>
                <w:szCs w:val="18"/>
              </w:rPr>
            </w:pPr>
          </w:p>
        </w:tc>
        <w:tc>
          <w:tcPr>
            <w:tcW w:w="1440" w:type="dxa"/>
            <w:vMerge w:val="continue"/>
            <w:vAlign w:val="center"/>
          </w:tcPr>
          <w:p w14:paraId="1DC69771">
            <w:pPr>
              <w:spacing w:line="360" w:lineRule="auto"/>
              <w:rPr>
                <w:rFonts w:ascii="宋体" w:hAnsi="宋体" w:cs="宋体"/>
                <w:sz w:val="18"/>
                <w:szCs w:val="18"/>
              </w:rPr>
            </w:pPr>
          </w:p>
        </w:tc>
        <w:tc>
          <w:tcPr>
            <w:tcW w:w="720" w:type="dxa"/>
            <w:vMerge w:val="continue"/>
            <w:vAlign w:val="center"/>
          </w:tcPr>
          <w:p w14:paraId="3C72F4A0">
            <w:pPr>
              <w:spacing w:line="360" w:lineRule="auto"/>
              <w:jc w:val="center"/>
              <w:rPr>
                <w:rFonts w:ascii="宋体" w:hAnsi="宋体" w:cs="宋体"/>
                <w:sz w:val="18"/>
                <w:szCs w:val="18"/>
              </w:rPr>
            </w:pPr>
          </w:p>
        </w:tc>
        <w:tc>
          <w:tcPr>
            <w:tcW w:w="720" w:type="dxa"/>
            <w:vMerge w:val="continue"/>
            <w:vAlign w:val="center"/>
          </w:tcPr>
          <w:p w14:paraId="36F063FA">
            <w:pPr>
              <w:spacing w:line="360" w:lineRule="auto"/>
              <w:jc w:val="center"/>
              <w:rPr>
                <w:rFonts w:ascii="宋体" w:hAnsi="宋体" w:cs="宋体"/>
                <w:sz w:val="18"/>
                <w:szCs w:val="18"/>
              </w:rPr>
            </w:pPr>
          </w:p>
        </w:tc>
        <w:tc>
          <w:tcPr>
            <w:tcW w:w="720" w:type="dxa"/>
            <w:vMerge w:val="continue"/>
            <w:vAlign w:val="center"/>
          </w:tcPr>
          <w:p w14:paraId="0382184F">
            <w:pPr>
              <w:spacing w:line="360" w:lineRule="auto"/>
              <w:jc w:val="center"/>
              <w:rPr>
                <w:rFonts w:ascii="宋体" w:hAnsi="宋体" w:cs="宋体"/>
                <w:sz w:val="18"/>
                <w:szCs w:val="18"/>
              </w:rPr>
            </w:pPr>
          </w:p>
        </w:tc>
        <w:tc>
          <w:tcPr>
            <w:tcW w:w="720" w:type="dxa"/>
            <w:vAlign w:val="center"/>
          </w:tcPr>
          <w:p w14:paraId="1D687CAE">
            <w:pPr>
              <w:spacing w:line="360" w:lineRule="auto"/>
              <w:jc w:val="center"/>
              <w:rPr>
                <w:rFonts w:ascii="宋体" w:hAnsi="宋体" w:cs="宋体"/>
                <w:sz w:val="18"/>
                <w:szCs w:val="18"/>
              </w:rPr>
            </w:pPr>
          </w:p>
        </w:tc>
        <w:tc>
          <w:tcPr>
            <w:tcW w:w="1800" w:type="dxa"/>
            <w:vAlign w:val="center"/>
          </w:tcPr>
          <w:p w14:paraId="5CD68C5D">
            <w:pPr>
              <w:spacing w:line="360" w:lineRule="auto"/>
              <w:rPr>
                <w:rFonts w:ascii="宋体" w:hAnsi="宋体" w:cs="宋体"/>
                <w:sz w:val="18"/>
                <w:szCs w:val="18"/>
              </w:rPr>
            </w:pPr>
          </w:p>
        </w:tc>
        <w:tc>
          <w:tcPr>
            <w:tcW w:w="720" w:type="dxa"/>
            <w:tcBorders>
              <w:right w:val="single" w:color="auto" w:sz="4" w:space="0"/>
            </w:tcBorders>
            <w:vAlign w:val="center"/>
          </w:tcPr>
          <w:p w14:paraId="2289F3CE">
            <w:pPr>
              <w:spacing w:line="360" w:lineRule="auto"/>
              <w:jc w:val="center"/>
              <w:rPr>
                <w:rFonts w:ascii="宋体" w:hAnsi="宋体" w:cs="宋体"/>
                <w:sz w:val="18"/>
                <w:szCs w:val="18"/>
              </w:rPr>
            </w:pPr>
          </w:p>
        </w:tc>
        <w:tc>
          <w:tcPr>
            <w:tcW w:w="720" w:type="dxa"/>
            <w:tcBorders>
              <w:left w:val="single" w:color="auto" w:sz="4" w:space="0"/>
            </w:tcBorders>
            <w:vAlign w:val="center"/>
          </w:tcPr>
          <w:p w14:paraId="2E59DD84">
            <w:pPr>
              <w:spacing w:line="360" w:lineRule="auto"/>
              <w:jc w:val="center"/>
              <w:rPr>
                <w:rFonts w:ascii="宋体" w:hAnsi="宋体" w:cs="宋体"/>
                <w:sz w:val="18"/>
                <w:szCs w:val="18"/>
              </w:rPr>
            </w:pPr>
          </w:p>
        </w:tc>
        <w:tc>
          <w:tcPr>
            <w:tcW w:w="756" w:type="dxa"/>
            <w:vAlign w:val="center"/>
          </w:tcPr>
          <w:p w14:paraId="68C48D25">
            <w:pPr>
              <w:spacing w:line="360" w:lineRule="auto"/>
              <w:rPr>
                <w:rFonts w:ascii="宋体" w:hAnsi="宋体" w:cs="宋体"/>
                <w:sz w:val="18"/>
                <w:szCs w:val="18"/>
              </w:rPr>
            </w:pPr>
          </w:p>
        </w:tc>
      </w:tr>
    </w:tbl>
    <w:p w14:paraId="31280E9F">
      <w:pPr>
        <w:pStyle w:val="14"/>
        <w:spacing w:line="360" w:lineRule="auto"/>
        <w:ind w:firstLine="3060"/>
        <w:rPr>
          <w:rFonts w:hAnsi="宋体" w:cs="宋体"/>
        </w:rPr>
      </w:pPr>
    </w:p>
    <w:p w14:paraId="7C07E832">
      <w:pPr>
        <w:spacing w:line="360" w:lineRule="auto"/>
        <w:ind w:firstLine="4560" w:firstLineChars="1900"/>
        <w:jc w:val="left"/>
        <w:rPr>
          <w:rFonts w:ascii="宋体" w:hAnsi="宋体" w:cs="宋体"/>
        </w:rPr>
      </w:pPr>
    </w:p>
    <w:p w14:paraId="7B6527B2">
      <w:pPr>
        <w:spacing w:line="360" w:lineRule="auto"/>
        <w:ind w:firstLine="4560" w:firstLineChars="1900"/>
        <w:jc w:val="left"/>
        <w:rPr>
          <w:rFonts w:ascii="宋体" w:hAnsi="宋体" w:cs="宋体"/>
        </w:rPr>
      </w:pPr>
    </w:p>
    <w:p w14:paraId="42A58406">
      <w:pPr>
        <w:spacing w:line="360" w:lineRule="auto"/>
        <w:ind w:firstLine="4560" w:firstLineChars="1900"/>
        <w:jc w:val="left"/>
        <w:rPr>
          <w:rFonts w:ascii="宋体" w:hAnsi="宋体" w:cs="宋体"/>
        </w:rPr>
      </w:pPr>
      <w:r>
        <w:rPr>
          <w:rFonts w:hint="eastAsia" w:ascii="宋体" w:hAnsi="宋体" w:cs="宋体"/>
        </w:rPr>
        <w:t>（法定代表人或</w:t>
      </w:r>
    </w:p>
    <w:p w14:paraId="1D3D4FDF">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2521837">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5446E873">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4F89D4FB">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B109125">
      <w:pPr>
        <w:pStyle w:val="14"/>
        <w:spacing w:line="360" w:lineRule="auto"/>
        <w:ind w:firstLine="4502"/>
        <w:rPr>
          <w:rFonts w:hAnsi="宋体" w:cs="宋体"/>
        </w:rPr>
      </w:pPr>
      <w:r>
        <w:rPr>
          <w:rFonts w:hint="eastAsia" w:hAnsi="宋体" w:cs="宋体"/>
        </w:rPr>
        <w:t xml:space="preserve">（印章）    </w:t>
      </w:r>
      <w:r>
        <w:rPr>
          <w:rFonts w:hint="eastAsia" w:hAnsi="宋体" w:cs="宋体"/>
          <w:u w:val="single"/>
        </w:rPr>
        <w:t xml:space="preserve">               </w:t>
      </w:r>
    </w:p>
    <w:p w14:paraId="220EBBEE">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21" w:name="_Toc480358202"/>
      <w:bookmarkStart w:id="122" w:name="_Toc246834311"/>
      <w:bookmarkStart w:id="123" w:name="_Toc480288269"/>
      <w:bookmarkStart w:id="124" w:name="_Toc43269260"/>
      <w:bookmarkStart w:id="125" w:name="_Toc116990244"/>
      <w:bookmarkStart w:id="126" w:name="_Toc30520237"/>
      <w:r>
        <w:rPr>
          <w:rFonts w:hint="eastAsia" w:ascii="宋体" w:hAnsi="宋体" w:eastAsia="宋体" w:cs="宋体"/>
          <w:sz w:val="28"/>
          <w:szCs w:val="24"/>
        </w:rPr>
        <w:t>文件十</w:t>
      </w:r>
      <w:r>
        <w:rPr>
          <w:rFonts w:hint="eastAsia" w:ascii="宋体" w:hAnsi="宋体" w:eastAsia="宋体" w:cs="宋体"/>
          <w:sz w:val="28"/>
          <w:szCs w:val="24"/>
          <w:lang w:eastAsia="zh-CN"/>
        </w:rPr>
        <w:t>一</w:t>
      </w:r>
      <w:r>
        <w:rPr>
          <w:rFonts w:hint="eastAsia" w:ascii="宋体" w:hAnsi="宋体" w:eastAsia="宋体" w:cs="宋体"/>
          <w:sz w:val="28"/>
          <w:szCs w:val="24"/>
        </w:rPr>
        <w:t xml:space="preserve">  设计制造标准</w:t>
      </w:r>
      <w:bookmarkEnd w:id="121"/>
      <w:bookmarkEnd w:id="122"/>
      <w:bookmarkEnd w:id="123"/>
      <w:bookmarkEnd w:id="124"/>
      <w:bookmarkEnd w:id="125"/>
      <w:bookmarkEnd w:id="126"/>
    </w:p>
    <w:p w14:paraId="7D2A2304">
      <w:pPr>
        <w:spacing w:line="300" w:lineRule="auto"/>
        <w:ind w:firstLine="480"/>
        <w:jc w:val="left"/>
        <w:rPr>
          <w:rFonts w:ascii="宋体" w:hAnsi="宋体" w:cs="宋体"/>
        </w:rPr>
      </w:pPr>
    </w:p>
    <w:p w14:paraId="1CED8C1C">
      <w:pPr>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应列明本合同项下所供设备的设计与制造标准。</w:t>
      </w:r>
    </w:p>
    <w:p w14:paraId="2BCF6E0B">
      <w:pPr>
        <w:spacing w:line="360" w:lineRule="auto"/>
        <w:jc w:val="left"/>
        <w:rPr>
          <w:rFonts w:ascii="宋体" w:hAnsi="宋体" w:cs="宋体"/>
        </w:rPr>
      </w:pPr>
    </w:p>
    <w:p w14:paraId="0ABA7CAB">
      <w:pPr>
        <w:spacing w:line="360" w:lineRule="auto"/>
        <w:jc w:val="left"/>
        <w:rPr>
          <w:rFonts w:ascii="宋体" w:hAnsi="宋体" w:cs="宋体"/>
        </w:rPr>
      </w:pPr>
    </w:p>
    <w:p w14:paraId="067F55A3">
      <w:pPr>
        <w:spacing w:line="360" w:lineRule="auto"/>
        <w:jc w:val="left"/>
        <w:rPr>
          <w:rFonts w:ascii="宋体" w:hAnsi="宋体" w:cs="宋体"/>
        </w:rPr>
      </w:pPr>
    </w:p>
    <w:p w14:paraId="2C73A48E">
      <w:pPr>
        <w:spacing w:line="360" w:lineRule="auto"/>
        <w:ind w:firstLine="4560" w:firstLineChars="1900"/>
        <w:jc w:val="left"/>
        <w:rPr>
          <w:rFonts w:ascii="宋体" w:hAnsi="宋体" w:cs="宋体"/>
        </w:rPr>
      </w:pPr>
      <w:r>
        <w:rPr>
          <w:rFonts w:hint="eastAsia" w:ascii="宋体" w:hAnsi="宋体" w:cs="宋体"/>
        </w:rPr>
        <w:t>（法定代表人或</w:t>
      </w:r>
    </w:p>
    <w:p w14:paraId="473CEBE9">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3C92EE73">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33DCE5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3C095BFD">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CF8C643">
      <w:pPr>
        <w:spacing w:line="360" w:lineRule="auto"/>
        <w:ind w:firstLine="4560"/>
        <w:jc w:val="left"/>
        <w:rPr>
          <w:rFonts w:ascii="宋体" w:hAnsi="宋体" w:cs="宋体"/>
        </w:rPr>
      </w:pPr>
      <w:r>
        <w:rPr>
          <w:rFonts w:hint="eastAsia" w:ascii="宋体" w:hAnsi="宋体" w:cs="宋体"/>
        </w:rPr>
        <w:t xml:space="preserve">（印章）    </w:t>
      </w:r>
      <w:r>
        <w:rPr>
          <w:rFonts w:hint="eastAsia" w:ascii="宋体" w:hAnsi="宋体" w:cs="宋体"/>
          <w:u w:val="single"/>
        </w:rPr>
        <w:t xml:space="preserve">               </w:t>
      </w:r>
    </w:p>
    <w:p w14:paraId="66DFD0E4">
      <w:pPr>
        <w:spacing w:line="360" w:lineRule="auto"/>
        <w:ind w:firstLine="4560"/>
        <w:jc w:val="left"/>
        <w:rPr>
          <w:rFonts w:ascii="宋体" w:hAnsi="宋体" w:cs="宋体"/>
        </w:rPr>
      </w:pPr>
    </w:p>
    <w:p w14:paraId="6404DC9E">
      <w:pPr>
        <w:spacing w:line="300" w:lineRule="auto"/>
        <w:jc w:val="left"/>
        <w:rPr>
          <w:rFonts w:ascii="宋体" w:hAnsi="宋体" w:cs="宋体"/>
        </w:rPr>
      </w:pPr>
    </w:p>
    <w:p w14:paraId="489A2A8C">
      <w:pPr>
        <w:spacing w:line="300" w:lineRule="auto"/>
        <w:jc w:val="left"/>
        <w:rPr>
          <w:rFonts w:ascii="宋体" w:hAnsi="宋体" w:cs="宋体"/>
        </w:rPr>
      </w:pPr>
    </w:p>
    <w:p w14:paraId="30173E42">
      <w:pPr>
        <w:spacing w:line="300" w:lineRule="auto"/>
        <w:jc w:val="left"/>
        <w:rPr>
          <w:rFonts w:ascii="宋体" w:hAnsi="宋体" w:cs="宋体"/>
        </w:rPr>
      </w:pPr>
    </w:p>
    <w:p w14:paraId="15B87F55">
      <w:pPr>
        <w:pStyle w:val="3"/>
        <w:adjustRightInd w:val="0"/>
        <w:spacing w:before="200" w:after="0"/>
        <w:textAlignment w:val="baseline"/>
        <w:rPr>
          <w:rFonts w:ascii="宋体" w:hAnsi="宋体" w:eastAsia="宋体" w:cs="宋体"/>
          <w:sz w:val="28"/>
          <w:szCs w:val="24"/>
        </w:rPr>
      </w:pPr>
    </w:p>
    <w:p w14:paraId="45338EC2">
      <w:pPr>
        <w:pStyle w:val="3"/>
        <w:adjustRightInd w:val="0"/>
        <w:spacing w:before="200" w:after="0"/>
        <w:textAlignment w:val="baseline"/>
        <w:rPr>
          <w:rFonts w:ascii="宋体" w:hAnsi="宋体" w:eastAsia="宋体" w:cs="宋体"/>
          <w:sz w:val="28"/>
          <w:szCs w:val="24"/>
        </w:rPr>
      </w:pPr>
    </w:p>
    <w:p w14:paraId="7C8489B3">
      <w:pPr>
        <w:pStyle w:val="3"/>
        <w:adjustRightInd w:val="0"/>
        <w:spacing w:before="200" w:after="0"/>
        <w:textAlignment w:val="baseline"/>
        <w:rPr>
          <w:rFonts w:ascii="宋体" w:hAnsi="宋体" w:eastAsia="宋体" w:cs="宋体"/>
          <w:sz w:val="28"/>
          <w:szCs w:val="24"/>
        </w:rPr>
      </w:pPr>
    </w:p>
    <w:p w14:paraId="760E8D20">
      <w:pPr>
        <w:pStyle w:val="3"/>
        <w:adjustRightInd w:val="0"/>
        <w:spacing w:before="200" w:after="0"/>
        <w:textAlignment w:val="baseline"/>
        <w:rPr>
          <w:rFonts w:ascii="宋体" w:hAnsi="宋体" w:eastAsia="宋体" w:cs="宋体"/>
          <w:sz w:val="28"/>
          <w:szCs w:val="24"/>
        </w:rPr>
      </w:pPr>
    </w:p>
    <w:p w14:paraId="750CFAFB">
      <w:pPr>
        <w:pStyle w:val="3"/>
        <w:adjustRightInd w:val="0"/>
        <w:spacing w:before="200" w:after="0"/>
        <w:textAlignment w:val="baseline"/>
        <w:rPr>
          <w:rFonts w:ascii="宋体" w:hAnsi="宋体" w:eastAsia="宋体" w:cs="宋体"/>
          <w:sz w:val="28"/>
          <w:szCs w:val="24"/>
        </w:rPr>
      </w:pPr>
    </w:p>
    <w:p w14:paraId="25F7114C">
      <w:pPr>
        <w:pStyle w:val="3"/>
        <w:adjustRightInd w:val="0"/>
        <w:spacing w:before="200" w:after="0"/>
        <w:textAlignment w:val="baseline"/>
        <w:rPr>
          <w:rFonts w:ascii="宋体" w:hAnsi="宋体" w:eastAsia="宋体" w:cs="宋体"/>
          <w:sz w:val="28"/>
          <w:szCs w:val="24"/>
        </w:rPr>
      </w:pPr>
    </w:p>
    <w:p w14:paraId="7E7B580B">
      <w:pPr>
        <w:spacing w:line="360" w:lineRule="auto"/>
        <w:ind w:firstLine="480"/>
        <w:jc w:val="left"/>
        <w:rPr>
          <w:rFonts w:ascii="宋体" w:hAnsi="宋体" w:cs="宋体"/>
        </w:rPr>
      </w:pPr>
    </w:p>
    <w:p w14:paraId="464F5650">
      <w:pPr>
        <w:pStyle w:val="3"/>
        <w:adjustRightInd w:val="0"/>
        <w:spacing w:before="200" w:after="0"/>
        <w:textAlignment w:val="baseline"/>
        <w:rPr>
          <w:rFonts w:ascii="宋体" w:hAnsi="宋体" w:eastAsia="宋体" w:cs="宋体"/>
          <w:sz w:val="28"/>
          <w:szCs w:val="24"/>
        </w:rPr>
      </w:pPr>
    </w:p>
    <w:p w14:paraId="3352F735">
      <w:pPr>
        <w:pStyle w:val="3"/>
        <w:adjustRightInd w:val="0"/>
        <w:spacing w:before="200" w:after="0"/>
        <w:ind w:firstLine="1405" w:firstLineChars="500"/>
        <w:jc w:val="center"/>
        <w:textAlignment w:val="baseline"/>
        <w:rPr>
          <w:rFonts w:hint="eastAsia" w:ascii="宋体" w:hAnsi="宋体" w:eastAsia="宋体" w:cs="宋体"/>
          <w:color w:val="auto"/>
          <w:sz w:val="28"/>
          <w:szCs w:val="24"/>
          <w:highlight w:val="none"/>
        </w:rPr>
      </w:pPr>
      <w:bookmarkStart w:id="127" w:name="_Toc480288272"/>
      <w:bookmarkStart w:id="128" w:name="_Toc246834314"/>
      <w:bookmarkStart w:id="129" w:name="_Toc43269263"/>
      <w:bookmarkStart w:id="130" w:name="_Toc116990247"/>
      <w:bookmarkStart w:id="131" w:name="_Toc30520240"/>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 xml:space="preserve">  工厂检验项目及标准</w:t>
      </w:r>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u w:val="single"/>
        </w:rPr>
      </w:pPr>
      <w:r>
        <w:rPr>
          <w:rFonts w:hint="eastAsia" w:ascii="宋体" w:hAnsi="宋体" w:eastAsia="宋体" w:cs="宋体"/>
          <w:color w:val="auto"/>
          <w:highlight w:val="none"/>
          <w:u w:val="single"/>
        </w:rPr>
        <w:br w:type="page"/>
      </w:r>
    </w:p>
    <w:p w14:paraId="6EFF6817">
      <w:pPr>
        <w:pStyle w:val="3"/>
        <w:adjustRightInd w:val="0"/>
        <w:spacing w:before="200" w:after="0"/>
        <w:ind w:firstLine="2530" w:firstLineChars="900"/>
        <w:jc w:val="both"/>
        <w:textAlignment w:val="baseline"/>
        <w:rPr>
          <w:rFonts w:ascii="宋体" w:hAnsi="宋体" w:eastAsia="宋体" w:cs="宋体"/>
          <w:sz w:val="28"/>
          <w:szCs w:val="24"/>
        </w:rPr>
      </w:pPr>
      <w:bookmarkStart w:id="132" w:name="_Toc480288271"/>
      <w:bookmarkStart w:id="133" w:name="_Toc30520239"/>
      <w:bookmarkStart w:id="134" w:name="_Toc246834313"/>
      <w:bookmarkStart w:id="135" w:name="_Toc116990246"/>
      <w:bookmarkStart w:id="136" w:name="_Toc43269262"/>
      <w:bookmarkStart w:id="137" w:name="_Toc480358204"/>
      <w:r>
        <w:rPr>
          <w:rFonts w:hint="eastAsia" w:ascii="宋体" w:hAnsi="宋体" w:eastAsia="宋体" w:cs="宋体"/>
          <w:sz w:val="28"/>
          <w:szCs w:val="24"/>
        </w:rPr>
        <w:t>文件十</w:t>
      </w:r>
      <w:r>
        <w:rPr>
          <w:rFonts w:hint="eastAsia" w:ascii="宋体" w:hAnsi="宋体" w:eastAsia="宋体" w:cs="宋体"/>
          <w:sz w:val="28"/>
          <w:szCs w:val="24"/>
          <w:lang w:eastAsia="zh-CN"/>
        </w:rPr>
        <w:t>三</w:t>
      </w:r>
      <w:r>
        <w:rPr>
          <w:rFonts w:hint="eastAsia" w:ascii="宋体" w:hAnsi="宋体" w:eastAsia="宋体" w:cs="宋体"/>
          <w:sz w:val="28"/>
          <w:szCs w:val="24"/>
        </w:rPr>
        <w:t xml:space="preserve">  技术服务</w:t>
      </w:r>
      <w:bookmarkEnd w:id="132"/>
      <w:bookmarkEnd w:id="133"/>
      <w:bookmarkEnd w:id="134"/>
      <w:bookmarkEnd w:id="135"/>
      <w:bookmarkEnd w:id="136"/>
      <w:bookmarkEnd w:id="137"/>
    </w:p>
    <w:p w14:paraId="06722B14">
      <w:pPr>
        <w:spacing w:line="300" w:lineRule="auto"/>
        <w:jc w:val="center"/>
        <w:rPr>
          <w:rFonts w:ascii="宋体" w:hAnsi="宋体" w:cs="宋体"/>
          <w:b/>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rPr>
      </w:pPr>
      <w:r>
        <w:rPr>
          <w:rFonts w:hint="eastAsia" w:hAnsi="宋体" w:cs="宋体"/>
          <w:b w:val="0"/>
          <w:bCs w:val="0"/>
          <w:sz w:val="24"/>
          <w:szCs w:val="24"/>
          <w:u w:val="none"/>
          <w:lang w:eastAsia="zh-CN"/>
        </w:rPr>
        <w:t>惠州宏琛200MW/400MWh储能电站建设项目</w:t>
      </w:r>
      <w:r>
        <w:rPr>
          <w:rFonts w:hint="eastAsia" w:hAnsi="宋体" w:cs="宋体"/>
        </w:rPr>
        <w:t>（</w:t>
      </w:r>
      <w:r>
        <w:rPr>
          <w:rFonts w:hint="eastAsia" w:hAnsi="宋体" w:cs="宋体"/>
          <w:lang w:eastAsia="zh-CN"/>
        </w:rPr>
        <w:t>竞谈</w:t>
      </w:r>
      <w:r>
        <w:rPr>
          <w:rFonts w:hint="eastAsia" w:hAnsi="宋体" w:cs="宋体"/>
        </w:rPr>
        <w:t>编号：</w:t>
      </w:r>
      <w:r>
        <w:rPr>
          <w:rFonts w:hint="eastAsia" w:hAnsi="宋体" w:cs="宋体"/>
          <w:u w:val="single"/>
        </w:rPr>
        <w:t xml:space="preserve"> </w:t>
      </w:r>
      <w:r>
        <w:rPr>
          <w:rFonts w:hint="eastAsia" w:hAnsi="宋体" w:cs="宋体"/>
          <w:snapToGrid/>
          <w:kern w:val="2"/>
          <w:sz w:val="24"/>
          <w:szCs w:val="24"/>
          <w:u w:val="single"/>
          <w:lang w:val="en-US" w:eastAsia="zh-CN" w:bidi="ar-SA"/>
        </w:rPr>
        <w:t>详见电子采购平台</w:t>
      </w:r>
      <w:r>
        <w:rPr>
          <w:rFonts w:hint="eastAsia" w:hAnsi="宋体" w:cs="宋体"/>
          <w:u w:val="single"/>
        </w:rPr>
        <w:t xml:space="preserve"> </w:t>
      </w:r>
      <w:r>
        <w:rPr>
          <w:rFonts w:hint="eastAsia" w:hAnsi="宋体" w:cs="宋体"/>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rPr>
      </w:pPr>
      <w:r>
        <w:rPr>
          <w:rFonts w:hint="eastAsia" w:ascii="宋体" w:hAnsi="宋体" w:cs="宋体"/>
          <w:lang w:eastAsia="zh-CN"/>
        </w:rPr>
        <w:t>供应商</w:t>
      </w:r>
      <w:r>
        <w:rPr>
          <w:rFonts w:hint="eastAsia" w:ascii="宋体" w:hAnsi="宋体" w:cs="宋体"/>
        </w:rPr>
        <w:t>应提供一份在现场进行安装指导、监督和对</w:t>
      </w:r>
      <w:r>
        <w:rPr>
          <w:rFonts w:hint="eastAsia" w:ascii="宋体" w:hAnsi="宋体" w:cs="宋体"/>
          <w:lang w:eastAsia="zh-CN"/>
        </w:rPr>
        <w:t>竞谈采购人</w:t>
      </w:r>
      <w:r>
        <w:rPr>
          <w:rFonts w:hint="eastAsia" w:ascii="宋体" w:hAnsi="宋体" w:cs="宋体"/>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8" w:name="_Toc8422"/>
      <w:r>
        <w:rPr>
          <w:rFonts w:hint="eastAsia" w:ascii="宋体" w:hAnsi="宋体" w:cs="宋体"/>
        </w:rPr>
        <w:t>1. 对负责安装指导、监督和培训的专家须给出详细的资料：</w:t>
      </w:r>
      <w:bookmarkEnd w:id="138"/>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9" w:name="_Toc12621"/>
      <w:r>
        <w:rPr>
          <w:rFonts w:hint="eastAsia" w:ascii="宋体" w:hAnsi="宋体" w:cs="宋体"/>
        </w:rPr>
        <w:t>2. 对买方人员培训计划应包括但不限于以下方面：</w:t>
      </w:r>
      <w:bookmarkEnd w:id="139"/>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40" w:name="_Toc12128"/>
      <w:r>
        <w:rPr>
          <w:rFonts w:hint="eastAsia" w:ascii="宋体" w:hAnsi="宋体" w:cs="宋体"/>
        </w:rPr>
        <w:t>3. 采用的方法：</w:t>
      </w:r>
      <w:bookmarkEnd w:id="140"/>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rPr>
      </w:pPr>
      <w:r>
        <w:rPr>
          <w:rFonts w:hint="eastAsia" w:hAnsi="宋体" w:cs="宋体"/>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u w:val="single"/>
        </w:rPr>
      </w:pPr>
      <w:r>
        <w:rPr>
          <w:rFonts w:hint="eastAsia" w:hAnsi="宋体" w:cs="宋体"/>
        </w:rPr>
        <w:t>授权代表签字）</w:t>
      </w:r>
      <w:r>
        <w:rPr>
          <w:rFonts w:hint="eastAsia" w:hAnsi="宋体" w:cs="宋体"/>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（日期）</w:t>
      </w:r>
      <w:r>
        <w:rPr>
          <w:rFonts w:hint="eastAsia" w:hAnsi="宋体" w:cs="宋体"/>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（印刷体姓名）</w:t>
      </w:r>
      <w:r>
        <w:rPr>
          <w:rFonts w:hint="eastAsia" w:hAnsi="宋体" w:cs="宋体"/>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（印章）</w:t>
      </w:r>
      <w:r>
        <w:rPr>
          <w:rFonts w:hint="eastAsia" w:hAnsi="宋体" w:cs="宋体"/>
          <w:u w:val="single"/>
        </w:rPr>
        <w:t xml:space="preserve">                   </w:t>
      </w:r>
    </w:p>
    <w:p w14:paraId="2248DC28">
      <w:pPr>
        <w:keepNext w:val="0"/>
        <w:keepLines w:val="0"/>
        <w:pageBreakBefore w:val="0"/>
        <w:widowControl w:val="0"/>
        <w:kinsoku/>
        <w:wordWrap/>
        <w:overflowPunct/>
        <w:topLinePunct w:val="0"/>
        <w:autoSpaceDE/>
        <w:autoSpaceDN/>
        <w:bidi w:val="0"/>
        <w:adjustRightInd w:val="0"/>
        <w:snapToGrid/>
        <w:spacing w:before="200" w:after="0"/>
        <w:jc w:val="center"/>
        <w:textAlignment w:val="baseline"/>
        <w:outlineLvl w:val="1"/>
        <w:rPr>
          <w:rFonts w:hint="eastAsia" w:ascii="宋体" w:hAnsi="宋体" w:eastAsia="宋体" w:cs="宋体"/>
          <w:b/>
          <w:bCs/>
          <w:kern w:val="2"/>
          <w:sz w:val="28"/>
          <w:szCs w:val="24"/>
          <w:lang w:val="en-US" w:eastAsia="zh-CN" w:bidi="ar-SA"/>
        </w:rPr>
      </w:pPr>
      <w:r>
        <w:rPr>
          <w:rFonts w:hint="eastAsia" w:ascii="宋体" w:hAnsi="宋体" w:eastAsia="宋体" w:cs="宋体"/>
          <w:u w:val="single"/>
        </w:rPr>
        <w:br w:type="page"/>
      </w:r>
      <w:bookmarkStart w:id="141" w:name="_Toc480358205"/>
      <w:r>
        <w:rPr>
          <w:rFonts w:hint="eastAsia" w:ascii="宋体" w:hAnsi="宋体" w:eastAsia="宋体" w:cs="宋体"/>
          <w:b/>
          <w:bCs/>
          <w:kern w:val="2"/>
          <w:sz w:val="28"/>
          <w:szCs w:val="24"/>
          <w:lang w:val="en-US" w:eastAsia="zh-CN" w:bidi="ar-SA"/>
        </w:rPr>
        <w:t>文件十四  工作进度计划</w:t>
      </w:r>
      <w:bookmarkEnd w:id="141"/>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adjustRightInd w:val="0"/>
        <w:spacing w:before="200" w:after="0"/>
        <w:ind w:firstLine="2811" w:firstLineChars="1000"/>
        <w:jc w:val="both"/>
        <w:textAlignment w:val="baseline"/>
        <w:rPr>
          <w:rFonts w:ascii="宋体" w:hAnsi="宋体" w:eastAsia="宋体" w:cs="宋体"/>
          <w:sz w:val="28"/>
          <w:szCs w:val="24"/>
        </w:rPr>
      </w:pPr>
      <w:bookmarkStart w:id="142" w:name="_Toc480358207"/>
      <w:r>
        <w:rPr>
          <w:rFonts w:hint="eastAsia" w:ascii="宋体" w:hAnsi="宋体" w:eastAsia="宋体" w:cs="宋体"/>
          <w:sz w:val="28"/>
          <w:szCs w:val="24"/>
        </w:rPr>
        <w:t>文件十</w:t>
      </w:r>
      <w:r>
        <w:rPr>
          <w:rFonts w:hint="eastAsia" w:ascii="宋体" w:hAnsi="宋体" w:eastAsia="宋体" w:cs="宋体"/>
          <w:sz w:val="28"/>
          <w:szCs w:val="24"/>
          <w:lang w:eastAsia="zh-CN"/>
        </w:rPr>
        <w:t>五</w:t>
      </w:r>
      <w:r>
        <w:rPr>
          <w:rFonts w:hint="eastAsia" w:ascii="宋体" w:hAnsi="宋体" w:eastAsia="宋体" w:cs="宋体"/>
          <w:sz w:val="28"/>
          <w:szCs w:val="24"/>
        </w:rPr>
        <w:t xml:space="preserve">  设备运输方案</w:t>
      </w:r>
      <w:bookmarkEnd w:id="142"/>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5E1D1C24">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End w:id="127"/>
      <w:bookmarkEnd w:id="128"/>
      <w:bookmarkEnd w:id="129"/>
      <w:bookmarkEnd w:id="130"/>
      <w:bookmarkEnd w:id="131"/>
      <w:bookmarkStart w:id="143" w:name="_Toc246834319"/>
      <w:bookmarkStart w:id="144" w:name="_Toc43269266"/>
      <w:bookmarkStart w:id="145" w:name="_Toc116990252"/>
      <w:bookmarkStart w:id="146" w:name="_Toc4222"/>
      <w:bookmarkStart w:id="147" w:name="_Toc165223409"/>
      <w:r>
        <w:rPr>
          <w:rFonts w:hint="eastAsia" w:hAnsi="宋体" w:cs="宋体"/>
          <w:bCs w:val="0"/>
          <w:snapToGrid/>
          <w:sz w:val="32"/>
          <w:szCs w:val="30"/>
        </w:rPr>
        <w:t>第五章  交货进度要求</w:t>
      </w:r>
      <w:bookmarkEnd w:id="143"/>
      <w:bookmarkEnd w:id="144"/>
      <w:bookmarkEnd w:id="145"/>
      <w:bookmarkEnd w:id="146"/>
      <w:bookmarkEnd w:id="147"/>
    </w:p>
    <w:p w14:paraId="22047195">
      <w:pPr>
        <w:pStyle w:val="3"/>
        <w:spacing w:before="0" w:after="0" w:line="360" w:lineRule="auto"/>
        <w:rPr>
          <w:rFonts w:ascii="宋体" w:hAnsi="宋体" w:eastAsia="宋体" w:cs="宋体"/>
          <w:sz w:val="24"/>
          <w:szCs w:val="24"/>
        </w:rPr>
      </w:pPr>
      <w:bookmarkStart w:id="148" w:name="_Toc165223410"/>
      <w:bookmarkStart w:id="149" w:name="_Toc246834320"/>
      <w:bookmarkStart w:id="150" w:name="_Toc43269267"/>
      <w:bookmarkStart w:id="151" w:name="_Toc30520243"/>
      <w:bookmarkStart w:id="152" w:name="_Toc116990253"/>
      <w:r>
        <w:rPr>
          <w:rFonts w:hint="eastAsia" w:ascii="宋体" w:hAnsi="宋体" w:eastAsia="宋体" w:cs="宋体"/>
          <w:sz w:val="24"/>
          <w:szCs w:val="24"/>
        </w:rPr>
        <w:t>5.1 设备交货进度表</w:t>
      </w:r>
      <w:bookmarkEnd w:id="148"/>
      <w:bookmarkEnd w:id="149"/>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50"/>
      <w:bookmarkEnd w:id="151"/>
      <w:bookmarkEnd w:id="152"/>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53" w:name="_Toc24465"/>
      <w:bookmarkStart w:id="154" w:name="_Toc165223411"/>
      <w:r>
        <w:rPr>
          <w:rFonts w:hint="eastAsia" w:hAnsi="宋体" w:cs="宋体"/>
          <w:bCs w:val="0"/>
          <w:snapToGrid/>
          <w:sz w:val="32"/>
          <w:szCs w:val="30"/>
        </w:rPr>
        <w:t xml:space="preserve">第六章  </w:t>
      </w:r>
      <w:bookmarkEnd w:id="153"/>
      <w:r>
        <w:rPr>
          <w:rFonts w:hint="eastAsia" w:hAnsi="宋体" w:cs="宋体"/>
          <w:bCs w:val="0"/>
          <w:snapToGrid/>
          <w:sz w:val="32"/>
          <w:szCs w:val="30"/>
        </w:rPr>
        <w:t>商务合同</w:t>
      </w:r>
      <w:bookmarkEnd w:id="154"/>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惠州宏琛200MW/400MWh储能电站建设项目开关柜设备</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其中质保期：从项目竣工验收合格</w:t>
      </w:r>
      <w:r>
        <w:rPr>
          <w:rFonts w:hint="eastAsia" w:ascii="宋体" w:hAnsi="宋体"/>
          <w:b w:val="0"/>
          <w:bCs w:val="0"/>
          <w:color w:val="auto"/>
          <w:highlight w:val="none"/>
        </w:rPr>
        <w:t>并自项目整体移交之日</w:t>
      </w:r>
      <w:r>
        <w:rPr>
          <w:rFonts w:hint="eastAsia" w:ascii="宋体" w:hAnsi="宋体" w:cs="宋体"/>
          <w:highlight w:val="none"/>
          <w:lang w:eastAsia="zh-CN"/>
        </w:rPr>
        <w:t>起算，</w:t>
      </w:r>
      <w:r>
        <w:rPr>
          <w:rFonts w:hint="eastAsia" w:ascii="宋体" w:hAnsi="宋体" w:cs="宋体"/>
          <w:highlight w:val="none"/>
          <w:lang w:val="en-US" w:eastAsia="zh-CN"/>
        </w:rPr>
        <w:t>2年；</w:t>
      </w:r>
    </w:p>
    <w:p w14:paraId="5779D4DE">
      <w:pPr>
        <w:numPr>
          <w:ilvl w:val="255"/>
          <w:numId w:val="0"/>
        </w:numPr>
        <w:spacing w:line="360" w:lineRule="auto"/>
        <w:ind w:firstLine="720" w:firstLineChars="300"/>
        <w:rPr>
          <w:rFonts w:ascii="宋体" w:hAnsi="宋体" w:cs="宋体"/>
        </w:rPr>
      </w:pPr>
    </w:p>
    <w:p w14:paraId="3700BA87">
      <w:pPr>
        <w:pStyle w:val="2"/>
        <w:keepNext/>
        <w:keepLines/>
        <w:wordWrap/>
        <w:spacing w:before="500" w:beforeLines="0" w:after="500"/>
        <w:jc w:val="center"/>
        <w:rPr>
          <w:rFonts w:hAnsi="宋体" w:cs="宋体"/>
          <w:bCs w:val="0"/>
          <w:snapToGrid/>
          <w:sz w:val="32"/>
          <w:szCs w:val="30"/>
        </w:rPr>
      </w:pPr>
      <w:r>
        <w:rPr>
          <w:rFonts w:hint="eastAsia" w:hAnsi="宋体" w:cs="宋体"/>
        </w:rPr>
        <w:br w:type="page"/>
      </w:r>
      <w:bookmarkStart w:id="155" w:name="_Toc19905"/>
      <w:bookmarkStart w:id="156" w:name="_Toc165223412"/>
      <w:r>
        <w:rPr>
          <w:rFonts w:hint="eastAsia" w:hAnsi="宋体" w:cs="宋体"/>
          <w:bCs w:val="0"/>
          <w:snapToGrid/>
          <w:sz w:val="32"/>
          <w:szCs w:val="30"/>
        </w:rPr>
        <w:t>第七章  技术规范</w:t>
      </w:r>
      <w:bookmarkEnd w:id="155"/>
      <w:bookmarkEnd w:id="156"/>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惠州宏琛200MW/400MWh储能电站建设项目开关柜设备</w:t>
      </w:r>
      <w:r>
        <w:rPr>
          <w:rFonts w:hint="eastAsia" w:ascii="宋体" w:hAnsi="宋体" w:cs="宋体"/>
        </w:rPr>
        <w:t>技术规范书》</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062C0EE2"/>
    <w:sectPr>
      <w:headerReference r:id="rId9"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开关柜设备</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开关柜设备</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开关柜设备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开关柜设备</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BC8CEF"/>
    <w:multiLevelType w:val="singleLevel"/>
    <w:tmpl w:val="8DBC8CEF"/>
    <w:lvl w:ilvl="0" w:tentative="0">
      <w:start w:val="5"/>
      <w:numFmt w:val="chineseCounting"/>
      <w:suff w:val="nothing"/>
      <w:lvlText w:val="（%1）"/>
      <w:lvlJc w:val="left"/>
      <w:rPr>
        <w:rFonts w:hint="eastAsia"/>
      </w:rPr>
    </w:lvl>
  </w:abstractNum>
  <w:abstractNum w:abstractNumId="2">
    <w:nsid w:val="F7EA292F"/>
    <w:multiLevelType w:val="singleLevel"/>
    <w:tmpl w:val="F7EA292F"/>
    <w:lvl w:ilvl="0" w:tentative="0">
      <w:start w:val="2"/>
      <w:numFmt w:val="chineseCounting"/>
      <w:suff w:val="space"/>
      <w:lvlText w:val="第%1章"/>
      <w:lvlJc w:val="left"/>
      <w:rPr>
        <w:rFonts w:hint="eastAsia"/>
      </w:rPr>
    </w:lvl>
  </w:abstractNum>
  <w:abstractNum w:abstractNumId="3">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
    <w:nsid w:val="00977947"/>
    <w:multiLevelType w:val="singleLevel"/>
    <w:tmpl w:val="00977947"/>
    <w:lvl w:ilvl="0" w:tentative="0">
      <w:start w:val="5"/>
      <w:numFmt w:val="chineseCounting"/>
      <w:suff w:val="nothing"/>
      <w:lvlText w:val="%1、"/>
      <w:lvlJc w:val="left"/>
      <w:rPr>
        <w:rFonts w:hint="eastAsia"/>
        <w:b/>
      </w:rPr>
    </w:lvl>
  </w:abstractNum>
  <w:abstractNum w:abstractNumId="5">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6">
    <w:nsid w:val="3548F1B7"/>
    <w:multiLevelType w:val="singleLevel"/>
    <w:tmpl w:val="3548F1B7"/>
    <w:lvl w:ilvl="0" w:tentative="0">
      <w:start w:val="1"/>
      <w:numFmt w:val="decimal"/>
      <w:suff w:val="nothing"/>
      <w:lvlText w:val="%1）"/>
      <w:lvlJc w:val="left"/>
    </w:lvl>
  </w:abstractNum>
  <w:abstractNum w:abstractNumId="7">
    <w:nsid w:val="3E9B22E4"/>
    <w:multiLevelType w:val="singleLevel"/>
    <w:tmpl w:val="3E9B22E4"/>
    <w:lvl w:ilvl="0" w:tentative="0">
      <w:start w:val="3"/>
      <w:numFmt w:val="chineseCounting"/>
      <w:suff w:val="nothing"/>
      <w:lvlText w:val="（%1）"/>
      <w:lvlJc w:val="left"/>
      <w:rPr>
        <w:rFonts w:hint="eastAsia"/>
      </w:rPr>
    </w:lvl>
  </w:abstractNum>
  <w:abstractNum w:abstractNumId="8">
    <w:nsid w:val="412C9AE6"/>
    <w:multiLevelType w:val="singleLevel"/>
    <w:tmpl w:val="412C9AE6"/>
    <w:lvl w:ilvl="0" w:tentative="0">
      <w:start w:val="1"/>
      <w:numFmt w:val="decimal"/>
      <w:suff w:val="nothing"/>
      <w:lvlText w:val="%1）"/>
      <w:lvlJc w:val="left"/>
    </w:lvl>
  </w:abstractNum>
  <w:num w:numId="1">
    <w:abstractNumId w:val="0"/>
  </w:num>
  <w:num w:numId="2">
    <w:abstractNumId w:val="4"/>
  </w:num>
  <w:num w:numId="3">
    <w:abstractNumId w:val="2"/>
  </w:num>
  <w:num w:numId="4">
    <w:abstractNumId w:val="5"/>
  </w:num>
  <w:num w:numId="5">
    <w:abstractNumId w:val="8"/>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3826965"/>
    <w:rsid w:val="03921A17"/>
    <w:rsid w:val="039E04DF"/>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52FEB"/>
    <w:rsid w:val="08A81A05"/>
    <w:rsid w:val="08D75C17"/>
    <w:rsid w:val="091B30C7"/>
    <w:rsid w:val="0970184A"/>
    <w:rsid w:val="09BF3B75"/>
    <w:rsid w:val="09E75FE1"/>
    <w:rsid w:val="09F14739"/>
    <w:rsid w:val="0A2F4918"/>
    <w:rsid w:val="0AA25854"/>
    <w:rsid w:val="0AA843A5"/>
    <w:rsid w:val="0AD45283"/>
    <w:rsid w:val="0AE13721"/>
    <w:rsid w:val="0B3459A3"/>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077D7"/>
    <w:rsid w:val="10461B7E"/>
    <w:rsid w:val="10643414"/>
    <w:rsid w:val="109A0C61"/>
    <w:rsid w:val="10A342B4"/>
    <w:rsid w:val="10AC3B5B"/>
    <w:rsid w:val="10BA30A6"/>
    <w:rsid w:val="10F6428B"/>
    <w:rsid w:val="112B3507"/>
    <w:rsid w:val="11B303FC"/>
    <w:rsid w:val="12377260"/>
    <w:rsid w:val="127C53F0"/>
    <w:rsid w:val="132E4483"/>
    <w:rsid w:val="1344612C"/>
    <w:rsid w:val="134A0A16"/>
    <w:rsid w:val="13AA0CCA"/>
    <w:rsid w:val="13D14ED5"/>
    <w:rsid w:val="146D20A8"/>
    <w:rsid w:val="14E83467"/>
    <w:rsid w:val="1501538A"/>
    <w:rsid w:val="151300B2"/>
    <w:rsid w:val="15206CD2"/>
    <w:rsid w:val="152139F9"/>
    <w:rsid w:val="15573DB4"/>
    <w:rsid w:val="156C2EC6"/>
    <w:rsid w:val="15C40F54"/>
    <w:rsid w:val="15EB084A"/>
    <w:rsid w:val="1605477E"/>
    <w:rsid w:val="160842CB"/>
    <w:rsid w:val="16283E39"/>
    <w:rsid w:val="168B03F7"/>
    <w:rsid w:val="16C84914"/>
    <w:rsid w:val="16E67EBB"/>
    <w:rsid w:val="1722662B"/>
    <w:rsid w:val="17357249"/>
    <w:rsid w:val="178130A2"/>
    <w:rsid w:val="17842727"/>
    <w:rsid w:val="17901F52"/>
    <w:rsid w:val="17D87AC5"/>
    <w:rsid w:val="18610471"/>
    <w:rsid w:val="187D1505"/>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AEB552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476DB9"/>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8573E6"/>
    <w:rsid w:val="27984590"/>
    <w:rsid w:val="279D0CD9"/>
    <w:rsid w:val="27BF054A"/>
    <w:rsid w:val="27E81776"/>
    <w:rsid w:val="27F9664A"/>
    <w:rsid w:val="28203D4C"/>
    <w:rsid w:val="28354E2B"/>
    <w:rsid w:val="283A6CC3"/>
    <w:rsid w:val="296222CE"/>
    <w:rsid w:val="2985212C"/>
    <w:rsid w:val="2A01057A"/>
    <w:rsid w:val="2A197236"/>
    <w:rsid w:val="2A216250"/>
    <w:rsid w:val="2A764BD5"/>
    <w:rsid w:val="2A7E2B5A"/>
    <w:rsid w:val="2AA85867"/>
    <w:rsid w:val="2B0D6AA1"/>
    <w:rsid w:val="2B4C6785"/>
    <w:rsid w:val="2BAE2033"/>
    <w:rsid w:val="2BF64495"/>
    <w:rsid w:val="2C155C0E"/>
    <w:rsid w:val="2C47040B"/>
    <w:rsid w:val="2C5652EA"/>
    <w:rsid w:val="2CBA7B49"/>
    <w:rsid w:val="2D216834"/>
    <w:rsid w:val="2D4034A5"/>
    <w:rsid w:val="2D46634F"/>
    <w:rsid w:val="2D577F86"/>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2FF553D5"/>
    <w:rsid w:val="30806D2A"/>
    <w:rsid w:val="30853042"/>
    <w:rsid w:val="30AF7FEE"/>
    <w:rsid w:val="30C136E7"/>
    <w:rsid w:val="30FC55EE"/>
    <w:rsid w:val="310E009F"/>
    <w:rsid w:val="311F7E57"/>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4D4982"/>
    <w:rsid w:val="36805699"/>
    <w:rsid w:val="36B21DB8"/>
    <w:rsid w:val="36CB07C8"/>
    <w:rsid w:val="370D2A38"/>
    <w:rsid w:val="375D338A"/>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BD363D"/>
    <w:rsid w:val="3F6D6458"/>
    <w:rsid w:val="3FF62ABB"/>
    <w:rsid w:val="3FFF4DE3"/>
    <w:rsid w:val="40144130"/>
    <w:rsid w:val="40503261"/>
    <w:rsid w:val="406E0A84"/>
    <w:rsid w:val="40D25083"/>
    <w:rsid w:val="40F92FDF"/>
    <w:rsid w:val="40F942BC"/>
    <w:rsid w:val="4118058E"/>
    <w:rsid w:val="411862AA"/>
    <w:rsid w:val="411F0FE4"/>
    <w:rsid w:val="415F7A57"/>
    <w:rsid w:val="41B51F1E"/>
    <w:rsid w:val="41E07DB1"/>
    <w:rsid w:val="422950D3"/>
    <w:rsid w:val="422E137F"/>
    <w:rsid w:val="422E7B2F"/>
    <w:rsid w:val="423654FB"/>
    <w:rsid w:val="42E90FF2"/>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222F9A"/>
    <w:rsid w:val="4FBB691C"/>
    <w:rsid w:val="4FD7228A"/>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0A2430"/>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7B27CA2"/>
    <w:rsid w:val="581636F5"/>
    <w:rsid w:val="5818420C"/>
    <w:rsid w:val="587E348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51E6BDA"/>
    <w:rsid w:val="654C04DF"/>
    <w:rsid w:val="6589707E"/>
    <w:rsid w:val="65B70007"/>
    <w:rsid w:val="65DA0D53"/>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84603B"/>
    <w:rsid w:val="6C88379A"/>
    <w:rsid w:val="6C920C5E"/>
    <w:rsid w:val="6CAF3CEB"/>
    <w:rsid w:val="6D306B46"/>
    <w:rsid w:val="6D7106A7"/>
    <w:rsid w:val="6D884ADC"/>
    <w:rsid w:val="6E47161D"/>
    <w:rsid w:val="6E4E0DE2"/>
    <w:rsid w:val="6EFE1F56"/>
    <w:rsid w:val="6F2D777E"/>
    <w:rsid w:val="6FF420D8"/>
    <w:rsid w:val="70470BED"/>
    <w:rsid w:val="708A48C4"/>
    <w:rsid w:val="70CE32E9"/>
    <w:rsid w:val="70E67D9C"/>
    <w:rsid w:val="70EE1D10"/>
    <w:rsid w:val="711C66C3"/>
    <w:rsid w:val="711D2C4B"/>
    <w:rsid w:val="712241BB"/>
    <w:rsid w:val="712D31CC"/>
    <w:rsid w:val="71C149B3"/>
    <w:rsid w:val="724E100B"/>
    <w:rsid w:val="72850298"/>
    <w:rsid w:val="728A6ED6"/>
    <w:rsid w:val="72A3305F"/>
    <w:rsid w:val="732563AF"/>
    <w:rsid w:val="73396397"/>
    <w:rsid w:val="734F4D00"/>
    <w:rsid w:val="73695912"/>
    <w:rsid w:val="73B41F88"/>
    <w:rsid w:val="74177EF7"/>
    <w:rsid w:val="74626CAF"/>
    <w:rsid w:val="74994268"/>
    <w:rsid w:val="74DD6B73"/>
    <w:rsid w:val="74E6194D"/>
    <w:rsid w:val="75A33E63"/>
    <w:rsid w:val="75D12762"/>
    <w:rsid w:val="76290ED9"/>
    <w:rsid w:val="76483569"/>
    <w:rsid w:val="76827541"/>
    <w:rsid w:val="7693645C"/>
    <w:rsid w:val="771A74CD"/>
    <w:rsid w:val="77381774"/>
    <w:rsid w:val="776808B4"/>
    <w:rsid w:val="778925D9"/>
    <w:rsid w:val="779E33D3"/>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366CC0"/>
    <w:rsid w:val="7A6372E2"/>
    <w:rsid w:val="7AC66960"/>
    <w:rsid w:val="7B394215"/>
    <w:rsid w:val="7B4464CB"/>
    <w:rsid w:val="7B700301"/>
    <w:rsid w:val="7B814192"/>
    <w:rsid w:val="7B8B2B8D"/>
    <w:rsid w:val="7BC875F7"/>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16022</Words>
  <Characters>17135</Characters>
  <Lines>188</Lines>
  <Paragraphs>53</Paragraphs>
  <TotalTime>0</TotalTime>
  <ScaleCrop>false</ScaleCrop>
  <LinksUpToDate>false</LinksUpToDate>
  <CharactersWithSpaces>21455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能源院综合经营部</cp:lastModifiedBy>
  <cp:lastPrinted>2022-02-28T02:31:00Z</cp:lastPrinted>
  <dcterms:modified xsi:type="dcterms:W3CDTF">2026-02-11T06:53:54Z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DBC5069C7D39457C9082C83E5092DAB0_13</vt:lpwstr>
  </property>
  <property fmtid="{D5CDD505-2E9C-101B-9397-08002B2CF9AE}" pid="4" name="KSOTemplateDocerSaveRecord">
    <vt:lpwstr>eyJoZGlkIjoiZDM2ZDVhNTUyM2VjNTE3MmNjYjUwOTIwZGVlOTIzMjMiLCJ1c2VySWQiOiIxMzE5MjgwMDg5In0=</vt:lpwstr>
  </property>
</Properties>
</file>