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4E" w:rsidRDefault="00852CFE">
      <w:pPr>
        <w:spacing w:beforeLines="100" w:before="312"/>
        <w:jc w:val="center"/>
        <w:rPr>
          <w:rFonts w:asciiTheme="minorEastAsia" w:hAnsiTheme="minorEastAsia" w:cstheme="minorEastAsia"/>
          <w:sz w:val="32"/>
          <w:szCs w:val="40"/>
        </w:rPr>
      </w:pPr>
      <w:r>
        <w:rPr>
          <w:rFonts w:asciiTheme="minorEastAsia" w:hAnsiTheme="minorEastAsia" w:cstheme="minorEastAsia" w:hint="eastAsia"/>
          <w:sz w:val="32"/>
          <w:szCs w:val="40"/>
        </w:rPr>
        <w:t>如东县农村水环境治理二期</w:t>
      </w:r>
      <w:r>
        <w:rPr>
          <w:rFonts w:asciiTheme="minorEastAsia" w:hAnsiTheme="minorEastAsia" w:cstheme="minorEastAsia" w:hint="eastAsia"/>
          <w:sz w:val="32"/>
          <w:szCs w:val="40"/>
        </w:rPr>
        <w:t>EPCO</w:t>
      </w:r>
      <w:r>
        <w:rPr>
          <w:rFonts w:asciiTheme="minorEastAsia" w:hAnsiTheme="minorEastAsia" w:cstheme="minorEastAsia" w:hint="eastAsia"/>
          <w:sz w:val="32"/>
          <w:szCs w:val="40"/>
        </w:rPr>
        <w:t>工程总承包项目建筑工程一切险询价采购公告</w:t>
      </w:r>
    </w:p>
    <w:p w:rsidR="00AE394E" w:rsidRDefault="00852CFE">
      <w:pPr>
        <w:spacing w:line="360" w:lineRule="exact"/>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中机国际工程设计研究院有限责任公司（以下简称采购人）拟对如东县农村水环境治理二期</w:t>
      </w:r>
      <w:r>
        <w:rPr>
          <w:rFonts w:asciiTheme="minorEastAsia" w:hAnsiTheme="minorEastAsia" w:cstheme="minorEastAsia" w:hint="eastAsia"/>
          <w:sz w:val="24"/>
          <w:szCs w:val="32"/>
        </w:rPr>
        <w:t>EPCO</w:t>
      </w:r>
      <w:r>
        <w:rPr>
          <w:rFonts w:asciiTheme="minorEastAsia" w:hAnsiTheme="minorEastAsia" w:cstheme="minorEastAsia" w:hint="eastAsia"/>
          <w:sz w:val="24"/>
          <w:szCs w:val="32"/>
        </w:rPr>
        <w:t>工程总承包项目建筑工程一切险询价采购。</w:t>
      </w:r>
    </w:p>
    <w:p w:rsidR="00AE394E" w:rsidRDefault="00852CFE">
      <w:pPr>
        <w:spacing w:line="360" w:lineRule="exact"/>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1.</w:t>
      </w:r>
      <w:r>
        <w:rPr>
          <w:rFonts w:asciiTheme="minorEastAsia" w:hAnsiTheme="minorEastAsia" w:cstheme="minorEastAsia" w:hint="eastAsia"/>
          <w:sz w:val="28"/>
          <w:szCs w:val="36"/>
        </w:rPr>
        <w:t>采购项目简介</w:t>
      </w:r>
    </w:p>
    <w:p w:rsidR="00AE394E" w:rsidRDefault="00852CFE">
      <w:pPr>
        <w:spacing w:line="360" w:lineRule="exact"/>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1.1</w:t>
      </w:r>
      <w:r>
        <w:rPr>
          <w:rFonts w:asciiTheme="minorEastAsia" w:hAnsiTheme="minorEastAsia" w:cstheme="minorEastAsia" w:hint="eastAsia"/>
          <w:sz w:val="24"/>
          <w:szCs w:val="32"/>
        </w:rPr>
        <w:t>采购项目名称：如东县农村水环境治理二期</w:t>
      </w:r>
      <w:r>
        <w:rPr>
          <w:rFonts w:asciiTheme="minorEastAsia" w:hAnsiTheme="minorEastAsia" w:cstheme="minorEastAsia" w:hint="eastAsia"/>
          <w:sz w:val="24"/>
          <w:szCs w:val="32"/>
        </w:rPr>
        <w:t>EPCO</w:t>
      </w:r>
      <w:r>
        <w:rPr>
          <w:rFonts w:asciiTheme="minorEastAsia" w:hAnsiTheme="minorEastAsia" w:cstheme="minorEastAsia" w:hint="eastAsia"/>
          <w:sz w:val="24"/>
          <w:szCs w:val="32"/>
        </w:rPr>
        <w:t>工程总承包项目建筑工程一切险询价采购。</w:t>
      </w:r>
    </w:p>
    <w:p w:rsidR="00AE394E" w:rsidRDefault="00852CFE">
      <w:pPr>
        <w:spacing w:line="360" w:lineRule="exact"/>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1.2</w:t>
      </w:r>
      <w:r>
        <w:rPr>
          <w:rFonts w:asciiTheme="minorEastAsia" w:hAnsiTheme="minorEastAsia" w:cstheme="minorEastAsia" w:hint="eastAsia"/>
          <w:sz w:val="24"/>
          <w:szCs w:val="32"/>
        </w:rPr>
        <w:t>采购人：中机国际工程设计研究院有限责任公司。</w:t>
      </w:r>
    </w:p>
    <w:p w:rsidR="00AE394E" w:rsidRDefault="00852CFE">
      <w:pPr>
        <w:spacing w:line="360" w:lineRule="exact"/>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1.3</w:t>
      </w:r>
      <w:r>
        <w:rPr>
          <w:rFonts w:asciiTheme="minorEastAsia" w:hAnsiTheme="minorEastAsia" w:cstheme="minorEastAsia" w:hint="eastAsia"/>
          <w:sz w:val="24"/>
          <w:szCs w:val="32"/>
        </w:rPr>
        <w:t>采购项目资金落实情况：已落实</w:t>
      </w:r>
    </w:p>
    <w:p w:rsidR="00AE394E" w:rsidRDefault="00852CFE">
      <w:pPr>
        <w:spacing w:line="360" w:lineRule="exact"/>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1.4</w:t>
      </w:r>
      <w:r>
        <w:rPr>
          <w:rFonts w:asciiTheme="minorEastAsia" w:hAnsiTheme="minorEastAsia" w:cstheme="minorEastAsia" w:hint="eastAsia"/>
          <w:sz w:val="24"/>
          <w:szCs w:val="32"/>
        </w:rPr>
        <w:t>采购项目地址：江苏省南通市如东县如东县栟茶镇、曹埠镇、岔河镇、城中街道、大豫镇、丰利镇、河口镇、掘港街道、双甸镇、新店镇、袁庄镇、长沙镇、洋口镇、马塘镇、外向型农业开发区。</w:t>
      </w:r>
    </w:p>
    <w:p w:rsidR="00AE394E" w:rsidRDefault="00852CFE">
      <w:pPr>
        <w:spacing w:line="360" w:lineRule="exact"/>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2</w:t>
      </w:r>
      <w:r>
        <w:rPr>
          <w:rFonts w:asciiTheme="minorEastAsia" w:hAnsiTheme="minorEastAsia" w:cstheme="minorEastAsia" w:hint="eastAsia"/>
          <w:sz w:val="28"/>
          <w:szCs w:val="36"/>
        </w:rPr>
        <w:t>采购范围及相关要求</w:t>
      </w:r>
    </w:p>
    <w:p w:rsidR="00AE394E" w:rsidRDefault="00852CFE">
      <w:pPr>
        <w:spacing w:line="360" w:lineRule="exact"/>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险种类型：建筑工程一切险及第三者责任险和相关附加保障</w:t>
      </w:r>
      <w:r>
        <w:rPr>
          <w:rFonts w:asciiTheme="minorEastAsia" w:hAnsiTheme="minorEastAsia" w:cstheme="minorEastAsia" w:hint="eastAsia"/>
          <w:sz w:val="24"/>
          <w:szCs w:val="32"/>
        </w:rPr>
        <w:t>。</w:t>
      </w:r>
    </w:p>
    <w:p w:rsidR="00AE394E" w:rsidRDefault="00852CFE">
      <w:pPr>
        <w:spacing w:line="360" w:lineRule="exact"/>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保险形式：保险公司标准保单条款及其附加的特别条款</w:t>
      </w:r>
      <w:r>
        <w:rPr>
          <w:rFonts w:asciiTheme="minorEastAsia" w:hAnsiTheme="minorEastAsia" w:cstheme="minorEastAsia" w:hint="eastAsia"/>
          <w:sz w:val="24"/>
          <w:szCs w:val="32"/>
        </w:rPr>
        <w:t>。</w:t>
      </w:r>
    </w:p>
    <w:p w:rsidR="00AE394E" w:rsidRDefault="00852CFE">
      <w:pPr>
        <w:spacing w:line="360" w:lineRule="exact"/>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最高限价金额：</w:t>
      </w:r>
      <w:r>
        <w:rPr>
          <w:rFonts w:asciiTheme="minorEastAsia" w:hAnsiTheme="minorEastAsia" w:cstheme="minorEastAsia" w:hint="eastAsia"/>
          <w:sz w:val="24"/>
          <w:szCs w:val="32"/>
        </w:rPr>
        <w:t>80</w:t>
      </w:r>
      <w:r>
        <w:rPr>
          <w:rFonts w:asciiTheme="minorEastAsia" w:hAnsiTheme="minorEastAsia" w:cstheme="minorEastAsia" w:hint="eastAsia"/>
          <w:sz w:val="24"/>
          <w:szCs w:val="32"/>
        </w:rPr>
        <w:t>万元</w:t>
      </w:r>
      <w:r>
        <w:rPr>
          <w:rFonts w:asciiTheme="minorEastAsia" w:hAnsiTheme="minorEastAsia" w:cstheme="minorEastAsia" w:hint="eastAsia"/>
          <w:sz w:val="24"/>
          <w:szCs w:val="32"/>
        </w:rPr>
        <w:t>。</w:t>
      </w:r>
    </w:p>
    <w:p w:rsidR="00AE394E" w:rsidRDefault="00852CFE">
      <w:pPr>
        <w:spacing w:line="360" w:lineRule="exact"/>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服务期限：三年，服务起止时间以实际合同签订时间为准。</w:t>
      </w:r>
    </w:p>
    <w:p w:rsidR="00AE394E" w:rsidRDefault="00852CFE">
      <w:pPr>
        <w:spacing w:line="360" w:lineRule="exact"/>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服务质量：符合国家相关法律法规及行业标准要求。</w:t>
      </w:r>
    </w:p>
    <w:p w:rsidR="00856912" w:rsidRDefault="00856912">
      <w:pPr>
        <w:spacing w:line="360" w:lineRule="exact"/>
        <w:ind w:firstLineChars="200" w:firstLine="480"/>
        <w:rPr>
          <w:rFonts w:asciiTheme="minorEastAsia" w:hAnsiTheme="minorEastAsia" w:cstheme="minorEastAsia" w:hint="eastAsia"/>
          <w:sz w:val="24"/>
          <w:szCs w:val="32"/>
        </w:rPr>
      </w:pPr>
      <w:r>
        <w:rPr>
          <w:rFonts w:asciiTheme="minorEastAsia" w:hAnsiTheme="minorEastAsia" w:cstheme="minorEastAsia" w:hint="eastAsia"/>
          <w:sz w:val="24"/>
          <w:szCs w:val="32"/>
        </w:rPr>
        <w:t>付款方式：合同签订后分三期缴付，</w:t>
      </w:r>
      <w:r w:rsidR="00D93C9C">
        <w:rPr>
          <w:rFonts w:asciiTheme="minorEastAsia" w:hAnsiTheme="minorEastAsia" w:cstheme="minorEastAsia" w:hint="eastAsia"/>
          <w:sz w:val="24"/>
          <w:szCs w:val="32"/>
        </w:rPr>
        <w:t>具体付款方式合同明确约定。</w:t>
      </w:r>
      <w:bookmarkStart w:id="0" w:name="_GoBack"/>
      <w:bookmarkEnd w:id="0"/>
    </w:p>
    <w:p w:rsidR="00AE394E" w:rsidRDefault="00852CFE">
      <w:pPr>
        <w:spacing w:line="360" w:lineRule="exact"/>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3.</w:t>
      </w:r>
      <w:r>
        <w:rPr>
          <w:rFonts w:asciiTheme="minorEastAsia" w:hAnsiTheme="minorEastAsia" w:cstheme="minorEastAsia" w:hint="eastAsia"/>
          <w:sz w:val="28"/>
          <w:szCs w:val="36"/>
        </w:rPr>
        <w:t>供应商资格要求</w:t>
      </w:r>
    </w:p>
    <w:p w:rsidR="00AE394E" w:rsidRDefault="00852CFE">
      <w:pPr>
        <w:spacing w:line="360" w:lineRule="exact"/>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3.1</w:t>
      </w:r>
      <w:r>
        <w:rPr>
          <w:rFonts w:asciiTheme="minorEastAsia" w:hAnsiTheme="minorEastAsia" w:cstheme="minorEastAsia" w:hint="eastAsia"/>
          <w:sz w:val="24"/>
          <w:szCs w:val="32"/>
        </w:rPr>
        <w:t>符合《中华人民共和国政府采购法》第二十二条的规定</w:t>
      </w:r>
    </w:p>
    <w:p w:rsidR="00AE394E" w:rsidRDefault="00852CFE">
      <w:pPr>
        <w:spacing w:line="360" w:lineRule="exact"/>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3.2</w:t>
      </w:r>
      <w:r>
        <w:rPr>
          <w:rFonts w:asciiTheme="minorEastAsia" w:hAnsiTheme="minorEastAsia" w:cstheme="minorEastAsia" w:hint="eastAsia"/>
          <w:sz w:val="24"/>
          <w:szCs w:val="32"/>
        </w:rPr>
        <w:t>具有中国保险监督管理委员会颁发的《经营保险业务许可证》、具有建筑保险业务承保能力的保险公司，或经授权或再授权的开展相应保险业务的分支机构。</w:t>
      </w:r>
    </w:p>
    <w:p w:rsidR="00AE394E" w:rsidRDefault="00852CFE">
      <w:pPr>
        <w:spacing w:line="360" w:lineRule="exact"/>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3.3</w:t>
      </w:r>
      <w:r>
        <w:rPr>
          <w:rFonts w:asciiTheme="minorEastAsia" w:hAnsiTheme="minorEastAsia" w:cstheme="minorEastAsia" w:hint="eastAsia"/>
          <w:sz w:val="24"/>
          <w:szCs w:val="32"/>
        </w:rPr>
        <w:t>在全国企业信用信息公示系统（</w:t>
      </w:r>
      <w:r>
        <w:rPr>
          <w:rFonts w:asciiTheme="minorEastAsia" w:hAnsiTheme="minorEastAsia" w:cstheme="minorEastAsia" w:hint="eastAsia"/>
          <w:sz w:val="24"/>
          <w:szCs w:val="32"/>
        </w:rPr>
        <w:t>http://www.gsxt.gov.cn</w:t>
      </w:r>
      <w:r>
        <w:rPr>
          <w:rFonts w:asciiTheme="minorEastAsia" w:hAnsiTheme="minorEastAsia" w:cstheme="minorEastAsia" w:hint="eastAsia"/>
          <w:sz w:val="24"/>
          <w:szCs w:val="32"/>
        </w:rPr>
        <w:t>）中被列入严重违法失信企业名单的或在“信用中国网站”（</w:t>
      </w:r>
      <w:r>
        <w:rPr>
          <w:rFonts w:asciiTheme="minorEastAsia" w:hAnsiTheme="minorEastAsia" w:cstheme="minorEastAsia" w:hint="eastAsia"/>
          <w:sz w:val="24"/>
          <w:szCs w:val="32"/>
        </w:rPr>
        <w:t>http://www.creditchina.gov.cn</w:t>
      </w:r>
      <w:r>
        <w:rPr>
          <w:rFonts w:asciiTheme="minorEastAsia" w:hAnsiTheme="minorEastAsia" w:cstheme="minorEastAsia" w:hint="eastAsia"/>
          <w:sz w:val="24"/>
          <w:szCs w:val="32"/>
        </w:rPr>
        <w:t>）中被列为失信被执行人名单的不得参与本次询价采购。</w:t>
      </w:r>
    </w:p>
    <w:p w:rsidR="00AE394E" w:rsidRDefault="00852CFE">
      <w:pPr>
        <w:spacing w:line="360" w:lineRule="exact"/>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4</w:t>
      </w:r>
      <w:r>
        <w:rPr>
          <w:rFonts w:asciiTheme="minorEastAsia" w:hAnsiTheme="minorEastAsia" w:cstheme="minorEastAsia" w:hint="eastAsia"/>
          <w:sz w:val="28"/>
          <w:szCs w:val="36"/>
        </w:rPr>
        <w:t>确定成交响应单位的方法</w:t>
      </w:r>
    </w:p>
    <w:p w:rsidR="00AE394E" w:rsidRDefault="00852CFE">
      <w:pPr>
        <w:spacing w:line="360" w:lineRule="exact"/>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4.1</w:t>
      </w:r>
      <w:r>
        <w:rPr>
          <w:rFonts w:asciiTheme="minorEastAsia" w:hAnsiTheme="minorEastAsia" w:cstheme="minorEastAsia" w:hint="eastAsia"/>
          <w:sz w:val="24"/>
          <w:szCs w:val="32"/>
        </w:rPr>
        <w:t>最低价法</w:t>
      </w:r>
    </w:p>
    <w:p w:rsidR="00AE394E" w:rsidRDefault="00852CFE">
      <w:pPr>
        <w:spacing w:line="360" w:lineRule="exact"/>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4.2</w:t>
      </w:r>
      <w:r>
        <w:rPr>
          <w:rFonts w:asciiTheme="minorEastAsia" w:hAnsiTheme="minorEastAsia" w:cstheme="minorEastAsia" w:hint="eastAsia"/>
          <w:sz w:val="24"/>
          <w:szCs w:val="32"/>
        </w:rPr>
        <w:t>采购人应当确定排名第一的候选成交响应单位为预成交响应单位。如排名第一的候选</w:t>
      </w:r>
      <w:r>
        <w:rPr>
          <w:rFonts w:asciiTheme="minorEastAsia" w:hAnsiTheme="minorEastAsia" w:cstheme="minorEastAsia" w:hint="eastAsia"/>
          <w:sz w:val="24"/>
          <w:szCs w:val="32"/>
        </w:rPr>
        <w:t>成交响应单位未通过履约能力和报价核查，采购人应按推荐的名单排序依次确定候选成交响应单位为预成交响应单位。</w:t>
      </w:r>
    </w:p>
    <w:sectPr w:rsidR="00AE39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CFE" w:rsidRDefault="00852CFE" w:rsidP="00856912">
      <w:r>
        <w:separator/>
      </w:r>
    </w:p>
  </w:endnote>
  <w:endnote w:type="continuationSeparator" w:id="0">
    <w:p w:rsidR="00852CFE" w:rsidRDefault="00852CFE" w:rsidP="0085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CFE" w:rsidRDefault="00852CFE" w:rsidP="00856912">
      <w:r>
        <w:separator/>
      </w:r>
    </w:p>
  </w:footnote>
  <w:footnote w:type="continuationSeparator" w:id="0">
    <w:p w:rsidR="00852CFE" w:rsidRDefault="00852CFE" w:rsidP="00856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MzU2MTI0NGM2NWMxODM2ZmVkNGM4ZWQyYjk3NDAifQ=="/>
  </w:docVars>
  <w:rsids>
    <w:rsidRoot w:val="79E5560F"/>
    <w:rsid w:val="00852CFE"/>
    <w:rsid w:val="00856912"/>
    <w:rsid w:val="00AE394E"/>
    <w:rsid w:val="00B73C92"/>
    <w:rsid w:val="00D93C9C"/>
    <w:rsid w:val="2F034443"/>
    <w:rsid w:val="3DD671C7"/>
    <w:rsid w:val="79E55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78C1B"/>
  <w15:docId w15:val="{AC9516A0-DB6D-4C13-AE99-0953AD54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69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6912"/>
    <w:rPr>
      <w:kern w:val="2"/>
      <w:sz w:val="18"/>
      <w:szCs w:val="18"/>
    </w:rPr>
  </w:style>
  <w:style w:type="paragraph" w:styleId="a5">
    <w:name w:val="footer"/>
    <w:basedOn w:val="a"/>
    <w:link w:val="a6"/>
    <w:rsid w:val="00856912"/>
    <w:pPr>
      <w:tabs>
        <w:tab w:val="center" w:pos="4153"/>
        <w:tab w:val="right" w:pos="8306"/>
      </w:tabs>
      <w:snapToGrid w:val="0"/>
      <w:jc w:val="left"/>
    </w:pPr>
    <w:rPr>
      <w:sz w:val="18"/>
      <w:szCs w:val="18"/>
    </w:rPr>
  </w:style>
  <w:style w:type="character" w:customStyle="1" w:styleId="a6">
    <w:name w:val="页脚 字符"/>
    <w:basedOn w:val="a0"/>
    <w:link w:val="a5"/>
    <w:rsid w:val="0085691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说不得</dc:creator>
  <cp:lastModifiedBy>陈 瑞</cp:lastModifiedBy>
  <cp:revision>2</cp:revision>
  <dcterms:created xsi:type="dcterms:W3CDTF">2022-10-11T03:21:00Z</dcterms:created>
  <dcterms:modified xsi:type="dcterms:W3CDTF">2022-10-25T04:03:00Z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9864B95DB8EA4BF2A883A33A3225F131</vt:lpwstr>
  </property>
</Properties>
</file>