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asciiTheme="minorEastAsia" w:hAnsiTheme="minorEastAsia" w:eastAsiaTheme="minorEastAsia"/>
                <w:color w:val="auto"/>
                <w:sz w:val="24"/>
                <w:szCs w:val="24"/>
                <w:highlight w:val="none"/>
              </w:rPr>
              <w:t>CMIE</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DP202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G</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5</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p>
    <w:p w14:paraId="72022B60">
      <w:pPr>
        <w:spacing w:line="360" w:lineRule="auto"/>
        <w:rPr>
          <w:rFonts w:eastAsia="黑体"/>
          <w:b/>
          <w:color w:val="auto"/>
          <w:sz w:val="48"/>
          <w:szCs w:val="48"/>
          <w:highlight w:val="none"/>
        </w:rPr>
      </w:pPr>
    </w:p>
    <w:p w14:paraId="42174822">
      <w:pPr>
        <w:spacing w:line="360" w:lineRule="auto"/>
        <w:jc w:val="center"/>
        <w:rPr>
          <w:rFonts w:eastAsia="黑体"/>
          <w:b/>
          <w:color w:val="auto"/>
          <w:sz w:val="48"/>
          <w:szCs w:val="48"/>
          <w:highlight w:val="none"/>
        </w:rPr>
      </w:pPr>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xx公司</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5</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none"/>
          <w:lang w:val="en-US" w:eastAsia="zh-CN"/>
        </w:rPr>
        <w:t>xx</w:t>
      </w:r>
      <w:r>
        <w:rPr>
          <w:rFonts w:asciiTheme="minorEastAsia" w:hAnsiTheme="minorEastAsia" w:eastAsiaTheme="minorEastAsia"/>
          <w:color w:val="auto"/>
          <w:sz w:val="28"/>
          <w:highlight w:val="none"/>
        </w:rPr>
        <w:t>月</w:t>
      </w:r>
    </w:p>
    <w:p w14:paraId="13BEE9B9">
      <w:pPr>
        <w:rPr>
          <w:b/>
          <w:bCs/>
          <w:color w:val="auto"/>
          <w:sz w:val="32"/>
          <w:highlight w:val="none"/>
        </w:rPr>
      </w:pPr>
      <w:r>
        <w:rPr>
          <w:b/>
          <w:bCs/>
          <w:color w:val="auto"/>
          <w:sz w:val="32"/>
          <w:highlight w:val="none"/>
        </w:rPr>
        <w:br w:type="page"/>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398198953"/>
      <w:bookmarkStart w:id="1" w:name="_Toc68613768"/>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xx</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乙方</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4"/>
          <w:lang w:val="en-US" w:eastAsia="zh-CN"/>
        </w:rPr>
        <w:t>xx公司</w:t>
      </w:r>
      <w:r>
        <w:rPr>
          <w:rFonts w:asciiTheme="minorEastAsia" w:hAnsiTheme="minorEastAsia" w:eastAsiaTheme="minorEastAsia"/>
          <w:b/>
          <w:color w:val="auto"/>
          <w:sz w:val="24"/>
        </w:rPr>
        <w:t>（以下简称“乙方”）</w:t>
      </w:r>
    </w:p>
    <w:p w14:paraId="31B2F984">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val="en-US" w:eastAsia="zh-CN"/>
        </w:rPr>
        <w:t>xxx</w:t>
      </w:r>
    </w:p>
    <w:p w14:paraId="04108239">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法定代表人：</w:t>
      </w:r>
      <w:r>
        <w:rPr>
          <w:rFonts w:hint="eastAsia" w:asciiTheme="minorEastAsia" w:hAnsiTheme="minorEastAsia" w:eastAsiaTheme="minorEastAsia"/>
          <w:color w:val="auto"/>
          <w:sz w:val="24"/>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lang w:val="en-US" w:eastAsia="zh-CN"/>
        </w:rPr>
        <w:t>xx公司</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5634" w:type="pct"/>
        <w:jc w:val="center"/>
        <w:tblLayout w:type="fixed"/>
        <w:tblCellMar>
          <w:top w:w="0" w:type="dxa"/>
          <w:left w:w="0" w:type="dxa"/>
          <w:bottom w:w="0" w:type="dxa"/>
          <w:right w:w="0" w:type="dxa"/>
        </w:tblCellMar>
      </w:tblPr>
      <w:tblGrid>
        <w:gridCol w:w="726"/>
        <w:gridCol w:w="2530"/>
        <w:gridCol w:w="1870"/>
        <w:gridCol w:w="2381"/>
        <w:gridCol w:w="2211"/>
        <w:gridCol w:w="1036"/>
        <w:gridCol w:w="1971"/>
        <w:gridCol w:w="1953"/>
        <w:gridCol w:w="1059"/>
      </w:tblGrid>
      <w:tr w14:paraId="7A1DD1BF">
        <w:tblPrEx>
          <w:tblCellMar>
            <w:top w:w="0" w:type="dxa"/>
            <w:left w:w="0" w:type="dxa"/>
            <w:bottom w:w="0" w:type="dxa"/>
            <w:right w:w="0" w:type="dxa"/>
          </w:tblCellMar>
        </w:tblPrEx>
        <w:trPr>
          <w:trHeight w:val="948" w:hRule="atLeast"/>
          <w:jc w:val="center"/>
        </w:trPr>
        <w:tc>
          <w:tcPr>
            <w:tcW w:w="2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jc w:val="center"/>
              <w:textAlignment w:val="center"/>
              <w:rPr>
                <w:rFonts w:asciiTheme="minorEastAsia" w:hAnsiTheme="minorEastAsia" w:eastAsiaTheme="minorEastAsia"/>
                <w:color w:val="auto"/>
                <w:highlight w:val="none"/>
              </w:rPr>
            </w:pPr>
            <w:r>
              <w:rPr>
                <w:rFonts w:asciiTheme="minorEastAsia" w:hAnsiTheme="minorEastAsia" w:eastAsiaTheme="minorEastAsia"/>
                <w:color w:val="auto"/>
                <w:kern w:val="0"/>
                <w:highlight w:val="none"/>
                <w:lang w:bidi="ar"/>
              </w:rPr>
              <w:t>序号</w:t>
            </w:r>
          </w:p>
        </w:tc>
        <w:tc>
          <w:tcPr>
            <w:tcW w:w="8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jc w:val="center"/>
              <w:textAlignment w:val="center"/>
              <w:rPr>
                <w:rFonts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lang w:bidi="ar"/>
              </w:rPr>
              <w:t>产品</w:t>
            </w:r>
            <w:r>
              <w:rPr>
                <w:rFonts w:hint="eastAsia" w:asciiTheme="minorEastAsia" w:hAnsiTheme="minorEastAsia" w:eastAsiaTheme="minorEastAsia"/>
                <w:color w:val="auto"/>
                <w:kern w:val="0"/>
                <w:highlight w:val="none"/>
                <w:lang w:eastAsia="zh-CN" w:bidi="ar"/>
              </w:rPr>
              <w:t>名称</w:t>
            </w:r>
          </w:p>
        </w:tc>
        <w:tc>
          <w:tcPr>
            <w:tcW w:w="5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jc w:val="center"/>
              <w:textAlignment w:val="center"/>
              <w:rPr>
                <w:color w:val="auto"/>
                <w:highlight w:val="none"/>
                <w:lang w:bidi="ar"/>
              </w:rPr>
            </w:pPr>
            <w:r>
              <w:rPr>
                <w:rFonts w:hint="eastAsia" w:cs="宋体" w:asciiTheme="minorEastAsia" w:hAnsiTheme="minorEastAsia" w:eastAsiaTheme="minorEastAsia"/>
                <w:color w:val="auto"/>
                <w:kern w:val="0"/>
                <w:highlight w:val="none"/>
                <w:lang w:bidi="ar"/>
              </w:rPr>
              <w:t>数量</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8015B9">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不含税单价</w:t>
            </w:r>
          </w:p>
          <w:p w14:paraId="4677125D">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7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712A7">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含税单价</w:t>
            </w:r>
          </w:p>
          <w:p w14:paraId="293FB0F5">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税率</w:t>
            </w:r>
          </w:p>
        </w:tc>
        <w:tc>
          <w:tcPr>
            <w:tcW w:w="6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DD1B32">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不含税总价（元）</w:t>
            </w:r>
          </w:p>
        </w:tc>
        <w:tc>
          <w:tcPr>
            <w:tcW w:w="6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含税总价（元）</w:t>
            </w:r>
          </w:p>
        </w:tc>
        <w:tc>
          <w:tcPr>
            <w:tcW w:w="3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jc w:val="center"/>
              <w:textAlignment w:val="center"/>
              <w:rPr>
                <w:rFonts w:hint="eastAsia" w:cs="宋体" w:asciiTheme="minorEastAsia" w:hAnsiTheme="minorEastAsia" w:eastAsiaTheme="minorEastAsia"/>
                <w:color w:val="auto"/>
                <w:kern w:val="0"/>
                <w:highlight w:val="none"/>
                <w:lang w:eastAsia="zh-CN" w:bidi="ar"/>
              </w:rPr>
            </w:pPr>
            <w:r>
              <w:rPr>
                <w:rFonts w:hint="eastAsia" w:cs="宋体" w:asciiTheme="minorEastAsia" w:hAnsiTheme="minorEastAsia" w:eastAsiaTheme="minorEastAsia"/>
                <w:color w:val="auto"/>
                <w:kern w:val="0"/>
                <w:highlight w:val="none"/>
                <w:lang w:eastAsia="zh-CN" w:bidi="ar"/>
              </w:rPr>
              <w:t>备注</w:t>
            </w:r>
          </w:p>
        </w:tc>
      </w:tr>
      <w:tr w14:paraId="42F17A9C">
        <w:tblPrEx>
          <w:tblCellMar>
            <w:top w:w="0" w:type="dxa"/>
            <w:left w:w="0" w:type="dxa"/>
            <w:bottom w:w="0" w:type="dxa"/>
            <w:right w:w="0" w:type="dxa"/>
          </w:tblCellMar>
        </w:tblPrEx>
        <w:trPr>
          <w:trHeight w:val="58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58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22401E">
            <w:pPr>
              <w:snapToGrid w:val="0"/>
              <w:spacing w:before="60" w:after="60" w:line="300" w:lineRule="auto"/>
              <w:jc w:val="center"/>
              <w:textAlignment w:val="center"/>
              <w:rPr>
                <w:rFonts w:hint="eastAsia" w:ascii="宋体" w:hAnsi="宋体" w:eastAsia="宋体" w:cs="宋体"/>
                <w:color w:val="auto"/>
                <w:kern w:val="0"/>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06D9B7">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D5D52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15F86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EC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C9E5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D9A1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restart"/>
            <w:tcBorders>
              <w:top w:val="nil"/>
              <w:left w:val="nil"/>
              <w:right w:val="single" w:color="000000" w:sz="8" w:space="0"/>
            </w:tcBorders>
            <w:shd w:val="clear" w:color="auto" w:fill="auto"/>
            <w:tcMar>
              <w:top w:w="15" w:type="dxa"/>
              <w:left w:w="15" w:type="dxa"/>
              <w:right w:w="15" w:type="dxa"/>
            </w:tcMar>
            <w:vAlign w:val="center"/>
          </w:tcPr>
          <w:p w14:paraId="1BFBD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51C9397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9078">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EDBE0E">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FF17F">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0BE9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480F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C24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C6B3B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070E4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1731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EE845D">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71C3C">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1EC53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0F31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F85E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5289E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77C8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6FEDE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4A54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4C71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C9A591">
        <w:tblPrEx>
          <w:tblCellMar>
            <w:top w:w="0" w:type="dxa"/>
            <w:left w:w="0" w:type="dxa"/>
            <w:bottom w:w="0" w:type="dxa"/>
            <w:right w:w="0" w:type="dxa"/>
          </w:tblCellMar>
        </w:tblPrEx>
        <w:trPr>
          <w:trHeight w:val="477"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5BC9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4</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1BE8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09B2">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61F1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CCBD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4DC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A077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DC846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E507F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2A2B0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E98E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5</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69AE0">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A979">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658AA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A323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E808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CD1E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C630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E83C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0AC1E0">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089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AECD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87738">
            <w:pPr>
              <w:snapToGrid w:val="0"/>
              <w:spacing w:before="60" w:after="60" w:line="300" w:lineRule="auto"/>
              <w:jc w:val="center"/>
              <w:textAlignment w:val="center"/>
              <w:rPr>
                <w:rFonts w:hint="eastAsia" w:ascii="宋体" w:hAnsi="宋体" w:eastAsia="宋体" w:cs="宋体"/>
                <w:color w:val="auto"/>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D7D2C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6147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218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372D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4652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F322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627DFA">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468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6CA9DC">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69E6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05FBD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F84C3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2C6C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688D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B380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066C09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294F5D4">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2E6EB">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440F4D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91109">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74B1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90B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C546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DE3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A86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00DF3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B60E5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D28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1B9DAAF">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6A02862">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20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98B9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1BB66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D8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DF9E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6F00B2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92163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35CF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AD088B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7FA119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821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568DF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678E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60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31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C50C5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405EFBB">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B3400">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BDB4A4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AE56A6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620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EF02F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F2D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61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BF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BDF8E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08B1AC2">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C8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6AF94">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r>
              <w:rPr>
                <w:rFonts w:hint="eastAsia" w:ascii="宋体" w:hAnsi="宋体" w:eastAsia="宋体" w:cs="宋体"/>
                <w:color w:val="auto"/>
                <w:sz w:val="19"/>
                <w:szCs w:val="19"/>
                <w:lang w:val="en-US" w:eastAsia="zh-CN"/>
              </w:rPr>
              <w:t>专用工具、仪器、备品备件</w:t>
            </w: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8B5C9">
            <w:pPr>
              <w:snapToGrid w:val="0"/>
              <w:spacing w:before="60" w:after="60" w:line="300" w:lineRule="auto"/>
              <w:jc w:val="center"/>
              <w:textAlignment w:val="center"/>
              <w:rPr>
                <w:rFonts w:hint="eastAsia" w:ascii="宋体" w:hAnsi="宋体" w:eastAsia="宋体" w:cs="宋体"/>
                <w:color w:val="auto"/>
                <w:kern w:val="0"/>
                <w:sz w:val="19"/>
                <w:szCs w:val="19"/>
                <w:highlight w:val="none"/>
                <w:lang w:val="en-US" w:eastAsia="zh-CN"/>
              </w:rPr>
            </w:pPr>
            <w:r>
              <w:rPr>
                <w:rFonts w:hint="eastAsia" w:ascii="宋体" w:hAnsi="宋体" w:eastAsia="宋体" w:cs="宋体"/>
                <w:color w:val="auto"/>
                <w:sz w:val="19"/>
                <w:szCs w:val="19"/>
                <w:lang w:val="en-US" w:eastAsia="zh-CN"/>
              </w:rPr>
              <w:t>1套</w:t>
            </w: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0D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0FA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012A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81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EBF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ABEB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412" w:hRule="atLeast"/>
          <w:jc w:val="center"/>
        </w:trPr>
        <w:tc>
          <w:tcPr>
            <w:tcW w:w="3416" w:type="pct"/>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3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934"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暂定合计不含税总价（大写）：</w:t>
            </w:r>
          </w:p>
          <w:p w14:paraId="4ACCD55C">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xx元整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 xml:space="preserve"> </w:t>
            </w:r>
            <w:r>
              <w:rPr>
                <w:rFonts w:hint="eastAsia" w:ascii="宋体" w:hAnsi="宋体" w:cs="宋体"/>
                <w:b/>
                <w:bCs/>
                <w:i w:val="0"/>
                <w:iCs w:val="0"/>
                <w:color w:val="auto"/>
                <w:kern w:val="0"/>
                <w:sz w:val="22"/>
                <w:szCs w:val="22"/>
                <w:highlight w:val="none"/>
                <w:u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7"/>
                <w:rFonts w:hint="eastAsia" w:asciiTheme="minorEastAsia" w:hAnsiTheme="minorEastAsia" w:eastAsiaTheme="minorEastAsia"/>
                <w:color w:val="auto"/>
                <w:highlight w:val="none"/>
                <w:lang w:bidi="ar"/>
              </w:rPr>
              <w:t xml:space="preserve"> </w:t>
            </w:r>
            <w:r>
              <w:rPr>
                <w:rStyle w:val="58"/>
                <w:rFonts w:hint="default" w:asciiTheme="minorEastAsia" w:hAnsiTheme="minorEastAsia" w:eastAsiaTheme="minorEastAsia"/>
                <w:color w:val="auto"/>
                <w:highlight w:val="none"/>
                <w:lang w:bidi="ar"/>
              </w:rPr>
              <w:t>元）</w:t>
            </w:r>
          </w:p>
        </w:tc>
      </w:tr>
      <w:tr w14:paraId="77603F28">
        <w:tblPrEx>
          <w:tblCellMar>
            <w:top w:w="0" w:type="dxa"/>
            <w:left w:w="0" w:type="dxa"/>
            <w:bottom w:w="0" w:type="dxa"/>
            <w:right w:w="0" w:type="dxa"/>
          </w:tblCellMar>
        </w:tblPrEx>
        <w:trPr>
          <w:trHeight w:val="955"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w:t>
            </w:r>
            <w:r>
              <w:rPr>
                <w:rFonts w:cs="宋体" w:asciiTheme="minorEastAsia" w:hAnsiTheme="minorEastAsia" w:eastAsiaTheme="minorEastAsia"/>
                <w:b/>
                <w:color w:val="auto"/>
                <w:kern w:val="0"/>
                <w:highlight w:val="none"/>
                <w:lang w:bidi="ar"/>
              </w:rPr>
              <w:t>合计</w:t>
            </w:r>
            <w:r>
              <w:rPr>
                <w:rFonts w:hint="eastAsia" w:cs="宋体" w:asciiTheme="minorEastAsia" w:hAnsiTheme="minorEastAsia" w:eastAsiaTheme="minorEastAsia"/>
                <w:b/>
                <w:color w:val="auto"/>
                <w:kern w:val="0"/>
                <w:highlight w:val="none"/>
                <w:lang w:bidi="ar"/>
              </w:rPr>
              <w:t>含税总价（大写）：</w:t>
            </w:r>
          </w:p>
          <w:p w14:paraId="7080BDF8">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w:t>
            </w:r>
            <w:r>
              <w:rPr>
                <w:rFonts w:hint="eastAsia" w:asciiTheme="minorEastAsia" w:hAnsiTheme="minorEastAsia" w:eastAsiaTheme="minorEastAsia"/>
                <w:b/>
                <w:color w:val="auto"/>
                <w:highlight w:val="none"/>
                <w:lang w:val="en-US" w:eastAsia="zh-CN"/>
              </w:rPr>
              <w:t>xx</w:t>
            </w:r>
            <w:r>
              <w:rPr>
                <w:rFonts w:hint="eastAsia" w:asciiTheme="minorEastAsia" w:hAnsiTheme="minorEastAsia" w:eastAsiaTheme="minorEastAsia"/>
                <w:b/>
                <w:color w:val="auto"/>
                <w:highlight w:val="none"/>
              </w:rPr>
              <w:t>元</w:t>
            </w:r>
            <w:r>
              <w:rPr>
                <w:rFonts w:hint="eastAsia" w:asciiTheme="minorEastAsia" w:hAnsiTheme="minorEastAsia" w:eastAsiaTheme="minorEastAsia"/>
                <w:b/>
                <w:color w:val="auto"/>
                <w:highlight w:val="none"/>
                <w:lang w:eastAsia="zh-CN"/>
              </w:rPr>
              <w:t>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8"/>
                <w:rFonts w:hint="default" w:asciiTheme="minorEastAsia" w:hAnsiTheme="minorEastAsia" w:eastAsiaTheme="minorEastAsia"/>
                <w:color w:val="auto"/>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xx</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xx公司</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调试、检验、产品培训、技术服务等伴随服务的费用。</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color w:val="auto"/>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267802D1">
      <w:pPr>
        <w:pStyle w:val="2"/>
        <w:rPr>
          <w:color w:val="auto"/>
          <w:highlight w:val="none"/>
        </w:rPr>
        <w:sectPr>
          <w:headerReference r:id="rId10" w:type="first"/>
          <w:footerReference r:id="rId12" w:type="first"/>
          <w:headerReference r:id="rId9" w:type="default"/>
          <w:footerReference r:id="rId11" w:type="default"/>
          <w:pgSz w:w="16838" w:h="11906" w:orient="landscape"/>
          <w:pgMar w:top="1621" w:right="1451" w:bottom="1106" w:left="1451" w:header="851" w:footer="992" w:gutter="0"/>
          <w:cols w:space="0" w:num="1"/>
          <w:rtlGutter w:val="0"/>
          <w:docGrid w:type="lines" w:linePitch="316" w:charSpace="0"/>
        </w:sectPr>
      </w:pPr>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33350BF9">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正式采购合同签订后，乙方出具10%合同总价款的</w:t>
      </w:r>
      <w:r>
        <w:rPr>
          <w:rFonts w:hint="eastAsia" w:hAnsi="宋体" w:cs="宋体"/>
          <w:color w:val="auto"/>
          <w:sz w:val="24"/>
          <w:szCs w:val="24"/>
          <w:highlight w:val="none"/>
          <w:lang w:eastAsia="zh-CN"/>
        </w:rPr>
        <w:t>银行</w:t>
      </w:r>
      <w:r>
        <w:rPr>
          <w:rFonts w:hint="eastAsia" w:ascii="宋体" w:hAnsi="宋体" w:cs="宋体"/>
          <w:color w:val="auto"/>
          <w:sz w:val="24"/>
          <w:szCs w:val="24"/>
          <w:highlight w:val="none"/>
        </w:rPr>
        <w:t>履约保函</w:t>
      </w:r>
      <w:r>
        <w:rPr>
          <w:rFonts w:hint="eastAsia" w:hAnsi="宋体" w:cs="宋体"/>
          <w:color w:val="auto"/>
          <w:sz w:val="24"/>
          <w:szCs w:val="24"/>
          <w:highlight w:val="none"/>
          <w:lang w:eastAsia="zh-CN"/>
        </w:rPr>
        <w:t>（见索即付保函，有效期6个月）</w:t>
      </w:r>
      <w:r>
        <w:rPr>
          <w:rFonts w:hint="eastAsia" w:ascii="宋体" w:hAnsi="宋体" w:cs="宋体"/>
          <w:color w:val="auto"/>
          <w:sz w:val="24"/>
          <w:szCs w:val="24"/>
          <w:highlight w:val="none"/>
        </w:rPr>
        <w:t>并提供相应金额的《设备材料采购合同价款支付申请（核准）表》,甲方收到上述材料后十个工作日内，甲方向乙方支付合同总价款的20%作为预付款；</w:t>
      </w:r>
    </w:p>
    <w:p w14:paraId="01308AB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全部货到现场且初步检验合格，甲方凭乙方提供的“货物签收单”（经甲方收货人签字确认）、</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到货的全额合规的增值税专用发票（税率13%）、《设备材料开箱检验单》、《设备材料入库单》</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对应金额的《设备材料采购合同价款支付申请（核准）表》后十个工作日内，付款至合同总价款的50%；</w:t>
      </w:r>
    </w:p>
    <w:p w14:paraId="25C01DB3">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项目竣工验收合格后或全部货到现场6个月内（两者以时间先到为准），且乙方提供《设备材料采购合同价款支付申请（核准）表》及合同结算金额的全额增值税专用发票(税率 13%)后十个工作日内，支付至本合同结算总价款的95%；</w:t>
      </w:r>
    </w:p>
    <w:p w14:paraId="43399916">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eastAsia="宋体" w:cs="宋体"/>
          <w:color w:val="auto"/>
          <w:highlight w:val="none"/>
          <w:lang w:val="en-US" w:eastAsia="zh-CN"/>
        </w:rPr>
        <w:t>剩余结算总价款的</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%作为质保金从项目竣工验收合格</w:t>
      </w:r>
      <w:r>
        <w:rPr>
          <w:rFonts w:hint="eastAsia" w:ascii="宋体" w:hAnsi="宋体"/>
          <w:b w:val="0"/>
          <w:bCs w:val="0"/>
          <w:color w:val="auto"/>
          <w:highlight w:val="none"/>
        </w:rPr>
        <w:t>并自项目整体移交</w:t>
      </w:r>
      <w:r>
        <w:rPr>
          <w:rFonts w:hint="eastAsia" w:ascii="宋体" w:hAnsi="宋体"/>
          <w:b w:val="0"/>
          <w:bCs w:val="0"/>
          <w:color w:val="auto"/>
          <w:highlight w:val="none"/>
          <w:lang w:val="en-US" w:eastAsia="zh-CN"/>
        </w:rPr>
        <w:t>,投入运营并按甲方要求完成资料归档、移交项目资料并审查合格后</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2年的银行质量、保函（受益人或甲方或甲方指定的第三方），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w:t>
      </w:r>
      <w:r>
        <w:rPr>
          <w:rFonts w:hint="eastAsia"/>
          <w:color w:val="auto"/>
          <w:highlight w:val="none"/>
          <w:lang w:val="en-US" w:eastAsia="zh-CN"/>
        </w:rPr>
        <w:t>十个</w:t>
      </w:r>
      <w:bookmarkStart w:id="48" w:name="_GoBack"/>
      <w:bookmarkEnd w:id="48"/>
      <w:r>
        <w:rPr>
          <w:rFonts w:hint="eastAsia"/>
          <w:color w:val="auto"/>
          <w:highlight w:val="none"/>
        </w:rPr>
        <w:t>工作日内支付</w:t>
      </w:r>
      <w:r>
        <w:rPr>
          <w:rFonts w:hint="eastAsia" w:ascii="宋体" w:hAnsi="宋体" w:cs="宋体"/>
          <w:color w:val="auto"/>
          <w:sz w:val="24"/>
          <w:szCs w:val="24"/>
          <w:highlight w:val="none"/>
        </w:rPr>
        <w:t>；</w:t>
      </w:r>
    </w:p>
    <w:p w14:paraId="64BC2B00">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lang w:val="en-US" w:eastAsia="zh-CN"/>
        </w:rPr>
        <w:t>xx公司</w:t>
      </w:r>
    </w:p>
    <w:p w14:paraId="74DD8DE1">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lang w:val="en-US" w:eastAsia="zh-CN"/>
        </w:rPr>
        <w:t>xxx</w:t>
      </w:r>
    </w:p>
    <w:p w14:paraId="656772E3">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帐  号：</w:t>
      </w:r>
      <w:r>
        <w:rPr>
          <w:rFonts w:hint="eastAsia" w:asciiTheme="minorEastAsia" w:hAnsiTheme="minorEastAsia" w:eastAsiaTheme="minorEastAsia"/>
          <w:color w:val="auto"/>
          <w:sz w:val="24"/>
          <w:lang w:val="en-US" w:eastAsia="zh-CN"/>
        </w:rPr>
        <w:t>xxx</w:t>
      </w:r>
    </w:p>
    <w:p w14:paraId="65CCE681">
      <w:pPr>
        <w:spacing w:line="360" w:lineRule="auto"/>
        <w:ind w:left="479" w:leftChars="228"/>
        <w:rPr>
          <w:rFonts w:hint="default" w:eastAsiaTheme="minorEastAsia"/>
          <w:color w:val="auto"/>
          <w:highlight w:val="none"/>
          <w:lang w:val="en-US" w:eastAsia="zh-CN"/>
        </w:rPr>
      </w:pPr>
      <w:r>
        <w:rPr>
          <w:rFonts w:hint="eastAsia" w:asciiTheme="minorEastAsia" w:hAnsiTheme="minorEastAsia" w:eastAsiaTheme="minorEastAsia"/>
          <w:color w:val="auto"/>
          <w:sz w:val="24"/>
        </w:rPr>
        <w:t>税  号：</w:t>
      </w:r>
      <w:r>
        <w:rPr>
          <w:rFonts w:hint="eastAsia" w:asciiTheme="minorEastAsia" w:hAnsiTheme="minorEastAsia" w:eastAsiaTheme="minorEastAsia"/>
          <w:color w:val="auto"/>
          <w:sz w:val="24"/>
          <w:lang w:val="en-US" w:eastAsia="zh-CN"/>
        </w:rPr>
        <w:t>xxx</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0BEA6F03">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收 件 人：</w:t>
      </w:r>
    </w:p>
    <w:p w14:paraId="0924812E">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联系电话：</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lang w:val="en-US" w:eastAsia="zh-CN"/>
        </w:rPr>
        <w:t>xxx</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xxx</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xx项目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r>
              <w:rPr>
                <w:rFonts w:hint="eastAsia" w:ascii="宋体" w:hAnsi="宋体" w:cs="宋体"/>
                <w:color w:val="auto"/>
                <w:highlight w:val="none"/>
                <w:lang w:eastAsia="zh-CN"/>
              </w:rPr>
              <w:t>乙方收到项目排产通知单后进行排产生产，甲方发出排产通知单后，</w:t>
            </w:r>
            <w:r>
              <w:rPr>
                <w:rFonts w:hint="eastAsia" w:ascii="宋体" w:hAnsi="宋体" w:cs="宋体"/>
                <w:color w:val="auto"/>
                <w:highlight w:val="none"/>
                <w:lang w:val="en-US" w:eastAsia="zh-CN"/>
              </w:rPr>
              <w:t>x</w:t>
            </w:r>
            <w:r>
              <w:rPr>
                <w:rFonts w:hint="eastAsia" w:ascii="宋体" w:hAnsi="宋体" w:cs="宋体"/>
                <w:color w:val="auto"/>
                <w:highlight w:val="none"/>
                <w:lang w:eastAsia="zh-CN"/>
              </w:rPr>
              <w:t>日内乙方应全部货到现场</w:t>
            </w:r>
            <w:r>
              <w:rPr>
                <w:rFonts w:hint="eastAsia" w:ascii="宋体" w:hAnsi="宋体" w:cs="宋体"/>
                <w:color w:val="auto"/>
                <w:highlight w:val="none"/>
              </w:rPr>
              <w:t>。</w:t>
            </w:r>
          </w:p>
        </w:tc>
        <w:tc>
          <w:tcPr>
            <w:tcW w:w="1224" w:type="dxa"/>
            <w:vAlign w:val="center"/>
          </w:tcPr>
          <w:p w14:paraId="37DF5A07">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全部货</w:t>
            </w:r>
          </w:p>
          <w:p w14:paraId="76C3445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到（含备品备件及专用工具）</w:t>
            </w: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乙方收到书面排产通知单时进行排产生产。乙方需根据甲方的项目部排产通知单提供盖章版的生产计划表，生产计划表的提供不晚于甲方发出排产通知单3天内，乙方收到项目排产通知单后，于</w:t>
      </w:r>
      <w:r>
        <w:rPr>
          <w:rFonts w:hint="eastAsia" w:asciiTheme="minorEastAsia" w:hAnsiTheme="minorEastAsia" w:eastAsiaTheme="minorEastAsia"/>
          <w:color w:val="auto"/>
          <w:sz w:val="24"/>
          <w:szCs w:val="24"/>
          <w:highlight w:val="none"/>
          <w:lang w:val="en-US" w:eastAsia="zh-CN"/>
        </w:rPr>
        <w:t>x</w:t>
      </w:r>
      <w:r>
        <w:rPr>
          <w:rFonts w:hint="eastAsia" w:asciiTheme="minorEastAsia" w:hAnsiTheme="minorEastAsia" w:eastAsiaTheme="minorEastAsia"/>
          <w:color w:val="auto"/>
          <w:sz w:val="24"/>
          <w:szCs w:val="24"/>
          <w:highlight w:val="none"/>
        </w:rPr>
        <w:t>日内应全部货到现场，甲方的书面通知可以以电子邮箱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7095DE82">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r>
        <w:rPr>
          <w:rFonts w:hint="eastAsia" w:ascii="宋体" w:hAnsi="宋体" w:cs="宋体"/>
          <w:color w:val="auto"/>
          <w:sz w:val="24"/>
          <w:szCs w:val="24"/>
          <w:lang w:val="en-US" w:eastAsia="zh-CN"/>
        </w:rPr>
        <w:t>xxx</w:t>
      </w:r>
    </w:p>
    <w:p w14:paraId="1206348E">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r>
        <w:rPr>
          <w:rFonts w:hint="eastAsia" w:ascii="宋体" w:hAnsi="宋体" w:cs="宋体"/>
          <w:color w:val="auto"/>
          <w:sz w:val="24"/>
          <w:szCs w:val="24"/>
          <w:highlight w:val="none"/>
          <w:lang w:val="en-US" w:eastAsia="zh-CN"/>
        </w:rPr>
        <w:t>xxx</w:t>
      </w:r>
      <w:r>
        <w:rPr>
          <w:rFonts w:hint="eastAsia" w:ascii="宋体" w:hAnsi="宋体" w:eastAsia="宋体" w:cs="宋体"/>
          <w:color w:val="auto"/>
          <w:sz w:val="24"/>
          <w:szCs w:val="24"/>
          <w:highlight w:val="none"/>
        </w:rPr>
        <w:t xml:space="preserve"> 15</w:t>
      </w:r>
      <w:r>
        <w:rPr>
          <w:rFonts w:hint="eastAsia" w:ascii="宋体" w:hAnsi="宋体" w:cs="宋体"/>
          <w:color w:val="auto"/>
          <w:sz w:val="24"/>
          <w:szCs w:val="24"/>
          <w:highlight w:val="none"/>
          <w:lang w:val="en-US" w:eastAsia="zh-CN"/>
        </w:rPr>
        <w:t>xxxx</w:t>
      </w:r>
      <w:r>
        <w:rPr>
          <w:rFonts w:hint="eastAsia" w:ascii="宋体" w:hAnsi="宋体" w:eastAsia="宋体" w:cs="宋体"/>
          <w:color w:val="auto"/>
          <w:sz w:val="24"/>
          <w:szCs w:val="24"/>
          <w:highlight w:val="none"/>
        </w:rPr>
        <w:t>45</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交货方式：车板交货，</w:t>
      </w:r>
      <w:r>
        <w:rPr>
          <w:rFonts w:asciiTheme="minorEastAsia" w:hAnsiTheme="minorEastAsia" w:eastAsiaTheme="minorEastAsia"/>
          <w:color w:val="auto"/>
          <w:highlight w:val="none"/>
        </w:rPr>
        <w:t>乙方提供吊具</w:t>
      </w:r>
      <w:r>
        <w:rPr>
          <w:rFonts w:hint="eastAsia" w:asciiTheme="minorEastAsia" w:hAnsiTheme="minorEastAsia" w:eastAsiaTheme="minorEastAsia"/>
          <w:color w:val="auto"/>
          <w:highlight w:val="none"/>
        </w:rPr>
        <w:t>。</w:t>
      </w:r>
    </w:p>
    <w:p w14:paraId="2A36310B">
      <w:pPr>
        <w:pStyle w:val="2"/>
        <w:rPr>
          <w:color w:val="auto"/>
          <w:highlight w:val="none"/>
        </w:rPr>
      </w:pPr>
      <w:bookmarkStart w:id="8" w:name="_Toc86392959"/>
      <w:bookmarkStart w:id="9" w:name="_Toc2374"/>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w:t>
      </w:r>
      <w:r>
        <w:rPr>
          <w:rFonts w:cs="宋体" w:asciiTheme="minorEastAsia" w:hAnsiTheme="minorEastAsia" w:eastAsiaTheme="minorEastAsia"/>
          <w:color w:val="auto"/>
          <w:sz w:val="24"/>
          <w:highlight w:val="none"/>
        </w:rPr>
        <w:t>原产地证明文件</w:t>
      </w:r>
      <w:r>
        <w:rPr>
          <w:rFonts w:hint="eastAsia" w:cs="宋体" w:asciiTheme="minorEastAsia" w:hAnsiTheme="minorEastAsia" w:eastAsiaTheme="minorEastAsia"/>
          <w:color w:val="auto"/>
          <w:sz w:val="24"/>
          <w:highlight w:val="none"/>
        </w:rPr>
        <w:t>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0AA3630">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货物到达</w:t>
      </w:r>
      <w:r>
        <w:rPr>
          <w:rFonts w:hint="eastAsia" w:asciiTheme="minorEastAsia" w:hAnsiTheme="minorEastAsia" w:eastAsiaTheme="minorEastAsia"/>
          <w:color w:val="auto"/>
          <w:sz w:val="24"/>
          <w:szCs w:val="24"/>
          <w:highlight w:val="none"/>
        </w:rPr>
        <w:t>合同</w:t>
      </w:r>
      <w:r>
        <w:rPr>
          <w:rFonts w:asciiTheme="minorEastAsia" w:hAnsiTheme="minorEastAsia" w:eastAsiaTheme="minorEastAsia"/>
          <w:color w:val="auto"/>
          <w:sz w:val="24"/>
          <w:szCs w:val="24"/>
          <w:highlight w:val="none"/>
        </w:rPr>
        <w:t>指定现场后15日内为初步检验期，由甲方代表对产品进行初步检验。如存在数量不足、短缺、毁损等问题，乙方应根据甲方要求采取补足、折价、更换或退货等处理措施，</w:t>
      </w:r>
      <w:r>
        <w:rPr>
          <w:rFonts w:asciiTheme="minorEastAsia" w:hAnsiTheme="minorEastAsia" w:eastAsiaTheme="minorEastAsia"/>
          <w:b/>
          <w:color w:val="auto"/>
          <w:sz w:val="24"/>
          <w:szCs w:val="24"/>
          <w:highlight w:val="none"/>
        </w:rPr>
        <w:t>乙方应在交货同时向甲方书面告知货物仓储和再次物流的注意事项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经甲方初步检验合格后可在乙方送货单回执单上注明初步检验合格。</w:t>
      </w:r>
    </w:p>
    <w:p w14:paraId="6498DA49">
      <w:pPr>
        <w:tabs>
          <w:tab w:val="left" w:pos="3060"/>
        </w:tabs>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甲方在初步检验</w:t>
      </w:r>
      <w:r>
        <w:rPr>
          <w:rFonts w:hint="eastAsia" w:asciiTheme="minorEastAsia" w:hAnsiTheme="minorEastAsia" w:eastAsiaTheme="minorEastAsia"/>
          <w:color w:val="auto"/>
          <w:sz w:val="24"/>
          <w:szCs w:val="24"/>
          <w:highlight w:val="none"/>
        </w:rPr>
        <w:t>期间及</w:t>
      </w:r>
      <w:r>
        <w:rPr>
          <w:rFonts w:asciiTheme="minorEastAsia" w:hAnsiTheme="minorEastAsia" w:eastAsiaTheme="minorEastAsia"/>
          <w:color w:val="auto"/>
          <w:sz w:val="24"/>
          <w:szCs w:val="24"/>
          <w:highlight w:val="none"/>
        </w:rPr>
        <w:t>期满后10日内未</w:t>
      </w:r>
      <w:r>
        <w:rPr>
          <w:rFonts w:hint="eastAsia" w:asciiTheme="minorEastAsia" w:hAnsiTheme="minorEastAsia" w:eastAsiaTheme="minorEastAsia"/>
          <w:color w:val="auto"/>
          <w:sz w:val="24"/>
          <w:szCs w:val="24"/>
          <w:highlight w:val="none"/>
        </w:rPr>
        <w:t>进行</w:t>
      </w:r>
      <w:r>
        <w:rPr>
          <w:rFonts w:asciiTheme="minorEastAsia" w:hAnsiTheme="minorEastAsia" w:eastAsiaTheme="minorEastAsia"/>
          <w:color w:val="auto"/>
          <w:sz w:val="24"/>
          <w:szCs w:val="24"/>
          <w:highlight w:val="none"/>
        </w:rPr>
        <w:t>初步检验</w:t>
      </w:r>
      <w:r>
        <w:rPr>
          <w:rFonts w:hint="eastAsia" w:asciiTheme="minorEastAsia" w:hAnsiTheme="minorEastAsia" w:eastAsiaTheme="minorEastAsia"/>
          <w:color w:val="auto"/>
          <w:sz w:val="24"/>
          <w:szCs w:val="24"/>
          <w:highlight w:val="none"/>
        </w:rPr>
        <w:t>或</w:t>
      </w:r>
      <w:r>
        <w:rPr>
          <w:rFonts w:asciiTheme="minorEastAsia" w:hAnsiTheme="minorEastAsia" w:eastAsiaTheme="minorEastAsia"/>
          <w:color w:val="auto"/>
          <w:sz w:val="24"/>
          <w:szCs w:val="24"/>
          <w:highlight w:val="none"/>
        </w:rPr>
        <w:t>未提出</w:t>
      </w:r>
      <w:r>
        <w:rPr>
          <w:rFonts w:hint="eastAsia" w:asciiTheme="minorEastAsia" w:hAnsiTheme="minorEastAsia" w:eastAsiaTheme="minorEastAsia"/>
          <w:color w:val="auto"/>
          <w:sz w:val="24"/>
          <w:szCs w:val="24"/>
          <w:highlight w:val="none"/>
        </w:rPr>
        <w:t>任何</w:t>
      </w:r>
      <w:r>
        <w:rPr>
          <w:rFonts w:asciiTheme="minorEastAsia" w:hAnsiTheme="minorEastAsia" w:eastAsiaTheme="minorEastAsia"/>
          <w:color w:val="auto"/>
          <w:sz w:val="24"/>
          <w:szCs w:val="24"/>
          <w:highlight w:val="none"/>
        </w:rPr>
        <w:t>书面异议，视为已交付的产品</w:t>
      </w:r>
      <w:r>
        <w:rPr>
          <w:rFonts w:hint="eastAsia" w:asciiTheme="minorEastAsia" w:hAnsiTheme="minorEastAsia" w:eastAsiaTheme="minorEastAsia"/>
          <w:color w:val="auto"/>
          <w:sz w:val="24"/>
          <w:szCs w:val="24"/>
          <w:highlight w:val="none"/>
        </w:rPr>
        <w:t>初步</w:t>
      </w:r>
      <w:r>
        <w:rPr>
          <w:rFonts w:asciiTheme="minorEastAsia" w:hAnsiTheme="minorEastAsia" w:eastAsiaTheme="minorEastAsia"/>
          <w:color w:val="auto"/>
          <w:sz w:val="24"/>
          <w:szCs w:val="24"/>
          <w:highlight w:val="none"/>
        </w:rPr>
        <w:t>检验合格。乙方在接到甲方的书面通知之日起10日内未作答复，视为乙方已接受或认可。</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hint="eastAsia" w:cs="宋体" w:asciiTheme="minorEastAsia" w:hAnsiTheme="minorEastAsia" w:eastAsiaTheme="minorEastAsia"/>
          <w:color w:val="auto"/>
          <w:sz w:val="24"/>
          <w:szCs w:val="24"/>
          <w:highlight w:val="none"/>
        </w:rPr>
        <w:t>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asciiTheme="minorEastAsia" w:hAnsiTheme="minorEastAsia" w:eastAsiaTheme="minorEastAsia"/>
          <w:color w:val="auto"/>
          <w:highlight w:val="none"/>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甲方可以委派指定人员或委托有资质的第三方厂家对</w:t>
      </w:r>
      <w:r>
        <w:rPr>
          <w:rFonts w:hint="eastAsia" w:asciiTheme="minorEastAsia" w:hAnsiTheme="minorEastAsia" w:eastAsiaTheme="minorEastAsia"/>
          <w:color w:val="auto"/>
          <w:szCs w:val="24"/>
          <w:highlight w:val="none"/>
          <w:lang w:eastAsia="zh-CN"/>
        </w:rPr>
        <w:t>开关柜及预制舱设备</w:t>
      </w:r>
      <w:r>
        <w:rPr>
          <w:rFonts w:hint="eastAsia" w:asciiTheme="minorEastAsia" w:hAnsiTheme="minorEastAsia" w:eastAsiaTheme="minorEastAsia"/>
          <w:color w:val="auto"/>
          <w:szCs w:val="24"/>
          <w:highlight w:val="none"/>
        </w:rPr>
        <w:t>进行全过程监造、检测，</w:t>
      </w:r>
      <w:r>
        <w:rPr>
          <w:rFonts w:asciiTheme="minorEastAsia" w:hAnsiTheme="minorEastAsia" w:eastAsiaTheme="minorEastAsia"/>
          <w:color w:val="auto"/>
          <w:szCs w:val="24"/>
          <w:highlight w:val="none"/>
        </w:rPr>
        <w:t>乙方</w:t>
      </w:r>
      <w:r>
        <w:rPr>
          <w:rFonts w:hint="eastAsia" w:asciiTheme="minorEastAsia" w:hAnsiTheme="minorEastAsia" w:eastAsiaTheme="minorEastAsia"/>
          <w:color w:val="auto"/>
          <w:szCs w:val="24"/>
          <w:highlight w:val="none"/>
        </w:rPr>
        <w:t>需配合</w:t>
      </w:r>
      <w:r>
        <w:rPr>
          <w:rFonts w:asciiTheme="minorEastAsia" w:hAnsiTheme="minorEastAsia" w:eastAsiaTheme="minorEastAsia"/>
          <w:color w:val="auto"/>
          <w:szCs w:val="24"/>
          <w:highlight w:val="none"/>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306"/>
      <w:bookmarkStart w:id="17" w:name="_Toc86392963"/>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86392964"/>
      <w:bookmarkStart w:id="19" w:name="_Toc3031"/>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全部设备质保期一致为2年（其中舱体屋顶、有防水要求的卫生间、房间和外墙面的防渗漏质保年限不得小于5年）</w:t>
      </w:r>
      <w:r>
        <w:rPr>
          <w:rFonts w:asciiTheme="minorEastAsia" w:hAnsiTheme="minorEastAsia" w:eastAsiaTheme="minorEastAsia"/>
          <w:color w:val="auto"/>
          <w:sz w:val="24"/>
          <w:highlight w:val="none"/>
        </w:rPr>
        <w:t>，质保金的支付不免除乙方的产品质保责任，乙方在质保期内应履行免费质保的义务。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部分顺延质保期，更换的部分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w:t>
      </w:r>
      <w:r>
        <w:rPr>
          <w:rFonts w:hint="eastAsia" w:asciiTheme="minorEastAsia" w:hAnsiTheme="minorEastAsia" w:eastAsiaTheme="minorEastAsia"/>
          <w:color w:val="auto"/>
          <w:sz w:val="24"/>
          <w:highlight w:val="none"/>
        </w:rPr>
        <w:t>因乙方责任</w:t>
      </w:r>
      <w:r>
        <w:rPr>
          <w:rFonts w:asciiTheme="minorEastAsia" w:hAnsiTheme="minorEastAsia" w:eastAsiaTheme="minorEastAsia"/>
          <w:color w:val="auto"/>
          <w:sz w:val="24"/>
          <w:highlight w:val="none"/>
        </w:rPr>
        <w:t>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6558"/>
      <w:bookmarkStart w:id="21" w:name="_Toc86392965"/>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w:t>
      </w:r>
      <w:r>
        <w:rPr>
          <w:rFonts w:hint="eastAsia" w:cs="Times New Roman" w:asciiTheme="minorEastAsia" w:hAnsiTheme="minorEastAsia" w:eastAsiaTheme="minorEastAsia"/>
          <w:color w:val="auto"/>
          <w:sz w:val="24"/>
          <w:szCs w:val="24"/>
          <w:highlight w:val="none"/>
        </w:rPr>
        <w:t>导致</w:t>
      </w:r>
      <w:r>
        <w:rPr>
          <w:rFonts w:cs="Times New Roman" w:asciiTheme="minorEastAsia" w:hAnsiTheme="minorEastAsia" w:eastAsiaTheme="minorEastAsia"/>
          <w:color w:val="auto"/>
          <w:sz w:val="24"/>
          <w:szCs w:val="24"/>
          <w:highlight w:val="none"/>
        </w:rPr>
        <w:t>业主发电量损失（</w:t>
      </w:r>
      <w:r>
        <w:rPr>
          <w:rFonts w:hint="eastAsia" w:cs="Times New Roman" w:asciiTheme="minorEastAsia" w:hAnsiTheme="minorEastAsia" w:eastAsiaTheme="minorEastAsia"/>
          <w:color w:val="auto"/>
          <w:sz w:val="24"/>
          <w:szCs w:val="24"/>
          <w:highlight w:val="none"/>
        </w:rPr>
        <w:t>即项目</w:t>
      </w:r>
      <w:r>
        <w:rPr>
          <w:rFonts w:cs="Times New Roman" w:asciiTheme="minorEastAsia" w:hAnsiTheme="minorEastAsia" w:eastAsiaTheme="minorEastAsia"/>
          <w:color w:val="auto"/>
          <w:sz w:val="24"/>
          <w:szCs w:val="24"/>
          <w:highlight w:val="none"/>
        </w:rPr>
        <w:t>可研报告</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的发电数据减去项目实际发电量得出的数据即为减少</w:t>
      </w:r>
      <w:r>
        <w:rPr>
          <w:rFonts w:hint="eastAsia" w:cs="Times New Roman" w:asciiTheme="minorEastAsia" w:hAnsiTheme="minorEastAsia" w:eastAsiaTheme="minorEastAsia"/>
          <w:color w:val="auto"/>
          <w:sz w:val="24"/>
          <w:szCs w:val="24"/>
          <w:highlight w:val="none"/>
        </w:rPr>
        <w:t>的</w:t>
      </w:r>
      <w:r>
        <w:rPr>
          <w:rFonts w:cs="Times New Roman" w:asciiTheme="minorEastAsia" w:hAnsiTheme="minorEastAsia" w:eastAsiaTheme="minorEastAsia"/>
          <w:color w:val="auto"/>
          <w:sz w:val="24"/>
          <w:szCs w:val="24"/>
          <w:highlight w:val="none"/>
        </w:rPr>
        <w:t>发电量）</w:t>
      </w:r>
      <w:r>
        <w:rPr>
          <w:rFonts w:hint="eastAsia" w:cs="Times New Roman" w:asciiTheme="minorEastAsia" w:hAnsiTheme="minorEastAsia" w:eastAsiaTheme="minorEastAsia"/>
          <w:color w:val="auto"/>
          <w:sz w:val="24"/>
          <w:szCs w:val="24"/>
          <w:highlight w:val="none"/>
        </w:rPr>
        <w:t>，及</w:t>
      </w:r>
      <w:r>
        <w:rPr>
          <w:rFonts w:cs="Times New Roman" w:asciiTheme="minorEastAsia" w:hAnsiTheme="minorEastAsia" w:eastAsiaTheme="minorEastAsia"/>
          <w:color w:val="auto"/>
          <w:sz w:val="24"/>
          <w:szCs w:val="24"/>
          <w:highlight w:val="none"/>
        </w:rPr>
        <w:t>因乙方违约导致甲方向业主或第三方承担违约责任而支付的违约金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150"/>
      <w:bookmarkStart w:id="23" w:name="_Toc86392966"/>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5238"/>
      <w:bookmarkStart w:id="25" w:name="_Toc86392967"/>
      <w:r>
        <w:rPr>
          <w:color w:val="auto"/>
          <w:highlight w:val="none"/>
        </w:rPr>
        <w:t>第十三条　保密约定</w:t>
      </w:r>
      <w:bookmarkEnd w:id="24"/>
      <w:bookmarkEnd w:id="25"/>
    </w:p>
    <w:p w14:paraId="27DDABEC">
      <w:pPr>
        <w:spacing w:line="360" w:lineRule="auto"/>
        <w:ind w:firstLine="480" w:firstLineChars="200"/>
        <w:rPr>
          <w:rFonts w:cs="宋体" w:asciiTheme="minorEastAsia" w:hAnsiTheme="minorEastAsia" w:eastAsiaTheme="minorEastAsia"/>
          <w:color w:val="auto"/>
          <w:sz w:val="24"/>
          <w:highlight w:val="none"/>
        </w:rPr>
      </w:pPr>
      <w:r>
        <w:rPr>
          <w:rFonts w:hint="eastAsia" w:asciiTheme="minorEastAsia" w:hAnsiTheme="minorEastAsia" w:eastAsiaTheme="minorEastAsia"/>
          <w:bCs/>
          <w:color w:val="auto"/>
          <w:kern w:val="0"/>
          <w:sz w:val="24"/>
          <w:szCs w:val="24"/>
          <w:highlight w:val="none"/>
        </w:rPr>
        <w:t>甲乙双方对在订立和履行合同过程中知悉的另一方的商业秘密、技术秘密，以及任何一方明确要求保密的其它信息，负有保密责任。除法律规定或合同另有约定外，未经对方同意，任何一方不得将对方提供的文件、技术秘密以及声明需要保密的资料信息等商业秘密泄露给第三方或者用于本合同以外的目的。一方泄露或者在本合同以外使用该商业秘密、技术秘密等保密信息给另一方造成损失的，应承担损害赔偿责任。双方为履行合同所需要的信息，另一方应予以提供。双方认为必要时，可订立保密协议，作为合同附件。</w:t>
      </w:r>
    </w:p>
    <w:p w14:paraId="51840E4D">
      <w:pPr>
        <w:pStyle w:val="2"/>
        <w:rPr>
          <w:color w:val="auto"/>
          <w:highlight w:val="none"/>
        </w:rPr>
      </w:pPr>
      <w:bookmarkStart w:id="26" w:name="_Toc86392968"/>
      <w:bookmarkStart w:id="27" w:name="_Toc7914"/>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86392969"/>
      <w:bookmarkStart w:id="29" w:name="_Toc3077"/>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86392970"/>
      <w:bookmarkStart w:id="31" w:name="_Toc3837"/>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本合同所指不可抗力，是自然灾害、如台风、冰雹、地震、海啸、洪水、火山爆发、山体滑坡、疫情和政府行为（如政府政策导致项目废止）及社会异常事件（如战争、武装冲突、罢工、骚乱、暴动等）。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6191"/>
      <w:bookmarkStart w:id="33" w:name="_Toc8639297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86392972"/>
      <w:bookmarkStart w:id="35" w:name="_Toc49001500"/>
      <w:bookmarkStart w:id="36" w:name="_Toc68613779"/>
      <w:bookmarkStart w:id="37" w:name="_Toc49080816"/>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7A4A62D5">
      <w:pPr>
        <w:spacing w:line="360" w:lineRule="auto"/>
        <w:ind w:firstLine="600" w:firstLine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中机国际工程设计研究院有限责任公司</w:t>
      </w:r>
    </w:p>
    <w:p w14:paraId="28C5CA02">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姓    名：</w:t>
      </w:r>
      <w:r>
        <w:rPr>
          <w:rFonts w:hint="eastAsia" w:cs="宋体" w:asciiTheme="minorEastAsia" w:hAnsiTheme="minorEastAsia" w:eastAsiaTheme="minorEastAsia"/>
          <w:color w:val="auto"/>
          <w:kern w:val="0"/>
          <w:sz w:val="24"/>
          <w:szCs w:val="24"/>
          <w:highlight w:val="none"/>
          <w:lang w:val="en-US" w:eastAsia="zh-CN"/>
        </w:rPr>
        <w:t>xx</w:t>
      </w:r>
    </w:p>
    <w:p w14:paraId="57BED842">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    址：长沙市雨花区韶山中路18号</w:t>
      </w:r>
    </w:p>
    <w:p w14:paraId="2BBDCBF3">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    话：</w:t>
      </w:r>
      <w:r>
        <w:rPr>
          <w:rFonts w:hint="eastAsia" w:cs="宋体" w:asciiTheme="minorEastAsia" w:hAnsiTheme="minorEastAsia" w:eastAsiaTheme="minorEastAsia"/>
          <w:color w:val="auto"/>
          <w:kern w:val="0"/>
          <w:sz w:val="24"/>
          <w:szCs w:val="24"/>
          <w:highlight w:val="none"/>
          <w:lang w:val="en-US" w:eastAsia="zh-CN"/>
        </w:rPr>
        <w:t>xxx</w:t>
      </w:r>
    </w:p>
    <w:p w14:paraId="250D66A9">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邮政编码：410007</w:t>
      </w:r>
    </w:p>
    <w:p w14:paraId="4D35D6D7">
      <w:pPr>
        <w:spacing w:line="360" w:lineRule="auto"/>
        <w:ind w:firstLine="600" w:firstLineChars="250"/>
        <w:rPr>
          <w:rFonts w:hint="default" w:cs="宋体" w:asciiTheme="minorEastAsia" w:hAnsiTheme="minorEastAsia" w:eastAsiaTheme="minorEastAsia"/>
          <w:bCs/>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电子邮箱：</w:t>
      </w:r>
      <w:r>
        <w:rPr>
          <w:rFonts w:hint="eastAsia" w:cs="宋体" w:asciiTheme="minorEastAsia" w:hAnsiTheme="minorEastAsia" w:eastAsiaTheme="minorEastAsia"/>
          <w:color w:val="auto"/>
          <w:kern w:val="0"/>
          <w:sz w:val="24"/>
          <w:szCs w:val="24"/>
          <w:highlight w:val="none"/>
          <w:lang w:val="en-US" w:eastAsia="zh-CN"/>
        </w:rPr>
        <w:t>xxx</w:t>
      </w:r>
    </w:p>
    <w:p w14:paraId="2576F679">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19872FB6">
      <w:pPr>
        <w:spacing w:line="360" w:lineRule="auto"/>
        <w:ind w:firstLine="600" w:firstLineChars="250"/>
        <w:rPr>
          <w:rFonts w:hint="eastAsia" w:asciiTheme="minorEastAsia" w:hAnsiTheme="minorEastAsia" w:eastAsiaTheme="minorEastAsia"/>
          <w:bCs/>
          <w:color w:val="auto"/>
          <w:kern w:val="0"/>
          <w:sz w:val="24"/>
          <w:szCs w:val="24"/>
          <w:lang w:val="en-US" w:eastAsia="zh-CN"/>
        </w:rPr>
      </w:pPr>
      <w:bookmarkStart w:id="39" w:name="_Toc13660"/>
      <w:bookmarkStart w:id="40" w:name="_Toc86392973"/>
      <w:r>
        <w:rPr>
          <w:rFonts w:hint="eastAsia" w:asciiTheme="minorEastAsia" w:hAnsiTheme="minorEastAsia" w:eastAsiaTheme="minorEastAsia"/>
          <w:bCs/>
          <w:color w:val="auto"/>
          <w:kern w:val="0"/>
          <w:sz w:val="24"/>
          <w:szCs w:val="24"/>
          <w:lang w:val="en-US" w:eastAsia="zh-CN"/>
        </w:rPr>
        <w:t>xx公司</w:t>
      </w:r>
    </w:p>
    <w:p w14:paraId="0A032ACC">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姓    名：</w:t>
      </w:r>
      <w:r>
        <w:rPr>
          <w:rFonts w:hint="eastAsia" w:asciiTheme="minorEastAsia" w:hAnsiTheme="minorEastAsia" w:eastAsiaTheme="minorEastAsia"/>
          <w:bCs/>
          <w:color w:val="auto"/>
          <w:kern w:val="0"/>
          <w:sz w:val="24"/>
          <w:szCs w:val="24"/>
          <w:lang w:val="en-US" w:eastAsia="zh-CN"/>
        </w:rPr>
        <w:t>xxx</w:t>
      </w:r>
    </w:p>
    <w:p w14:paraId="7E3B8D0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地    址：</w:t>
      </w:r>
      <w:r>
        <w:rPr>
          <w:rFonts w:hint="eastAsia" w:asciiTheme="minorEastAsia" w:hAnsiTheme="minorEastAsia" w:eastAsiaTheme="minorEastAsia"/>
          <w:bCs/>
          <w:color w:val="auto"/>
          <w:kern w:val="0"/>
          <w:sz w:val="24"/>
          <w:szCs w:val="24"/>
          <w:lang w:val="en-US" w:eastAsia="zh-CN"/>
        </w:rPr>
        <w:t>xxx</w:t>
      </w:r>
    </w:p>
    <w:p w14:paraId="0421D44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电    话：</w:t>
      </w:r>
      <w:r>
        <w:rPr>
          <w:rFonts w:hint="eastAsia" w:asciiTheme="minorEastAsia" w:hAnsiTheme="minorEastAsia" w:eastAsiaTheme="minorEastAsia"/>
          <w:bCs/>
          <w:color w:val="auto"/>
          <w:kern w:val="0"/>
          <w:sz w:val="24"/>
          <w:szCs w:val="24"/>
          <w:lang w:val="en-US" w:eastAsia="zh-CN"/>
        </w:rPr>
        <w:t>xxx</w:t>
      </w:r>
    </w:p>
    <w:p w14:paraId="100032C4">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邮政编码：</w:t>
      </w:r>
      <w:r>
        <w:rPr>
          <w:rFonts w:hint="eastAsia" w:asciiTheme="minorEastAsia" w:hAnsiTheme="minorEastAsia" w:eastAsiaTheme="minorEastAsia"/>
          <w:bCs/>
          <w:color w:val="auto"/>
          <w:kern w:val="0"/>
          <w:sz w:val="24"/>
          <w:szCs w:val="24"/>
          <w:lang w:val="en-US" w:eastAsia="zh-CN"/>
        </w:rPr>
        <w:t>xxx</w:t>
      </w:r>
    </w:p>
    <w:p w14:paraId="4EED0528">
      <w:pPr>
        <w:spacing w:line="360" w:lineRule="auto"/>
        <w:ind w:firstLine="600" w:firstLineChars="25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Cs/>
          <w:color w:val="auto"/>
          <w:kern w:val="0"/>
          <w:sz w:val="24"/>
          <w:szCs w:val="24"/>
        </w:rPr>
        <w:t>电子邮箱：</w:t>
      </w:r>
      <w:r>
        <w:rPr>
          <w:rFonts w:hint="eastAsia" w:asciiTheme="minorEastAsia" w:hAnsiTheme="minorEastAsia" w:eastAsiaTheme="minorEastAsia"/>
          <w:bCs/>
          <w:color w:val="auto"/>
          <w:kern w:val="0"/>
          <w:sz w:val="24"/>
          <w:szCs w:val="24"/>
          <w:lang w:val="en-US" w:eastAsia="zh-CN"/>
        </w:rPr>
        <w:t>xxx</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【陆】</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rPr>
        <w:t>叁</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19.9 </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《xx项目xx技术规范书》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p>
    <w:p w14:paraId="0D7EDECB">
      <w:pPr>
        <w:pStyle w:val="15"/>
        <w:ind w:firstLine="0" w:firstLineChars="0"/>
        <w:rPr>
          <w:color w:val="auto"/>
          <w:highlight w:val="none"/>
        </w:rPr>
      </w:pPr>
      <w:r>
        <w:rPr>
          <w:rFonts w:hint="eastAsia" w:cs="宋体" w:asciiTheme="minorEastAsia" w:hAnsiTheme="minorEastAsia" w:eastAsiaTheme="minorEastAsia"/>
          <w:b/>
          <w:bCs/>
          <w:snapToGrid w:val="0"/>
          <w:color w:val="auto"/>
          <w:highlight w:val="none"/>
        </w:rPr>
        <w:t>附件四</w:t>
      </w:r>
      <w:r>
        <w:rPr>
          <w:rFonts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color w:val="auto"/>
          <w:highlight w:val="none"/>
        </w:rPr>
        <w:t>分项报价表</w:t>
      </w:r>
      <w:r>
        <w:rPr>
          <w:rFonts w:hint="eastAsia" w:cs="宋体" w:asciiTheme="minorEastAsia" w:hAnsiTheme="minorEastAsia" w:eastAsiaTheme="minorEastAsia"/>
          <w:b/>
          <w:bCs/>
          <w:snapToGrid w:val="0"/>
          <w:color w:val="auto"/>
          <w:highlight w:val="none"/>
        </w:rPr>
        <w:t>》</w:t>
      </w:r>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13" w:type="default"/>
          <w:footerReference r:id="rId14"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C4D88A6">
            <w:pPr>
              <w:spacing w:line="480" w:lineRule="auto"/>
              <w:ind w:left="1800" w:hanging="1800" w:hangingChars="750"/>
              <w:rPr>
                <w:color w:val="auto"/>
              </w:rPr>
            </w:pPr>
            <w:r>
              <w:rPr>
                <w:rFonts w:hint="eastAsia"/>
                <w:color w:val="auto"/>
                <w:sz w:val="24"/>
              </w:rPr>
              <w:t>单位名称（章）：</w:t>
            </w:r>
            <w:r>
              <w:rPr>
                <w:rFonts w:hint="eastAsia"/>
                <w:color w:val="auto"/>
                <w:sz w:val="24"/>
                <w:lang w:val="en-US" w:eastAsia="zh-CN"/>
              </w:rPr>
              <w:t>xx公司</w:t>
            </w:r>
          </w:p>
          <w:p w14:paraId="20630E1C">
            <w:pPr>
              <w:spacing w:line="480" w:lineRule="auto"/>
              <w:ind w:left="1200" w:hanging="1200" w:hangingChars="500"/>
              <w:rPr>
                <w:rFonts w:hint="eastAsia"/>
                <w:color w:val="auto"/>
                <w:sz w:val="24"/>
              </w:rPr>
            </w:pPr>
          </w:p>
          <w:p w14:paraId="3B4A5E18">
            <w:pPr>
              <w:spacing w:line="480" w:lineRule="auto"/>
              <w:ind w:left="1200" w:hanging="1200" w:hangingChars="500"/>
              <w:rPr>
                <w:rFonts w:hint="eastAsia"/>
                <w:color w:val="auto"/>
                <w:sz w:val="24"/>
                <w:lang w:val="en-US" w:eastAsia="zh-CN"/>
              </w:rPr>
            </w:pPr>
            <w:r>
              <w:rPr>
                <w:rFonts w:hint="eastAsia"/>
                <w:color w:val="auto"/>
                <w:sz w:val="24"/>
              </w:rPr>
              <w:t>单位地址：</w:t>
            </w:r>
            <w:r>
              <w:rPr>
                <w:rFonts w:hint="eastAsia"/>
                <w:color w:val="auto"/>
                <w:sz w:val="24"/>
                <w:lang w:val="en-US" w:eastAsia="zh-CN"/>
              </w:rPr>
              <w:t>xxx</w:t>
            </w:r>
          </w:p>
          <w:p w14:paraId="020A229F">
            <w:pPr>
              <w:spacing w:line="480" w:lineRule="auto"/>
              <w:ind w:left="1200" w:hanging="1200" w:hangingChars="500"/>
              <w:rPr>
                <w:rFonts w:hint="default"/>
                <w:color w:val="auto"/>
                <w:sz w:val="24"/>
                <w:lang w:val="en-US" w:eastAsia="zh-CN"/>
              </w:rPr>
            </w:pPr>
          </w:p>
          <w:p w14:paraId="62F2BDDC">
            <w:pPr>
              <w:spacing w:line="480" w:lineRule="auto"/>
              <w:rPr>
                <w:rFonts w:hint="default" w:eastAsia="宋体"/>
                <w:color w:val="auto"/>
                <w:sz w:val="24"/>
                <w:lang w:val="en-US" w:eastAsia="zh-CN"/>
              </w:rPr>
            </w:pPr>
            <w:r>
              <w:rPr>
                <w:rFonts w:hint="eastAsia"/>
                <w:color w:val="auto"/>
                <w:sz w:val="24"/>
              </w:rPr>
              <w:t xml:space="preserve">法定代表人: </w:t>
            </w:r>
            <w:r>
              <w:rPr>
                <w:rFonts w:hint="eastAsia"/>
                <w:color w:val="auto"/>
                <w:sz w:val="24"/>
                <w:lang w:val="en-US" w:eastAsia="zh-CN"/>
              </w:rPr>
              <w:t>xxx</w:t>
            </w:r>
          </w:p>
          <w:p w14:paraId="3A11E8CE">
            <w:pPr>
              <w:spacing w:line="480" w:lineRule="auto"/>
              <w:rPr>
                <w:color w:val="auto"/>
                <w:sz w:val="24"/>
              </w:rPr>
            </w:pPr>
          </w:p>
          <w:p w14:paraId="60680499">
            <w:pPr>
              <w:spacing w:line="480" w:lineRule="auto"/>
              <w:rPr>
                <w:color w:val="auto"/>
                <w:sz w:val="24"/>
              </w:rPr>
            </w:pPr>
            <w:r>
              <w:rPr>
                <w:rFonts w:hint="eastAsia"/>
                <w:color w:val="auto"/>
                <w:sz w:val="24"/>
              </w:rPr>
              <w:t>委托代理人：</w:t>
            </w:r>
          </w:p>
          <w:p w14:paraId="2FE023C1">
            <w:pPr>
              <w:spacing w:line="480" w:lineRule="auto"/>
              <w:rPr>
                <w:color w:val="auto"/>
                <w:sz w:val="24"/>
              </w:rPr>
            </w:pPr>
          </w:p>
          <w:p w14:paraId="743069FA">
            <w:pPr>
              <w:spacing w:line="480" w:lineRule="auto"/>
              <w:rPr>
                <w:color w:val="auto"/>
                <w:sz w:val="24"/>
              </w:rPr>
            </w:pPr>
            <w:r>
              <w:rPr>
                <w:rFonts w:hint="eastAsia"/>
                <w:color w:val="auto"/>
                <w:sz w:val="24"/>
              </w:rPr>
              <w:t>签字日期：</w:t>
            </w:r>
          </w:p>
          <w:p w14:paraId="14C0580E">
            <w:pPr>
              <w:spacing w:line="480" w:lineRule="auto"/>
              <w:rPr>
                <w:rFonts w:hint="default"/>
                <w:color w:val="auto"/>
                <w:sz w:val="24"/>
                <w:lang w:val="en-US" w:eastAsia="zh-CN"/>
              </w:rPr>
            </w:pPr>
            <w:r>
              <w:rPr>
                <w:rFonts w:hint="eastAsia"/>
                <w:color w:val="auto"/>
                <w:sz w:val="24"/>
              </w:rPr>
              <w:t>电    话：</w:t>
            </w:r>
            <w:r>
              <w:rPr>
                <w:rFonts w:hint="eastAsia"/>
                <w:color w:val="auto"/>
                <w:sz w:val="24"/>
                <w:lang w:val="en-US" w:eastAsia="zh-CN"/>
              </w:rPr>
              <w:t>xxx</w:t>
            </w:r>
          </w:p>
          <w:p w14:paraId="5B1B7474">
            <w:pPr>
              <w:spacing w:line="480" w:lineRule="auto"/>
              <w:rPr>
                <w:rFonts w:hint="default" w:eastAsia="宋体"/>
                <w:color w:val="auto"/>
                <w:sz w:val="24"/>
                <w:lang w:val="en-US" w:eastAsia="zh-CN"/>
              </w:rPr>
            </w:pPr>
            <w:r>
              <w:rPr>
                <w:rFonts w:hint="eastAsia"/>
                <w:color w:val="auto"/>
                <w:sz w:val="24"/>
              </w:rPr>
              <w:t>电    传：</w:t>
            </w:r>
            <w:r>
              <w:rPr>
                <w:rFonts w:hint="eastAsia"/>
                <w:color w:val="auto"/>
                <w:sz w:val="24"/>
                <w:lang w:val="en-US" w:eastAsia="zh-CN"/>
              </w:rPr>
              <w:t>xxx</w:t>
            </w:r>
          </w:p>
          <w:p w14:paraId="22AD3983">
            <w:pPr>
              <w:spacing w:line="480" w:lineRule="auto"/>
              <w:rPr>
                <w:rFonts w:hint="default" w:eastAsia="宋体"/>
                <w:color w:val="auto"/>
                <w:sz w:val="24"/>
                <w:lang w:val="en-US" w:eastAsia="zh-CN"/>
              </w:rPr>
            </w:pPr>
            <w:r>
              <w:rPr>
                <w:rFonts w:hint="eastAsia"/>
                <w:color w:val="auto"/>
                <w:sz w:val="24"/>
              </w:rPr>
              <w:t>开户银行：</w:t>
            </w:r>
            <w:r>
              <w:rPr>
                <w:rFonts w:hint="eastAsia"/>
                <w:color w:val="auto"/>
                <w:sz w:val="24"/>
                <w:lang w:val="en-US" w:eastAsia="zh-CN"/>
              </w:rPr>
              <w:t>xxx</w:t>
            </w:r>
          </w:p>
          <w:p w14:paraId="23D88F04">
            <w:pPr>
              <w:spacing w:line="480" w:lineRule="auto"/>
              <w:rPr>
                <w:rFonts w:hint="eastAsia"/>
                <w:color w:val="auto"/>
                <w:sz w:val="24"/>
              </w:rPr>
            </w:pPr>
          </w:p>
          <w:p w14:paraId="7C440445">
            <w:pPr>
              <w:spacing w:line="480" w:lineRule="auto"/>
              <w:rPr>
                <w:rFonts w:hint="default" w:eastAsia="宋体"/>
                <w:color w:val="auto"/>
                <w:sz w:val="24"/>
                <w:lang w:val="en-US" w:eastAsia="zh-CN"/>
              </w:rPr>
            </w:pPr>
            <w:r>
              <w:rPr>
                <w:rFonts w:hint="eastAsia"/>
                <w:color w:val="auto"/>
                <w:sz w:val="24"/>
              </w:rPr>
              <w:t>帐    号：</w:t>
            </w:r>
            <w:r>
              <w:rPr>
                <w:rFonts w:hint="eastAsia"/>
                <w:color w:val="auto"/>
                <w:sz w:val="24"/>
                <w:lang w:val="en-US" w:eastAsia="zh-CN"/>
              </w:rPr>
              <w:t>xxx</w:t>
            </w:r>
          </w:p>
          <w:p w14:paraId="0EE89C64">
            <w:pPr>
              <w:spacing w:line="480" w:lineRule="auto"/>
              <w:rPr>
                <w:rFonts w:hint="default" w:eastAsia="宋体"/>
                <w:color w:val="auto"/>
                <w:sz w:val="24"/>
                <w:lang w:val="en-US" w:eastAsia="zh-CN"/>
              </w:rPr>
            </w:pPr>
            <w:r>
              <w:rPr>
                <w:rFonts w:hint="eastAsia"/>
                <w:color w:val="auto"/>
                <w:sz w:val="24"/>
              </w:rPr>
              <w:t>税    号：</w:t>
            </w:r>
            <w:r>
              <w:rPr>
                <w:rFonts w:hint="eastAsia"/>
                <w:color w:val="auto"/>
                <w:sz w:val="24"/>
                <w:lang w:val="en-US" w:eastAsia="zh-CN"/>
              </w:rPr>
              <w:t>xxx</w:t>
            </w:r>
          </w:p>
          <w:p w14:paraId="05F55488">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rPr>
              <w:t>邮政编码：</w:t>
            </w:r>
            <w:r>
              <w:rPr>
                <w:rFonts w:hint="eastAsia"/>
                <w:color w:val="auto"/>
                <w:sz w:val="24"/>
                <w:lang w:val="en-US" w:eastAsia="zh-CN"/>
              </w:rPr>
              <w:t>xxx</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《xx项目xx技术规范书》</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6" w:type="first"/>
          <w:footerReference r:id="rId15"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18572"/>
      <w:bookmarkStart w:id="46" w:name="_Toc86392976"/>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067EB96D">
      <w:pPr>
        <w:pStyle w:val="15"/>
        <w:ind w:left="0" w:leftChars="0" w:firstLine="0" w:firstLineChars="0"/>
        <w:rPr>
          <w:rFonts w:hint="eastAsia"/>
          <w:color w:val="auto"/>
          <w:sz w:val="28"/>
          <w:szCs w:val="28"/>
          <w:highlight w:val="none"/>
        </w:rPr>
      </w:pPr>
    </w:p>
    <w:p w14:paraId="0CE16675">
      <w:pPr>
        <w:pStyle w:val="2"/>
        <w:rPr>
          <w:color w:val="auto"/>
          <w:highlight w:val="none"/>
        </w:rPr>
      </w:pPr>
      <w:bookmarkStart w:id="47" w:name="_Toc31085"/>
      <w:r>
        <w:rPr>
          <w:rFonts w:hint="eastAsia"/>
          <w:color w:val="auto"/>
          <w:highlight w:val="none"/>
        </w:rPr>
        <w:t>附件</w:t>
      </w:r>
      <w:r>
        <w:rPr>
          <w:rFonts w:hint="eastAsia"/>
          <w:color w:val="auto"/>
          <w:highlight w:val="none"/>
          <w:lang w:eastAsia="zh-CN"/>
        </w:rPr>
        <w:t>四</w:t>
      </w:r>
      <w:r>
        <w:rPr>
          <w:color w:val="auto"/>
          <w:highlight w:val="none"/>
        </w:rPr>
        <w:t>：</w:t>
      </w:r>
      <w:bookmarkEnd w:id="47"/>
    </w:p>
    <w:p w14:paraId="1D75BA70">
      <w:pPr>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分项报价表（含税</w:t>
      </w:r>
      <w:r>
        <w:rPr>
          <w:rFonts w:hint="eastAsia"/>
          <w:b/>
          <w:bCs/>
          <w:color w:val="auto"/>
          <w:sz w:val="28"/>
          <w:szCs w:val="28"/>
          <w:highlight w:val="none"/>
          <w:lang w:val="en-US" w:eastAsia="zh-CN"/>
        </w:rPr>
        <w:t>13%</w:t>
      </w:r>
      <w:r>
        <w:rPr>
          <w:rFonts w:hint="eastAsia"/>
          <w:b/>
          <w:bCs/>
          <w:color w:val="auto"/>
          <w:sz w:val="28"/>
          <w:szCs w:val="28"/>
          <w:highlight w:val="none"/>
          <w:lang w:eastAsia="zh-CN"/>
        </w:rPr>
        <w:t>）</w:t>
      </w:r>
    </w:p>
    <w:p w14:paraId="777B0D9F">
      <w:pPr>
        <w:pStyle w:val="15"/>
        <w:ind w:left="0" w:leftChars="0" w:firstLine="0" w:firstLineChars="0"/>
        <w:rPr>
          <w:rFonts w:hint="eastAsia"/>
          <w:color w:val="auto"/>
          <w:sz w:val="28"/>
          <w:szCs w:val="28"/>
          <w:highlight w:val="none"/>
        </w:rPr>
      </w:pPr>
    </w:p>
    <w:sectPr>
      <w:headerReference r:id="rId17"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CF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0CEF99">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v:fill on="f" focussize="0,0"/>
              <v:stroke on="f"/>
              <v:imagedata o:title=""/>
              <o:lock v:ext="edit" aspectratio="f"/>
              <v:textbox inset="0mm,0mm,0mm,0mm" style="mso-fit-shape-to-text:t;">
                <w:txbxContent>
                  <w:p w14:paraId="020CEF99">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47AE184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F01B">
    <w:pPr>
      <w:pStyle w:val="9"/>
      <w:jc w:val="center"/>
    </w:pPr>
    <w:r>
      <w:rPr>
        <w:rFonts w:hint="eastAsia"/>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rFonts w:hint="eastAsia"/>
        <w:u w:val="single"/>
        <w:lang w:val="en-US" w:eastAsia="zh-CN"/>
      </w:rPr>
      <w:t xml:space="preserve">                                                                     </w:t>
    </w:r>
    <w:r>
      <w:rPr>
        <w:rFonts w:hint="eastAsia"/>
        <w:color w:val="000000"/>
        <w:u w:val="single"/>
        <w:lang w:eastAsia="zh-CN"/>
      </w:rPr>
      <w:t>xx采购合同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rFonts w:hint="eastAsia"/>
        <w:color w:val="000000"/>
        <w:u w:val="single"/>
        <w:lang w:eastAsia="zh-CN"/>
      </w:rPr>
      <w:t>35KV中压开关柜及环网柜</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BF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w:t>
    </w:r>
    <w:r>
      <w:rPr>
        <w:rFonts w:hint="eastAsia"/>
        <w:color w:val="000000"/>
        <w:u w:val="single"/>
        <w:lang w:eastAsia="zh-CN"/>
      </w:rPr>
      <w:t>xx采购合同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0F2">
    <w:pPr>
      <w:pStyle w:val="10"/>
      <w:pBdr>
        <w:bottom w:val="none" w:color="auto" w:sz="0" w:space="0"/>
      </w:pBdr>
      <w:rPr>
        <w:rFonts w:hint="eastAsia"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xx项目</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u w:val="single"/>
        <w:lang w:eastAsia="zh-CN"/>
      </w:rPr>
      <w:t>35KV中压开关柜及环网柜</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xx采购合同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spacing w:line="360" w:lineRule="auto"/>
      <w:ind w:left="1050" w:hanging="1050" w:hangingChars="500"/>
      <w:jc w:val="left"/>
      <w:rPr>
        <w:rFonts w:hint="eastAsia" w:eastAsia="宋体" w:asciiTheme="minorEastAsia" w:hAnsiTheme="minorEastAsia"/>
        <w:w w:val="90"/>
        <w:u w:val="single"/>
        <w:lang w:eastAsia="zh-CN"/>
      </w:rPr>
    </w:pPr>
    <w:r>
      <w:rPr>
        <w:rFonts w:hint="eastAsia" w:asciiTheme="minorEastAsia" w:hAnsiTheme="minorEastAsia" w:eastAsiaTheme="minorEastAsia"/>
        <w:u w:val="single"/>
        <w:lang w:eastAsia="zh-CN"/>
      </w:rPr>
      <w:t>xx项目</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xx采购合同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54225A3"/>
    <w:rsid w:val="05CA220D"/>
    <w:rsid w:val="05D90BCF"/>
    <w:rsid w:val="06547252"/>
    <w:rsid w:val="06803DAB"/>
    <w:rsid w:val="06A656D1"/>
    <w:rsid w:val="06C21CE4"/>
    <w:rsid w:val="06C97B70"/>
    <w:rsid w:val="06DE43C9"/>
    <w:rsid w:val="06DE5484"/>
    <w:rsid w:val="06E442AD"/>
    <w:rsid w:val="072253E3"/>
    <w:rsid w:val="07243335"/>
    <w:rsid w:val="07247892"/>
    <w:rsid w:val="07247C28"/>
    <w:rsid w:val="076D1A95"/>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77606C"/>
    <w:rsid w:val="0C802FBE"/>
    <w:rsid w:val="0D9D7D7E"/>
    <w:rsid w:val="0DAF2D1D"/>
    <w:rsid w:val="0DFC2933"/>
    <w:rsid w:val="0E0F7A34"/>
    <w:rsid w:val="0E215372"/>
    <w:rsid w:val="0E432B18"/>
    <w:rsid w:val="0E4F089F"/>
    <w:rsid w:val="0E6A79B6"/>
    <w:rsid w:val="0E6B74C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413A1D"/>
    <w:rsid w:val="18446D34"/>
    <w:rsid w:val="18512EDF"/>
    <w:rsid w:val="188A4A7F"/>
    <w:rsid w:val="18EC6370"/>
    <w:rsid w:val="191F33B6"/>
    <w:rsid w:val="19256F64"/>
    <w:rsid w:val="192A50AF"/>
    <w:rsid w:val="192E1580"/>
    <w:rsid w:val="19455EC0"/>
    <w:rsid w:val="19600F94"/>
    <w:rsid w:val="196744F1"/>
    <w:rsid w:val="19817FAA"/>
    <w:rsid w:val="19B33EAB"/>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A96664"/>
    <w:rsid w:val="1EB55C12"/>
    <w:rsid w:val="1EBA1DFD"/>
    <w:rsid w:val="1EF36B7B"/>
    <w:rsid w:val="1EFC4C0E"/>
    <w:rsid w:val="1F052146"/>
    <w:rsid w:val="1F116ACA"/>
    <w:rsid w:val="1F5A63E4"/>
    <w:rsid w:val="1F926F07"/>
    <w:rsid w:val="1FC4292A"/>
    <w:rsid w:val="1FE6055D"/>
    <w:rsid w:val="2010022D"/>
    <w:rsid w:val="202B74A8"/>
    <w:rsid w:val="206467B2"/>
    <w:rsid w:val="208869F0"/>
    <w:rsid w:val="209D7D3F"/>
    <w:rsid w:val="20A10DDC"/>
    <w:rsid w:val="20EC7CFA"/>
    <w:rsid w:val="21775883"/>
    <w:rsid w:val="218342F5"/>
    <w:rsid w:val="21927222"/>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650FE3"/>
    <w:rsid w:val="389712B7"/>
    <w:rsid w:val="38C626B9"/>
    <w:rsid w:val="390E46E2"/>
    <w:rsid w:val="394A7380"/>
    <w:rsid w:val="39C61CA1"/>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B79A8"/>
    <w:rsid w:val="3D3C0F55"/>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E76FB"/>
    <w:rsid w:val="4086336F"/>
    <w:rsid w:val="40C5294D"/>
    <w:rsid w:val="40E93B56"/>
    <w:rsid w:val="41155243"/>
    <w:rsid w:val="412132D7"/>
    <w:rsid w:val="414F5821"/>
    <w:rsid w:val="415B3485"/>
    <w:rsid w:val="4168626C"/>
    <w:rsid w:val="417C1472"/>
    <w:rsid w:val="41FC03DA"/>
    <w:rsid w:val="42157173"/>
    <w:rsid w:val="42721BE9"/>
    <w:rsid w:val="42D204FD"/>
    <w:rsid w:val="42DF3BD4"/>
    <w:rsid w:val="42F06635"/>
    <w:rsid w:val="4314170A"/>
    <w:rsid w:val="434E0C03"/>
    <w:rsid w:val="43640105"/>
    <w:rsid w:val="43647479"/>
    <w:rsid w:val="43921A87"/>
    <w:rsid w:val="43A30352"/>
    <w:rsid w:val="44031677"/>
    <w:rsid w:val="44407B63"/>
    <w:rsid w:val="446400E3"/>
    <w:rsid w:val="44772A0F"/>
    <w:rsid w:val="449523E8"/>
    <w:rsid w:val="44A22225"/>
    <w:rsid w:val="44BA525E"/>
    <w:rsid w:val="454741A5"/>
    <w:rsid w:val="45651531"/>
    <w:rsid w:val="45FE7A1E"/>
    <w:rsid w:val="461B1DF0"/>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973029"/>
    <w:rsid w:val="55C07044"/>
    <w:rsid w:val="55FA4C56"/>
    <w:rsid w:val="56206157"/>
    <w:rsid w:val="56330F29"/>
    <w:rsid w:val="56982E14"/>
    <w:rsid w:val="56B9554C"/>
    <w:rsid w:val="57131EAE"/>
    <w:rsid w:val="57245C51"/>
    <w:rsid w:val="57322212"/>
    <w:rsid w:val="573E59B2"/>
    <w:rsid w:val="575136EE"/>
    <w:rsid w:val="579730CB"/>
    <w:rsid w:val="57D36B72"/>
    <w:rsid w:val="57DF5A48"/>
    <w:rsid w:val="580723DE"/>
    <w:rsid w:val="580E3752"/>
    <w:rsid w:val="5812129C"/>
    <w:rsid w:val="58434C4E"/>
    <w:rsid w:val="585D5578"/>
    <w:rsid w:val="58760537"/>
    <w:rsid w:val="58817556"/>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400476"/>
    <w:rsid w:val="5B504132"/>
    <w:rsid w:val="5B6D2119"/>
    <w:rsid w:val="5B830C63"/>
    <w:rsid w:val="5BA456AB"/>
    <w:rsid w:val="5BB43189"/>
    <w:rsid w:val="5BDE62B2"/>
    <w:rsid w:val="5C163563"/>
    <w:rsid w:val="5C250771"/>
    <w:rsid w:val="5C480A21"/>
    <w:rsid w:val="5C6A11B8"/>
    <w:rsid w:val="5C6B7CED"/>
    <w:rsid w:val="5C9E4D27"/>
    <w:rsid w:val="5CAB110F"/>
    <w:rsid w:val="5CF034EE"/>
    <w:rsid w:val="5CF06357"/>
    <w:rsid w:val="5CFB5BBE"/>
    <w:rsid w:val="5D0618E4"/>
    <w:rsid w:val="5D1675FF"/>
    <w:rsid w:val="5D254521"/>
    <w:rsid w:val="5D92185F"/>
    <w:rsid w:val="5DA622BA"/>
    <w:rsid w:val="5DB51A2A"/>
    <w:rsid w:val="5DD01F04"/>
    <w:rsid w:val="5E1961B6"/>
    <w:rsid w:val="5E5C1A88"/>
    <w:rsid w:val="5E7B2EAF"/>
    <w:rsid w:val="5E9B58A7"/>
    <w:rsid w:val="5EB2035A"/>
    <w:rsid w:val="5EFB3D10"/>
    <w:rsid w:val="5EFD64C6"/>
    <w:rsid w:val="5F1354FE"/>
    <w:rsid w:val="5F3C5EF2"/>
    <w:rsid w:val="5F7E048F"/>
    <w:rsid w:val="5F8E1C6E"/>
    <w:rsid w:val="5FA85F9E"/>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D2034"/>
    <w:rsid w:val="63D645F7"/>
    <w:rsid w:val="640A0EA8"/>
    <w:rsid w:val="640E6DC2"/>
    <w:rsid w:val="646A2CDA"/>
    <w:rsid w:val="64936E4D"/>
    <w:rsid w:val="649707A9"/>
    <w:rsid w:val="64AA5D04"/>
    <w:rsid w:val="64B63B41"/>
    <w:rsid w:val="64CD637E"/>
    <w:rsid w:val="64FE06CA"/>
    <w:rsid w:val="655864EE"/>
    <w:rsid w:val="656F66B9"/>
    <w:rsid w:val="65860DD7"/>
    <w:rsid w:val="65BC58E6"/>
    <w:rsid w:val="65C013FE"/>
    <w:rsid w:val="65DE1932"/>
    <w:rsid w:val="65E76365"/>
    <w:rsid w:val="65FE3636"/>
    <w:rsid w:val="66521A82"/>
    <w:rsid w:val="66674C76"/>
    <w:rsid w:val="666F5691"/>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135DFE"/>
    <w:rsid w:val="6A403E8B"/>
    <w:rsid w:val="6A411453"/>
    <w:rsid w:val="6A427D51"/>
    <w:rsid w:val="6A5B7965"/>
    <w:rsid w:val="6A60686F"/>
    <w:rsid w:val="6A6E7D16"/>
    <w:rsid w:val="6A923238"/>
    <w:rsid w:val="6A9D6C13"/>
    <w:rsid w:val="6AA13C96"/>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8018F4"/>
    <w:rsid w:val="719F3FBA"/>
    <w:rsid w:val="71BA13B8"/>
    <w:rsid w:val="71CF7926"/>
    <w:rsid w:val="71D06075"/>
    <w:rsid w:val="71F11FC3"/>
    <w:rsid w:val="720C5C41"/>
    <w:rsid w:val="72174A47"/>
    <w:rsid w:val="724C552E"/>
    <w:rsid w:val="72524AEC"/>
    <w:rsid w:val="72706231"/>
    <w:rsid w:val="72D01629"/>
    <w:rsid w:val="72DF40D4"/>
    <w:rsid w:val="72ED6BD9"/>
    <w:rsid w:val="73113435"/>
    <w:rsid w:val="736A6B45"/>
    <w:rsid w:val="736B6A6F"/>
    <w:rsid w:val="738E612E"/>
    <w:rsid w:val="73FF32B1"/>
    <w:rsid w:val="7416298B"/>
    <w:rsid w:val="74295763"/>
    <w:rsid w:val="745F6F6C"/>
    <w:rsid w:val="74675E03"/>
    <w:rsid w:val="746A2EA0"/>
    <w:rsid w:val="7477445F"/>
    <w:rsid w:val="74965DF3"/>
    <w:rsid w:val="74995CDC"/>
    <w:rsid w:val="74E16A4F"/>
    <w:rsid w:val="751C0FB6"/>
    <w:rsid w:val="751F15C3"/>
    <w:rsid w:val="756558B4"/>
    <w:rsid w:val="75996EF2"/>
    <w:rsid w:val="75E033FF"/>
    <w:rsid w:val="75ED095A"/>
    <w:rsid w:val="75F76612"/>
    <w:rsid w:val="76151CE9"/>
    <w:rsid w:val="76C55626"/>
    <w:rsid w:val="77020F10"/>
    <w:rsid w:val="770C2D36"/>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6"/>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next w:val="1"/>
    <w:link w:val="24"/>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Default"/>
    <w:basedOn w:val="23"/>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4">
    <w:name w:val="正文文本 Char"/>
    <w:link w:val="6"/>
    <w:qFormat/>
    <w:uiPriority w:val="99"/>
    <w:rPr>
      <w:rFonts w:ascii="Times New Roman" w:hAnsi="Times New Roman" w:eastAsia="宋体" w:cs="Times New Roman"/>
      <w:sz w:val="24"/>
      <w:szCs w:val="24"/>
    </w:rPr>
  </w:style>
  <w:style w:type="character" w:customStyle="1" w:styleId="25">
    <w:name w:val="标题 1 Char"/>
    <w:link w:val="2"/>
    <w:qFormat/>
    <w:uiPriority w:val="0"/>
    <w:rPr>
      <w:rFonts w:asciiTheme="minorEastAsia" w:hAnsiTheme="minorEastAsia" w:eastAsiaTheme="minorEastAsia"/>
      <w:b/>
      <w:bCs/>
      <w:kern w:val="44"/>
      <w:sz w:val="28"/>
      <w:szCs w:val="44"/>
    </w:rPr>
  </w:style>
  <w:style w:type="character" w:customStyle="1" w:styleId="26">
    <w:name w:val="标题 2 Char"/>
    <w:link w:val="3"/>
    <w:qFormat/>
    <w:uiPriority w:val="0"/>
    <w:rPr>
      <w:rFonts w:ascii="Cambria" w:hAnsi="Cambria" w:eastAsia="宋体" w:cs="Times New Roman"/>
      <w:b/>
      <w:bCs/>
      <w:sz w:val="32"/>
      <w:szCs w:val="32"/>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5597</Words>
  <Characters>5931</Characters>
  <Lines>789</Lines>
  <Paragraphs>714</Paragraphs>
  <TotalTime>0</TotalTime>
  <ScaleCrop>false</ScaleCrop>
  <LinksUpToDate>false</LinksUpToDate>
  <CharactersWithSpaces>6081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能源院综合经营部</cp:lastModifiedBy>
  <cp:lastPrinted>2023-07-14T06:17:00Z</cp:lastPrinted>
  <dcterms:modified xsi:type="dcterms:W3CDTF">2026-02-11T06:54:03Z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6DE1955AE53D45D5A26B1272DAB10BC9</vt:lpwstr>
  </property>
  <property fmtid="{D5CDD505-2E9C-101B-9397-08002B2CF9AE}" pid="4" name="KSOTemplateDocerSaveRecord">
    <vt:lpwstr>eyJoZGlkIjoiZDM2ZDVhNTUyM2VjNTE3MmNjYjUwOTIwZGVlOTIzMjMiLCJ1c2VySWQiOiIxMzE5MjgwMDg5In0=</vt:lpwstr>
  </property>
</Properties>
</file>