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A7A83">
      <w:pPr>
        <w:keepNext w:val="0"/>
        <w:keepLines w:val="0"/>
        <w:pageBreakBefore w:val="0"/>
        <w:wordWrap/>
        <w:overflowPunct/>
        <w:topLinePunct w:val="0"/>
        <w:bidi w:val="0"/>
        <w:spacing w:line="360" w:lineRule="auto"/>
        <w:jc w:val="center"/>
        <w:rPr>
          <w:rFonts w:hint="eastAsia" w:ascii="仿宋" w:hAnsi="仿宋" w:eastAsia="仿宋" w:cs="仿宋"/>
          <w:w w:val="90"/>
          <w:sz w:val="32"/>
          <w:szCs w:val="32"/>
          <w:lang w:eastAsia="zh-CN"/>
        </w:rPr>
      </w:pPr>
      <w:r>
        <w:rPr>
          <w:rFonts w:hint="eastAsia" w:ascii="仿宋" w:hAnsi="仿宋" w:eastAsia="仿宋" w:cs="仿宋"/>
          <w:w w:val="90"/>
          <w:sz w:val="32"/>
          <w:szCs w:val="32"/>
          <w:lang w:val="en-US" w:eastAsia="zh-CN"/>
        </w:rPr>
        <w:t>兰州新区年产30GWh新能源电池生产基地项目（一期）EPC总承包</w:t>
      </w:r>
    </w:p>
    <w:p w14:paraId="76E659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14" w:lineRule="atLeast"/>
        <w:ind w:left="0" w:right="0" w:firstLine="0"/>
        <w:jc w:val="center"/>
        <w:rPr>
          <w:rFonts w:hint="eastAsia" w:ascii="仿宋" w:hAnsi="仿宋" w:eastAsia="仿宋" w:cs="仿宋"/>
          <w:sz w:val="32"/>
          <w:szCs w:val="32"/>
        </w:rPr>
      </w:pPr>
      <w:r>
        <w:rPr>
          <w:rFonts w:hint="eastAsia" w:ascii="仿宋" w:hAnsi="仿宋" w:eastAsia="仿宋" w:cs="仿宋"/>
          <w:sz w:val="32"/>
          <w:szCs w:val="32"/>
        </w:rPr>
        <w:t>（采购编号：</w:t>
      </w:r>
      <w:r>
        <w:rPr>
          <w:rFonts w:hint="eastAsia" w:ascii="仿宋" w:hAnsi="仿宋" w:eastAsia="仿宋" w:cs="仿宋"/>
          <w:sz w:val="32"/>
          <w:szCs w:val="32"/>
          <w:u w:val="single"/>
        </w:rPr>
        <w:t xml:space="preserve"> </w:t>
      </w:r>
      <w:r>
        <w:rPr>
          <w:rFonts w:hint="eastAsia" w:ascii="仿宋" w:hAnsi="仿宋" w:eastAsia="仿宋" w:cs="仿宋"/>
          <w:kern w:val="2"/>
          <w:sz w:val="32"/>
          <w:szCs w:val="32"/>
          <w:u w:val="single"/>
          <w:lang w:val="en-US" w:eastAsia="zh-CN" w:bidi="ar-SA"/>
        </w:rPr>
        <w:t>07904002-C-RQ-D-0001</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16BE2DC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1267297">
      <w:pPr>
        <w:keepNext w:val="0"/>
        <w:keepLines w:val="0"/>
        <w:pageBreakBefore w:val="0"/>
        <w:wordWrap/>
        <w:overflowPunct/>
        <w:topLinePunct w:val="0"/>
        <w:bidi w:val="0"/>
        <w:spacing w:line="360" w:lineRule="auto"/>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土石方分包工程</w:t>
      </w:r>
    </w:p>
    <w:p w14:paraId="032B1A6C">
      <w:pPr>
        <w:keepNext w:val="0"/>
        <w:keepLines w:val="0"/>
        <w:pageBreakBefore w:val="0"/>
        <w:wordWrap/>
        <w:overflowPunct/>
        <w:topLinePunct w:val="0"/>
        <w:bidi w:val="0"/>
        <w:spacing w:line="360" w:lineRule="auto"/>
        <w:jc w:val="center"/>
        <w:rPr>
          <w:rFonts w:hint="eastAsia" w:ascii="仿宋" w:hAnsi="仿宋" w:eastAsia="仿宋" w:cs="仿宋"/>
          <w:b/>
          <w:bCs/>
          <w:sz w:val="52"/>
          <w:szCs w:val="52"/>
          <w:lang w:val="en-US" w:eastAsia="zh-CN"/>
        </w:rPr>
      </w:pPr>
      <w:r>
        <w:rPr>
          <w:rFonts w:hint="eastAsia" w:ascii="仿宋" w:hAnsi="仿宋" w:eastAsia="仿宋" w:cs="仿宋"/>
          <w:b/>
          <w:bCs/>
          <w:sz w:val="52"/>
          <w:szCs w:val="52"/>
          <w:lang w:val="en-US" w:eastAsia="zh-CN"/>
        </w:rPr>
        <w:t>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960E5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2011397">
      <w:pPr>
        <w:keepNext w:val="0"/>
        <w:keepLines w:val="0"/>
        <w:pageBreakBefore w:val="0"/>
        <w:wordWrap/>
        <w:overflowPunct/>
        <w:topLinePunct w:val="0"/>
        <w:bidi w:val="0"/>
        <w:spacing w:line="360" w:lineRule="auto"/>
        <w:jc w:val="left"/>
        <w:rPr>
          <w:rFonts w:hint="eastAsia" w:ascii="仿宋" w:hAnsi="仿宋" w:eastAsia="仿宋" w:cs="仿宋"/>
          <w:sz w:val="32"/>
          <w:szCs w:val="32"/>
        </w:rPr>
      </w:pPr>
    </w:p>
    <w:p w14:paraId="24D0052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rPr>
        <w:t>采购人：</w:t>
      </w:r>
      <w:r>
        <w:rPr>
          <w:rFonts w:hint="eastAsia" w:ascii="仿宋" w:hAnsi="仿宋" w:eastAsia="仿宋" w:cs="仿宋"/>
          <w:sz w:val="32"/>
          <w:szCs w:val="32"/>
          <w:u w:val="single"/>
          <w:lang w:val="en-US" w:eastAsia="zh-CN"/>
        </w:rPr>
        <w:t>中机国际工程设计研究院有限责任公司</w:t>
      </w: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9B900D6">
      <w:pPr>
        <w:keepNext w:val="0"/>
        <w:keepLines w:val="0"/>
        <w:pageBreakBefore w:val="0"/>
        <w:wordWrap/>
        <w:overflowPunct/>
        <w:topLinePunct w:val="0"/>
        <w:bidi w:val="0"/>
        <w:spacing w:line="360" w:lineRule="auto"/>
        <w:ind w:firstLine="320" w:firstLineChars="100"/>
        <w:jc w:val="center"/>
        <w:rPr>
          <w:rFonts w:hint="eastAsia" w:ascii="仿宋" w:hAnsi="仿宋" w:eastAsia="仿宋" w:cs="仿宋"/>
          <w:sz w:val="32"/>
          <w:szCs w:val="32"/>
        </w:rPr>
      </w:pPr>
      <w:r>
        <w:rPr>
          <w:rFonts w:hint="eastAsia" w:ascii="仿宋" w:hAnsi="仿宋" w:eastAsia="仿宋" w:cs="仿宋"/>
          <w:sz w:val="32"/>
          <w:szCs w:val="32"/>
          <w:u w:val="single"/>
          <w:lang w:val="en-US" w:eastAsia="zh-CN"/>
        </w:rPr>
        <w:t xml:space="preserve">2026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01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08 </w:t>
      </w:r>
      <w:r>
        <w:rPr>
          <w:rFonts w:hint="eastAsia" w:ascii="仿宋" w:hAnsi="仿宋" w:eastAsia="仿宋" w:cs="仿宋"/>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kern w:val="2"/>
          <w:sz w:val="52"/>
          <w:szCs w:val="52"/>
          <w:lang w:val="en-US" w:eastAsia="zh-CN" w:bidi="ar-SA"/>
        </w:rPr>
        <w:t xml:space="preserve">第一章 </w:t>
      </w:r>
      <w:r>
        <w:rPr>
          <w:rFonts w:hint="eastAsia" w:ascii="仿宋" w:hAnsi="仿宋" w:eastAsia="仿宋" w:cs="仿宋"/>
          <w:b/>
          <w:bCs/>
          <w:sz w:val="52"/>
          <w:szCs w:val="52"/>
        </w:rPr>
        <w:t>询比采购</w:t>
      </w:r>
      <w:r>
        <w:rPr>
          <w:rFonts w:hint="eastAsia" w:ascii="仿宋" w:hAnsi="仿宋" w:eastAsia="仿宋" w:cs="仿宋"/>
          <w:b/>
          <w:bCs/>
          <w:sz w:val="52"/>
          <w:szCs w:val="52"/>
          <w:lang w:eastAsia="zh-CN"/>
        </w:rPr>
        <w:t>公告</w:t>
      </w:r>
    </w:p>
    <w:p w14:paraId="7D2E4632">
      <w:pPr>
        <w:rPr>
          <w:rFonts w:hint="eastAsia" w:ascii="仿宋" w:hAnsi="仿宋" w:eastAsia="仿宋" w:cs="仿宋"/>
          <w:sz w:val="32"/>
          <w:szCs w:val="32"/>
        </w:rPr>
      </w:pPr>
      <w:r>
        <w:rPr>
          <w:rFonts w:hint="eastAsia" w:ascii="仿宋" w:hAnsi="仿宋" w:eastAsia="仿宋" w:cs="仿宋"/>
          <w:sz w:val="32"/>
          <w:szCs w:val="32"/>
        </w:rPr>
        <w:br w:type="page"/>
      </w:r>
    </w:p>
    <w:p w14:paraId="089A4523">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lang w:val="en-US" w:eastAsia="zh-CN"/>
        </w:rPr>
      </w:pPr>
      <w:r>
        <w:rPr>
          <w:rFonts w:hint="eastAsia" w:ascii="黑体" w:hAnsi="黑体" w:eastAsia="黑体" w:cs="黑体"/>
          <w:b w:val="0"/>
          <w:bCs w:val="0"/>
          <w:color w:val="221E1F"/>
          <w:spacing w:val="-2"/>
          <w:sz w:val="32"/>
          <w:szCs w:val="32"/>
          <w:lang w:val="en-US" w:eastAsia="zh-CN"/>
        </w:rPr>
        <w:t>兰州新区年产30GWh 新能源电池生产基地项目（一期）EPC总承包土石方工程</w:t>
      </w:r>
      <w:r>
        <w:rPr>
          <w:rFonts w:hint="eastAsia" w:ascii="黑体" w:hAnsi="黑体" w:eastAsia="黑体" w:cs="黑体"/>
          <w:b w:val="0"/>
          <w:bCs w:val="0"/>
          <w:color w:val="221E1F"/>
          <w:spacing w:val="-2"/>
          <w:sz w:val="32"/>
          <w:szCs w:val="32"/>
        </w:rPr>
        <w:t>询比采购公告</w:t>
      </w:r>
    </w:p>
    <w:p w14:paraId="1F911FB7">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jc w:val="left"/>
        <w:textAlignment w:val="baseline"/>
        <w:rPr>
          <w:rFonts w:hint="eastAsia" w:ascii="仿宋" w:hAnsi="仿宋" w:eastAsia="仿宋" w:cs="仿宋"/>
          <w:sz w:val="28"/>
          <w:szCs w:val="28"/>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28"/>
          <w:szCs w:val="28"/>
          <w:lang w:eastAsia="zh-CN"/>
        </w:rPr>
        <w:t>　</w:t>
      </w:r>
      <w:r>
        <w:rPr>
          <w:rFonts w:hint="eastAsia" w:ascii="仿宋" w:hAnsi="仿宋" w:eastAsia="仿宋" w:cs="仿宋"/>
          <w:color w:val="221E1F"/>
          <w:spacing w:val="-2"/>
          <w:sz w:val="28"/>
          <w:szCs w:val="28"/>
        </w:rPr>
        <w:t>本采购项目</w:t>
      </w:r>
      <w:r>
        <w:rPr>
          <w:rFonts w:hint="eastAsia" w:ascii="仿宋" w:hAnsi="仿宋" w:eastAsia="仿宋" w:cs="仿宋"/>
          <w:color w:val="221E1F"/>
          <w:spacing w:val="-2"/>
          <w:sz w:val="28"/>
          <w:szCs w:val="28"/>
          <w:lang w:eastAsia="zh-CN"/>
        </w:rPr>
        <w:t>为</w:t>
      </w:r>
      <w:r>
        <w:rPr>
          <w:rFonts w:hint="eastAsia" w:ascii="仿宋" w:hAnsi="仿宋" w:eastAsia="仿宋" w:cs="仿宋"/>
          <w:color w:val="221E1F"/>
          <w:spacing w:val="-2"/>
          <w:sz w:val="28"/>
          <w:szCs w:val="28"/>
          <w:u w:val="single"/>
          <w:lang w:val="en-US" w:eastAsia="zh-CN"/>
        </w:rPr>
        <w:t>土石方分包工程</w:t>
      </w:r>
      <w:r>
        <w:rPr>
          <w:rFonts w:hint="eastAsia" w:ascii="仿宋" w:hAnsi="仿宋" w:eastAsia="仿宋" w:cs="仿宋"/>
          <w:color w:val="221E1F"/>
          <w:spacing w:val="-2"/>
          <w:sz w:val="28"/>
          <w:szCs w:val="28"/>
        </w:rPr>
        <w:t>，询价人为</w:t>
      </w:r>
      <w:r>
        <w:rPr>
          <w:rFonts w:hint="eastAsia" w:ascii="仿宋" w:hAnsi="仿宋" w:eastAsia="仿宋" w:cs="仿宋"/>
          <w:color w:val="221E1F"/>
          <w:spacing w:val="-2"/>
          <w:sz w:val="28"/>
          <w:szCs w:val="28"/>
          <w:u w:val="single"/>
          <w:lang w:val="en-US" w:eastAsia="zh-CN"/>
        </w:rPr>
        <w:t>中机国际工程设计研究院有限责任公司</w:t>
      </w:r>
      <w:r>
        <w:rPr>
          <w:rFonts w:hint="eastAsia" w:ascii="仿宋" w:hAnsi="仿宋" w:eastAsia="仿宋" w:cs="仿宋"/>
          <w:color w:val="221E1F"/>
          <w:spacing w:val="-2"/>
          <w:sz w:val="28"/>
          <w:szCs w:val="28"/>
        </w:rPr>
        <w:t>。项目进度已具备</w:t>
      </w:r>
      <w:r>
        <w:rPr>
          <w:rFonts w:hint="eastAsia" w:ascii="仿宋" w:hAnsi="仿宋" w:eastAsia="仿宋" w:cs="仿宋"/>
          <w:color w:val="221E1F"/>
          <w:spacing w:val="-2"/>
          <w:sz w:val="28"/>
          <w:szCs w:val="28"/>
          <w:lang w:val="en-US" w:eastAsia="zh-CN"/>
        </w:rPr>
        <w:t>相关询价</w:t>
      </w:r>
      <w:r>
        <w:rPr>
          <w:rFonts w:hint="eastAsia" w:ascii="仿宋" w:hAnsi="仿宋" w:eastAsia="仿宋" w:cs="仿宋"/>
          <w:color w:val="221E1F"/>
          <w:spacing w:val="-2"/>
          <w:sz w:val="28"/>
          <w:szCs w:val="28"/>
        </w:rPr>
        <w:t>条件，现对该项目的</w:t>
      </w:r>
      <w:r>
        <w:rPr>
          <w:rFonts w:hint="eastAsia" w:ascii="仿宋" w:hAnsi="仿宋" w:eastAsia="仿宋" w:cs="仿宋"/>
          <w:color w:val="221E1F"/>
          <w:spacing w:val="-2"/>
          <w:sz w:val="28"/>
          <w:szCs w:val="28"/>
          <w:u w:val="single"/>
          <w:lang w:val="en-US" w:eastAsia="zh-CN"/>
        </w:rPr>
        <w:t>土石方分包工程</w:t>
      </w:r>
      <w:r>
        <w:rPr>
          <w:rFonts w:hint="eastAsia" w:ascii="仿宋" w:hAnsi="仿宋" w:eastAsia="仿宋" w:cs="仿宋"/>
          <w:color w:val="221E1F"/>
          <w:spacing w:val="-2"/>
          <w:sz w:val="28"/>
          <w:szCs w:val="28"/>
          <w:u w:val="none"/>
          <w:lang w:val="en-US" w:eastAsia="zh-CN"/>
        </w:rPr>
        <w:t>进行询比,</w:t>
      </w:r>
      <w:r>
        <w:rPr>
          <w:rFonts w:hint="eastAsia" w:ascii="仿宋" w:hAnsi="仿宋" w:eastAsia="仿宋" w:cs="仿宋"/>
          <w:color w:val="221E1F"/>
          <w:spacing w:val="-2"/>
          <w:sz w:val="28"/>
          <w:szCs w:val="28"/>
          <w:lang w:eastAsia="zh-CN"/>
        </w:rPr>
        <w:t>邀请贵单位</w:t>
      </w:r>
      <w:r>
        <w:rPr>
          <w:rFonts w:hint="eastAsia" w:ascii="仿宋" w:hAnsi="仿宋" w:eastAsia="仿宋" w:cs="仿宋"/>
          <w:color w:val="221E1F"/>
          <w:spacing w:val="-2"/>
          <w:sz w:val="28"/>
          <w:szCs w:val="28"/>
        </w:rPr>
        <w:t>参加</w:t>
      </w:r>
      <w:r>
        <w:rPr>
          <w:rFonts w:hint="eastAsia" w:ascii="仿宋" w:hAnsi="仿宋" w:eastAsia="仿宋" w:cs="仿宋"/>
          <w:color w:val="221E1F"/>
          <w:spacing w:val="-2"/>
          <w:sz w:val="28"/>
          <w:szCs w:val="28"/>
          <w:lang w:eastAsia="zh-CN"/>
        </w:rPr>
        <w:t>本次</w:t>
      </w:r>
      <w:r>
        <w:rPr>
          <w:rFonts w:hint="eastAsia" w:ascii="仿宋" w:hAnsi="仿宋" w:eastAsia="仿宋" w:cs="仿宋"/>
          <w:color w:val="221E1F"/>
          <w:spacing w:val="-2"/>
          <w:sz w:val="28"/>
          <w:szCs w:val="28"/>
        </w:rPr>
        <w:t>询比采购活动。</w:t>
      </w:r>
    </w:p>
    <w:p w14:paraId="6D06F187">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28"/>
          <w:szCs w:val="28"/>
        </w:rPr>
      </w:pPr>
      <w:r>
        <w:rPr>
          <w:rFonts w:hint="eastAsia" w:ascii="仿宋" w:hAnsi="仿宋" w:eastAsia="仿宋" w:cs="仿宋"/>
          <w:color w:val="221E1F"/>
          <w:spacing w:val="-8"/>
          <w:sz w:val="28"/>
          <w:szCs w:val="28"/>
          <w:lang w:eastAsia="zh-CN"/>
        </w:rPr>
        <w:t>　　</w:t>
      </w:r>
      <w:r>
        <w:rPr>
          <w:rFonts w:hint="eastAsia" w:ascii="仿宋" w:hAnsi="仿宋" w:eastAsia="仿宋" w:cs="仿宋"/>
          <w:b/>
          <w:bCs/>
          <w:color w:val="221E1F"/>
          <w:spacing w:val="-8"/>
          <w:sz w:val="28"/>
          <w:szCs w:val="28"/>
        </w:rPr>
        <w:t>1 采购项目简介</w:t>
      </w:r>
    </w:p>
    <w:p w14:paraId="2C59E049">
      <w:pPr>
        <w:pStyle w:val="2"/>
        <w:keepNext w:val="0"/>
        <w:keepLines w:val="0"/>
        <w:pageBreakBefore w:val="0"/>
        <w:widowControl/>
        <w:kinsoku w:val="0"/>
        <w:wordWrap/>
        <w:overflowPunct/>
        <w:topLinePunct w:val="0"/>
        <w:autoSpaceDE w:val="0"/>
        <w:autoSpaceDN w:val="0"/>
        <w:bidi w:val="0"/>
        <w:adjustRightInd w:val="0"/>
        <w:snapToGrid w:val="0"/>
        <w:spacing w:before="260" w:line="360" w:lineRule="auto"/>
        <w:ind w:left="619" w:leftChars="34" w:hanging="548" w:hangingChars="200"/>
        <w:textAlignment w:val="baseline"/>
        <w:rPr>
          <w:rFonts w:hint="eastAsia" w:ascii="仿宋" w:hAnsi="仿宋" w:eastAsia="仿宋" w:cs="仿宋"/>
          <w:sz w:val="28"/>
          <w:szCs w:val="28"/>
          <w:lang w:val="en-US" w:eastAsia="zh-CN"/>
        </w:rPr>
      </w:pPr>
      <w:r>
        <w:rPr>
          <w:rFonts w:hint="eastAsia" w:ascii="仿宋" w:hAnsi="仿宋" w:eastAsia="仿宋" w:cs="仿宋"/>
          <w:color w:val="221E1F"/>
          <w:spacing w:val="-3"/>
          <w:sz w:val="28"/>
          <w:szCs w:val="28"/>
          <w:lang w:eastAsia="zh-CN"/>
        </w:rPr>
        <w:t>　　</w:t>
      </w:r>
      <w:r>
        <w:rPr>
          <w:rFonts w:hint="eastAsia" w:ascii="仿宋" w:hAnsi="仿宋" w:eastAsia="仿宋" w:cs="仿宋"/>
          <w:color w:val="221E1F"/>
          <w:spacing w:val="-3"/>
          <w:sz w:val="28"/>
          <w:szCs w:val="28"/>
        </w:rPr>
        <w:t>1.1 采购项目名称：</w:t>
      </w:r>
      <w:r>
        <w:rPr>
          <w:rFonts w:hint="eastAsia" w:ascii="仿宋" w:hAnsi="仿宋" w:eastAsia="仿宋" w:cs="仿宋"/>
          <w:color w:val="221E1F"/>
          <w:spacing w:val="-2"/>
          <w:sz w:val="28"/>
          <w:szCs w:val="28"/>
          <w:u w:val="single"/>
          <w:lang w:val="en-US" w:eastAsia="zh-CN"/>
        </w:rPr>
        <w:t>兰州新区年产30GWh新能源电池生产基地项目(一期)土石方分包工程</w:t>
      </w:r>
      <w:r>
        <w:rPr>
          <w:rFonts w:hint="eastAsia" w:ascii="仿宋" w:hAnsi="仿宋" w:eastAsia="仿宋" w:cs="仿宋"/>
          <w:color w:val="221E1F"/>
          <w:spacing w:val="-3"/>
          <w:sz w:val="28"/>
          <w:szCs w:val="28"/>
          <w:u w:val="single"/>
          <w:lang w:val="en-US" w:eastAsia="zh-CN"/>
        </w:rPr>
        <w:t xml:space="preserve"> 。</w:t>
      </w:r>
    </w:p>
    <w:p w14:paraId="760B3F89">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sz w:val="28"/>
          <w:szCs w:val="28"/>
        </w:rPr>
      </w:pPr>
      <w:r>
        <w:rPr>
          <w:rFonts w:hint="eastAsia" w:ascii="仿宋" w:hAnsi="仿宋" w:eastAsia="仿宋" w:cs="仿宋"/>
          <w:color w:val="221E1F"/>
          <w:spacing w:val="-4"/>
          <w:sz w:val="28"/>
          <w:szCs w:val="28"/>
          <w:lang w:eastAsia="zh-CN"/>
        </w:rPr>
        <w:t>　　</w:t>
      </w:r>
      <w:r>
        <w:rPr>
          <w:rFonts w:hint="eastAsia" w:ascii="仿宋" w:hAnsi="仿宋" w:eastAsia="仿宋" w:cs="仿宋"/>
          <w:color w:val="221E1F"/>
          <w:spacing w:val="-4"/>
          <w:sz w:val="28"/>
          <w:szCs w:val="28"/>
        </w:rPr>
        <w:t>1.2 采购人：</w:t>
      </w:r>
      <w:r>
        <w:rPr>
          <w:rFonts w:hint="eastAsia" w:ascii="仿宋" w:hAnsi="仿宋" w:eastAsia="仿宋" w:cs="仿宋"/>
          <w:sz w:val="28"/>
          <w:szCs w:val="28"/>
          <w:u w:val="single"/>
          <w:lang w:val="en-US" w:eastAsia="zh-CN"/>
        </w:rPr>
        <w:t>中机国际工程设计研究院有限责任公司</w:t>
      </w:r>
    </w:p>
    <w:p w14:paraId="7DC775D7">
      <w:pPr>
        <w:pStyle w:val="2"/>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28"/>
          <w:szCs w:val="28"/>
        </w:rPr>
      </w:pPr>
      <w:r>
        <w:rPr>
          <w:rFonts w:hint="eastAsia" w:ascii="仿宋" w:hAnsi="仿宋" w:eastAsia="仿宋" w:cs="仿宋"/>
          <w:color w:val="221E1F"/>
          <w:spacing w:val="-3"/>
          <w:sz w:val="28"/>
          <w:szCs w:val="28"/>
          <w:lang w:eastAsia="zh-CN"/>
        </w:rPr>
        <w:t>　　</w:t>
      </w:r>
      <w:r>
        <w:rPr>
          <w:rFonts w:hint="eastAsia" w:ascii="仿宋" w:hAnsi="仿宋" w:eastAsia="仿宋" w:cs="仿宋"/>
          <w:color w:val="221E1F"/>
          <w:spacing w:val="-3"/>
          <w:sz w:val="28"/>
          <w:szCs w:val="28"/>
        </w:rPr>
        <w:t>1.3 采购代理机构：</w:t>
      </w:r>
      <w:r>
        <w:rPr>
          <w:rFonts w:hint="eastAsia" w:ascii="仿宋" w:hAnsi="仿宋" w:eastAsia="仿宋" w:cs="仿宋"/>
          <w:color w:val="221E1F"/>
          <w:spacing w:val="-3"/>
          <w:sz w:val="28"/>
          <w:szCs w:val="28"/>
          <w:u w:val="single"/>
          <w:lang w:val="en-US" w:eastAsia="zh-CN"/>
        </w:rPr>
        <w:t xml:space="preserve">    /      </w:t>
      </w:r>
    </w:p>
    <w:p w14:paraId="045904A2">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28"/>
          <w:szCs w:val="28"/>
        </w:rPr>
      </w:pPr>
      <w:r>
        <w:rPr>
          <w:rFonts w:hint="eastAsia" w:ascii="仿宋" w:hAnsi="仿宋" w:eastAsia="仿宋" w:cs="仿宋"/>
          <w:color w:val="221E1F"/>
          <w:spacing w:val="-2"/>
          <w:sz w:val="28"/>
          <w:szCs w:val="28"/>
          <w:lang w:eastAsia="zh-CN"/>
        </w:rPr>
        <w:t>　　</w:t>
      </w:r>
      <w:r>
        <w:rPr>
          <w:rFonts w:hint="eastAsia" w:ascii="仿宋" w:hAnsi="仿宋" w:eastAsia="仿宋" w:cs="仿宋"/>
          <w:color w:val="221E1F"/>
          <w:spacing w:val="-2"/>
          <w:sz w:val="28"/>
          <w:szCs w:val="28"/>
        </w:rPr>
        <w:t>1.4 采购项目资金落实情况：</w:t>
      </w:r>
      <w:r>
        <w:rPr>
          <w:rFonts w:hint="eastAsia" w:ascii="仿宋" w:hAnsi="仿宋" w:eastAsia="仿宋" w:cs="仿宋"/>
          <w:color w:val="221E1F"/>
          <w:spacing w:val="-3"/>
          <w:sz w:val="28"/>
          <w:szCs w:val="28"/>
          <w:u w:val="single"/>
          <w:lang w:val="en-US" w:eastAsia="zh-CN"/>
        </w:rPr>
        <w:t xml:space="preserve"> 已落实    </w:t>
      </w:r>
    </w:p>
    <w:p w14:paraId="25CEAEE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276" w:firstLineChars="100"/>
        <w:jc w:val="left"/>
        <w:textAlignment w:val="auto"/>
        <w:rPr>
          <w:rFonts w:hint="eastAsia" w:ascii="仿宋" w:hAnsi="仿宋" w:eastAsia="仿宋" w:cs="仿宋"/>
          <w:color w:val="221E1F"/>
          <w:spacing w:val="-3"/>
          <w:sz w:val="28"/>
          <w:szCs w:val="28"/>
          <w:lang w:val="en-US" w:eastAsia="zh-CN"/>
        </w:rPr>
      </w:pPr>
      <w:r>
        <w:rPr>
          <w:rFonts w:hint="eastAsia" w:ascii="仿宋" w:hAnsi="仿宋" w:eastAsia="仿宋" w:cs="仿宋"/>
          <w:color w:val="221E1F"/>
          <w:spacing w:val="-2"/>
          <w:kern w:val="2"/>
          <w:sz w:val="28"/>
          <w:szCs w:val="28"/>
          <w:lang w:val="en-US" w:eastAsia="zh-CN" w:bidi="ar-SA"/>
        </w:rPr>
        <w:t>1.5</w:t>
      </w:r>
      <w:r>
        <w:rPr>
          <w:rFonts w:hint="eastAsia" w:ascii="仿宋" w:hAnsi="仿宋" w:eastAsia="仿宋" w:cs="仿宋"/>
          <w:color w:val="221E1F"/>
          <w:spacing w:val="-3"/>
          <w:sz w:val="28"/>
          <w:szCs w:val="28"/>
        </w:rPr>
        <w:t xml:space="preserve"> 采购项目概况：</w:t>
      </w:r>
      <w:r>
        <w:rPr>
          <w:rFonts w:hint="eastAsia" w:ascii="仿宋" w:hAnsi="仿宋" w:eastAsia="仿宋" w:cs="仿宋"/>
          <w:color w:val="221E1F"/>
          <w:spacing w:val="-3"/>
          <w:sz w:val="28"/>
          <w:szCs w:val="28"/>
          <w:lang w:val="en-US" w:eastAsia="zh-CN"/>
        </w:rPr>
        <w:t>本采购项目主要包括厂区内土石方分包工程。</w:t>
      </w:r>
    </w:p>
    <w:p w14:paraId="48F93310">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0"/>
        <w:textAlignment w:val="baseline"/>
        <w:outlineLvl w:val="1"/>
        <w:rPr>
          <w:rFonts w:hint="eastAsia" w:ascii="仿宋" w:hAnsi="仿宋" w:eastAsia="仿宋" w:cs="仿宋"/>
          <w:b/>
          <w:bCs/>
          <w:sz w:val="28"/>
          <w:szCs w:val="28"/>
        </w:rPr>
      </w:pPr>
      <w:r>
        <w:rPr>
          <w:rFonts w:hint="eastAsia" w:ascii="仿宋" w:hAnsi="仿宋" w:eastAsia="仿宋" w:cs="仿宋"/>
          <w:b/>
          <w:bCs/>
          <w:color w:val="221E1F"/>
          <w:spacing w:val="-2"/>
          <w:sz w:val="28"/>
          <w:szCs w:val="28"/>
          <w:lang w:eastAsia="zh-CN"/>
        </w:rPr>
        <w:t>　　</w:t>
      </w:r>
      <w:r>
        <w:rPr>
          <w:rFonts w:hint="eastAsia" w:ascii="仿宋" w:hAnsi="仿宋" w:eastAsia="仿宋" w:cs="仿宋"/>
          <w:b/>
          <w:bCs/>
          <w:color w:val="221E1F"/>
          <w:spacing w:val="-2"/>
          <w:sz w:val="28"/>
          <w:szCs w:val="28"/>
        </w:rPr>
        <w:t>2 采购范围及相关要求（</w:t>
      </w:r>
      <w:r>
        <w:rPr>
          <w:rFonts w:hint="eastAsia" w:ascii="仿宋" w:hAnsi="仿宋" w:eastAsia="仿宋" w:cs="仿宋"/>
          <w:b/>
          <w:bCs/>
          <w:color w:val="221E1F"/>
          <w:spacing w:val="-2"/>
          <w:sz w:val="28"/>
          <w:szCs w:val="28"/>
          <w:lang w:eastAsia="zh-CN"/>
        </w:rPr>
        <w:t>工程</w:t>
      </w:r>
      <w:r>
        <w:rPr>
          <w:rFonts w:hint="eastAsia" w:ascii="仿宋" w:hAnsi="仿宋" w:eastAsia="仿宋" w:cs="仿宋"/>
          <w:b/>
          <w:bCs/>
          <w:color w:val="221E1F"/>
          <w:spacing w:val="-2"/>
          <w:sz w:val="28"/>
          <w:szCs w:val="28"/>
        </w:rPr>
        <w:t>）</w:t>
      </w:r>
    </w:p>
    <w:p w14:paraId="3701D5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276" w:firstLineChars="100"/>
        <w:jc w:val="left"/>
        <w:textAlignment w:val="auto"/>
        <w:rPr>
          <w:rFonts w:hint="eastAsia" w:ascii="仿宋" w:hAnsi="仿宋" w:eastAsia="仿宋" w:cs="仿宋"/>
          <w:color w:val="221E1F"/>
          <w:spacing w:val="-2"/>
          <w:sz w:val="28"/>
          <w:szCs w:val="28"/>
        </w:rPr>
      </w:pPr>
      <w:r>
        <w:rPr>
          <w:rFonts w:hint="eastAsia" w:ascii="仿宋" w:hAnsi="仿宋" w:eastAsia="仿宋" w:cs="仿宋"/>
          <w:color w:val="221E1F"/>
          <w:spacing w:val="-2"/>
          <w:sz w:val="28"/>
          <w:szCs w:val="28"/>
        </w:rPr>
        <w:t>2.1 采购范围：</w:t>
      </w:r>
    </w:p>
    <w:p w14:paraId="611C33D4">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548" w:firstLineChars="200"/>
        <w:jc w:val="left"/>
        <w:textAlignment w:val="auto"/>
        <w:rPr>
          <w:rFonts w:hint="default" w:ascii="仿宋" w:hAnsi="仿宋" w:eastAsia="仿宋" w:cs="仿宋"/>
          <w:color w:val="221E1F"/>
          <w:spacing w:val="-2"/>
          <w:sz w:val="28"/>
          <w:szCs w:val="28"/>
          <w:lang w:val="en-US" w:eastAsia="zh-CN"/>
        </w:rPr>
      </w:pPr>
      <w:r>
        <w:rPr>
          <w:rFonts w:hint="eastAsia" w:ascii="仿宋" w:hAnsi="仿宋" w:eastAsia="仿宋" w:cs="仿宋"/>
          <w:color w:val="221E1F"/>
          <w:spacing w:val="-3"/>
          <w:sz w:val="28"/>
          <w:szCs w:val="28"/>
          <w:lang w:val="en-US" w:eastAsia="zh-CN"/>
        </w:rPr>
        <w:t>厂区内土石方工程:</w:t>
      </w:r>
    </w:p>
    <w:p w14:paraId="0A5CBF59">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822" w:firstLineChars="300"/>
        <w:jc w:val="left"/>
        <w:textAlignment w:val="auto"/>
        <w:rPr>
          <w:rFonts w:hint="eastAsia" w:ascii="仿宋" w:hAnsi="仿宋" w:eastAsia="仿宋" w:cs="仿宋"/>
          <w:color w:val="221E1F"/>
          <w:spacing w:val="-3"/>
          <w:sz w:val="28"/>
          <w:szCs w:val="28"/>
          <w:u w:val="none"/>
          <w:lang w:val="en-US" w:eastAsia="zh-CN"/>
        </w:rPr>
      </w:pPr>
      <w:r>
        <w:rPr>
          <w:rFonts w:hint="eastAsia" w:ascii="仿宋" w:hAnsi="仿宋" w:eastAsia="仿宋" w:cs="仿宋"/>
          <w:color w:val="221E1F"/>
          <w:spacing w:val="-3"/>
          <w:sz w:val="28"/>
          <w:szCs w:val="28"/>
          <w:lang w:val="en-US" w:eastAsia="zh-CN"/>
        </w:rPr>
        <w:t>①</w:t>
      </w:r>
      <w:r>
        <w:rPr>
          <w:rFonts w:hint="eastAsia" w:ascii="仿宋" w:hAnsi="仿宋" w:eastAsia="仿宋" w:cs="仿宋"/>
          <w:color w:val="221E1F"/>
          <w:spacing w:val="-3"/>
          <w:sz w:val="28"/>
          <w:szCs w:val="28"/>
          <w:u w:val="none"/>
          <w:lang w:val="en-US" w:eastAsia="zh-CN"/>
        </w:rPr>
        <w:t xml:space="preserve">  清单中所列综合单价为建筑物基础基坑基槽开挖，包含施工所甲各类机械设备费用、进出场费、所有机械挖土的坡道平台、租赁及铺路钢板费用等，不分土质类别，包含基坑基槽整形清底等。</w:t>
      </w:r>
    </w:p>
    <w:p w14:paraId="605455E8">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822" w:firstLineChars="300"/>
        <w:jc w:val="left"/>
        <w:textAlignment w:val="auto"/>
        <w:rPr>
          <w:rFonts w:hint="eastAsia" w:ascii="仿宋" w:hAnsi="仿宋" w:eastAsia="仿宋" w:cs="仿宋"/>
          <w:color w:val="221E1F"/>
          <w:spacing w:val="-3"/>
          <w:sz w:val="28"/>
          <w:szCs w:val="28"/>
          <w:u w:val="none"/>
          <w:lang w:val="en-US" w:eastAsia="zh-CN"/>
        </w:rPr>
      </w:pPr>
      <w:r>
        <w:rPr>
          <w:rFonts w:hint="eastAsia" w:ascii="仿宋" w:hAnsi="仿宋" w:eastAsia="仿宋" w:cs="仿宋"/>
          <w:color w:val="221E1F"/>
          <w:spacing w:val="-3"/>
          <w:sz w:val="28"/>
          <w:szCs w:val="28"/>
          <w:u w:val="none"/>
          <w:lang w:val="en-US" w:eastAsia="zh-CN"/>
        </w:rPr>
        <w:t>②清单中所列综合单价为建筑物基础基坑基槽原土回填，包含施工所需各类机械设备费用、进出场费、所有机械挖土的坡道平台、租赁及铺路钢板费等，不分土质类别，包含基坑基槽回填，回填土甲分层夯实，分层厚度不大于30cm，夯实密度达94%及以上等，密实度检测合格。</w:t>
      </w:r>
    </w:p>
    <w:p w14:paraId="18FA98FA">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822" w:firstLineChars="300"/>
        <w:jc w:val="left"/>
        <w:textAlignment w:val="auto"/>
        <w:rPr>
          <w:rFonts w:hint="eastAsia" w:ascii="仿宋" w:hAnsi="仿宋" w:eastAsia="仿宋" w:cs="仿宋"/>
          <w:color w:val="221E1F"/>
          <w:spacing w:val="-3"/>
          <w:sz w:val="28"/>
          <w:szCs w:val="28"/>
          <w:u w:val="none"/>
          <w:lang w:val="en-US" w:eastAsia="zh-CN"/>
        </w:rPr>
      </w:pPr>
      <w:r>
        <w:rPr>
          <w:rFonts w:hint="eastAsia" w:ascii="仿宋" w:hAnsi="仿宋" w:eastAsia="仿宋" w:cs="仿宋"/>
          <w:color w:val="221E1F"/>
          <w:spacing w:val="-3"/>
          <w:sz w:val="28"/>
          <w:szCs w:val="28"/>
          <w:u w:val="none"/>
          <w:lang w:val="en-US" w:eastAsia="zh-CN"/>
        </w:rPr>
        <w:t>③土方开挖、场内转运。 清单中所列综合单价为场地土方开挖、厂区内转运.包含施工所需各类机械设备费用、机械进出场费、所有机械挖土所需的坡道平台、租赁及铺路钢板费用等，不分土质类别，包含开挖、运输、卸土、清理等；含平整场地、厂区内、土石方人工、机械转运、装车卸车、弃土平整等，包含报价人因天气或土场原因产生的临时转场费、 燃油费、市容/交警/环保环卫/市政协调、因土方外运产生的清洁费等各项施工成本。</w:t>
      </w:r>
    </w:p>
    <w:p w14:paraId="017DD540">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822" w:firstLineChars="300"/>
        <w:jc w:val="left"/>
        <w:textAlignment w:val="auto"/>
        <w:rPr>
          <w:rFonts w:hint="eastAsia" w:ascii="仿宋" w:hAnsi="仿宋" w:eastAsia="仿宋" w:cs="仿宋"/>
          <w:color w:val="221E1F"/>
          <w:spacing w:val="-3"/>
          <w:sz w:val="28"/>
          <w:szCs w:val="28"/>
          <w:u w:val="none"/>
          <w:lang w:val="en-US" w:eastAsia="zh-CN"/>
        </w:rPr>
      </w:pPr>
      <w:r>
        <w:rPr>
          <w:rFonts w:hint="eastAsia" w:ascii="仿宋" w:hAnsi="仿宋" w:eastAsia="仿宋" w:cs="仿宋"/>
          <w:color w:val="221E1F"/>
          <w:spacing w:val="-3"/>
          <w:sz w:val="28"/>
          <w:szCs w:val="28"/>
          <w:u w:val="none"/>
          <w:lang w:val="en-US" w:eastAsia="zh-CN"/>
        </w:rPr>
        <w:t>④厂区外土方借土回填夯实，运距5km：运输至询价人指定地点，运距5km，距离根据实际情况进行增减。清单中所列综合单价为场外土方开挖、外运5km、场内回填，回填土需分层夯实，分层厚度不大于30cm，夯实度达94%及以上等，土石方回填夯实度验收合格。包含施工所需各类机械设备费用、机械进出场费、所有机械挖土所需的坡道平台、租赁及铺路钢板费用等，不分土质类别，包含开挖、运输、卸土、清理等；包含报价人因天气或土场原因产生的临时转场费、燃油费、市容/交警/环保环卫/市政协调、因土方外运产生的清洁费等各项施工成本，报价人土方运输应选择环保密封渣土车。</w:t>
      </w:r>
    </w:p>
    <w:p w14:paraId="5160AD44">
      <w:pPr>
        <w:keepNext w:val="0"/>
        <w:keepLines w:val="0"/>
        <w:pageBreakBefore w:val="0"/>
        <w:widowControl w:val="0"/>
        <w:numPr>
          <w:ilvl w:val="0"/>
          <w:numId w:val="0"/>
        </w:numPr>
        <w:kinsoku/>
        <w:wordWrap/>
        <w:overflowPunct/>
        <w:topLinePunct w:val="0"/>
        <w:autoSpaceDE/>
        <w:autoSpaceDN/>
        <w:bidi w:val="0"/>
        <w:adjustRightInd/>
        <w:snapToGrid/>
        <w:spacing w:line="276" w:lineRule="auto"/>
        <w:ind w:firstLine="822" w:firstLineChars="300"/>
        <w:jc w:val="left"/>
        <w:textAlignment w:val="auto"/>
        <w:rPr>
          <w:rFonts w:hint="eastAsia" w:ascii="仿宋" w:hAnsi="仿宋" w:eastAsia="仿宋" w:cs="仿宋"/>
          <w:color w:val="221E1F"/>
          <w:spacing w:val="-3"/>
          <w:sz w:val="28"/>
          <w:szCs w:val="28"/>
          <w:u w:val="none"/>
          <w:lang w:val="en-US" w:eastAsia="zh-CN"/>
        </w:rPr>
      </w:pPr>
      <w:r>
        <w:rPr>
          <w:rFonts w:hint="eastAsia" w:ascii="仿宋" w:hAnsi="仿宋" w:eastAsia="仿宋" w:cs="仿宋"/>
          <w:color w:val="221E1F"/>
          <w:spacing w:val="-3"/>
          <w:sz w:val="28"/>
          <w:szCs w:val="28"/>
          <w:u w:val="none"/>
          <w:lang w:val="en-US" w:eastAsia="zh-CN"/>
        </w:rPr>
        <w:t>⑤级配碎石回填（建筑内地面）：项目电芯厂房、原料库、成品库等建筑物碎石地面基层回填，含素土夯实，密实度达≥94%。300厚级配碎石（厚度具体详见图纸），依据受力情况及深化图,级配碎石层甲局部放坡加厚,铺设时应分层压实,压实系数≥94%，地基承载力特征值≥80kPa/100kPa。</w:t>
      </w:r>
    </w:p>
    <w:p w14:paraId="60623DFE">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firstLine="272" w:firstLineChars="100"/>
        <w:jc w:val="both"/>
        <w:textAlignment w:val="baseline"/>
        <w:rPr>
          <w:rFonts w:hint="eastAsia" w:ascii="仿宋" w:hAnsi="仿宋" w:eastAsia="仿宋" w:cs="仿宋"/>
          <w:color w:val="221E1F"/>
          <w:spacing w:val="-3"/>
          <w:kern w:val="2"/>
          <w:sz w:val="28"/>
          <w:szCs w:val="28"/>
          <w:u w:val="none"/>
          <w:lang w:val="en-US" w:eastAsia="zh-CN" w:bidi="ar-SA"/>
        </w:rPr>
      </w:pPr>
      <w:r>
        <w:rPr>
          <w:rFonts w:hint="eastAsia" w:ascii="仿宋" w:hAnsi="仿宋" w:eastAsia="仿宋" w:cs="仿宋"/>
          <w:color w:val="221E1F"/>
          <w:spacing w:val="-4"/>
          <w:sz w:val="28"/>
          <w:szCs w:val="28"/>
          <w:lang w:eastAsia="zh-CN"/>
        </w:rPr>
        <w:t>　　</w:t>
      </w:r>
      <w:r>
        <w:rPr>
          <w:rFonts w:hint="eastAsia" w:ascii="仿宋" w:hAnsi="仿宋" w:eastAsia="仿宋" w:cs="仿宋"/>
          <w:color w:val="221E1F"/>
          <w:spacing w:val="-3"/>
          <w:kern w:val="2"/>
          <w:sz w:val="28"/>
          <w:szCs w:val="28"/>
          <w:u w:val="none"/>
          <w:lang w:val="en-US" w:eastAsia="zh-CN" w:bidi="ar-SA"/>
        </w:rPr>
        <w:t>2.2 计划进场日期：具体以发包人通知为准。</w:t>
      </w:r>
    </w:p>
    <w:p w14:paraId="2BA9C8F3">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firstLine="1370" w:firstLineChars="500"/>
        <w:jc w:val="both"/>
        <w:textAlignment w:val="baseline"/>
        <w:rPr>
          <w:rFonts w:hint="eastAsia" w:ascii="仿宋" w:hAnsi="仿宋" w:eastAsia="仿宋" w:cs="仿宋"/>
          <w:color w:val="221E1F"/>
          <w:spacing w:val="-3"/>
          <w:kern w:val="2"/>
          <w:sz w:val="28"/>
          <w:szCs w:val="28"/>
          <w:u w:val="none"/>
          <w:lang w:val="en-US" w:eastAsia="zh-CN" w:bidi="ar-SA"/>
        </w:rPr>
      </w:pPr>
      <w:r>
        <w:rPr>
          <w:rFonts w:hint="eastAsia" w:ascii="仿宋" w:hAnsi="仿宋" w:eastAsia="仿宋" w:cs="仿宋"/>
          <w:color w:val="221E1F"/>
          <w:spacing w:val="-3"/>
          <w:kern w:val="2"/>
          <w:sz w:val="28"/>
          <w:szCs w:val="28"/>
          <w:u w:val="none"/>
          <w:lang w:val="en-US" w:eastAsia="zh-CN" w:bidi="ar-SA"/>
        </w:rPr>
        <w:t>计划竣工日期：2026年06月10日。</w:t>
      </w:r>
    </w:p>
    <w:p w14:paraId="6AD615BC">
      <w:pPr>
        <w:spacing w:before="162" w:line="219" w:lineRule="auto"/>
        <w:ind w:left="319" w:leftChars="152" w:firstLine="1096" w:firstLineChars="400"/>
        <w:rPr>
          <w:rFonts w:hint="eastAsia" w:ascii="仿宋" w:hAnsi="仿宋" w:eastAsia="仿宋" w:cs="仿宋"/>
          <w:color w:val="221E1F"/>
          <w:spacing w:val="-3"/>
          <w:kern w:val="2"/>
          <w:sz w:val="28"/>
          <w:szCs w:val="28"/>
          <w:u w:val="none"/>
          <w:lang w:val="en-US" w:eastAsia="zh-CN" w:bidi="ar-SA"/>
        </w:rPr>
      </w:pPr>
      <w:r>
        <w:rPr>
          <w:rFonts w:hint="eastAsia" w:ascii="仿宋" w:hAnsi="仿宋" w:eastAsia="仿宋" w:cs="仿宋"/>
          <w:color w:val="221E1F"/>
          <w:spacing w:val="-3"/>
          <w:kern w:val="2"/>
          <w:sz w:val="28"/>
          <w:szCs w:val="28"/>
          <w:u w:val="none"/>
          <w:lang w:val="en-US" w:eastAsia="zh-CN" w:bidi="ar-SA"/>
        </w:rPr>
        <w:t>工期总日历天数：</w:t>
      </w:r>
      <w:r>
        <w:rPr>
          <w:rFonts w:hint="eastAsia" w:ascii="仿宋" w:hAnsi="仿宋" w:eastAsia="仿宋" w:cs="仿宋"/>
          <w:color w:val="221E1F"/>
          <w:spacing w:val="-3"/>
          <w:kern w:val="2"/>
          <w:sz w:val="28"/>
          <w:szCs w:val="28"/>
          <w:u w:val="single"/>
          <w:lang w:val="en-US" w:eastAsia="zh-CN" w:bidi="ar-SA"/>
        </w:rPr>
        <w:t>130</w:t>
      </w:r>
      <w:r>
        <w:rPr>
          <w:rFonts w:hint="eastAsia" w:ascii="仿宋" w:hAnsi="仿宋" w:eastAsia="仿宋" w:cs="仿宋"/>
          <w:color w:val="221E1F"/>
          <w:spacing w:val="-3"/>
          <w:kern w:val="2"/>
          <w:sz w:val="28"/>
          <w:szCs w:val="28"/>
          <w:u w:val="none"/>
          <w:lang w:val="en-US" w:eastAsia="zh-CN" w:bidi="ar-SA"/>
        </w:rPr>
        <w:t xml:space="preserve">  天，工期总日历天数与根据前述计划日期计算的工期天数不一致的， 以工期总日历天数为准。</w:t>
      </w:r>
    </w:p>
    <w:p w14:paraId="131C3531">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firstLine="828" w:firstLineChars="300"/>
        <w:jc w:val="both"/>
        <w:textAlignment w:val="baseline"/>
        <w:rPr>
          <w:rFonts w:hint="eastAsia" w:ascii="仿宋" w:hAnsi="仿宋" w:eastAsia="仿宋" w:cs="仿宋"/>
          <w:color w:val="221E1F"/>
          <w:spacing w:val="-3"/>
          <w:kern w:val="2"/>
          <w:sz w:val="28"/>
          <w:szCs w:val="28"/>
          <w:u w:val="none"/>
          <w:lang w:val="en-US" w:eastAsia="zh-CN" w:bidi="ar-SA"/>
        </w:rPr>
      </w:pPr>
      <w:r>
        <w:rPr>
          <w:rFonts w:hint="eastAsia" w:ascii="仿宋" w:hAnsi="仿宋" w:eastAsia="仿宋" w:cs="仿宋"/>
          <w:color w:val="221E1F"/>
          <w:spacing w:val="-2"/>
          <w:sz w:val="28"/>
          <w:szCs w:val="28"/>
        </w:rPr>
        <w:t>2.3 建设地点：</w:t>
      </w:r>
      <w:r>
        <w:rPr>
          <w:rFonts w:hint="eastAsia" w:ascii="仿宋" w:hAnsi="仿宋" w:eastAsia="仿宋" w:cs="仿宋"/>
          <w:color w:val="221E1F"/>
          <w:spacing w:val="-3"/>
          <w:kern w:val="2"/>
          <w:sz w:val="28"/>
          <w:szCs w:val="28"/>
          <w:u w:val="none"/>
          <w:lang w:val="en-US" w:eastAsia="zh-CN" w:bidi="ar-SA"/>
        </w:rPr>
        <w:t>项目位于甘肃省兰州市皋兰县海河街766号中机国际兰州新区30GWh新能源电池生产基地项目。</w:t>
      </w:r>
    </w:p>
    <w:p w14:paraId="5CADEBAE">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firstLine="828" w:firstLineChars="300"/>
        <w:jc w:val="both"/>
        <w:textAlignment w:val="baseline"/>
        <w:rPr>
          <w:rFonts w:hint="eastAsia" w:ascii="仿宋" w:hAnsi="仿宋" w:eastAsia="仿宋" w:cs="仿宋"/>
          <w:color w:val="221E1F"/>
          <w:spacing w:val="-2"/>
          <w:sz w:val="28"/>
          <w:szCs w:val="28"/>
        </w:rPr>
      </w:pPr>
      <w:r>
        <w:rPr>
          <w:rFonts w:hint="eastAsia" w:ascii="仿宋" w:hAnsi="仿宋" w:eastAsia="仿宋" w:cs="仿宋"/>
          <w:color w:val="221E1F"/>
          <w:spacing w:val="-2"/>
          <w:sz w:val="28"/>
          <w:szCs w:val="28"/>
        </w:rPr>
        <w:t>2.4 质量要求：</w:t>
      </w:r>
    </w:p>
    <w:p w14:paraId="3BF07287">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221E1F"/>
          <w:spacing w:val="-3"/>
          <w:sz w:val="28"/>
          <w:szCs w:val="28"/>
          <w:u w:val="none"/>
          <w:lang w:val="en-US" w:eastAsia="zh-CN"/>
        </w:rPr>
      </w:pPr>
      <w:r>
        <w:rPr>
          <w:rFonts w:hint="eastAsia" w:ascii="仿宋" w:hAnsi="仿宋" w:eastAsia="仿宋" w:cs="仿宋"/>
          <w:color w:val="221E1F"/>
          <w:spacing w:val="-2"/>
          <w:sz w:val="28"/>
          <w:szCs w:val="28"/>
          <w:lang w:val="en-US" w:eastAsia="zh-CN"/>
        </w:rPr>
        <w:t>（1）</w:t>
      </w:r>
      <w:r>
        <w:rPr>
          <w:rFonts w:hint="eastAsia" w:ascii="仿宋" w:hAnsi="仿宋" w:eastAsia="仿宋" w:cs="仿宋"/>
          <w:color w:val="221E1F"/>
          <w:spacing w:val="-3"/>
          <w:sz w:val="28"/>
          <w:szCs w:val="28"/>
          <w:u w:val="none"/>
          <w:lang w:val="en-US" w:eastAsia="zh-CN"/>
        </w:rPr>
        <w:t xml:space="preserve"> 工程质量符合国家及省市现行工程规范规定的合格标准及现行工程施工质量验收标准及相关专业验收规范的合格标准；</w:t>
      </w:r>
    </w:p>
    <w:p w14:paraId="24F32505">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221E1F"/>
          <w:spacing w:val="-3"/>
          <w:sz w:val="28"/>
          <w:szCs w:val="28"/>
          <w:u w:val="none"/>
          <w:lang w:val="en-US" w:eastAsia="zh-CN"/>
        </w:rPr>
      </w:pPr>
      <w:r>
        <w:rPr>
          <w:rFonts w:hint="eastAsia" w:ascii="仿宋" w:hAnsi="仿宋" w:eastAsia="仿宋" w:cs="仿宋"/>
          <w:color w:val="221E1F"/>
          <w:spacing w:val="-2"/>
          <w:sz w:val="28"/>
          <w:szCs w:val="28"/>
          <w:u w:val="none"/>
          <w:lang w:val="en-US" w:eastAsia="zh-CN"/>
        </w:rPr>
        <w:t>（2）</w:t>
      </w:r>
      <w:r>
        <w:rPr>
          <w:rFonts w:hint="eastAsia" w:ascii="仿宋" w:hAnsi="仿宋" w:eastAsia="仿宋" w:cs="仿宋"/>
          <w:color w:val="221E1F"/>
          <w:spacing w:val="-3"/>
          <w:sz w:val="28"/>
          <w:szCs w:val="28"/>
          <w:u w:val="none"/>
          <w:lang w:val="en-US" w:eastAsia="zh-CN"/>
        </w:rPr>
        <w:t>施工过程中应服从业主代表和监理部、总承包单位的质量管理；</w:t>
      </w:r>
    </w:p>
    <w:p w14:paraId="5FCF1A64">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221E1F"/>
          <w:spacing w:val="-3"/>
          <w:sz w:val="28"/>
          <w:szCs w:val="28"/>
          <w:u w:val="none"/>
          <w:lang w:val="en-US" w:eastAsia="zh-CN"/>
        </w:rPr>
      </w:pPr>
      <w:r>
        <w:rPr>
          <w:rFonts w:hint="eastAsia" w:ascii="仿宋" w:hAnsi="仿宋" w:eastAsia="仿宋" w:cs="仿宋"/>
          <w:color w:val="221E1F"/>
          <w:spacing w:val="-2"/>
          <w:sz w:val="28"/>
          <w:szCs w:val="28"/>
          <w:u w:val="none"/>
          <w:lang w:val="en-US" w:eastAsia="zh-CN"/>
        </w:rPr>
        <w:t>（3）</w:t>
      </w:r>
      <w:r>
        <w:rPr>
          <w:rFonts w:hint="eastAsia" w:ascii="仿宋" w:hAnsi="仿宋" w:eastAsia="仿宋" w:cs="仿宋"/>
          <w:color w:val="221E1F"/>
          <w:spacing w:val="-3"/>
          <w:sz w:val="28"/>
          <w:szCs w:val="28"/>
          <w:u w:val="none"/>
          <w:lang w:val="en-US" w:eastAsia="zh-CN"/>
        </w:rPr>
        <w:t>隐蔽工程或者每一检验批应经工程监理单位或者建设单位验收合格后， 进入下一道工序施工；</w:t>
      </w:r>
    </w:p>
    <w:p w14:paraId="532042AD">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default" w:ascii="仿宋" w:hAnsi="仿宋" w:eastAsia="仿宋" w:cs="仿宋"/>
          <w:color w:val="221E1F"/>
          <w:spacing w:val="-3"/>
          <w:sz w:val="28"/>
          <w:szCs w:val="28"/>
          <w:u w:val="none"/>
          <w:lang w:val="en-US" w:eastAsia="zh-CN"/>
        </w:rPr>
      </w:pPr>
      <w:r>
        <w:rPr>
          <w:rFonts w:hint="eastAsia" w:ascii="仿宋" w:hAnsi="仿宋" w:eastAsia="仿宋" w:cs="仿宋"/>
          <w:color w:val="221E1F"/>
          <w:spacing w:val="-2"/>
          <w:sz w:val="28"/>
          <w:szCs w:val="28"/>
          <w:u w:val="none"/>
          <w:lang w:val="en-US" w:eastAsia="zh-CN"/>
        </w:rPr>
        <w:t>（4）</w:t>
      </w:r>
      <w:r>
        <w:rPr>
          <w:rFonts w:hint="eastAsia" w:ascii="仿宋" w:hAnsi="仿宋" w:eastAsia="仿宋" w:cs="仿宋"/>
          <w:color w:val="auto"/>
          <w:spacing w:val="-3"/>
          <w:sz w:val="28"/>
          <w:szCs w:val="28"/>
          <w:u w:val="none"/>
          <w:lang w:val="en-US" w:eastAsia="zh-CN"/>
        </w:rPr>
        <w:t>不发生造成直接经济损失2万元及以上质量事故。</w:t>
      </w:r>
    </w:p>
    <w:p w14:paraId="34F1C0D5">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632"/>
        <w:textAlignment w:val="baseline"/>
        <w:rPr>
          <w:rFonts w:hint="eastAsia" w:ascii="仿宋" w:hAnsi="仿宋" w:eastAsia="仿宋" w:cs="仿宋"/>
          <w:color w:val="221E1F"/>
          <w:spacing w:val="-2"/>
          <w:sz w:val="28"/>
          <w:szCs w:val="28"/>
          <w:lang w:val="en-US" w:eastAsia="zh-CN"/>
        </w:rPr>
      </w:pPr>
      <w:r>
        <w:rPr>
          <w:rFonts w:hint="eastAsia" w:ascii="仿宋" w:hAnsi="仿宋" w:eastAsia="仿宋" w:cs="仿宋"/>
          <w:color w:val="221E1F"/>
          <w:spacing w:val="-2"/>
          <w:sz w:val="28"/>
          <w:szCs w:val="28"/>
        </w:rPr>
        <w:t>2.5 安全目标：</w:t>
      </w:r>
    </w:p>
    <w:p w14:paraId="041539C9">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auto"/>
          <w:spacing w:val="-3"/>
          <w:sz w:val="28"/>
          <w:szCs w:val="28"/>
          <w:u w:val="none"/>
          <w:lang w:val="en-US" w:eastAsia="zh-CN"/>
        </w:rPr>
      </w:pPr>
      <w:r>
        <w:rPr>
          <w:rFonts w:hint="eastAsia" w:ascii="仿宋" w:hAnsi="仿宋" w:eastAsia="仿宋" w:cs="仿宋"/>
          <w:color w:val="221E1F"/>
          <w:spacing w:val="-2"/>
          <w:sz w:val="28"/>
          <w:szCs w:val="28"/>
          <w:lang w:val="en-US" w:eastAsia="zh-CN"/>
        </w:rPr>
        <w:t>（1）</w:t>
      </w:r>
      <w:r>
        <w:rPr>
          <w:rFonts w:hint="eastAsia" w:ascii="仿宋" w:hAnsi="仿宋" w:eastAsia="仿宋" w:cs="仿宋"/>
          <w:color w:val="auto"/>
          <w:spacing w:val="-3"/>
          <w:sz w:val="28"/>
          <w:szCs w:val="28"/>
          <w:u w:val="none"/>
          <w:lang w:val="en-US" w:eastAsia="zh-CN"/>
        </w:rPr>
        <w:t>不发生生产安全人身死亡责任事故:不发生造成直接经济损失10万元及以上生产安全责任事故;不发生重伤(包括急性工业中毒)及以上生产安全责任事故;</w:t>
      </w:r>
    </w:p>
    <w:p w14:paraId="02496E07">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auto"/>
          <w:spacing w:val="-3"/>
          <w:sz w:val="28"/>
          <w:szCs w:val="28"/>
          <w:u w:val="none"/>
          <w:lang w:val="en-US" w:eastAsia="zh-CN"/>
        </w:rPr>
      </w:pPr>
      <w:r>
        <w:rPr>
          <w:rFonts w:hint="eastAsia" w:ascii="仿宋" w:hAnsi="仿宋" w:eastAsia="仿宋" w:cs="仿宋"/>
          <w:color w:val="221E1F"/>
          <w:spacing w:val="-2"/>
          <w:sz w:val="28"/>
          <w:szCs w:val="28"/>
          <w:u w:val="none"/>
          <w:lang w:val="en-US" w:eastAsia="zh-CN"/>
        </w:rPr>
        <w:t>（2）</w:t>
      </w:r>
      <w:r>
        <w:rPr>
          <w:rFonts w:hint="eastAsia" w:ascii="仿宋" w:hAnsi="仿宋" w:eastAsia="仿宋" w:cs="仿宋"/>
          <w:color w:val="auto"/>
          <w:spacing w:val="-3"/>
          <w:sz w:val="28"/>
          <w:szCs w:val="28"/>
          <w:u w:val="none"/>
          <w:lang w:val="en-US" w:eastAsia="zh-CN"/>
        </w:rPr>
        <w:t>不发生一般及以上机械、设备责任事故;</w:t>
      </w:r>
    </w:p>
    <w:p w14:paraId="594B0F32">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auto"/>
          <w:spacing w:val="-3"/>
          <w:sz w:val="28"/>
          <w:szCs w:val="28"/>
          <w:u w:val="none"/>
          <w:lang w:val="en-US" w:eastAsia="zh-CN"/>
        </w:rPr>
      </w:pPr>
      <w:r>
        <w:rPr>
          <w:rFonts w:hint="eastAsia" w:ascii="仿宋" w:hAnsi="仿宋" w:eastAsia="仿宋" w:cs="仿宋"/>
          <w:color w:val="221E1F"/>
          <w:spacing w:val="-2"/>
          <w:sz w:val="28"/>
          <w:szCs w:val="28"/>
          <w:u w:val="none"/>
          <w:lang w:val="en-US" w:eastAsia="zh-CN"/>
        </w:rPr>
        <w:t>（3）</w:t>
      </w:r>
      <w:r>
        <w:rPr>
          <w:rFonts w:hint="eastAsia" w:ascii="仿宋" w:hAnsi="仿宋" w:eastAsia="仿宋" w:cs="仿宋"/>
          <w:color w:val="auto"/>
          <w:spacing w:val="-3"/>
          <w:sz w:val="28"/>
          <w:szCs w:val="28"/>
          <w:u w:val="none"/>
          <w:lang w:val="en-US" w:eastAsia="zh-CN"/>
        </w:rPr>
        <w:t>不发生一般及以上火灾、爆炸责任事故;</w:t>
      </w:r>
    </w:p>
    <w:p w14:paraId="528858C9">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auto"/>
          <w:spacing w:val="-3"/>
          <w:sz w:val="28"/>
          <w:szCs w:val="28"/>
          <w:u w:val="none"/>
          <w:lang w:val="en-US" w:eastAsia="zh-CN"/>
        </w:rPr>
      </w:pPr>
      <w:r>
        <w:rPr>
          <w:rFonts w:hint="eastAsia" w:ascii="仿宋" w:hAnsi="仿宋" w:eastAsia="仿宋" w:cs="仿宋"/>
          <w:color w:val="221E1F"/>
          <w:spacing w:val="-2"/>
          <w:sz w:val="28"/>
          <w:szCs w:val="28"/>
          <w:u w:val="none"/>
          <w:lang w:val="en-US" w:eastAsia="zh-CN"/>
        </w:rPr>
        <w:t>（4）</w:t>
      </w:r>
      <w:r>
        <w:rPr>
          <w:rFonts w:hint="eastAsia" w:ascii="仿宋" w:hAnsi="仿宋" w:eastAsia="仿宋" w:cs="仿宋"/>
          <w:color w:val="auto"/>
          <w:spacing w:val="-3"/>
          <w:sz w:val="28"/>
          <w:szCs w:val="28"/>
          <w:u w:val="none"/>
          <w:lang w:val="en-US" w:eastAsia="zh-CN"/>
        </w:rPr>
        <w:t>不发生负主要责任的一般及以上交通事故:</w:t>
      </w:r>
    </w:p>
    <w:p w14:paraId="191B9E84">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auto"/>
          <w:spacing w:val="-3"/>
          <w:sz w:val="28"/>
          <w:szCs w:val="28"/>
          <w:u w:val="none"/>
          <w:lang w:val="en-US" w:eastAsia="zh-CN"/>
        </w:rPr>
      </w:pPr>
      <w:r>
        <w:rPr>
          <w:rFonts w:hint="eastAsia" w:ascii="仿宋" w:hAnsi="仿宋" w:eastAsia="仿宋" w:cs="仿宋"/>
          <w:color w:val="auto"/>
          <w:spacing w:val="-3"/>
          <w:sz w:val="28"/>
          <w:szCs w:val="28"/>
          <w:u w:val="none"/>
          <w:lang w:val="en-US" w:eastAsia="zh-CN"/>
        </w:rPr>
        <w:t>（5）不发生造成社会影响较大的职业危害事故、环境污染事故;</w:t>
      </w:r>
    </w:p>
    <w:p w14:paraId="233C9814">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auto"/>
          <w:spacing w:val="-3"/>
          <w:sz w:val="28"/>
          <w:szCs w:val="28"/>
          <w:u w:val="none"/>
          <w:lang w:val="en-US" w:eastAsia="zh-CN"/>
        </w:rPr>
      </w:pPr>
      <w:r>
        <w:rPr>
          <w:rFonts w:hint="eastAsia" w:ascii="仿宋" w:hAnsi="仿宋" w:eastAsia="仿宋" w:cs="仿宋"/>
          <w:color w:val="221E1F"/>
          <w:spacing w:val="-2"/>
          <w:sz w:val="28"/>
          <w:szCs w:val="28"/>
          <w:u w:val="none"/>
          <w:lang w:val="en-US" w:eastAsia="zh-CN"/>
        </w:rPr>
        <w:t>（6）</w:t>
      </w:r>
      <w:r>
        <w:rPr>
          <w:rFonts w:hint="eastAsia" w:ascii="仿宋" w:hAnsi="仿宋" w:eastAsia="仿宋" w:cs="仿宋"/>
          <w:color w:val="auto"/>
          <w:spacing w:val="-3"/>
          <w:sz w:val="28"/>
          <w:szCs w:val="28"/>
          <w:u w:val="none"/>
          <w:lang w:val="en-US" w:eastAsia="zh-CN"/>
        </w:rPr>
        <w:t>不发生造成损害企业形象、一般负面社会影响的不良事件。</w:t>
      </w:r>
    </w:p>
    <w:p w14:paraId="4AD599B3">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sz w:val="28"/>
          <w:szCs w:val="28"/>
          <w:u w:val="none"/>
        </w:rPr>
      </w:pPr>
      <w:r>
        <w:rPr>
          <w:rFonts w:hint="eastAsia" w:ascii="仿宋" w:hAnsi="仿宋" w:eastAsia="仿宋" w:cs="仿宋"/>
          <w:color w:val="221E1F"/>
          <w:spacing w:val="-2"/>
          <w:sz w:val="28"/>
          <w:szCs w:val="28"/>
          <w:u w:val="none"/>
          <w:lang w:val="en-US" w:eastAsia="zh-CN"/>
        </w:rPr>
        <w:t>（7）</w:t>
      </w:r>
      <w:r>
        <w:rPr>
          <w:rFonts w:hint="eastAsia" w:ascii="仿宋" w:hAnsi="仿宋" w:eastAsia="仿宋" w:cs="仿宋"/>
          <w:color w:val="auto"/>
          <w:spacing w:val="-3"/>
          <w:sz w:val="28"/>
          <w:szCs w:val="28"/>
          <w:u w:val="none"/>
          <w:lang w:val="en-US" w:eastAsia="zh-CN"/>
        </w:rPr>
        <w:t xml:space="preserve"> 不发生因拖欠农民工工资引发的上门讨薪及负面舆情事件。</w:t>
      </w:r>
    </w:p>
    <w:p w14:paraId="1043836C">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left="20" w:firstLine="0"/>
        <w:textAlignment w:val="baseline"/>
        <w:outlineLvl w:val="1"/>
        <w:rPr>
          <w:rFonts w:hint="eastAsia" w:ascii="仿宋" w:hAnsi="仿宋" w:eastAsia="仿宋" w:cs="仿宋"/>
          <w:b/>
          <w:bCs/>
          <w:sz w:val="28"/>
          <w:szCs w:val="28"/>
        </w:rPr>
      </w:pPr>
      <w:r>
        <w:rPr>
          <w:rFonts w:hint="eastAsia" w:ascii="仿宋" w:hAnsi="仿宋" w:eastAsia="仿宋" w:cs="仿宋"/>
          <w:b/>
          <w:bCs/>
          <w:color w:val="221E1F"/>
          <w:spacing w:val="-2"/>
          <w:sz w:val="28"/>
          <w:szCs w:val="28"/>
          <w:lang w:eastAsia="zh-CN"/>
        </w:rPr>
        <w:t>　</w:t>
      </w:r>
      <w:r>
        <w:rPr>
          <w:rFonts w:hint="eastAsia" w:ascii="仿宋" w:hAnsi="仿宋" w:eastAsia="仿宋" w:cs="仿宋"/>
          <w:b/>
          <w:bCs/>
          <w:color w:val="221E1F"/>
          <w:spacing w:val="-4"/>
          <w:sz w:val="28"/>
          <w:szCs w:val="28"/>
        </w:rPr>
        <w:t>3 供应商资格要求</w:t>
      </w:r>
    </w:p>
    <w:p w14:paraId="5D116942">
      <w:pPr>
        <w:pStyle w:val="2"/>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sz w:val="28"/>
          <w:szCs w:val="28"/>
        </w:rPr>
      </w:pPr>
      <w:r>
        <w:rPr>
          <w:rFonts w:hint="eastAsia" w:ascii="仿宋" w:hAnsi="仿宋" w:eastAsia="仿宋" w:cs="仿宋"/>
          <w:color w:val="221E1F"/>
          <w:spacing w:val="-1"/>
          <w:sz w:val="28"/>
          <w:szCs w:val="28"/>
          <w:lang w:eastAsia="zh-CN"/>
        </w:rPr>
        <w:t>　　</w:t>
      </w:r>
      <w:r>
        <w:rPr>
          <w:rFonts w:hint="eastAsia" w:ascii="仿宋" w:hAnsi="仿宋" w:eastAsia="仿宋" w:cs="仿宋"/>
          <w:color w:val="221E1F"/>
          <w:spacing w:val="-1"/>
          <w:sz w:val="28"/>
          <w:szCs w:val="28"/>
        </w:rPr>
        <w:t>3.1 供应商应依法设立且满足如下要求：</w:t>
      </w:r>
    </w:p>
    <w:p w14:paraId="7588FBF7">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sz w:val="28"/>
          <w:szCs w:val="28"/>
        </w:rPr>
      </w:pPr>
      <w:r>
        <w:rPr>
          <w:rFonts w:hint="eastAsia" w:ascii="仿宋" w:hAnsi="仿宋" w:eastAsia="仿宋" w:cs="仿宋"/>
          <w:color w:val="221E1F"/>
          <w:spacing w:val="-3"/>
          <w:sz w:val="28"/>
          <w:szCs w:val="28"/>
          <w:lang w:eastAsia="zh-CN"/>
        </w:rPr>
        <w:t>　　</w:t>
      </w:r>
      <w:r>
        <w:rPr>
          <w:rFonts w:hint="eastAsia" w:ascii="仿宋" w:hAnsi="仿宋" w:eastAsia="仿宋" w:cs="仿宋"/>
          <w:color w:val="221E1F"/>
          <w:spacing w:val="-3"/>
          <w:sz w:val="28"/>
          <w:szCs w:val="28"/>
        </w:rPr>
        <w:t>（1）资质要求：</w:t>
      </w:r>
      <w:r>
        <w:rPr>
          <w:rFonts w:hint="eastAsia" w:ascii="仿宋" w:hAnsi="仿宋" w:eastAsia="仿宋" w:cs="仿宋"/>
          <w:color w:val="221E1F"/>
          <w:spacing w:val="-3"/>
          <w:sz w:val="28"/>
          <w:szCs w:val="28"/>
          <w:u w:val="single"/>
          <w:lang w:val="en-US" w:eastAsia="zh-CN"/>
        </w:rPr>
        <w:t xml:space="preserve">  投标人必须是具有独立法人资格,具备施工劳务资质，持有有效的安全生产许可证；</w:t>
      </w:r>
    </w:p>
    <w:p w14:paraId="1145FC59">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sz w:val="28"/>
          <w:szCs w:val="28"/>
        </w:rPr>
      </w:pPr>
      <w:r>
        <w:rPr>
          <w:rFonts w:hint="eastAsia" w:ascii="仿宋" w:hAnsi="仿宋" w:eastAsia="仿宋" w:cs="仿宋"/>
          <w:color w:val="221E1F"/>
          <w:spacing w:val="-3"/>
          <w:sz w:val="28"/>
          <w:szCs w:val="28"/>
          <w:lang w:eastAsia="zh-CN"/>
        </w:rPr>
        <w:t>　　</w:t>
      </w:r>
      <w:r>
        <w:rPr>
          <w:rFonts w:hint="eastAsia" w:ascii="仿宋" w:hAnsi="仿宋" w:eastAsia="仿宋" w:cs="仿宋"/>
          <w:color w:val="221E1F"/>
          <w:spacing w:val="-3"/>
          <w:sz w:val="28"/>
          <w:szCs w:val="28"/>
        </w:rPr>
        <w:t>（2）财务要求：</w:t>
      </w:r>
      <w:r>
        <w:rPr>
          <w:rFonts w:hint="eastAsia" w:ascii="仿宋" w:hAnsi="仿宋" w:eastAsia="仿宋" w:cs="仿宋"/>
          <w:color w:val="221E1F"/>
          <w:spacing w:val="-3"/>
          <w:sz w:val="28"/>
          <w:szCs w:val="28"/>
          <w:u w:val="single"/>
          <w:lang w:val="en-US" w:eastAsia="zh-CN"/>
        </w:rPr>
        <w:t>近一年完税证明,无税收违法情形；</w:t>
      </w:r>
    </w:p>
    <w:p w14:paraId="52998843">
      <w:pPr>
        <w:pStyle w:val="2"/>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28"/>
          <w:szCs w:val="28"/>
        </w:rPr>
      </w:pPr>
      <w:r>
        <w:rPr>
          <w:rFonts w:hint="eastAsia" w:ascii="仿宋" w:hAnsi="仿宋" w:eastAsia="仿宋" w:cs="仿宋"/>
          <w:color w:val="221E1F"/>
          <w:spacing w:val="-3"/>
          <w:sz w:val="28"/>
          <w:szCs w:val="28"/>
          <w:lang w:eastAsia="zh-CN"/>
        </w:rPr>
        <w:t>　　</w:t>
      </w:r>
      <w:r>
        <w:rPr>
          <w:rFonts w:hint="eastAsia" w:ascii="仿宋" w:hAnsi="仿宋" w:eastAsia="仿宋" w:cs="仿宋"/>
          <w:color w:val="221E1F"/>
          <w:spacing w:val="-3"/>
          <w:sz w:val="28"/>
          <w:szCs w:val="28"/>
        </w:rPr>
        <w:t>（3）业绩要求：</w:t>
      </w:r>
      <w:r>
        <w:rPr>
          <w:rFonts w:hint="eastAsia" w:ascii="仿宋" w:hAnsi="仿宋" w:eastAsia="仿宋" w:cs="仿宋"/>
          <w:color w:val="221E1F"/>
          <w:spacing w:val="-3"/>
          <w:sz w:val="28"/>
          <w:szCs w:val="28"/>
          <w:u w:val="single"/>
          <w:lang w:val="en-US" w:eastAsia="zh-CN"/>
        </w:rPr>
        <w:t xml:space="preserve">  /  </w:t>
      </w:r>
    </w:p>
    <w:p w14:paraId="1ADCC86F">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default" w:ascii="仿宋" w:hAnsi="仿宋" w:eastAsia="仿宋" w:cs="仿宋"/>
          <w:color w:val="221E1F"/>
          <w:spacing w:val="-3"/>
          <w:sz w:val="28"/>
          <w:szCs w:val="28"/>
          <w:u w:val="single"/>
          <w:lang w:val="en-US" w:eastAsia="zh-CN"/>
        </w:rPr>
      </w:pPr>
      <w:r>
        <w:rPr>
          <w:rFonts w:hint="eastAsia" w:ascii="仿宋" w:hAnsi="仿宋" w:eastAsia="仿宋" w:cs="仿宋"/>
          <w:color w:val="221E1F"/>
          <w:spacing w:val="-3"/>
          <w:sz w:val="28"/>
          <w:szCs w:val="28"/>
        </w:rPr>
        <w:t>（4）信誉要求：</w:t>
      </w:r>
      <w:r>
        <w:rPr>
          <w:rFonts w:hint="eastAsia" w:ascii="仿宋" w:hAnsi="仿宋" w:eastAsia="仿宋" w:cs="仿宋"/>
          <w:color w:val="221E1F"/>
          <w:spacing w:val="-3"/>
          <w:sz w:val="28"/>
          <w:szCs w:val="28"/>
          <w:u w:val="single"/>
          <w:lang w:val="en-US" w:eastAsia="zh-CN"/>
        </w:rPr>
        <w:t xml:space="preserve">  未被列入失信被执行人名单、建筑市场黑名单，近 3 年无重大行政处罚、重大合同违约及重大安全 / 质量事故记录证明； </w:t>
      </w:r>
    </w:p>
    <w:p w14:paraId="1AAB996C">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sz w:val="28"/>
          <w:szCs w:val="28"/>
        </w:rPr>
      </w:pPr>
      <w:r>
        <w:rPr>
          <w:rFonts w:hint="eastAsia" w:ascii="仿宋" w:hAnsi="仿宋" w:eastAsia="仿宋" w:cs="仿宋"/>
          <w:color w:val="221E1F"/>
          <w:spacing w:val="-2"/>
          <w:sz w:val="28"/>
          <w:szCs w:val="28"/>
        </w:rPr>
        <w:t>（5）承担本项目的主要人员要求：</w:t>
      </w:r>
      <w:r>
        <w:rPr>
          <w:rFonts w:hint="eastAsia" w:ascii="仿宋" w:hAnsi="仿宋" w:eastAsia="仿宋" w:cs="仿宋"/>
          <w:color w:val="221E1F"/>
          <w:spacing w:val="-3"/>
          <w:sz w:val="28"/>
          <w:szCs w:val="28"/>
          <w:u w:val="single"/>
          <w:lang w:val="en-US" w:eastAsia="zh-CN"/>
        </w:rPr>
        <w:t xml:space="preserve"> /</w:t>
      </w:r>
    </w:p>
    <w:p w14:paraId="362385F5">
      <w:pPr>
        <w:pStyle w:val="2"/>
        <w:keepNext w:val="0"/>
        <w:keepLines w:val="0"/>
        <w:pageBreakBefore w:val="0"/>
        <w:widowControl/>
        <w:kinsoku w:val="0"/>
        <w:wordWrap/>
        <w:overflowPunct/>
        <w:topLinePunct w:val="0"/>
        <w:autoSpaceDE w:val="0"/>
        <w:autoSpaceDN w:val="0"/>
        <w:bidi w:val="0"/>
        <w:adjustRightInd w:val="0"/>
        <w:snapToGrid w:val="0"/>
        <w:spacing w:before="132" w:line="360" w:lineRule="auto"/>
        <w:ind w:firstLine="628"/>
        <w:textAlignment w:val="baseline"/>
        <w:rPr>
          <w:rFonts w:hint="eastAsia" w:ascii="仿宋" w:hAnsi="仿宋" w:eastAsia="仿宋" w:cs="仿宋"/>
          <w:sz w:val="28"/>
          <w:szCs w:val="28"/>
        </w:rPr>
      </w:pPr>
      <w:r>
        <w:rPr>
          <w:rFonts w:hint="eastAsia" w:ascii="仿宋" w:hAnsi="仿宋" w:eastAsia="仿宋" w:cs="仿宋"/>
          <w:color w:val="221E1F"/>
          <w:spacing w:val="-3"/>
          <w:sz w:val="28"/>
          <w:szCs w:val="28"/>
        </w:rPr>
        <w:t>（6）其他要求：</w:t>
      </w:r>
      <w:r>
        <w:rPr>
          <w:rFonts w:hint="eastAsia" w:ascii="Times New Roman" w:hAnsi="Times New Roman" w:eastAsia="仿宋" w:cs="Times New Roman"/>
          <w:color w:val="221E1F"/>
          <w:spacing w:val="-3"/>
          <w:kern w:val="2"/>
          <w:sz w:val="28"/>
          <w:szCs w:val="28"/>
          <w:u w:val="single"/>
          <w:lang w:val="en-US" w:eastAsia="zh-CN" w:bidi="ar-SA"/>
        </w:rPr>
        <w:t xml:space="preserve">① </w:t>
      </w:r>
      <w:r>
        <w:rPr>
          <w:rFonts w:hint="eastAsia" w:ascii="仿宋" w:hAnsi="仿宋" w:eastAsia="仿宋" w:cs="仿宋"/>
          <w:color w:val="221E1F"/>
          <w:spacing w:val="-3"/>
          <w:sz w:val="28"/>
          <w:szCs w:val="28"/>
          <w:u w:val="single"/>
          <w:lang w:val="en-US" w:eastAsia="zh-CN"/>
        </w:rPr>
        <w:t>投标人须现场进行实地踏勘考察；</w:t>
      </w:r>
      <w:r>
        <w:rPr>
          <w:rFonts w:hint="eastAsia" w:ascii="Times New Roman" w:hAnsi="Times New Roman" w:eastAsia="仿宋" w:cs="Times New Roman"/>
          <w:color w:val="221E1F"/>
          <w:spacing w:val="-3"/>
          <w:kern w:val="2"/>
          <w:sz w:val="28"/>
          <w:szCs w:val="28"/>
          <w:u w:val="single"/>
          <w:lang w:val="en-US" w:eastAsia="zh-CN" w:bidi="ar-SA"/>
        </w:rPr>
        <w:t xml:space="preserve">② </w:t>
      </w:r>
      <w:r>
        <w:rPr>
          <w:rFonts w:hint="eastAsia" w:ascii="仿宋" w:hAnsi="仿宋" w:eastAsia="仿宋" w:cs="仿宋"/>
          <w:color w:val="221E1F"/>
          <w:spacing w:val="-3"/>
          <w:sz w:val="28"/>
          <w:szCs w:val="28"/>
          <w:u w:val="single"/>
          <w:lang w:val="en-US" w:eastAsia="zh-CN"/>
        </w:rPr>
        <w:t>分包人必须为其作业人员购买意外保险；</w:t>
      </w:r>
      <w:r>
        <w:rPr>
          <w:rFonts w:hint="eastAsia" w:ascii="Times New Roman" w:hAnsi="Times New Roman" w:eastAsia="仿宋" w:cs="Times New Roman"/>
          <w:color w:val="221E1F"/>
          <w:spacing w:val="-3"/>
          <w:kern w:val="2"/>
          <w:sz w:val="28"/>
          <w:szCs w:val="28"/>
          <w:u w:val="single"/>
          <w:lang w:val="en-US" w:eastAsia="zh-CN" w:bidi="ar-SA"/>
        </w:rPr>
        <w:t>③</w:t>
      </w:r>
      <w:r>
        <w:rPr>
          <w:rFonts w:hint="eastAsia" w:ascii="仿宋" w:hAnsi="仿宋" w:eastAsia="仿宋" w:cs="仿宋"/>
          <w:color w:val="221E1F"/>
          <w:spacing w:val="-3"/>
          <w:sz w:val="28"/>
          <w:szCs w:val="28"/>
          <w:u w:val="single"/>
          <w:lang w:val="en-US" w:eastAsia="zh-CN"/>
        </w:rPr>
        <w:t>投标人应自行配备相应小型机具和操作设备；</w:t>
      </w:r>
      <w:r>
        <w:rPr>
          <w:rFonts w:hint="eastAsia" w:ascii="Times New Roman" w:hAnsi="Times New Roman" w:eastAsia="仿宋" w:cs="Times New Roman"/>
          <w:color w:val="221E1F"/>
          <w:spacing w:val="-3"/>
          <w:kern w:val="2"/>
          <w:sz w:val="28"/>
          <w:szCs w:val="28"/>
          <w:u w:val="single"/>
          <w:lang w:val="en-US" w:eastAsia="zh-CN" w:bidi="ar-SA"/>
        </w:rPr>
        <w:t xml:space="preserve">④ </w:t>
      </w:r>
      <w:r>
        <w:rPr>
          <w:rFonts w:hint="eastAsia" w:ascii="仿宋" w:hAnsi="仿宋" w:eastAsia="仿宋" w:cs="仿宋"/>
          <w:color w:val="221E1F"/>
          <w:spacing w:val="-3"/>
          <w:sz w:val="28"/>
          <w:szCs w:val="28"/>
          <w:u w:val="single"/>
          <w:lang w:val="en-US" w:eastAsia="zh-CN"/>
        </w:rPr>
        <w:t>配电箱、电缆由投标人自行准备；</w:t>
      </w:r>
      <w:r>
        <w:rPr>
          <w:rFonts w:hint="eastAsia" w:ascii="Times New Roman" w:hAnsi="Times New Roman" w:eastAsia="仿宋" w:cs="Times New Roman"/>
          <w:color w:val="221E1F"/>
          <w:spacing w:val="-3"/>
          <w:kern w:val="2"/>
          <w:sz w:val="28"/>
          <w:szCs w:val="28"/>
          <w:u w:val="single"/>
          <w:lang w:val="en-US" w:eastAsia="zh-CN" w:bidi="ar-SA"/>
        </w:rPr>
        <w:t>⑤</w:t>
      </w:r>
      <w:r>
        <w:rPr>
          <w:rFonts w:hint="eastAsia" w:ascii="仿宋" w:hAnsi="仿宋" w:eastAsia="仿宋" w:cs="仿宋"/>
          <w:color w:val="221E1F"/>
          <w:spacing w:val="-3"/>
          <w:sz w:val="28"/>
          <w:szCs w:val="28"/>
          <w:u w:val="single"/>
          <w:lang w:val="en-US" w:eastAsia="zh-CN"/>
        </w:rPr>
        <w:t>投标人因充分考虑施工期间由于天气、设计变更等因素导致的停工损失，在报价中综合考虑，招标人不再对其进行单列或签证。</w:t>
      </w:r>
      <w:r>
        <w:rPr>
          <w:rFonts w:hint="eastAsia" w:ascii="Times New Roman" w:hAnsi="Times New Roman" w:eastAsia="仿宋" w:cs="Times New Roman"/>
          <w:color w:val="221E1F"/>
          <w:spacing w:val="-3"/>
          <w:kern w:val="2"/>
          <w:sz w:val="28"/>
          <w:szCs w:val="28"/>
          <w:u w:val="single"/>
          <w:lang w:val="en-US" w:eastAsia="zh-CN" w:bidi="ar-SA"/>
        </w:rPr>
        <w:t>⑥</w:t>
      </w:r>
      <w:r>
        <w:rPr>
          <w:rFonts w:hint="eastAsia" w:ascii="仿宋" w:hAnsi="仿宋" w:eastAsia="仿宋" w:cs="仿宋"/>
          <w:color w:val="221E1F"/>
          <w:spacing w:val="-3"/>
          <w:sz w:val="28"/>
          <w:szCs w:val="28"/>
          <w:u w:val="single"/>
          <w:lang w:val="en-US" w:eastAsia="zh-CN"/>
        </w:rPr>
        <w:t>投标人应在单价中综合考虑现场安全文明施工。</w:t>
      </w:r>
      <w:r>
        <w:rPr>
          <w:rFonts w:hint="eastAsia" w:ascii="Times New Roman" w:hAnsi="Times New Roman" w:eastAsia="仿宋" w:cs="Times New Roman"/>
          <w:color w:val="221E1F"/>
          <w:spacing w:val="-3"/>
          <w:kern w:val="2"/>
          <w:sz w:val="28"/>
          <w:szCs w:val="28"/>
          <w:u w:val="single"/>
          <w:lang w:val="en-US" w:eastAsia="zh-CN" w:bidi="ar-SA"/>
        </w:rPr>
        <w:t xml:space="preserve"> ⑦</w:t>
      </w:r>
      <w:r>
        <w:rPr>
          <w:rFonts w:hint="eastAsia" w:ascii="仿宋" w:hAnsi="仿宋" w:eastAsia="仿宋" w:cs="仿宋"/>
          <w:color w:val="221E1F"/>
          <w:spacing w:val="-3"/>
          <w:sz w:val="28"/>
          <w:szCs w:val="28"/>
          <w:u w:val="single"/>
          <w:lang w:val="en-US" w:eastAsia="zh-CN"/>
        </w:rPr>
        <w:t>招标人不提供食宿和办公条件，投标人自行解决。</w:t>
      </w:r>
      <w:r>
        <w:rPr>
          <w:rFonts w:hint="eastAsia" w:ascii="Times New Roman" w:hAnsi="Times New Roman" w:eastAsia="仿宋" w:cs="Times New Roman"/>
          <w:color w:val="221E1F"/>
          <w:spacing w:val="-3"/>
          <w:kern w:val="2"/>
          <w:sz w:val="28"/>
          <w:szCs w:val="28"/>
          <w:u w:val="single"/>
          <w:lang w:val="en-US" w:eastAsia="zh-CN" w:bidi="ar-SA"/>
        </w:rPr>
        <w:t xml:space="preserve"> ⑧</w:t>
      </w:r>
      <w:r>
        <w:rPr>
          <w:rFonts w:hint="eastAsia" w:ascii="仿宋" w:hAnsi="仿宋" w:eastAsia="仿宋" w:cs="仿宋"/>
          <w:color w:val="221E1F"/>
          <w:spacing w:val="-3"/>
          <w:sz w:val="28"/>
          <w:szCs w:val="28"/>
          <w:u w:val="single"/>
          <w:lang w:val="en-US" w:eastAsia="zh-CN"/>
        </w:rPr>
        <w:t>招标范围为暂定，由于设计优化、图纸方案变更等原因造成合同内某一部分工作内容取消或减少的，按最终实际完成工程量结算，分包人不得以此向承包人提出单价调增或索赔。</w:t>
      </w:r>
      <w:r>
        <w:rPr>
          <w:rFonts w:hint="eastAsia" w:ascii="Times New Roman" w:hAnsi="Times New Roman" w:eastAsia="仿宋" w:cs="Times New Roman"/>
          <w:color w:val="221E1F"/>
          <w:spacing w:val="-3"/>
          <w:kern w:val="2"/>
          <w:sz w:val="28"/>
          <w:szCs w:val="28"/>
          <w:u w:val="single"/>
          <w:lang w:val="en-US" w:eastAsia="zh-CN" w:bidi="ar-SA"/>
        </w:rPr>
        <w:t xml:space="preserve"> ⑨</w:t>
      </w:r>
      <w:r>
        <w:rPr>
          <w:rFonts w:hint="eastAsia" w:ascii="仿宋" w:hAnsi="仿宋" w:eastAsia="仿宋" w:cs="仿宋"/>
          <w:color w:val="221E1F"/>
          <w:spacing w:val="-3"/>
          <w:sz w:val="28"/>
          <w:szCs w:val="28"/>
          <w:u w:val="single"/>
          <w:lang w:val="en-US" w:eastAsia="zh-CN"/>
        </w:rPr>
        <w:t>以上要求报价人需完全响应，如不响应则报价无效。</w:t>
      </w:r>
    </w:p>
    <w:p w14:paraId="3364B64B">
      <w:pPr>
        <w:pStyle w:val="2"/>
        <w:keepNext w:val="0"/>
        <w:keepLines w:val="0"/>
        <w:pageBreakBefore w:val="0"/>
        <w:widowControl/>
        <w:kinsoku w:val="0"/>
        <w:wordWrap/>
        <w:overflowPunct/>
        <w:topLinePunct w:val="0"/>
        <w:autoSpaceDE w:val="0"/>
        <w:autoSpaceDN w:val="0"/>
        <w:bidi w:val="0"/>
        <w:adjustRightInd w:val="0"/>
        <w:snapToGrid w:val="0"/>
        <w:spacing w:before="217" w:line="240" w:lineRule="auto"/>
        <w:ind w:left="4" w:firstLine="0"/>
        <w:textAlignment w:val="baseline"/>
        <w:rPr>
          <w:rFonts w:hint="eastAsia" w:ascii="仿宋" w:hAnsi="仿宋" w:eastAsia="仿宋" w:cs="仿宋"/>
          <w:sz w:val="28"/>
          <w:szCs w:val="28"/>
          <w:lang w:val="en-US" w:eastAsia="zh-CN"/>
        </w:rPr>
      </w:pPr>
      <w:r>
        <w:rPr>
          <w:rFonts w:hint="eastAsia" w:ascii="仿宋" w:hAnsi="仿宋" w:eastAsia="仿宋" w:cs="仿宋"/>
          <w:color w:val="221E1F"/>
          <w:spacing w:val="-1"/>
          <w:sz w:val="28"/>
          <w:szCs w:val="28"/>
          <w:lang w:eastAsia="zh-CN"/>
        </w:rPr>
        <w:t>　　</w:t>
      </w:r>
      <w:r>
        <w:rPr>
          <w:rFonts w:hint="eastAsia" w:ascii="仿宋" w:hAnsi="仿宋" w:eastAsia="仿宋" w:cs="仿宋"/>
          <w:color w:val="221E1F"/>
          <w:spacing w:val="-1"/>
          <w:sz w:val="28"/>
          <w:szCs w:val="28"/>
        </w:rPr>
        <w:t>3.2 供应商不得存在下列情形之一：</w:t>
      </w:r>
    </w:p>
    <w:p w14:paraId="4A4F5599">
      <w:pPr>
        <w:pStyle w:val="2"/>
        <w:keepNext w:val="0"/>
        <w:keepLines w:val="0"/>
        <w:pageBreakBefore w:val="0"/>
        <w:widowControl/>
        <w:kinsoku w:val="0"/>
        <w:wordWrap/>
        <w:overflowPunct/>
        <w:topLinePunct w:val="0"/>
        <w:autoSpaceDE w:val="0"/>
        <w:autoSpaceDN w:val="0"/>
        <w:bidi w:val="0"/>
        <w:adjustRightInd w:val="0"/>
        <w:snapToGrid w:val="0"/>
        <w:spacing w:before="176" w:line="240" w:lineRule="auto"/>
        <w:ind w:right="112"/>
        <w:textAlignment w:val="baseline"/>
        <w:rPr>
          <w:rFonts w:hint="eastAsia" w:ascii="仿宋" w:hAnsi="仿宋" w:eastAsia="仿宋" w:cs="仿宋"/>
          <w:sz w:val="28"/>
          <w:szCs w:val="28"/>
        </w:rPr>
      </w:pPr>
      <w:r>
        <w:rPr>
          <w:rFonts w:hint="eastAsia" w:ascii="仿宋" w:hAnsi="仿宋" w:eastAsia="仿宋" w:cs="仿宋"/>
          <w:color w:val="221E1F"/>
          <w:spacing w:val="-1"/>
          <w:sz w:val="28"/>
          <w:szCs w:val="28"/>
          <w:lang w:eastAsia="zh-CN"/>
        </w:rPr>
        <w:t>　　</w:t>
      </w:r>
      <w:r>
        <w:rPr>
          <w:rFonts w:hint="eastAsia" w:ascii="仿宋" w:hAnsi="仿宋" w:eastAsia="仿宋" w:cs="仿宋"/>
          <w:color w:val="221E1F"/>
          <w:spacing w:val="-1"/>
          <w:sz w:val="28"/>
          <w:szCs w:val="28"/>
        </w:rPr>
        <w:t>（1）处于被责令停产停业、暂扣或者吊销执照、暂扣或者吊销许可证、吊销资质证</w:t>
      </w:r>
      <w:r>
        <w:rPr>
          <w:rFonts w:hint="eastAsia" w:ascii="仿宋" w:hAnsi="仿宋" w:eastAsia="仿宋" w:cs="仿宋"/>
          <w:color w:val="221E1F"/>
          <w:spacing w:val="-4"/>
          <w:sz w:val="28"/>
          <w:szCs w:val="28"/>
        </w:rPr>
        <w:t>书状态；</w:t>
      </w:r>
    </w:p>
    <w:p w14:paraId="41237757">
      <w:pPr>
        <w:pStyle w:val="2"/>
        <w:keepNext w:val="0"/>
        <w:keepLines w:val="0"/>
        <w:pageBreakBefore w:val="0"/>
        <w:widowControl/>
        <w:kinsoku w:val="0"/>
        <w:wordWrap/>
        <w:overflowPunct/>
        <w:topLinePunct w:val="0"/>
        <w:autoSpaceDE w:val="0"/>
        <w:autoSpaceDN w:val="0"/>
        <w:bidi w:val="0"/>
        <w:adjustRightInd w:val="0"/>
        <w:snapToGrid w:val="0"/>
        <w:spacing w:before="175" w:line="240" w:lineRule="auto"/>
        <w:textAlignment w:val="baseline"/>
        <w:rPr>
          <w:rFonts w:hint="eastAsia" w:ascii="仿宋" w:hAnsi="仿宋" w:eastAsia="仿宋" w:cs="仿宋"/>
          <w:sz w:val="28"/>
          <w:szCs w:val="28"/>
        </w:rPr>
      </w:pPr>
      <w:r>
        <w:rPr>
          <w:rFonts w:hint="eastAsia" w:ascii="仿宋" w:hAnsi="仿宋" w:eastAsia="仿宋" w:cs="仿宋"/>
          <w:color w:val="221E1F"/>
          <w:spacing w:val="-1"/>
          <w:sz w:val="28"/>
          <w:szCs w:val="28"/>
          <w:lang w:eastAsia="zh-CN"/>
        </w:rPr>
        <w:t>　　</w:t>
      </w:r>
      <w:r>
        <w:rPr>
          <w:rFonts w:hint="eastAsia" w:ascii="仿宋" w:hAnsi="仿宋" w:eastAsia="仿宋" w:cs="仿宋"/>
          <w:color w:val="221E1F"/>
          <w:spacing w:val="-1"/>
          <w:sz w:val="28"/>
          <w:szCs w:val="28"/>
        </w:rPr>
        <w:t>（2）进入清算程序，或被宣告破产，或其他丧失履约能力的情形；</w:t>
      </w:r>
    </w:p>
    <w:p w14:paraId="094D6AEB">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221E1F"/>
          <w:spacing w:val="-3"/>
          <w:sz w:val="28"/>
          <w:szCs w:val="28"/>
          <w:u w:val="single"/>
          <w:lang w:val="en-US" w:eastAsia="zh-CN"/>
        </w:rPr>
      </w:pPr>
      <w:r>
        <w:rPr>
          <w:rFonts w:hint="eastAsia" w:ascii="仿宋" w:hAnsi="仿宋" w:eastAsia="仿宋" w:cs="仿宋"/>
          <w:color w:val="221E1F"/>
          <w:spacing w:val="-4"/>
          <w:sz w:val="28"/>
          <w:szCs w:val="28"/>
          <w:lang w:eastAsia="zh-CN"/>
        </w:rPr>
        <w:t>　　</w:t>
      </w:r>
      <w:r>
        <w:rPr>
          <w:rFonts w:hint="eastAsia" w:ascii="仿宋" w:hAnsi="仿宋" w:eastAsia="仿宋" w:cs="仿宋"/>
          <w:color w:val="221E1F"/>
          <w:spacing w:val="-4"/>
          <w:sz w:val="28"/>
          <w:szCs w:val="28"/>
        </w:rPr>
        <w:t>（3）其他：</w:t>
      </w:r>
      <w:r>
        <w:rPr>
          <w:rFonts w:hint="eastAsia" w:ascii="仿宋" w:hAnsi="仿宋" w:eastAsia="仿宋" w:cs="仿宋"/>
          <w:color w:val="221E1F"/>
          <w:spacing w:val="-3"/>
          <w:sz w:val="28"/>
          <w:szCs w:val="28"/>
          <w:u w:val="single"/>
          <w:lang w:val="en-US" w:eastAsia="zh-CN"/>
        </w:rPr>
        <w:t xml:space="preserve"> ① 被各级行政主管部门列入建筑市场主体黑名单、失信被执行人名单或限制投标名单（查询日期为询价公告发布之日起至响应截止日）；② 近 3 年（自响应文件提交之日起往前推算）发生过重大安全事故、重大质量事故，或因违法违规经营被相关部门行政处罚且情节严重；③ 项目经理或主要技术负责人存在在建项目未竣工（提供虚假无在建承诺的）；④ 存在转包、违法分包过往项目的不良记录；⑤ 提供的资质、业绩、人员等证明材料存在伪造、弄虚作假情形；⑥ 与询价方存在利害关系可能影响询价公正性的；⑦ 法律法规及行业主管部门规定的其他禁止参与投标 / 响应的情形。</w:t>
      </w:r>
    </w:p>
    <w:p w14:paraId="51F29589">
      <w:pPr>
        <w:pStyle w:val="2"/>
        <w:keepNext w:val="0"/>
        <w:keepLines w:val="0"/>
        <w:pageBreakBefore w:val="0"/>
        <w:widowControl/>
        <w:kinsoku w:val="0"/>
        <w:wordWrap/>
        <w:overflowPunct/>
        <w:topLinePunct w:val="0"/>
        <w:autoSpaceDE w:val="0"/>
        <w:autoSpaceDN w:val="0"/>
        <w:bidi w:val="0"/>
        <w:adjustRightInd w:val="0"/>
        <w:snapToGrid w:val="0"/>
        <w:spacing w:before="217" w:line="240" w:lineRule="auto"/>
        <w:ind w:left="4" w:firstLine="0"/>
        <w:textAlignment w:val="baseline"/>
        <w:rPr>
          <w:rFonts w:hint="default" w:ascii="仿宋" w:hAnsi="仿宋" w:eastAsia="仿宋" w:cs="仿宋"/>
          <w:sz w:val="28"/>
          <w:szCs w:val="28"/>
          <w:lang w:val="en-US" w:eastAsia="zh-CN"/>
        </w:rPr>
      </w:pPr>
      <w:r>
        <w:rPr>
          <w:rFonts w:hint="eastAsia" w:ascii="仿宋" w:hAnsi="仿宋" w:eastAsia="仿宋" w:cs="仿宋"/>
          <w:color w:val="221E1F"/>
          <w:sz w:val="28"/>
          <w:szCs w:val="28"/>
          <w:lang w:eastAsia="zh-CN"/>
        </w:rPr>
        <w:t>　　</w:t>
      </w:r>
      <w:r>
        <w:rPr>
          <w:rFonts w:hint="eastAsia" w:ascii="仿宋" w:hAnsi="仿宋" w:eastAsia="仿宋" w:cs="仿宋"/>
          <w:color w:val="221E1F"/>
          <w:sz w:val="28"/>
          <w:szCs w:val="28"/>
        </w:rPr>
        <w:t>3.3 本次采购</w:t>
      </w:r>
      <w:r>
        <w:rPr>
          <w:rFonts w:hint="eastAsia" w:ascii="仿宋" w:hAnsi="仿宋" w:eastAsia="仿宋" w:cs="仿宋"/>
          <w:color w:val="221E1F"/>
          <w:sz w:val="28"/>
          <w:szCs w:val="28"/>
          <w:u w:val="single"/>
        </w:rPr>
        <w:t xml:space="preserve"> </w:t>
      </w:r>
      <w:r>
        <w:rPr>
          <w:rFonts w:hint="eastAsia" w:ascii="仿宋" w:hAnsi="仿宋" w:eastAsia="仿宋" w:cs="仿宋"/>
          <w:color w:val="221E1F"/>
          <w:spacing w:val="-1"/>
          <w:sz w:val="28"/>
          <w:szCs w:val="28"/>
          <w:u w:val="single"/>
        </w:rPr>
        <w:t>不接受</w:t>
      </w:r>
      <w:r>
        <w:rPr>
          <w:rFonts w:hint="eastAsia" w:ascii="仿宋" w:hAnsi="仿宋" w:eastAsia="仿宋" w:cs="仿宋"/>
          <w:color w:val="221E1F"/>
          <w:sz w:val="28"/>
          <w:szCs w:val="28"/>
          <w:u w:val="single"/>
        </w:rPr>
        <w:t xml:space="preserve"> </w:t>
      </w:r>
      <w:r>
        <w:rPr>
          <w:rFonts w:hint="eastAsia" w:ascii="仿宋" w:hAnsi="仿宋" w:eastAsia="仿宋" w:cs="仿宋"/>
          <w:color w:val="221E1F"/>
          <w:spacing w:val="-1"/>
          <w:sz w:val="28"/>
          <w:szCs w:val="28"/>
          <w:u w:val="single"/>
        </w:rPr>
        <w:t xml:space="preserve"> </w:t>
      </w:r>
      <w:r>
        <w:rPr>
          <w:rFonts w:hint="eastAsia" w:ascii="仿宋" w:hAnsi="仿宋" w:eastAsia="仿宋" w:cs="仿宋"/>
          <w:color w:val="221E1F"/>
          <w:spacing w:val="-1"/>
          <w:sz w:val="28"/>
          <w:szCs w:val="28"/>
        </w:rPr>
        <w:t>（接受或不接受）联合体。</w:t>
      </w:r>
      <w:r>
        <w:rPr>
          <w:rFonts w:hint="eastAsia" w:ascii="仿宋" w:hAnsi="仿宋" w:eastAsia="仿宋" w:cs="仿宋"/>
          <w:color w:val="221E1F"/>
          <w:spacing w:val="-1"/>
          <w:sz w:val="28"/>
          <w:szCs w:val="28"/>
          <w:lang w:val="en-US" w:eastAsia="zh-CN"/>
        </w:rPr>
        <w:t xml:space="preserve">                                                                                                                                                                                                                                                                                                                                                                                                                                                                                                                     </w:t>
      </w:r>
    </w:p>
    <w:p w14:paraId="5241DFA0">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sz w:val="28"/>
          <w:szCs w:val="28"/>
        </w:rPr>
      </w:pPr>
      <w:r>
        <w:rPr>
          <w:rFonts w:hint="eastAsia" w:ascii="仿宋" w:hAnsi="仿宋" w:eastAsia="仿宋" w:cs="仿宋"/>
          <w:color w:val="221E1F"/>
          <w:sz w:val="28"/>
          <w:szCs w:val="28"/>
          <w:lang w:eastAsia="zh-CN"/>
        </w:rPr>
        <w:t>　　</w:t>
      </w:r>
      <w:r>
        <w:rPr>
          <w:rFonts w:hint="eastAsia" w:ascii="仿宋" w:hAnsi="仿宋" w:eastAsia="仿宋" w:cs="仿宋"/>
          <w:color w:val="221E1F"/>
          <w:sz w:val="28"/>
          <w:szCs w:val="28"/>
        </w:rPr>
        <w:t>联合体参加询比采购活动的，联合体应满足本条第3.1</w:t>
      </w:r>
      <w:r>
        <w:rPr>
          <w:rFonts w:hint="eastAsia" w:ascii="仿宋" w:hAnsi="仿宋" w:eastAsia="仿宋" w:cs="仿宋"/>
          <w:color w:val="221E1F"/>
          <w:spacing w:val="-1"/>
          <w:sz w:val="28"/>
          <w:szCs w:val="28"/>
        </w:rPr>
        <w:t>款规定的要求，且联合体各</w:t>
      </w:r>
      <w:r>
        <w:rPr>
          <w:rFonts w:hint="eastAsia" w:ascii="仿宋" w:hAnsi="仿宋" w:eastAsia="仿宋" w:cs="仿宋"/>
          <w:color w:val="221E1F"/>
          <w:sz w:val="28"/>
          <w:szCs w:val="28"/>
        </w:rPr>
        <w:t>方均不得存在本条第3.2款规定的情形。此外，联合体</w:t>
      </w:r>
      <w:r>
        <w:rPr>
          <w:rFonts w:hint="eastAsia" w:ascii="仿宋" w:hAnsi="仿宋" w:eastAsia="仿宋" w:cs="仿宋"/>
          <w:color w:val="221E1F"/>
          <w:spacing w:val="-1"/>
          <w:sz w:val="28"/>
          <w:szCs w:val="28"/>
        </w:rPr>
        <w:t>各方应分别满足如下条件：</w:t>
      </w:r>
      <w:r>
        <w:rPr>
          <w:rFonts w:hint="eastAsia" w:ascii="仿宋" w:hAnsi="仿宋" w:eastAsia="仿宋" w:cs="仿宋"/>
          <w:color w:val="221E1F"/>
          <w:spacing w:val="-3"/>
          <w:sz w:val="28"/>
          <w:szCs w:val="28"/>
          <w:u w:val="single"/>
          <w:lang w:val="en-US" w:eastAsia="zh-CN"/>
        </w:rPr>
        <w:t xml:space="preserve"> /   </w:t>
      </w:r>
    </w:p>
    <w:p w14:paraId="46331862">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sz w:val="28"/>
          <w:szCs w:val="28"/>
        </w:rPr>
      </w:pPr>
      <w:r>
        <w:rPr>
          <w:rFonts w:hint="eastAsia" w:ascii="仿宋" w:hAnsi="仿宋" w:eastAsia="仿宋" w:cs="仿宋"/>
          <w:color w:val="221E1F"/>
          <w:spacing w:val="-1"/>
          <w:sz w:val="28"/>
          <w:szCs w:val="28"/>
          <w:lang w:eastAsia="zh-CN"/>
        </w:rPr>
        <w:t>　　</w:t>
      </w:r>
      <w:r>
        <w:rPr>
          <w:rFonts w:hint="eastAsia" w:ascii="仿宋" w:hAnsi="仿宋" w:eastAsia="仿宋" w:cs="仿宋"/>
          <w:color w:val="221E1F"/>
          <w:spacing w:val="-1"/>
          <w:sz w:val="28"/>
          <w:szCs w:val="28"/>
        </w:rPr>
        <w:t>联合体的资格认定标准如下：</w:t>
      </w:r>
      <w:r>
        <w:rPr>
          <w:rFonts w:hint="eastAsia" w:ascii="仿宋" w:hAnsi="仿宋" w:eastAsia="仿宋" w:cs="仿宋"/>
          <w:color w:val="221E1F"/>
          <w:spacing w:val="-3"/>
          <w:sz w:val="28"/>
          <w:szCs w:val="28"/>
          <w:u w:val="single"/>
          <w:lang w:val="en-US" w:eastAsia="zh-CN"/>
        </w:rPr>
        <w:t xml:space="preserve">   /    </w:t>
      </w:r>
    </w:p>
    <w:p w14:paraId="7683B30A">
      <w:pPr>
        <w:pStyle w:val="2"/>
        <w:keepNext w:val="0"/>
        <w:keepLines w:val="0"/>
        <w:pageBreakBefore w:val="0"/>
        <w:widowControl/>
        <w:kinsoku w:val="0"/>
        <w:wordWrap/>
        <w:overflowPunct/>
        <w:topLinePunct w:val="0"/>
        <w:autoSpaceDE w:val="0"/>
        <w:autoSpaceDN w:val="0"/>
        <w:bidi w:val="0"/>
        <w:adjustRightInd w:val="0"/>
        <w:snapToGrid w:val="0"/>
        <w:spacing w:before="180" w:line="360" w:lineRule="auto"/>
        <w:ind w:right="192" w:firstLine="0"/>
        <w:textAlignment w:val="baseline"/>
        <w:rPr>
          <w:rFonts w:hint="eastAsia" w:ascii="仿宋" w:hAnsi="仿宋" w:eastAsia="仿宋" w:cs="仿宋"/>
          <w:color w:val="221E1F"/>
          <w:sz w:val="28"/>
          <w:szCs w:val="28"/>
        </w:rPr>
      </w:pPr>
      <w:r>
        <w:rPr>
          <w:rFonts w:hint="eastAsia" w:ascii="仿宋" w:hAnsi="仿宋" w:eastAsia="仿宋" w:cs="仿宋"/>
          <w:color w:val="221E1F"/>
          <w:sz w:val="28"/>
          <w:szCs w:val="28"/>
        </w:rPr>
        <w:t>（注：此部分应明确由同一专业或不同专业组成的联合体中各专业的资质、财务、业绩、信誉、主要人员等的认定方法，以最终认定联合体的资格。）</w:t>
      </w:r>
    </w:p>
    <w:p w14:paraId="2582C7F1">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221E1F"/>
          <w:spacing w:val="-1"/>
          <w:sz w:val="28"/>
          <w:szCs w:val="28"/>
        </w:rPr>
      </w:pPr>
      <w:r>
        <w:rPr>
          <w:rFonts w:hint="eastAsia" w:ascii="仿宋" w:hAnsi="仿宋" w:eastAsia="仿宋" w:cs="仿宋"/>
          <w:color w:val="221E1F"/>
          <w:sz w:val="28"/>
          <w:szCs w:val="28"/>
          <w:lang w:eastAsia="zh-CN"/>
        </w:rPr>
        <w:t>　　</w:t>
      </w:r>
      <w:r>
        <w:rPr>
          <w:rFonts w:hint="eastAsia" w:ascii="仿宋" w:hAnsi="仿宋" w:eastAsia="仿宋" w:cs="仿宋"/>
          <w:color w:val="221E1F"/>
          <w:sz w:val="28"/>
          <w:szCs w:val="28"/>
        </w:rPr>
        <w:t>联合体应递交联合体协议书，且联合体各方不得再以自己名义单独或参加其他联合体参与本询比采购项目，否则相关</w:t>
      </w:r>
      <w:r>
        <w:rPr>
          <w:rFonts w:hint="eastAsia" w:ascii="仿宋" w:hAnsi="仿宋" w:eastAsia="仿宋" w:cs="仿宋"/>
          <w:color w:val="221E1F"/>
          <w:sz w:val="28"/>
          <w:szCs w:val="28"/>
          <w:lang w:eastAsia="zh-CN"/>
        </w:rPr>
        <w:t>响应文件</w:t>
      </w:r>
      <w:r>
        <w:rPr>
          <w:rFonts w:hint="eastAsia" w:ascii="仿宋" w:hAnsi="仿宋" w:eastAsia="仿宋" w:cs="仿宋"/>
          <w:color w:val="221E1F"/>
          <w:spacing w:val="-1"/>
          <w:sz w:val="28"/>
          <w:szCs w:val="28"/>
        </w:rPr>
        <w:t>均无效。</w:t>
      </w:r>
    </w:p>
    <w:p w14:paraId="163DC328">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221E1F"/>
          <w:spacing w:val="-1"/>
          <w:sz w:val="28"/>
          <w:szCs w:val="28"/>
        </w:rPr>
      </w:pPr>
    </w:p>
    <w:p w14:paraId="5275593E">
      <w:pPr>
        <w:pStyle w:val="2"/>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sz w:val="28"/>
          <w:szCs w:val="28"/>
        </w:rPr>
      </w:pPr>
      <w:r>
        <w:rPr>
          <w:rFonts w:hint="eastAsia" w:ascii="仿宋" w:hAnsi="仿宋" w:eastAsia="仿宋" w:cs="仿宋"/>
          <w:color w:val="221E1F"/>
          <w:spacing w:val="-7"/>
          <w:sz w:val="28"/>
          <w:szCs w:val="28"/>
          <w:lang w:eastAsia="zh-CN"/>
        </w:rPr>
        <w:t>　　</w:t>
      </w:r>
      <w:r>
        <w:rPr>
          <w:rFonts w:hint="eastAsia" w:ascii="仿宋" w:hAnsi="仿宋" w:eastAsia="仿宋" w:cs="仿宋"/>
          <w:b/>
          <w:bCs/>
          <w:color w:val="221E1F"/>
          <w:spacing w:val="-7"/>
          <w:sz w:val="28"/>
          <w:szCs w:val="28"/>
          <w:lang w:val="en-US" w:eastAsia="zh-CN"/>
        </w:rPr>
        <w:t>4</w:t>
      </w:r>
      <w:r>
        <w:rPr>
          <w:rFonts w:hint="eastAsia" w:ascii="仿宋" w:hAnsi="仿宋" w:eastAsia="仿宋" w:cs="仿宋"/>
          <w:b/>
          <w:bCs/>
          <w:color w:val="221E1F"/>
          <w:spacing w:val="25"/>
          <w:sz w:val="28"/>
          <w:szCs w:val="28"/>
        </w:rPr>
        <w:t xml:space="preserve"> </w:t>
      </w:r>
      <w:r>
        <w:rPr>
          <w:rFonts w:hint="eastAsia" w:ascii="仿宋" w:hAnsi="仿宋" w:eastAsia="仿宋" w:cs="仿宋"/>
          <w:b/>
          <w:bCs/>
          <w:color w:val="221E1F"/>
          <w:spacing w:val="-7"/>
          <w:sz w:val="28"/>
          <w:szCs w:val="28"/>
          <w:lang w:eastAsia="zh-CN"/>
        </w:rPr>
        <w:t>响应文件</w:t>
      </w:r>
      <w:r>
        <w:rPr>
          <w:rFonts w:hint="eastAsia" w:ascii="仿宋" w:hAnsi="仿宋" w:eastAsia="仿宋" w:cs="仿宋"/>
          <w:b/>
          <w:bCs/>
          <w:color w:val="221E1F"/>
          <w:spacing w:val="-7"/>
          <w:sz w:val="28"/>
          <w:szCs w:val="28"/>
        </w:rPr>
        <w:t>的递交</w:t>
      </w:r>
    </w:p>
    <w:p w14:paraId="27AA943A">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sz w:val="28"/>
          <w:szCs w:val="28"/>
          <w:lang w:eastAsia="zh-CN"/>
        </w:rPr>
      </w:pPr>
      <w:r>
        <w:rPr>
          <w:rFonts w:hint="eastAsia" w:ascii="仿宋" w:hAnsi="仿宋" w:eastAsia="仿宋" w:cs="仿宋"/>
          <w:color w:val="221E1F"/>
          <w:spacing w:val="-4"/>
          <w:sz w:val="28"/>
          <w:szCs w:val="28"/>
          <w:lang w:val="en-US" w:eastAsia="zh-CN"/>
        </w:rPr>
        <w:t>4</w:t>
      </w:r>
      <w:r>
        <w:rPr>
          <w:rFonts w:hint="eastAsia" w:ascii="仿宋" w:hAnsi="仿宋" w:eastAsia="仿宋" w:cs="仿宋"/>
          <w:color w:val="221E1F"/>
          <w:spacing w:val="-4"/>
          <w:sz w:val="28"/>
          <w:szCs w:val="28"/>
        </w:rPr>
        <w:t xml:space="preserve">.1 </w:t>
      </w:r>
      <w:r>
        <w:rPr>
          <w:rFonts w:hint="eastAsia" w:ascii="仿宋" w:hAnsi="仿宋" w:eastAsia="仿宋" w:cs="仿宋"/>
          <w:color w:val="221E1F"/>
          <w:spacing w:val="-4"/>
          <w:sz w:val="28"/>
          <w:szCs w:val="28"/>
          <w:lang w:eastAsia="zh-CN"/>
        </w:rPr>
        <w:t>响应文件</w:t>
      </w:r>
      <w:r>
        <w:rPr>
          <w:rFonts w:hint="eastAsia" w:ascii="仿宋" w:hAnsi="仿宋" w:eastAsia="仿宋" w:cs="仿宋"/>
          <w:color w:val="221E1F"/>
          <w:spacing w:val="-4"/>
          <w:sz w:val="28"/>
          <w:szCs w:val="28"/>
        </w:rPr>
        <w:t>递交的截止时间：</w:t>
      </w:r>
      <w:r>
        <w:rPr>
          <w:rFonts w:hint="eastAsia" w:ascii="仿宋" w:hAnsi="仿宋" w:eastAsia="仿宋" w:cs="仿宋"/>
          <w:color w:val="221E1F"/>
          <w:spacing w:val="-4"/>
          <w:sz w:val="28"/>
          <w:szCs w:val="28"/>
          <w:lang w:val="en-US" w:eastAsia="zh-CN"/>
        </w:rPr>
        <w:t>2026</w:t>
      </w:r>
      <w:r>
        <w:rPr>
          <w:rFonts w:hint="eastAsia" w:ascii="仿宋" w:hAnsi="仿宋" w:eastAsia="仿宋" w:cs="仿宋"/>
          <w:color w:val="221E1F"/>
          <w:spacing w:val="-4"/>
          <w:sz w:val="28"/>
          <w:szCs w:val="28"/>
        </w:rPr>
        <w:t>年</w:t>
      </w:r>
      <w:r>
        <w:rPr>
          <w:rFonts w:hint="eastAsia" w:ascii="仿宋" w:hAnsi="仿宋" w:eastAsia="仿宋" w:cs="仿宋"/>
          <w:color w:val="221E1F"/>
          <w:spacing w:val="-4"/>
          <w:sz w:val="28"/>
          <w:szCs w:val="28"/>
          <w:lang w:val="en-US" w:eastAsia="zh-CN"/>
        </w:rPr>
        <w:t>1</w:t>
      </w:r>
      <w:r>
        <w:rPr>
          <w:rFonts w:hint="eastAsia" w:ascii="仿宋" w:hAnsi="仿宋" w:eastAsia="仿宋" w:cs="仿宋"/>
          <w:color w:val="221E1F"/>
          <w:spacing w:val="-4"/>
          <w:sz w:val="28"/>
          <w:szCs w:val="28"/>
        </w:rPr>
        <w:t>月</w:t>
      </w:r>
      <w:r>
        <w:rPr>
          <w:rFonts w:hint="eastAsia" w:ascii="仿宋" w:hAnsi="仿宋" w:eastAsia="仿宋" w:cs="仿宋"/>
          <w:color w:val="221E1F"/>
          <w:spacing w:val="-4"/>
          <w:sz w:val="28"/>
          <w:szCs w:val="28"/>
          <w:lang w:val="en-US" w:eastAsia="zh-CN"/>
        </w:rPr>
        <w:t>26</w:t>
      </w:r>
      <w:r>
        <w:rPr>
          <w:rFonts w:hint="eastAsia" w:ascii="仿宋" w:hAnsi="仿宋" w:eastAsia="仿宋" w:cs="仿宋"/>
          <w:color w:val="221E1F"/>
          <w:spacing w:val="-4"/>
          <w:sz w:val="28"/>
          <w:szCs w:val="28"/>
        </w:rPr>
        <w:t>日</w:t>
      </w:r>
      <w:r>
        <w:rPr>
          <w:rFonts w:hint="eastAsia" w:ascii="仿宋" w:hAnsi="仿宋" w:eastAsia="仿宋" w:cs="仿宋"/>
          <w:color w:val="221E1F"/>
          <w:spacing w:val="-4"/>
          <w:sz w:val="28"/>
          <w:szCs w:val="28"/>
          <w:lang w:val="en-US" w:eastAsia="zh-CN"/>
        </w:rPr>
        <w:t>14:30</w:t>
      </w:r>
      <w:r>
        <w:rPr>
          <w:rFonts w:hint="eastAsia" w:ascii="仿宋" w:hAnsi="仿宋" w:eastAsia="仿宋" w:cs="仿宋"/>
          <w:color w:val="221E1F"/>
          <w:spacing w:val="-4"/>
          <w:sz w:val="28"/>
          <w:szCs w:val="28"/>
        </w:rPr>
        <w:t>。</w:t>
      </w:r>
      <w:r>
        <w:rPr>
          <w:rFonts w:hint="eastAsia" w:ascii="仿宋" w:hAnsi="仿宋" w:eastAsia="仿宋" w:cs="仿宋"/>
          <w:color w:val="221E1F"/>
          <w:spacing w:val="-4"/>
          <w:sz w:val="28"/>
          <w:szCs w:val="28"/>
          <w:lang w:eastAsia="zh-CN"/>
        </w:rPr>
        <w:t>各单位</w:t>
      </w:r>
      <w:r>
        <w:rPr>
          <w:rFonts w:hint="eastAsia" w:ascii="仿宋" w:hAnsi="仿宋" w:eastAsia="仿宋" w:cs="仿宋"/>
          <w:color w:val="221E1F"/>
          <w:spacing w:val="-4"/>
          <w:sz w:val="28"/>
          <w:szCs w:val="28"/>
        </w:rPr>
        <w:t>应在</w:t>
      </w:r>
      <w:r>
        <w:rPr>
          <w:rFonts w:hint="eastAsia" w:ascii="仿宋" w:hAnsi="仿宋" w:eastAsia="仿宋" w:cs="仿宋"/>
          <w:color w:val="221E1F"/>
          <w:spacing w:val="-4"/>
          <w:sz w:val="28"/>
          <w:szCs w:val="28"/>
          <w:lang w:eastAsia="zh-CN"/>
        </w:rPr>
        <w:t>中机国际电子采购平台上传</w:t>
      </w:r>
      <w:r>
        <w:rPr>
          <w:rFonts w:hint="eastAsia" w:ascii="仿宋" w:hAnsi="仿宋" w:eastAsia="仿宋" w:cs="仿宋"/>
          <w:color w:val="221E1F"/>
          <w:spacing w:val="-4"/>
          <w:sz w:val="28"/>
          <w:szCs w:val="28"/>
        </w:rPr>
        <w:t>电子版</w:t>
      </w:r>
      <w:r>
        <w:rPr>
          <w:rFonts w:hint="eastAsia" w:ascii="仿宋" w:hAnsi="仿宋" w:eastAsia="仿宋" w:cs="仿宋"/>
          <w:color w:val="221E1F"/>
          <w:spacing w:val="-4"/>
          <w:sz w:val="28"/>
          <w:szCs w:val="28"/>
          <w:lang w:eastAsia="zh-CN"/>
        </w:rPr>
        <w:t>响应文件或递交纸质版密封响应文件</w:t>
      </w:r>
      <w:r>
        <w:rPr>
          <w:rFonts w:hint="eastAsia" w:ascii="仿宋" w:hAnsi="仿宋" w:eastAsia="仿宋" w:cs="仿宋"/>
          <w:color w:val="221E1F"/>
          <w:spacing w:val="-4"/>
          <w:sz w:val="28"/>
          <w:szCs w:val="28"/>
          <w:lang w:val="en-US" w:eastAsia="zh-CN"/>
        </w:rPr>
        <w:t>至</w:t>
      </w:r>
      <w:r>
        <w:rPr>
          <w:rFonts w:hint="eastAsia" w:ascii="仿宋" w:hAnsi="仿宋" w:eastAsia="仿宋" w:cs="仿宋"/>
          <w:color w:val="221E1F"/>
          <w:spacing w:val="-4"/>
          <w:sz w:val="28"/>
          <w:szCs w:val="28"/>
          <w:u w:val="single"/>
          <w:lang w:val="en-US" w:eastAsia="zh-CN"/>
        </w:rPr>
        <w:t xml:space="preserve"> http://epadm.cmie.cn/login.html  </w:t>
      </w:r>
      <w:r>
        <w:rPr>
          <w:rFonts w:hint="eastAsia" w:ascii="仿宋" w:hAnsi="仿宋" w:eastAsia="仿宋" w:cs="仿宋"/>
          <w:color w:val="221E1F"/>
          <w:spacing w:val="-4"/>
          <w:sz w:val="28"/>
          <w:szCs w:val="28"/>
          <w:lang w:eastAsia="zh-CN"/>
        </w:rPr>
        <w:t>。</w:t>
      </w:r>
    </w:p>
    <w:p w14:paraId="60921743">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28"/>
          <w:szCs w:val="28"/>
        </w:rPr>
      </w:pPr>
      <w:r>
        <w:rPr>
          <w:rFonts w:hint="eastAsia" w:ascii="仿宋" w:hAnsi="仿宋" w:eastAsia="仿宋" w:cs="仿宋"/>
          <w:color w:val="221E1F"/>
          <w:spacing w:val="-3"/>
          <w:sz w:val="28"/>
          <w:szCs w:val="28"/>
          <w:lang w:eastAsia="zh-CN"/>
        </w:rPr>
        <w:t>　　</w:t>
      </w:r>
      <w:r>
        <w:rPr>
          <w:rFonts w:hint="eastAsia" w:ascii="仿宋" w:hAnsi="仿宋" w:eastAsia="仿宋" w:cs="仿宋"/>
          <w:b/>
          <w:bCs/>
          <w:color w:val="221E1F"/>
          <w:spacing w:val="-3"/>
          <w:sz w:val="28"/>
          <w:szCs w:val="28"/>
          <w:lang w:val="en-US" w:eastAsia="zh-CN"/>
        </w:rPr>
        <w:t>5</w:t>
      </w:r>
      <w:r>
        <w:rPr>
          <w:rFonts w:hint="eastAsia" w:ascii="仿宋" w:hAnsi="仿宋" w:eastAsia="仿宋" w:cs="仿宋"/>
          <w:b/>
          <w:bCs/>
          <w:color w:val="221E1F"/>
          <w:spacing w:val="-3"/>
          <w:sz w:val="28"/>
          <w:szCs w:val="28"/>
        </w:rPr>
        <w:t xml:space="preserve"> </w:t>
      </w:r>
      <w:r>
        <w:rPr>
          <w:rFonts w:hint="eastAsia" w:ascii="仿宋" w:hAnsi="仿宋" w:eastAsia="仿宋" w:cs="仿宋"/>
          <w:b/>
          <w:bCs/>
          <w:color w:val="221E1F"/>
          <w:spacing w:val="-3"/>
          <w:sz w:val="28"/>
          <w:szCs w:val="28"/>
          <w:lang w:eastAsia="zh-CN"/>
        </w:rPr>
        <w:t>响应文件</w:t>
      </w:r>
      <w:r>
        <w:rPr>
          <w:rFonts w:hint="eastAsia" w:ascii="仿宋" w:hAnsi="仿宋" w:eastAsia="仿宋" w:cs="仿宋"/>
          <w:b/>
          <w:bCs/>
          <w:color w:val="221E1F"/>
          <w:spacing w:val="-3"/>
          <w:sz w:val="28"/>
          <w:szCs w:val="28"/>
        </w:rPr>
        <w:t>开启时间和地点</w:t>
      </w:r>
    </w:p>
    <w:p w14:paraId="5CAA0DC3">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jc w:val="both"/>
        <w:textAlignment w:val="baseline"/>
        <w:rPr>
          <w:rFonts w:hint="eastAsia" w:ascii="仿宋" w:hAnsi="仿宋" w:eastAsia="仿宋" w:cs="仿宋"/>
          <w:color w:val="221E1F"/>
          <w:spacing w:val="-3"/>
          <w:sz w:val="28"/>
          <w:szCs w:val="28"/>
        </w:rPr>
      </w:pPr>
      <w:r>
        <w:rPr>
          <w:rFonts w:hint="eastAsia" w:ascii="仿宋" w:hAnsi="仿宋" w:eastAsia="仿宋" w:cs="仿宋"/>
          <w:color w:val="221E1F"/>
          <w:spacing w:val="-2"/>
          <w:sz w:val="28"/>
          <w:szCs w:val="28"/>
          <w:lang w:eastAsia="zh-CN"/>
        </w:rPr>
        <w:t>　　响应文件</w:t>
      </w:r>
      <w:r>
        <w:rPr>
          <w:rFonts w:hint="eastAsia" w:ascii="仿宋" w:hAnsi="仿宋" w:eastAsia="仿宋" w:cs="仿宋"/>
          <w:color w:val="221E1F"/>
          <w:spacing w:val="-2"/>
          <w:sz w:val="28"/>
          <w:szCs w:val="28"/>
        </w:rPr>
        <w:t>开启在</w:t>
      </w:r>
      <w:r>
        <w:rPr>
          <w:rFonts w:hint="eastAsia" w:ascii="仿宋" w:hAnsi="仿宋" w:eastAsia="仿宋" w:cs="仿宋"/>
          <w:color w:val="221E1F"/>
          <w:spacing w:val="-2"/>
          <w:sz w:val="28"/>
          <w:szCs w:val="28"/>
          <w:lang w:eastAsia="zh-CN"/>
        </w:rPr>
        <w:t>响应文件</w:t>
      </w:r>
      <w:r>
        <w:rPr>
          <w:rFonts w:hint="eastAsia" w:ascii="仿宋" w:hAnsi="仿宋" w:eastAsia="仿宋" w:cs="仿宋"/>
          <w:color w:val="221E1F"/>
          <w:spacing w:val="-2"/>
          <w:sz w:val="28"/>
          <w:szCs w:val="28"/>
        </w:rPr>
        <w:t>递交截止时间的同一时间进行，地点为</w:t>
      </w:r>
      <w:r>
        <w:rPr>
          <w:rFonts w:hint="eastAsia" w:ascii="仿宋" w:hAnsi="仿宋" w:eastAsia="仿宋" w:cs="仿宋"/>
          <w:color w:val="221E1F"/>
          <w:spacing w:val="-2"/>
          <w:sz w:val="28"/>
          <w:szCs w:val="28"/>
          <w:lang w:eastAsia="zh-CN"/>
        </w:rPr>
        <w:t>响应文件</w:t>
      </w:r>
      <w:r>
        <w:rPr>
          <w:rFonts w:hint="eastAsia" w:ascii="仿宋" w:hAnsi="仿宋" w:eastAsia="仿宋" w:cs="仿宋"/>
          <w:color w:val="221E1F"/>
          <w:spacing w:val="-2"/>
          <w:sz w:val="28"/>
          <w:szCs w:val="28"/>
        </w:rPr>
        <w:t>递交地点。</w:t>
      </w:r>
      <w:r>
        <w:rPr>
          <w:rFonts w:hint="eastAsia" w:ascii="仿宋" w:hAnsi="仿宋" w:eastAsia="仿宋" w:cs="仿宋"/>
          <w:color w:val="221E1F"/>
          <w:sz w:val="28"/>
          <w:szCs w:val="28"/>
        </w:rPr>
        <w:t>邀请所有供应商的法定代表人（单位负责人）或其授权的代理人参</w:t>
      </w:r>
      <w:r>
        <w:rPr>
          <w:rFonts w:hint="eastAsia" w:ascii="仿宋" w:hAnsi="仿宋" w:eastAsia="仿宋" w:cs="仿宋"/>
          <w:color w:val="221E1F"/>
          <w:spacing w:val="-1"/>
          <w:sz w:val="28"/>
          <w:szCs w:val="28"/>
        </w:rPr>
        <w:t>加开启会议，供应商未派代表参加开启会议的，视为默认开启结果。</w:t>
      </w:r>
    </w:p>
    <w:p w14:paraId="1AC3D64F">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520"/>
        <w:textAlignment w:val="baseline"/>
        <w:outlineLvl w:val="1"/>
        <w:rPr>
          <w:rFonts w:hint="eastAsia" w:ascii="仿宋" w:hAnsi="仿宋" w:eastAsia="仿宋" w:cs="仿宋"/>
          <w:b/>
          <w:bCs/>
          <w:color w:val="221E1F"/>
          <w:spacing w:val="-10"/>
          <w:sz w:val="28"/>
          <w:szCs w:val="28"/>
        </w:rPr>
      </w:pPr>
      <w:r>
        <w:rPr>
          <w:rFonts w:hint="eastAsia" w:ascii="仿宋" w:hAnsi="仿宋" w:eastAsia="仿宋" w:cs="仿宋"/>
          <w:color w:val="221E1F"/>
          <w:spacing w:val="-14"/>
          <w:sz w:val="28"/>
          <w:szCs w:val="28"/>
          <w:lang w:eastAsia="zh-CN"/>
        </w:rPr>
        <w:t>　　</w:t>
      </w:r>
      <w:r>
        <w:rPr>
          <w:rFonts w:hint="eastAsia" w:ascii="仿宋" w:hAnsi="仿宋" w:eastAsia="仿宋" w:cs="仿宋"/>
          <w:b/>
          <w:bCs/>
          <w:color w:val="221E1F"/>
          <w:spacing w:val="-14"/>
          <w:sz w:val="28"/>
          <w:szCs w:val="28"/>
          <w:lang w:val="en-US" w:eastAsia="zh-CN"/>
        </w:rPr>
        <w:t>6</w:t>
      </w:r>
      <w:r>
        <w:rPr>
          <w:rFonts w:hint="eastAsia" w:ascii="仿宋" w:hAnsi="仿宋" w:eastAsia="仿宋" w:cs="仿宋"/>
          <w:b/>
          <w:bCs/>
          <w:color w:val="221E1F"/>
          <w:spacing w:val="11"/>
          <w:sz w:val="28"/>
          <w:szCs w:val="28"/>
        </w:rPr>
        <w:t xml:space="preserve"> </w:t>
      </w:r>
      <w:r>
        <w:rPr>
          <w:rFonts w:hint="eastAsia" w:ascii="仿宋" w:hAnsi="仿宋" w:eastAsia="仿宋" w:cs="仿宋"/>
          <w:b/>
          <w:bCs/>
          <w:color w:val="221E1F"/>
          <w:spacing w:val="-10"/>
          <w:sz w:val="28"/>
          <w:szCs w:val="28"/>
        </w:rPr>
        <w:t>联系方式</w:t>
      </w:r>
    </w:p>
    <w:tbl>
      <w:tblPr>
        <w:tblStyle w:val="5"/>
        <w:tblpPr w:leftFromText="180" w:rightFromText="180" w:vertAnchor="text" w:horzAnchor="page" w:tblpX="1762" w:tblpY="48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6277"/>
      </w:tblGrid>
      <w:tr w14:paraId="11EA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left w:val="nil"/>
              <w:bottom w:val="nil"/>
              <w:right w:val="nil"/>
              <w:tl2br w:val="nil"/>
            </w:tcBorders>
            <w:shd w:val="clear" w:color="auto" w:fill="FFFFFF"/>
          </w:tcPr>
          <w:p w14:paraId="2B37EE10">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28"/>
                <w:szCs w:val="28"/>
                <w:vertAlign w:val="baseline"/>
              </w:rPr>
            </w:pPr>
            <w:r>
              <w:rPr>
                <w:rFonts w:hint="eastAsia" w:ascii="仿宋" w:hAnsi="仿宋" w:eastAsia="仿宋" w:cs="仿宋"/>
                <w:b w:val="0"/>
                <w:color w:val="000000"/>
                <w:spacing w:val="-10"/>
                <w:sz w:val="28"/>
                <w:szCs w:val="28"/>
                <w:lang w:eastAsia="zh-CN"/>
              </w:rPr>
              <w:t>采购人：</w:t>
            </w:r>
          </w:p>
        </w:tc>
        <w:tc>
          <w:tcPr>
            <w:tcW w:w="6277" w:type="dxa"/>
            <w:tcBorders>
              <w:top w:val="nil"/>
              <w:left w:val="nil"/>
              <w:bottom w:val="nil"/>
              <w:right w:val="nil"/>
            </w:tcBorders>
            <w:shd w:val="clear" w:color="auto" w:fill="FFFFFF"/>
            <w:vAlign w:val="top"/>
          </w:tcPr>
          <w:p w14:paraId="097A91E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firstLineChars="0"/>
              <w:textAlignment w:val="baseline"/>
              <w:outlineLvl w:val="1"/>
              <w:rPr>
                <w:rFonts w:hint="eastAsia" w:ascii="仿宋" w:hAnsi="仿宋" w:eastAsia="仿宋" w:cs="仿宋"/>
                <w:b w:val="0"/>
                <w:snapToGrid w:val="0"/>
                <w:color w:val="000000"/>
                <w:spacing w:val="-10"/>
                <w:kern w:val="0"/>
                <w:sz w:val="28"/>
                <w:szCs w:val="28"/>
                <w:vertAlign w:val="baseline"/>
                <w:lang w:val="en-US" w:eastAsia="en-US" w:bidi="ar-SA"/>
              </w:rPr>
            </w:pPr>
            <w:r>
              <w:rPr>
                <w:rFonts w:hint="eastAsia" w:ascii="仿宋" w:hAnsi="仿宋" w:eastAsia="仿宋" w:cs="仿宋"/>
                <w:sz w:val="28"/>
                <w:szCs w:val="28"/>
                <w:u w:val="none"/>
                <w:lang w:val="en-US" w:eastAsia="zh-CN"/>
              </w:rPr>
              <w:t>中机国际工程设计研究院有限责任公司</w:t>
            </w:r>
          </w:p>
        </w:tc>
      </w:tr>
      <w:tr w14:paraId="629A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left w:val="nil"/>
              <w:bottom w:val="nil"/>
              <w:right w:val="nil"/>
            </w:tcBorders>
            <w:shd w:val="clear" w:color="auto" w:fill="FFFFFF"/>
          </w:tcPr>
          <w:p w14:paraId="6F12D1E3">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28"/>
                <w:szCs w:val="28"/>
                <w:vertAlign w:val="baseline"/>
              </w:rPr>
            </w:pPr>
            <w:r>
              <w:rPr>
                <w:rFonts w:hint="eastAsia" w:ascii="仿宋" w:hAnsi="仿宋" w:eastAsia="仿宋" w:cs="仿宋"/>
                <w:b w:val="0"/>
                <w:color w:val="000000"/>
                <w:spacing w:val="-10"/>
                <w:sz w:val="28"/>
                <w:szCs w:val="28"/>
                <w:lang w:eastAsia="zh-CN"/>
              </w:rPr>
              <w:t>地址：</w:t>
            </w:r>
          </w:p>
        </w:tc>
        <w:tc>
          <w:tcPr>
            <w:tcW w:w="6277" w:type="dxa"/>
            <w:tcBorders>
              <w:top w:val="nil"/>
              <w:left w:val="nil"/>
              <w:bottom w:val="nil"/>
              <w:right w:val="nil"/>
            </w:tcBorders>
            <w:shd w:val="clear" w:color="auto" w:fill="FFFFFF"/>
            <w:vAlign w:val="top"/>
          </w:tcPr>
          <w:p w14:paraId="4E69FEB8">
            <w:pPr>
              <w:spacing w:before="137" w:line="219" w:lineRule="auto"/>
              <w:ind w:left="20" w:leftChars="0"/>
              <w:rPr>
                <w:rFonts w:hint="eastAsia" w:ascii="仿宋" w:hAnsi="仿宋" w:eastAsia="仿宋" w:cs="仿宋"/>
                <w:b w:val="0"/>
                <w:snapToGrid w:val="0"/>
                <w:color w:val="000000"/>
                <w:spacing w:val="-10"/>
                <w:kern w:val="0"/>
                <w:sz w:val="28"/>
                <w:szCs w:val="28"/>
                <w:vertAlign w:val="baseline"/>
                <w:lang w:val="en-US" w:eastAsia="en-US" w:bidi="ar-SA"/>
              </w:rPr>
            </w:pPr>
            <w:r>
              <w:rPr>
                <w:rFonts w:hint="eastAsia" w:ascii="仿宋" w:hAnsi="仿宋" w:eastAsia="仿宋" w:cs="仿宋"/>
                <w:kern w:val="2"/>
                <w:sz w:val="28"/>
                <w:szCs w:val="28"/>
                <w:u w:val="none"/>
                <w:lang w:val="en-US" w:eastAsia="zh-CN" w:bidi="ar-SA"/>
              </w:rPr>
              <w:t>长沙市雨花区韶山中路18号</w:t>
            </w:r>
          </w:p>
        </w:tc>
      </w:tr>
      <w:tr w14:paraId="3FA2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left w:val="nil"/>
              <w:bottom w:val="nil"/>
              <w:right w:val="nil"/>
            </w:tcBorders>
            <w:shd w:val="clear" w:color="auto" w:fill="FFFFFF"/>
          </w:tcPr>
          <w:p w14:paraId="6CDD919E">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28"/>
                <w:szCs w:val="28"/>
                <w:vertAlign w:val="baseline"/>
              </w:rPr>
            </w:pPr>
            <w:r>
              <w:rPr>
                <w:rFonts w:hint="eastAsia" w:ascii="仿宋" w:hAnsi="仿宋" w:eastAsia="仿宋" w:cs="仿宋"/>
                <w:b w:val="0"/>
                <w:color w:val="000000"/>
                <w:spacing w:val="-10"/>
                <w:sz w:val="28"/>
                <w:szCs w:val="28"/>
                <w:lang w:eastAsia="zh-CN"/>
              </w:rPr>
              <w:t>邮政编码：</w:t>
            </w:r>
          </w:p>
        </w:tc>
        <w:tc>
          <w:tcPr>
            <w:tcW w:w="6277" w:type="dxa"/>
            <w:tcBorders>
              <w:top w:val="nil"/>
              <w:left w:val="nil"/>
              <w:bottom w:val="nil"/>
              <w:right w:val="nil"/>
            </w:tcBorders>
            <w:shd w:val="clear" w:color="auto" w:fill="FFFFFF"/>
            <w:vAlign w:val="top"/>
          </w:tcPr>
          <w:p w14:paraId="396AAB55">
            <w:pPr>
              <w:spacing w:before="137" w:line="219" w:lineRule="auto"/>
              <w:ind w:left="20" w:leftChars="0"/>
              <w:rPr>
                <w:rFonts w:hint="eastAsia" w:ascii="仿宋" w:hAnsi="仿宋" w:eastAsia="仿宋" w:cs="仿宋"/>
                <w:b w:val="0"/>
                <w:snapToGrid w:val="0"/>
                <w:color w:val="000000"/>
                <w:spacing w:val="-10"/>
                <w:kern w:val="0"/>
                <w:sz w:val="28"/>
                <w:szCs w:val="28"/>
                <w:vertAlign w:val="baseline"/>
                <w:lang w:val="en-US" w:eastAsia="en-US" w:bidi="ar-SA"/>
              </w:rPr>
            </w:pPr>
            <w:r>
              <w:rPr>
                <w:rFonts w:hint="eastAsia" w:ascii="仿宋" w:hAnsi="仿宋" w:eastAsia="仿宋" w:cs="仿宋"/>
                <w:kern w:val="2"/>
                <w:sz w:val="28"/>
                <w:szCs w:val="28"/>
                <w:u w:val="none"/>
                <w:lang w:val="en-US" w:eastAsia="zh-CN" w:bidi="ar-SA"/>
              </w:rPr>
              <w:t>410007</w:t>
            </w:r>
          </w:p>
        </w:tc>
      </w:tr>
      <w:tr w14:paraId="5DA8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left w:val="nil"/>
              <w:bottom w:val="nil"/>
              <w:right w:val="nil"/>
            </w:tcBorders>
            <w:shd w:val="clear" w:color="auto" w:fill="FFFFFF"/>
          </w:tcPr>
          <w:p w14:paraId="5D2A1282">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28"/>
                <w:szCs w:val="28"/>
                <w:vertAlign w:val="baseline"/>
              </w:rPr>
            </w:pPr>
            <w:r>
              <w:rPr>
                <w:rFonts w:hint="eastAsia" w:ascii="仿宋" w:hAnsi="仿宋" w:eastAsia="仿宋" w:cs="仿宋"/>
                <w:b w:val="0"/>
                <w:color w:val="000000"/>
                <w:spacing w:val="-10"/>
                <w:sz w:val="28"/>
                <w:szCs w:val="28"/>
                <w:lang w:eastAsia="zh-CN"/>
              </w:rPr>
              <w:t>联系人：</w:t>
            </w:r>
          </w:p>
        </w:tc>
        <w:tc>
          <w:tcPr>
            <w:tcW w:w="6277" w:type="dxa"/>
            <w:tcBorders>
              <w:top w:val="nil"/>
              <w:left w:val="nil"/>
              <w:bottom w:val="nil"/>
              <w:right w:val="nil"/>
            </w:tcBorders>
            <w:shd w:val="clear" w:color="auto" w:fill="FFFFFF"/>
            <w:vAlign w:val="top"/>
          </w:tcPr>
          <w:p w14:paraId="61C8C964">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firstLineChars="0"/>
              <w:textAlignment w:val="baseline"/>
              <w:outlineLvl w:val="1"/>
              <w:rPr>
                <w:rFonts w:hint="default" w:ascii="仿宋" w:hAnsi="仿宋" w:eastAsia="仿宋" w:cs="仿宋"/>
                <w:b w:val="0"/>
                <w:snapToGrid w:val="0"/>
                <w:color w:val="000000"/>
                <w:spacing w:val="-10"/>
                <w:kern w:val="0"/>
                <w:sz w:val="28"/>
                <w:szCs w:val="28"/>
                <w:vertAlign w:val="baseline"/>
                <w:lang w:val="en-US" w:eastAsia="en-US" w:bidi="ar-SA"/>
              </w:rPr>
            </w:pPr>
            <w:r>
              <w:rPr>
                <w:rFonts w:hint="eastAsia" w:ascii="仿宋" w:hAnsi="仿宋" w:eastAsia="仿宋" w:cs="仿宋"/>
                <w:b w:val="0"/>
                <w:snapToGrid w:val="0"/>
                <w:color w:val="000000"/>
                <w:spacing w:val="-10"/>
                <w:kern w:val="0"/>
                <w:sz w:val="28"/>
                <w:szCs w:val="28"/>
                <w:vertAlign w:val="baseline"/>
                <w:lang w:val="en-US" w:eastAsia="zh-CN" w:bidi="ar-SA"/>
              </w:rPr>
              <w:t>王莹莹</w:t>
            </w:r>
          </w:p>
        </w:tc>
      </w:tr>
      <w:tr w14:paraId="71FB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5" w:type="dxa"/>
            <w:tcBorders>
              <w:top w:val="nil"/>
              <w:left w:val="nil"/>
              <w:bottom w:val="nil"/>
              <w:right w:val="nil"/>
            </w:tcBorders>
            <w:shd w:val="clear" w:color="auto" w:fill="FFFFFF"/>
          </w:tcPr>
          <w:p w14:paraId="4BEE8FC2">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28"/>
                <w:szCs w:val="28"/>
                <w:vertAlign w:val="baseline"/>
              </w:rPr>
            </w:pPr>
            <w:r>
              <w:rPr>
                <w:rFonts w:hint="eastAsia" w:ascii="仿宋" w:hAnsi="仿宋" w:eastAsia="仿宋" w:cs="仿宋"/>
                <w:b w:val="0"/>
                <w:color w:val="000000"/>
                <w:spacing w:val="-10"/>
                <w:sz w:val="28"/>
                <w:szCs w:val="28"/>
                <w:lang w:eastAsia="zh-CN"/>
              </w:rPr>
              <w:t>电话：</w:t>
            </w:r>
          </w:p>
        </w:tc>
        <w:tc>
          <w:tcPr>
            <w:tcW w:w="6277" w:type="dxa"/>
            <w:tcBorders>
              <w:top w:val="nil"/>
              <w:left w:val="nil"/>
              <w:bottom w:val="nil"/>
              <w:right w:val="nil"/>
            </w:tcBorders>
            <w:shd w:val="clear" w:color="auto" w:fill="FFFFFF"/>
            <w:vAlign w:val="top"/>
          </w:tcPr>
          <w:p w14:paraId="40295582">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firstLineChars="0"/>
              <w:textAlignment w:val="baseline"/>
              <w:outlineLvl w:val="1"/>
              <w:rPr>
                <w:rFonts w:hint="eastAsia" w:ascii="仿宋" w:hAnsi="仿宋" w:eastAsia="仿宋" w:cs="仿宋"/>
                <w:b w:val="0"/>
                <w:snapToGrid w:val="0"/>
                <w:color w:val="000000"/>
                <w:spacing w:val="-10"/>
                <w:kern w:val="0"/>
                <w:sz w:val="28"/>
                <w:szCs w:val="28"/>
                <w:vertAlign w:val="baseline"/>
                <w:lang w:val="en-US" w:eastAsia="en-US" w:bidi="ar-SA"/>
              </w:rPr>
            </w:pPr>
            <w:r>
              <w:rPr>
                <w:rFonts w:hint="eastAsia" w:ascii="仿宋" w:hAnsi="仿宋" w:eastAsia="仿宋" w:cs="仿宋"/>
                <w:b w:val="0"/>
                <w:snapToGrid w:val="0"/>
                <w:color w:val="000000"/>
                <w:spacing w:val="-10"/>
                <w:kern w:val="0"/>
                <w:sz w:val="28"/>
                <w:szCs w:val="28"/>
                <w:vertAlign w:val="baseline"/>
                <w:lang w:val="en-US" w:eastAsia="en-US" w:bidi="ar-SA"/>
              </w:rPr>
              <w:t>13984625851</w:t>
            </w:r>
          </w:p>
        </w:tc>
      </w:tr>
    </w:tbl>
    <w:p w14:paraId="391BC769">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520"/>
        <w:textAlignment w:val="baseline"/>
        <w:outlineLvl w:val="1"/>
        <w:rPr>
          <w:rFonts w:hint="eastAsia" w:ascii="仿宋" w:hAnsi="仿宋" w:eastAsia="仿宋" w:cs="仿宋"/>
          <w:b/>
          <w:bCs/>
          <w:color w:val="221E1F"/>
          <w:spacing w:val="-10"/>
          <w:sz w:val="28"/>
          <w:szCs w:val="28"/>
        </w:rPr>
      </w:pPr>
    </w:p>
    <w:p w14:paraId="35C14600">
      <w:pPr>
        <w:keepNext w:val="0"/>
        <w:keepLines w:val="0"/>
        <w:pageBreakBefore w:val="0"/>
        <w:wordWrap/>
        <w:overflowPunct/>
        <w:topLinePunct w:val="0"/>
        <w:bidi w:val="0"/>
        <w:spacing w:line="360" w:lineRule="auto"/>
        <w:ind w:firstLine="5760" w:firstLineChars="2000"/>
        <w:jc w:val="both"/>
        <w:rPr>
          <w:rFonts w:hint="eastAsia" w:ascii="仿宋" w:hAnsi="仿宋" w:eastAsia="仿宋" w:cs="仿宋"/>
          <w:sz w:val="28"/>
          <w:szCs w:val="28"/>
        </w:rPr>
      </w:pPr>
      <w:r>
        <w:rPr>
          <w:rFonts w:hint="eastAsia" w:ascii="仿宋" w:hAnsi="仿宋" w:eastAsia="仿宋" w:cs="仿宋"/>
          <w:color w:val="221E1F"/>
          <w:spacing w:val="4"/>
          <w:sz w:val="28"/>
          <w:szCs w:val="28"/>
          <w:u w:val="single"/>
          <w:lang w:val="en-US" w:eastAsia="zh-CN"/>
        </w:rPr>
        <w:t>2026</w:t>
      </w:r>
      <w:r>
        <w:rPr>
          <w:rFonts w:hint="eastAsia" w:ascii="仿宋" w:hAnsi="仿宋" w:eastAsia="仿宋" w:cs="仿宋"/>
          <w:color w:val="221E1F"/>
          <w:spacing w:val="-17"/>
          <w:sz w:val="28"/>
          <w:szCs w:val="28"/>
        </w:rPr>
        <w:t>年</w:t>
      </w:r>
      <w:r>
        <w:rPr>
          <w:rFonts w:hint="eastAsia" w:ascii="仿宋" w:hAnsi="仿宋" w:eastAsia="仿宋" w:cs="仿宋"/>
          <w:color w:val="221E1F"/>
          <w:spacing w:val="4"/>
          <w:sz w:val="28"/>
          <w:szCs w:val="28"/>
          <w:u w:val="single"/>
        </w:rPr>
        <w:t xml:space="preserve"> </w:t>
      </w:r>
      <w:r>
        <w:rPr>
          <w:rFonts w:hint="eastAsia" w:ascii="仿宋" w:hAnsi="仿宋" w:eastAsia="仿宋" w:cs="仿宋"/>
          <w:color w:val="221E1F"/>
          <w:spacing w:val="4"/>
          <w:sz w:val="28"/>
          <w:szCs w:val="28"/>
          <w:u w:val="single"/>
          <w:lang w:val="en-US" w:eastAsia="zh-CN"/>
        </w:rPr>
        <w:t>01</w:t>
      </w:r>
      <w:r>
        <w:rPr>
          <w:rFonts w:hint="eastAsia" w:ascii="仿宋" w:hAnsi="仿宋" w:eastAsia="仿宋" w:cs="仿宋"/>
          <w:color w:val="221E1F"/>
          <w:spacing w:val="-17"/>
          <w:sz w:val="28"/>
          <w:szCs w:val="28"/>
        </w:rPr>
        <w:t>月</w:t>
      </w:r>
      <w:r>
        <w:rPr>
          <w:rFonts w:hint="eastAsia" w:ascii="仿宋" w:hAnsi="仿宋" w:eastAsia="仿宋" w:cs="仿宋"/>
          <w:color w:val="221E1F"/>
          <w:spacing w:val="-17"/>
          <w:sz w:val="28"/>
          <w:szCs w:val="28"/>
          <w:u w:val="single"/>
        </w:rPr>
        <w:t xml:space="preserve"> </w:t>
      </w:r>
      <w:r>
        <w:rPr>
          <w:rFonts w:hint="eastAsia" w:ascii="仿宋" w:hAnsi="仿宋" w:eastAsia="仿宋" w:cs="仿宋"/>
          <w:color w:val="221E1F"/>
          <w:spacing w:val="-17"/>
          <w:sz w:val="28"/>
          <w:szCs w:val="28"/>
          <w:u w:val="single"/>
          <w:lang w:val="en-US" w:eastAsia="zh-CN"/>
        </w:rPr>
        <w:t>20</w:t>
      </w:r>
      <w:r>
        <w:rPr>
          <w:rFonts w:hint="eastAsia" w:ascii="仿宋" w:hAnsi="仿宋" w:eastAsia="仿宋" w:cs="仿宋"/>
          <w:color w:val="221E1F"/>
          <w:spacing w:val="-17"/>
          <w:sz w:val="28"/>
          <w:szCs w:val="28"/>
          <w:u w:val="single"/>
        </w:rPr>
        <w:t xml:space="preserve"> </w:t>
      </w:r>
      <w:r>
        <w:rPr>
          <w:rFonts w:hint="eastAsia" w:ascii="仿宋" w:hAnsi="仿宋" w:eastAsia="仿宋" w:cs="仿宋"/>
          <w:color w:val="221E1F"/>
          <w:spacing w:val="-17"/>
          <w:sz w:val="28"/>
          <w:szCs w:val="28"/>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3B0D4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p w14:paraId="037E2D1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482"/>
        <w:gridCol w:w="4652"/>
      </w:tblGrid>
      <w:tr w14:paraId="100F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83EAF4D">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24EC8D27">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72E9A2AA">
            <w:pPr>
              <w:keepNext w:val="0"/>
              <w:keepLines w:val="0"/>
              <w:pageBreakBefore w:val="0"/>
              <w:wordWrap/>
              <w:overflowPunct/>
              <w:topLinePunct w:val="0"/>
              <w:bidi w:val="0"/>
              <w:spacing w:line="360" w:lineRule="auto"/>
              <w:jc w:val="left"/>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编列内容</w:t>
            </w:r>
          </w:p>
        </w:tc>
      </w:tr>
      <w:tr w14:paraId="2606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D10D53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1819FF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6E7F576A">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不组织</w:t>
            </w:r>
          </w:p>
          <w:p w14:paraId="15863337">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组织，踏勘时间：</w:t>
            </w:r>
          </w:p>
          <w:p w14:paraId="56FC1FF2">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踏勘集中地点：</w:t>
            </w:r>
          </w:p>
        </w:tc>
      </w:tr>
      <w:tr w14:paraId="6344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90AF89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475B476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D141F4D">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不召开</w:t>
            </w:r>
          </w:p>
          <w:p w14:paraId="28D9CAEA">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□召开，召开时间：</w:t>
            </w:r>
          </w:p>
          <w:p w14:paraId="0A776460">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召开地点：</w:t>
            </w:r>
          </w:p>
        </w:tc>
      </w:tr>
      <w:tr w14:paraId="6DF6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15398D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1.9（</w:t>
            </w:r>
            <w:r>
              <w:rPr>
                <w:rFonts w:hint="eastAsia" w:ascii="仿宋" w:hAnsi="仿宋" w:eastAsia="仿宋" w:cs="仿宋"/>
                <w:sz w:val="28"/>
                <w:szCs w:val="28"/>
                <w:lang w:eastAsia="zh-CN"/>
              </w:rPr>
              <w:t>工程</w:t>
            </w:r>
            <w:r>
              <w:rPr>
                <w:rFonts w:hint="eastAsia" w:ascii="仿宋" w:hAnsi="仿宋" w:eastAsia="仿宋" w:cs="仿宋"/>
                <w:sz w:val="28"/>
                <w:szCs w:val="28"/>
              </w:rPr>
              <w:t>、</w:t>
            </w:r>
            <w:r>
              <w:rPr>
                <w:rFonts w:hint="eastAsia" w:ascii="仿宋" w:hAnsi="仿宋" w:eastAsia="仿宋" w:cs="仿宋"/>
                <w:sz w:val="28"/>
                <w:szCs w:val="28"/>
                <w:lang w:eastAsia="zh-CN"/>
              </w:rPr>
              <w:t>服务</w:t>
            </w:r>
            <w:r>
              <w:rPr>
                <w:rFonts w:hint="eastAsia" w:ascii="仿宋" w:hAnsi="仿宋" w:eastAsia="仿宋" w:cs="仿宋"/>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4341FA1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土石方工程分包</w:t>
            </w:r>
          </w:p>
        </w:tc>
        <w:tc>
          <w:tcPr>
            <w:tcW w:w="2729" w:type="pct"/>
            <w:tcBorders>
              <w:top w:val="single" w:color="auto" w:sz="4" w:space="0"/>
              <w:left w:val="single" w:color="auto" w:sz="4" w:space="0"/>
              <w:bottom w:val="single" w:color="auto" w:sz="4" w:space="0"/>
              <w:right w:val="single" w:color="auto" w:sz="4" w:space="0"/>
            </w:tcBorders>
          </w:tcPr>
          <w:p w14:paraId="75C190FF">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rPr>
              <w:t>对分包供应商的要求：</w:t>
            </w:r>
            <w:r>
              <w:rPr>
                <w:rFonts w:hint="eastAsia" w:ascii="仿宋" w:hAnsi="仿宋" w:eastAsia="仿宋" w:cs="仿宋"/>
                <w:sz w:val="28"/>
                <w:szCs w:val="28"/>
                <w:lang w:val="en-US" w:eastAsia="zh-CN"/>
              </w:rPr>
              <w:t>投标人必须是具有独立法人资格,具备施工劳务资质</w:t>
            </w:r>
          </w:p>
        </w:tc>
      </w:tr>
      <w:tr w14:paraId="5DD2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0EE254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55B1FF6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76EEC223">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允许偏差的范围：不允许偏差 </w:t>
            </w:r>
          </w:p>
          <w:p w14:paraId="3251CB7E">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允许偏差的项数：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w:t>
            </w:r>
          </w:p>
        </w:tc>
      </w:tr>
      <w:tr w14:paraId="0EA1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3A6E5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324AD9A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3FE216B">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11B9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368180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565DFD4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05BF46E4">
            <w:pPr>
              <w:keepNext w:val="0"/>
              <w:keepLines w:val="0"/>
              <w:pageBreakBefore w:val="0"/>
              <w:wordWrap/>
              <w:overflowPunct/>
              <w:topLinePunct w:val="0"/>
              <w:bidi w:val="0"/>
              <w:spacing w:line="360" w:lineRule="auto"/>
              <w:jc w:val="left"/>
              <w:rPr>
                <w:rFonts w:hint="default" w:ascii="仿宋" w:hAnsi="仿宋" w:eastAsia="仿宋" w:cs="仿宋"/>
                <w:sz w:val="32"/>
                <w:szCs w:val="32"/>
                <w:vertAlign w:val="baseline"/>
                <w:lang w:val="en-US" w:eastAsia="zh-CN"/>
              </w:rPr>
            </w:pPr>
            <w:r>
              <w:rPr>
                <w:rFonts w:hint="eastAsia" w:ascii="仿宋" w:hAnsi="仿宋" w:eastAsia="仿宋" w:cs="仿宋"/>
                <w:sz w:val="28"/>
                <w:szCs w:val="28"/>
              </w:rPr>
              <w:t>截止时间：</w:t>
            </w:r>
            <w:r>
              <w:rPr>
                <w:rFonts w:hint="eastAsia" w:ascii="仿宋" w:hAnsi="仿宋" w:eastAsia="仿宋" w:cs="仿宋"/>
                <w:sz w:val="28"/>
                <w:szCs w:val="28"/>
                <w:highlight w:val="yellow"/>
                <w:lang w:val="en-US" w:eastAsia="zh-CN"/>
              </w:rPr>
              <w:t>2026年1月26日14:30前</w:t>
            </w:r>
          </w:p>
        </w:tc>
      </w:tr>
      <w:tr w14:paraId="2019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142BE2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58E2F9E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w:t>
            </w:r>
            <w:r>
              <w:rPr>
                <w:rFonts w:hint="eastAsia" w:ascii="仿宋" w:hAnsi="仿宋" w:eastAsia="仿宋" w:cs="仿宋"/>
                <w:sz w:val="28"/>
                <w:szCs w:val="28"/>
                <w:lang w:eastAsia="zh-CN"/>
              </w:rPr>
              <w:t>响应文件</w:t>
            </w:r>
            <w:r>
              <w:rPr>
                <w:rFonts w:hint="eastAsia" w:ascii="仿宋" w:hAnsi="仿宋" w:eastAsia="仿宋" w:cs="仿宋"/>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55D07CC3">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270E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B3DC0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480FC58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5708671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无</w:t>
            </w:r>
          </w:p>
          <w:p w14:paraId="5923A64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有，最高限价</w:t>
            </w:r>
            <w:r>
              <w:rPr>
                <w:rFonts w:hint="eastAsia" w:ascii="仿宋" w:hAnsi="仿宋" w:eastAsia="仿宋" w:cs="仿宋"/>
                <w:color w:val="221E1F"/>
                <w:spacing w:val="-2"/>
                <w:sz w:val="28"/>
                <w:szCs w:val="28"/>
                <w:u w:val="single"/>
                <w:lang w:val="en-US" w:eastAsia="zh-CN"/>
              </w:rPr>
              <w:t>1400万元</w:t>
            </w:r>
            <w:r>
              <w:rPr>
                <w:rFonts w:hint="eastAsia" w:ascii="仿宋" w:hAnsi="仿宋" w:eastAsia="仿宋" w:cs="仿宋"/>
                <w:sz w:val="28"/>
                <w:szCs w:val="28"/>
              </w:rPr>
              <w:t>：</w:t>
            </w:r>
          </w:p>
        </w:tc>
      </w:tr>
      <w:tr w14:paraId="2F54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BEF4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26B396C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1525DB54">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w:t>
            </w:r>
          </w:p>
        </w:tc>
      </w:tr>
      <w:tr w14:paraId="3F1B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7B939B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4C016EF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703B9CCD">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开标时间截止前</w:t>
            </w:r>
          </w:p>
        </w:tc>
      </w:tr>
      <w:tr w14:paraId="43FA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3960D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F16732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54A97F6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2D14E1C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要求递交</w:t>
            </w:r>
          </w:p>
          <w:p w14:paraId="3F87D40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保证金的金额：</w:t>
            </w:r>
          </w:p>
          <w:p w14:paraId="3B2E64A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保证金的形式：</w:t>
            </w:r>
          </w:p>
        </w:tc>
      </w:tr>
      <w:tr w14:paraId="709E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2F15F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013C56E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15880FCE">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1B35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EA76C8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6729845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137BB18D">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6F44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6E175F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2227CD5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4604029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供应商应提供市场监管部门或其他行政机关颁发的可以合法开展业务的执照或证书复印件</w:t>
            </w:r>
          </w:p>
        </w:tc>
      </w:tr>
      <w:tr w14:paraId="22DB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042470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5F90DFF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EFDEA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468A07E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适用。供应商应提供相关资质证书副本的复印件，以证明供应商具有承担本项目要求的资质</w:t>
            </w:r>
          </w:p>
        </w:tc>
      </w:tr>
      <w:tr w14:paraId="2628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E1D4B6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123C11B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6ADB631F">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不适用</w:t>
            </w:r>
            <w:r>
              <w:rPr>
                <w:rFonts w:hint="eastAsia" w:ascii="仿宋" w:hAnsi="仿宋" w:eastAsia="仿宋" w:cs="仿宋"/>
                <w:sz w:val="28"/>
                <w:szCs w:val="28"/>
                <w:lang w:eastAsia="zh-CN"/>
              </w:rPr>
              <w:t>。</w:t>
            </w:r>
          </w:p>
          <w:p w14:paraId="1F5FF6E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适用。供应商应提供经会计师事务所或审计机构审计的近年财务会计报表复印件，包括资产负债表、现金流量表、利润表等。近年财务会计报表年份是指：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年（供应商的成立时间少于该规定年份的，应提供成立以来的财务会计报表）</w:t>
            </w:r>
          </w:p>
          <w:p w14:paraId="59C5294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□适用。供应商应提供近年财务会计报表复印件，包括资产负债表、利润表。近年财务会计报表年份是指：    至     年（供应商的成立时间少于该规定年份的，应提供成立以来的财务会计报表）</w:t>
            </w:r>
          </w:p>
          <w:p w14:paraId="44D6E29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4"/>
                <w:szCs w:val="24"/>
              </w:rPr>
              <w:t>（注:有财务要求的，应选择两种财务会计报表中的一种作为财务证明资料。）</w:t>
            </w:r>
          </w:p>
        </w:tc>
      </w:tr>
      <w:tr w14:paraId="33A5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B36AC5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4B53B81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589ADC4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适用。供应商应提供近年的类似项目情况表（格式见第六章“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格式”七、资格审查资料（三）近年的类似项目情况表），以证明供应商具有承担本项目要求的业绩。近年是指：</w:t>
            </w:r>
            <w:r>
              <w:rPr>
                <w:rFonts w:hint="eastAsia" w:ascii="仿宋" w:hAnsi="仿宋" w:eastAsia="仿宋" w:cs="仿宋"/>
                <w:sz w:val="28"/>
                <w:szCs w:val="28"/>
                <w:lang w:val="en-US" w:eastAsia="zh-CN"/>
              </w:rPr>
              <w:t xml:space="preserve">2021 </w:t>
            </w:r>
            <w:r>
              <w:rPr>
                <w:rFonts w:hint="eastAsia" w:ascii="仿宋" w:hAnsi="仿宋" w:eastAsia="仿宋" w:cs="仿宋"/>
                <w:sz w:val="28"/>
                <w:szCs w:val="28"/>
              </w:rPr>
              <w:t xml:space="preserve">至 </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p>
          <w:p w14:paraId="48A16E3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w:t>
            </w:r>
          </w:p>
          <w:p w14:paraId="7BEE9F3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合同/订单</w:t>
            </w:r>
          </w:p>
          <w:p w14:paraId="4EE17EE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中标通知书/成交通知书</w:t>
            </w:r>
          </w:p>
          <w:p w14:paraId="797F417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竣工验收报告/验收证明</w:t>
            </w:r>
          </w:p>
          <w:p w14:paraId="0F6200C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业主证明</w:t>
            </w:r>
          </w:p>
          <w:p w14:paraId="0D94C52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其他材料：</w:t>
            </w:r>
          </w:p>
          <w:p w14:paraId="7521D9F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业绩证明材料种类要求：</w:t>
            </w:r>
          </w:p>
          <w:p w14:paraId="219DD38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提供上述勾选的任一项证明材料即可</w:t>
            </w:r>
          </w:p>
          <w:p w14:paraId="744B52B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□需同时提供上述勾选的所有证明材料</w:t>
            </w:r>
          </w:p>
          <w:p w14:paraId="3FCBF91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□其他要求：</w:t>
            </w:r>
          </w:p>
        </w:tc>
      </w:tr>
      <w:tr w14:paraId="1B9A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06C5C7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49CB896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47D5D65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75B6A859">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适用。供应商应提供相关信誉情况的证明材料</w:t>
            </w:r>
          </w:p>
        </w:tc>
      </w:tr>
      <w:tr w14:paraId="23B2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2A5BAC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238805C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7971206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6D0AFDF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□适用。供应商应提供拟委任的主要人员汇总表和主要人员简历表（格式见第六章“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四）拟委任的主要人员汇总表和（五）主要人员简历表）。供应商应填报满足第一章“询比采购公告/询比采购邀请书”规定的项目负责人和其他主要人员的相关信息，并按如下要求提供相关证明文件：</w:t>
            </w:r>
          </w:p>
          <w:p w14:paraId="1F33B68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4"/>
                <w:szCs w:val="24"/>
              </w:rPr>
              <w:t>（注:一般工程和服务项目有本项要求。采购人可在此处明确对有关人员职称证书、执业证书、社保缴费证明及业绩证明等的具体要求。）</w:t>
            </w:r>
          </w:p>
        </w:tc>
      </w:tr>
      <w:tr w14:paraId="5031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E09EB7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539B323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5E1623A4">
            <w:pPr>
              <w:keepNext w:val="0"/>
              <w:keepLines w:val="0"/>
              <w:pageBreakBefore w:val="0"/>
              <w:wordWrap/>
              <w:overflowPunct/>
              <w:topLinePunct w:val="0"/>
              <w:bidi w:val="0"/>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5E7C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46A8394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17B549BD">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供应商不存在第一章</w:t>
            </w:r>
            <w:r>
              <w:rPr>
                <w:rFonts w:hint="eastAsia" w:ascii="仿宋" w:hAnsi="仿宋" w:eastAsia="仿宋" w:cs="仿宋"/>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420318D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不需提供证明材料</w:t>
            </w:r>
          </w:p>
          <w:p w14:paraId="618FF77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□需要提供证明材料，包括：</w:t>
            </w:r>
          </w:p>
        </w:tc>
      </w:tr>
      <w:tr w14:paraId="2EE01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0D3829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0C7FF3A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4271254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2D939B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□适用。供应商应按照采购文件提供的格式（格式见第六章“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格式”三、联合体协议书）拟订联合体协议书，并提供联合体协议书的原件。联合体协议书应明确联合体各方的分工</w:t>
            </w:r>
          </w:p>
        </w:tc>
      </w:tr>
      <w:tr w14:paraId="002C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5E3B6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3BD154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33C8E07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w:t>
            </w:r>
            <w:r>
              <w:rPr>
                <w:rFonts w:hint="eastAsia" w:ascii="仿宋" w:hAnsi="仿宋" w:eastAsia="仿宋" w:cs="仿宋"/>
                <w:sz w:val="28"/>
                <w:szCs w:val="28"/>
                <w:lang w:val="en-US" w:eastAsia="zh-CN"/>
              </w:rPr>
              <w:t>1</w:t>
            </w:r>
            <w:r>
              <w:rPr>
                <w:rFonts w:hint="eastAsia" w:ascii="仿宋" w:hAnsi="仿宋" w:eastAsia="仿宋" w:cs="仿宋"/>
                <w:sz w:val="28"/>
                <w:szCs w:val="28"/>
              </w:rPr>
              <w:t>份</w:t>
            </w:r>
          </w:p>
          <w:p w14:paraId="282EFD4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是否要求提供电子版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46AB5C0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□不要求</w:t>
            </w:r>
          </w:p>
          <w:p w14:paraId="03A5C5D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的形式：</w:t>
            </w:r>
            <w:r>
              <w:rPr>
                <w:rFonts w:hint="eastAsia" w:ascii="仿宋" w:hAnsi="仿宋" w:eastAsia="仿宋" w:cs="仿宋"/>
                <w:sz w:val="28"/>
                <w:szCs w:val="28"/>
                <w:lang w:eastAsia="zh-CN"/>
              </w:rPr>
              <w:t>上传中机国际电子采购平台</w:t>
            </w:r>
          </w:p>
        </w:tc>
      </w:tr>
      <w:tr w14:paraId="2CD09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BDBF6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4.2.</w:t>
            </w:r>
            <w:r>
              <w:rPr>
                <w:rFonts w:hint="eastAsia" w:ascii="仿宋" w:hAnsi="仿宋" w:eastAsia="仿宋" w:cs="仿宋"/>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736A54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635D6D9C">
            <w:pPr>
              <w:keepNext w:val="0"/>
              <w:keepLines w:val="0"/>
              <w:pageBreakBefore w:val="0"/>
              <w:wordWrap/>
              <w:overflowPunct/>
              <w:topLinePunct w:val="0"/>
              <w:bidi w:val="0"/>
              <w:spacing w:line="360" w:lineRule="auto"/>
              <w:rPr>
                <w:rFonts w:hint="default" w:ascii="仿宋" w:hAnsi="仿宋" w:eastAsia="仿宋" w:cs="仿宋"/>
                <w:sz w:val="28"/>
                <w:szCs w:val="28"/>
                <w:highlight w:val="yellow"/>
                <w:lang w:val="en-US" w:eastAsia="zh-CN"/>
              </w:rPr>
            </w:pPr>
            <w:r>
              <w:rPr>
                <w:rFonts w:hint="eastAsia" w:ascii="仿宋" w:hAnsi="仿宋" w:eastAsia="仿宋" w:cs="仿宋"/>
                <w:sz w:val="28"/>
                <w:szCs w:val="28"/>
                <w:highlight w:val="yellow"/>
              </w:rPr>
              <w:t>截止时间：</w:t>
            </w:r>
            <w:r>
              <w:rPr>
                <w:rFonts w:hint="eastAsia" w:ascii="仿宋" w:hAnsi="仿宋" w:eastAsia="仿宋" w:cs="仿宋"/>
                <w:color w:val="221E1F"/>
                <w:spacing w:val="-4"/>
                <w:sz w:val="28"/>
                <w:szCs w:val="28"/>
                <w:highlight w:val="yellow"/>
                <w:lang w:val="en-US" w:eastAsia="zh-CN"/>
              </w:rPr>
              <w:t>2026</w:t>
            </w:r>
            <w:r>
              <w:rPr>
                <w:rFonts w:hint="eastAsia" w:ascii="仿宋" w:hAnsi="仿宋" w:eastAsia="仿宋" w:cs="仿宋"/>
                <w:color w:val="221E1F"/>
                <w:spacing w:val="-4"/>
                <w:sz w:val="28"/>
                <w:szCs w:val="28"/>
                <w:highlight w:val="yellow"/>
              </w:rPr>
              <w:t>年</w:t>
            </w:r>
            <w:r>
              <w:rPr>
                <w:rFonts w:hint="eastAsia" w:ascii="仿宋" w:hAnsi="仿宋" w:eastAsia="仿宋" w:cs="仿宋"/>
                <w:color w:val="221E1F"/>
                <w:spacing w:val="-4"/>
                <w:sz w:val="28"/>
                <w:szCs w:val="28"/>
                <w:highlight w:val="yellow"/>
                <w:lang w:val="en-US" w:eastAsia="zh-CN"/>
              </w:rPr>
              <w:t xml:space="preserve"> 1 </w:t>
            </w:r>
            <w:r>
              <w:rPr>
                <w:rFonts w:hint="eastAsia" w:ascii="仿宋" w:hAnsi="仿宋" w:eastAsia="仿宋" w:cs="仿宋"/>
                <w:color w:val="221E1F"/>
                <w:spacing w:val="-4"/>
                <w:sz w:val="28"/>
                <w:szCs w:val="28"/>
                <w:highlight w:val="yellow"/>
              </w:rPr>
              <w:t>月</w:t>
            </w:r>
            <w:r>
              <w:rPr>
                <w:rFonts w:hint="eastAsia" w:ascii="仿宋" w:hAnsi="仿宋" w:eastAsia="仿宋" w:cs="仿宋"/>
                <w:color w:val="221E1F"/>
                <w:spacing w:val="-4"/>
                <w:sz w:val="28"/>
                <w:szCs w:val="28"/>
                <w:highlight w:val="yellow"/>
                <w:lang w:val="en-US" w:eastAsia="zh-CN"/>
              </w:rPr>
              <w:t xml:space="preserve">26 </w:t>
            </w:r>
            <w:r>
              <w:rPr>
                <w:rFonts w:hint="eastAsia" w:ascii="仿宋" w:hAnsi="仿宋" w:eastAsia="仿宋" w:cs="仿宋"/>
                <w:color w:val="221E1F"/>
                <w:spacing w:val="-4"/>
                <w:sz w:val="28"/>
                <w:szCs w:val="28"/>
                <w:highlight w:val="yellow"/>
              </w:rPr>
              <w:t>日</w:t>
            </w:r>
            <w:r>
              <w:rPr>
                <w:rFonts w:hint="eastAsia" w:ascii="仿宋" w:hAnsi="仿宋" w:eastAsia="仿宋" w:cs="仿宋"/>
                <w:color w:val="221E1F"/>
                <w:spacing w:val="-4"/>
                <w:sz w:val="28"/>
                <w:szCs w:val="28"/>
                <w:highlight w:val="yellow"/>
                <w:lang w:val="en-US" w:eastAsia="zh-CN"/>
              </w:rPr>
              <w:t>下午14点30分</w:t>
            </w:r>
            <w:r>
              <w:rPr>
                <w:rFonts w:hint="eastAsia" w:ascii="仿宋" w:hAnsi="仿宋" w:eastAsia="仿宋" w:cs="仿宋"/>
                <w:sz w:val="28"/>
                <w:szCs w:val="28"/>
                <w:highlight w:val="yellow"/>
                <w:lang w:val="en-US" w:eastAsia="zh-CN"/>
              </w:rPr>
              <w:t>；</w:t>
            </w:r>
          </w:p>
          <w:p w14:paraId="582CB25D">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的地点：</w:t>
            </w:r>
            <w:r>
              <w:rPr>
                <w:rFonts w:hint="eastAsia" w:ascii="仿宋" w:hAnsi="仿宋" w:eastAsia="仿宋" w:cs="仿宋"/>
                <w:sz w:val="28"/>
                <w:szCs w:val="28"/>
                <w:lang w:val="en-US" w:eastAsia="zh-CN"/>
              </w:rPr>
              <w:t>湖南省长沙市雨花区韶山中路18号中机国际B座23楼</w:t>
            </w:r>
          </w:p>
        </w:tc>
      </w:tr>
      <w:tr w14:paraId="24F5F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4F56E6E">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4A9F5DA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0C2A088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否</w:t>
            </w:r>
          </w:p>
          <w:p w14:paraId="450ACCD3">
            <w:pPr>
              <w:keepNext w:val="0"/>
              <w:keepLines w:val="0"/>
              <w:pageBreakBefore w:val="0"/>
              <w:wordWrap/>
              <w:overflowPunct/>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是，退还时间：</w:t>
            </w:r>
          </w:p>
        </w:tc>
      </w:tr>
      <w:tr w14:paraId="1411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879D4D1">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317B5B0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184B9F21">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自采购人收到供应商的书面通知之日起</w:t>
            </w:r>
            <w:r>
              <w:rPr>
                <w:rFonts w:hint="eastAsia" w:ascii="仿宋" w:hAnsi="仿宋" w:eastAsia="仿宋" w:cs="仿宋"/>
                <w:sz w:val="28"/>
                <w:szCs w:val="28"/>
                <w:vertAlign w:val="baseline"/>
                <w:lang w:val="en-US" w:eastAsia="zh-CN"/>
              </w:rPr>
              <w:t xml:space="preserve"> / 日内</w:t>
            </w:r>
          </w:p>
        </w:tc>
      </w:tr>
      <w:tr w14:paraId="225C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35B8A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4C82A41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74A6508E">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lang w:val="en-US" w:eastAsia="zh-CN"/>
              </w:rPr>
              <w:t>/</w:t>
            </w:r>
          </w:p>
          <w:p w14:paraId="1F059B0F">
            <w:pPr>
              <w:keepNext w:val="0"/>
              <w:keepLines w:val="0"/>
              <w:pageBreakBefore w:val="0"/>
              <w:wordWrap/>
              <w:overflowPunct/>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w:t>
            </w:r>
          </w:p>
          <w:p w14:paraId="1755489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其他应公示的内容：</w:t>
            </w:r>
          </w:p>
          <w:p w14:paraId="78AC9A1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333A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26614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5FF196E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02FBA050">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lang w:val="en-US" w:eastAsia="zh-CN"/>
              </w:rPr>
              <w:t>/</w:t>
            </w:r>
          </w:p>
          <w:p w14:paraId="60AB3F8B">
            <w:pPr>
              <w:keepNext w:val="0"/>
              <w:keepLines w:val="0"/>
              <w:pageBreakBefore w:val="0"/>
              <w:wordWrap/>
              <w:overflowPunct/>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其他应公告的内容：</w:t>
            </w:r>
            <w:r>
              <w:rPr>
                <w:rFonts w:hint="eastAsia" w:ascii="仿宋" w:hAnsi="仿宋" w:eastAsia="仿宋" w:cs="仿宋"/>
                <w:sz w:val="28"/>
                <w:szCs w:val="28"/>
                <w:lang w:val="en-US" w:eastAsia="zh-CN"/>
              </w:rPr>
              <w:t>/</w:t>
            </w:r>
          </w:p>
          <w:p w14:paraId="13437B7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（注：国有资金占控股或主导地位的采购项目，成交公告应在中国招标投标公共服务平台发布，或者通过省级电子招标投标公共服务平台在中国招标投标公共服务平台发布。）</w:t>
            </w:r>
          </w:p>
        </w:tc>
      </w:tr>
      <w:tr w14:paraId="0728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F856805">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7A5116E1">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4111C6C1">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不要求递交</w:t>
            </w:r>
          </w:p>
          <w:p w14:paraId="2BB8DAFE">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□要求递交</w:t>
            </w:r>
          </w:p>
          <w:p w14:paraId="31F0B079">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履约保证金金额：</w:t>
            </w:r>
          </w:p>
          <w:p w14:paraId="7EDB409F">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履约保证金形式：</w:t>
            </w:r>
          </w:p>
          <w:p w14:paraId="0A32CE6B">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履约保证金有效期限：</w:t>
            </w:r>
          </w:p>
          <w:p w14:paraId="0A967848">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递交时间：</w:t>
            </w:r>
          </w:p>
          <w:p w14:paraId="24AF0FDE">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其他要求：</w:t>
            </w:r>
          </w:p>
        </w:tc>
      </w:tr>
      <w:tr w14:paraId="2648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252BA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109A97E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王莹莹</w:t>
            </w:r>
          </w:p>
          <w:p w14:paraId="38C3D77A">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rPr>
              <w:t>联系电话：</w:t>
            </w:r>
            <w:r>
              <w:rPr>
                <w:rFonts w:hint="default" w:ascii="Times New Roman" w:hAnsi="Times New Roman" w:eastAsia="仿宋" w:cs="Times New Roman"/>
                <w:b w:val="0"/>
                <w:snapToGrid w:val="0"/>
                <w:color w:val="000000"/>
                <w:spacing w:val="-10"/>
                <w:kern w:val="0"/>
                <w:sz w:val="28"/>
                <w:szCs w:val="28"/>
                <w:vertAlign w:val="baseline"/>
                <w:lang w:val="en-US" w:eastAsia="en-US" w:bidi="ar-SA"/>
              </w:rPr>
              <w:t>13984625851</w:t>
            </w:r>
          </w:p>
        </w:tc>
      </w:tr>
      <w:tr w14:paraId="2838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C5394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2C7424A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82C9427">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bl>
    <w:p w14:paraId="195DE40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32"/>
          <w:szCs w:val="32"/>
          <w:lang w:eastAsia="zh-CN"/>
        </w:rPr>
        <w:t>　　</w:t>
      </w:r>
      <w:r>
        <w:rPr>
          <w:rFonts w:hint="eastAsia" w:ascii="仿宋" w:hAnsi="仿宋" w:eastAsia="仿宋" w:cs="仿宋"/>
          <w:sz w:val="28"/>
          <w:szCs w:val="28"/>
          <w:lang w:eastAsia="zh-CN"/>
        </w:rPr>
        <w:t>　</w:t>
      </w:r>
      <w:r>
        <w:rPr>
          <w:rFonts w:hint="eastAsia" w:ascii="仿宋" w:hAnsi="仿宋" w:eastAsia="仿宋" w:cs="仿宋"/>
          <w:b/>
          <w:bCs/>
          <w:sz w:val="28"/>
          <w:szCs w:val="28"/>
        </w:rPr>
        <w:t>1 总则</w:t>
      </w:r>
    </w:p>
    <w:p w14:paraId="04ADE33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1.1 采购方式</w:t>
      </w:r>
    </w:p>
    <w:p w14:paraId="5442D97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本项目采用中国招标投标协会发布的《非招标方式采购代理服务规范》（T/CTB</w:t>
      </w:r>
      <w:r>
        <w:rPr>
          <w:rFonts w:hint="eastAsia" w:ascii="仿宋" w:hAnsi="仿宋" w:eastAsia="仿宋" w:cs="仿宋"/>
          <w:sz w:val="28"/>
          <w:szCs w:val="28"/>
          <w:lang w:eastAsia="zh-CN"/>
        </w:rPr>
        <w:t>工程</w:t>
      </w:r>
      <w:r>
        <w:rPr>
          <w:rFonts w:hint="eastAsia" w:ascii="仿宋" w:hAnsi="仿宋" w:eastAsia="仿宋" w:cs="仿宋"/>
          <w:sz w:val="28"/>
          <w:szCs w:val="28"/>
        </w:rPr>
        <w:t>001—2019）规定的询比采购方式。</w:t>
      </w:r>
    </w:p>
    <w:p w14:paraId="5AD225A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询比采购是指采购人组建评审小组对响应采购的供应商按照采购文件规定的规则和时间一次递交的</w:t>
      </w:r>
      <w:r>
        <w:rPr>
          <w:rFonts w:hint="eastAsia" w:ascii="仿宋" w:hAnsi="仿宋" w:eastAsia="仿宋" w:cs="仿宋"/>
          <w:sz w:val="28"/>
          <w:szCs w:val="28"/>
          <w:lang w:eastAsia="zh-CN"/>
        </w:rPr>
        <w:t>响应文件</w:t>
      </w:r>
      <w:r>
        <w:rPr>
          <w:rFonts w:hint="eastAsia" w:ascii="仿宋" w:hAnsi="仿宋" w:eastAsia="仿宋" w:cs="仿宋"/>
          <w:sz w:val="28"/>
          <w:szCs w:val="28"/>
        </w:rPr>
        <w:t>进行评审，采购人根据评审小组的评审结果，选择确定成交供应商的采购方式。</w:t>
      </w:r>
    </w:p>
    <w:p w14:paraId="00CBB90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1.2 采购项目概况和供应商资格要求</w:t>
      </w:r>
    </w:p>
    <w:p w14:paraId="3088FF6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采购项目概况和供应商资格要求见第一章“询比采购公告/询比采购邀请书”。</w:t>
      </w:r>
    </w:p>
    <w:p w14:paraId="0F9C17F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1.3 费用承担</w:t>
      </w:r>
    </w:p>
    <w:p w14:paraId="72DBCCF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供应商准备和参加询比采购活动所发生的各种费用由供应商自行承担。</w:t>
      </w:r>
    </w:p>
    <w:p w14:paraId="54B7566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1.4 保密</w:t>
      </w:r>
    </w:p>
    <w:p w14:paraId="4B19E4C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参加询比采购活动的各方应对采购文件和</w:t>
      </w:r>
      <w:r>
        <w:rPr>
          <w:rFonts w:hint="eastAsia" w:ascii="仿宋" w:hAnsi="仿宋" w:eastAsia="仿宋" w:cs="仿宋"/>
          <w:sz w:val="28"/>
          <w:szCs w:val="28"/>
          <w:lang w:eastAsia="zh-CN"/>
        </w:rPr>
        <w:t>响应文件</w:t>
      </w:r>
      <w:r>
        <w:rPr>
          <w:rFonts w:hint="eastAsia" w:ascii="仿宋" w:hAnsi="仿宋" w:eastAsia="仿宋" w:cs="仿宋"/>
          <w:sz w:val="28"/>
          <w:szCs w:val="28"/>
        </w:rPr>
        <w:t>中的商业和技术等秘密保密，否则应承担相应的法律责任。</w:t>
      </w:r>
    </w:p>
    <w:p w14:paraId="68E825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1.5 语言文字</w:t>
      </w:r>
    </w:p>
    <w:p w14:paraId="47E62BF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采购文件和</w:t>
      </w:r>
      <w:r>
        <w:rPr>
          <w:rFonts w:hint="eastAsia" w:ascii="仿宋" w:hAnsi="仿宋" w:eastAsia="仿宋" w:cs="仿宋"/>
          <w:sz w:val="28"/>
          <w:szCs w:val="28"/>
          <w:lang w:eastAsia="zh-CN"/>
        </w:rPr>
        <w:t>响应文件</w:t>
      </w:r>
      <w:r>
        <w:rPr>
          <w:rFonts w:hint="eastAsia" w:ascii="仿宋" w:hAnsi="仿宋" w:eastAsia="仿宋" w:cs="仿宋"/>
          <w:sz w:val="28"/>
          <w:szCs w:val="28"/>
        </w:rPr>
        <w:t>使用的语言文字为中文。专用术语使用外文的，应附有中文注释。</w:t>
      </w:r>
    </w:p>
    <w:p w14:paraId="4BD89C0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1.6 计量单位</w:t>
      </w:r>
    </w:p>
    <w:p w14:paraId="2E19C81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所有计量均采用中华人民共和国法定计量单位。</w:t>
      </w:r>
    </w:p>
    <w:p w14:paraId="771E782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1.7 踏勘现场</w:t>
      </w:r>
    </w:p>
    <w:p w14:paraId="6FC9BE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1.7.1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供应商须知前附表规定组织踏勘现场的，采购人按供应商须知前附表规定的时间、地点组织供应商踏勘项目现场。部分供应商未按时参加踏勘现场的，不影响踏勘现场的正常进行。</w:t>
      </w:r>
    </w:p>
    <w:p w14:paraId="660E2EA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1.7.2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供应商可自愿参加踏勘现场活动。除采购人的原因外，采购人对供应商参加踏勘现场中所发生的人员伤亡和财产损失不承担责任。</w:t>
      </w:r>
    </w:p>
    <w:p w14:paraId="6DC4B36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1.7.3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采购人在踏勘现场中介绍的工程场地和相关的周边环境情况，仅作为供应商编制</w:t>
      </w:r>
      <w:r>
        <w:rPr>
          <w:rFonts w:hint="eastAsia" w:ascii="仿宋" w:hAnsi="仿宋" w:eastAsia="仿宋" w:cs="仿宋"/>
          <w:sz w:val="28"/>
          <w:szCs w:val="28"/>
          <w:lang w:eastAsia="zh-CN"/>
        </w:rPr>
        <w:t>响应文件</w:t>
      </w:r>
      <w:r>
        <w:rPr>
          <w:rFonts w:hint="eastAsia" w:ascii="仿宋" w:hAnsi="仿宋" w:eastAsia="仿宋" w:cs="仿宋"/>
          <w:sz w:val="28"/>
          <w:szCs w:val="28"/>
        </w:rPr>
        <w:t>的参考，采购人不对供应商据此作出的判断和决策负责。</w:t>
      </w:r>
    </w:p>
    <w:p w14:paraId="6BB2B9E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1.8 询比采购预备会</w:t>
      </w:r>
    </w:p>
    <w:p w14:paraId="575AD28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供应商须知前附表规定召开询比采购预备会的，采购人按供应商须知前附表规定的时间和地点召开询比采购预备会。</w:t>
      </w:r>
    </w:p>
    <w:p w14:paraId="39ABDFF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1.9 分包（</w:t>
      </w:r>
      <w:r>
        <w:rPr>
          <w:rFonts w:hint="eastAsia" w:ascii="仿宋" w:hAnsi="仿宋" w:eastAsia="仿宋" w:cs="仿宋"/>
          <w:sz w:val="28"/>
          <w:szCs w:val="28"/>
          <w:lang w:eastAsia="zh-CN"/>
        </w:rPr>
        <w:t>工程、服务</w:t>
      </w:r>
      <w:r>
        <w:rPr>
          <w:rFonts w:hint="eastAsia" w:ascii="仿宋" w:hAnsi="仿宋" w:eastAsia="仿宋" w:cs="仿宋"/>
          <w:sz w:val="28"/>
          <w:szCs w:val="28"/>
        </w:rPr>
        <w:t>）</w:t>
      </w:r>
    </w:p>
    <w:p w14:paraId="5F2E97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供应商拟在成交后将成交项目的部分工作进行分包的，应符合供应商须知前附表的规定，并在</w:t>
      </w:r>
      <w:r>
        <w:rPr>
          <w:rFonts w:hint="eastAsia" w:ascii="仿宋" w:hAnsi="仿宋" w:eastAsia="仿宋" w:cs="仿宋"/>
          <w:sz w:val="28"/>
          <w:szCs w:val="28"/>
          <w:lang w:eastAsia="zh-CN"/>
        </w:rPr>
        <w:t>响应文件</w:t>
      </w:r>
      <w:r>
        <w:rPr>
          <w:rFonts w:hint="eastAsia" w:ascii="仿宋" w:hAnsi="仿宋" w:eastAsia="仿宋" w:cs="仿宋"/>
          <w:sz w:val="28"/>
          <w:szCs w:val="28"/>
        </w:rPr>
        <w:t>中作出说明。</w:t>
      </w:r>
    </w:p>
    <w:p w14:paraId="6099F93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分包供应商不得将分包项目再次分包。成交供应商应当就分包项目向采购人负责，分包供应商就分包项目承担连带责任。</w:t>
      </w:r>
    </w:p>
    <w:p w14:paraId="0B84B32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1.9 主要材料和关键部件外购（</w:t>
      </w:r>
      <w:r>
        <w:rPr>
          <w:rFonts w:hint="eastAsia" w:ascii="仿宋" w:hAnsi="仿宋" w:eastAsia="仿宋" w:cs="仿宋"/>
          <w:sz w:val="28"/>
          <w:szCs w:val="28"/>
          <w:lang w:eastAsia="zh-CN"/>
        </w:rPr>
        <w:t>物资</w:t>
      </w:r>
      <w:r>
        <w:rPr>
          <w:rFonts w:hint="eastAsia" w:ascii="仿宋" w:hAnsi="仿宋" w:eastAsia="仿宋" w:cs="仿宋"/>
          <w:sz w:val="28"/>
          <w:szCs w:val="28"/>
        </w:rPr>
        <w:t>）</w:t>
      </w:r>
    </w:p>
    <w:p w14:paraId="6481E49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供应商拟对主要材料和关键部件进行外购的，应符合第五章“采购需求”中提出的或允许外购的相关规定，并在</w:t>
      </w:r>
      <w:r>
        <w:rPr>
          <w:rFonts w:hint="eastAsia" w:ascii="仿宋" w:hAnsi="仿宋" w:eastAsia="仿宋" w:cs="仿宋"/>
          <w:sz w:val="28"/>
          <w:szCs w:val="28"/>
          <w:lang w:eastAsia="zh-CN"/>
        </w:rPr>
        <w:t>响应文件</w:t>
      </w:r>
      <w:r>
        <w:rPr>
          <w:rFonts w:hint="eastAsia" w:ascii="仿宋" w:hAnsi="仿宋" w:eastAsia="仿宋" w:cs="仿宋"/>
          <w:sz w:val="28"/>
          <w:szCs w:val="28"/>
        </w:rPr>
        <w:t>中作出说明。</w:t>
      </w:r>
    </w:p>
    <w:p w14:paraId="6591C91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1.10 响应和偏差</w:t>
      </w:r>
    </w:p>
    <w:p w14:paraId="34313BE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1.10.1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采购需求和合同条款及格式中的关键条款均以“*”符号标记。</w:t>
      </w:r>
      <w:r>
        <w:rPr>
          <w:rFonts w:hint="eastAsia" w:ascii="仿宋" w:hAnsi="仿宋" w:eastAsia="仿宋" w:cs="仿宋"/>
          <w:sz w:val="28"/>
          <w:szCs w:val="28"/>
          <w:lang w:eastAsia="zh-CN"/>
        </w:rPr>
        <w:t>响应文件</w:t>
      </w:r>
      <w:r>
        <w:rPr>
          <w:rFonts w:hint="eastAsia" w:ascii="仿宋" w:hAnsi="仿宋" w:eastAsia="仿宋" w:cs="仿宋"/>
          <w:sz w:val="28"/>
          <w:szCs w:val="28"/>
        </w:rPr>
        <w:t>应当对采购需求和合同条款及格式中的关键条款作出满足性或更有利于采购人的响应，否则，供应商的</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56750F3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1.10.2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供应商须知前附表规定了对非关键条款允许偏差的范围和可以偏差的项数的，如</w:t>
      </w:r>
      <w:r>
        <w:rPr>
          <w:rFonts w:hint="eastAsia" w:ascii="仿宋" w:hAnsi="仿宋" w:eastAsia="仿宋" w:cs="仿宋"/>
          <w:sz w:val="28"/>
          <w:szCs w:val="28"/>
          <w:lang w:eastAsia="zh-CN"/>
        </w:rPr>
        <w:t>响应文件</w:t>
      </w:r>
      <w:r>
        <w:rPr>
          <w:rFonts w:hint="eastAsia" w:ascii="仿宋" w:hAnsi="仿宋" w:eastAsia="仿宋" w:cs="仿宋"/>
          <w:sz w:val="28"/>
          <w:szCs w:val="28"/>
        </w:rPr>
        <w:t>存在的偏差超出上述范围或项数，将被视为无效。</w:t>
      </w:r>
    </w:p>
    <w:p w14:paraId="4A1EE81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2 采购文件</w:t>
      </w:r>
    </w:p>
    <w:p w14:paraId="3200F5D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2.1 采购文件的组成</w:t>
      </w:r>
    </w:p>
    <w:p w14:paraId="70F4A30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本采购文件包括：</w:t>
      </w:r>
    </w:p>
    <w:p w14:paraId="2D93E81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（1）询比采购公告（或询比采购邀请书）；</w:t>
      </w:r>
    </w:p>
    <w:p w14:paraId="0FCC2CB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（2）供应商须知；</w:t>
      </w:r>
    </w:p>
    <w:p w14:paraId="7775443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（3）评审办法；</w:t>
      </w:r>
    </w:p>
    <w:p w14:paraId="43A9E82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（4）合同条款及格式；</w:t>
      </w:r>
    </w:p>
    <w:p w14:paraId="08F0A0A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（5）采购需求；</w:t>
      </w:r>
    </w:p>
    <w:p w14:paraId="58C4F1A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w:t>
      </w:r>
      <w:r>
        <w:rPr>
          <w:rFonts w:hint="eastAsia" w:ascii="仿宋" w:hAnsi="仿宋" w:eastAsia="仿宋" w:cs="仿宋"/>
          <w:sz w:val="28"/>
          <w:szCs w:val="28"/>
          <w:lang w:eastAsia="zh-CN"/>
        </w:rPr>
        <w:t>响应文件</w:t>
      </w:r>
      <w:r>
        <w:rPr>
          <w:rFonts w:hint="eastAsia" w:ascii="仿宋" w:hAnsi="仿宋" w:eastAsia="仿宋" w:cs="仿宋"/>
          <w:sz w:val="28"/>
          <w:szCs w:val="28"/>
        </w:rPr>
        <w:t>格式；</w:t>
      </w:r>
    </w:p>
    <w:p w14:paraId="60CE47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（7）供应商须知前附表规定的其他资料。</w:t>
      </w:r>
    </w:p>
    <w:p w14:paraId="563D842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采购人依照本章规定，对采购文件所作的澄清、修改，构成采购文件的组成部分。</w:t>
      </w:r>
    </w:p>
    <w:p w14:paraId="6E0F746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 采购文件的澄清和修改</w:t>
      </w:r>
    </w:p>
    <w:p w14:paraId="433180A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供应商应仔细阅读和检查采购文件的全部内容。如发现缺页或内容不全，应及时向采购人提出，以便补齐。如有疑问，应在供应商须知前附表规定的时间前，以书面形式要求采购人对采购文件予以澄清。</w:t>
      </w:r>
    </w:p>
    <w:p w14:paraId="67328A3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28"/>
          <w:szCs w:val="28"/>
          <w:lang w:eastAsia="zh-CN"/>
        </w:rPr>
        <w:t>响应文件</w:t>
      </w:r>
      <w:r>
        <w:rPr>
          <w:rFonts w:hint="eastAsia" w:ascii="仿宋" w:hAnsi="仿宋" w:eastAsia="仿宋" w:cs="仿宋"/>
          <w:sz w:val="28"/>
          <w:szCs w:val="28"/>
        </w:rPr>
        <w:t>的截止时间。</w:t>
      </w:r>
    </w:p>
    <w:p w14:paraId="3EF482B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供应商在收到补充文件后，应按供应商须知前附表规定的时间和方式通知采购人，确认已收到该补充文件。</w:t>
      </w:r>
    </w:p>
    <w:p w14:paraId="365960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除非确有必要，采购人有权拒绝回复供应商在本章第2.2.1项规定的时间后提出的任何澄清要求。</w:t>
      </w:r>
    </w:p>
    <w:p w14:paraId="0FA6D3BC">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w:t>
      </w:r>
      <w:r>
        <w:rPr>
          <w:rFonts w:hint="eastAsia" w:ascii="仿宋" w:hAnsi="仿宋" w:eastAsia="仿宋" w:cs="仿宋"/>
          <w:b/>
          <w:bCs/>
          <w:sz w:val="28"/>
          <w:szCs w:val="28"/>
        </w:rPr>
        <w:t xml:space="preserve">3 </w:t>
      </w:r>
      <w:r>
        <w:rPr>
          <w:rFonts w:hint="eastAsia" w:ascii="仿宋" w:hAnsi="仿宋" w:eastAsia="仿宋" w:cs="仿宋"/>
          <w:b/>
          <w:bCs/>
          <w:sz w:val="28"/>
          <w:szCs w:val="28"/>
          <w:lang w:eastAsia="zh-CN"/>
        </w:rPr>
        <w:t>响应文件</w:t>
      </w:r>
    </w:p>
    <w:p w14:paraId="37A6027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 xml:space="preserve">3.1 </w:t>
      </w:r>
      <w:r>
        <w:rPr>
          <w:rFonts w:hint="eastAsia" w:ascii="仿宋" w:hAnsi="仿宋" w:eastAsia="仿宋" w:cs="仿宋"/>
          <w:sz w:val="28"/>
          <w:szCs w:val="28"/>
          <w:lang w:eastAsia="zh-CN"/>
        </w:rPr>
        <w:t>响应文件</w:t>
      </w:r>
      <w:r>
        <w:rPr>
          <w:rFonts w:hint="eastAsia" w:ascii="仿宋" w:hAnsi="仿宋" w:eastAsia="仿宋" w:cs="仿宋"/>
          <w:sz w:val="28"/>
          <w:szCs w:val="28"/>
        </w:rPr>
        <w:t>的组成</w:t>
      </w:r>
    </w:p>
    <w:p w14:paraId="137FC6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3.1.1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应包括下列内容：</w:t>
      </w:r>
    </w:p>
    <w:p w14:paraId="74EB299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（1）响应函；</w:t>
      </w:r>
    </w:p>
    <w:p w14:paraId="15AF99A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（2）授权委托书（如有）；</w:t>
      </w:r>
    </w:p>
    <w:p w14:paraId="34F56BA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（3）联合体协议书（如有）；</w:t>
      </w:r>
    </w:p>
    <w:p w14:paraId="38DF69F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（4）响应保证金（如有）；</w:t>
      </w:r>
    </w:p>
    <w:p w14:paraId="379DA8E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（5）商务和技术偏差表；</w:t>
      </w:r>
    </w:p>
    <w:p w14:paraId="4E4F0E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（6）报价表；</w:t>
      </w:r>
    </w:p>
    <w:p w14:paraId="5495699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（7）资格审查资料；</w:t>
      </w:r>
    </w:p>
    <w:p w14:paraId="08B1CFD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（8）供应商须知前附表规定的其他资料。</w:t>
      </w:r>
    </w:p>
    <w:p w14:paraId="14517F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供应商在评审过程中作出的符合采购文件要求的澄清、说明和补正，构成</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p>
    <w:p w14:paraId="0D05C9D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3.1.2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供应商的法定代表人（单位负责人）亲自签署</w:t>
      </w:r>
      <w:r>
        <w:rPr>
          <w:rFonts w:hint="eastAsia" w:ascii="仿宋" w:hAnsi="仿宋" w:eastAsia="仿宋" w:cs="仿宋"/>
          <w:sz w:val="28"/>
          <w:szCs w:val="28"/>
          <w:lang w:eastAsia="zh-CN"/>
        </w:rPr>
        <w:t>响应文件</w:t>
      </w:r>
      <w:r>
        <w:rPr>
          <w:rFonts w:hint="eastAsia" w:ascii="仿宋" w:hAnsi="仿宋" w:eastAsia="仿宋" w:cs="仿宋"/>
          <w:sz w:val="28"/>
          <w:szCs w:val="28"/>
        </w:rPr>
        <w:t>、亲自参加询比的，</w:t>
      </w:r>
      <w:r>
        <w:rPr>
          <w:rFonts w:hint="eastAsia" w:ascii="仿宋" w:hAnsi="仿宋" w:eastAsia="仿宋" w:cs="仿宋"/>
          <w:sz w:val="28"/>
          <w:szCs w:val="28"/>
          <w:lang w:eastAsia="zh-CN"/>
        </w:rPr>
        <w:t>响应文件</w:t>
      </w:r>
      <w:r>
        <w:rPr>
          <w:rFonts w:hint="eastAsia" w:ascii="仿宋" w:hAnsi="仿宋" w:eastAsia="仿宋" w:cs="仿宋"/>
          <w:sz w:val="28"/>
          <w:szCs w:val="28"/>
        </w:rPr>
        <w:t>不包括第3.1.1（2）目所指的授权委托书。第一章“询比采购公告/询比采购邀请书”规定不接受联合体的，或供应商没有组成联合体的，</w:t>
      </w:r>
      <w:r>
        <w:rPr>
          <w:rFonts w:hint="eastAsia" w:ascii="仿宋" w:hAnsi="仿宋" w:eastAsia="仿宋" w:cs="仿宋"/>
          <w:sz w:val="28"/>
          <w:szCs w:val="28"/>
          <w:lang w:eastAsia="zh-CN"/>
        </w:rPr>
        <w:t>响应文件</w:t>
      </w:r>
      <w:r>
        <w:rPr>
          <w:rFonts w:hint="eastAsia" w:ascii="仿宋" w:hAnsi="仿宋" w:eastAsia="仿宋" w:cs="仿宋"/>
          <w:sz w:val="28"/>
          <w:szCs w:val="28"/>
        </w:rPr>
        <w:t>不包括第3.1.1（3）目所指的联合体协议书。供应商须知前附表未要求供应商递交响应保证金的，</w:t>
      </w:r>
      <w:r>
        <w:rPr>
          <w:rFonts w:hint="eastAsia" w:ascii="仿宋" w:hAnsi="仿宋" w:eastAsia="仿宋" w:cs="仿宋"/>
          <w:sz w:val="28"/>
          <w:szCs w:val="28"/>
          <w:lang w:eastAsia="zh-CN"/>
        </w:rPr>
        <w:t>响应文件</w:t>
      </w:r>
      <w:r>
        <w:rPr>
          <w:rFonts w:hint="eastAsia" w:ascii="仿宋" w:hAnsi="仿宋" w:eastAsia="仿宋" w:cs="仿宋"/>
          <w:sz w:val="28"/>
          <w:szCs w:val="28"/>
        </w:rPr>
        <w:t>不包括第3.1.1（4）目所指的响应保证金。</w:t>
      </w:r>
    </w:p>
    <w:p w14:paraId="224ACCD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3.2 报价</w:t>
      </w:r>
    </w:p>
    <w:p w14:paraId="78BD0E6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3.2.1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供应商应按采购文件提供的格式（见第六章“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068E6B5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1094EAD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3.2.3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采购人设有最高限价的，供应商的报价不得超过最高限价。最高限价或最高限价计算方法在供应商须知前附表中载明。</w:t>
      </w:r>
    </w:p>
    <w:p w14:paraId="6BE1A8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3.2.4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报价的其他要求见供应商须知前附表。</w:t>
      </w:r>
    </w:p>
    <w:p w14:paraId="27B36AB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3.3 </w:t>
      </w: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p w14:paraId="633ABB6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3.3.1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除供应商须知前附表另有规定外，</w:t>
      </w:r>
      <w:r>
        <w:rPr>
          <w:rFonts w:hint="eastAsia" w:ascii="仿宋" w:hAnsi="仿宋" w:eastAsia="仿宋" w:cs="仿宋"/>
          <w:sz w:val="28"/>
          <w:szCs w:val="28"/>
          <w:lang w:eastAsia="zh-CN"/>
        </w:rPr>
        <w:t>响应文件</w:t>
      </w:r>
      <w:r>
        <w:rPr>
          <w:rFonts w:hint="eastAsia" w:ascii="仿宋" w:hAnsi="仿宋" w:eastAsia="仿宋" w:cs="仿宋"/>
          <w:sz w:val="28"/>
          <w:szCs w:val="28"/>
        </w:rPr>
        <w:t>有效期应为90日，从采购文件规定的递交</w:t>
      </w:r>
      <w:r>
        <w:rPr>
          <w:rFonts w:hint="eastAsia" w:ascii="仿宋" w:hAnsi="仿宋" w:eastAsia="仿宋" w:cs="仿宋"/>
          <w:sz w:val="28"/>
          <w:szCs w:val="28"/>
          <w:lang w:eastAsia="zh-CN"/>
        </w:rPr>
        <w:t>响应文件</w:t>
      </w:r>
      <w:r>
        <w:rPr>
          <w:rFonts w:hint="eastAsia" w:ascii="仿宋" w:hAnsi="仿宋" w:eastAsia="仿宋" w:cs="仿宋"/>
          <w:sz w:val="28"/>
          <w:szCs w:val="28"/>
        </w:rPr>
        <w:t>的截止时间开始计算。</w:t>
      </w:r>
    </w:p>
    <w:p w14:paraId="09674C5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3.3.2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出现特殊情况需要延长</w:t>
      </w:r>
      <w:r>
        <w:rPr>
          <w:rFonts w:hint="eastAsia" w:ascii="仿宋" w:hAnsi="仿宋" w:eastAsia="仿宋" w:cs="仿宋"/>
          <w:sz w:val="28"/>
          <w:szCs w:val="28"/>
          <w:lang w:eastAsia="zh-CN"/>
        </w:rPr>
        <w:t>响应文件</w:t>
      </w:r>
      <w:r>
        <w:rPr>
          <w:rFonts w:hint="eastAsia" w:ascii="仿宋" w:hAnsi="仿宋" w:eastAsia="仿宋" w:cs="仿宋"/>
          <w:sz w:val="28"/>
          <w:szCs w:val="28"/>
        </w:rPr>
        <w:t>有效期的，采购人以书面形式通知所有供应商延长</w:t>
      </w:r>
      <w:r>
        <w:rPr>
          <w:rFonts w:hint="eastAsia" w:ascii="仿宋" w:hAnsi="仿宋" w:eastAsia="仿宋" w:cs="仿宋"/>
          <w:sz w:val="28"/>
          <w:szCs w:val="28"/>
          <w:lang w:eastAsia="zh-CN"/>
        </w:rPr>
        <w:t>响应文件</w:t>
      </w:r>
      <w:r>
        <w:rPr>
          <w:rFonts w:hint="eastAsia" w:ascii="仿宋" w:hAnsi="仿宋" w:eastAsia="仿宋" w:cs="仿宋"/>
          <w:sz w:val="28"/>
          <w:szCs w:val="28"/>
        </w:rPr>
        <w:t>有效期，供应商应予以书面答复。同意延长的，应相应延长其响应保证金的有效期，但不得修改其</w:t>
      </w:r>
      <w:r>
        <w:rPr>
          <w:rFonts w:hint="eastAsia" w:ascii="仿宋" w:hAnsi="仿宋" w:eastAsia="仿宋" w:cs="仿宋"/>
          <w:sz w:val="28"/>
          <w:szCs w:val="28"/>
          <w:lang w:eastAsia="zh-CN"/>
        </w:rPr>
        <w:t>响应文件</w:t>
      </w:r>
      <w:r>
        <w:rPr>
          <w:rFonts w:hint="eastAsia" w:ascii="仿宋" w:hAnsi="仿宋" w:eastAsia="仿宋" w:cs="仿宋"/>
          <w:sz w:val="28"/>
          <w:szCs w:val="28"/>
        </w:rPr>
        <w:t>；供应商拒绝延长的，其</w:t>
      </w:r>
      <w:r>
        <w:rPr>
          <w:rFonts w:hint="eastAsia" w:ascii="仿宋" w:hAnsi="仿宋" w:eastAsia="仿宋" w:cs="仿宋"/>
          <w:sz w:val="28"/>
          <w:szCs w:val="28"/>
          <w:lang w:eastAsia="zh-CN"/>
        </w:rPr>
        <w:t>响应文件</w:t>
      </w:r>
      <w:r>
        <w:rPr>
          <w:rFonts w:hint="eastAsia" w:ascii="仿宋" w:hAnsi="仿宋" w:eastAsia="仿宋" w:cs="仿宋"/>
          <w:sz w:val="28"/>
          <w:szCs w:val="28"/>
        </w:rPr>
        <w:t>在原有效期届满后失效，但供应商有权收回其响应保证金。</w:t>
      </w:r>
    </w:p>
    <w:p w14:paraId="77EF290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3.4 响应保证金</w:t>
      </w:r>
    </w:p>
    <w:p w14:paraId="58DC9C8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3.4.1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供应商须知前附表规定要求递交响应保证金的，供应商在递交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的同时，应按供应商须知前附表规定的金额、形式和采购文件提供的格式（见第六章“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格式”四、响应保证金）递交响应保证金，并作为其</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的组成部分。供应商不按要求递交响应保证金的，其</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0396227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3.4.2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6C63850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3.4.3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有下列情形之一的，响应保证金将不予退还：</w:t>
      </w:r>
    </w:p>
    <w:p w14:paraId="1A86F0B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（1）供应商在</w:t>
      </w:r>
      <w:r>
        <w:rPr>
          <w:rFonts w:hint="eastAsia" w:ascii="仿宋" w:hAnsi="仿宋" w:eastAsia="仿宋" w:cs="仿宋"/>
          <w:sz w:val="28"/>
          <w:szCs w:val="28"/>
          <w:lang w:eastAsia="zh-CN"/>
        </w:rPr>
        <w:t>响应文件</w:t>
      </w:r>
      <w:r>
        <w:rPr>
          <w:rFonts w:hint="eastAsia" w:ascii="仿宋" w:hAnsi="仿宋" w:eastAsia="仿宋" w:cs="仿宋"/>
          <w:sz w:val="28"/>
          <w:szCs w:val="28"/>
        </w:rPr>
        <w:t>有效期内撤销</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465711B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（2）成交供应商在收到成交通知书后，无正当理由不与采购人订立合同，在签订合同时向采购人提出附加条件，或者不按照采购文件要求递交履约保证金；</w:t>
      </w:r>
    </w:p>
    <w:p w14:paraId="228A501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（3）发生供应商须知前附表规定的其他不予退还响应保证金的情形。</w:t>
      </w:r>
    </w:p>
    <w:p w14:paraId="4AE7426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3.5 资格审查资料</w:t>
      </w:r>
    </w:p>
    <w:p w14:paraId="0F4E972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供应商应提供供应商须知前附表3.5（1）—3.5（9）中规定的资格审查资料，以证明其满足第一章“询比采购公告/询比采购邀请书”对供应商的各项资格要求。</w:t>
      </w:r>
    </w:p>
    <w:p w14:paraId="4D4C5DD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3.6 响应方案</w:t>
      </w:r>
    </w:p>
    <w:p w14:paraId="6D9A94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3.6.1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应当对采购文件中的实质性内容作出响应。采购需求中明确为关键条款（标记“*”）的，供应商还应按照供应商须知前附表的规定提供有关证据或证明材料。</w:t>
      </w:r>
    </w:p>
    <w:p w14:paraId="63087E3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3.6.2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供应商只能提出唯一的响应方案。供应商在</w:t>
      </w:r>
      <w:r>
        <w:rPr>
          <w:rFonts w:hint="eastAsia" w:ascii="仿宋" w:hAnsi="仿宋" w:eastAsia="仿宋" w:cs="仿宋"/>
          <w:sz w:val="28"/>
          <w:szCs w:val="28"/>
          <w:lang w:eastAsia="zh-CN"/>
        </w:rPr>
        <w:t>响应文件</w:t>
      </w:r>
      <w:r>
        <w:rPr>
          <w:rFonts w:hint="eastAsia" w:ascii="仿宋" w:hAnsi="仿宋" w:eastAsia="仿宋" w:cs="仿宋"/>
          <w:sz w:val="28"/>
          <w:szCs w:val="28"/>
        </w:rPr>
        <w:t>中提出多个响应方案的，其</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24DEFF6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3.6.3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对采购文件的全部偏差，均应在</w:t>
      </w:r>
      <w:r>
        <w:rPr>
          <w:rFonts w:hint="eastAsia" w:ascii="仿宋" w:hAnsi="仿宋" w:eastAsia="仿宋" w:cs="仿宋"/>
          <w:sz w:val="28"/>
          <w:szCs w:val="28"/>
          <w:lang w:eastAsia="zh-CN"/>
        </w:rPr>
        <w:t>响应文件</w:t>
      </w:r>
      <w:r>
        <w:rPr>
          <w:rFonts w:hint="eastAsia" w:ascii="仿宋" w:hAnsi="仿宋" w:eastAsia="仿宋" w:cs="仿宋"/>
          <w:sz w:val="28"/>
          <w:szCs w:val="28"/>
        </w:rPr>
        <w:t>的商务和技术偏差表中列明。</w:t>
      </w:r>
      <w:r>
        <w:rPr>
          <w:rFonts w:hint="eastAsia" w:ascii="仿宋" w:hAnsi="仿宋" w:eastAsia="仿宋" w:cs="仿宋"/>
          <w:sz w:val="28"/>
          <w:szCs w:val="28"/>
          <w:lang w:eastAsia="zh-CN"/>
        </w:rPr>
        <w:t>响应文件</w:t>
      </w:r>
      <w:r>
        <w:rPr>
          <w:rFonts w:hint="eastAsia" w:ascii="仿宋" w:hAnsi="仿宋" w:eastAsia="仿宋" w:cs="仿宋"/>
          <w:sz w:val="28"/>
          <w:szCs w:val="28"/>
        </w:rPr>
        <w:t>偏差表中未列明的内容，将视为供应商响应采购文件的要求；但如发现</w:t>
      </w:r>
      <w:r>
        <w:rPr>
          <w:rFonts w:hint="eastAsia" w:ascii="仿宋" w:hAnsi="仿宋" w:eastAsia="仿宋" w:cs="仿宋"/>
          <w:sz w:val="28"/>
          <w:szCs w:val="28"/>
          <w:lang w:eastAsia="zh-CN"/>
        </w:rPr>
        <w:t>响应文件</w:t>
      </w:r>
      <w:r>
        <w:rPr>
          <w:rFonts w:hint="eastAsia" w:ascii="仿宋" w:hAnsi="仿宋" w:eastAsia="仿宋" w:cs="仿宋"/>
          <w:sz w:val="28"/>
          <w:szCs w:val="28"/>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28"/>
          <w:szCs w:val="28"/>
          <w:lang w:eastAsia="zh-CN"/>
        </w:rPr>
        <w:t>响应文件</w:t>
      </w:r>
      <w:r>
        <w:rPr>
          <w:rFonts w:hint="eastAsia" w:ascii="仿宋" w:hAnsi="仿宋" w:eastAsia="仿宋" w:cs="仿宋"/>
          <w:sz w:val="28"/>
          <w:szCs w:val="28"/>
        </w:rPr>
        <w:t>进行评审。</w:t>
      </w:r>
    </w:p>
    <w:p w14:paraId="425055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 xml:space="preserve">3.7 </w:t>
      </w:r>
      <w:r>
        <w:rPr>
          <w:rFonts w:hint="eastAsia" w:ascii="仿宋" w:hAnsi="仿宋" w:eastAsia="仿宋" w:cs="仿宋"/>
          <w:sz w:val="28"/>
          <w:szCs w:val="28"/>
          <w:lang w:eastAsia="zh-CN"/>
        </w:rPr>
        <w:t>响应文件</w:t>
      </w:r>
      <w:r>
        <w:rPr>
          <w:rFonts w:hint="eastAsia" w:ascii="仿宋" w:hAnsi="仿宋" w:eastAsia="仿宋" w:cs="仿宋"/>
          <w:sz w:val="28"/>
          <w:szCs w:val="28"/>
        </w:rPr>
        <w:t>的编制</w:t>
      </w:r>
    </w:p>
    <w:p w14:paraId="4E48A8B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3.7.1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应按第六章“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格式”进行编写，如有必要，可以增加附页，作为</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p>
    <w:p w14:paraId="415DFA9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3.7.2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应用不褪色的材料书写或打印。</w:t>
      </w:r>
    </w:p>
    <w:p w14:paraId="56AE677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响应函应由供应商的法定代表人（单位负责人）或其授权的代理人签字并加盖单位章。</w:t>
      </w:r>
    </w:p>
    <w:p w14:paraId="6F3A22C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联合体协议书（如有）应由联合体各方的法定代表人（单位负责人）或其授权的代理人签字并加盖单位章。</w:t>
      </w:r>
    </w:p>
    <w:p w14:paraId="70FFAF0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响应函或联合体协议书（如有）由代理人签字的，应在</w:t>
      </w:r>
      <w:r>
        <w:rPr>
          <w:rFonts w:hint="eastAsia" w:ascii="仿宋" w:hAnsi="仿宋" w:eastAsia="仿宋" w:cs="仿宋"/>
          <w:sz w:val="28"/>
          <w:szCs w:val="28"/>
          <w:lang w:eastAsia="zh-CN"/>
        </w:rPr>
        <w:t>响应文件</w:t>
      </w:r>
      <w:r>
        <w:rPr>
          <w:rFonts w:hint="eastAsia" w:ascii="仿宋" w:hAnsi="仿宋" w:eastAsia="仿宋" w:cs="仿宋"/>
          <w:sz w:val="28"/>
          <w:szCs w:val="28"/>
        </w:rPr>
        <w:t>中附授权委托书，授权委托书应由供应商或联合体各方的法定代表人（单位负责人）签字并加盖单位章。</w:t>
      </w:r>
    </w:p>
    <w:p w14:paraId="7208FB6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3.7.3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评审过程中供应商对</w:t>
      </w:r>
      <w:r>
        <w:rPr>
          <w:rFonts w:hint="eastAsia" w:ascii="仿宋" w:hAnsi="仿宋" w:eastAsia="仿宋" w:cs="仿宋"/>
          <w:sz w:val="28"/>
          <w:szCs w:val="28"/>
          <w:lang w:eastAsia="zh-CN"/>
        </w:rPr>
        <w:t>响应文件</w:t>
      </w:r>
      <w:r>
        <w:rPr>
          <w:rFonts w:hint="eastAsia" w:ascii="仿宋" w:hAnsi="仿宋" w:eastAsia="仿宋" w:cs="仿宋"/>
          <w:sz w:val="28"/>
          <w:szCs w:val="28"/>
        </w:rPr>
        <w:t>的澄清、说明和补正应由供应商的法定代表人（单位负责人）或其授权的代理人签字或加盖单位章。</w:t>
      </w:r>
    </w:p>
    <w:p w14:paraId="5302C3D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3.7.4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应尽量避免涂改、行间插字或删除。如果出现上述情况，改动之处应由供应商的法定代表人（单位负责人）或其授权的代理人签字或加盖单位章。</w:t>
      </w:r>
    </w:p>
    <w:p w14:paraId="7AA5302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3.7.5</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C9B287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3.7.6</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的正本与副本应分别装订，并编制目录。</w:t>
      </w:r>
      <w:r>
        <w:rPr>
          <w:rFonts w:hint="eastAsia" w:ascii="仿宋" w:hAnsi="仿宋" w:eastAsia="仿宋" w:cs="仿宋"/>
          <w:sz w:val="28"/>
          <w:szCs w:val="28"/>
          <w:lang w:eastAsia="zh-CN"/>
        </w:rPr>
        <w:t>响应文件</w:t>
      </w:r>
      <w:r>
        <w:rPr>
          <w:rFonts w:hint="eastAsia" w:ascii="仿宋" w:hAnsi="仿宋" w:eastAsia="仿宋" w:cs="仿宋"/>
          <w:sz w:val="28"/>
          <w:szCs w:val="28"/>
        </w:rPr>
        <w:t>需分册装订的，具体分册装订要求见供应商须知前附表规定。</w:t>
      </w:r>
    </w:p>
    <w:p w14:paraId="7B7A321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 xml:space="preserve">4 </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的递交</w:t>
      </w:r>
    </w:p>
    <w:p w14:paraId="4B7EDBA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 xml:space="preserve">4.1 </w:t>
      </w:r>
      <w:r>
        <w:rPr>
          <w:rFonts w:hint="eastAsia" w:ascii="仿宋" w:hAnsi="仿宋" w:eastAsia="仿宋" w:cs="仿宋"/>
          <w:sz w:val="28"/>
          <w:szCs w:val="28"/>
          <w:lang w:eastAsia="zh-CN"/>
        </w:rPr>
        <w:t>响应文件</w:t>
      </w:r>
      <w:r>
        <w:rPr>
          <w:rFonts w:hint="eastAsia" w:ascii="仿宋" w:hAnsi="仿宋" w:eastAsia="仿宋" w:cs="仿宋"/>
          <w:sz w:val="28"/>
          <w:szCs w:val="28"/>
        </w:rPr>
        <w:t>的包装与标记</w:t>
      </w:r>
    </w:p>
    <w:p w14:paraId="7799341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4.1.1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应密封包装，未密封的</w:t>
      </w:r>
      <w:r>
        <w:rPr>
          <w:rFonts w:hint="eastAsia" w:ascii="仿宋" w:hAnsi="仿宋" w:eastAsia="仿宋" w:cs="仿宋"/>
          <w:sz w:val="28"/>
          <w:szCs w:val="28"/>
          <w:lang w:eastAsia="zh-CN"/>
        </w:rPr>
        <w:t>响应文件</w:t>
      </w:r>
      <w:r>
        <w:rPr>
          <w:rFonts w:hint="eastAsia" w:ascii="仿宋" w:hAnsi="仿宋" w:eastAsia="仿宋" w:cs="仿宋"/>
          <w:sz w:val="28"/>
          <w:szCs w:val="28"/>
        </w:rPr>
        <w:t>，采购人将拒绝接收。</w:t>
      </w:r>
    </w:p>
    <w:p w14:paraId="47FB9E3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4.1.2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封套上应载明的内容见供应商须知前附表。</w:t>
      </w:r>
    </w:p>
    <w:p w14:paraId="275DCBC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 xml:space="preserve">4.2 </w:t>
      </w:r>
      <w:r>
        <w:rPr>
          <w:rFonts w:hint="eastAsia" w:ascii="仿宋" w:hAnsi="仿宋" w:eastAsia="仿宋" w:cs="仿宋"/>
          <w:sz w:val="28"/>
          <w:szCs w:val="28"/>
          <w:lang w:eastAsia="zh-CN"/>
        </w:rPr>
        <w:t>响应文件</w:t>
      </w:r>
      <w:r>
        <w:rPr>
          <w:rFonts w:hint="eastAsia" w:ascii="仿宋" w:hAnsi="仿宋" w:eastAsia="仿宋" w:cs="仿宋"/>
          <w:sz w:val="28"/>
          <w:szCs w:val="28"/>
        </w:rPr>
        <w:t>的递交</w:t>
      </w:r>
    </w:p>
    <w:p w14:paraId="51ECCB3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4.2.1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供应商应在供应商须知前附表规定的递交</w:t>
      </w:r>
      <w:r>
        <w:rPr>
          <w:rFonts w:hint="eastAsia" w:ascii="仿宋" w:hAnsi="仿宋" w:eastAsia="仿宋" w:cs="仿宋"/>
          <w:sz w:val="28"/>
          <w:szCs w:val="28"/>
          <w:lang w:eastAsia="zh-CN"/>
        </w:rPr>
        <w:t>响应文件</w:t>
      </w:r>
      <w:r>
        <w:rPr>
          <w:rFonts w:hint="eastAsia" w:ascii="仿宋" w:hAnsi="仿宋" w:eastAsia="仿宋" w:cs="仿宋"/>
          <w:sz w:val="28"/>
          <w:szCs w:val="28"/>
        </w:rPr>
        <w:t>的截止时间前，将</w:t>
      </w:r>
      <w:r>
        <w:rPr>
          <w:rFonts w:hint="eastAsia" w:ascii="仿宋" w:hAnsi="仿宋" w:eastAsia="仿宋" w:cs="仿宋"/>
          <w:sz w:val="28"/>
          <w:szCs w:val="28"/>
          <w:lang w:eastAsia="zh-CN"/>
        </w:rPr>
        <w:t>响应文件</w:t>
      </w:r>
      <w:r>
        <w:rPr>
          <w:rFonts w:hint="eastAsia" w:ascii="仿宋" w:hAnsi="仿宋" w:eastAsia="仿宋" w:cs="仿宋"/>
          <w:sz w:val="28"/>
          <w:szCs w:val="28"/>
        </w:rPr>
        <w:t>递交到供应商须知前附表规定的地点。逾期送达的或者未送达指定地点的</w:t>
      </w:r>
      <w:r>
        <w:rPr>
          <w:rFonts w:hint="eastAsia" w:ascii="仿宋" w:hAnsi="仿宋" w:eastAsia="仿宋" w:cs="仿宋"/>
          <w:sz w:val="28"/>
          <w:szCs w:val="28"/>
          <w:lang w:eastAsia="zh-CN"/>
        </w:rPr>
        <w:t>响应文件</w:t>
      </w:r>
      <w:r>
        <w:rPr>
          <w:rFonts w:hint="eastAsia" w:ascii="仿宋" w:hAnsi="仿宋" w:eastAsia="仿宋" w:cs="仿宋"/>
          <w:sz w:val="28"/>
          <w:szCs w:val="28"/>
        </w:rPr>
        <w:t>，采购人将拒绝接收。采购人收到</w:t>
      </w:r>
      <w:r>
        <w:rPr>
          <w:rFonts w:hint="eastAsia" w:ascii="仿宋" w:hAnsi="仿宋" w:eastAsia="仿宋" w:cs="仿宋"/>
          <w:sz w:val="28"/>
          <w:szCs w:val="28"/>
          <w:lang w:eastAsia="zh-CN"/>
        </w:rPr>
        <w:t>响应文件</w:t>
      </w:r>
      <w:r>
        <w:rPr>
          <w:rFonts w:hint="eastAsia" w:ascii="仿宋" w:hAnsi="仿宋" w:eastAsia="仿宋" w:cs="仿宋"/>
          <w:sz w:val="28"/>
          <w:szCs w:val="28"/>
        </w:rPr>
        <w:t>后，向供应商出具接收凭证。</w:t>
      </w:r>
    </w:p>
    <w:p w14:paraId="45DC139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除供应商须知前附表另有规定外，供应商所递交的</w:t>
      </w:r>
      <w:r>
        <w:rPr>
          <w:rFonts w:hint="eastAsia" w:ascii="仿宋" w:hAnsi="仿宋" w:eastAsia="仿宋" w:cs="仿宋"/>
          <w:sz w:val="28"/>
          <w:szCs w:val="28"/>
          <w:lang w:eastAsia="zh-CN"/>
        </w:rPr>
        <w:t>响应文件</w:t>
      </w:r>
      <w:r>
        <w:rPr>
          <w:rFonts w:hint="eastAsia" w:ascii="仿宋" w:hAnsi="仿宋" w:eastAsia="仿宋" w:cs="仿宋"/>
          <w:sz w:val="28"/>
          <w:szCs w:val="28"/>
        </w:rPr>
        <w:t>不予退还。</w:t>
      </w:r>
    </w:p>
    <w:p w14:paraId="24FE124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 xml:space="preserve">4.3 </w:t>
      </w:r>
      <w:r>
        <w:rPr>
          <w:rFonts w:hint="eastAsia" w:ascii="仿宋" w:hAnsi="仿宋" w:eastAsia="仿宋" w:cs="仿宋"/>
          <w:sz w:val="28"/>
          <w:szCs w:val="28"/>
          <w:lang w:eastAsia="zh-CN"/>
        </w:rPr>
        <w:t>响应文件</w:t>
      </w:r>
      <w:r>
        <w:rPr>
          <w:rFonts w:hint="eastAsia" w:ascii="仿宋" w:hAnsi="仿宋" w:eastAsia="仿宋" w:cs="仿宋"/>
          <w:sz w:val="28"/>
          <w:szCs w:val="28"/>
        </w:rPr>
        <w:t>的修改与撤回</w:t>
      </w:r>
    </w:p>
    <w:p w14:paraId="5F9DB51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4.3.1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在本章第4.2.1项规定的递交</w:t>
      </w:r>
      <w:r>
        <w:rPr>
          <w:rFonts w:hint="eastAsia" w:ascii="仿宋" w:hAnsi="仿宋" w:eastAsia="仿宋" w:cs="仿宋"/>
          <w:sz w:val="28"/>
          <w:szCs w:val="28"/>
          <w:lang w:eastAsia="zh-CN"/>
        </w:rPr>
        <w:t>响应文件</w:t>
      </w:r>
      <w:r>
        <w:rPr>
          <w:rFonts w:hint="eastAsia" w:ascii="仿宋" w:hAnsi="仿宋" w:eastAsia="仿宋" w:cs="仿宋"/>
          <w:sz w:val="28"/>
          <w:szCs w:val="28"/>
        </w:rPr>
        <w:t>的截止时间前，供应商可以修改或撤回已递交的</w:t>
      </w:r>
      <w:r>
        <w:rPr>
          <w:rFonts w:hint="eastAsia" w:ascii="仿宋" w:hAnsi="仿宋" w:eastAsia="仿宋" w:cs="仿宋"/>
          <w:sz w:val="28"/>
          <w:szCs w:val="28"/>
          <w:lang w:eastAsia="zh-CN"/>
        </w:rPr>
        <w:t>响应文件</w:t>
      </w:r>
      <w:r>
        <w:rPr>
          <w:rFonts w:hint="eastAsia" w:ascii="仿宋" w:hAnsi="仿宋" w:eastAsia="仿宋" w:cs="仿宋"/>
          <w:sz w:val="28"/>
          <w:szCs w:val="28"/>
        </w:rPr>
        <w:t>，但应以书面形式通知采购人。</w:t>
      </w:r>
    </w:p>
    <w:p w14:paraId="0AB28F1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4.3.2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的修改文件或供应商撤回已递交</w:t>
      </w:r>
      <w:r>
        <w:rPr>
          <w:rFonts w:hint="eastAsia" w:ascii="仿宋" w:hAnsi="仿宋" w:eastAsia="仿宋" w:cs="仿宋"/>
          <w:sz w:val="28"/>
          <w:szCs w:val="28"/>
          <w:lang w:eastAsia="zh-CN"/>
        </w:rPr>
        <w:t>响应文件</w:t>
      </w:r>
      <w:r>
        <w:rPr>
          <w:rFonts w:hint="eastAsia" w:ascii="仿宋" w:hAnsi="仿宋" w:eastAsia="仿宋" w:cs="仿宋"/>
          <w:sz w:val="28"/>
          <w:szCs w:val="28"/>
        </w:rPr>
        <w:t>的书面通知应由供应商的法定代表人（单位负责人）或其授权的代理人签字并加盖单位章。采购人收到供应商修改</w:t>
      </w:r>
      <w:r>
        <w:rPr>
          <w:rFonts w:hint="eastAsia" w:ascii="仿宋" w:hAnsi="仿宋" w:eastAsia="仿宋" w:cs="仿宋"/>
          <w:sz w:val="28"/>
          <w:szCs w:val="28"/>
          <w:lang w:eastAsia="zh-CN"/>
        </w:rPr>
        <w:t>响应文件</w:t>
      </w:r>
      <w:r>
        <w:rPr>
          <w:rFonts w:hint="eastAsia" w:ascii="仿宋" w:hAnsi="仿宋" w:eastAsia="仿宋" w:cs="仿宋"/>
          <w:sz w:val="28"/>
          <w:szCs w:val="28"/>
        </w:rPr>
        <w:t>的书面文件后，向供应商出具接收凭证；采购人收到供应商撤回</w:t>
      </w:r>
      <w:r>
        <w:rPr>
          <w:rFonts w:hint="eastAsia" w:ascii="仿宋" w:hAnsi="仿宋" w:eastAsia="仿宋" w:cs="仿宋"/>
          <w:sz w:val="28"/>
          <w:szCs w:val="28"/>
          <w:lang w:eastAsia="zh-CN"/>
        </w:rPr>
        <w:t>响应文件</w:t>
      </w:r>
      <w:r>
        <w:rPr>
          <w:rFonts w:hint="eastAsia" w:ascii="仿宋" w:hAnsi="仿宋" w:eastAsia="仿宋" w:cs="仿宋"/>
          <w:sz w:val="28"/>
          <w:szCs w:val="28"/>
        </w:rPr>
        <w:t>的书面通知后，退回供应商的</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533CAE3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4.3.3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除供应商须知前附表另有规定外，供应商撤回</w:t>
      </w:r>
      <w:r>
        <w:rPr>
          <w:rFonts w:hint="eastAsia" w:ascii="仿宋" w:hAnsi="仿宋" w:eastAsia="仿宋" w:cs="仿宋"/>
          <w:sz w:val="28"/>
          <w:szCs w:val="28"/>
          <w:lang w:eastAsia="zh-CN"/>
        </w:rPr>
        <w:t>响应文件</w:t>
      </w:r>
      <w:r>
        <w:rPr>
          <w:rFonts w:hint="eastAsia" w:ascii="仿宋" w:hAnsi="仿宋" w:eastAsia="仿宋" w:cs="仿宋"/>
          <w:sz w:val="28"/>
          <w:szCs w:val="28"/>
        </w:rPr>
        <w:t>的，采购人应在5日内退还已收取的响应保证金。</w:t>
      </w:r>
    </w:p>
    <w:p w14:paraId="137A264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4.3.4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修改的内容为</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r>
        <w:rPr>
          <w:rFonts w:hint="eastAsia" w:ascii="仿宋" w:hAnsi="仿宋" w:eastAsia="仿宋" w:cs="仿宋"/>
          <w:sz w:val="28"/>
          <w:szCs w:val="28"/>
          <w:lang w:eastAsia="zh-CN"/>
        </w:rPr>
        <w:t>响应文件</w:t>
      </w:r>
      <w:r>
        <w:rPr>
          <w:rFonts w:hint="eastAsia" w:ascii="仿宋" w:hAnsi="仿宋" w:eastAsia="仿宋" w:cs="仿宋"/>
          <w:sz w:val="28"/>
          <w:szCs w:val="28"/>
        </w:rPr>
        <w:t>的修改文件应按照本章第3条、第4条的规定进行编制、包装、标记和递交，并标明“修改”字样。</w:t>
      </w:r>
    </w:p>
    <w:p w14:paraId="36AB17F1">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w:t>
      </w:r>
      <w:r>
        <w:rPr>
          <w:rFonts w:hint="eastAsia" w:ascii="仿宋" w:hAnsi="仿宋" w:eastAsia="仿宋" w:cs="仿宋"/>
          <w:b/>
          <w:bCs/>
          <w:sz w:val="28"/>
          <w:szCs w:val="28"/>
        </w:rPr>
        <w:t>5 开启</w:t>
      </w:r>
      <w:r>
        <w:rPr>
          <w:rFonts w:hint="eastAsia" w:ascii="仿宋" w:hAnsi="仿宋" w:eastAsia="仿宋" w:cs="仿宋"/>
          <w:b/>
          <w:bCs/>
          <w:sz w:val="28"/>
          <w:szCs w:val="28"/>
          <w:lang w:eastAsia="zh-CN"/>
        </w:rPr>
        <w:t>响应文件</w:t>
      </w:r>
    </w:p>
    <w:p w14:paraId="090E157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5.1 开启</w:t>
      </w:r>
      <w:r>
        <w:rPr>
          <w:rFonts w:hint="eastAsia" w:ascii="仿宋" w:hAnsi="仿宋" w:eastAsia="仿宋" w:cs="仿宋"/>
          <w:sz w:val="28"/>
          <w:szCs w:val="28"/>
          <w:lang w:eastAsia="zh-CN"/>
        </w:rPr>
        <w:t>响应文件</w:t>
      </w:r>
      <w:r>
        <w:rPr>
          <w:rFonts w:hint="eastAsia" w:ascii="仿宋" w:hAnsi="仿宋" w:eastAsia="仿宋" w:cs="仿宋"/>
          <w:sz w:val="28"/>
          <w:szCs w:val="28"/>
        </w:rPr>
        <w:t>的时间和地点</w:t>
      </w:r>
    </w:p>
    <w:p w14:paraId="57B5593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采购人在本章第4.2.1项规定的递交</w:t>
      </w:r>
      <w:r>
        <w:rPr>
          <w:rFonts w:hint="eastAsia" w:ascii="仿宋" w:hAnsi="仿宋" w:eastAsia="仿宋" w:cs="仿宋"/>
          <w:sz w:val="28"/>
          <w:szCs w:val="28"/>
          <w:lang w:eastAsia="zh-CN"/>
        </w:rPr>
        <w:t>响应文件</w:t>
      </w:r>
      <w:r>
        <w:rPr>
          <w:rFonts w:hint="eastAsia" w:ascii="仿宋" w:hAnsi="仿宋" w:eastAsia="仿宋" w:cs="仿宋"/>
          <w:sz w:val="28"/>
          <w:szCs w:val="28"/>
        </w:rPr>
        <w:t>的截止时间和地点公开开启</w:t>
      </w:r>
      <w:r>
        <w:rPr>
          <w:rFonts w:hint="eastAsia" w:ascii="仿宋" w:hAnsi="仿宋" w:eastAsia="仿宋" w:cs="仿宋"/>
          <w:sz w:val="28"/>
          <w:szCs w:val="28"/>
          <w:lang w:eastAsia="zh-CN"/>
        </w:rPr>
        <w:t>响应文件</w:t>
      </w:r>
      <w:r>
        <w:rPr>
          <w:rFonts w:hint="eastAsia" w:ascii="仿宋" w:hAnsi="仿宋" w:eastAsia="仿宋" w:cs="仿宋"/>
          <w:sz w:val="28"/>
          <w:szCs w:val="28"/>
        </w:rPr>
        <w:t>，并邀请所有供应商的法定代表人（单位负责人）或其授权的代理人参加开启会议，供应商未派代表参加的，视为默认开启结果。</w:t>
      </w:r>
    </w:p>
    <w:p w14:paraId="78D82B4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5.2 开启程序</w:t>
      </w:r>
    </w:p>
    <w:p w14:paraId="00EE05B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主持人按下列程序公开开启</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1ECC401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（1）宣布开启会议纪律；</w:t>
      </w:r>
    </w:p>
    <w:p w14:paraId="637071B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（2）宣布参加开启会议的工作人员姓名；</w:t>
      </w:r>
    </w:p>
    <w:p w14:paraId="0723F87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（3）供应商代表检查确认</w:t>
      </w:r>
      <w:r>
        <w:rPr>
          <w:rFonts w:hint="eastAsia" w:ascii="仿宋" w:hAnsi="仿宋" w:eastAsia="仿宋" w:cs="仿宋"/>
          <w:sz w:val="28"/>
          <w:szCs w:val="28"/>
          <w:lang w:eastAsia="zh-CN"/>
        </w:rPr>
        <w:t>响应文件</w:t>
      </w:r>
      <w:r>
        <w:rPr>
          <w:rFonts w:hint="eastAsia" w:ascii="仿宋" w:hAnsi="仿宋" w:eastAsia="仿宋" w:cs="仿宋"/>
          <w:sz w:val="28"/>
          <w:szCs w:val="28"/>
        </w:rPr>
        <w:t>的密封情况；</w:t>
      </w:r>
    </w:p>
    <w:p w14:paraId="6A5D8D3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（4）按照供应商须知前附表规定的开启顺序开启</w:t>
      </w:r>
      <w:r>
        <w:rPr>
          <w:rFonts w:hint="eastAsia" w:ascii="仿宋" w:hAnsi="仿宋" w:eastAsia="仿宋" w:cs="仿宋"/>
          <w:sz w:val="28"/>
          <w:szCs w:val="28"/>
          <w:lang w:eastAsia="zh-CN"/>
        </w:rPr>
        <w:t>响应文件</w:t>
      </w:r>
      <w:r>
        <w:rPr>
          <w:rFonts w:hint="eastAsia" w:ascii="仿宋" w:hAnsi="仿宋" w:eastAsia="仿宋" w:cs="仿宋"/>
          <w:sz w:val="28"/>
          <w:szCs w:val="28"/>
        </w:rPr>
        <w:t>，公布递交</w:t>
      </w:r>
      <w:r>
        <w:rPr>
          <w:rFonts w:hint="eastAsia" w:ascii="仿宋" w:hAnsi="仿宋" w:eastAsia="仿宋" w:cs="仿宋"/>
          <w:sz w:val="28"/>
          <w:szCs w:val="28"/>
          <w:lang w:eastAsia="zh-CN"/>
        </w:rPr>
        <w:t>响应文件</w:t>
      </w:r>
      <w:r>
        <w:rPr>
          <w:rFonts w:hint="eastAsia" w:ascii="仿宋" w:hAnsi="仿宋" w:eastAsia="仿宋" w:cs="仿宋"/>
          <w:sz w:val="28"/>
          <w:szCs w:val="28"/>
        </w:rPr>
        <w:t>的供应商名称、响应报价及供应商须知前附表规定的其他应公布的信息，并记录在案；</w:t>
      </w:r>
    </w:p>
    <w:p w14:paraId="5F62DCE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（5）供应商代表及相关工作人员等在</w:t>
      </w:r>
      <w:r>
        <w:rPr>
          <w:rFonts w:hint="eastAsia" w:ascii="仿宋" w:hAnsi="仿宋" w:eastAsia="仿宋" w:cs="仿宋"/>
          <w:sz w:val="28"/>
          <w:szCs w:val="28"/>
          <w:lang w:eastAsia="zh-CN"/>
        </w:rPr>
        <w:t>响应文件</w:t>
      </w:r>
      <w:r>
        <w:rPr>
          <w:rFonts w:hint="eastAsia" w:ascii="仿宋" w:hAnsi="仿宋" w:eastAsia="仿宋" w:cs="仿宋"/>
          <w:sz w:val="28"/>
          <w:szCs w:val="28"/>
        </w:rPr>
        <w:t>开启记录上签字确认；</w:t>
      </w:r>
    </w:p>
    <w:p w14:paraId="081621A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（6）宣布有关注意事项；</w:t>
      </w:r>
    </w:p>
    <w:p w14:paraId="7940891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（7）开启会议结束。</w:t>
      </w:r>
    </w:p>
    <w:p w14:paraId="738334D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5.3 递交</w:t>
      </w:r>
      <w:r>
        <w:rPr>
          <w:rFonts w:hint="eastAsia" w:ascii="仿宋" w:hAnsi="仿宋" w:eastAsia="仿宋" w:cs="仿宋"/>
          <w:sz w:val="28"/>
          <w:szCs w:val="28"/>
          <w:lang w:eastAsia="zh-CN"/>
        </w:rPr>
        <w:t>响应文件</w:t>
      </w:r>
      <w:r>
        <w:rPr>
          <w:rFonts w:hint="eastAsia" w:ascii="仿宋" w:hAnsi="仿宋" w:eastAsia="仿宋" w:cs="仿宋"/>
          <w:sz w:val="28"/>
          <w:szCs w:val="28"/>
        </w:rPr>
        <w:t>的供应商不足的情形</w:t>
      </w:r>
    </w:p>
    <w:p w14:paraId="653682D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采购项目选择一家成交供应商时，递交</w:t>
      </w:r>
      <w:r>
        <w:rPr>
          <w:rFonts w:hint="eastAsia" w:ascii="仿宋" w:hAnsi="仿宋" w:eastAsia="仿宋" w:cs="仿宋"/>
          <w:sz w:val="28"/>
          <w:szCs w:val="28"/>
          <w:lang w:eastAsia="zh-CN"/>
        </w:rPr>
        <w:t>响应文件</w:t>
      </w:r>
      <w:r>
        <w:rPr>
          <w:rFonts w:hint="eastAsia" w:ascii="仿宋" w:hAnsi="仿宋" w:eastAsia="仿宋" w:cs="仿宋"/>
          <w:sz w:val="28"/>
          <w:szCs w:val="28"/>
        </w:rPr>
        <w:t>的供应商数量不足三家的，或采购项目选择多家成交供应商时，递交</w:t>
      </w:r>
      <w:r>
        <w:rPr>
          <w:rFonts w:hint="eastAsia" w:ascii="仿宋" w:hAnsi="仿宋" w:eastAsia="仿宋" w:cs="仿宋"/>
          <w:sz w:val="28"/>
          <w:szCs w:val="28"/>
          <w:lang w:eastAsia="zh-CN"/>
        </w:rPr>
        <w:t>响应文件</w:t>
      </w:r>
      <w:r>
        <w:rPr>
          <w:rFonts w:hint="eastAsia" w:ascii="仿宋" w:hAnsi="仿宋" w:eastAsia="仿宋" w:cs="仿宋"/>
          <w:sz w:val="28"/>
          <w:szCs w:val="28"/>
        </w:rPr>
        <w:t>的供应商数量少于供应商须知前附表规定数量的，采购人可按照下述情形分别处理：</w:t>
      </w:r>
    </w:p>
    <w:p w14:paraId="6F5D9C5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（1）终止询比并重新组织采购</w:t>
      </w:r>
    </w:p>
    <w:p w14:paraId="1B4083B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采购项目存在影响公平竞争情形的，采购人应当终止询比采购，并根据不同情形和原因，采取相应纠正措施，重新组织采购。</w:t>
      </w:r>
    </w:p>
    <w:p w14:paraId="48D0D2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采购项目不存在影响公平竞争情形的，采购人也可以选择终止询比采购，采取相应完善措施，重新组织采购。</w:t>
      </w:r>
    </w:p>
    <w:p w14:paraId="30DD082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（2）继续询比采购</w:t>
      </w:r>
    </w:p>
    <w:p w14:paraId="647B109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采购项目不存在应该终止询比情形，且采购人也没有自行选择终止询比采购的，采购人应按照本章第5.2款规定的程序继续开启</w:t>
      </w:r>
      <w:r>
        <w:rPr>
          <w:rFonts w:hint="eastAsia" w:ascii="仿宋" w:hAnsi="仿宋" w:eastAsia="仿宋" w:cs="仿宋"/>
          <w:sz w:val="28"/>
          <w:szCs w:val="28"/>
          <w:lang w:eastAsia="zh-CN"/>
        </w:rPr>
        <w:t>响应文件</w:t>
      </w:r>
      <w:r>
        <w:rPr>
          <w:rFonts w:hint="eastAsia" w:ascii="仿宋" w:hAnsi="仿宋" w:eastAsia="仿宋" w:cs="仿宋"/>
          <w:sz w:val="28"/>
          <w:szCs w:val="28"/>
        </w:rPr>
        <w:t>，并按第三章“评审办法”规定的规则组织</w:t>
      </w:r>
      <w:r>
        <w:rPr>
          <w:rFonts w:hint="eastAsia" w:ascii="仿宋" w:hAnsi="仿宋" w:eastAsia="仿宋" w:cs="仿宋"/>
          <w:sz w:val="28"/>
          <w:szCs w:val="28"/>
          <w:lang w:eastAsia="zh-CN"/>
        </w:rPr>
        <w:t>响应文件</w:t>
      </w:r>
      <w:r>
        <w:rPr>
          <w:rFonts w:hint="eastAsia" w:ascii="仿宋" w:hAnsi="仿宋" w:eastAsia="仿宋" w:cs="仿宋"/>
          <w:sz w:val="28"/>
          <w:szCs w:val="28"/>
        </w:rPr>
        <w:t>评审，完成询比采购后续程序。</w:t>
      </w:r>
    </w:p>
    <w:p w14:paraId="1335AC2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6 评审</w:t>
      </w:r>
    </w:p>
    <w:p w14:paraId="5B4D90A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6.1 评审小组</w:t>
      </w:r>
    </w:p>
    <w:p w14:paraId="60D931E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6.1.1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评审由采购人组建的评审小组负责。</w:t>
      </w:r>
    </w:p>
    <w:p w14:paraId="28A73DE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6.1.2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评审小组成员有下列情形之一的，应当回避：</w:t>
      </w:r>
    </w:p>
    <w:p w14:paraId="38E3AAF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（1）供应商主要负责人或供应商主要负责人的近亲属；</w:t>
      </w:r>
    </w:p>
    <w:p w14:paraId="3ABCDA6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（2）与供应商有经济利益关系或其他利害关系，可能影响公正评审的。</w:t>
      </w:r>
    </w:p>
    <w:p w14:paraId="03E2C7C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6.1.3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评审小组组建后，评审小组成员共同推选或由采购人指定评审小组组长，评审小组组长负责组织评审工作。</w:t>
      </w:r>
    </w:p>
    <w:p w14:paraId="7B82524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6.1.4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在评审过程中，评审小组成员对需要共同认定的事项存在争议的，将按照少数服从多数的原则作出结论。持不同意见的评审小组成员应当在评审报告上签署不同意见及理由，否则视为同意评审报告。</w:t>
      </w:r>
    </w:p>
    <w:p w14:paraId="6079A76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6.2 评审</w:t>
      </w:r>
    </w:p>
    <w:p w14:paraId="73693A8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6.2.1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评审小组按照第三章“评审办法”规定的评审标准和程序对</w:t>
      </w:r>
      <w:r>
        <w:rPr>
          <w:rFonts w:hint="eastAsia" w:ascii="仿宋" w:hAnsi="仿宋" w:eastAsia="仿宋" w:cs="仿宋"/>
          <w:sz w:val="28"/>
          <w:szCs w:val="28"/>
          <w:lang w:eastAsia="zh-CN"/>
        </w:rPr>
        <w:t>响应文件</w:t>
      </w:r>
      <w:r>
        <w:rPr>
          <w:rFonts w:hint="eastAsia" w:ascii="仿宋" w:hAnsi="仿宋" w:eastAsia="仿宋" w:cs="仿宋"/>
          <w:sz w:val="28"/>
          <w:szCs w:val="28"/>
        </w:rPr>
        <w:t>进行评审和比较。</w:t>
      </w:r>
    </w:p>
    <w:p w14:paraId="6DFB248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评审完成后，评审小组应当向采购人提交书面评审报告和候选成交供应商名单。评审小组推荐候选成交供应商的排序要求及数量见供应商须知前附表。</w:t>
      </w:r>
    </w:p>
    <w:p w14:paraId="7AAD00B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7</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合同授予</w:t>
      </w:r>
    </w:p>
    <w:p w14:paraId="728E6B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7.1 候选成交供应商履约能力核查</w:t>
      </w:r>
    </w:p>
    <w:p w14:paraId="6693CC3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采购人可对候选成交供应商的相关证明材料原件进行核验或组织现场考察，以确认候选成交供应商的生产经营、财务等实际状况与</w:t>
      </w:r>
      <w:r>
        <w:rPr>
          <w:rFonts w:hint="eastAsia" w:ascii="仿宋" w:hAnsi="仿宋" w:eastAsia="仿宋" w:cs="仿宋"/>
          <w:sz w:val="28"/>
          <w:szCs w:val="28"/>
          <w:lang w:eastAsia="zh-CN"/>
        </w:rPr>
        <w:t>响应文件</w:t>
      </w:r>
      <w:r>
        <w:rPr>
          <w:rFonts w:hint="eastAsia" w:ascii="仿宋" w:hAnsi="仿宋" w:eastAsia="仿宋" w:cs="仿宋"/>
          <w:sz w:val="28"/>
          <w:szCs w:val="28"/>
        </w:rPr>
        <w:t>是否一致及是否存在其他可能影响供应商履约能力的情况。核查结果将作为采购人选择确定预成交供应商的依据之一。</w:t>
      </w:r>
    </w:p>
    <w:p w14:paraId="168B59C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7.2 确定预成交供应商</w:t>
      </w:r>
    </w:p>
    <w:p w14:paraId="0B7F026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采购人将根据评审报告及核查结果（如有），对候选成交供应商综合评估后从中选择确定预成交供应商。</w:t>
      </w:r>
    </w:p>
    <w:p w14:paraId="510EDC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7.3 预成交结果公示</w:t>
      </w:r>
    </w:p>
    <w:p w14:paraId="7F580D4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预成交供应商选定后，采购人将按照供应商须知前附表规定的公示媒介和公示期限进行公示，公示信息包括如下内容：</w:t>
      </w:r>
    </w:p>
    <w:p w14:paraId="08C47AE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（1）所有候选成交供应商名称、响应价格及工期/交货期/服务期限；</w:t>
      </w:r>
    </w:p>
    <w:p w14:paraId="7220B14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（2）预成交供应商名称、预成交份额（如有）及选择原因；</w:t>
      </w:r>
    </w:p>
    <w:p w14:paraId="723E11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（3）供应商须知前附表规定的其他内容。</w:t>
      </w:r>
    </w:p>
    <w:p w14:paraId="1A64A2B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7.4 发出成交通知书</w:t>
      </w:r>
    </w:p>
    <w:p w14:paraId="708892D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公示期结束后，在本章第3.3款规定的</w:t>
      </w:r>
      <w:r>
        <w:rPr>
          <w:rFonts w:hint="eastAsia" w:ascii="仿宋" w:hAnsi="仿宋" w:eastAsia="仿宋" w:cs="仿宋"/>
          <w:sz w:val="28"/>
          <w:szCs w:val="28"/>
          <w:lang w:eastAsia="zh-CN"/>
        </w:rPr>
        <w:t>响应文件</w:t>
      </w:r>
      <w:r>
        <w:rPr>
          <w:rFonts w:hint="eastAsia" w:ascii="仿宋" w:hAnsi="仿宋" w:eastAsia="仿宋" w:cs="仿宋"/>
          <w:sz w:val="28"/>
          <w:szCs w:val="28"/>
        </w:rPr>
        <w:t>有效期内，采购人以书面形式向预成交供应商发出成交通知书。</w:t>
      </w:r>
    </w:p>
    <w:p w14:paraId="74D5635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7.5 发布成交公告</w:t>
      </w:r>
    </w:p>
    <w:p w14:paraId="679CDFE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4737659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7.6 履约保证金</w:t>
      </w:r>
    </w:p>
    <w:p w14:paraId="08A9DBB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6054C5D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7.7 签订合同</w:t>
      </w:r>
    </w:p>
    <w:p w14:paraId="797B61D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7.7.1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采购人和成交供应商应当在成交通知书</w:t>
      </w:r>
      <w:r>
        <w:rPr>
          <w:rFonts w:hint="eastAsia" w:ascii="仿宋" w:hAnsi="仿宋" w:eastAsia="仿宋" w:cs="仿宋"/>
          <w:sz w:val="28"/>
          <w:szCs w:val="28"/>
          <w:lang w:val="en-US" w:eastAsia="zh-CN"/>
        </w:rPr>
        <w:t>5天</w:t>
      </w:r>
      <w:r>
        <w:rPr>
          <w:rFonts w:hint="eastAsia" w:ascii="仿宋" w:hAnsi="仿宋" w:eastAsia="仿宋" w:cs="仿宋"/>
          <w:sz w:val="28"/>
          <w:szCs w:val="28"/>
        </w:rPr>
        <w:t>内，根据采购文件和成交供应商的</w:t>
      </w:r>
      <w:r>
        <w:rPr>
          <w:rFonts w:hint="eastAsia" w:ascii="仿宋" w:hAnsi="仿宋" w:eastAsia="仿宋" w:cs="仿宋"/>
          <w:sz w:val="28"/>
          <w:szCs w:val="28"/>
          <w:lang w:eastAsia="zh-CN"/>
        </w:rPr>
        <w:t>响应文件</w:t>
      </w:r>
      <w:r>
        <w:rPr>
          <w:rFonts w:hint="eastAsia" w:ascii="仿宋" w:hAnsi="仿宋" w:eastAsia="仿宋" w:cs="仿宋"/>
          <w:sz w:val="28"/>
          <w:szCs w:val="28"/>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154A0FA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7.7.2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发出成交通知书后，采购人无正当理由拒绝签订合同，或者在签订合同时向成交供应商提出附加条件的，采购人向成交供应商退还响应保证金；给成交供应商造成损失的，还应当赔偿损失。</w:t>
      </w:r>
    </w:p>
    <w:p w14:paraId="7897208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7.7.3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联合体成交的，联合体各方应当共同与采购人签订合同，就成交项目向采购人承担连带责任。</w:t>
      </w:r>
    </w:p>
    <w:p w14:paraId="249E832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7.7.4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除供应商须知前附表另有规定外，按照第三章“评审办法”第2</w:t>
      </w:r>
      <w:r>
        <w:rPr>
          <w:rFonts w:hint="eastAsia" w:ascii="仿宋" w:hAnsi="仿宋" w:eastAsia="仿宋" w:cs="仿宋"/>
          <w:sz w:val="28"/>
          <w:szCs w:val="28"/>
          <w:lang w:val="en-US" w:eastAsia="zh-CN"/>
        </w:rPr>
        <w:t>.</w:t>
      </w: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3项规定对响应报价进行修正后，若修正后的响应报价小于按照第三章“评审办法”第2</w:t>
      </w:r>
      <w:r>
        <w:rPr>
          <w:rFonts w:hint="eastAsia" w:ascii="仿宋" w:hAnsi="仿宋" w:eastAsia="仿宋" w:cs="仿宋"/>
          <w:sz w:val="28"/>
          <w:szCs w:val="28"/>
          <w:lang w:val="en-US" w:eastAsia="zh-CN"/>
        </w:rPr>
        <w:t>.</w:t>
      </w: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6A34405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7.8 特殊情形处理</w:t>
      </w:r>
    </w:p>
    <w:p w14:paraId="375089D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76A428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8</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异议</w:t>
      </w:r>
    </w:p>
    <w:p w14:paraId="76B052F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8.1 提出异议</w:t>
      </w:r>
    </w:p>
    <w:p w14:paraId="63FD396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供应商或者其他利害关系人可以对预成交结果提出异议。异议应在预成交结果公示期间通过供应商须知前附表规定的异议渠道提出，并递交异议函和必要的证明材料。异议函包括但不限于下列内容：</w:t>
      </w:r>
    </w:p>
    <w:p w14:paraId="3019A1C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（1）异议人名称、地址、邮政编码、联系人及联系电话；</w:t>
      </w:r>
    </w:p>
    <w:p w14:paraId="6CF1A6E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（2）具体、明确的异议事项、事实依据及与异议事项相关的请求。</w:t>
      </w:r>
    </w:p>
    <w:p w14:paraId="1A0E1F8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异议函应由异议人的法定代表人（单位负责人）或其授权的代理人签字并加盖单位章。</w:t>
      </w:r>
    </w:p>
    <w:p w14:paraId="1FF8998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8.2 异议处理</w:t>
      </w:r>
    </w:p>
    <w:p w14:paraId="2254E7D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采购人将针对异议事项进行核查，经过核查，发现异议人对相关问题理解有误的，应作出解释；发现采购活动中确实存在错误或不当行为的，应及时予以改正或补救。</w:t>
      </w:r>
    </w:p>
    <w:p w14:paraId="3DAAED1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异议人与采购人对异议事项无法达成一致的，异议人可向供应商须知前附表规定的行业组织或专业咨询机构申请调解或进行反映。</w:t>
      </w:r>
    </w:p>
    <w:p w14:paraId="5F34E29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采购人认为异议不成立或不影响采购结果的，可以继续进行采购活动。</w:t>
      </w:r>
    </w:p>
    <w:p w14:paraId="5360374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9</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纪律要求</w:t>
      </w:r>
    </w:p>
    <w:p w14:paraId="06718E3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9.1 对采购人的纪律要求</w:t>
      </w:r>
    </w:p>
    <w:p w14:paraId="3A43CD0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采购人不得泄露询比采购活动中应当保密的情况和资料，不得与供应商串通损害国家利益、社会公共利益或者他人合法权益。</w:t>
      </w:r>
    </w:p>
    <w:p w14:paraId="726723D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9.2 对供应商的纪律要求</w:t>
      </w:r>
    </w:p>
    <w:p w14:paraId="46F8013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0494AAB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9.3 对评审小组成员的纪律要求</w:t>
      </w:r>
    </w:p>
    <w:p w14:paraId="43D1757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评审小组成员不得收受他人的财物或者其他好处，不得向他人透露对</w:t>
      </w:r>
      <w:r>
        <w:rPr>
          <w:rFonts w:hint="eastAsia" w:ascii="仿宋" w:hAnsi="仿宋" w:eastAsia="仿宋" w:cs="仿宋"/>
          <w:sz w:val="28"/>
          <w:szCs w:val="28"/>
          <w:lang w:eastAsia="zh-CN"/>
        </w:rPr>
        <w:t>响应文件</w:t>
      </w:r>
      <w:r>
        <w:rPr>
          <w:rFonts w:hint="eastAsia" w:ascii="仿宋" w:hAnsi="仿宋" w:eastAsia="仿宋" w:cs="仿宋"/>
          <w:sz w:val="28"/>
          <w:szCs w:val="28"/>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06604CC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9.4 对与询比活动有关的工作人员的纪律要求</w:t>
      </w:r>
    </w:p>
    <w:p w14:paraId="30BA311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与询比活动有关的工作人员不得收受他人的财物或者其他好处，不得向他人透露对</w:t>
      </w:r>
      <w:r>
        <w:rPr>
          <w:rFonts w:hint="eastAsia" w:ascii="仿宋" w:hAnsi="仿宋" w:eastAsia="仿宋" w:cs="仿宋"/>
          <w:sz w:val="28"/>
          <w:szCs w:val="28"/>
          <w:lang w:eastAsia="zh-CN"/>
        </w:rPr>
        <w:t>响应文件</w:t>
      </w:r>
      <w:r>
        <w:rPr>
          <w:rFonts w:hint="eastAsia" w:ascii="仿宋" w:hAnsi="仿宋" w:eastAsia="仿宋" w:cs="仿宋"/>
          <w:sz w:val="28"/>
          <w:szCs w:val="28"/>
        </w:rPr>
        <w:t>的评审和比较、候选成交供应商的推荐情况以及询比有关的其他情况。在询比活动中，与询比活动有关的工作人员不得擅离职守，影响评审工作正常进行。</w:t>
      </w:r>
    </w:p>
    <w:p w14:paraId="2C281184">
      <w:pPr>
        <w:keepNext w:val="0"/>
        <w:keepLines w:val="0"/>
        <w:pageBreakBefore w:val="0"/>
        <w:wordWrap/>
        <w:overflowPunct/>
        <w:topLinePunct w:val="0"/>
        <w:bidi w:val="0"/>
        <w:spacing w:line="360" w:lineRule="auto"/>
        <w:rPr>
          <w:rFonts w:hint="eastAsia" w:ascii="仿宋" w:hAnsi="仿宋" w:eastAsia="仿宋" w:cs="仿宋"/>
          <w:sz w:val="28"/>
          <w:szCs w:val="28"/>
        </w:rPr>
      </w:pPr>
    </w:p>
    <w:p w14:paraId="7216E91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B9C76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4D176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E3F03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DF6A53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9CCC2F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BFA0A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FBA076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252F65B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2DB4BA4D">
      <w:pPr>
        <w:keepNext w:val="0"/>
        <w:keepLines w:val="0"/>
        <w:pageBreakBefore w:val="0"/>
        <w:wordWrap/>
        <w:overflowPunct/>
        <w:topLinePunct w:val="0"/>
        <w:bidi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评审办法前附表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9"/>
        <w:gridCol w:w="2177"/>
        <w:gridCol w:w="4426"/>
      </w:tblGrid>
      <w:tr w14:paraId="6861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tcBorders>
              <w:top w:val="single" w:color="auto" w:sz="4" w:space="0"/>
              <w:left w:val="single" w:color="auto" w:sz="4" w:space="0"/>
              <w:bottom w:val="single" w:color="auto" w:sz="4" w:space="0"/>
              <w:right w:val="single" w:color="auto" w:sz="4" w:space="0"/>
            </w:tcBorders>
          </w:tcPr>
          <w:p w14:paraId="3C91D4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41B6F1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评审因素</w:t>
            </w:r>
          </w:p>
        </w:tc>
        <w:tc>
          <w:tcPr>
            <w:tcW w:w="2596" w:type="pct"/>
            <w:tcBorders>
              <w:top w:val="single" w:color="auto" w:sz="4" w:space="0"/>
              <w:left w:val="single" w:color="auto" w:sz="4" w:space="0"/>
              <w:bottom w:val="single" w:color="auto" w:sz="4" w:space="0"/>
              <w:right w:val="single" w:color="auto" w:sz="4" w:space="0"/>
            </w:tcBorders>
          </w:tcPr>
          <w:p w14:paraId="0FDC44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评审标准</w:t>
            </w:r>
          </w:p>
        </w:tc>
      </w:tr>
      <w:tr w14:paraId="1DDD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tcBorders>
              <w:top w:val="single" w:color="auto" w:sz="4" w:space="0"/>
              <w:left w:val="single" w:color="auto" w:sz="4" w:space="0"/>
              <w:bottom w:val="single" w:color="auto" w:sz="4" w:space="0"/>
              <w:right w:val="single" w:color="auto" w:sz="4" w:space="0"/>
            </w:tcBorders>
          </w:tcPr>
          <w:p w14:paraId="28FA61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6E06785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评审方法</w:t>
            </w:r>
          </w:p>
        </w:tc>
        <w:tc>
          <w:tcPr>
            <w:tcW w:w="2596" w:type="pct"/>
            <w:tcBorders>
              <w:top w:val="single" w:color="auto" w:sz="4" w:space="0"/>
              <w:left w:val="single" w:color="auto" w:sz="4" w:space="0"/>
              <w:bottom w:val="single" w:color="auto" w:sz="4" w:space="0"/>
              <w:right w:val="single" w:color="auto" w:sz="4" w:space="0"/>
            </w:tcBorders>
          </w:tcPr>
          <w:p w14:paraId="1B55493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最低价法</w:t>
            </w:r>
          </w:p>
          <w:p w14:paraId="63108EB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□综合评分法</w:t>
            </w:r>
          </w:p>
        </w:tc>
      </w:tr>
      <w:tr w14:paraId="756B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restart"/>
            <w:tcBorders>
              <w:top w:val="single" w:color="auto" w:sz="4" w:space="0"/>
              <w:left w:val="single" w:color="auto" w:sz="4" w:space="0"/>
              <w:right w:val="single" w:color="auto" w:sz="4" w:space="0"/>
            </w:tcBorders>
          </w:tcPr>
          <w:p w14:paraId="4FBADC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5B492BF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供应商名称</w:t>
            </w:r>
          </w:p>
        </w:tc>
        <w:tc>
          <w:tcPr>
            <w:tcW w:w="2596" w:type="pct"/>
            <w:tcBorders>
              <w:top w:val="single" w:color="auto" w:sz="4" w:space="0"/>
              <w:left w:val="single" w:color="auto" w:sz="4" w:space="0"/>
              <w:bottom w:val="single" w:color="auto" w:sz="4" w:space="0"/>
              <w:right w:val="single" w:color="auto" w:sz="4" w:space="0"/>
            </w:tcBorders>
          </w:tcPr>
          <w:p w14:paraId="6C25BFF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与市场监管部门或其他行政机关颁发的可以合法开展业务的执照或证书一致</w:t>
            </w:r>
          </w:p>
        </w:tc>
      </w:tr>
      <w:tr w14:paraId="736F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6F0152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49E1D36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响应文件</w:t>
            </w:r>
            <w:r>
              <w:rPr>
                <w:rFonts w:hint="eastAsia" w:ascii="仿宋" w:hAnsi="仿宋" w:eastAsia="仿宋" w:cs="仿宋"/>
                <w:b w:val="0"/>
                <w:bCs w:val="0"/>
                <w:sz w:val="28"/>
                <w:szCs w:val="28"/>
              </w:rPr>
              <w:t>签字盖章</w:t>
            </w:r>
          </w:p>
        </w:tc>
        <w:tc>
          <w:tcPr>
            <w:tcW w:w="2596" w:type="pct"/>
            <w:tcBorders>
              <w:top w:val="single" w:color="auto" w:sz="4" w:space="0"/>
              <w:left w:val="single" w:color="auto" w:sz="4" w:space="0"/>
              <w:bottom w:val="single" w:color="auto" w:sz="4" w:space="0"/>
              <w:right w:val="single" w:color="auto" w:sz="4" w:space="0"/>
            </w:tcBorders>
          </w:tcPr>
          <w:p w14:paraId="67C979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p>
        </w:tc>
      </w:tr>
      <w:tr w14:paraId="2068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49D39C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83F410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联合体协议书</w:t>
            </w:r>
          </w:p>
        </w:tc>
        <w:tc>
          <w:tcPr>
            <w:tcW w:w="2596" w:type="pct"/>
            <w:tcBorders>
              <w:top w:val="single" w:color="auto" w:sz="4" w:space="0"/>
              <w:left w:val="single" w:color="auto" w:sz="4" w:space="0"/>
              <w:bottom w:val="single" w:color="auto" w:sz="4" w:space="0"/>
              <w:right w:val="single" w:color="auto" w:sz="4" w:space="0"/>
            </w:tcBorders>
          </w:tcPr>
          <w:p w14:paraId="2F4326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递交联合体协议书，并明确联合体牵头人</w:t>
            </w:r>
          </w:p>
        </w:tc>
      </w:tr>
      <w:tr w14:paraId="2A9F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7246F0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EA6B9B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响应函中实质性内容</w:t>
            </w:r>
          </w:p>
        </w:tc>
        <w:tc>
          <w:tcPr>
            <w:tcW w:w="2596" w:type="pct"/>
            <w:tcBorders>
              <w:top w:val="single" w:color="auto" w:sz="4" w:space="0"/>
              <w:left w:val="single" w:color="auto" w:sz="4" w:space="0"/>
              <w:bottom w:val="single" w:color="auto" w:sz="4" w:space="0"/>
              <w:right w:val="single" w:color="auto" w:sz="4" w:space="0"/>
            </w:tcBorders>
          </w:tcPr>
          <w:p w14:paraId="7A214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r>
      <w:tr w14:paraId="3C99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bottom w:val="single" w:color="auto" w:sz="4" w:space="0"/>
              <w:right w:val="single" w:color="auto" w:sz="4" w:space="0"/>
            </w:tcBorders>
          </w:tcPr>
          <w:p w14:paraId="5312F3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84650C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6" w:type="pct"/>
            <w:tcBorders>
              <w:top w:val="single" w:color="auto" w:sz="4" w:space="0"/>
              <w:left w:val="single" w:color="auto" w:sz="4" w:space="0"/>
              <w:bottom w:val="single" w:color="auto" w:sz="4" w:space="0"/>
              <w:right w:val="single" w:color="auto" w:sz="4" w:space="0"/>
            </w:tcBorders>
          </w:tcPr>
          <w:p w14:paraId="0731E08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2324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restart"/>
            <w:tcBorders>
              <w:top w:val="single" w:color="auto" w:sz="4" w:space="0"/>
              <w:left w:val="single" w:color="auto" w:sz="4" w:space="0"/>
              <w:right w:val="single" w:color="auto" w:sz="4" w:space="0"/>
            </w:tcBorders>
          </w:tcPr>
          <w:p w14:paraId="37AA2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3C9DABC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依法设立</w:t>
            </w:r>
          </w:p>
        </w:tc>
        <w:tc>
          <w:tcPr>
            <w:tcW w:w="2596" w:type="pct"/>
            <w:tcBorders>
              <w:top w:val="single" w:color="auto" w:sz="4" w:space="0"/>
              <w:left w:val="single" w:color="auto" w:sz="4" w:space="0"/>
              <w:bottom w:val="single" w:color="auto" w:sz="4" w:space="0"/>
              <w:right w:val="single" w:color="auto" w:sz="4" w:space="0"/>
            </w:tcBorders>
          </w:tcPr>
          <w:p w14:paraId="40C14C3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符合第一章第3.1款及供应商须知前附表第3.5（1）款规定</w:t>
            </w:r>
          </w:p>
        </w:tc>
      </w:tr>
      <w:tr w14:paraId="5FD5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6CF33C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392A36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资质要求</w:t>
            </w:r>
          </w:p>
        </w:tc>
        <w:tc>
          <w:tcPr>
            <w:tcW w:w="2596" w:type="pct"/>
            <w:tcBorders>
              <w:top w:val="single" w:color="auto" w:sz="4" w:space="0"/>
              <w:left w:val="single" w:color="auto" w:sz="4" w:space="0"/>
              <w:bottom w:val="single" w:color="auto" w:sz="4" w:space="0"/>
              <w:right w:val="single" w:color="auto" w:sz="4" w:space="0"/>
            </w:tcBorders>
          </w:tcPr>
          <w:p w14:paraId="7279FD9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符合第一章第3.1款及供应商须知前附表第3.5（2）款规定</w:t>
            </w:r>
          </w:p>
        </w:tc>
      </w:tr>
      <w:tr w14:paraId="13AA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7DFDA0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42EA0A3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财务要求</w:t>
            </w:r>
          </w:p>
        </w:tc>
        <w:tc>
          <w:tcPr>
            <w:tcW w:w="2596" w:type="pct"/>
            <w:tcBorders>
              <w:top w:val="single" w:color="auto" w:sz="4" w:space="0"/>
              <w:left w:val="single" w:color="auto" w:sz="4" w:space="0"/>
              <w:bottom w:val="single" w:color="auto" w:sz="4" w:space="0"/>
              <w:right w:val="single" w:color="auto" w:sz="4" w:space="0"/>
            </w:tcBorders>
          </w:tcPr>
          <w:p w14:paraId="13138CC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w:t>
            </w:r>
            <w:r>
              <w:rPr>
                <w:rFonts w:hint="eastAsia" w:ascii="仿宋" w:hAnsi="仿宋" w:eastAsia="仿宋" w:cs="仿宋"/>
                <w:sz w:val="28"/>
                <w:szCs w:val="28"/>
                <w:lang w:val="en-US" w:eastAsia="zh-CN"/>
              </w:rPr>
              <w:t>3</w:t>
            </w:r>
            <w:r>
              <w:rPr>
                <w:rFonts w:hint="eastAsia" w:ascii="仿宋" w:hAnsi="仿宋" w:eastAsia="仿宋" w:cs="仿宋"/>
                <w:sz w:val="28"/>
                <w:szCs w:val="28"/>
              </w:rPr>
              <w:t>.1款及供应商须知前附表第3.5（3）款规定</w:t>
            </w:r>
          </w:p>
        </w:tc>
      </w:tr>
      <w:tr w14:paraId="0318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56ED71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EEB8DA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业绩要求</w:t>
            </w:r>
          </w:p>
        </w:tc>
        <w:tc>
          <w:tcPr>
            <w:tcW w:w="2596" w:type="pct"/>
            <w:tcBorders>
              <w:top w:val="single" w:color="auto" w:sz="4" w:space="0"/>
              <w:left w:val="single" w:color="auto" w:sz="4" w:space="0"/>
              <w:bottom w:val="single" w:color="auto" w:sz="4" w:space="0"/>
              <w:right w:val="single" w:color="auto" w:sz="4" w:space="0"/>
            </w:tcBorders>
          </w:tcPr>
          <w:p w14:paraId="6EE6039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符合第一章第3.1款及供应商须知前附表第3.5（4）款规定</w:t>
            </w:r>
          </w:p>
        </w:tc>
      </w:tr>
      <w:tr w14:paraId="7E8A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317AAB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CCF6DE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信誉要求</w:t>
            </w:r>
          </w:p>
        </w:tc>
        <w:tc>
          <w:tcPr>
            <w:tcW w:w="2596" w:type="pct"/>
            <w:tcBorders>
              <w:top w:val="single" w:color="auto" w:sz="4" w:space="0"/>
              <w:left w:val="single" w:color="auto" w:sz="4" w:space="0"/>
              <w:bottom w:val="single" w:color="auto" w:sz="4" w:space="0"/>
              <w:right w:val="single" w:color="auto" w:sz="4" w:space="0"/>
            </w:tcBorders>
          </w:tcPr>
          <w:p w14:paraId="38A123D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符合第一章第3.1款及供应商须知前附表第3.5（5）款规定</w:t>
            </w:r>
          </w:p>
        </w:tc>
      </w:tr>
      <w:tr w14:paraId="0195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6AD4F5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8D8AA9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人员要求</w:t>
            </w:r>
          </w:p>
        </w:tc>
        <w:tc>
          <w:tcPr>
            <w:tcW w:w="2596" w:type="pct"/>
            <w:tcBorders>
              <w:top w:val="single" w:color="auto" w:sz="4" w:space="0"/>
              <w:left w:val="single" w:color="auto" w:sz="4" w:space="0"/>
              <w:bottom w:val="single" w:color="auto" w:sz="4" w:space="0"/>
              <w:right w:val="single" w:color="auto" w:sz="4" w:space="0"/>
            </w:tcBorders>
          </w:tcPr>
          <w:p w14:paraId="4F3620C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符合第一章第3.1款及供应商须知前附表第3.5（6）款规定</w:t>
            </w:r>
          </w:p>
        </w:tc>
      </w:tr>
      <w:tr w14:paraId="02A5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61016D6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080CC0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其他要求</w:t>
            </w:r>
          </w:p>
        </w:tc>
        <w:tc>
          <w:tcPr>
            <w:tcW w:w="2596" w:type="pct"/>
            <w:tcBorders>
              <w:top w:val="single" w:color="auto" w:sz="4" w:space="0"/>
              <w:left w:val="single" w:color="auto" w:sz="4" w:space="0"/>
              <w:bottom w:val="single" w:color="auto" w:sz="4" w:space="0"/>
              <w:right w:val="single" w:color="auto" w:sz="4" w:space="0"/>
            </w:tcBorders>
          </w:tcPr>
          <w:p w14:paraId="1EC4ACA7">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符合第一章第3.1款及供应商须知前附表第3.5（7）款规定</w:t>
            </w:r>
          </w:p>
        </w:tc>
      </w:tr>
      <w:tr w14:paraId="387E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14C0A1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616DF6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不存在第一章第3.2款情形</w:t>
            </w:r>
          </w:p>
        </w:tc>
        <w:tc>
          <w:tcPr>
            <w:tcW w:w="2596" w:type="pct"/>
            <w:tcBorders>
              <w:top w:val="single" w:color="auto" w:sz="4" w:space="0"/>
              <w:left w:val="single" w:color="auto" w:sz="4" w:space="0"/>
              <w:bottom w:val="single" w:color="auto" w:sz="4" w:space="0"/>
              <w:right w:val="single" w:color="auto" w:sz="4" w:space="0"/>
            </w:tcBorders>
          </w:tcPr>
          <w:p w14:paraId="7AE8855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符合第一章第3.2款及供应商须知前附表第3.5（8）款规定</w:t>
            </w:r>
          </w:p>
        </w:tc>
      </w:tr>
      <w:tr w14:paraId="4EC9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0F37AB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C98A08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联合体供应商</w:t>
            </w:r>
          </w:p>
        </w:tc>
        <w:tc>
          <w:tcPr>
            <w:tcW w:w="2596" w:type="pct"/>
            <w:tcBorders>
              <w:top w:val="single" w:color="auto" w:sz="4" w:space="0"/>
              <w:left w:val="single" w:color="auto" w:sz="4" w:space="0"/>
              <w:bottom w:val="single" w:color="auto" w:sz="4" w:space="0"/>
              <w:right w:val="single" w:color="auto" w:sz="4" w:space="0"/>
            </w:tcBorders>
          </w:tcPr>
          <w:p w14:paraId="7B32617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符合第一章第3.3款及供应商须知前附表第3.5（9）款规定</w:t>
            </w:r>
          </w:p>
        </w:tc>
      </w:tr>
      <w:tr w14:paraId="1971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bottom w:val="single" w:color="auto" w:sz="4" w:space="0"/>
              <w:right w:val="single" w:color="auto" w:sz="4" w:space="0"/>
            </w:tcBorders>
          </w:tcPr>
          <w:p w14:paraId="0B9914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47AAAA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6" w:type="pct"/>
            <w:tcBorders>
              <w:top w:val="single" w:color="auto" w:sz="4" w:space="0"/>
              <w:left w:val="single" w:color="auto" w:sz="4" w:space="0"/>
              <w:bottom w:val="single" w:color="auto" w:sz="4" w:space="0"/>
              <w:right w:val="single" w:color="auto" w:sz="4" w:space="0"/>
            </w:tcBorders>
          </w:tcPr>
          <w:p w14:paraId="7CC47270">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7529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restart"/>
            <w:tcBorders>
              <w:top w:val="single" w:color="auto" w:sz="4" w:space="0"/>
              <w:left w:val="single" w:color="auto" w:sz="4" w:space="0"/>
              <w:right w:val="single" w:color="auto" w:sz="4" w:space="0"/>
            </w:tcBorders>
          </w:tcPr>
          <w:p w14:paraId="176678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39D8769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报价</w:t>
            </w:r>
          </w:p>
        </w:tc>
        <w:tc>
          <w:tcPr>
            <w:tcW w:w="2596" w:type="pct"/>
            <w:tcBorders>
              <w:top w:val="single" w:color="auto" w:sz="4" w:space="0"/>
              <w:left w:val="single" w:color="auto" w:sz="4" w:space="0"/>
              <w:bottom w:val="single" w:color="auto" w:sz="4" w:space="0"/>
              <w:right w:val="single" w:color="auto" w:sz="4" w:space="0"/>
            </w:tcBorders>
          </w:tcPr>
          <w:p w14:paraId="3061F63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符合第二章第3.2款规定</w:t>
            </w:r>
          </w:p>
        </w:tc>
      </w:tr>
      <w:tr w14:paraId="6514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6593B3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3C688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596" w:type="pct"/>
            <w:tcBorders>
              <w:top w:val="single" w:color="auto" w:sz="4" w:space="0"/>
              <w:left w:val="single" w:color="auto" w:sz="4" w:space="0"/>
              <w:bottom w:val="single" w:color="auto" w:sz="4" w:space="0"/>
              <w:right w:val="single" w:color="auto" w:sz="4" w:space="0"/>
            </w:tcBorders>
          </w:tcPr>
          <w:p w14:paraId="368EEB5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符合第二章第3.3.1项规定</w:t>
            </w:r>
          </w:p>
        </w:tc>
      </w:tr>
      <w:tr w14:paraId="7FD66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1A041A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28C33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响应保证金</w:t>
            </w:r>
          </w:p>
        </w:tc>
        <w:tc>
          <w:tcPr>
            <w:tcW w:w="2596" w:type="pct"/>
            <w:tcBorders>
              <w:top w:val="single" w:color="auto" w:sz="4" w:space="0"/>
              <w:left w:val="single" w:color="auto" w:sz="4" w:space="0"/>
              <w:bottom w:val="single" w:color="auto" w:sz="4" w:space="0"/>
              <w:right w:val="single" w:color="auto" w:sz="4" w:space="0"/>
            </w:tcBorders>
          </w:tcPr>
          <w:p w14:paraId="2219B8B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符合第二章第3.4.1项规定</w:t>
            </w:r>
          </w:p>
        </w:tc>
      </w:tr>
      <w:tr w14:paraId="1019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14935E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CDDED9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质量标准</w:t>
            </w:r>
          </w:p>
        </w:tc>
        <w:tc>
          <w:tcPr>
            <w:tcW w:w="2596" w:type="pct"/>
            <w:tcBorders>
              <w:top w:val="single" w:color="auto" w:sz="4" w:space="0"/>
              <w:left w:val="single" w:color="auto" w:sz="4" w:space="0"/>
              <w:bottom w:val="single" w:color="auto" w:sz="4" w:space="0"/>
              <w:right w:val="single" w:color="auto" w:sz="4" w:space="0"/>
            </w:tcBorders>
          </w:tcPr>
          <w:p w14:paraId="2CC2183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583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6CBF5BE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C90E9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完成期限</w:t>
            </w:r>
          </w:p>
        </w:tc>
        <w:tc>
          <w:tcPr>
            <w:tcW w:w="2596" w:type="pct"/>
            <w:tcBorders>
              <w:top w:val="single" w:color="auto" w:sz="4" w:space="0"/>
              <w:left w:val="single" w:color="auto" w:sz="4" w:space="0"/>
              <w:bottom w:val="single" w:color="auto" w:sz="4" w:space="0"/>
              <w:right w:val="single" w:color="auto" w:sz="4" w:space="0"/>
            </w:tcBorders>
          </w:tcPr>
          <w:p w14:paraId="326DE00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424A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76A76D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072F01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合同条款</w:t>
            </w:r>
          </w:p>
        </w:tc>
        <w:tc>
          <w:tcPr>
            <w:tcW w:w="2596" w:type="pct"/>
            <w:tcBorders>
              <w:top w:val="single" w:color="auto" w:sz="4" w:space="0"/>
              <w:left w:val="single" w:color="auto" w:sz="4" w:space="0"/>
              <w:bottom w:val="single" w:color="auto" w:sz="4" w:space="0"/>
              <w:right w:val="single" w:color="auto" w:sz="4" w:space="0"/>
            </w:tcBorders>
          </w:tcPr>
          <w:p w14:paraId="05D342B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符合第二章第1.10.1项规定</w:t>
            </w:r>
          </w:p>
        </w:tc>
      </w:tr>
      <w:tr w14:paraId="5635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shd w:val="clear" w:color="auto" w:fill="auto"/>
            <w:vAlign w:val="top"/>
          </w:tcPr>
          <w:p w14:paraId="497A2B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3DD679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对非关键条款的偏差</w:t>
            </w:r>
          </w:p>
        </w:tc>
        <w:tc>
          <w:tcPr>
            <w:tcW w:w="2596" w:type="pct"/>
            <w:tcBorders>
              <w:top w:val="single" w:color="auto" w:sz="4" w:space="0"/>
              <w:left w:val="single" w:color="auto" w:sz="4" w:space="0"/>
              <w:bottom w:val="single" w:color="auto" w:sz="4" w:space="0"/>
              <w:right w:val="single" w:color="auto" w:sz="4" w:space="0"/>
            </w:tcBorders>
            <w:shd w:val="clear" w:color="auto" w:fill="auto"/>
            <w:vAlign w:val="top"/>
          </w:tcPr>
          <w:p w14:paraId="0D5BE134">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偏差范围和偏差项数符合第二章第1.10.2项的规定</w:t>
            </w:r>
          </w:p>
        </w:tc>
      </w:tr>
      <w:tr w14:paraId="4E7A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shd w:val="clear" w:color="auto" w:fill="auto"/>
            <w:vAlign w:val="top"/>
          </w:tcPr>
          <w:p w14:paraId="3007BD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shd w:val="clear" w:color="auto" w:fill="auto"/>
            <w:vAlign w:val="top"/>
          </w:tcPr>
          <w:p w14:paraId="740E2E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c>
          <w:tcPr>
            <w:tcW w:w="2596" w:type="pct"/>
            <w:shd w:val="clear" w:color="auto" w:fill="auto"/>
            <w:vAlign w:val="top"/>
          </w:tcPr>
          <w:p w14:paraId="26618A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r>
      <w:tr w14:paraId="1210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086F37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2.2.2 评审价格</w:t>
            </w:r>
          </w:p>
        </w:tc>
        <w:tc>
          <w:tcPr>
            <w:tcW w:w="1277" w:type="pct"/>
            <w:shd w:val="clear" w:color="auto" w:fill="auto"/>
            <w:vAlign w:val="top"/>
          </w:tcPr>
          <w:p w14:paraId="6FDC1D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6" w:type="pct"/>
            <w:shd w:val="clear" w:color="auto" w:fill="auto"/>
            <w:vAlign w:val="top"/>
          </w:tcPr>
          <w:p w14:paraId="3B9D22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055B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242280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3B6866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6" w:type="pct"/>
            <w:shd w:val="clear" w:color="auto" w:fill="auto"/>
            <w:vAlign w:val="top"/>
          </w:tcPr>
          <w:p w14:paraId="7F9B6B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6521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4B7073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 评审价格比较和排序（最低价法）</w:t>
            </w:r>
          </w:p>
        </w:tc>
      </w:tr>
      <w:tr w14:paraId="036E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6ADEA0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w:t>
            </w:r>
          </w:p>
        </w:tc>
        <w:tc>
          <w:tcPr>
            <w:tcW w:w="1277" w:type="pct"/>
            <w:shd w:val="clear" w:color="auto" w:fill="auto"/>
            <w:vAlign w:val="top"/>
          </w:tcPr>
          <w:p w14:paraId="0321E6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6" w:type="pct"/>
            <w:shd w:val="clear" w:color="auto" w:fill="auto"/>
            <w:vAlign w:val="top"/>
          </w:tcPr>
          <w:p w14:paraId="31A638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由谈判小组投票决定</w:t>
            </w:r>
          </w:p>
          <w:p w14:paraId="59CA058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52E1E5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r w14:paraId="74A7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177196E5">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3.2综合评分和排序（综合评分法）</w:t>
            </w:r>
          </w:p>
        </w:tc>
      </w:tr>
      <w:tr w14:paraId="7A15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10F7CC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3.2.1</w:t>
            </w:r>
          </w:p>
        </w:tc>
        <w:tc>
          <w:tcPr>
            <w:tcW w:w="1277" w:type="pct"/>
            <w:shd w:val="clear" w:color="auto" w:fill="auto"/>
            <w:vAlign w:val="top"/>
          </w:tcPr>
          <w:p w14:paraId="0EB9EF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分值构成（总分100分）</w:t>
            </w:r>
          </w:p>
        </w:tc>
        <w:tc>
          <w:tcPr>
            <w:tcW w:w="2596" w:type="pct"/>
            <w:shd w:val="clear" w:color="auto" w:fill="auto"/>
            <w:vAlign w:val="top"/>
          </w:tcPr>
          <w:p w14:paraId="6FD698AE">
            <w:pPr>
              <w:keepNext w:val="0"/>
              <w:keepLines w:val="0"/>
              <w:pageBreakBefore w:val="0"/>
              <w:numPr>
                <w:ilvl w:val="0"/>
                <w:numId w:val="1"/>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商务部分：    分</w:t>
            </w:r>
          </w:p>
          <w:p w14:paraId="5B967401">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（2）技术部分：    分</w:t>
            </w:r>
          </w:p>
          <w:p w14:paraId="139D513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（3）报价：    分</w:t>
            </w:r>
          </w:p>
          <w:p w14:paraId="3DA207F4">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（4）其他评分因素：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分（如有）</w:t>
            </w:r>
          </w:p>
        </w:tc>
      </w:tr>
      <w:tr w14:paraId="2A63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3582F8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3.2.2（2）</w:t>
            </w:r>
          </w:p>
        </w:tc>
        <w:tc>
          <w:tcPr>
            <w:tcW w:w="1277" w:type="pct"/>
            <w:shd w:val="clear" w:color="auto" w:fill="auto"/>
            <w:vAlign w:val="top"/>
          </w:tcPr>
          <w:p w14:paraId="12054D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评审基准价计算方法</w:t>
            </w:r>
          </w:p>
        </w:tc>
        <w:tc>
          <w:tcPr>
            <w:tcW w:w="2596" w:type="pct"/>
            <w:shd w:val="clear" w:color="auto" w:fill="auto"/>
            <w:vAlign w:val="top"/>
          </w:tcPr>
          <w:p w14:paraId="04CFC02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□方法一</w:t>
            </w:r>
          </w:p>
          <w:p w14:paraId="44D696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□方法二：评审基准价系数=</w:t>
            </w:r>
          </w:p>
          <w:p w14:paraId="06FE34A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□方法三</w:t>
            </w:r>
          </w:p>
          <w:p w14:paraId="5CDD05E0">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□方法四：具体方法为</w:t>
            </w:r>
            <w:r>
              <w:rPr>
                <w:rFonts w:hint="eastAsia" w:ascii="仿宋" w:hAnsi="仿宋" w:eastAsia="仿宋" w:cs="仿宋"/>
                <w:sz w:val="28"/>
                <w:szCs w:val="28"/>
                <w:lang w:val="en-US" w:eastAsia="zh-CN"/>
              </w:rPr>
              <w:t xml:space="preserve">         </w:t>
            </w:r>
          </w:p>
        </w:tc>
      </w:tr>
      <w:tr w14:paraId="7A28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28FF14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条款号及名称</w:t>
            </w:r>
          </w:p>
        </w:tc>
        <w:tc>
          <w:tcPr>
            <w:tcW w:w="1277" w:type="pct"/>
            <w:shd w:val="clear" w:color="auto" w:fill="auto"/>
            <w:vAlign w:val="top"/>
          </w:tcPr>
          <w:p w14:paraId="78AED5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评分因素</w:t>
            </w:r>
          </w:p>
        </w:tc>
        <w:tc>
          <w:tcPr>
            <w:tcW w:w="2596" w:type="pct"/>
            <w:shd w:val="clear" w:color="auto" w:fill="auto"/>
            <w:vAlign w:val="top"/>
          </w:tcPr>
          <w:p w14:paraId="25089E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评分标准</w:t>
            </w:r>
          </w:p>
        </w:tc>
      </w:tr>
      <w:tr w14:paraId="531D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1DE112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3.3（1） 商务评分标准</w:t>
            </w:r>
          </w:p>
        </w:tc>
        <w:tc>
          <w:tcPr>
            <w:tcW w:w="1277" w:type="pct"/>
            <w:shd w:val="clear" w:color="auto" w:fill="auto"/>
            <w:vAlign w:val="top"/>
          </w:tcPr>
          <w:p w14:paraId="7420A5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6" w:type="pct"/>
            <w:shd w:val="clear" w:color="auto" w:fill="auto"/>
            <w:vAlign w:val="top"/>
          </w:tcPr>
          <w:p w14:paraId="4AD9FD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5B3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7F20C8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3.3（2） 技术评分标准</w:t>
            </w:r>
          </w:p>
        </w:tc>
        <w:tc>
          <w:tcPr>
            <w:tcW w:w="1277" w:type="pct"/>
            <w:shd w:val="clear" w:color="auto" w:fill="auto"/>
            <w:vAlign w:val="top"/>
          </w:tcPr>
          <w:p w14:paraId="1A955E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6" w:type="pct"/>
            <w:shd w:val="clear" w:color="auto" w:fill="auto"/>
            <w:vAlign w:val="top"/>
          </w:tcPr>
          <w:p w14:paraId="05A4DB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77A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1611F3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3.3（3） 报价评分标准</w:t>
            </w:r>
          </w:p>
        </w:tc>
        <w:tc>
          <w:tcPr>
            <w:tcW w:w="1277" w:type="pct"/>
            <w:shd w:val="clear" w:color="auto" w:fill="auto"/>
            <w:vAlign w:val="top"/>
          </w:tcPr>
          <w:p w14:paraId="6904F4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□方法一：E1=        ，E2=        </w:t>
            </w:r>
          </w:p>
          <w:p w14:paraId="43B431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□方法二</w:t>
            </w:r>
          </w:p>
          <w:p w14:paraId="17BE42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□方法三：具体方法为        </w:t>
            </w:r>
          </w:p>
        </w:tc>
        <w:tc>
          <w:tcPr>
            <w:tcW w:w="2596" w:type="pct"/>
            <w:shd w:val="clear" w:color="auto" w:fill="auto"/>
            <w:vAlign w:val="top"/>
          </w:tcPr>
          <w:p w14:paraId="157C2E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2E5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2D9A3E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3.3（4） 其他因素评分标准</w:t>
            </w:r>
          </w:p>
        </w:tc>
        <w:tc>
          <w:tcPr>
            <w:tcW w:w="1277" w:type="pct"/>
            <w:shd w:val="clear" w:color="auto" w:fill="auto"/>
            <w:vAlign w:val="top"/>
          </w:tcPr>
          <w:p w14:paraId="3FBB3F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6" w:type="pct"/>
            <w:shd w:val="clear" w:color="auto" w:fill="auto"/>
            <w:vAlign w:val="top"/>
          </w:tcPr>
          <w:p w14:paraId="5A830C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C1E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0D8835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50833D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6" w:type="pct"/>
            <w:shd w:val="clear" w:color="auto" w:fill="auto"/>
            <w:vAlign w:val="top"/>
          </w:tcPr>
          <w:p w14:paraId="2233C4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0811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7F8AC91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3.2.6</w:t>
            </w:r>
          </w:p>
        </w:tc>
        <w:tc>
          <w:tcPr>
            <w:tcW w:w="1277" w:type="pct"/>
            <w:shd w:val="clear" w:color="auto" w:fill="auto"/>
            <w:vAlign w:val="top"/>
          </w:tcPr>
          <w:p w14:paraId="7F6E3F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6" w:type="pct"/>
            <w:shd w:val="clear" w:color="auto" w:fill="auto"/>
            <w:vAlign w:val="top"/>
          </w:tcPr>
          <w:p w14:paraId="057109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□由谈判小组投票决定</w:t>
            </w:r>
          </w:p>
          <w:p w14:paraId="0FB544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27EDC7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bl>
    <w:p w14:paraId="0C55F667">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289B0F6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32"/>
          <w:szCs w:val="32"/>
          <w:lang w:eastAsia="zh-CN"/>
        </w:rPr>
        <w:t>　　</w:t>
      </w:r>
      <w:r>
        <w:rPr>
          <w:rFonts w:hint="eastAsia" w:ascii="仿宋" w:hAnsi="仿宋" w:eastAsia="仿宋" w:cs="仿宋"/>
          <w:b/>
          <w:bCs/>
          <w:sz w:val="28"/>
          <w:szCs w:val="28"/>
        </w:rPr>
        <w:t>1 评审方法（最低价法）</w:t>
      </w:r>
    </w:p>
    <w:p w14:paraId="4C7274F1">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eastAsia="zh-CN"/>
        </w:rPr>
        <w:t>　　</w:t>
      </w:r>
      <w:r>
        <w:rPr>
          <w:rFonts w:hint="eastAsia" w:ascii="仿宋" w:hAnsi="仿宋" w:eastAsia="仿宋" w:cs="仿宋"/>
          <w:sz w:val="28"/>
          <w:szCs w:val="28"/>
        </w:rPr>
        <w:t>本次评审采用最低价法。评审小组对满足采购文件实质性要求的</w:t>
      </w:r>
      <w:r>
        <w:rPr>
          <w:rFonts w:hint="eastAsia" w:ascii="仿宋" w:hAnsi="仿宋" w:eastAsia="仿宋" w:cs="仿宋"/>
          <w:sz w:val="28"/>
          <w:szCs w:val="28"/>
          <w:lang w:eastAsia="zh-CN"/>
        </w:rPr>
        <w:t>响应文件</w:t>
      </w:r>
      <w:r>
        <w:rPr>
          <w:rFonts w:hint="eastAsia" w:ascii="仿宋" w:hAnsi="仿宋" w:eastAsia="仿宋" w:cs="仿宋"/>
          <w:sz w:val="28"/>
          <w:szCs w:val="28"/>
        </w:rPr>
        <w:t>，按照本章第2.2.2项规定的方法确定供应商响应报价的评审价格，并按照评审价格由低到高的顺序推荐候选成交供应商。</w:t>
      </w:r>
    </w:p>
    <w:p w14:paraId="4FC4EF4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2 初步评审标准和程序</w:t>
      </w:r>
    </w:p>
    <w:p w14:paraId="27CB5C4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2.1 初步评审标准</w:t>
      </w:r>
    </w:p>
    <w:p w14:paraId="31C3721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2.1.1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形式评审标准：见评审办法前附表。</w:t>
      </w:r>
    </w:p>
    <w:p w14:paraId="15E4A4A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2.1.2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资格评审标准：见评审办法前附表。</w:t>
      </w:r>
    </w:p>
    <w:p w14:paraId="67157D4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2.1.3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响应性评审标准：见评审办法前附表。</w:t>
      </w:r>
    </w:p>
    <w:p w14:paraId="3B6EDC2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 初步评审程序</w:t>
      </w:r>
    </w:p>
    <w:p w14:paraId="3DFAF5F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评审小组依据本章第2.1款规定的标准对供应商递交的</w:t>
      </w:r>
      <w:r>
        <w:rPr>
          <w:rFonts w:hint="eastAsia" w:ascii="仿宋" w:hAnsi="仿宋" w:eastAsia="仿宋" w:cs="仿宋"/>
          <w:sz w:val="28"/>
          <w:szCs w:val="28"/>
          <w:lang w:eastAsia="zh-CN"/>
        </w:rPr>
        <w:t>响应文件</w:t>
      </w:r>
      <w:r>
        <w:rPr>
          <w:rFonts w:hint="eastAsia" w:ascii="仿宋" w:hAnsi="仿宋" w:eastAsia="仿宋" w:cs="仿宋"/>
          <w:sz w:val="28"/>
          <w:szCs w:val="28"/>
        </w:rPr>
        <w:t>进行初步评审，判断</w:t>
      </w:r>
      <w:r>
        <w:rPr>
          <w:rFonts w:hint="eastAsia" w:ascii="仿宋" w:hAnsi="仿宋" w:eastAsia="仿宋" w:cs="仿宋"/>
          <w:sz w:val="28"/>
          <w:szCs w:val="28"/>
          <w:lang w:eastAsia="zh-CN"/>
        </w:rPr>
        <w:t>响应文件</w:t>
      </w:r>
      <w:r>
        <w:rPr>
          <w:rFonts w:hint="eastAsia" w:ascii="仿宋" w:hAnsi="仿宋" w:eastAsia="仿宋" w:cs="仿宋"/>
          <w:sz w:val="28"/>
          <w:szCs w:val="28"/>
        </w:rPr>
        <w:t>的形式是否符合要求、供应商是否符合资格条件、</w:t>
      </w:r>
      <w:r>
        <w:rPr>
          <w:rFonts w:hint="eastAsia" w:ascii="仿宋" w:hAnsi="仿宋" w:eastAsia="仿宋" w:cs="仿宋"/>
          <w:sz w:val="28"/>
          <w:szCs w:val="28"/>
          <w:lang w:eastAsia="zh-CN"/>
        </w:rPr>
        <w:t>响应文件</w:t>
      </w:r>
      <w:r>
        <w:rPr>
          <w:rFonts w:hint="eastAsia" w:ascii="仿宋" w:hAnsi="仿宋" w:eastAsia="仿宋" w:cs="仿宋"/>
          <w:sz w:val="28"/>
          <w:szCs w:val="28"/>
        </w:rPr>
        <w:t>是否实质性响应采购文件的要求。只有以上评审合格的</w:t>
      </w:r>
      <w:r>
        <w:rPr>
          <w:rFonts w:hint="eastAsia" w:ascii="仿宋" w:hAnsi="仿宋" w:eastAsia="仿宋" w:cs="仿宋"/>
          <w:sz w:val="28"/>
          <w:szCs w:val="28"/>
          <w:lang w:eastAsia="zh-CN"/>
        </w:rPr>
        <w:t>响应文件</w:t>
      </w:r>
      <w:r>
        <w:rPr>
          <w:rFonts w:hint="eastAsia" w:ascii="仿宋" w:hAnsi="仿宋" w:eastAsia="仿宋" w:cs="仿宋"/>
          <w:sz w:val="28"/>
          <w:szCs w:val="28"/>
        </w:rPr>
        <w:t>才可通过初步评审。</w:t>
      </w:r>
    </w:p>
    <w:p w14:paraId="69B02B7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除评审办法前附表另有规定外，评审价格为供应商在响应函中填报的大写含税价格。</w:t>
      </w:r>
    </w:p>
    <w:p w14:paraId="0BEF12F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评审价格若超过最高限价（如有），其</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17CDC71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5B30D0A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28"/>
          <w:szCs w:val="28"/>
          <w:lang w:eastAsia="zh-CN"/>
        </w:rPr>
        <w:t>响应文件</w:t>
      </w:r>
      <w:r>
        <w:rPr>
          <w:rFonts w:hint="eastAsia" w:ascii="仿宋" w:hAnsi="仿宋" w:eastAsia="仿宋" w:cs="仿宋"/>
          <w:sz w:val="28"/>
          <w:szCs w:val="28"/>
        </w:rPr>
        <w:t>的范围且不得改变</w:t>
      </w:r>
      <w:r>
        <w:rPr>
          <w:rFonts w:hint="eastAsia" w:ascii="仿宋" w:hAnsi="仿宋" w:eastAsia="仿宋" w:cs="仿宋"/>
          <w:sz w:val="28"/>
          <w:szCs w:val="28"/>
          <w:lang w:eastAsia="zh-CN"/>
        </w:rPr>
        <w:t>响应文件</w:t>
      </w:r>
      <w:r>
        <w:rPr>
          <w:rFonts w:hint="eastAsia" w:ascii="仿宋" w:hAnsi="仿宋" w:eastAsia="仿宋" w:cs="仿宋"/>
          <w:sz w:val="28"/>
          <w:szCs w:val="28"/>
        </w:rPr>
        <w:t>的实质性内容，并构成</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p>
    <w:p w14:paraId="234AAB4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196651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（1）大写金额与小写金额不一致的，以大写金额为准；</w:t>
      </w:r>
    </w:p>
    <w:p w14:paraId="524D4CD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（2）总价金额与单价金额不一致的，以单价金额为准，但单价金额小数点有明显错误的除外；</w:t>
      </w:r>
    </w:p>
    <w:p w14:paraId="3425C11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（3）报价表合计报价与分项报价的合计不一致的，以各分项报价的合价累计数为准；</w:t>
      </w:r>
    </w:p>
    <w:p w14:paraId="6F6513D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（4）如果分项报价中存在缺漏项，且缺漏项内容不属于实质性偏差的，则视为缺漏项内容的价格已包含在其他分项报价之中。</w:t>
      </w:r>
    </w:p>
    <w:p w14:paraId="53C6400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62A35BC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供应商有串通、弄虚作假、行贿等违法行为的，其</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581149C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2.2.5</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特殊情形处理</w:t>
      </w:r>
    </w:p>
    <w:p w14:paraId="6AC602E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初步评审后，如评审小组认为所有</w:t>
      </w:r>
      <w:r>
        <w:rPr>
          <w:rFonts w:hint="eastAsia" w:ascii="仿宋" w:hAnsi="仿宋" w:eastAsia="仿宋" w:cs="仿宋"/>
          <w:sz w:val="28"/>
          <w:szCs w:val="28"/>
          <w:lang w:eastAsia="zh-CN"/>
        </w:rPr>
        <w:t>响应文件</w:t>
      </w:r>
      <w:r>
        <w:rPr>
          <w:rFonts w:hint="eastAsia" w:ascii="仿宋" w:hAnsi="仿宋" w:eastAsia="仿宋" w:cs="仿宋"/>
          <w:sz w:val="28"/>
          <w:szCs w:val="28"/>
        </w:rPr>
        <w:t>均无效，或者所有响应报价竞争性不足，高于市场预期价格，评审小组应当终止评审，或经采购人同意，直接转换选择其他采购方式，与原供应商共同完成后续采购程序。</w:t>
      </w:r>
    </w:p>
    <w:p w14:paraId="2CE6958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28"/>
          <w:szCs w:val="28"/>
          <w:lang w:eastAsia="zh-CN"/>
        </w:rPr>
        <w:t>响应文件</w:t>
      </w:r>
      <w:r>
        <w:rPr>
          <w:rFonts w:hint="eastAsia" w:ascii="仿宋" w:hAnsi="仿宋" w:eastAsia="仿宋" w:cs="仿宋"/>
          <w:sz w:val="28"/>
          <w:szCs w:val="28"/>
        </w:rPr>
        <w:t>对采购人和供应商仍然具有相应约束力。</w:t>
      </w:r>
    </w:p>
    <w:p w14:paraId="7B7E614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3 详细评审标准和程序（最低价法）</w:t>
      </w:r>
    </w:p>
    <w:p w14:paraId="6F406D2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评审小组对评审价格进行比较后，按照评审价格由低到高的顺序对供应商排序。供应商评审价格相等时，按照评审办法前附表的规定确定供应商优先顺序。</w:t>
      </w:r>
    </w:p>
    <w:p w14:paraId="2FDFA0F4">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4 评审结果</w:t>
      </w:r>
    </w:p>
    <w:p w14:paraId="5A0DCD9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4.1 提交书面评审报告</w:t>
      </w:r>
    </w:p>
    <w:p w14:paraId="0C658CA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评审小组完成评审后，应当向采购人提交书面评审报告。</w:t>
      </w:r>
    </w:p>
    <w:p w14:paraId="512A177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4.2 推荐候选成交供应商排序要求及数量</w:t>
      </w:r>
    </w:p>
    <w:p w14:paraId="3D079CF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评审小组应在书面评审报告中按照供应商排列的优先顺序向采购人推荐候选成交供应商（排序或不排序）。候选成交供应商的排序要求及数量见第二章“供应商须知”。</w:t>
      </w:r>
    </w:p>
    <w:p w14:paraId="296CAE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5 直接转换采购方式评审程序</w:t>
      </w:r>
    </w:p>
    <w:p w14:paraId="295A0AB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5.1 初步评审</w:t>
      </w:r>
    </w:p>
    <w:p w14:paraId="131B82E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5.1.1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评审小组依据本章第2.1款规定的标准对供应商递交的</w:t>
      </w:r>
      <w:r>
        <w:rPr>
          <w:rFonts w:hint="eastAsia" w:ascii="仿宋" w:hAnsi="仿宋" w:eastAsia="仿宋" w:cs="仿宋"/>
          <w:sz w:val="28"/>
          <w:szCs w:val="28"/>
          <w:lang w:eastAsia="zh-CN"/>
        </w:rPr>
        <w:t>响应文件</w:t>
      </w:r>
      <w:r>
        <w:rPr>
          <w:rFonts w:hint="eastAsia" w:ascii="仿宋" w:hAnsi="仿宋" w:eastAsia="仿宋" w:cs="仿宋"/>
          <w:sz w:val="28"/>
          <w:szCs w:val="28"/>
        </w:rPr>
        <w:t>进行初步评审，判断</w:t>
      </w:r>
      <w:r>
        <w:rPr>
          <w:rFonts w:hint="eastAsia" w:ascii="仿宋" w:hAnsi="仿宋" w:eastAsia="仿宋" w:cs="仿宋"/>
          <w:sz w:val="28"/>
          <w:szCs w:val="28"/>
          <w:lang w:eastAsia="zh-CN"/>
        </w:rPr>
        <w:t>响应文件</w:t>
      </w:r>
      <w:r>
        <w:rPr>
          <w:rFonts w:hint="eastAsia" w:ascii="仿宋" w:hAnsi="仿宋" w:eastAsia="仿宋" w:cs="仿宋"/>
          <w:sz w:val="28"/>
          <w:szCs w:val="28"/>
        </w:rPr>
        <w:t>的形式是否符合要求，供应商是否符合资格条件，</w:t>
      </w:r>
      <w:r>
        <w:rPr>
          <w:rFonts w:hint="eastAsia" w:ascii="仿宋" w:hAnsi="仿宋" w:eastAsia="仿宋" w:cs="仿宋"/>
          <w:sz w:val="28"/>
          <w:szCs w:val="28"/>
          <w:lang w:eastAsia="zh-CN"/>
        </w:rPr>
        <w:t>响应文件</w:t>
      </w:r>
      <w:r>
        <w:rPr>
          <w:rFonts w:hint="eastAsia" w:ascii="仿宋" w:hAnsi="仿宋" w:eastAsia="仿宋" w:cs="仿宋"/>
          <w:sz w:val="28"/>
          <w:szCs w:val="28"/>
        </w:rPr>
        <w:t>是否实质性响应采购文件的要求。只有以上评审合格的</w:t>
      </w:r>
      <w:r>
        <w:rPr>
          <w:rFonts w:hint="eastAsia" w:ascii="仿宋" w:hAnsi="仿宋" w:eastAsia="仿宋" w:cs="仿宋"/>
          <w:sz w:val="28"/>
          <w:szCs w:val="28"/>
          <w:lang w:eastAsia="zh-CN"/>
        </w:rPr>
        <w:t>响应文件</w:t>
      </w:r>
      <w:r>
        <w:rPr>
          <w:rFonts w:hint="eastAsia" w:ascii="仿宋" w:hAnsi="仿宋" w:eastAsia="仿宋" w:cs="仿宋"/>
          <w:sz w:val="28"/>
          <w:szCs w:val="28"/>
        </w:rPr>
        <w:t>才可通过初步评审。</w:t>
      </w:r>
    </w:p>
    <w:p w14:paraId="1D449B6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5.1.2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的形式或供应商资格不符合采购文件的要求、</w:t>
      </w:r>
      <w:r>
        <w:rPr>
          <w:rFonts w:hint="eastAsia" w:ascii="仿宋" w:hAnsi="仿宋" w:eastAsia="仿宋" w:cs="仿宋"/>
          <w:sz w:val="28"/>
          <w:szCs w:val="28"/>
          <w:lang w:eastAsia="zh-CN"/>
        </w:rPr>
        <w:t>响应文件</w:t>
      </w:r>
      <w:r>
        <w:rPr>
          <w:rFonts w:hint="eastAsia" w:ascii="仿宋" w:hAnsi="仿宋" w:eastAsia="仿宋" w:cs="仿宋"/>
          <w:sz w:val="28"/>
          <w:szCs w:val="28"/>
        </w:rPr>
        <w:t>未实质性响应采购文件的要求，或</w:t>
      </w:r>
      <w:r>
        <w:rPr>
          <w:rFonts w:hint="eastAsia" w:ascii="仿宋" w:hAnsi="仿宋" w:eastAsia="仿宋" w:cs="仿宋"/>
          <w:sz w:val="28"/>
          <w:szCs w:val="28"/>
          <w:lang w:eastAsia="zh-CN"/>
        </w:rPr>
        <w:t>响应文件</w:t>
      </w:r>
      <w:r>
        <w:rPr>
          <w:rFonts w:hint="eastAsia" w:ascii="仿宋" w:hAnsi="仿宋" w:eastAsia="仿宋" w:cs="仿宋"/>
          <w:sz w:val="28"/>
          <w:szCs w:val="28"/>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7542EFC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澄清、说明和补正的内容作为</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p>
    <w:p w14:paraId="7101B3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5.1.3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只有形式评审和资格评审合格且实质性响应采购文件要求的供应商才可通过初步评审。经供应商澄清、说明和补正后仍未通过初步评审的</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将被视为无效，评审小组应告知有关供应商。</w:t>
      </w:r>
    </w:p>
    <w:p w14:paraId="285FF44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5.1.4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当通过初步评审的供应商数量大于询比采购公告/询比采购邀请书第1.6款规定的成交供应商数量时，可以改为参照谈判方式继续评审选择成交供应商。</w:t>
      </w:r>
    </w:p>
    <w:p w14:paraId="065EF7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当通过初步评审的供应商数量等于询比采购公告/询比采购邀请书第1.6款规定的成交供应商数量时，可以改为参照直接采购方式继续评审选择成交供应商。</w:t>
      </w:r>
    </w:p>
    <w:p w14:paraId="6F3CE76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58B38C5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初步评审后，当所有</w:t>
      </w:r>
      <w:r>
        <w:rPr>
          <w:rFonts w:hint="eastAsia" w:ascii="仿宋" w:hAnsi="仿宋" w:eastAsia="仿宋" w:cs="仿宋"/>
          <w:sz w:val="28"/>
          <w:szCs w:val="28"/>
          <w:lang w:eastAsia="zh-CN"/>
        </w:rPr>
        <w:t>响应文件</w:t>
      </w:r>
      <w:r>
        <w:rPr>
          <w:rFonts w:hint="eastAsia" w:ascii="仿宋" w:hAnsi="仿宋" w:eastAsia="仿宋" w:cs="仿宋"/>
          <w:sz w:val="28"/>
          <w:szCs w:val="28"/>
        </w:rPr>
        <w:t>均无效时，应重新组织采购。</w:t>
      </w:r>
    </w:p>
    <w:p w14:paraId="6EAC1A5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5.2 转换采购方式</w:t>
      </w:r>
    </w:p>
    <w:p w14:paraId="685A2DB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5.2.1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参照谈判采购方式评审</w:t>
      </w:r>
    </w:p>
    <w:p w14:paraId="0A7B9E3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（1）谈判。</w:t>
      </w:r>
    </w:p>
    <w:p w14:paraId="769A03B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1）评审小组应按照供应商递交</w:t>
      </w:r>
      <w:r>
        <w:rPr>
          <w:rFonts w:hint="eastAsia" w:ascii="仿宋" w:hAnsi="仿宋" w:eastAsia="仿宋" w:cs="仿宋"/>
          <w:sz w:val="28"/>
          <w:szCs w:val="28"/>
          <w:lang w:eastAsia="zh-CN"/>
        </w:rPr>
        <w:t>响应文件</w:t>
      </w:r>
      <w:r>
        <w:rPr>
          <w:rFonts w:hint="eastAsia" w:ascii="仿宋" w:hAnsi="仿宋" w:eastAsia="仿宋" w:cs="仿宋"/>
          <w:sz w:val="28"/>
          <w:szCs w:val="28"/>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313CA71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p>
    <w:p w14:paraId="2BDA11F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p>
    <w:p w14:paraId="522E244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（2）公开开启最终报价。</w:t>
      </w:r>
    </w:p>
    <w:p w14:paraId="5014EE5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评审小组将在递交最终报价的截止时间公开开启最终报价，供应商未派代表参加开启会议的，视为默认开启结果。</w:t>
      </w:r>
    </w:p>
    <w:p w14:paraId="3A77A6C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（3）详细评审。</w:t>
      </w:r>
    </w:p>
    <w:p w14:paraId="40D88F4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评审小组将按本章第3条规定对</w:t>
      </w:r>
      <w:r>
        <w:rPr>
          <w:rFonts w:hint="eastAsia" w:ascii="仿宋" w:hAnsi="仿宋" w:eastAsia="仿宋" w:cs="仿宋"/>
          <w:sz w:val="28"/>
          <w:szCs w:val="28"/>
          <w:lang w:eastAsia="zh-CN"/>
        </w:rPr>
        <w:t>响应文件</w:t>
      </w:r>
      <w:r>
        <w:rPr>
          <w:rFonts w:hint="eastAsia" w:ascii="仿宋" w:hAnsi="仿宋" w:eastAsia="仿宋" w:cs="仿宋"/>
          <w:sz w:val="28"/>
          <w:szCs w:val="28"/>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5AA007D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通过谈判后，评审小组认为所有供应商的最终报价仍然不合理的，应向采购人提出终止采购建议。</w:t>
      </w:r>
    </w:p>
    <w:p w14:paraId="51C990F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（4）编写评审报告。</w:t>
      </w:r>
    </w:p>
    <w:p w14:paraId="65D8D12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评审小组按本章第4.2款规定推荐候选成交供应商或按本章第5.2.1（3）规定提出终止采购建议，并向采购人提交书面评审报告。</w:t>
      </w:r>
    </w:p>
    <w:p w14:paraId="5A5C105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参照直接采购方式评审</w:t>
      </w:r>
    </w:p>
    <w:p w14:paraId="62C25BA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（1）谈判。</w:t>
      </w:r>
    </w:p>
    <w:p w14:paraId="1958A0D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的组成部分。评审小组可根据需要，安排多轮谈判。</w:t>
      </w:r>
    </w:p>
    <w:p w14:paraId="4583D4E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（2）详细评审。</w:t>
      </w:r>
    </w:p>
    <w:p w14:paraId="0E4DFC8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评审小组通过对采购成本、供应能力、风险管控、采购目标等的分析，对供应商拟提供标的的技术、商务进行物有所值综合评价。</w:t>
      </w:r>
    </w:p>
    <w:p w14:paraId="31A065F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（3）编写评审报告。</w:t>
      </w:r>
    </w:p>
    <w:p w14:paraId="36F2F5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评审小组根据预期的谈判目标综合谈判纪要编写评审报告，推荐候选成交供应商或提出谈判终止建议。</w:t>
      </w:r>
    </w:p>
    <w:p w14:paraId="5F55EA93">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8A7C7E">
      <w:pPr>
        <w:keepNext w:val="0"/>
        <w:keepLines w:val="0"/>
        <w:pageBreakBefore w:val="0"/>
        <w:wordWrap/>
        <w:overflowPunct/>
        <w:topLinePunct w:val="0"/>
        <w:bidi w:val="0"/>
        <w:spacing w:line="360" w:lineRule="auto"/>
        <w:rPr>
          <w:rFonts w:hint="eastAsia" w:ascii="仿宋" w:hAnsi="仿宋" w:eastAsia="仿宋" w:cs="仿宋"/>
          <w:sz w:val="28"/>
          <w:szCs w:val="28"/>
        </w:rPr>
      </w:pP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 xml:space="preserve">   合同条款及格式</w:t>
      </w:r>
    </w:p>
    <w:p w14:paraId="6D6BF4BC">
      <w:pPr>
        <w:keepNext w:val="0"/>
        <w:keepLines w:val="0"/>
        <w:pageBreakBefore w:val="0"/>
        <w:numPr>
          <w:ilvl w:val="0"/>
          <w:numId w:val="0"/>
        </w:numPr>
        <w:wordWrap/>
        <w:overflowPunct/>
        <w:topLinePunct w:val="0"/>
        <w:bidi w:val="0"/>
        <w:spacing w:line="360" w:lineRule="auto"/>
        <w:jc w:val="both"/>
        <w:rPr>
          <w:rFonts w:hint="eastAsia" w:ascii="仿宋" w:hAnsi="仿宋" w:eastAsia="仿宋" w:cs="仿宋"/>
          <w:b/>
          <w:bCs/>
          <w:kern w:val="2"/>
          <w:sz w:val="32"/>
          <w:szCs w:val="32"/>
          <w:lang w:val="en-US" w:eastAsia="zh-CN" w:bidi="ar-SA"/>
        </w:rPr>
      </w:pPr>
    </w:p>
    <w:p w14:paraId="7EEB35F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EF2FC3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4EBA0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E5173F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40294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D45767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6CE4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41737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A4AC8D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72440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552C19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D0903F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EB10AB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C5A8F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1</w:t>
      </w:r>
      <w:r>
        <w:rPr>
          <w:rFonts w:hint="eastAsia" w:ascii="仿宋" w:hAnsi="仿宋" w:eastAsia="仿宋" w:cs="仿宋"/>
          <w:b/>
          <w:bCs/>
          <w:sz w:val="30"/>
          <w:szCs w:val="30"/>
        </w:rPr>
        <w:t>、工程概况</w:t>
      </w:r>
    </w:p>
    <w:p w14:paraId="561091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总包工程名称：</w:t>
      </w:r>
      <w:r>
        <w:rPr>
          <w:rFonts w:hint="eastAsia" w:ascii="仿宋" w:hAnsi="仿宋" w:eastAsia="仿宋" w:cs="仿宋"/>
          <w:sz w:val="28"/>
          <w:szCs w:val="28"/>
          <w:u w:val="single"/>
          <w:lang w:eastAsia="zh-CN"/>
        </w:rPr>
        <w:t>兰州新区年产30GWh 新能源电池生产基地项目（一期）总EPC承包</w:t>
      </w:r>
      <w:r>
        <w:rPr>
          <w:rFonts w:hint="eastAsia" w:ascii="仿宋" w:hAnsi="仿宋" w:eastAsia="仿宋" w:cs="仿宋"/>
          <w:sz w:val="28"/>
          <w:szCs w:val="28"/>
          <w:u w:val="single"/>
          <w:lang w:val="en-US" w:eastAsia="zh-CN"/>
        </w:rPr>
        <w:t>土石方分包工程</w:t>
      </w:r>
      <w:r>
        <w:rPr>
          <w:rFonts w:hint="eastAsia" w:ascii="仿宋" w:hAnsi="仿宋" w:eastAsia="仿宋" w:cs="仿宋"/>
          <w:sz w:val="28"/>
          <w:szCs w:val="28"/>
          <w:lang w:eastAsia="zh-CN"/>
        </w:rPr>
        <w:t>。</w:t>
      </w:r>
    </w:p>
    <w:p w14:paraId="133223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分包工程名称：</w:t>
      </w:r>
      <w:r>
        <w:rPr>
          <w:rFonts w:hint="eastAsia" w:ascii="仿宋" w:hAnsi="仿宋" w:eastAsia="仿宋" w:cs="仿宋"/>
          <w:sz w:val="28"/>
          <w:szCs w:val="28"/>
          <w:lang w:val="en-US" w:eastAsia="zh-CN"/>
        </w:rPr>
        <w:t>土</w:t>
      </w:r>
      <w:r>
        <w:rPr>
          <w:rFonts w:hint="eastAsia" w:ascii="仿宋" w:hAnsi="仿宋" w:eastAsia="仿宋" w:cs="仿宋"/>
          <w:sz w:val="28"/>
          <w:szCs w:val="28"/>
          <w:u w:val="single"/>
          <w:lang w:val="en-US" w:eastAsia="zh-CN"/>
        </w:rPr>
        <w:t>石方分包工程</w:t>
      </w:r>
      <w:r>
        <w:rPr>
          <w:rFonts w:hint="eastAsia" w:ascii="仿宋" w:hAnsi="仿宋" w:eastAsia="仿宋" w:cs="仿宋"/>
          <w:sz w:val="28"/>
          <w:szCs w:val="28"/>
          <w:lang w:eastAsia="zh-CN"/>
        </w:rPr>
        <w:t>。</w:t>
      </w:r>
    </w:p>
    <w:p w14:paraId="5B0A22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分包工程地点：</w:t>
      </w:r>
      <w:r>
        <w:rPr>
          <w:rFonts w:hint="eastAsia" w:ascii="仿宋" w:hAnsi="仿宋" w:eastAsia="仿宋" w:cs="仿宋"/>
          <w:sz w:val="28"/>
          <w:szCs w:val="28"/>
          <w:u w:val="single"/>
          <w:lang w:eastAsia="zh-CN"/>
        </w:rPr>
        <w:t>兰州新区</w:t>
      </w:r>
      <w:r>
        <w:rPr>
          <w:rFonts w:hint="eastAsia" w:ascii="仿宋" w:hAnsi="仿宋" w:eastAsia="仿宋" w:cs="仿宋"/>
          <w:sz w:val="28"/>
          <w:szCs w:val="28"/>
          <w:lang w:eastAsia="zh-CN"/>
        </w:rPr>
        <w:t>。</w:t>
      </w:r>
    </w:p>
    <w:p w14:paraId="518CD8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分包工程承包范围：</w:t>
      </w:r>
      <w:r>
        <w:rPr>
          <w:rFonts w:hint="eastAsia" w:ascii="仿宋" w:hAnsi="仿宋" w:eastAsia="仿宋" w:cs="仿宋"/>
          <w:sz w:val="28"/>
          <w:szCs w:val="28"/>
          <w:u w:val="single"/>
          <w:lang w:eastAsia="zh-CN"/>
        </w:rPr>
        <w:t>本次招标范围为</w:t>
      </w:r>
      <w:r>
        <w:rPr>
          <w:rFonts w:hint="eastAsia" w:ascii="仿宋" w:hAnsi="仿宋" w:eastAsia="仿宋" w:cs="仿宋"/>
          <w:sz w:val="28"/>
          <w:szCs w:val="28"/>
          <w:u w:val="single"/>
          <w:lang w:val="en-US" w:eastAsia="zh-CN"/>
        </w:rPr>
        <w:t>厂区土石方分包工程</w:t>
      </w:r>
      <w:r>
        <w:rPr>
          <w:rFonts w:hint="eastAsia" w:ascii="仿宋" w:hAnsi="仿宋" w:eastAsia="仿宋" w:cs="仿宋"/>
          <w:sz w:val="28"/>
          <w:szCs w:val="28"/>
          <w:u w:val="single"/>
          <w:lang w:eastAsia="zh-CN"/>
        </w:rPr>
        <w:t xml:space="preserve">，详情见报价清单 </w:t>
      </w:r>
      <w:r>
        <w:rPr>
          <w:rFonts w:hint="eastAsia" w:ascii="仿宋" w:hAnsi="仿宋" w:eastAsia="仿宋" w:cs="仿宋"/>
          <w:sz w:val="28"/>
          <w:szCs w:val="28"/>
          <w:lang w:eastAsia="zh-CN"/>
        </w:rPr>
        <w:t>。</w:t>
      </w:r>
    </w:p>
    <w:p w14:paraId="16579B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30"/>
          <w:szCs w:val="30"/>
        </w:rPr>
      </w:pPr>
      <w:r>
        <w:rPr>
          <w:rFonts w:hint="eastAsia" w:ascii="仿宋" w:hAnsi="仿宋" w:eastAsia="仿宋" w:cs="仿宋"/>
          <w:sz w:val="28"/>
          <w:szCs w:val="28"/>
          <w:lang w:eastAsia="zh-CN"/>
        </w:rPr>
        <w:t>承包人有权根据分包人的施工组织情况、配给情况合理调整分包人的施工范围，分包人有义务予以配合、协助。</w:t>
      </w:r>
    </w:p>
    <w:p w14:paraId="6289AC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2、合同工期</w:t>
      </w:r>
    </w:p>
    <w:p w14:paraId="38612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计划</w:t>
      </w:r>
      <w:r>
        <w:rPr>
          <w:rFonts w:hint="eastAsia" w:ascii="仿宋" w:hAnsi="仿宋" w:eastAsia="仿宋" w:cs="仿宋"/>
          <w:sz w:val="28"/>
          <w:szCs w:val="28"/>
          <w:lang w:val="en-US" w:eastAsia="zh-CN"/>
        </w:rPr>
        <w:t>开工日期：以承包人通知为准</w:t>
      </w:r>
    </w:p>
    <w:p w14:paraId="12D9CA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00" w:firstLineChars="5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计划完工日期最迟：</w:t>
      </w:r>
      <w:r>
        <w:rPr>
          <w:rFonts w:hint="eastAsia" w:ascii="仿宋" w:hAnsi="仿宋" w:eastAsia="仿宋" w:cs="仿宋"/>
          <w:color w:val="221E1F"/>
          <w:spacing w:val="-3"/>
          <w:kern w:val="2"/>
          <w:sz w:val="28"/>
          <w:szCs w:val="28"/>
          <w:u w:val="single"/>
          <w:lang w:val="en-US" w:eastAsia="zh-CN" w:bidi="ar-SA"/>
        </w:rPr>
        <w:t>2026</w:t>
      </w:r>
      <w:r>
        <w:rPr>
          <w:rFonts w:hint="eastAsia" w:ascii="仿宋" w:hAnsi="仿宋" w:eastAsia="仿宋" w:cs="仿宋"/>
          <w:color w:val="221E1F"/>
          <w:spacing w:val="-3"/>
          <w:kern w:val="2"/>
          <w:sz w:val="28"/>
          <w:szCs w:val="28"/>
          <w:u w:val="none"/>
          <w:lang w:val="en-US" w:eastAsia="zh-CN" w:bidi="ar-SA"/>
        </w:rPr>
        <w:t>年</w:t>
      </w:r>
      <w:r>
        <w:rPr>
          <w:rFonts w:hint="eastAsia" w:ascii="仿宋" w:hAnsi="仿宋" w:eastAsia="仿宋" w:cs="仿宋"/>
          <w:color w:val="221E1F"/>
          <w:spacing w:val="-3"/>
          <w:kern w:val="2"/>
          <w:sz w:val="28"/>
          <w:szCs w:val="28"/>
          <w:u w:val="single"/>
          <w:lang w:val="en-US" w:eastAsia="zh-CN" w:bidi="ar-SA"/>
        </w:rPr>
        <w:t>06</w:t>
      </w:r>
      <w:r>
        <w:rPr>
          <w:rFonts w:hint="eastAsia" w:ascii="仿宋" w:hAnsi="仿宋" w:eastAsia="仿宋" w:cs="仿宋"/>
          <w:color w:val="221E1F"/>
          <w:spacing w:val="-3"/>
          <w:kern w:val="2"/>
          <w:sz w:val="28"/>
          <w:szCs w:val="28"/>
          <w:u w:val="none"/>
          <w:lang w:val="en-US" w:eastAsia="zh-CN" w:bidi="ar-SA"/>
        </w:rPr>
        <w:t>月</w:t>
      </w:r>
      <w:r>
        <w:rPr>
          <w:rFonts w:hint="eastAsia" w:ascii="仿宋" w:hAnsi="仿宋" w:eastAsia="仿宋" w:cs="仿宋"/>
          <w:color w:val="221E1F"/>
          <w:spacing w:val="-3"/>
          <w:kern w:val="2"/>
          <w:sz w:val="28"/>
          <w:szCs w:val="28"/>
          <w:u w:val="single"/>
          <w:lang w:val="en-US" w:eastAsia="zh-CN" w:bidi="ar-SA"/>
        </w:rPr>
        <w:t>10</w:t>
      </w:r>
      <w:r>
        <w:rPr>
          <w:rFonts w:hint="eastAsia" w:ascii="仿宋" w:hAnsi="仿宋" w:eastAsia="仿宋" w:cs="仿宋"/>
          <w:color w:val="221E1F"/>
          <w:spacing w:val="-3"/>
          <w:kern w:val="2"/>
          <w:sz w:val="28"/>
          <w:szCs w:val="28"/>
          <w:u w:val="none"/>
          <w:lang w:val="en-US" w:eastAsia="zh-CN" w:bidi="ar-SA"/>
        </w:rPr>
        <w:t>日</w:t>
      </w:r>
      <w:r>
        <w:rPr>
          <w:spacing w:val="-5"/>
          <w:sz w:val="25"/>
          <w:szCs w:val="25"/>
        </w:rPr>
        <w:t>。</w:t>
      </w:r>
    </w:p>
    <w:p w14:paraId="330017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308" w:firstLineChars="600"/>
        <w:textAlignment w:val="auto"/>
        <w:rPr>
          <w:rFonts w:hint="eastAsia" w:ascii="仿宋" w:hAnsi="仿宋" w:eastAsia="仿宋" w:cs="仿宋"/>
          <w:sz w:val="28"/>
          <w:szCs w:val="28"/>
        </w:rPr>
      </w:pPr>
      <w:r>
        <w:rPr>
          <w:spacing w:val="-16"/>
          <w:sz w:val="25"/>
          <w:szCs w:val="25"/>
        </w:rPr>
        <w:t>工</w:t>
      </w:r>
      <w:r>
        <w:rPr>
          <w:rFonts w:hint="eastAsia" w:ascii="仿宋" w:hAnsi="仿宋" w:eastAsia="仿宋" w:cs="仿宋"/>
          <w:sz w:val="28"/>
          <w:szCs w:val="28"/>
          <w:lang w:val="en-US" w:eastAsia="zh-CN"/>
        </w:rPr>
        <w:t>期总日历天数：</w:t>
      </w:r>
      <w:r>
        <w:rPr>
          <w:rFonts w:hint="eastAsia" w:ascii="仿宋" w:hAnsi="仿宋" w:eastAsia="仿宋" w:cs="仿宋"/>
          <w:sz w:val="28"/>
          <w:szCs w:val="28"/>
          <w:u w:val="single"/>
          <w:lang w:val="en-US" w:eastAsia="zh-CN"/>
        </w:rPr>
        <w:t>130 天</w:t>
      </w:r>
      <w:r>
        <w:rPr>
          <w:rFonts w:hint="eastAsia" w:ascii="仿宋" w:hAnsi="仿宋" w:eastAsia="仿宋" w:cs="仿宋"/>
          <w:sz w:val="28"/>
          <w:szCs w:val="28"/>
          <w:lang w:val="en-US" w:eastAsia="zh-CN"/>
        </w:rPr>
        <w:t>。</w:t>
      </w:r>
      <w:r>
        <w:rPr>
          <w:rFonts w:hint="eastAsia" w:ascii="仿宋" w:hAnsi="仿宋" w:eastAsia="仿宋" w:cs="仿宋"/>
          <w:sz w:val="28"/>
          <w:szCs w:val="28"/>
        </w:rPr>
        <w:t>（根据现场情况</w:t>
      </w:r>
      <w:r>
        <w:rPr>
          <w:rFonts w:hint="eastAsia" w:ascii="仿宋" w:hAnsi="仿宋" w:eastAsia="仿宋" w:cs="仿宋"/>
          <w:sz w:val="28"/>
          <w:szCs w:val="28"/>
          <w:lang w:val="en-US" w:eastAsia="zh-CN"/>
        </w:rPr>
        <w:t>动态调整，询价时承包人按照绝对工期考量</w:t>
      </w:r>
      <w:r>
        <w:rPr>
          <w:rFonts w:hint="eastAsia" w:ascii="仿宋" w:hAnsi="仿宋" w:eastAsia="仿宋" w:cs="仿宋"/>
          <w:sz w:val="28"/>
          <w:szCs w:val="28"/>
        </w:rPr>
        <w:t>）。</w:t>
      </w:r>
    </w:p>
    <w:p w14:paraId="3ABF05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具体进场日期以承包方通知为准，作业总日历天数与前述计划开工、完工计算的天数不一致的，以</w:t>
      </w:r>
      <w:r>
        <w:rPr>
          <w:rFonts w:hint="eastAsia" w:ascii="仿宋" w:hAnsi="仿宋" w:eastAsia="仿宋" w:cs="仿宋"/>
          <w:sz w:val="28"/>
          <w:szCs w:val="28"/>
          <w:lang w:val="en-US" w:eastAsia="zh-CN"/>
        </w:rPr>
        <w:t>承包方通知进场日期为始计算后，</w:t>
      </w:r>
      <w:r>
        <w:rPr>
          <w:rFonts w:hint="eastAsia" w:ascii="仿宋" w:hAnsi="仿宋" w:eastAsia="仿宋" w:cs="仿宋"/>
          <w:sz w:val="28"/>
          <w:szCs w:val="28"/>
        </w:rPr>
        <w:t>作业总日历天数为准。</w:t>
      </w:r>
    </w:p>
    <w:p w14:paraId="0F9138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sz w:val="28"/>
          <w:szCs w:val="28"/>
          <w:lang w:val="en-US" w:eastAsia="zh-CN"/>
        </w:rPr>
        <w:t>工期延误：</w:t>
      </w:r>
    </w:p>
    <w:p w14:paraId="67E00D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①</w:t>
      </w:r>
      <w:r>
        <w:rPr>
          <w:rFonts w:hint="eastAsia" w:ascii="仿宋" w:hAnsi="仿宋" w:eastAsia="仿宋" w:cs="仿宋"/>
          <w:sz w:val="28"/>
          <w:szCs w:val="28"/>
        </w:rPr>
        <w:t>因</w:t>
      </w:r>
      <w:r>
        <w:rPr>
          <w:rFonts w:hint="eastAsia" w:ascii="仿宋" w:hAnsi="仿宋" w:eastAsia="仿宋" w:cs="仿宋"/>
          <w:sz w:val="28"/>
          <w:szCs w:val="28"/>
          <w:lang w:val="en-US" w:eastAsia="zh-CN"/>
        </w:rPr>
        <w:t>总承</w:t>
      </w:r>
      <w:r>
        <w:rPr>
          <w:rFonts w:hint="eastAsia" w:ascii="仿宋" w:hAnsi="仿宋" w:eastAsia="仿宋" w:cs="仿宋"/>
          <w:sz w:val="28"/>
          <w:szCs w:val="28"/>
        </w:rPr>
        <w:t>包人原因导致工期延误：工期顺延</w:t>
      </w:r>
      <w:r>
        <w:rPr>
          <w:rFonts w:hint="eastAsia" w:ascii="仿宋" w:hAnsi="仿宋" w:eastAsia="仿宋" w:cs="仿宋"/>
          <w:sz w:val="28"/>
          <w:szCs w:val="28"/>
          <w:lang w:eastAsia="zh-CN"/>
        </w:rPr>
        <w:t>；</w:t>
      </w:r>
    </w:p>
    <w:p w14:paraId="1521D4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②</w:t>
      </w:r>
      <w:r>
        <w:rPr>
          <w:rFonts w:hint="eastAsia" w:ascii="仿宋" w:hAnsi="仿宋" w:eastAsia="仿宋" w:cs="仿宋"/>
          <w:sz w:val="28"/>
          <w:szCs w:val="28"/>
        </w:rPr>
        <w:t>因</w:t>
      </w:r>
      <w:bookmarkStart w:id="0" w:name="_GoBack"/>
      <w:r>
        <w:rPr>
          <w:rFonts w:hint="eastAsia" w:ascii="仿宋" w:hAnsi="仿宋" w:eastAsia="仿宋" w:cs="仿宋"/>
          <w:sz w:val="28"/>
          <w:szCs w:val="28"/>
          <w:lang w:val="en-US" w:eastAsia="zh-CN"/>
        </w:rPr>
        <w:t>劳务</w:t>
      </w:r>
      <w:bookmarkEnd w:id="0"/>
      <w:r>
        <w:rPr>
          <w:rFonts w:hint="eastAsia" w:ascii="仿宋" w:hAnsi="仿宋" w:eastAsia="仿宋" w:cs="仿宋"/>
          <w:sz w:val="28"/>
          <w:szCs w:val="28"/>
          <w:lang w:val="en-US" w:eastAsia="zh-CN"/>
        </w:rPr>
        <w:t>分</w:t>
      </w:r>
      <w:r>
        <w:rPr>
          <w:rFonts w:hint="eastAsia" w:ascii="仿宋" w:hAnsi="仿宋" w:eastAsia="仿宋" w:cs="仿宋"/>
          <w:sz w:val="28"/>
          <w:szCs w:val="28"/>
        </w:rPr>
        <w:t>包人原因导致工期延误</w:t>
      </w:r>
      <w:r>
        <w:rPr>
          <w:rFonts w:hint="eastAsia" w:ascii="仿宋" w:hAnsi="仿宋" w:eastAsia="仿宋" w:cs="仿宋"/>
          <w:sz w:val="28"/>
          <w:szCs w:val="28"/>
          <w:lang w:eastAsia="zh-CN"/>
        </w:rPr>
        <w:t>：</w:t>
      </w:r>
      <w:r>
        <w:rPr>
          <w:rFonts w:hint="eastAsia" w:ascii="仿宋" w:hAnsi="仿宋" w:eastAsia="仿宋" w:cs="仿宋"/>
          <w:sz w:val="28"/>
          <w:szCs w:val="28"/>
        </w:rPr>
        <w:t>每延误1日的误期赔偿金额为人民币：拾万元整</w:t>
      </w:r>
      <w:r>
        <w:rPr>
          <w:rFonts w:hint="eastAsia" w:ascii="仿宋" w:hAnsi="仿宋" w:eastAsia="仿宋" w:cs="仿宋"/>
          <w:sz w:val="28"/>
          <w:szCs w:val="28"/>
          <w:lang w:eastAsia="zh-CN"/>
        </w:rPr>
        <w:t>，</w:t>
      </w:r>
      <w:r>
        <w:rPr>
          <w:rFonts w:hint="eastAsia" w:ascii="仿宋" w:hAnsi="仿宋" w:eastAsia="仿宋" w:cs="仿宋"/>
          <w:sz w:val="28"/>
          <w:szCs w:val="28"/>
        </w:rPr>
        <w:t>累计最高赔偿金额为：贰仟万元整。</w:t>
      </w:r>
    </w:p>
    <w:p w14:paraId="517DA5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③</w:t>
      </w:r>
      <w:r>
        <w:rPr>
          <w:rFonts w:hint="eastAsia" w:ascii="仿宋" w:hAnsi="仿宋" w:eastAsia="仿宋" w:cs="仿宋"/>
          <w:sz w:val="28"/>
          <w:szCs w:val="28"/>
        </w:rPr>
        <w:t>每一单项工程节点延误视情节严重情况进行罚款，累计罚款金额不超过2</w:t>
      </w:r>
      <w:r>
        <w:rPr>
          <w:rFonts w:hint="eastAsia" w:ascii="仿宋" w:hAnsi="仿宋" w:eastAsia="仿宋" w:cs="仿宋"/>
          <w:sz w:val="28"/>
          <w:szCs w:val="28"/>
          <w:lang w:val="en-US" w:eastAsia="zh-CN"/>
        </w:rPr>
        <w:t>0</w:t>
      </w:r>
      <w:r>
        <w:rPr>
          <w:rFonts w:hint="eastAsia" w:ascii="仿宋" w:hAnsi="仿宋" w:eastAsia="仿宋" w:cs="仿宋"/>
          <w:sz w:val="28"/>
          <w:szCs w:val="28"/>
        </w:rPr>
        <w:t>0万元。若</w:t>
      </w:r>
      <w:r>
        <w:rPr>
          <w:rFonts w:hint="eastAsia" w:ascii="仿宋" w:hAnsi="仿宋" w:eastAsia="仿宋" w:cs="仿宋"/>
          <w:sz w:val="28"/>
          <w:szCs w:val="28"/>
          <w:lang w:val="en-US" w:eastAsia="zh-CN"/>
        </w:rPr>
        <w:t>劳务分</w:t>
      </w:r>
      <w:r>
        <w:rPr>
          <w:rFonts w:hint="eastAsia" w:ascii="仿宋" w:hAnsi="仿宋" w:eastAsia="仿宋" w:cs="仿宋"/>
          <w:sz w:val="28"/>
          <w:szCs w:val="28"/>
        </w:rPr>
        <w:t>包人通过后续赶工达到项目总进度计划网络图的节点要求，</w:t>
      </w:r>
      <w:r>
        <w:rPr>
          <w:rFonts w:hint="eastAsia" w:ascii="仿宋" w:hAnsi="仿宋" w:eastAsia="仿宋" w:cs="仿宋"/>
          <w:sz w:val="28"/>
          <w:szCs w:val="28"/>
          <w:lang w:val="en-US" w:eastAsia="zh-CN"/>
        </w:rPr>
        <w:t>总承包人</w:t>
      </w:r>
      <w:r>
        <w:rPr>
          <w:rFonts w:hint="eastAsia" w:ascii="仿宋" w:hAnsi="仿宋" w:eastAsia="仿宋" w:cs="仿宋"/>
          <w:sz w:val="28"/>
          <w:szCs w:val="28"/>
        </w:rPr>
        <w:t>须将前期因</w:t>
      </w:r>
      <w:r>
        <w:rPr>
          <w:rFonts w:hint="eastAsia" w:ascii="仿宋" w:hAnsi="仿宋" w:eastAsia="仿宋" w:cs="仿宋"/>
          <w:sz w:val="28"/>
          <w:szCs w:val="28"/>
          <w:lang w:val="en-US" w:eastAsia="zh-CN"/>
        </w:rPr>
        <w:t>劳务分</w:t>
      </w:r>
      <w:r>
        <w:rPr>
          <w:rFonts w:hint="eastAsia" w:ascii="仿宋" w:hAnsi="仿宋" w:eastAsia="仿宋" w:cs="仿宋"/>
          <w:sz w:val="28"/>
          <w:szCs w:val="28"/>
        </w:rPr>
        <w:t>包人单项工程节点滞后发生的罚款给予免除，并在最近一次工程进度款中给予支付。</w:t>
      </w:r>
    </w:p>
    <w:p w14:paraId="3A9D6A2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z w:val="30"/>
          <w:szCs w:val="30"/>
        </w:rPr>
      </w:pPr>
      <w:r>
        <w:rPr>
          <w:rFonts w:hint="eastAsia" w:ascii="仿宋" w:hAnsi="仿宋" w:eastAsia="仿宋" w:cs="仿宋"/>
          <w:b/>
          <w:bCs/>
          <w:sz w:val="30"/>
          <w:szCs w:val="30"/>
          <w:lang w:val="en-US" w:eastAsia="zh-CN"/>
        </w:rPr>
        <w:t>3、</w:t>
      </w:r>
      <w:r>
        <w:rPr>
          <w:rFonts w:hint="eastAsia" w:ascii="仿宋" w:hAnsi="仿宋" w:eastAsia="仿宋" w:cs="仿宋"/>
          <w:b/>
          <w:bCs/>
          <w:sz w:val="30"/>
          <w:szCs w:val="30"/>
          <w:lang w:eastAsia="zh-CN"/>
        </w:rPr>
        <w:t>施工范围</w:t>
      </w:r>
    </w:p>
    <w:p w14:paraId="0E0DA74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厂区内土石方分包工程</w:t>
      </w:r>
    </w:p>
    <w:p w14:paraId="1BC45E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附件一中所列综合单价为建筑物基础基坑基槽开挖，包含施工所甲各类机械设备费用、进出场费、所有机械挖土的坡道平台、租赁及铺路钢板费用等，不分土质类别，包含基坑基槽整形清底等。堆置高度不超过安全堆置高度1.5m.</w:t>
      </w:r>
    </w:p>
    <w:p w14:paraId="42DA21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附件一中所列综合单价为建筑物基础基坑基槽原土回填，包含施工所需各类机械设备费用、进出场费、所有机械挖土的坡道平台、租赁及铺路钢板费等，不分土质类别，包含基坑基槽回填，回填土甲分层夯实，分层厚度不大于30cm，夯实度达94%及以上等，报回填夯实度验收合格。</w:t>
      </w:r>
    </w:p>
    <w:p w14:paraId="7647583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3、土方开挖、场内转运。 附件一中所列综合单价为场地土方开挖、厂区内转运.包含施工所需各类机械设备费用、机械进出场费、所有机械挖土所需的坡道平台、租赁及铺路钢板费用等，不分土质类别，包含开挖、运输、卸土、清理等；含平整场地、厂区内、土石方人工、机械转运、装车卸车、弃土平整等，包含报价人因天气或土场原因产生的临时转场费、 燃油费、市容/交警/环保环卫/市政协调、因土方外运产生的清洁费等各项施工成本，报价人土方运输应选择环保密封渣土车。</w:t>
      </w:r>
    </w:p>
    <w:p w14:paraId="7A2AE6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厂区外土方借土回填夯实，运距5km：运输至询价人指定地点，运距5km，距离根据实际情况进行增减。附件一中所列综合单价为场外土方开挖、外运5km、场内回填，回填土需分层夯实，分层厚度不大于30cm，夯实度达94%及以上等，土石方回填夯实度验收合格。包含施工所需各类机械设备费用、机械进出场费、所有机械挖土所需的坡道平台、租赁及铺路钢板费用等，不分土质类别，包含开挖、运输、卸土、清理等；包含报价人因天气或土场原因产生的临时转场费、 燃油费、市容/交警/环保环卫/市政协调、因土方外运产生的清洁费等各项施工成本，报价人土方运输应选择环保密封渣土车。</w:t>
      </w:r>
    </w:p>
    <w:p w14:paraId="24EB0DE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级配碎石回填（建筑内地面）：项目电芯厂房、原料库、成品库等建筑物碎石地面基层回填，含素土夯实，密实度达≥94%。300厚级配碎石（厚度具体详见图纸），依据受力情况及深化图,级配碎石层甲局部放坡加厚,铺设时应分层压实,压实系数≥94%，地基承载力特征值≥80kPa/100kPa。</w:t>
      </w:r>
    </w:p>
    <w:p w14:paraId="23DF94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4、质量标准</w:t>
      </w:r>
    </w:p>
    <w:p w14:paraId="0676F9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 xml:space="preserve">分包工程质量应符合以下质量验收标准：工程质量标准满足图纸要求及国家、行业、地方等验收标准。 </w:t>
      </w:r>
    </w:p>
    <w:p w14:paraId="0EDDF5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《建筑</w:t>
      </w:r>
      <w:r>
        <w:rPr>
          <w:rFonts w:hint="eastAsia" w:ascii="仿宋" w:hAnsi="仿宋" w:eastAsia="仿宋" w:cs="仿宋"/>
          <w:sz w:val="28"/>
          <w:szCs w:val="28"/>
          <w:lang w:val="en-US" w:eastAsia="zh-CN"/>
        </w:rPr>
        <w:t>工程施工质量验收统一标准</w:t>
      </w:r>
      <w:r>
        <w:rPr>
          <w:rFonts w:hint="eastAsia" w:ascii="仿宋" w:hAnsi="仿宋" w:eastAsia="仿宋" w:cs="仿宋"/>
          <w:sz w:val="28"/>
          <w:szCs w:val="28"/>
        </w:rPr>
        <w:t>》(</w:t>
      </w:r>
      <w:r>
        <w:rPr>
          <w:rFonts w:hint="eastAsia" w:ascii="仿宋" w:hAnsi="仿宋" w:eastAsia="仿宋" w:cs="仿宋"/>
          <w:sz w:val="28"/>
          <w:szCs w:val="28"/>
          <w:lang w:eastAsia="zh-CN"/>
        </w:rPr>
        <w:t>GB 50300-2013</w:t>
      </w:r>
      <w:r>
        <w:rPr>
          <w:rFonts w:hint="eastAsia" w:ascii="仿宋" w:hAnsi="仿宋" w:eastAsia="仿宋" w:cs="仿宋"/>
          <w:sz w:val="28"/>
          <w:szCs w:val="28"/>
        </w:rPr>
        <w:t>)</w:t>
      </w:r>
    </w:p>
    <w:p w14:paraId="38AFBE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中华人民共和国国家、行业其他现行的有效设计标准、规范、规程和标准图集。</w:t>
      </w:r>
    </w:p>
    <w:p w14:paraId="16DAC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（2）分包人对施工质量负总责，因质量问题导致返工的，费用由分包人承担，并赔偿承包人相关损失。</w:t>
      </w:r>
    </w:p>
    <w:p w14:paraId="5D08C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（3）工程完工后需通过承包人组织的验收，未经验收或验收不合格的，不视为此部分工程量完成，不得移交。</w:t>
      </w:r>
    </w:p>
    <w:p w14:paraId="3260A2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val="en-US" w:eastAsia="zh-CN"/>
        </w:rPr>
        <w:t>缺陷责任期</w:t>
      </w:r>
      <w:r>
        <w:rPr>
          <w:rFonts w:hint="eastAsia" w:ascii="仿宋" w:hAnsi="仿宋" w:eastAsia="仿宋" w:cs="仿宋"/>
          <w:color w:val="auto"/>
          <w:sz w:val="28"/>
          <w:szCs w:val="28"/>
          <w:lang w:val="en-US" w:eastAsia="zh-CN"/>
        </w:rPr>
        <w:t>为竣工验收合格后</w:t>
      </w:r>
      <w:r>
        <w:rPr>
          <w:rFonts w:hint="eastAsia" w:ascii="仿宋" w:hAnsi="仿宋" w:eastAsia="仿宋" w:cs="仿宋"/>
          <w:color w:val="auto"/>
          <w:sz w:val="28"/>
          <w:szCs w:val="28"/>
          <w:u w:val="single"/>
          <w:lang w:val="en-US" w:eastAsia="zh-CN"/>
        </w:rPr>
        <w:t xml:space="preserve">2 </w:t>
      </w:r>
      <w:r>
        <w:rPr>
          <w:rFonts w:hint="eastAsia" w:ascii="仿宋" w:hAnsi="仿宋" w:eastAsia="仿宋" w:cs="仿宋"/>
          <w:color w:val="auto"/>
          <w:sz w:val="28"/>
          <w:szCs w:val="28"/>
          <w:lang w:val="en-US" w:eastAsia="zh-CN"/>
        </w:rPr>
        <w:t>年，</w:t>
      </w:r>
      <w:r>
        <w:rPr>
          <w:rFonts w:hint="default" w:ascii="仿宋" w:hAnsi="仿宋" w:eastAsia="仿宋" w:cs="仿宋"/>
          <w:color w:val="auto"/>
          <w:sz w:val="28"/>
          <w:szCs w:val="28"/>
          <w:lang w:val="en-US" w:eastAsia="zh-CN"/>
        </w:rPr>
        <w:t>缺陷责任期</w:t>
      </w:r>
      <w:r>
        <w:rPr>
          <w:rFonts w:hint="eastAsia" w:ascii="仿宋" w:hAnsi="仿宋" w:eastAsia="仿宋" w:cs="仿宋"/>
          <w:color w:val="auto"/>
          <w:sz w:val="28"/>
          <w:szCs w:val="28"/>
          <w:lang w:val="en-US" w:eastAsia="zh-CN"/>
        </w:rPr>
        <w:t>内分包人需及时履行保修义务。</w:t>
      </w:r>
    </w:p>
    <w:p w14:paraId="3C39AA1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5、安全责任</w:t>
      </w:r>
    </w:p>
    <w:p w14:paraId="7C3CB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r>
        <w:rPr>
          <w:rFonts w:hint="default" w:ascii="仿宋" w:hAnsi="仿宋" w:eastAsia="仿宋" w:cs="仿宋"/>
          <w:color w:val="auto"/>
          <w:kern w:val="2"/>
          <w:sz w:val="28"/>
          <w:szCs w:val="28"/>
          <w:lang w:val="en-US" w:eastAsia="zh-CN" w:bidi="ar-SA"/>
        </w:rPr>
        <w:t>施工过程中发生安全事故的，分包人需立即上报并组织处置，承担全部人员伤亡及财产损失责任；造成承包人损失的，另行赔偿。</w:t>
      </w:r>
    </w:p>
    <w:p w14:paraId="4BFF7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r>
        <w:rPr>
          <w:rFonts w:hint="default" w:ascii="仿宋" w:hAnsi="仿宋" w:eastAsia="仿宋" w:cs="仿宋"/>
          <w:color w:val="auto"/>
          <w:kern w:val="2"/>
          <w:sz w:val="28"/>
          <w:szCs w:val="28"/>
          <w:lang w:val="en-US" w:eastAsia="zh-CN" w:bidi="ar-SA"/>
        </w:rPr>
        <w:t>分包人负责施工场地内自有设备、人员的安全管理，对毗邻建筑物、地下管线等做好保护，损坏的承担全额赔偿责任。</w:t>
      </w:r>
    </w:p>
    <w:p w14:paraId="32F5440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5、劳务分包模式</w:t>
      </w:r>
    </w:p>
    <w:p w14:paraId="1A911BC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r>
        <w:rPr>
          <w:rFonts w:hint="eastAsia" w:ascii="宋体" w:hAnsi="宋体" w:eastAsia="宋体" w:cs="宋体"/>
          <w:color w:val="auto"/>
          <w:sz w:val="24"/>
          <w:szCs w:val="24"/>
          <w:highlight w:val="none"/>
          <w:lang w:val="en-US" w:eastAsia="zh-CN"/>
        </w:rPr>
        <w:t>本合同采用固定单价承包方式，</w:t>
      </w:r>
      <w:r>
        <w:rPr>
          <w:rFonts w:hint="default" w:ascii="仿宋" w:hAnsi="仿宋" w:eastAsia="仿宋" w:cs="仿宋"/>
          <w:color w:val="auto"/>
          <w:kern w:val="2"/>
          <w:sz w:val="28"/>
          <w:szCs w:val="28"/>
          <w:lang w:val="en-US" w:eastAsia="zh-CN" w:bidi="ar-SA"/>
        </w:rPr>
        <w:t>工程量按实结算模式，增值税税率</w:t>
      </w:r>
      <w:r>
        <w:rPr>
          <w:rFonts w:hint="default"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u w:val="single"/>
          <w:lang w:val="en-US" w:eastAsia="zh-CN" w:bidi="ar-SA"/>
        </w:rPr>
        <w:t xml:space="preserve">    </w:t>
      </w:r>
      <w:r>
        <w:rPr>
          <w:rFonts w:hint="default" w:ascii="仿宋" w:hAnsi="仿宋" w:eastAsia="仿宋" w:cs="仿宋"/>
          <w:color w:val="auto"/>
          <w:kern w:val="2"/>
          <w:sz w:val="28"/>
          <w:szCs w:val="28"/>
          <w:u w:val="single"/>
          <w:lang w:val="en-US" w:eastAsia="zh-CN" w:bidi="ar-SA"/>
        </w:rPr>
        <w:t>%</w:t>
      </w:r>
      <w:r>
        <w:rPr>
          <w:rFonts w:hint="default" w:ascii="仿宋" w:hAnsi="仿宋" w:eastAsia="仿宋" w:cs="仿宋"/>
          <w:color w:val="auto"/>
          <w:kern w:val="2"/>
          <w:sz w:val="28"/>
          <w:szCs w:val="28"/>
          <w:lang w:val="en-US" w:eastAsia="zh-CN" w:bidi="ar-SA"/>
        </w:rPr>
        <w:t>。</w:t>
      </w:r>
    </w:p>
    <w:p w14:paraId="66D63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r>
        <w:rPr>
          <w:rFonts w:hint="default" w:ascii="仿宋" w:hAnsi="仿宋" w:eastAsia="仿宋" w:cs="仿宋"/>
          <w:color w:val="auto"/>
          <w:kern w:val="2"/>
          <w:sz w:val="28"/>
          <w:szCs w:val="28"/>
          <w:lang w:val="en-US" w:eastAsia="zh-CN" w:bidi="ar-SA"/>
        </w:rPr>
        <w:t>综合单价包含人工费、辅材费、</w:t>
      </w:r>
      <w:r>
        <w:rPr>
          <w:rFonts w:hint="eastAsia" w:ascii="仿宋" w:hAnsi="仿宋" w:eastAsia="仿宋" w:cs="仿宋"/>
          <w:color w:val="auto"/>
          <w:kern w:val="2"/>
          <w:sz w:val="28"/>
          <w:szCs w:val="28"/>
          <w:lang w:val="en-US" w:eastAsia="zh-CN" w:bidi="ar-SA"/>
        </w:rPr>
        <w:t>小型机具</w:t>
      </w:r>
      <w:r>
        <w:rPr>
          <w:rFonts w:hint="default" w:ascii="仿宋" w:hAnsi="仿宋" w:eastAsia="仿宋" w:cs="仿宋"/>
          <w:color w:val="auto"/>
          <w:kern w:val="2"/>
          <w:sz w:val="28"/>
          <w:szCs w:val="28"/>
          <w:lang w:val="en-US" w:eastAsia="zh-CN" w:bidi="ar-SA"/>
        </w:rPr>
        <w:t>费、管理费、利润、安全文明施工费、成品保护费等全部费用，市场价格波动、天气影响等风险已包含在内，合同履行期内不作调整。</w:t>
      </w:r>
    </w:p>
    <w:p w14:paraId="7016B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r>
        <w:rPr>
          <w:rFonts w:hint="default" w:ascii="仿宋" w:hAnsi="仿宋" w:eastAsia="仿宋" w:cs="仿宋"/>
          <w:color w:val="auto"/>
          <w:kern w:val="2"/>
          <w:sz w:val="28"/>
          <w:szCs w:val="28"/>
          <w:lang w:val="en-US" w:eastAsia="zh-CN" w:bidi="ar-SA"/>
        </w:rPr>
        <w:t>工程量清单为暂定，因设计优化导致工作内容取消或减少的，按实际</w:t>
      </w:r>
      <w:r>
        <w:rPr>
          <w:rFonts w:hint="eastAsia" w:ascii="仿宋" w:hAnsi="仿宋" w:eastAsia="仿宋" w:cs="仿宋"/>
          <w:color w:val="auto"/>
          <w:kern w:val="2"/>
          <w:sz w:val="28"/>
          <w:szCs w:val="28"/>
          <w:lang w:val="en-US" w:eastAsia="zh-CN" w:bidi="ar-SA"/>
        </w:rPr>
        <w:t>结算清单</w:t>
      </w:r>
      <w:r>
        <w:rPr>
          <w:rFonts w:hint="default" w:ascii="仿宋" w:hAnsi="仿宋" w:eastAsia="仿宋" w:cs="仿宋"/>
          <w:color w:val="auto"/>
          <w:kern w:val="2"/>
          <w:sz w:val="28"/>
          <w:szCs w:val="28"/>
          <w:lang w:val="en-US" w:eastAsia="zh-CN" w:bidi="ar-SA"/>
        </w:rPr>
        <w:t>完成量结算，单价不变，分包人不得索赔。</w:t>
      </w:r>
    </w:p>
    <w:p w14:paraId="76B0F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w:t>
      </w:r>
      <w:r>
        <w:rPr>
          <w:rFonts w:hint="default" w:ascii="仿宋" w:hAnsi="仿宋" w:eastAsia="仿宋" w:cs="仿宋"/>
          <w:color w:val="auto"/>
          <w:kern w:val="2"/>
          <w:sz w:val="28"/>
          <w:szCs w:val="28"/>
          <w:lang w:val="en-US" w:eastAsia="zh-CN" w:bidi="ar-SA"/>
        </w:rPr>
        <w:t xml:space="preserve">单项变更或签证金额不足 </w:t>
      </w:r>
      <w:r>
        <w:rPr>
          <w:rFonts w:hint="eastAsia" w:ascii="仿宋" w:hAnsi="仿宋" w:eastAsia="仿宋" w:cs="仿宋"/>
          <w:color w:val="auto"/>
          <w:kern w:val="2"/>
          <w:sz w:val="28"/>
          <w:szCs w:val="28"/>
          <w:lang w:val="en-US" w:eastAsia="zh-CN" w:bidi="ar-SA"/>
        </w:rPr>
        <w:t>10</w:t>
      </w:r>
      <w:r>
        <w:rPr>
          <w:rFonts w:hint="default" w:ascii="仿宋" w:hAnsi="仿宋" w:eastAsia="仿宋" w:cs="仿宋"/>
          <w:color w:val="auto"/>
          <w:kern w:val="2"/>
          <w:sz w:val="28"/>
          <w:szCs w:val="28"/>
          <w:lang w:val="en-US" w:eastAsia="zh-CN" w:bidi="ar-SA"/>
        </w:rPr>
        <w:t xml:space="preserve">00 元的不予办理，超过 </w:t>
      </w:r>
      <w:r>
        <w:rPr>
          <w:rFonts w:hint="eastAsia" w:ascii="仿宋" w:hAnsi="仿宋" w:eastAsia="仿宋" w:cs="仿宋"/>
          <w:color w:val="auto"/>
          <w:kern w:val="2"/>
          <w:sz w:val="28"/>
          <w:szCs w:val="28"/>
          <w:lang w:val="en-US" w:eastAsia="zh-CN" w:bidi="ar-SA"/>
        </w:rPr>
        <w:t>10</w:t>
      </w:r>
      <w:r>
        <w:rPr>
          <w:rFonts w:hint="default" w:ascii="仿宋" w:hAnsi="仿宋" w:eastAsia="仿宋" w:cs="仿宋"/>
          <w:color w:val="auto"/>
          <w:kern w:val="2"/>
          <w:sz w:val="28"/>
          <w:szCs w:val="28"/>
          <w:lang w:val="en-US" w:eastAsia="zh-CN" w:bidi="ar-SA"/>
        </w:rPr>
        <w:t>00 元的按约定程序审批后计入结算。</w:t>
      </w:r>
    </w:p>
    <w:p w14:paraId="3A04B09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6、</w:t>
      </w:r>
      <w:r>
        <w:rPr>
          <w:rFonts w:hint="default" w:ascii="仿宋" w:hAnsi="仿宋" w:eastAsia="仿宋" w:cs="仿宋"/>
          <w:b/>
          <w:bCs/>
          <w:sz w:val="28"/>
          <w:szCs w:val="28"/>
          <w:lang w:val="en-US" w:eastAsia="zh-CN"/>
        </w:rPr>
        <w:t>付款方式</w:t>
      </w:r>
    </w:p>
    <w:p w14:paraId="58C472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（1）预付款：无；</w:t>
      </w:r>
    </w:p>
    <w:p w14:paraId="4B3398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（2）进度款：按月进度已完工程量支付70%;整体工程验收合格后付至已完工程量的80%；完成分包结算后，6个月内付至本分包结算价款的100%.</w:t>
      </w:r>
    </w:p>
    <w:p w14:paraId="77C4F2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 xml:space="preserve">付款方式：甲方通过银行转账、银行承兑汇票、建信融通等方式支付乙方土方及机械租赁费款项，甲方采用银承、建信融通等非现金方式支付时，乙方应予以配合，相关贴息费用由乙方承担。每一次付款须分包人提乙该次付款金额等额增值税专用发票，税点不足进行补差，否则将不予支付工程款。 </w:t>
      </w:r>
    </w:p>
    <w:p w14:paraId="0FD6E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r>
        <w:rPr>
          <w:rFonts w:hint="default" w:ascii="仿宋" w:hAnsi="仿宋" w:eastAsia="仿宋" w:cs="仿宋"/>
          <w:color w:val="auto"/>
          <w:kern w:val="2"/>
          <w:sz w:val="28"/>
          <w:szCs w:val="28"/>
          <w:lang w:val="en-US" w:eastAsia="zh-CN" w:bidi="ar-SA"/>
        </w:rPr>
        <w:t>质量保证金：按结算金额的 3% 预留，缺陷责任期（2年）满后 1 个月内无息返还。</w:t>
      </w:r>
    </w:p>
    <w:p w14:paraId="517D8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w:t>
      </w:r>
      <w:r>
        <w:rPr>
          <w:rFonts w:hint="default" w:ascii="仿宋" w:hAnsi="仿宋" w:eastAsia="仿宋" w:cs="仿宋"/>
          <w:color w:val="auto"/>
          <w:kern w:val="2"/>
          <w:sz w:val="28"/>
          <w:szCs w:val="28"/>
          <w:lang w:val="en-US" w:eastAsia="zh-CN" w:bidi="ar-SA"/>
        </w:rPr>
        <w:t xml:space="preserve">分包人需提供合法有效的 </w:t>
      </w:r>
      <w:r>
        <w:rPr>
          <w:rFonts w:hint="eastAsia" w:ascii="仿宋" w:hAnsi="仿宋" w:eastAsia="仿宋" w:cs="仿宋"/>
          <w:color w:val="auto"/>
          <w:kern w:val="2"/>
          <w:sz w:val="28"/>
          <w:szCs w:val="28"/>
          <w:u w:val="single"/>
          <w:lang w:val="en-US" w:eastAsia="zh-CN" w:bidi="ar-SA"/>
        </w:rPr>
        <w:t xml:space="preserve">     </w:t>
      </w:r>
      <w:r>
        <w:rPr>
          <w:rFonts w:hint="default" w:ascii="仿宋" w:hAnsi="仿宋" w:eastAsia="仿宋" w:cs="仿宋"/>
          <w:color w:val="auto"/>
          <w:kern w:val="2"/>
          <w:sz w:val="28"/>
          <w:szCs w:val="28"/>
          <w:lang w:val="en-US" w:eastAsia="zh-CN" w:bidi="ar-SA"/>
        </w:rPr>
        <w:t>% 增值税专用发票，否则承包人有权延迟付款，并按应开票金额的 20% 收取违约金；付款账户为分包人约定账户。</w:t>
      </w:r>
    </w:p>
    <w:p w14:paraId="30DB5F6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7、</w:t>
      </w:r>
      <w:r>
        <w:rPr>
          <w:rFonts w:hint="default" w:ascii="仿宋" w:hAnsi="仿宋" w:eastAsia="仿宋" w:cs="仿宋"/>
          <w:b/>
          <w:bCs/>
          <w:sz w:val="28"/>
          <w:szCs w:val="28"/>
          <w:lang w:val="en-US" w:eastAsia="zh-CN"/>
        </w:rPr>
        <w:t>结算规则</w:t>
      </w:r>
    </w:p>
    <w:p w14:paraId="5EAD5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r>
        <w:rPr>
          <w:rFonts w:hint="default" w:ascii="仿宋" w:hAnsi="仿宋" w:eastAsia="仿宋" w:cs="仿宋"/>
          <w:color w:val="auto"/>
          <w:kern w:val="2"/>
          <w:sz w:val="28"/>
          <w:szCs w:val="28"/>
          <w:lang w:val="en-US" w:eastAsia="zh-CN" w:bidi="ar-SA"/>
        </w:rPr>
        <w:t>分包人需在工程竣工验收合格后 28 日内，提交完整的结算申请单及相关资料；结算量不得超过承包人对上结算</w:t>
      </w:r>
      <w:r>
        <w:rPr>
          <w:rFonts w:hint="eastAsia" w:ascii="仿宋" w:hAnsi="仿宋" w:eastAsia="仿宋" w:cs="仿宋"/>
          <w:color w:val="auto"/>
          <w:kern w:val="2"/>
          <w:sz w:val="28"/>
          <w:szCs w:val="28"/>
          <w:lang w:val="en-US" w:eastAsia="zh-CN" w:bidi="ar-SA"/>
        </w:rPr>
        <w:t>工程量</w:t>
      </w:r>
      <w:r>
        <w:rPr>
          <w:rFonts w:hint="default" w:ascii="仿宋" w:hAnsi="仿宋" w:eastAsia="仿宋" w:cs="仿宋"/>
          <w:color w:val="auto"/>
          <w:kern w:val="2"/>
          <w:sz w:val="28"/>
          <w:szCs w:val="28"/>
          <w:lang w:val="en-US" w:eastAsia="zh-CN" w:bidi="ar-SA"/>
        </w:rPr>
        <w:t>，超</w:t>
      </w:r>
      <w:r>
        <w:rPr>
          <w:rFonts w:hint="eastAsia" w:ascii="仿宋" w:hAnsi="仿宋" w:eastAsia="仿宋" w:cs="仿宋"/>
          <w:color w:val="auto"/>
          <w:kern w:val="2"/>
          <w:sz w:val="28"/>
          <w:szCs w:val="28"/>
          <w:lang w:val="en-US" w:eastAsia="zh-CN" w:bidi="ar-SA"/>
        </w:rPr>
        <w:t>过</w:t>
      </w:r>
      <w:r>
        <w:rPr>
          <w:rFonts w:hint="default" w:ascii="仿宋" w:hAnsi="仿宋" w:eastAsia="仿宋" w:cs="仿宋"/>
          <w:color w:val="auto"/>
          <w:kern w:val="2"/>
          <w:sz w:val="28"/>
          <w:szCs w:val="28"/>
          <w:lang w:val="en-US" w:eastAsia="zh-CN" w:bidi="ar-SA"/>
        </w:rPr>
        <w:t>部分不予计量。</w:t>
      </w:r>
    </w:p>
    <w:p w14:paraId="364F5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r>
        <w:rPr>
          <w:rFonts w:hint="default" w:ascii="仿宋" w:hAnsi="仿宋" w:eastAsia="仿宋" w:cs="仿宋"/>
          <w:color w:val="auto"/>
          <w:kern w:val="2"/>
          <w:sz w:val="28"/>
          <w:szCs w:val="28"/>
          <w:lang w:val="en-US" w:eastAsia="zh-CN" w:bidi="ar-SA"/>
        </w:rPr>
        <w:t>最终结清：缺陷责任期终止后 7 日内，分包人提交最终结清申请，承包人审核通过后 7 日内支付剩余款项。</w:t>
      </w:r>
    </w:p>
    <w:p w14:paraId="4EF3B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r>
        <w:rPr>
          <w:rFonts w:hint="default" w:ascii="仿宋" w:hAnsi="仿宋" w:eastAsia="仿宋" w:cs="仿宋"/>
          <w:color w:val="auto"/>
          <w:kern w:val="2"/>
          <w:sz w:val="28"/>
          <w:szCs w:val="28"/>
          <w:lang w:val="en-US" w:eastAsia="zh-CN" w:bidi="ar-SA"/>
        </w:rPr>
        <w:t>若承包人超付工程款，分包人需在收到通知后 3 日内退还，逾期按人民银行同期贷款利率 4 倍支付资金占用利息</w:t>
      </w:r>
      <w:r>
        <w:rPr>
          <w:rFonts w:hint="eastAsia" w:ascii="仿宋" w:hAnsi="仿宋" w:eastAsia="仿宋" w:cs="仿宋"/>
          <w:color w:val="auto"/>
          <w:kern w:val="2"/>
          <w:sz w:val="28"/>
          <w:szCs w:val="28"/>
          <w:lang w:val="en-US" w:eastAsia="zh-CN" w:bidi="ar-SA"/>
        </w:rPr>
        <w:t>。</w:t>
      </w:r>
    </w:p>
    <w:p w14:paraId="4C4AC06F">
      <w:pPr>
        <w:keepNext w:val="0"/>
        <w:keepLines w:val="0"/>
        <w:pageBreakBefore w:val="0"/>
        <w:widowControl w:val="0"/>
        <w:kinsoku/>
        <w:wordWrap/>
        <w:overflowPunct/>
        <w:topLinePunct w:val="0"/>
        <w:autoSpaceDE/>
        <w:autoSpaceDN/>
        <w:bidi w:val="0"/>
        <w:adjustRightInd/>
        <w:snapToGrid/>
        <w:spacing w:line="360" w:lineRule="auto"/>
        <w:ind w:firstLine="281" w:firstLineChars="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8、报价说明：</w:t>
      </w:r>
    </w:p>
    <w:p w14:paraId="75C8659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1）、分包方操作人员工资由分包方自行负责，补助由分包方方负责；</w:t>
      </w:r>
    </w:p>
    <w:p w14:paraId="5D81F1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2）、分包人员的住宿、水电费、伙食费自理；</w:t>
      </w:r>
    </w:p>
    <w:p w14:paraId="04A3F2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3）、招标工程量按包干综合单价报价，投标单位的报价中应充分考虑施工期内人工、价格、其它材料和机械的价格波动风险，冬季施工增加的成本费用，单价在工程结算时一律不再调整。</w:t>
      </w:r>
    </w:p>
    <w:p w14:paraId="6B7E10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7C8B761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E7BC2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FCA2DA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32C88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D32CE8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C33A7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EE9AD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579A1C4">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sz w:val="28"/>
          <w:szCs w:val="28"/>
        </w:rPr>
      </w:pPr>
      <w:r>
        <w:rPr>
          <w:rFonts w:hint="eastAsia" w:ascii="仿宋" w:hAnsi="仿宋" w:eastAsia="仿宋" w:cs="仿宋"/>
          <w:sz w:val="32"/>
          <w:szCs w:val="32"/>
          <w:lang w:eastAsia="zh-CN"/>
        </w:rPr>
        <w:t>兰州新区年产30GWh新能源电池生产基地项目（一期）EPC总承包土石方分包工程</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sz w:val="28"/>
          <w:szCs w:val="28"/>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28"/>
          <w:szCs w:val="28"/>
        </w:rPr>
      </w:pPr>
      <w:r>
        <w:rPr>
          <w:rFonts w:hint="eastAsia" w:ascii="仿宋" w:hAnsi="仿宋" w:eastAsia="仿宋" w:cs="仿宋"/>
          <w:sz w:val="28"/>
          <w:szCs w:val="28"/>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28"/>
          <w:szCs w:val="28"/>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年    月    日</w:t>
      </w:r>
    </w:p>
    <w:p w14:paraId="787D3DC8">
      <w:pPr>
        <w:rPr>
          <w:rFonts w:hint="eastAsia" w:ascii="仿宋" w:hAnsi="仿宋" w:eastAsia="仿宋" w:cs="仿宋"/>
          <w:sz w:val="32"/>
          <w:szCs w:val="32"/>
        </w:rPr>
      </w:pPr>
      <w:r>
        <w:rPr>
          <w:rFonts w:hint="eastAsia" w:ascii="仿宋" w:hAnsi="仿宋" w:eastAsia="仿宋" w:cs="仿宋"/>
          <w:sz w:val="32"/>
          <w:szCs w:val="32"/>
        </w:rPr>
        <w:br w:type="page"/>
      </w:r>
    </w:p>
    <w:p w14:paraId="6DA93378">
      <w:pPr>
        <w:keepNext w:val="0"/>
        <w:keepLines w:val="0"/>
        <w:pageBreakBefore w:val="0"/>
        <w:wordWrap/>
        <w:overflowPunct/>
        <w:topLinePunct w:val="0"/>
        <w:bidi w:val="0"/>
        <w:spacing w:line="360" w:lineRule="auto"/>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目  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28"/>
          <w:szCs w:val="28"/>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二、授权委托书（适用于有委托代理人的情况）</w:t>
      </w:r>
    </w:p>
    <w:p w14:paraId="636EB78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三、商务和技术偏差表</w:t>
      </w:r>
    </w:p>
    <w:p w14:paraId="694D5FF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eastAsia="zh-CN"/>
        </w:rPr>
        <w:t>土石方分包</w:t>
      </w:r>
      <w:r>
        <w:rPr>
          <w:rFonts w:hint="eastAsia" w:ascii="仿宋" w:hAnsi="仿宋" w:eastAsia="仿宋" w:cs="仿宋"/>
          <w:sz w:val="28"/>
          <w:szCs w:val="28"/>
        </w:rPr>
        <w:t>工程报价单</w:t>
      </w:r>
    </w:p>
    <w:p w14:paraId="5656356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sz w:val="28"/>
          <w:szCs w:val="28"/>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b w:val="0"/>
          <w:bCs w:val="0"/>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32"/>
          <w:szCs w:val="32"/>
          <w:lang w:eastAsia="zh-CN"/>
        </w:rPr>
        <w:t>　</w:t>
      </w:r>
      <w:r>
        <w:rPr>
          <w:rFonts w:hint="eastAsia" w:ascii="仿宋" w:hAnsi="仿宋" w:eastAsia="仿宋" w:cs="仿宋"/>
          <w:sz w:val="28"/>
          <w:szCs w:val="28"/>
          <w:lang w:eastAsia="zh-CN"/>
        </w:rPr>
        <w:t>　</w:t>
      </w:r>
      <w:r>
        <w:rPr>
          <w:rFonts w:hint="eastAsia" w:ascii="仿宋" w:hAnsi="仿宋" w:eastAsia="仿宋" w:cs="仿宋"/>
          <w:sz w:val="28"/>
          <w:szCs w:val="28"/>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1．我方已仔细研究了                （项目名称）采购文件的全部内容，愿意以含税价人民币（大写）           (￥           )的报价（其中不含税价为：            ；增值税税额为：            ）完成本项目工程服务，并按合同约定履行义务。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2.我方的</w:t>
      </w:r>
      <w:r>
        <w:rPr>
          <w:rFonts w:hint="eastAsia" w:ascii="仿宋" w:hAnsi="仿宋" w:eastAsia="仿宋" w:cs="仿宋"/>
          <w:sz w:val="28"/>
          <w:szCs w:val="28"/>
          <w:lang w:eastAsia="zh-CN"/>
        </w:rPr>
        <w:t>响应文件</w:t>
      </w:r>
      <w:r>
        <w:rPr>
          <w:rFonts w:hint="eastAsia" w:ascii="仿宋" w:hAnsi="仿宋" w:eastAsia="仿宋" w:cs="仿宋"/>
          <w:sz w:val="28"/>
          <w:szCs w:val="28"/>
        </w:rPr>
        <w:t>包括下列内容：</w:t>
      </w:r>
    </w:p>
    <w:p w14:paraId="6802939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（1）响应函；</w:t>
      </w:r>
    </w:p>
    <w:p w14:paraId="783A61D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（2）授权委托书（如有）；</w:t>
      </w:r>
    </w:p>
    <w:p w14:paraId="6C05E81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（3）联合体协议书（如有）；</w:t>
      </w:r>
    </w:p>
    <w:p w14:paraId="019B3C6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（4）响应保证金（如有）；</w:t>
      </w:r>
    </w:p>
    <w:p w14:paraId="2308B0A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（5）商务和技术偏差表；</w:t>
      </w:r>
    </w:p>
    <w:p w14:paraId="1F5E348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（6）报价表；</w:t>
      </w:r>
    </w:p>
    <w:p w14:paraId="6726F60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w:t>
      </w:r>
    </w:p>
    <w:p w14:paraId="60D2B85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响应文件</w:t>
      </w:r>
      <w:r>
        <w:rPr>
          <w:rFonts w:hint="eastAsia" w:ascii="仿宋" w:hAnsi="仿宋" w:eastAsia="仿宋" w:cs="仿宋"/>
          <w:sz w:val="28"/>
          <w:szCs w:val="28"/>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4．我方承诺在采购文件规定的</w:t>
      </w:r>
      <w:r>
        <w:rPr>
          <w:rFonts w:hint="eastAsia" w:ascii="仿宋" w:hAnsi="仿宋" w:eastAsia="仿宋" w:cs="仿宋"/>
          <w:sz w:val="28"/>
          <w:szCs w:val="28"/>
          <w:lang w:eastAsia="zh-CN"/>
        </w:rPr>
        <w:t>响应文件</w:t>
      </w:r>
      <w:r>
        <w:rPr>
          <w:rFonts w:hint="eastAsia" w:ascii="仿宋" w:hAnsi="仿宋" w:eastAsia="仿宋" w:cs="仿宋"/>
          <w:sz w:val="28"/>
          <w:szCs w:val="28"/>
        </w:rPr>
        <w:t>有效期内不撤销</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7120DE5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6．我方在此声明，所递交的</w:t>
      </w:r>
      <w:r>
        <w:rPr>
          <w:rFonts w:hint="eastAsia" w:ascii="仿宋" w:hAnsi="仿宋" w:eastAsia="仿宋" w:cs="仿宋"/>
          <w:sz w:val="28"/>
          <w:szCs w:val="28"/>
          <w:lang w:eastAsia="zh-CN"/>
        </w:rPr>
        <w:t>响应文件</w:t>
      </w:r>
      <w:r>
        <w:rPr>
          <w:rFonts w:hint="eastAsia" w:ascii="仿宋" w:hAnsi="仿宋" w:eastAsia="仿宋" w:cs="仿宋"/>
          <w:sz w:val="28"/>
          <w:szCs w:val="28"/>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7．（其他补充说明）。</w:t>
      </w:r>
    </w:p>
    <w:p w14:paraId="2544806A">
      <w:pPr>
        <w:keepNext w:val="0"/>
        <w:keepLines w:val="0"/>
        <w:pageBreakBefore w:val="0"/>
        <w:wordWrap/>
        <w:overflowPunct/>
        <w:topLinePunct w:val="0"/>
        <w:bidi w:val="0"/>
        <w:spacing w:line="360" w:lineRule="auto"/>
        <w:rPr>
          <w:rFonts w:hint="eastAsia" w:ascii="仿宋" w:hAnsi="仿宋" w:eastAsia="仿宋" w:cs="仿宋"/>
          <w:sz w:val="28"/>
          <w:szCs w:val="28"/>
        </w:rPr>
      </w:pPr>
    </w:p>
    <w:p w14:paraId="7FB3376D">
      <w:pPr>
        <w:keepNext w:val="0"/>
        <w:keepLines w:val="0"/>
        <w:pageBreakBefore w:val="0"/>
        <w:wordWrap/>
        <w:overflowPunct/>
        <w:topLinePunct w:val="0"/>
        <w:bidi w:val="0"/>
        <w:spacing w:line="360" w:lineRule="auto"/>
        <w:rPr>
          <w:rFonts w:hint="eastAsia" w:ascii="仿宋" w:hAnsi="仿宋" w:eastAsia="仿宋" w:cs="仿宋"/>
          <w:sz w:val="28"/>
          <w:szCs w:val="28"/>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地</w:t>
      </w:r>
      <w:r>
        <w:rPr>
          <w:rFonts w:hint="eastAsia" w:ascii="仿宋" w:hAnsi="仿宋" w:eastAsia="仿宋" w:cs="仿宋"/>
          <w:sz w:val="28"/>
          <w:szCs w:val="28"/>
          <w:lang w:eastAsia="zh-CN"/>
        </w:rPr>
        <w:t>　　</w:t>
      </w:r>
      <w:r>
        <w:rPr>
          <w:rFonts w:hint="eastAsia" w:ascii="仿宋" w:hAnsi="仿宋" w:eastAsia="仿宋" w:cs="仿宋"/>
          <w:sz w:val="28"/>
          <w:szCs w:val="28"/>
        </w:rPr>
        <w:t>址：</w:t>
      </w:r>
    </w:p>
    <w:p w14:paraId="511D104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电</w:t>
      </w:r>
      <w:r>
        <w:rPr>
          <w:rFonts w:hint="eastAsia" w:ascii="仿宋" w:hAnsi="仿宋" w:eastAsia="仿宋" w:cs="仿宋"/>
          <w:sz w:val="28"/>
          <w:szCs w:val="28"/>
          <w:lang w:eastAsia="zh-CN"/>
        </w:rPr>
        <w:t>　　</w:t>
      </w:r>
      <w:r>
        <w:rPr>
          <w:rFonts w:hint="eastAsia" w:ascii="仿宋" w:hAnsi="仿宋" w:eastAsia="仿宋" w:cs="仿宋"/>
          <w:sz w:val="28"/>
          <w:szCs w:val="28"/>
        </w:rPr>
        <w:t>话：</w:t>
      </w:r>
    </w:p>
    <w:p w14:paraId="7DD9E828">
      <w:pPr>
        <w:keepNext w:val="0"/>
        <w:keepLines w:val="0"/>
        <w:pageBreakBefore w:val="0"/>
        <w:wordWrap/>
        <w:overflowPunct/>
        <w:topLinePunct w:val="0"/>
        <w:bidi w:val="0"/>
        <w:spacing w:line="360" w:lineRule="auto"/>
        <w:rPr>
          <w:rFonts w:hint="eastAsia" w:ascii="仿宋" w:hAnsi="仿宋" w:eastAsia="仿宋" w:cs="仿宋"/>
          <w:sz w:val="28"/>
          <w:szCs w:val="28"/>
        </w:rPr>
      </w:pPr>
    </w:p>
    <w:p w14:paraId="1C44E60B">
      <w:pPr>
        <w:keepNext w:val="0"/>
        <w:keepLines w:val="0"/>
        <w:pageBreakBefore w:val="0"/>
        <w:wordWrap/>
        <w:overflowPunct/>
        <w:topLinePunct w:val="0"/>
        <w:bidi w:val="0"/>
        <w:spacing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br w:type="page"/>
      </w:r>
    </w:p>
    <w:p w14:paraId="050B9FF4">
      <w:pPr>
        <w:keepNext w:val="0"/>
        <w:keepLines w:val="0"/>
        <w:pageBreakBefore w:val="0"/>
        <w:numPr>
          <w:ilvl w:val="0"/>
          <w:numId w:val="3"/>
        </w:numPr>
        <w:wordWrap/>
        <w:overflowPunct/>
        <w:topLinePunct w:val="0"/>
        <w:bidi w:val="0"/>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28"/>
          <w:szCs w:val="28"/>
          <w:lang w:eastAsia="zh-CN"/>
        </w:rPr>
        <w:t>响应文件</w:t>
      </w:r>
      <w:r>
        <w:rPr>
          <w:rFonts w:hint="eastAsia" w:ascii="仿宋" w:hAnsi="仿宋" w:eastAsia="仿宋" w:cs="仿宋"/>
          <w:sz w:val="28"/>
          <w:szCs w:val="28"/>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委托期限：自本委托书签署之日起至              询比采购项目签订采购合同之日止。</w:t>
      </w:r>
      <w:r>
        <w:rPr>
          <w:rFonts w:hint="eastAsia" w:ascii="仿宋" w:hAnsi="仿宋" w:eastAsia="仿宋" w:cs="仿宋"/>
          <w:sz w:val="28"/>
          <w:szCs w:val="28"/>
        </w:rPr>
        <w:tab/>
      </w:r>
    </w:p>
    <w:p w14:paraId="637548C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代理人无转委托权。</w:t>
      </w:r>
      <w:r>
        <w:rPr>
          <w:rFonts w:hint="eastAsia" w:ascii="仿宋" w:hAnsi="仿宋" w:eastAsia="仿宋" w:cs="仿宋"/>
          <w:sz w:val="28"/>
          <w:szCs w:val="28"/>
        </w:rPr>
        <w:tab/>
      </w:r>
    </w:p>
    <w:p w14:paraId="65BCC4B9">
      <w:pPr>
        <w:keepNext w:val="0"/>
        <w:keepLines w:val="0"/>
        <w:pageBreakBefore w:val="0"/>
        <w:wordWrap/>
        <w:overflowPunct/>
        <w:topLinePunct w:val="0"/>
        <w:bidi w:val="0"/>
        <w:spacing w:line="360" w:lineRule="auto"/>
        <w:rPr>
          <w:rFonts w:hint="eastAsia" w:ascii="仿宋" w:hAnsi="仿宋" w:eastAsia="仿宋" w:cs="仿宋"/>
          <w:sz w:val="28"/>
          <w:szCs w:val="28"/>
        </w:rPr>
      </w:pPr>
    </w:p>
    <w:p w14:paraId="1781EC8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附：法定代表人（单位负责人）身份证复印件及委托代理人身份证复印件。</w:t>
      </w:r>
    </w:p>
    <w:p w14:paraId="6873A67F">
      <w:pPr>
        <w:keepNext w:val="0"/>
        <w:keepLines w:val="0"/>
        <w:pageBreakBefore w:val="0"/>
        <w:wordWrap/>
        <w:overflowPunct/>
        <w:topLinePunct w:val="0"/>
        <w:bidi w:val="0"/>
        <w:spacing w:line="360" w:lineRule="auto"/>
        <w:rPr>
          <w:rFonts w:hint="eastAsia" w:ascii="仿宋" w:hAnsi="仿宋" w:eastAsia="仿宋" w:cs="仿宋"/>
          <w:sz w:val="28"/>
          <w:szCs w:val="28"/>
        </w:rPr>
      </w:pPr>
    </w:p>
    <w:p w14:paraId="01AA2E2B">
      <w:pPr>
        <w:keepNext w:val="0"/>
        <w:keepLines w:val="0"/>
        <w:pageBreakBefore w:val="0"/>
        <w:wordWrap/>
        <w:overflowPunct/>
        <w:topLinePunct w:val="0"/>
        <w:bidi w:val="0"/>
        <w:spacing w:line="360" w:lineRule="auto"/>
        <w:rPr>
          <w:rFonts w:hint="eastAsia" w:ascii="仿宋" w:hAnsi="仿宋" w:eastAsia="仿宋" w:cs="仿宋"/>
          <w:sz w:val="28"/>
          <w:szCs w:val="28"/>
        </w:rPr>
      </w:pPr>
    </w:p>
    <w:p w14:paraId="3CF31DA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28"/>
          <w:szCs w:val="28"/>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28"/>
          <w:szCs w:val="28"/>
        </w:rPr>
      </w:pPr>
      <w:r>
        <w:rPr>
          <w:rFonts w:hint="eastAsia" w:ascii="仿宋" w:hAnsi="仿宋" w:eastAsia="仿宋" w:cs="仿宋"/>
          <w:sz w:val="28"/>
          <w:szCs w:val="28"/>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br w:type="page"/>
      </w:r>
    </w:p>
    <w:p w14:paraId="1BBC83C1">
      <w:pPr>
        <w:keepNext w:val="0"/>
        <w:keepLines w:val="0"/>
        <w:pageBreakBefore w:val="0"/>
        <w:wordWrap/>
        <w:overflowPunct/>
        <w:topLinePunct w:val="0"/>
        <w:bidi w:val="0"/>
        <w:spacing w:line="360" w:lineRule="auto"/>
        <w:jc w:val="right"/>
        <w:rPr>
          <w:rFonts w:hint="eastAsia" w:ascii="仿宋" w:hAnsi="仿宋" w:eastAsia="仿宋" w:cs="仿宋"/>
          <w:sz w:val="32"/>
          <w:szCs w:val="32"/>
        </w:rPr>
      </w:pPr>
      <w:r>
        <w:rPr>
          <w:rFonts w:hint="eastAsia" w:ascii="仿宋" w:hAnsi="仿宋" w:eastAsia="仿宋" w:cs="仿宋"/>
          <w:sz w:val="28"/>
          <w:szCs w:val="28"/>
        </w:rPr>
        <w:t xml:space="preserve">       </w:t>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、商务和技术偏差表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883"/>
        <w:gridCol w:w="2946"/>
        <w:gridCol w:w="2453"/>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章节及条款号</w:t>
            </w:r>
          </w:p>
        </w:tc>
        <w:tc>
          <w:tcPr>
            <w:tcW w:w="257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576" w:type="dxa"/>
          </w:tcPr>
          <w:p w14:paraId="1C78DB5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576" w:type="dxa"/>
          </w:tcPr>
          <w:p w14:paraId="09F32EF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576" w:type="dxa"/>
          </w:tcPr>
          <w:p w14:paraId="2474FD7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576" w:type="dxa"/>
          </w:tcPr>
          <w:p w14:paraId="3D77DDD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576" w:type="dxa"/>
          </w:tcPr>
          <w:p w14:paraId="413AA5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2576" w:type="dxa"/>
          </w:tcPr>
          <w:p w14:paraId="7FFA8CA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C28CABD">
      <w:pPr>
        <w:keepNext w:val="0"/>
        <w:keepLines w:val="0"/>
        <w:pageBreakBefore w:val="0"/>
        <w:wordWrap/>
        <w:overflowPunct/>
        <w:topLinePunct w:val="0"/>
        <w:bidi w:val="0"/>
        <w:spacing w:line="360" w:lineRule="auto"/>
        <w:jc w:val="both"/>
        <w:rPr>
          <w:rFonts w:hint="eastAsia" w:ascii="仿宋" w:hAnsi="仿宋" w:eastAsia="仿宋" w:cs="仿宋"/>
          <w:sz w:val="21"/>
          <w:szCs w:val="21"/>
        </w:rPr>
      </w:pPr>
      <w:r>
        <w:rPr>
          <w:rFonts w:hint="eastAsia" w:ascii="黑体" w:hAnsi="黑体" w:eastAsia="黑体" w:cs="黑体"/>
          <w:sz w:val="21"/>
          <w:szCs w:val="21"/>
          <w:lang w:val="en-US" w:eastAsia="zh-CN"/>
        </w:rPr>
        <w:t>四</w:t>
      </w:r>
      <w:r>
        <w:rPr>
          <w:rFonts w:hint="eastAsia" w:ascii="黑体" w:hAnsi="黑体" w:eastAsia="黑体" w:cs="黑体"/>
          <w:sz w:val="21"/>
          <w:szCs w:val="21"/>
        </w:rPr>
        <w:t>、</w:t>
      </w:r>
      <w:r>
        <w:rPr>
          <w:rFonts w:hint="eastAsia" w:ascii="黑体" w:hAnsi="黑体" w:eastAsia="黑体" w:cs="黑体"/>
          <w:sz w:val="21"/>
          <w:szCs w:val="21"/>
          <w:lang w:val="en-US" w:eastAsia="zh-CN"/>
        </w:rPr>
        <w:t>兰州新区年产30GWh 新能源电池生产基地项目（一期）——厂区土石方工程量清单</w:t>
      </w:r>
      <w:r>
        <w:rPr>
          <w:rFonts w:hint="eastAsia" w:ascii="黑体" w:hAnsi="黑体" w:eastAsia="黑体" w:cs="黑体"/>
          <w:sz w:val="21"/>
          <w:szCs w:val="21"/>
        </w:rPr>
        <w:t>报价表</w:t>
      </w:r>
    </w:p>
    <w:tbl>
      <w:tblPr>
        <w:tblStyle w:val="4"/>
        <w:tblW w:w="10005"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473"/>
        <w:gridCol w:w="2278"/>
        <w:gridCol w:w="589"/>
        <w:gridCol w:w="826"/>
        <w:gridCol w:w="1091"/>
        <w:gridCol w:w="1206"/>
        <w:gridCol w:w="2395"/>
        <w:gridCol w:w="1147"/>
      </w:tblGrid>
      <w:tr w14:paraId="30C5E8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727" w:hRule="atLeast"/>
        </w:trPr>
        <w:tc>
          <w:tcPr>
            <w:tcW w:w="473" w:type="dxa"/>
            <w:vMerge w:val="restart"/>
            <w:tcBorders>
              <w:top w:val="single" w:color="000000" w:sz="4" w:space="0"/>
              <w:bottom w:val="single" w:color="000000" w:sz="4" w:space="0"/>
              <w:right w:val="single" w:color="000000" w:sz="4" w:space="0"/>
            </w:tcBorders>
            <w:shd w:val="clear" w:color="auto" w:fill="auto"/>
            <w:noWrap w:val="0"/>
            <w:vAlign w:val="center"/>
          </w:tcPr>
          <w:p w14:paraId="4681E7E5">
            <w:pPr>
              <w:keepNext w:val="0"/>
              <w:keepLines w:val="0"/>
              <w:widowControl/>
              <w:suppressLineNumbers w:val="0"/>
              <w:shd w:val="clear"/>
              <w:spacing w:line="240" w:lineRule="auto"/>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序号</w:t>
            </w:r>
          </w:p>
        </w:tc>
        <w:tc>
          <w:tcPr>
            <w:tcW w:w="2278"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1146">
            <w:pPr>
              <w:keepNext w:val="0"/>
              <w:keepLines w:val="0"/>
              <w:widowControl/>
              <w:suppressLineNumbers w:val="0"/>
              <w:shd w:val="clear"/>
              <w:spacing w:line="240" w:lineRule="auto"/>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分项工程名称</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C623D">
            <w:pPr>
              <w:keepNext w:val="0"/>
              <w:keepLines w:val="0"/>
              <w:widowControl/>
              <w:suppressLineNumbers w:val="0"/>
              <w:shd w:val="clear"/>
              <w:spacing w:line="240" w:lineRule="auto"/>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单位</w:t>
            </w:r>
          </w:p>
        </w:tc>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600C">
            <w:pPr>
              <w:keepNext w:val="0"/>
              <w:keepLines w:val="0"/>
              <w:widowControl/>
              <w:suppressLineNumbers w:val="0"/>
              <w:shd w:val="clear"/>
              <w:spacing w:line="240" w:lineRule="auto"/>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暂定工程量</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0B2D">
            <w:pPr>
              <w:keepNext w:val="0"/>
              <w:keepLines w:val="0"/>
              <w:widowControl/>
              <w:suppressLineNumbers w:val="0"/>
              <w:shd w:val="clear"/>
              <w:spacing w:line="240" w:lineRule="auto"/>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综合单价：元</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B32A2">
            <w:pPr>
              <w:keepNext w:val="0"/>
              <w:keepLines w:val="0"/>
              <w:widowControl/>
              <w:suppressLineNumbers w:val="0"/>
              <w:shd w:val="clear"/>
              <w:spacing w:line="240" w:lineRule="auto"/>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合价：元</w:t>
            </w:r>
          </w:p>
        </w:tc>
        <w:tc>
          <w:tcPr>
            <w:tcW w:w="23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13326">
            <w:pPr>
              <w:keepNext w:val="0"/>
              <w:keepLines w:val="0"/>
              <w:widowControl/>
              <w:suppressLineNumbers w:val="0"/>
              <w:shd w:val="clear"/>
              <w:spacing w:line="240" w:lineRule="auto"/>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结算工程量计算原则</w:t>
            </w:r>
          </w:p>
        </w:tc>
        <w:tc>
          <w:tcPr>
            <w:tcW w:w="1147" w:type="dxa"/>
            <w:vMerge w:val="restart"/>
            <w:tcBorders>
              <w:top w:val="single" w:color="000000" w:sz="4" w:space="0"/>
              <w:left w:val="single" w:color="000000" w:sz="4" w:space="0"/>
              <w:bottom w:val="single" w:color="000000" w:sz="4" w:space="0"/>
            </w:tcBorders>
            <w:noWrap w:val="0"/>
            <w:vAlign w:val="center"/>
          </w:tcPr>
          <w:p w14:paraId="1AAA5C54">
            <w:pPr>
              <w:keepNext w:val="0"/>
              <w:keepLines w:val="0"/>
              <w:widowControl/>
              <w:suppressLineNumbers w:val="0"/>
              <w:shd w:val="clear"/>
              <w:spacing w:line="240" w:lineRule="auto"/>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说明</w:t>
            </w:r>
          </w:p>
        </w:tc>
      </w:tr>
      <w:tr w14:paraId="55527EE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73" w:type="dxa"/>
            <w:vMerge w:val="continue"/>
            <w:tcBorders>
              <w:top w:val="single" w:color="000000" w:sz="4" w:space="0"/>
              <w:bottom w:val="single" w:color="000000" w:sz="4" w:space="0"/>
              <w:right w:val="single" w:color="000000" w:sz="4" w:space="0"/>
            </w:tcBorders>
            <w:shd w:val="clear" w:color="auto" w:fill="auto"/>
            <w:noWrap w:val="0"/>
            <w:vAlign w:val="center"/>
          </w:tcPr>
          <w:p w14:paraId="7CD350E7">
            <w:pPr>
              <w:shd w:val="clear"/>
              <w:jc w:val="center"/>
              <w:rPr>
                <w:rFonts w:hint="eastAsia" w:ascii="宋体" w:hAnsi="宋体" w:eastAsia="宋体" w:cs="宋体"/>
                <w:i w:val="0"/>
                <w:color w:val="auto"/>
                <w:sz w:val="15"/>
                <w:szCs w:val="15"/>
                <w:highlight w:val="none"/>
                <w:u w:val="none"/>
              </w:rPr>
            </w:pPr>
          </w:p>
        </w:tc>
        <w:tc>
          <w:tcPr>
            <w:tcW w:w="2278"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D4907">
            <w:pPr>
              <w:shd w:val="clear"/>
              <w:jc w:val="center"/>
              <w:rPr>
                <w:rFonts w:hint="eastAsia" w:ascii="宋体" w:hAnsi="宋体" w:eastAsia="宋体" w:cs="宋体"/>
                <w:i w:val="0"/>
                <w:color w:val="auto"/>
                <w:sz w:val="15"/>
                <w:szCs w:val="15"/>
                <w:highlight w:val="none"/>
                <w:u w:val="none"/>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5EAFF">
            <w:pPr>
              <w:shd w:val="clear"/>
              <w:jc w:val="center"/>
              <w:rPr>
                <w:rFonts w:hint="eastAsia" w:ascii="宋体" w:hAnsi="宋体" w:eastAsia="宋体" w:cs="宋体"/>
                <w:i w:val="0"/>
                <w:color w:val="auto"/>
                <w:sz w:val="15"/>
                <w:szCs w:val="15"/>
                <w:highlight w:val="none"/>
                <w:u w:val="none"/>
              </w:rPr>
            </w:pPr>
          </w:p>
        </w:tc>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9D2F1">
            <w:pPr>
              <w:shd w:val="clear"/>
              <w:jc w:val="center"/>
              <w:rPr>
                <w:rFonts w:hint="eastAsia" w:ascii="宋体" w:hAnsi="宋体" w:eastAsia="宋体" w:cs="宋体"/>
                <w:i w:val="0"/>
                <w:color w:val="auto"/>
                <w:sz w:val="15"/>
                <w:szCs w:val="15"/>
                <w:highlight w:val="none"/>
                <w:u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BB935">
            <w:pPr>
              <w:keepNext w:val="0"/>
              <w:keepLines w:val="0"/>
              <w:widowControl/>
              <w:suppressLineNumbers w:val="0"/>
              <w:shd w:val="clear"/>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07941">
            <w:pPr>
              <w:keepNext w:val="0"/>
              <w:keepLines w:val="0"/>
              <w:widowControl/>
              <w:suppressLineNumbers w:val="0"/>
              <w:shd w:val="clear"/>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23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26EBE">
            <w:pPr>
              <w:shd w:val="clear"/>
              <w:jc w:val="center"/>
              <w:rPr>
                <w:rFonts w:hint="eastAsia" w:ascii="宋体" w:hAnsi="宋体" w:eastAsia="宋体" w:cs="宋体"/>
                <w:i w:val="0"/>
                <w:color w:val="auto"/>
                <w:sz w:val="15"/>
                <w:szCs w:val="15"/>
                <w:highlight w:val="none"/>
                <w:u w:val="none"/>
              </w:rPr>
            </w:pPr>
          </w:p>
        </w:tc>
        <w:tc>
          <w:tcPr>
            <w:tcW w:w="1147" w:type="dxa"/>
            <w:vMerge w:val="continue"/>
            <w:tcBorders>
              <w:top w:val="single" w:color="000000" w:sz="4" w:space="0"/>
              <w:left w:val="single" w:color="000000" w:sz="4" w:space="0"/>
              <w:bottom w:val="single" w:color="000000" w:sz="4" w:space="0"/>
            </w:tcBorders>
            <w:noWrap w:val="0"/>
            <w:vAlign w:val="center"/>
          </w:tcPr>
          <w:p w14:paraId="14EFA0DE">
            <w:pPr>
              <w:shd w:val="clear"/>
              <w:jc w:val="center"/>
              <w:rPr>
                <w:rFonts w:hint="eastAsia" w:ascii="宋体" w:hAnsi="宋体" w:eastAsia="宋体" w:cs="宋体"/>
                <w:i w:val="0"/>
                <w:color w:val="auto"/>
                <w:sz w:val="15"/>
                <w:szCs w:val="15"/>
                <w:highlight w:val="none"/>
                <w:u w:val="none"/>
              </w:rPr>
            </w:pPr>
          </w:p>
        </w:tc>
      </w:tr>
      <w:tr w14:paraId="3B8D51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24" w:hRule="atLeast"/>
        </w:trPr>
        <w:tc>
          <w:tcPr>
            <w:tcW w:w="473" w:type="dxa"/>
            <w:tcBorders>
              <w:top w:val="single" w:color="000000" w:sz="4" w:space="0"/>
              <w:bottom w:val="single" w:color="000000" w:sz="4" w:space="0"/>
              <w:right w:val="single" w:color="000000" w:sz="4" w:space="0"/>
            </w:tcBorders>
            <w:shd w:val="clear" w:color="auto" w:fill="auto"/>
            <w:noWrap w:val="0"/>
            <w:vAlign w:val="center"/>
          </w:tcPr>
          <w:p w14:paraId="5929E67D">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一</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78D11">
            <w:pPr>
              <w:keepNext w:val="0"/>
              <w:keepLines w:val="0"/>
              <w:widowControl/>
              <w:suppressLineNumbers w:val="0"/>
              <w:shd w:val="clear"/>
              <w:spacing w:line="25" w:lineRule="atLeas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土石方工程</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776BD">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CF7B1">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57C36">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DEE7B">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6A393D67">
            <w:pPr>
              <w:keepNext w:val="0"/>
              <w:keepLines w:val="0"/>
              <w:widowControl/>
              <w:suppressLineNumbers w:val="0"/>
              <w:shd w:val="clear"/>
              <w:spacing w:line="25" w:lineRule="atLeast"/>
              <w:jc w:val="left"/>
              <w:textAlignment w:val="center"/>
              <w:rPr>
                <w:rFonts w:hint="eastAsia" w:ascii="宋体" w:hAnsi="宋体" w:eastAsia="宋体" w:cs="宋体"/>
                <w:i w:val="0"/>
                <w:color w:val="auto"/>
                <w:kern w:val="0"/>
                <w:sz w:val="15"/>
                <w:szCs w:val="15"/>
                <w:highlight w:val="none"/>
                <w:u w:val="none"/>
                <w:lang w:val="en-US" w:eastAsia="zh-CN" w:bidi="ar"/>
              </w:rPr>
            </w:pPr>
          </w:p>
        </w:tc>
        <w:tc>
          <w:tcPr>
            <w:tcW w:w="1147" w:type="dxa"/>
            <w:tcBorders>
              <w:top w:val="single" w:color="000000" w:sz="4" w:space="0"/>
              <w:left w:val="single" w:color="000000" w:sz="4" w:space="0"/>
              <w:bottom w:val="single" w:color="000000" w:sz="4" w:space="0"/>
            </w:tcBorders>
            <w:noWrap w:val="0"/>
            <w:vAlign w:val="center"/>
          </w:tcPr>
          <w:p w14:paraId="64B1730F">
            <w:pPr>
              <w:keepNext w:val="0"/>
              <w:keepLines w:val="0"/>
              <w:widowControl/>
              <w:suppressLineNumbers w:val="0"/>
              <w:shd w:val="clear"/>
              <w:spacing w:line="240" w:lineRule="auto"/>
              <w:jc w:val="both"/>
              <w:textAlignment w:val="center"/>
              <w:rPr>
                <w:rFonts w:hint="eastAsia" w:ascii="宋体" w:hAnsi="宋体" w:eastAsia="宋体" w:cs="宋体"/>
                <w:i w:val="0"/>
                <w:color w:val="auto"/>
                <w:sz w:val="15"/>
                <w:szCs w:val="15"/>
                <w:highlight w:val="none"/>
                <w:u w:val="none"/>
                <w:lang w:val="en-US" w:eastAsia="zh-CN"/>
              </w:rPr>
            </w:pPr>
          </w:p>
        </w:tc>
      </w:tr>
      <w:tr w14:paraId="68C06A1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297" w:hRule="atLeast"/>
        </w:trPr>
        <w:tc>
          <w:tcPr>
            <w:tcW w:w="473" w:type="dxa"/>
            <w:tcBorders>
              <w:top w:val="single" w:color="000000" w:sz="4" w:space="0"/>
              <w:bottom w:val="single" w:color="000000" w:sz="4" w:space="0"/>
              <w:right w:val="single" w:color="000000" w:sz="4" w:space="0"/>
            </w:tcBorders>
            <w:shd w:val="clear" w:color="auto" w:fill="auto"/>
            <w:noWrap w:val="0"/>
            <w:vAlign w:val="center"/>
          </w:tcPr>
          <w:p w14:paraId="118DE9D3">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4776A">
            <w:pPr>
              <w:keepNext w:val="0"/>
              <w:keepLines w:val="0"/>
              <w:widowControl/>
              <w:suppressLineNumbers w:val="0"/>
              <w:shd w:val="clear"/>
              <w:spacing w:line="25" w:lineRule="atLeas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建筑物基础基坑基槽开挖</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8E536">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m3</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96011">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35000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6ACFB">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FF6A8">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3E56CE39">
            <w:pPr>
              <w:keepNext w:val="0"/>
              <w:keepLines w:val="0"/>
              <w:widowControl/>
              <w:suppressLineNumbers w:val="0"/>
              <w:shd w:val="clear"/>
              <w:spacing w:line="25" w:lineRule="atLeas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按照实际开挖密实体积结算</w:t>
            </w:r>
          </w:p>
        </w:tc>
        <w:tc>
          <w:tcPr>
            <w:tcW w:w="1147" w:type="dxa"/>
            <w:tcBorders>
              <w:top w:val="single" w:color="000000" w:sz="4" w:space="0"/>
              <w:left w:val="single" w:color="000000" w:sz="4" w:space="0"/>
              <w:bottom w:val="single" w:color="000000" w:sz="4" w:space="0"/>
            </w:tcBorders>
            <w:noWrap w:val="0"/>
            <w:vAlign w:val="center"/>
          </w:tcPr>
          <w:p w14:paraId="75A32921">
            <w:pPr>
              <w:keepNext w:val="0"/>
              <w:keepLines w:val="0"/>
              <w:widowControl/>
              <w:suppressLineNumbers w:val="0"/>
              <w:shd w:val="clear"/>
              <w:spacing w:line="240" w:lineRule="auto"/>
              <w:jc w:val="both"/>
              <w:textAlignment w:val="center"/>
              <w:rPr>
                <w:rFonts w:hint="eastAsia" w:ascii="宋体" w:hAnsi="宋体" w:eastAsia="宋体" w:cs="宋体"/>
                <w:i w:val="0"/>
                <w:color w:val="auto"/>
                <w:sz w:val="15"/>
                <w:szCs w:val="15"/>
                <w:highlight w:val="none"/>
                <w:u w:val="none"/>
                <w:lang w:val="en-US" w:eastAsia="zh-CN"/>
              </w:rPr>
            </w:pPr>
            <w:r>
              <w:rPr>
                <w:rFonts w:hint="eastAsia" w:ascii="宋体" w:hAnsi="宋体" w:eastAsia="宋体" w:cs="宋体"/>
                <w:i w:val="0"/>
                <w:color w:val="auto"/>
                <w:sz w:val="15"/>
                <w:szCs w:val="15"/>
                <w:highlight w:val="none"/>
                <w:u w:val="none"/>
                <w:lang w:val="en-US" w:eastAsia="zh-CN"/>
              </w:rPr>
              <w:t>详见①</w:t>
            </w:r>
          </w:p>
        </w:tc>
      </w:tr>
      <w:tr w14:paraId="3E3301D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473" w:type="dxa"/>
            <w:tcBorders>
              <w:top w:val="single" w:color="000000" w:sz="4" w:space="0"/>
              <w:bottom w:val="single" w:color="000000" w:sz="4" w:space="0"/>
              <w:right w:val="single" w:color="000000" w:sz="4" w:space="0"/>
            </w:tcBorders>
            <w:shd w:val="clear" w:color="auto" w:fill="auto"/>
            <w:noWrap w:val="0"/>
            <w:vAlign w:val="center"/>
          </w:tcPr>
          <w:p w14:paraId="6259B5B3">
            <w:pPr>
              <w:keepNext w:val="0"/>
              <w:keepLines w:val="0"/>
              <w:widowControl/>
              <w:suppressLineNumbers w:val="0"/>
              <w:shd w:val="clear"/>
              <w:spacing w:line="25"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BED87">
            <w:pPr>
              <w:keepNext w:val="0"/>
              <w:keepLines w:val="0"/>
              <w:widowControl/>
              <w:suppressLineNumbers w:val="0"/>
              <w:shd w:val="clear"/>
              <w:spacing w:line="25" w:lineRule="atLeast"/>
              <w:jc w:val="left"/>
              <w:textAlignment w:val="center"/>
              <w:rPr>
                <w:rFonts w:hint="eastAsia" w:ascii="宋体" w:hAnsi="宋体" w:eastAsia="宋体" w:cs="宋体"/>
                <w:i w:val="0"/>
                <w:color w:val="auto"/>
                <w:sz w:val="15"/>
                <w:szCs w:val="15"/>
                <w:highlight w:val="none"/>
                <w:u w:val="none"/>
                <w:lang w:val="en-US"/>
              </w:rPr>
            </w:pPr>
            <w:r>
              <w:rPr>
                <w:rFonts w:hint="eastAsia" w:ascii="宋体" w:hAnsi="宋体" w:eastAsia="宋体" w:cs="宋体"/>
                <w:i w:val="0"/>
                <w:color w:val="auto"/>
                <w:kern w:val="0"/>
                <w:sz w:val="15"/>
                <w:szCs w:val="15"/>
                <w:highlight w:val="none"/>
                <w:u w:val="none"/>
                <w:lang w:val="en-US" w:eastAsia="zh-CN" w:bidi="ar"/>
              </w:rPr>
              <w:t>建筑物基础基坑基槽原土回填</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7D5F">
            <w:pPr>
              <w:keepNext w:val="0"/>
              <w:keepLines w:val="0"/>
              <w:widowControl/>
              <w:suppressLineNumbers w:val="0"/>
              <w:shd w:val="clear"/>
              <w:spacing w:line="25" w:lineRule="atLeast"/>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m3</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EB6A5">
            <w:pPr>
              <w:keepNext w:val="0"/>
              <w:keepLines w:val="0"/>
              <w:widowControl/>
              <w:suppressLineNumbers w:val="0"/>
              <w:shd w:val="clear"/>
              <w:spacing w:line="25" w:lineRule="atLeast"/>
              <w:jc w:val="center"/>
              <w:textAlignment w:val="center"/>
              <w:rPr>
                <w:rFonts w:hint="eastAsia" w:ascii="宋体" w:hAnsi="宋体" w:eastAsia="宋体" w:cs="宋体"/>
                <w:i w:val="0"/>
                <w:color w:val="auto"/>
                <w:sz w:val="15"/>
                <w:szCs w:val="15"/>
                <w:highlight w:val="none"/>
                <w:u w:val="none"/>
                <w:lang w:val="en-US"/>
              </w:rPr>
            </w:pPr>
            <w:r>
              <w:rPr>
                <w:rFonts w:hint="eastAsia" w:ascii="宋体" w:hAnsi="宋体" w:eastAsia="宋体" w:cs="宋体"/>
                <w:i w:val="0"/>
                <w:color w:val="auto"/>
                <w:kern w:val="0"/>
                <w:sz w:val="15"/>
                <w:szCs w:val="15"/>
                <w:highlight w:val="none"/>
                <w:u w:val="none"/>
                <w:lang w:val="en-US" w:eastAsia="zh-CN" w:bidi="ar"/>
              </w:rPr>
              <w:t>25000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92B1B">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7D084">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67EADC99">
            <w:pPr>
              <w:keepNext w:val="0"/>
              <w:keepLines w:val="0"/>
              <w:widowControl/>
              <w:suppressLineNumbers w:val="0"/>
              <w:shd w:val="clear"/>
              <w:spacing w:line="25" w:lineRule="atLeast"/>
              <w:jc w:val="left"/>
              <w:textAlignment w:val="center"/>
              <w:rPr>
                <w:rFonts w:hint="eastAsia" w:ascii="宋体" w:hAnsi="宋体" w:eastAsia="宋体" w:cs="宋体"/>
                <w:i w:val="0"/>
                <w:color w:val="auto"/>
                <w:sz w:val="15"/>
                <w:szCs w:val="15"/>
                <w:highlight w:val="none"/>
                <w:u w:val="none"/>
                <w:lang w:val="en-US"/>
              </w:rPr>
            </w:pPr>
            <w:r>
              <w:rPr>
                <w:rFonts w:hint="eastAsia" w:ascii="宋体" w:hAnsi="宋体" w:eastAsia="宋体" w:cs="宋体"/>
                <w:i w:val="0"/>
                <w:color w:val="auto"/>
                <w:kern w:val="0"/>
                <w:sz w:val="15"/>
                <w:szCs w:val="15"/>
                <w:highlight w:val="none"/>
                <w:u w:val="none"/>
                <w:lang w:val="en-US" w:eastAsia="zh-CN" w:bidi="ar"/>
              </w:rPr>
              <w:t>按照实际基坑密实体积结算</w:t>
            </w:r>
          </w:p>
        </w:tc>
        <w:tc>
          <w:tcPr>
            <w:tcW w:w="1147" w:type="dxa"/>
            <w:tcBorders>
              <w:top w:val="single" w:color="000000" w:sz="4" w:space="0"/>
              <w:left w:val="single" w:color="000000" w:sz="4" w:space="0"/>
              <w:bottom w:val="single" w:color="000000" w:sz="4" w:space="0"/>
            </w:tcBorders>
            <w:noWrap w:val="0"/>
            <w:vAlign w:val="center"/>
          </w:tcPr>
          <w:p w14:paraId="2D625284">
            <w:pPr>
              <w:keepNext w:val="0"/>
              <w:keepLines w:val="0"/>
              <w:widowControl/>
              <w:suppressLineNumbers w:val="0"/>
              <w:shd w:val="clear"/>
              <w:spacing w:line="240" w:lineRule="auto"/>
              <w:jc w:val="both"/>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详见②</w:t>
            </w:r>
          </w:p>
        </w:tc>
      </w:tr>
      <w:tr w14:paraId="319A92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914" w:hRule="atLeast"/>
        </w:trPr>
        <w:tc>
          <w:tcPr>
            <w:tcW w:w="473" w:type="dxa"/>
            <w:tcBorders>
              <w:top w:val="single" w:color="000000" w:sz="4" w:space="0"/>
              <w:bottom w:val="single" w:color="000000" w:sz="4" w:space="0"/>
              <w:right w:val="single" w:color="000000" w:sz="4" w:space="0"/>
            </w:tcBorders>
            <w:shd w:val="clear" w:color="auto" w:fill="auto"/>
            <w:noWrap w:val="0"/>
            <w:vAlign w:val="center"/>
          </w:tcPr>
          <w:p w14:paraId="37CEB000">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3</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84225">
            <w:pPr>
              <w:keepNext w:val="0"/>
              <w:keepLines w:val="0"/>
              <w:widowControl/>
              <w:suppressLineNumbers w:val="0"/>
              <w:shd w:val="clear"/>
              <w:spacing w:line="25" w:lineRule="atLeas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土方开挖、场内转运</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C39FF">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m3</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7318F">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10000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AF163">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7A690">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1FEFC38A">
            <w:pPr>
              <w:keepNext w:val="0"/>
              <w:keepLines w:val="0"/>
              <w:widowControl/>
              <w:suppressLineNumbers w:val="0"/>
              <w:shd w:val="clear"/>
              <w:spacing w:line="25" w:lineRule="atLeas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结合施工图纸及实际情况，可按项目部要求进行开挖清土。工程量按实计取（方格网5*5m）。</w:t>
            </w:r>
          </w:p>
        </w:tc>
        <w:tc>
          <w:tcPr>
            <w:tcW w:w="1147" w:type="dxa"/>
            <w:tcBorders>
              <w:top w:val="single" w:color="000000" w:sz="4" w:space="0"/>
              <w:left w:val="single" w:color="000000" w:sz="4" w:space="0"/>
              <w:bottom w:val="single" w:color="000000" w:sz="4" w:space="0"/>
            </w:tcBorders>
            <w:noWrap w:val="0"/>
            <w:vAlign w:val="center"/>
          </w:tcPr>
          <w:p w14:paraId="33B292C8">
            <w:pPr>
              <w:keepNext w:val="0"/>
              <w:keepLines w:val="0"/>
              <w:widowControl/>
              <w:suppressLineNumbers w:val="0"/>
              <w:shd w:val="clear"/>
              <w:spacing w:line="240" w:lineRule="auto"/>
              <w:jc w:val="both"/>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详见③</w:t>
            </w:r>
          </w:p>
        </w:tc>
      </w:tr>
      <w:tr w14:paraId="1591A2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66" w:hRule="atLeast"/>
        </w:trPr>
        <w:tc>
          <w:tcPr>
            <w:tcW w:w="473" w:type="dxa"/>
            <w:tcBorders>
              <w:top w:val="single" w:color="000000" w:sz="4" w:space="0"/>
              <w:bottom w:val="single" w:color="000000" w:sz="4" w:space="0"/>
              <w:right w:val="single" w:color="000000" w:sz="4" w:space="0"/>
            </w:tcBorders>
            <w:shd w:val="clear" w:color="auto" w:fill="auto"/>
            <w:noWrap w:val="0"/>
            <w:vAlign w:val="center"/>
          </w:tcPr>
          <w:p w14:paraId="3D45A933">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4</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3EE9E">
            <w:pPr>
              <w:keepNext w:val="0"/>
              <w:keepLines w:val="0"/>
              <w:widowControl/>
              <w:suppressLineNumbers w:val="0"/>
              <w:shd w:val="clear"/>
              <w:spacing w:line="25" w:lineRule="atLeas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土方借土回填夯实，运距5km</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23CA8">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m3</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C38CD">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200000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6F12C">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0A594">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2395" w:type="dxa"/>
            <w:tcBorders>
              <w:top w:val="single" w:color="000000" w:sz="4" w:space="0"/>
              <w:left w:val="single" w:color="000000" w:sz="4" w:space="0"/>
              <w:bottom w:val="single" w:color="000000" w:sz="4" w:space="0"/>
              <w:right w:val="single" w:color="000000" w:sz="4" w:space="0"/>
            </w:tcBorders>
            <w:noWrap w:val="0"/>
            <w:vAlign w:val="center"/>
          </w:tcPr>
          <w:p w14:paraId="35D6997B">
            <w:pPr>
              <w:keepNext w:val="0"/>
              <w:keepLines w:val="0"/>
              <w:widowControl/>
              <w:suppressLineNumbers w:val="0"/>
              <w:shd w:val="clear"/>
              <w:spacing w:line="25" w:lineRule="atLeas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按照实际回填密实体积结算，工程量按实计取（方格网10*10m）</w:t>
            </w:r>
          </w:p>
        </w:tc>
        <w:tc>
          <w:tcPr>
            <w:tcW w:w="1147" w:type="dxa"/>
            <w:tcBorders>
              <w:top w:val="single" w:color="000000" w:sz="4" w:space="0"/>
              <w:left w:val="single" w:color="000000" w:sz="4" w:space="0"/>
              <w:bottom w:val="single" w:color="000000" w:sz="4" w:space="0"/>
            </w:tcBorders>
            <w:noWrap w:val="0"/>
            <w:vAlign w:val="center"/>
          </w:tcPr>
          <w:p w14:paraId="62471062">
            <w:pPr>
              <w:keepNext w:val="0"/>
              <w:keepLines w:val="0"/>
              <w:widowControl/>
              <w:suppressLineNumbers w:val="0"/>
              <w:shd w:val="clear"/>
              <w:spacing w:line="240" w:lineRule="auto"/>
              <w:jc w:val="both"/>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详见④</w:t>
            </w:r>
          </w:p>
        </w:tc>
      </w:tr>
      <w:tr w14:paraId="4D8CCE0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47" w:hRule="atLeast"/>
        </w:trPr>
        <w:tc>
          <w:tcPr>
            <w:tcW w:w="473" w:type="dxa"/>
            <w:tcBorders>
              <w:top w:val="single" w:color="000000" w:sz="4" w:space="0"/>
              <w:bottom w:val="single" w:color="000000" w:sz="4" w:space="0"/>
              <w:right w:val="single" w:color="000000" w:sz="4" w:space="0"/>
            </w:tcBorders>
            <w:shd w:val="clear" w:color="auto" w:fill="auto"/>
            <w:noWrap w:val="0"/>
            <w:vAlign w:val="center"/>
          </w:tcPr>
          <w:p w14:paraId="5E638B1E">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5</w:t>
            </w:r>
          </w:p>
        </w:tc>
        <w:tc>
          <w:tcPr>
            <w:tcW w:w="22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54F2C">
            <w:pPr>
              <w:keepNext w:val="0"/>
              <w:keepLines w:val="0"/>
              <w:widowControl/>
              <w:suppressLineNumbers w:val="0"/>
              <w:shd w:val="clear"/>
              <w:spacing w:line="25" w:lineRule="atLeas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级配碎石回填（建筑内地面）</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3355D">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m3</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96F59">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25000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CAD08">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CD647">
            <w:pPr>
              <w:keepNext w:val="0"/>
              <w:keepLines w:val="0"/>
              <w:widowControl/>
              <w:suppressLineNumbers w:val="0"/>
              <w:shd w:val="clear"/>
              <w:spacing w:line="25" w:lineRule="atLeast"/>
              <w:jc w:val="center"/>
              <w:textAlignment w:val="center"/>
              <w:rPr>
                <w:rFonts w:hint="eastAsia" w:ascii="宋体" w:hAnsi="宋体" w:eastAsia="宋体" w:cs="宋体"/>
                <w:i w:val="0"/>
                <w:color w:val="auto"/>
                <w:kern w:val="0"/>
                <w:sz w:val="15"/>
                <w:szCs w:val="15"/>
                <w:highlight w:val="none"/>
                <w:u w:val="none"/>
                <w:lang w:val="en-US" w:eastAsia="zh-CN" w:bidi="ar"/>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0B31E">
            <w:pPr>
              <w:keepNext w:val="0"/>
              <w:keepLines w:val="0"/>
              <w:widowControl/>
              <w:suppressLineNumbers w:val="0"/>
              <w:shd w:val="clear"/>
              <w:spacing w:line="25" w:lineRule="atLeast"/>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建构筑物内地面碎石回填，按照实际回填面积乘以厚度结算</w:t>
            </w:r>
          </w:p>
        </w:tc>
        <w:tc>
          <w:tcPr>
            <w:tcW w:w="1147" w:type="dxa"/>
            <w:tcBorders>
              <w:top w:val="single" w:color="000000" w:sz="4" w:space="0"/>
              <w:left w:val="single" w:color="000000" w:sz="4" w:space="0"/>
              <w:bottom w:val="single" w:color="000000" w:sz="4" w:space="0"/>
            </w:tcBorders>
            <w:noWrap w:val="0"/>
            <w:vAlign w:val="center"/>
          </w:tcPr>
          <w:p w14:paraId="16254C73">
            <w:pPr>
              <w:keepNext w:val="0"/>
              <w:keepLines w:val="0"/>
              <w:widowControl/>
              <w:suppressLineNumbers w:val="0"/>
              <w:shd w:val="clear"/>
              <w:spacing w:line="240" w:lineRule="auto"/>
              <w:jc w:val="both"/>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sz w:val="15"/>
                <w:szCs w:val="15"/>
                <w:highlight w:val="none"/>
                <w:u w:val="none"/>
                <w:lang w:val="en-US" w:eastAsia="zh-CN"/>
              </w:rPr>
              <w:t>详见⑤</w:t>
            </w:r>
          </w:p>
        </w:tc>
      </w:tr>
      <w:tr w14:paraId="6BA0865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73" w:type="dxa"/>
            <w:tcBorders>
              <w:top w:val="single" w:color="000000" w:sz="4" w:space="0"/>
              <w:bottom w:val="single" w:color="000000" w:sz="4" w:space="0"/>
              <w:right w:val="single" w:color="000000" w:sz="4" w:space="0"/>
            </w:tcBorders>
            <w:shd w:val="clear" w:color="auto" w:fill="auto"/>
            <w:noWrap w:val="0"/>
            <w:vAlign w:val="center"/>
          </w:tcPr>
          <w:p w14:paraId="5343C215">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p>
        </w:tc>
        <w:tc>
          <w:tcPr>
            <w:tcW w:w="3693" w:type="dxa"/>
            <w:gridSpan w:val="3"/>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36CE409F">
            <w:pPr>
              <w:keepNext w:val="0"/>
              <w:keepLines w:val="0"/>
              <w:widowControl/>
              <w:suppressLineNumbers w:val="0"/>
              <w:shd w:val="clear"/>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合计</w:t>
            </w:r>
          </w:p>
        </w:tc>
        <w:tc>
          <w:tcPr>
            <w:tcW w:w="2297" w:type="dxa"/>
            <w:gridSpan w:val="2"/>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0D6BF6B">
            <w:pPr>
              <w:keepNext w:val="0"/>
              <w:keepLines w:val="0"/>
              <w:widowControl/>
              <w:suppressLineNumbers w:val="0"/>
              <w:shd w:val="clear"/>
              <w:spacing w:line="240" w:lineRule="auto"/>
              <w:jc w:val="center"/>
              <w:textAlignment w:val="center"/>
              <w:rPr>
                <w:rFonts w:hint="eastAsia" w:ascii="宋体" w:hAnsi="宋体" w:eastAsia="宋体" w:cs="宋体"/>
                <w:b/>
                <w:i w:val="0"/>
                <w:color w:val="auto"/>
                <w:sz w:val="15"/>
                <w:szCs w:val="15"/>
                <w:highlight w:val="none"/>
                <w:u w:val="none"/>
              </w:rPr>
            </w:pPr>
          </w:p>
        </w:tc>
        <w:tc>
          <w:tcPr>
            <w:tcW w:w="3542" w:type="dxa"/>
            <w:gridSpan w:val="2"/>
            <w:tcBorders>
              <w:top w:val="single" w:color="000000" w:sz="4" w:space="0"/>
              <w:left w:val="single" w:color="000000" w:sz="4" w:space="0"/>
              <w:bottom w:val="single" w:color="000000" w:sz="4" w:space="0"/>
            </w:tcBorders>
            <w:shd w:val="clear" w:color="auto" w:fill="auto"/>
            <w:noWrap w:val="0"/>
            <w:vAlign w:val="center"/>
          </w:tcPr>
          <w:p w14:paraId="6354BA32">
            <w:pPr>
              <w:keepNext w:val="0"/>
              <w:keepLines w:val="0"/>
              <w:widowControl/>
              <w:suppressLineNumbers w:val="0"/>
              <w:shd w:val="clear"/>
              <w:spacing w:line="240" w:lineRule="auto"/>
              <w:jc w:val="center"/>
              <w:textAlignment w:val="center"/>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此总价包含管理费、利润、税金（税率   %）等所有费用</w:t>
            </w:r>
          </w:p>
        </w:tc>
      </w:tr>
      <w:tr w14:paraId="311AD5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15" w:type="dxa"/>
            <w:left w:w="15" w:type="dxa"/>
            <w:bottom w:w="15" w:type="dxa"/>
            <w:right w:w="15" w:type="dxa"/>
          </w:tblCellMar>
        </w:tblPrEx>
        <w:trPr>
          <w:trHeight w:val="699" w:hRule="atLeast"/>
        </w:trPr>
        <w:tc>
          <w:tcPr>
            <w:tcW w:w="10005" w:type="dxa"/>
            <w:gridSpan w:val="8"/>
            <w:noWrap w:val="0"/>
            <w:vAlign w:val="center"/>
          </w:tcPr>
          <w:p w14:paraId="6D9FCD64">
            <w:pPr>
              <w:keepNext w:val="0"/>
              <w:keepLines w:val="0"/>
              <w:widowControl/>
              <w:suppressLineNumbers w:val="0"/>
              <w:shd w:val="clear"/>
              <w:spacing w:line="240" w:lineRule="auto"/>
              <w:jc w:val="left"/>
              <w:textAlignment w:val="center"/>
              <w:rPr>
                <w:rFonts w:hint="eastAsia" w:ascii="宋体" w:hAnsi="宋体" w:eastAsia="宋体" w:cs="宋体"/>
                <w:i w:val="0"/>
                <w:color w:val="auto"/>
                <w:kern w:val="0"/>
                <w:sz w:val="15"/>
                <w:szCs w:val="15"/>
                <w:highlight w:val="none"/>
                <w:u w:val="none"/>
                <w:lang w:val="en-US" w:eastAsia="zh-CN" w:bidi="ar"/>
              </w:rPr>
            </w:pPr>
            <w:r>
              <w:rPr>
                <w:rFonts w:hint="eastAsia" w:ascii="宋体" w:hAnsi="宋体" w:eastAsia="宋体" w:cs="宋体"/>
                <w:i w:val="0"/>
                <w:color w:val="auto"/>
                <w:kern w:val="0"/>
                <w:sz w:val="15"/>
                <w:szCs w:val="15"/>
                <w:highlight w:val="none"/>
                <w:u w:val="none"/>
                <w:lang w:val="en-US" w:eastAsia="zh-CN" w:bidi="ar"/>
              </w:rPr>
              <w:t>以上施工内容，甲方有权根据最终版图纸进行增减，乙方必须无条件接收，并不得以此为由要求调整单价、甩项施工内容及索赔。在支付进度款时，乙方提乙满足甲方要求的发票。</w:t>
            </w:r>
          </w:p>
        </w:tc>
      </w:tr>
    </w:tbl>
    <w:p w14:paraId="061A4162">
      <w:pPr>
        <w:spacing w:line="360" w:lineRule="auto"/>
        <w:ind w:firstLine="3570" w:firstLineChars="1700"/>
        <w:jc w:val="center"/>
        <w:rPr>
          <w:rFonts w:hint="eastAsia" w:eastAsia="宋体"/>
          <w:sz w:val="21"/>
          <w:szCs w:val="21"/>
          <w:lang w:eastAsia="zh-CN"/>
        </w:rPr>
      </w:pPr>
      <w:r>
        <w:rPr>
          <w:rFonts w:hint="eastAsia"/>
          <w:sz w:val="21"/>
          <w:szCs w:val="21"/>
        </w:rPr>
        <w:t>报价单位</w:t>
      </w:r>
      <w:r>
        <w:rPr>
          <w:rFonts w:hint="eastAsia"/>
          <w:sz w:val="21"/>
          <w:szCs w:val="21"/>
          <w:lang w:eastAsia="zh-CN"/>
        </w:rPr>
        <w:t>：</w:t>
      </w:r>
    </w:p>
    <w:p w14:paraId="0FBFCF55">
      <w:pPr>
        <w:spacing w:line="360" w:lineRule="auto"/>
        <w:ind w:firstLine="3570" w:firstLineChars="1700"/>
        <w:jc w:val="center"/>
        <w:rPr>
          <w:rFonts w:hint="eastAsia"/>
          <w:sz w:val="21"/>
          <w:szCs w:val="21"/>
          <w:lang w:eastAsia="zh-CN"/>
        </w:rPr>
      </w:pPr>
      <w:r>
        <w:rPr>
          <w:rFonts w:hint="eastAsia"/>
          <w:sz w:val="21"/>
          <w:szCs w:val="21"/>
        </w:rPr>
        <w:t>联系人</w:t>
      </w:r>
      <w:r>
        <w:rPr>
          <w:rFonts w:hint="eastAsia"/>
          <w:sz w:val="21"/>
          <w:szCs w:val="21"/>
          <w:lang w:val="en-US" w:eastAsia="zh-CN"/>
        </w:rPr>
        <w:t>及</w:t>
      </w:r>
      <w:r>
        <w:rPr>
          <w:rFonts w:hint="eastAsia"/>
          <w:sz w:val="21"/>
          <w:szCs w:val="21"/>
        </w:rPr>
        <w:t>联系</w:t>
      </w:r>
      <w:r>
        <w:rPr>
          <w:sz w:val="21"/>
          <w:szCs w:val="21"/>
        </w:rPr>
        <w:t>方式</w:t>
      </w:r>
      <w:r>
        <w:rPr>
          <w:rFonts w:hint="eastAsia"/>
          <w:sz w:val="21"/>
          <w:szCs w:val="21"/>
          <w:lang w:eastAsia="zh-CN"/>
        </w:rPr>
        <w:t>：</w:t>
      </w:r>
    </w:p>
    <w:p w14:paraId="2C9B04F6">
      <w:pPr>
        <w:spacing w:line="360" w:lineRule="auto"/>
        <w:ind w:firstLine="3570" w:firstLineChars="1700"/>
        <w:jc w:val="center"/>
        <w:rPr>
          <w:rFonts w:hint="eastAsia"/>
          <w:sz w:val="21"/>
          <w:szCs w:val="21"/>
        </w:rPr>
      </w:pPr>
      <w:r>
        <w:rPr>
          <w:rFonts w:hint="eastAsia"/>
          <w:sz w:val="21"/>
          <w:szCs w:val="21"/>
          <w:lang w:val="en-US" w:eastAsia="zh-CN"/>
        </w:rPr>
        <w:t xml:space="preserve">   </w:t>
      </w:r>
      <w:r>
        <w:rPr>
          <w:rFonts w:hint="eastAsia"/>
          <w:sz w:val="21"/>
          <w:szCs w:val="21"/>
        </w:rPr>
        <w:t xml:space="preserve">年  </w:t>
      </w:r>
      <w:r>
        <w:rPr>
          <w:rFonts w:hint="eastAsia"/>
          <w:sz w:val="21"/>
          <w:szCs w:val="21"/>
          <w:lang w:val="en-US" w:eastAsia="zh-CN"/>
        </w:rPr>
        <w:t xml:space="preserve"> </w:t>
      </w:r>
      <w:r>
        <w:rPr>
          <w:rFonts w:hint="eastAsia"/>
          <w:sz w:val="21"/>
          <w:szCs w:val="21"/>
        </w:rPr>
        <w:t xml:space="preserve">  月   </w:t>
      </w:r>
      <w:r>
        <w:rPr>
          <w:rFonts w:hint="eastAsia"/>
          <w:sz w:val="21"/>
          <w:szCs w:val="21"/>
          <w:lang w:val="en-US" w:eastAsia="zh-CN"/>
        </w:rPr>
        <w:t xml:space="preserve">  </w:t>
      </w:r>
      <w:r>
        <w:rPr>
          <w:rFonts w:hint="eastAsia"/>
          <w:sz w:val="21"/>
          <w:szCs w:val="21"/>
        </w:rPr>
        <w:t>日</w:t>
      </w:r>
    </w:p>
    <w:p w14:paraId="085F48D2">
      <w:pPr>
        <w:keepNext w:val="0"/>
        <w:keepLines w:val="0"/>
        <w:pageBreakBefore w:val="0"/>
        <w:wordWrap/>
        <w:overflowPunct/>
        <w:topLinePunct w:val="0"/>
        <w:bidi w:val="0"/>
        <w:spacing w:line="360" w:lineRule="auto"/>
        <w:jc w:val="center"/>
        <w:rPr>
          <w:rFonts w:hint="eastAsia" w:ascii="黑体" w:hAnsi="黑体" w:eastAsia="黑体" w:cs="黑体"/>
          <w:sz w:val="28"/>
          <w:szCs w:val="28"/>
        </w:rPr>
        <w:sectPr>
          <w:pgSz w:w="11906" w:h="16838"/>
          <w:pgMar w:top="1440" w:right="1633" w:bottom="1440" w:left="1406" w:header="851" w:footer="992" w:gutter="0"/>
          <w:cols w:space="425" w:num="1"/>
          <w:docGrid w:type="lines" w:linePitch="312" w:charSpace="0"/>
        </w:sectPr>
      </w:pPr>
    </w:p>
    <w:p w14:paraId="2522C9F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5D07784">
      <w:pPr>
        <w:keepNext w:val="0"/>
        <w:keepLines w:val="0"/>
        <w:pageBreakBefore w:val="0"/>
        <w:wordWrap/>
        <w:overflowPunct/>
        <w:topLinePunct w:val="0"/>
        <w:bidi w:val="0"/>
        <w:spacing w:line="360" w:lineRule="auto"/>
        <w:jc w:val="center"/>
        <w:rPr>
          <w:rFonts w:hint="eastAsia" w:ascii="仿宋" w:hAnsi="仿宋" w:eastAsia="仿宋" w:cs="仿宋"/>
          <w:sz w:val="28"/>
          <w:szCs w:val="28"/>
        </w:rPr>
      </w:pPr>
      <w:r>
        <w:rPr>
          <w:rFonts w:hint="eastAsia" w:ascii="黑体" w:hAnsi="黑体" w:eastAsia="黑体" w:cs="黑体"/>
          <w:sz w:val="28"/>
          <w:szCs w:val="28"/>
          <w:lang w:eastAsia="zh-CN"/>
        </w:rPr>
        <w:t>五</w:t>
      </w:r>
      <w:r>
        <w:rPr>
          <w:rFonts w:hint="eastAsia" w:ascii="黑体" w:hAnsi="黑体" w:eastAsia="黑体" w:cs="黑体"/>
          <w:sz w:val="28"/>
          <w:szCs w:val="28"/>
        </w:rPr>
        <w:t>、资格审查资料</w:t>
      </w:r>
    </w:p>
    <w:p w14:paraId="7F317EAE">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（一）基本情况</w:t>
      </w:r>
    </w:p>
    <w:p w14:paraId="0E4A85D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供应商应根据供应商须知前附表第3.5（1）项和第3.5（2）项的要求提供主体资格证明及相关资质证明材料。</w:t>
      </w:r>
    </w:p>
    <w:p w14:paraId="7545A2C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供应商还应根据供应商须知前附表第3.5（5）项、第3.5（7）项和第3.5（8）项的要求提供其他相关证明材料。</w:t>
      </w:r>
    </w:p>
    <w:p w14:paraId="58C02351">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（二）近年财务状况</w:t>
      </w:r>
    </w:p>
    <w:p w14:paraId="6A3B291F">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w:t>
      </w:r>
      <w:r>
        <w:rPr>
          <w:rFonts w:hint="eastAsia" w:ascii="仿宋" w:hAnsi="仿宋" w:eastAsia="仿宋" w:cs="仿宋"/>
          <w:sz w:val="28"/>
          <w:szCs w:val="28"/>
        </w:rPr>
        <w:t>供应商</w:t>
      </w:r>
      <w:r>
        <w:rPr>
          <w:rFonts w:hint="eastAsia" w:ascii="仿宋" w:hAnsi="仿宋" w:eastAsia="仿宋" w:cs="仿宋"/>
          <w:sz w:val="28"/>
          <w:szCs w:val="28"/>
          <w:lang w:eastAsia="zh-CN"/>
        </w:rPr>
        <w:t>提供近一年完税证明。</w:t>
      </w:r>
    </w:p>
    <w:p w14:paraId="21C34AFF">
      <w:pPr>
        <w:keepNext w:val="0"/>
        <w:keepLines w:val="0"/>
        <w:pageBreakBefore w:val="0"/>
        <w:wordWrap/>
        <w:overflowPunct/>
        <w:topLinePunct w:val="0"/>
        <w:bidi w:val="0"/>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rPr>
        <w:t>（三）近年的类似项目情况表</w:t>
      </w:r>
      <w:r>
        <w:rPr>
          <w:rFonts w:hint="eastAsia" w:ascii="仿宋" w:hAnsi="仿宋" w:eastAsia="仿宋" w:cs="仿宋"/>
          <w:sz w:val="28"/>
          <w:szCs w:val="28"/>
          <w:lang w:val="en-US" w:eastAsia="zh-CN"/>
        </w:rPr>
        <w:t>(如有)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4942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CF3983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项目名称</w:t>
            </w:r>
          </w:p>
        </w:tc>
        <w:tc>
          <w:tcPr>
            <w:tcW w:w="4902" w:type="dxa"/>
          </w:tcPr>
          <w:p w14:paraId="384D8DB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577D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AF5FA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发包人名称</w:t>
            </w:r>
          </w:p>
        </w:tc>
        <w:tc>
          <w:tcPr>
            <w:tcW w:w="4902" w:type="dxa"/>
          </w:tcPr>
          <w:p w14:paraId="3AFF5A8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1BDD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3CC3AE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发包人联系人及电话</w:t>
            </w:r>
          </w:p>
        </w:tc>
        <w:tc>
          <w:tcPr>
            <w:tcW w:w="4902" w:type="dxa"/>
          </w:tcPr>
          <w:p w14:paraId="3AB026A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6953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43C7E98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合同价格</w:t>
            </w:r>
          </w:p>
        </w:tc>
        <w:tc>
          <w:tcPr>
            <w:tcW w:w="4902" w:type="dxa"/>
          </w:tcPr>
          <w:p w14:paraId="4C279AA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7093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43C4B6F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是否竣工</w:t>
            </w:r>
          </w:p>
        </w:tc>
        <w:tc>
          <w:tcPr>
            <w:tcW w:w="4902" w:type="dxa"/>
          </w:tcPr>
          <w:p w14:paraId="790A4C6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0BCAB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366789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项目负责人（如有）</w:t>
            </w:r>
          </w:p>
        </w:tc>
        <w:tc>
          <w:tcPr>
            <w:tcW w:w="4902" w:type="dxa"/>
          </w:tcPr>
          <w:p w14:paraId="02D2E8B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0B39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E0B705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项目概况及供应商履约情况</w:t>
            </w:r>
          </w:p>
        </w:tc>
        <w:tc>
          <w:tcPr>
            <w:tcW w:w="4902" w:type="dxa"/>
          </w:tcPr>
          <w:p w14:paraId="053A2F7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5685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1C1FD95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备注</w:t>
            </w:r>
          </w:p>
        </w:tc>
        <w:tc>
          <w:tcPr>
            <w:tcW w:w="4902" w:type="dxa"/>
          </w:tcPr>
          <w:p w14:paraId="37FC21A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bl>
    <w:p w14:paraId="436A5FC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注：供应商应根据供应商须知前附表第3.5（4）项的要求在本表后附相关证明材料。</w:t>
      </w:r>
    </w:p>
    <w:p w14:paraId="601AFB79">
      <w:pPr>
        <w:keepNext w:val="0"/>
        <w:keepLines w:val="0"/>
        <w:pageBreakBefore w:val="0"/>
        <w:wordWrap/>
        <w:overflowPunct/>
        <w:topLinePunct w:val="0"/>
        <w:bidi w:val="0"/>
        <w:spacing w:line="360" w:lineRule="auto"/>
        <w:rPr>
          <w:rFonts w:hint="eastAsia" w:ascii="仿宋" w:hAnsi="仿宋" w:eastAsia="仿宋" w:cs="仿宋"/>
          <w:sz w:val="28"/>
          <w:szCs w:val="28"/>
        </w:rPr>
      </w:pPr>
    </w:p>
    <w:p w14:paraId="41C9827B">
      <w:pPr>
        <w:keepNext w:val="0"/>
        <w:keepLines w:val="0"/>
        <w:pageBreakBefore w:val="0"/>
        <w:wordWrap/>
        <w:overflowPunct/>
        <w:topLinePunct w:val="0"/>
        <w:bidi w:val="0"/>
        <w:spacing w:line="360" w:lineRule="auto"/>
        <w:rPr>
          <w:rFonts w:hint="eastAsia" w:ascii="仿宋" w:hAnsi="仿宋" w:eastAsia="仿宋" w:cs="仿宋"/>
          <w:sz w:val="28"/>
          <w:szCs w:val="28"/>
        </w:rPr>
      </w:pP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EC899"/>
    <w:multiLevelType w:val="singleLevel"/>
    <w:tmpl w:val="FD9EC899"/>
    <w:lvl w:ilvl="0" w:tentative="0">
      <w:start w:val="2"/>
      <w:numFmt w:val="chineseCounting"/>
      <w:suff w:val="nothing"/>
      <w:lvlText w:val="%1、"/>
      <w:lvlJc w:val="left"/>
      <w:rPr>
        <w:rFonts w:hint="eastAsia"/>
      </w:rPr>
    </w:lvl>
  </w:abstractNum>
  <w:abstractNum w:abstractNumId="1">
    <w:nsid w:val="728FF0DC"/>
    <w:multiLevelType w:val="singleLevel"/>
    <w:tmpl w:val="728FF0DC"/>
    <w:lvl w:ilvl="0" w:tentative="0">
      <w:start w:val="4"/>
      <w:numFmt w:val="chineseCounting"/>
      <w:suff w:val="space"/>
      <w:lvlText w:val="第%1章"/>
      <w:lvlJc w:val="left"/>
      <w:rPr>
        <w:rFonts w:hint="eastAsia"/>
      </w:rPr>
    </w:lvl>
  </w:abstractNum>
  <w:abstractNum w:abstractNumId="2">
    <w:nsid w:val="7BA1169A"/>
    <w:multiLevelType w:val="singleLevel"/>
    <w:tmpl w:val="7BA1169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6316E8"/>
    <w:rsid w:val="00C16A96"/>
    <w:rsid w:val="01087D3F"/>
    <w:rsid w:val="012F4AD8"/>
    <w:rsid w:val="02432BE9"/>
    <w:rsid w:val="03AE4307"/>
    <w:rsid w:val="041C018D"/>
    <w:rsid w:val="046154E2"/>
    <w:rsid w:val="06521A5C"/>
    <w:rsid w:val="08BE3015"/>
    <w:rsid w:val="09325578"/>
    <w:rsid w:val="0C79108A"/>
    <w:rsid w:val="0CB60A5B"/>
    <w:rsid w:val="10442109"/>
    <w:rsid w:val="11531E29"/>
    <w:rsid w:val="12E758A2"/>
    <w:rsid w:val="19B62BD6"/>
    <w:rsid w:val="1C757A67"/>
    <w:rsid w:val="1E5005B6"/>
    <w:rsid w:val="1F076356"/>
    <w:rsid w:val="21CA7ED1"/>
    <w:rsid w:val="25DA0E67"/>
    <w:rsid w:val="268E7F4D"/>
    <w:rsid w:val="27E62FAC"/>
    <w:rsid w:val="29BA16CF"/>
    <w:rsid w:val="31BD65A6"/>
    <w:rsid w:val="32013DC7"/>
    <w:rsid w:val="34B63A62"/>
    <w:rsid w:val="39537776"/>
    <w:rsid w:val="3D273A33"/>
    <w:rsid w:val="40FC510A"/>
    <w:rsid w:val="444C3605"/>
    <w:rsid w:val="445063BC"/>
    <w:rsid w:val="447B63D2"/>
    <w:rsid w:val="44E6547E"/>
    <w:rsid w:val="45481972"/>
    <w:rsid w:val="479D5FDF"/>
    <w:rsid w:val="47F92762"/>
    <w:rsid w:val="484E4529"/>
    <w:rsid w:val="498F45C3"/>
    <w:rsid w:val="49953347"/>
    <w:rsid w:val="4D1B1248"/>
    <w:rsid w:val="50F419E6"/>
    <w:rsid w:val="50FD535B"/>
    <w:rsid w:val="51732634"/>
    <w:rsid w:val="528E3658"/>
    <w:rsid w:val="553C35A8"/>
    <w:rsid w:val="55A51B63"/>
    <w:rsid w:val="56982E14"/>
    <w:rsid w:val="57481839"/>
    <w:rsid w:val="5ABF12B7"/>
    <w:rsid w:val="5AD75716"/>
    <w:rsid w:val="5C026152"/>
    <w:rsid w:val="5E8E6FD6"/>
    <w:rsid w:val="5E9F56FC"/>
    <w:rsid w:val="5F5B5EA0"/>
    <w:rsid w:val="60DB1C73"/>
    <w:rsid w:val="6272091C"/>
    <w:rsid w:val="659D2AA6"/>
    <w:rsid w:val="66E0214B"/>
    <w:rsid w:val="69895BD2"/>
    <w:rsid w:val="69977773"/>
    <w:rsid w:val="6B3D1E7D"/>
    <w:rsid w:val="6DDD7BE1"/>
    <w:rsid w:val="6EB955BA"/>
    <w:rsid w:val="6F961AE8"/>
    <w:rsid w:val="719F32E4"/>
    <w:rsid w:val="72910249"/>
    <w:rsid w:val="78641CB4"/>
    <w:rsid w:val="799F166E"/>
    <w:rsid w:val="7DFD6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3000</Words>
  <Characters>3182</Characters>
  <Lines>0</Lines>
  <Paragraphs>0</Paragraphs>
  <TotalTime>8</TotalTime>
  <ScaleCrop>false</ScaleCrop>
  <LinksUpToDate>false</LinksUpToDate>
  <CharactersWithSpaces>3844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工程部账号</cp:lastModifiedBy>
  <dcterms:modified xsi:type="dcterms:W3CDTF">2026-01-21T02:11:11Z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54163DA56AD9442C990174531BAF306B_13</vt:lpwstr>
  </property>
  <property fmtid="{D5CDD505-2E9C-101B-9397-08002B2CF9AE}" pid="4" name="KSOTemplateDocerSaveRecord">
    <vt:lpwstr>eyJoZGlkIjoiYTU4OTViOTdlOGVlNjMzNmE3MDdiZTAwMzFlYTc3ODIiLCJ1c2VySWQiOiIyODQ4NTY5ODIifQ==</vt:lpwstr>
  </property>
</Properties>
</file>