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1502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457E107">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439D32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641BAA5">
      <w:pPr>
        <w:keepNext w:val="0"/>
        <w:keepLines w:val="0"/>
        <w:pageBreakBefore w:val="0"/>
        <w:wordWrap/>
        <w:overflowPunct/>
        <w:topLinePunct w:val="0"/>
        <w:bidi w:val="0"/>
        <w:spacing w:line="360" w:lineRule="auto"/>
        <w:jc w:val="center"/>
        <w:rPr>
          <w:rFonts w:hint="eastAsia" w:ascii="仿宋" w:hAnsi="仿宋" w:eastAsia="仿宋" w:cs="仿宋"/>
          <w:sz w:val="32"/>
          <w:szCs w:val="32"/>
          <w:lang w:val="en-US" w:eastAsia="zh-CN"/>
        </w:rPr>
      </w:pPr>
      <w:r>
        <w:rPr>
          <w:rFonts w:hint="eastAsia" w:ascii="仿宋" w:hAnsi="仿宋" w:eastAsia="仿宋" w:cs="仿宋"/>
          <w:sz w:val="32"/>
          <w:szCs w:val="32"/>
          <w:lang w:eastAsia="zh-CN"/>
        </w:rPr>
        <w:t>兰州新区年产30GWh 新能源电池生产基地项目（一期）</w:t>
      </w:r>
      <w:r>
        <w:rPr>
          <w:rFonts w:hint="eastAsia" w:ascii="仿宋" w:hAnsi="仿宋" w:eastAsia="仿宋" w:cs="仿宋"/>
          <w:sz w:val="32"/>
          <w:szCs w:val="32"/>
          <w:lang w:val="en-US" w:eastAsia="zh-CN"/>
        </w:rPr>
        <w:t xml:space="preserve">   </w:t>
      </w:r>
    </w:p>
    <w:p w14:paraId="3DBB2313">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（采购编号：</w:t>
      </w:r>
      <w:r>
        <w:rPr>
          <w:rFonts w:hint="eastAsia" w:ascii="仿宋" w:hAnsi="仿宋" w:eastAsia="仿宋" w:cs="仿宋"/>
          <w:sz w:val="32"/>
          <w:szCs w:val="32"/>
          <w:u w:val="single"/>
        </w:rPr>
        <w:t xml:space="preserve">   07904002-C-RQ-D-0012    </w:t>
      </w:r>
      <w:r>
        <w:rPr>
          <w:rFonts w:hint="eastAsia" w:ascii="仿宋" w:hAnsi="仿宋" w:eastAsia="仿宋" w:cs="仿宋"/>
          <w:sz w:val="32"/>
          <w:szCs w:val="32"/>
        </w:rPr>
        <w:t>）</w:t>
      </w:r>
    </w:p>
    <w:p w14:paraId="1401D02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725970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6F6659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9D7CDD3">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32B1A6C">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b/>
          <w:bCs/>
          <w:sz w:val="52"/>
          <w:szCs w:val="52"/>
          <w:lang w:val="en-US" w:eastAsia="zh-CN"/>
        </w:rPr>
        <w:t xml:space="preserve"> </w:t>
      </w:r>
      <w:r>
        <w:rPr>
          <w:rFonts w:hint="eastAsia" w:ascii="仿宋" w:hAnsi="仿宋" w:eastAsia="仿宋" w:cs="仿宋"/>
          <w:b/>
          <w:bCs/>
          <w:sz w:val="52"/>
          <w:szCs w:val="52"/>
          <w:lang w:eastAsia="zh-CN"/>
        </w:rPr>
        <w:t>屋面墙面围护结构专业分包</w:t>
      </w:r>
      <w:r>
        <w:rPr>
          <w:rFonts w:hint="eastAsia" w:ascii="仿宋" w:hAnsi="仿宋" w:eastAsia="仿宋" w:cs="仿宋"/>
          <w:b/>
          <w:bCs/>
          <w:sz w:val="52"/>
          <w:szCs w:val="52"/>
        </w:rPr>
        <w:t>工程询比采购文件</w:t>
      </w:r>
    </w:p>
    <w:p w14:paraId="08A43EB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960E5B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1CFB4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D1A60C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4858DF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5942F9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4D0052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 w:val="32"/>
          <w:szCs w:val="32"/>
          <w:lang w:val="en-US"/>
        </w:rPr>
      </w:pPr>
      <w:r>
        <w:rPr>
          <w:rFonts w:hint="eastAsia" w:ascii="仿宋" w:hAnsi="仿宋" w:eastAsia="仿宋" w:cs="仿宋"/>
          <w:sz w:val="32"/>
          <w:szCs w:val="32"/>
        </w:rPr>
        <w:t>采购人：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中机国际工程设计研究院有限责任公司 </w:t>
      </w:r>
    </w:p>
    <w:p w14:paraId="21239C5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D68120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9B900D6">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2026</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3 </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18</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637AFB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1F1621C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71BD58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E74A4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AF6961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09EB58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CA34D0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F36404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D61C7B9">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sz w:val="52"/>
          <w:szCs w:val="52"/>
          <w:lang w:eastAsia="zh-CN"/>
        </w:rPr>
      </w:pPr>
      <w:r>
        <w:rPr>
          <w:rFonts w:hint="eastAsia" w:ascii="仿宋" w:hAnsi="仿宋" w:eastAsia="仿宋" w:cs="仿宋"/>
          <w:b/>
          <w:bCs/>
          <w:kern w:val="2"/>
          <w:sz w:val="52"/>
          <w:szCs w:val="52"/>
          <w:lang w:val="en-US" w:eastAsia="zh-CN" w:bidi="ar-SA"/>
        </w:rPr>
        <w:t xml:space="preserve">第一章 </w:t>
      </w:r>
      <w:r>
        <w:rPr>
          <w:rFonts w:hint="eastAsia" w:ascii="仿宋" w:hAnsi="仿宋" w:eastAsia="仿宋" w:cs="仿宋"/>
          <w:b/>
          <w:bCs/>
          <w:sz w:val="52"/>
          <w:szCs w:val="52"/>
        </w:rPr>
        <w:t>询比采购</w:t>
      </w:r>
      <w:r>
        <w:rPr>
          <w:rFonts w:hint="eastAsia" w:ascii="仿宋" w:hAnsi="仿宋" w:eastAsia="仿宋" w:cs="仿宋"/>
          <w:b/>
          <w:bCs/>
          <w:sz w:val="52"/>
          <w:szCs w:val="52"/>
          <w:lang w:eastAsia="zh-CN"/>
        </w:rPr>
        <w:t>公告</w:t>
      </w:r>
    </w:p>
    <w:p w14:paraId="7D2E4632">
      <w:pPr>
        <w:rPr>
          <w:rFonts w:hint="eastAsia" w:ascii="仿宋" w:hAnsi="仿宋" w:eastAsia="仿宋" w:cs="仿宋"/>
          <w:sz w:val="32"/>
          <w:szCs w:val="32"/>
        </w:rPr>
      </w:pPr>
      <w:r>
        <w:rPr>
          <w:rFonts w:hint="eastAsia" w:ascii="仿宋" w:hAnsi="仿宋" w:eastAsia="仿宋" w:cs="仿宋"/>
          <w:sz w:val="32"/>
          <w:szCs w:val="32"/>
        </w:rPr>
        <w:br w:type="page"/>
      </w:r>
    </w:p>
    <w:p w14:paraId="089A4523">
      <w:pPr>
        <w:pStyle w:val="8"/>
        <w:keepNext w:val="0"/>
        <w:keepLines w:val="0"/>
        <w:pageBreakBefore w:val="0"/>
        <w:widowControl/>
        <w:kinsoku w:val="0"/>
        <w:wordWrap/>
        <w:overflowPunct/>
        <w:topLinePunct w:val="0"/>
        <w:autoSpaceDE w:val="0"/>
        <w:autoSpaceDN w:val="0"/>
        <w:bidi w:val="0"/>
        <w:adjustRightInd w:val="0"/>
        <w:snapToGrid w:val="0"/>
        <w:spacing w:before="130" w:line="360" w:lineRule="auto"/>
        <w:jc w:val="center"/>
        <w:textAlignment w:val="baseline"/>
        <w:outlineLvl w:val="0"/>
        <w:rPr>
          <w:rFonts w:hint="default" w:ascii="仿宋" w:hAnsi="仿宋" w:eastAsia="仿宋" w:cs="仿宋"/>
          <w:color w:val="221E1F"/>
          <w:spacing w:val="-2"/>
          <w:sz w:val="32"/>
          <w:szCs w:val="32"/>
          <w:lang w:val="en-US" w:eastAsia="zh-CN"/>
        </w:rPr>
      </w:pPr>
      <w:r>
        <w:rPr>
          <w:rFonts w:hint="eastAsia" w:ascii="黑体" w:hAnsi="黑体" w:eastAsia="黑体" w:cs="黑体"/>
          <w:b w:val="0"/>
          <w:bCs w:val="0"/>
          <w:color w:val="221E1F"/>
          <w:spacing w:val="-2"/>
          <w:sz w:val="32"/>
          <w:szCs w:val="32"/>
        </w:rPr>
        <w:t>兰州新区年产30GWh新能源电池生产基地项目（一期）</w:t>
      </w:r>
      <w:r>
        <w:rPr>
          <w:rFonts w:hint="eastAsia" w:ascii="黑体" w:hAnsi="黑体" w:eastAsia="黑体" w:cs="黑体"/>
          <w:b w:val="0"/>
          <w:bCs w:val="0"/>
          <w:color w:val="221E1F"/>
          <w:spacing w:val="-2"/>
          <w:sz w:val="32"/>
          <w:szCs w:val="32"/>
          <w:lang w:eastAsia="zh-CN"/>
        </w:rPr>
        <w:t>屋面墙面围护结构专业分包</w:t>
      </w:r>
      <w:r>
        <w:rPr>
          <w:rFonts w:hint="eastAsia" w:ascii="黑体" w:hAnsi="黑体" w:eastAsia="黑体" w:cs="黑体"/>
          <w:b w:val="0"/>
          <w:bCs w:val="0"/>
          <w:color w:val="221E1F"/>
          <w:spacing w:val="-2"/>
          <w:sz w:val="32"/>
          <w:szCs w:val="32"/>
        </w:rPr>
        <w:t>工程询比采购公告</w:t>
      </w:r>
    </w:p>
    <w:p w14:paraId="1F911FB7">
      <w:pPr>
        <w:pStyle w:val="8"/>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本采购项目</w:t>
      </w:r>
      <w:r>
        <w:rPr>
          <w:rFonts w:hint="eastAsia" w:ascii="仿宋" w:hAnsi="仿宋" w:eastAsia="仿宋" w:cs="仿宋"/>
          <w:color w:val="221E1F"/>
          <w:spacing w:val="-2"/>
          <w:sz w:val="32"/>
          <w:szCs w:val="32"/>
          <w:lang w:eastAsia="zh-CN"/>
        </w:rPr>
        <w:t>为</w:t>
      </w:r>
      <w:r>
        <w:rPr>
          <w:rFonts w:hint="eastAsia" w:ascii="仿宋" w:hAnsi="仿宋" w:eastAsia="仿宋" w:cs="仿宋"/>
          <w:color w:val="221E1F"/>
          <w:spacing w:val="-2"/>
          <w:sz w:val="32"/>
          <w:szCs w:val="32"/>
          <w:u w:val="single"/>
        </w:rPr>
        <w:t>（兰州新区年产30GWh新能源电池生产基地项目（一期）项目）</w:t>
      </w:r>
      <w:r>
        <w:rPr>
          <w:rFonts w:hint="eastAsia" w:ascii="仿宋" w:hAnsi="仿宋" w:eastAsia="仿宋" w:cs="仿宋"/>
          <w:color w:val="221E1F"/>
          <w:spacing w:val="-2"/>
          <w:sz w:val="32"/>
          <w:szCs w:val="32"/>
        </w:rPr>
        <w:t>，询价人为</w:t>
      </w:r>
      <w:r>
        <w:rPr>
          <w:rFonts w:hint="eastAsia" w:ascii="仿宋" w:hAnsi="仿宋" w:eastAsia="仿宋" w:cs="仿宋"/>
          <w:color w:val="221E1F"/>
          <w:spacing w:val="-2"/>
          <w:sz w:val="32"/>
          <w:szCs w:val="32"/>
          <w:u w:val="single"/>
          <w:lang w:val="en-US" w:eastAsia="zh-CN"/>
        </w:rPr>
        <w:t xml:space="preserve"> 中机国际工程设计研究院有限责任公司 </w:t>
      </w:r>
      <w:r>
        <w:rPr>
          <w:rFonts w:hint="eastAsia" w:ascii="仿宋" w:hAnsi="仿宋" w:eastAsia="仿宋" w:cs="仿宋"/>
          <w:color w:val="221E1F"/>
          <w:spacing w:val="-2"/>
          <w:sz w:val="32"/>
          <w:szCs w:val="32"/>
        </w:rPr>
        <w:t>。项目进度已具备</w:t>
      </w:r>
      <w:r>
        <w:rPr>
          <w:rFonts w:hint="eastAsia" w:ascii="仿宋" w:hAnsi="仿宋" w:eastAsia="仿宋" w:cs="仿宋"/>
          <w:color w:val="221E1F"/>
          <w:spacing w:val="-2"/>
          <w:sz w:val="32"/>
          <w:szCs w:val="32"/>
          <w:lang w:val="en-US" w:eastAsia="zh-CN"/>
        </w:rPr>
        <w:t>相关询价</w:t>
      </w:r>
      <w:r>
        <w:rPr>
          <w:rFonts w:hint="eastAsia" w:ascii="仿宋" w:hAnsi="仿宋" w:eastAsia="仿宋" w:cs="仿宋"/>
          <w:color w:val="221E1F"/>
          <w:spacing w:val="-2"/>
          <w:sz w:val="32"/>
          <w:szCs w:val="32"/>
        </w:rPr>
        <w:t>条件，现对该项目的</w:t>
      </w:r>
      <w:r>
        <w:rPr>
          <w:rFonts w:hint="eastAsia" w:ascii="仿宋" w:hAnsi="仿宋" w:eastAsia="仿宋" w:cs="仿宋"/>
          <w:color w:val="221E1F"/>
          <w:spacing w:val="-2"/>
          <w:sz w:val="32"/>
          <w:szCs w:val="32"/>
          <w:u w:val="single"/>
          <w:lang w:val="en-US" w:eastAsia="zh-CN"/>
        </w:rPr>
        <w:t xml:space="preserve"> </w:t>
      </w:r>
      <w:r>
        <w:rPr>
          <w:rFonts w:hint="eastAsia" w:ascii="仿宋" w:hAnsi="仿宋" w:eastAsia="仿宋" w:cs="仿宋"/>
          <w:color w:val="221E1F"/>
          <w:spacing w:val="-2"/>
          <w:sz w:val="32"/>
          <w:szCs w:val="32"/>
          <w:u w:val="single"/>
          <w:lang w:eastAsia="zh-CN"/>
        </w:rPr>
        <w:t>屋面墙面围护结构专业分包</w:t>
      </w:r>
      <w:r>
        <w:rPr>
          <w:rFonts w:hint="eastAsia" w:ascii="仿宋" w:hAnsi="仿宋" w:eastAsia="仿宋" w:cs="仿宋"/>
          <w:color w:val="221E1F"/>
          <w:spacing w:val="-2"/>
          <w:sz w:val="32"/>
          <w:szCs w:val="32"/>
          <w:u w:val="single"/>
        </w:rPr>
        <w:t>工程</w:t>
      </w:r>
      <w:r>
        <w:rPr>
          <w:rFonts w:hint="eastAsia" w:ascii="仿宋" w:hAnsi="仿宋" w:eastAsia="仿宋" w:cs="仿宋"/>
          <w:color w:val="221E1F"/>
          <w:spacing w:val="-2"/>
          <w:sz w:val="32"/>
          <w:szCs w:val="32"/>
          <w:u w:val="single"/>
          <w:lang w:val="en-US" w:eastAsia="zh-CN"/>
        </w:rPr>
        <w:t xml:space="preserve"> </w:t>
      </w:r>
      <w:r>
        <w:rPr>
          <w:rFonts w:hint="eastAsia" w:ascii="仿宋" w:hAnsi="仿宋" w:eastAsia="仿宋" w:cs="仿宋"/>
          <w:color w:val="221E1F"/>
          <w:spacing w:val="-2"/>
          <w:sz w:val="32"/>
          <w:szCs w:val="32"/>
          <w:u w:val="none"/>
          <w:lang w:val="en-US" w:eastAsia="zh-CN"/>
        </w:rPr>
        <w:t>进行询比,</w:t>
      </w:r>
      <w:r>
        <w:rPr>
          <w:rFonts w:hint="eastAsia" w:ascii="仿宋" w:hAnsi="仿宋" w:eastAsia="仿宋" w:cs="仿宋"/>
          <w:color w:val="221E1F"/>
          <w:spacing w:val="-2"/>
          <w:sz w:val="32"/>
          <w:szCs w:val="32"/>
          <w:lang w:eastAsia="zh-CN"/>
        </w:rPr>
        <w:t>邀请贵单位</w:t>
      </w:r>
      <w:r>
        <w:rPr>
          <w:rFonts w:hint="eastAsia" w:ascii="仿宋" w:hAnsi="仿宋" w:eastAsia="仿宋" w:cs="仿宋"/>
          <w:color w:val="221E1F"/>
          <w:spacing w:val="-2"/>
          <w:sz w:val="32"/>
          <w:szCs w:val="32"/>
        </w:rPr>
        <w:t>参加</w:t>
      </w:r>
      <w:r>
        <w:rPr>
          <w:rFonts w:hint="eastAsia" w:ascii="仿宋" w:hAnsi="仿宋" w:eastAsia="仿宋" w:cs="仿宋"/>
          <w:color w:val="221E1F"/>
          <w:spacing w:val="-2"/>
          <w:sz w:val="32"/>
          <w:szCs w:val="32"/>
          <w:lang w:eastAsia="zh-CN"/>
        </w:rPr>
        <w:t>本次</w:t>
      </w:r>
      <w:r>
        <w:rPr>
          <w:rFonts w:hint="eastAsia" w:ascii="仿宋" w:hAnsi="仿宋" w:eastAsia="仿宋" w:cs="仿宋"/>
          <w:color w:val="221E1F"/>
          <w:spacing w:val="-2"/>
          <w:sz w:val="32"/>
          <w:szCs w:val="32"/>
        </w:rPr>
        <w:t>询比采购活动。</w:t>
      </w:r>
    </w:p>
    <w:p w14:paraId="6D06F187">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left="106" w:firstLine="0"/>
        <w:textAlignment w:val="baseline"/>
        <w:outlineLvl w:val="1"/>
        <w:rPr>
          <w:rFonts w:hint="eastAsia" w:ascii="仿宋" w:hAnsi="仿宋" w:eastAsia="仿宋" w:cs="仿宋"/>
          <w:sz w:val="32"/>
          <w:szCs w:val="32"/>
        </w:rPr>
      </w:pPr>
      <w:r>
        <w:rPr>
          <w:rFonts w:hint="eastAsia" w:ascii="仿宋" w:hAnsi="仿宋" w:eastAsia="仿宋" w:cs="仿宋"/>
          <w:color w:val="221E1F"/>
          <w:spacing w:val="-8"/>
          <w:sz w:val="32"/>
          <w:szCs w:val="32"/>
          <w:lang w:eastAsia="zh-CN"/>
        </w:rPr>
        <w:t>　　</w:t>
      </w:r>
      <w:r>
        <w:rPr>
          <w:rFonts w:hint="eastAsia" w:ascii="仿宋" w:hAnsi="仿宋" w:eastAsia="仿宋" w:cs="仿宋"/>
          <w:b/>
          <w:bCs/>
          <w:color w:val="221E1F"/>
          <w:spacing w:val="-8"/>
          <w:sz w:val="32"/>
          <w:szCs w:val="32"/>
        </w:rPr>
        <w:t>1 采购项目简介</w:t>
      </w:r>
    </w:p>
    <w:p w14:paraId="2C59E049">
      <w:pPr>
        <w:pStyle w:val="8"/>
        <w:keepNext w:val="0"/>
        <w:keepLines w:val="0"/>
        <w:pageBreakBefore w:val="0"/>
        <w:widowControl/>
        <w:kinsoku w:val="0"/>
        <w:wordWrap/>
        <w:overflowPunct/>
        <w:topLinePunct w:val="0"/>
        <w:autoSpaceDE w:val="0"/>
        <w:autoSpaceDN w:val="0"/>
        <w:bidi w:val="0"/>
        <w:adjustRightInd w:val="0"/>
        <w:snapToGrid w:val="0"/>
        <w:spacing w:before="260" w:line="360" w:lineRule="auto"/>
        <w:ind w:left="73" w:firstLine="0"/>
        <w:textAlignment w:val="baseline"/>
        <w:rPr>
          <w:rFonts w:hint="eastAsia" w:ascii="仿宋" w:hAnsi="仿宋" w:eastAsia="仿宋" w:cs="仿宋"/>
          <w:sz w:val="32"/>
          <w:szCs w:val="32"/>
          <w:lang w:val="en-US" w:eastAsia="zh-CN"/>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1.1 采购项目名称：</w:t>
      </w:r>
      <w:r>
        <w:rPr>
          <w:rFonts w:hint="eastAsia" w:ascii="仿宋" w:hAnsi="仿宋" w:eastAsia="仿宋" w:cs="仿宋"/>
          <w:color w:val="221E1F"/>
          <w:spacing w:val="-3"/>
          <w:sz w:val="32"/>
          <w:szCs w:val="32"/>
          <w:u w:val="single"/>
          <w:lang w:val="en-US" w:eastAsia="zh-CN"/>
        </w:rPr>
        <w:t xml:space="preserve">  兰州新区年产30GWh新能源电池生产基地项目（一期）屋面墙面围护结构专业分包工程  </w:t>
      </w:r>
    </w:p>
    <w:p w14:paraId="760B3F89">
      <w:pPr>
        <w:pStyle w:val="8"/>
        <w:keepNext w:val="0"/>
        <w:keepLines w:val="0"/>
        <w:pageBreakBefore w:val="0"/>
        <w:widowControl/>
        <w:kinsoku w:val="0"/>
        <w:wordWrap/>
        <w:overflowPunct/>
        <w:topLinePunct w:val="0"/>
        <w:autoSpaceDE w:val="0"/>
        <w:autoSpaceDN w:val="0"/>
        <w:bidi w:val="0"/>
        <w:adjustRightInd w:val="0"/>
        <w:snapToGrid w:val="0"/>
        <w:spacing w:before="130"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4"/>
          <w:sz w:val="32"/>
          <w:szCs w:val="32"/>
          <w:lang w:eastAsia="zh-CN"/>
        </w:rPr>
        <w:t>　　</w:t>
      </w:r>
      <w:r>
        <w:rPr>
          <w:rFonts w:hint="eastAsia" w:ascii="仿宋" w:hAnsi="仿宋" w:eastAsia="仿宋" w:cs="仿宋"/>
          <w:color w:val="221E1F"/>
          <w:spacing w:val="-4"/>
          <w:sz w:val="32"/>
          <w:szCs w:val="32"/>
        </w:rPr>
        <w:t>1.2 采购人：</w:t>
      </w:r>
      <w:r>
        <w:rPr>
          <w:rFonts w:hint="eastAsia" w:ascii="仿宋" w:hAnsi="仿宋" w:eastAsia="仿宋" w:cs="仿宋"/>
          <w:color w:val="221E1F"/>
          <w:spacing w:val="-3"/>
          <w:sz w:val="32"/>
          <w:szCs w:val="32"/>
          <w:u w:val="single"/>
          <w:lang w:val="en-US" w:eastAsia="zh-CN"/>
        </w:rPr>
        <w:t xml:space="preserve"> 中机国际工程设计研究院有限责任公司    </w:t>
      </w:r>
    </w:p>
    <w:p w14:paraId="7DC775D7">
      <w:pPr>
        <w:pStyle w:val="8"/>
        <w:keepNext w:val="0"/>
        <w:keepLines w:val="0"/>
        <w:pageBreakBefore w:val="0"/>
        <w:widowControl/>
        <w:kinsoku w:val="0"/>
        <w:wordWrap/>
        <w:overflowPunct/>
        <w:topLinePunct w:val="0"/>
        <w:autoSpaceDE w:val="0"/>
        <w:autoSpaceDN w:val="0"/>
        <w:bidi w:val="0"/>
        <w:adjustRightInd w:val="0"/>
        <w:snapToGrid w:val="0"/>
        <w:spacing w:before="219"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1.3 采购代理机构：</w:t>
      </w:r>
      <w:r>
        <w:rPr>
          <w:rFonts w:hint="eastAsia" w:ascii="仿宋" w:hAnsi="仿宋" w:eastAsia="仿宋" w:cs="仿宋"/>
          <w:color w:val="221E1F"/>
          <w:spacing w:val="-3"/>
          <w:sz w:val="32"/>
          <w:szCs w:val="32"/>
          <w:u w:val="single"/>
          <w:lang w:val="en-US" w:eastAsia="zh-CN"/>
        </w:rPr>
        <w:t xml:space="preserve">   /    </w:t>
      </w:r>
    </w:p>
    <w:p w14:paraId="045904A2">
      <w:pPr>
        <w:pStyle w:val="8"/>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1.4 采购项目资金落实情况：</w:t>
      </w:r>
      <w:r>
        <w:rPr>
          <w:rFonts w:hint="eastAsia" w:ascii="仿宋" w:hAnsi="仿宋" w:eastAsia="仿宋" w:cs="仿宋"/>
          <w:color w:val="221E1F"/>
          <w:spacing w:val="-3"/>
          <w:sz w:val="32"/>
          <w:szCs w:val="32"/>
          <w:u w:val="single"/>
          <w:lang w:val="en-US" w:eastAsia="zh-CN"/>
        </w:rPr>
        <w:t xml:space="preserve">   企业自筹  </w:t>
      </w:r>
    </w:p>
    <w:p w14:paraId="73BCC9FE">
      <w:pPr>
        <w:pStyle w:val="8"/>
        <w:keepNext w:val="0"/>
        <w:keepLines w:val="0"/>
        <w:pageBreakBefore w:val="0"/>
        <w:widowControl/>
        <w:kinsoku w:val="0"/>
        <w:wordWrap/>
        <w:overflowPunct/>
        <w:topLinePunct w:val="0"/>
        <w:autoSpaceDE w:val="0"/>
        <w:autoSpaceDN w:val="0"/>
        <w:bidi w:val="0"/>
        <w:adjustRightInd w:val="0"/>
        <w:snapToGrid w:val="0"/>
        <w:spacing w:before="176" w:line="360" w:lineRule="auto"/>
        <w:ind w:left="73" w:firstLine="0"/>
        <w:textAlignment w:val="baseline"/>
        <w:rPr>
          <w:rFonts w:hint="eastAsia" w:ascii="仿宋" w:hAnsi="仿宋" w:eastAsia="仿宋" w:cs="仿宋"/>
          <w:color w:val="auto"/>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1.5 采购项目概况：</w:t>
      </w:r>
      <w:r>
        <w:rPr>
          <w:rFonts w:hint="eastAsia" w:ascii="仿宋" w:hAnsi="仿宋" w:eastAsia="仿宋" w:cs="仿宋"/>
          <w:color w:val="auto"/>
          <w:spacing w:val="-3"/>
          <w:sz w:val="32"/>
          <w:szCs w:val="32"/>
          <w:u w:val="single"/>
          <w:lang w:val="en-US" w:eastAsia="zh-CN"/>
        </w:rPr>
        <w:t xml:space="preserve"> 兰州新区年产30GWh新能源电池生产基地项目（一期）屋面墙面围护结构专业分包工程，综合单价计价，工程量按实结算，包人工、包材料、包工程资料、包机械、包质量、包进度工期、包安全文明、包检测合格、包图纸二次设计与优化、措施、成品保护、规费、管理费、利润、协调费等全部费用。完成施工图和变更单（如有）等图纸文件内的工程内容，并与承包范围内甲方分包的工作进行配合、衔接。</w:t>
      </w:r>
    </w:p>
    <w:p w14:paraId="48F93310">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left="73" w:firstLine="0"/>
        <w:textAlignment w:val="baseline"/>
        <w:outlineLvl w:val="1"/>
        <w:rPr>
          <w:rFonts w:hint="eastAsia" w:ascii="仿宋" w:hAnsi="仿宋" w:eastAsia="仿宋" w:cs="仿宋"/>
          <w:b/>
          <w:bCs/>
          <w:sz w:val="32"/>
          <w:szCs w:val="32"/>
        </w:rPr>
      </w:pPr>
      <w:r>
        <w:rPr>
          <w:rFonts w:hint="eastAsia" w:ascii="仿宋" w:hAnsi="仿宋" w:eastAsia="仿宋" w:cs="仿宋"/>
          <w:b/>
          <w:bCs/>
          <w:color w:val="221E1F"/>
          <w:spacing w:val="-2"/>
          <w:sz w:val="32"/>
          <w:szCs w:val="32"/>
          <w:lang w:eastAsia="zh-CN"/>
        </w:rPr>
        <w:t>　　</w:t>
      </w:r>
      <w:r>
        <w:rPr>
          <w:rFonts w:hint="eastAsia" w:ascii="仿宋" w:hAnsi="仿宋" w:eastAsia="仿宋" w:cs="仿宋"/>
          <w:b/>
          <w:bCs/>
          <w:color w:val="221E1F"/>
          <w:spacing w:val="-2"/>
          <w:sz w:val="32"/>
          <w:szCs w:val="32"/>
        </w:rPr>
        <w:t>2 采购范围及相关要求（</w:t>
      </w:r>
      <w:r>
        <w:rPr>
          <w:rFonts w:hint="eastAsia" w:ascii="仿宋" w:hAnsi="仿宋" w:eastAsia="仿宋" w:cs="仿宋"/>
          <w:b/>
          <w:bCs/>
          <w:color w:val="221E1F"/>
          <w:spacing w:val="-2"/>
          <w:sz w:val="32"/>
          <w:szCs w:val="32"/>
          <w:lang w:eastAsia="zh-CN"/>
        </w:rPr>
        <w:t>工程</w:t>
      </w:r>
      <w:r>
        <w:rPr>
          <w:rFonts w:hint="eastAsia" w:ascii="仿宋" w:hAnsi="仿宋" w:eastAsia="仿宋" w:cs="仿宋"/>
          <w:b/>
          <w:bCs/>
          <w:color w:val="221E1F"/>
          <w:spacing w:val="-2"/>
          <w:sz w:val="32"/>
          <w:szCs w:val="32"/>
        </w:rPr>
        <w:t>）</w:t>
      </w:r>
    </w:p>
    <w:p w14:paraId="0C8FE0FE">
      <w:pPr>
        <w:pStyle w:val="8"/>
        <w:keepNext w:val="0"/>
        <w:keepLines w:val="0"/>
        <w:pageBreakBefore w:val="0"/>
        <w:widowControl/>
        <w:kinsoku w:val="0"/>
        <w:wordWrap/>
        <w:overflowPunct/>
        <w:topLinePunct w:val="0"/>
        <w:autoSpaceDE w:val="0"/>
        <w:autoSpaceDN w:val="0"/>
        <w:bidi w:val="0"/>
        <w:adjustRightInd w:val="0"/>
        <w:snapToGrid w:val="0"/>
        <w:spacing w:before="258" w:line="360" w:lineRule="auto"/>
        <w:ind w:left="58" w:firstLine="641"/>
        <w:textAlignment w:val="baseline"/>
        <w:rPr>
          <w:rFonts w:hint="eastAsia" w:ascii="仿宋" w:hAnsi="仿宋" w:eastAsia="仿宋" w:cs="仿宋"/>
          <w:color w:val="221E1F"/>
          <w:spacing w:val="-3"/>
          <w:sz w:val="32"/>
          <w:szCs w:val="32"/>
          <w:u w:val="single"/>
          <w:lang w:val="en-US" w:eastAsia="zh-CN"/>
        </w:rPr>
      </w:pPr>
      <w:r>
        <w:rPr>
          <w:rFonts w:hint="eastAsia" w:ascii="仿宋" w:hAnsi="仿宋" w:eastAsia="仿宋" w:cs="仿宋"/>
          <w:color w:val="221E1F"/>
          <w:spacing w:val="-2"/>
          <w:sz w:val="32"/>
          <w:szCs w:val="32"/>
        </w:rPr>
        <w:t>2.1 采购范围：</w:t>
      </w:r>
      <w:r>
        <w:rPr>
          <w:rFonts w:hint="eastAsia" w:ascii="仿宋" w:hAnsi="仿宋" w:eastAsia="仿宋" w:cs="仿宋"/>
          <w:color w:val="221E1F"/>
          <w:spacing w:val="-3"/>
          <w:sz w:val="32"/>
          <w:szCs w:val="32"/>
          <w:u w:val="single"/>
          <w:lang w:val="en-US" w:eastAsia="zh-CN"/>
        </w:rPr>
        <w:t xml:space="preserve"> 包括兰州新区年产30GWh 新能源电池生产基地项目（一期）一标段的围护结构（屋面、外墙</w:t>
      </w:r>
      <w:r>
        <w:rPr>
          <w:rFonts w:hint="eastAsia" w:ascii="宋体" w:hAnsi="宋体" w:eastAsia="宋体" w:cs="宋体"/>
          <w:sz w:val="21"/>
          <w:szCs w:val="21"/>
          <w:lang w:eastAsia="zh-CN"/>
        </w:rPr>
        <w:t>）</w:t>
      </w:r>
      <w:r>
        <w:rPr>
          <w:rFonts w:hint="eastAsia" w:ascii="仿宋" w:hAnsi="仿宋" w:eastAsia="仿宋" w:cs="仿宋"/>
          <w:color w:val="221E1F"/>
          <w:spacing w:val="-3"/>
          <w:sz w:val="32"/>
          <w:szCs w:val="32"/>
          <w:u w:val="single"/>
          <w:lang w:val="en-US" w:eastAsia="zh-CN"/>
        </w:rPr>
        <w:t>、防腐油漆及防火涂料(具体做法详见专用条款部分)以及相关工作内容；包括此项工程的成果保护、卫生清理、文明施工(楼面清理及垃圾转运)、材料转运(含二次及以上)、装卸车、堆码，作业面及时清理和检查发生用工、有关文明示范工程、施工安全、质量、职业健康、环境现场管理、材料检测检验报告、节能验收、专家方案评审所采取的有关措施所增加的工程内容等所有此项工程需发生的费用，及包括图纸显示和根据图纸内容可合理推断出的内容、图纸会审纪要、图纸答疑、设计变更等所有的工作内容，包括但不限于其他工种的成品保护、文明施工(楼面清理及垃圾转运)、材料转运(含二次及以上)、检查发生用工等所有需发生的费用。</w:t>
      </w:r>
    </w:p>
    <w:p w14:paraId="197FB625">
      <w:pPr>
        <w:pStyle w:val="8"/>
        <w:keepNext w:val="0"/>
        <w:keepLines w:val="0"/>
        <w:pageBreakBefore w:val="0"/>
        <w:widowControl/>
        <w:kinsoku w:val="0"/>
        <w:wordWrap/>
        <w:overflowPunct/>
        <w:topLinePunct w:val="0"/>
        <w:autoSpaceDE w:val="0"/>
        <w:autoSpaceDN w:val="0"/>
        <w:bidi w:val="0"/>
        <w:adjustRightInd w:val="0"/>
        <w:snapToGrid w:val="0"/>
        <w:spacing w:before="258" w:line="360" w:lineRule="auto"/>
        <w:ind w:left="58" w:firstLine="641"/>
        <w:textAlignment w:val="baseline"/>
        <w:rPr>
          <w:rFonts w:hint="eastAsia" w:ascii="仿宋" w:hAnsi="仿宋" w:eastAsia="仿宋" w:cs="仿宋"/>
          <w:color w:val="221E1F"/>
          <w:spacing w:val="-3"/>
          <w:sz w:val="32"/>
          <w:szCs w:val="32"/>
          <w:u w:val="single"/>
          <w:lang w:val="en-US" w:eastAsia="zh-CN"/>
        </w:rPr>
      </w:pPr>
      <w:r>
        <w:rPr>
          <w:rFonts w:hint="eastAsia" w:ascii="仿宋" w:hAnsi="仿宋" w:eastAsia="仿宋" w:cs="仿宋"/>
          <w:color w:val="221E1F"/>
          <w:spacing w:val="-3"/>
          <w:sz w:val="32"/>
          <w:szCs w:val="32"/>
          <w:u w:val="single"/>
          <w:lang w:val="en-US" w:eastAsia="zh-CN"/>
        </w:rPr>
        <w:t>。</w:t>
      </w:r>
    </w:p>
    <w:p w14:paraId="072DBC60">
      <w:pPr>
        <w:pStyle w:val="8"/>
        <w:keepNext w:val="0"/>
        <w:keepLines w:val="0"/>
        <w:pageBreakBefore w:val="0"/>
        <w:widowControl/>
        <w:kinsoku w:val="0"/>
        <w:wordWrap/>
        <w:overflowPunct/>
        <w:topLinePunct w:val="0"/>
        <w:autoSpaceDE w:val="0"/>
        <w:autoSpaceDN w:val="0"/>
        <w:bidi w:val="0"/>
        <w:adjustRightInd w:val="0"/>
        <w:snapToGrid w:val="0"/>
        <w:spacing w:before="176" w:line="360" w:lineRule="auto"/>
        <w:ind w:left="58" w:firstLine="624"/>
        <w:jc w:val="left"/>
        <w:textAlignment w:val="baseline"/>
        <w:rPr>
          <w:rFonts w:hint="eastAsia" w:ascii="仿宋" w:hAnsi="仿宋" w:eastAsia="仿宋" w:cs="仿宋"/>
          <w:color w:val="221E1F"/>
          <w:spacing w:val="-4"/>
          <w:kern w:val="2"/>
          <w:sz w:val="32"/>
          <w:szCs w:val="32"/>
          <w:lang w:val="en-US" w:eastAsia="zh-CN" w:bidi="ar-SA"/>
        </w:rPr>
      </w:pPr>
      <w:r>
        <w:rPr>
          <w:rFonts w:hint="eastAsia" w:ascii="仿宋" w:hAnsi="仿宋" w:eastAsia="仿宋" w:cs="仿宋"/>
          <w:color w:val="221E1F"/>
          <w:spacing w:val="-4"/>
          <w:sz w:val="32"/>
          <w:szCs w:val="32"/>
        </w:rPr>
        <w:t>2.2 计划工期</w:t>
      </w:r>
      <w:r>
        <w:rPr>
          <w:rFonts w:hint="eastAsia" w:ascii="仿宋" w:hAnsi="仿宋" w:eastAsia="仿宋" w:cs="仿宋"/>
          <w:color w:val="221E1F"/>
          <w:spacing w:val="-13"/>
          <w:sz w:val="32"/>
          <w:szCs w:val="32"/>
        </w:rPr>
        <w:t>：</w:t>
      </w:r>
      <w:r>
        <w:rPr>
          <w:rFonts w:hint="eastAsia" w:ascii="仿宋" w:hAnsi="仿宋" w:eastAsia="仿宋" w:cs="仿宋"/>
          <w:color w:val="221E1F"/>
          <w:spacing w:val="-4"/>
          <w:kern w:val="2"/>
          <w:sz w:val="32"/>
          <w:szCs w:val="32"/>
          <w:lang w:val="en-US" w:eastAsia="zh-CN" w:bidi="ar-SA"/>
        </w:rPr>
        <w:t>计划开工时间：以承包人通知为准</w:t>
      </w:r>
    </w:p>
    <w:p w14:paraId="3E0242D3">
      <w:pPr>
        <w:ind w:firstLine="2808" w:firstLineChars="900"/>
        <w:rPr>
          <w:rFonts w:hint="eastAsia" w:ascii="仿宋" w:hAnsi="仿宋" w:eastAsia="仿宋" w:cs="仿宋"/>
          <w:color w:val="0000FF"/>
          <w:spacing w:val="-4"/>
          <w:kern w:val="2"/>
          <w:sz w:val="32"/>
          <w:szCs w:val="32"/>
          <w:lang w:val="en-US" w:eastAsia="zh-CN" w:bidi="ar-SA"/>
        </w:rPr>
      </w:pPr>
      <w:r>
        <w:rPr>
          <w:rFonts w:hint="eastAsia" w:ascii="仿宋" w:hAnsi="仿宋" w:eastAsia="仿宋" w:cs="仿宋"/>
          <w:color w:val="221E1F"/>
          <w:spacing w:val="-4"/>
          <w:kern w:val="2"/>
          <w:sz w:val="32"/>
          <w:szCs w:val="32"/>
          <w:lang w:val="en-US" w:eastAsia="zh-CN" w:bidi="ar-SA"/>
        </w:rPr>
        <w:t>计划竣工时间最迟：</w:t>
      </w:r>
      <w:r>
        <w:rPr>
          <w:rFonts w:hint="eastAsia" w:ascii="仿宋" w:hAnsi="仿宋" w:eastAsia="仿宋" w:cs="仿宋"/>
          <w:color w:val="0000FF"/>
          <w:spacing w:val="-4"/>
          <w:kern w:val="2"/>
          <w:sz w:val="32"/>
          <w:szCs w:val="32"/>
          <w:lang w:val="en-US" w:eastAsia="zh-CN" w:bidi="ar-SA"/>
        </w:rPr>
        <w:t>2026年4月30日</w:t>
      </w:r>
    </w:p>
    <w:p w14:paraId="5F383288">
      <w:pPr>
        <w:ind w:firstLine="2808" w:firstLineChars="900"/>
        <w:rPr>
          <w:rFonts w:hint="default" w:ascii="仿宋" w:hAnsi="仿宋" w:eastAsia="仿宋" w:cs="仿宋"/>
          <w:color w:val="0000FF"/>
          <w:spacing w:val="-4"/>
          <w:kern w:val="2"/>
          <w:sz w:val="32"/>
          <w:szCs w:val="32"/>
          <w:lang w:val="en-US" w:eastAsia="zh-CN" w:bidi="ar-SA"/>
        </w:rPr>
      </w:pPr>
      <w:r>
        <w:rPr>
          <w:rFonts w:hint="eastAsia" w:ascii="仿宋" w:hAnsi="仿宋" w:eastAsia="仿宋" w:cs="仿宋"/>
          <w:color w:val="0000FF"/>
          <w:spacing w:val="-4"/>
          <w:kern w:val="2"/>
          <w:sz w:val="32"/>
          <w:szCs w:val="32"/>
          <w:lang w:val="en-US" w:eastAsia="zh-CN" w:bidi="ar-SA"/>
        </w:rPr>
        <w:t>总工期：57天</w:t>
      </w:r>
    </w:p>
    <w:p w14:paraId="6F39FDE1">
      <w:pPr>
        <w:pStyle w:val="8"/>
        <w:keepNext w:val="0"/>
        <w:keepLines w:val="0"/>
        <w:pageBreakBefore w:val="0"/>
        <w:widowControl/>
        <w:kinsoku w:val="0"/>
        <w:wordWrap/>
        <w:overflowPunct/>
        <w:topLinePunct w:val="0"/>
        <w:autoSpaceDE w:val="0"/>
        <w:autoSpaceDN w:val="0"/>
        <w:bidi w:val="0"/>
        <w:adjustRightInd w:val="0"/>
        <w:snapToGrid w:val="0"/>
        <w:spacing w:before="129" w:line="360" w:lineRule="auto"/>
        <w:ind w:left="58" w:firstLine="0"/>
        <w:textAlignment w:val="baseline"/>
        <w:rPr>
          <w:rFonts w:hint="default" w:ascii="仿宋" w:hAnsi="仿宋" w:eastAsia="仿宋" w:cs="仿宋"/>
          <w:sz w:val="32"/>
          <w:szCs w:val="32"/>
          <w:lang w:val="en-US"/>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2.3 建设地点：</w:t>
      </w:r>
      <w:r>
        <w:rPr>
          <w:rFonts w:hint="eastAsia" w:ascii="仿宋" w:hAnsi="仿宋" w:eastAsia="仿宋" w:cs="仿宋"/>
          <w:color w:val="221E1F"/>
          <w:spacing w:val="-3"/>
          <w:sz w:val="32"/>
          <w:szCs w:val="32"/>
          <w:u w:val="single"/>
          <w:lang w:val="en-US" w:eastAsia="zh-CN"/>
        </w:rPr>
        <w:t xml:space="preserve">兰州新区        </w:t>
      </w:r>
    </w:p>
    <w:p w14:paraId="7490D2ED">
      <w:pPr>
        <w:pStyle w:val="8"/>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0"/>
        <w:textAlignment w:val="baseline"/>
        <w:rPr>
          <w:rFonts w:hint="default" w:ascii="仿宋" w:hAnsi="仿宋" w:eastAsia="仿宋" w:cs="仿宋"/>
          <w:color w:val="auto"/>
          <w:sz w:val="32"/>
          <w:szCs w:val="32"/>
          <w:lang w:val="en-US"/>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2.4 质量要</w:t>
      </w:r>
      <w:r>
        <w:rPr>
          <w:rFonts w:hint="eastAsia" w:ascii="仿宋" w:hAnsi="仿宋" w:eastAsia="仿宋" w:cs="仿宋"/>
          <w:color w:val="auto"/>
          <w:spacing w:val="-2"/>
          <w:sz w:val="32"/>
          <w:szCs w:val="32"/>
        </w:rPr>
        <w:t>求：</w:t>
      </w:r>
      <w:r>
        <w:rPr>
          <w:rFonts w:hint="eastAsia" w:ascii="仿宋" w:hAnsi="仿宋" w:eastAsia="仿宋" w:cs="仿宋"/>
          <w:color w:val="auto"/>
          <w:spacing w:val="-3"/>
          <w:sz w:val="32"/>
          <w:szCs w:val="32"/>
          <w:u w:val="single"/>
          <w:lang w:val="en-US" w:eastAsia="zh-CN"/>
        </w:rPr>
        <w:t xml:space="preserve"> 工程质量符合国家及省市现行工程规范规57定的合格标准及现行工程施工质量验收标准及相关专业验收规范；</w:t>
      </w:r>
    </w:p>
    <w:p w14:paraId="13F23C4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57" w:firstLine="0"/>
        <w:textAlignment w:val="baseline"/>
        <w:rPr>
          <w:rFonts w:hint="eastAsia" w:ascii="仿宋" w:hAnsi="仿宋" w:eastAsia="仿宋" w:cs="仿宋"/>
          <w:color w:val="auto"/>
          <w:spacing w:val="-3"/>
          <w:sz w:val="32"/>
          <w:szCs w:val="32"/>
          <w:u w:val="single"/>
          <w:lang w:val="en-US" w:eastAsia="zh-CN"/>
        </w:rPr>
      </w:pPr>
      <w:r>
        <w:rPr>
          <w:rFonts w:hint="eastAsia" w:ascii="仿宋" w:hAnsi="仿宋" w:eastAsia="仿宋" w:cs="仿宋"/>
          <w:color w:val="auto"/>
          <w:spacing w:val="-4"/>
          <w:sz w:val="32"/>
          <w:szCs w:val="32"/>
          <w:lang w:eastAsia="zh-CN"/>
        </w:rPr>
        <w:t>　　</w:t>
      </w:r>
      <w:r>
        <w:rPr>
          <w:rFonts w:hint="eastAsia" w:ascii="仿宋" w:hAnsi="仿宋" w:eastAsia="仿宋" w:cs="仿宋"/>
          <w:color w:val="auto"/>
          <w:spacing w:val="-4"/>
          <w:sz w:val="32"/>
          <w:szCs w:val="32"/>
        </w:rPr>
        <w:t>2.5</w:t>
      </w:r>
      <w:r>
        <w:rPr>
          <w:rFonts w:hint="eastAsia" w:ascii="仿宋" w:hAnsi="仿宋" w:eastAsia="仿宋" w:cs="仿宋"/>
          <w:color w:val="auto"/>
          <w:spacing w:val="18"/>
          <w:sz w:val="32"/>
          <w:szCs w:val="32"/>
        </w:rPr>
        <w:t xml:space="preserve"> </w:t>
      </w:r>
      <w:r>
        <w:rPr>
          <w:rFonts w:hint="eastAsia" w:ascii="仿宋" w:hAnsi="仿宋" w:eastAsia="仿宋" w:cs="仿宋"/>
          <w:color w:val="auto"/>
          <w:spacing w:val="-4"/>
          <w:sz w:val="32"/>
          <w:szCs w:val="32"/>
        </w:rPr>
        <w:t>安全目标：</w:t>
      </w:r>
      <w:r>
        <w:rPr>
          <w:rFonts w:hint="eastAsia" w:ascii="仿宋" w:hAnsi="仿宋" w:eastAsia="仿宋" w:cs="仿宋"/>
          <w:color w:val="auto"/>
          <w:spacing w:val="-3"/>
          <w:sz w:val="32"/>
          <w:szCs w:val="32"/>
          <w:u w:val="single"/>
          <w:lang w:val="en-US" w:eastAsia="zh-CN"/>
        </w:rPr>
        <w:t xml:space="preserve"> ① 不发生生产安全人身死亡责任事故:不发生造成直接经济损失10万元及以上生产安全责任事故;不发生重伤(包括急性工业中毒)及以上生产安全责任事故;② 不发生一般及以上机械、设备责任事故;③ 不发生一般及以上火灾、爆炸责任事故;④ 不发生负主要责任的一般及以上交通事故:⑤ 不发生造成社会影响较大的职业危害事故、环境污染事故;⑥ 不发生造成损害企业形象、一般负面社会影响的不良事件。⑦ 不发生因拖欠农民工工资引发的上门讨薪及负面舆情事件。</w:t>
      </w:r>
    </w:p>
    <w:p w14:paraId="61FAEE07">
      <w:pPr>
        <w:pStyle w:val="8"/>
        <w:keepNext w:val="0"/>
        <w:keepLines w:val="0"/>
        <w:pageBreakBefore w:val="0"/>
        <w:widowControl/>
        <w:kinsoku w:val="0"/>
        <w:wordWrap/>
        <w:overflowPunct/>
        <w:topLinePunct w:val="0"/>
        <w:autoSpaceDE w:val="0"/>
        <w:autoSpaceDN w:val="0"/>
        <w:bidi w:val="0"/>
        <w:adjustRightInd w:val="0"/>
        <w:snapToGrid w:val="0"/>
        <w:spacing w:before="110" w:line="360" w:lineRule="auto"/>
        <w:ind w:left="20" w:firstLine="0"/>
        <w:textAlignment w:val="baseline"/>
        <w:outlineLvl w:val="1"/>
        <w:rPr>
          <w:rFonts w:hint="eastAsia" w:ascii="仿宋" w:hAnsi="仿宋" w:eastAsia="仿宋" w:cs="仿宋"/>
          <w:b/>
          <w:bCs/>
          <w:sz w:val="32"/>
          <w:szCs w:val="32"/>
        </w:rPr>
      </w:pPr>
      <w:r>
        <w:rPr>
          <w:rFonts w:hint="eastAsia" w:ascii="仿宋" w:hAnsi="仿宋" w:eastAsia="仿宋" w:cs="仿宋"/>
          <w:b/>
          <w:bCs/>
          <w:color w:val="221E1F"/>
          <w:spacing w:val="-4"/>
          <w:sz w:val="32"/>
          <w:szCs w:val="32"/>
          <w:lang w:eastAsia="zh-CN"/>
        </w:rPr>
        <w:t>　　</w:t>
      </w:r>
      <w:r>
        <w:rPr>
          <w:rFonts w:hint="eastAsia" w:ascii="仿宋" w:hAnsi="仿宋" w:eastAsia="仿宋" w:cs="仿宋"/>
          <w:b/>
          <w:bCs/>
          <w:color w:val="221E1F"/>
          <w:spacing w:val="-4"/>
          <w:sz w:val="32"/>
          <w:szCs w:val="32"/>
        </w:rPr>
        <w:t>3 供应商资格要求</w:t>
      </w:r>
    </w:p>
    <w:p w14:paraId="5252A7EB">
      <w:pPr>
        <w:pStyle w:val="8"/>
        <w:keepNext w:val="0"/>
        <w:keepLines w:val="0"/>
        <w:pageBreakBefore w:val="0"/>
        <w:widowControl/>
        <w:kinsoku w:val="0"/>
        <w:wordWrap/>
        <w:overflowPunct/>
        <w:topLinePunct w:val="0"/>
        <w:autoSpaceDE w:val="0"/>
        <w:autoSpaceDN w:val="0"/>
        <w:bidi w:val="0"/>
        <w:adjustRightInd w:val="0"/>
        <w:snapToGrid w:val="0"/>
        <w:spacing w:before="261" w:line="360" w:lineRule="auto"/>
        <w:ind w:left="4" w:firstLine="0"/>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3.1 供应商应依法设立且满足如下要求：</w:t>
      </w:r>
    </w:p>
    <w:p w14:paraId="17C4951F">
      <w:pPr>
        <w:pStyle w:val="8"/>
        <w:keepNext w:val="0"/>
        <w:keepLines w:val="0"/>
        <w:pageBreakBefore w:val="0"/>
        <w:widowControl/>
        <w:kinsoku w:val="0"/>
        <w:wordWrap/>
        <w:overflowPunct/>
        <w:topLinePunct w:val="0"/>
        <w:autoSpaceDE w:val="0"/>
        <w:autoSpaceDN w:val="0"/>
        <w:bidi w:val="0"/>
        <w:adjustRightInd w:val="0"/>
        <w:snapToGrid w:val="0"/>
        <w:spacing w:before="129" w:line="360" w:lineRule="auto"/>
        <w:textAlignment w:val="baseline"/>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（1）资质要求：</w:t>
      </w:r>
      <w:r>
        <w:rPr>
          <w:rFonts w:hint="eastAsia" w:ascii="仿宋" w:hAnsi="仿宋" w:eastAsia="仿宋" w:cs="仿宋"/>
          <w:color w:val="221E1F"/>
          <w:spacing w:val="-3"/>
          <w:sz w:val="32"/>
          <w:szCs w:val="32"/>
          <w:u w:val="single"/>
          <w:lang w:val="en-US" w:eastAsia="zh-CN"/>
        </w:rPr>
        <w:t xml:space="preserve">  投标人必须是具有独立法人资格，具备钢结构工程专业承包贰级以上资质，持有有效的安全生产许可证。</w:t>
      </w:r>
    </w:p>
    <w:p w14:paraId="31430567">
      <w:pPr>
        <w:pStyle w:val="8"/>
        <w:keepNext w:val="0"/>
        <w:keepLines w:val="0"/>
        <w:pageBreakBefore w:val="0"/>
        <w:widowControl/>
        <w:kinsoku w:val="0"/>
        <w:wordWrap/>
        <w:overflowPunct/>
        <w:topLinePunct w:val="0"/>
        <w:autoSpaceDE w:val="0"/>
        <w:autoSpaceDN w:val="0"/>
        <w:bidi w:val="0"/>
        <w:adjustRightInd w:val="0"/>
        <w:snapToGrid w:val="0"/>
        <w:spacing w:before="217" w:line="360" w:lineRule="auto"/>
        <w:textAlignment w:val="baseline"/>
        <w:rPr>
          <w:rFonts w:hint="eastAsia" w:ascii="仿宋" w:hAnsi="仿宋" w:eastAsia="仿宋" w:cs="仿宋"/>
          <w:color w:val="C00000"/>
          <w:sz w:val="32"/>
          <w:szCs w:val="32"/>
          <w:lang w:val="en-US" w:eastAsia="zh-CN"/>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（2）财务要求：</w:t>
      </w:r>
      <w:r>
        <w:rPr>
          <w:rFonts w:hint="eastAsia" w:ascii="仿宋" w:hAnsi="仿宋" w:eastAsia="仿宋" w:cs="仿宋"/>
          <w:color w:val="221E1F"/>
          <w:spacing w:val="-3"/>
          <w:sz w:val="32"/>
          <w:szCs w:val="32"/>
          <w:u w:val="single"/>
          <w:lang w:val="en-US" w:eastAsia="zh-CN"/>
        </w:rPr>
        <w:t>1.</w:t>
      </w:r>
      <w:r>
        <w:rPr>
          <w:rFonts w:hint="eastAsia" w:ascii="仿宋" w:hAnsi="仿宋" w:eastAsia="仿宋" w:cs="仿宋"/>
          <w:color w:val="auto"/>
          <w:spacing w:val="-3"/>
          <w:sz w:val="32"/>
          <w:szCs w:val="32"/>
          <w:u w:val="single"/>
          <w:lang w:val="en-US" w:eastAsia="zh-CN"/>
        </w:rPr>
        <w:t>供应商需随报价文件提交电子税务局一般纳税人查询截图（清晰显示纳税人名称、统一社会信用代码、资格状态及查询日期）或税务局出具的一般纳税人认定文书（盖公章且在有效期内）;2.</w:t>
      </w:r>
      <w:r>
        <w:rPr>
          <w:rFonts w:hint="eastAsia" w:ascii="仿宋" w:hAnsi="仿宋" w:eastAsia="仿宋" w:cs="仿宋"/>
          <w:color w:val="221E1F"/>
          <w:spacing w:val="-3"/>
          <w:sz w:val="32"/>
          <w:szCs w:val="32"/>
          <w:u w:val="single"/>
        </w:rPr>
        <w:t>提供近一年完税证明，无税收违法情形</w:t>
      </w:r>
      <w:r>
        <w:rPr>
          <w:rFonts w:hint="eastAsia" w:ascii="仿宋" w:hAnsi="仿宋" w:eastAsia="仿宋" w:cs="仿宋"/>
          <w:color w:val="221E1F"/>
          <w:spacing w:val="-3"/>
          <w:sz w:val="32"/>
          <w:szCs w:val="32"/>
          <w:u w:val="single"/>
          <w:lang w:val="en-US" w:eastAsia="zh-CN"/>
        </w:rPr>
        <w:t>;3.2022-2025其中连续</w:t>
      </w:r>
      <w:r>
        <w:rPr>
          <w:rFonts w:hint="eastAsia" w:ascii="仿宋" w:hAnsi="仿宋" w:eastAsia="仿宋" w:cs="仿宋"/>
          <w:color w:val="221E1F"/>
          <w:spacing w:val="-3"/>
          <w:sz w:val="32"/>
          <w:szCs w:val="32"/>
          <w:u w:val="single"/>
          <w:lang w:eastAsia="zh-CN"/>
        </w:rPr>
        <w:t>三年财务审计报告。</w:t>
      </w:r>
    </w:p>
    <w:p w14:paraId="3CEFBB9B">
      <w:pPr>
        <w:pStyle w:val="8"/>
        <w:keepNext w:val="0"/>
        <w:keepLines w:val="0"/>
        <w:pageBreakBefore w:val="0"/>
        <w:widowControl/>
        <w:kinsoku w:val="0"/>
        <w:wordWrap/>
        <w:overflowPunct/>
        <w:topLinePunct w:val="0"/>
        <w:autoSpaceDE w:val="0"/>
        <w:autoSpaceDN w:val="0"/>
        <w:bidi w:val="0"/>
        <w:adjustRightInd w:val="0"/>
        <w:snapToGrid w:val="0"/>
        <w:spacing w:before="175" w:line="360" w:lineRule="auto"/>
        <w:textAlignment w:val="baseline"/>
        <w:rPr>
          <w:rFonts w:hint="default" w:ascii="仿宋" w:hAnsi="仿宋" w:eastAsia="仿宋" w:cs="仿宋"/>
          <w:sz w:val="32"/>
          <w:szCs w:val="32"/>
          <w:lang w:val="en-US"/>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（3）业绩要求：</w:t>
      </w:r>
      <w:r>
        <w:rPr>
          <w:rFonts w:hint="eastAsia" w:ascii="仿宋" w:hAnsi="仿宋" w:eastAsia="仿宋" w:cs="仿宋"/>
          <w:color w:val="221E1F"/>
          <w:spacing w:val="-3"/>
          <w:sz w:val="32"/>
          <w:szCs w:val="32"/>
          <w:u w:val="single"/>
          <w:lang w:val="en-US" w:eastAsia="zh-CN"/>
        </w:rPr>
        <w:t xml:space="preserve">  累计500万以上钢结构专业施工业绩。 </w:t>
      </w:r>
    </w:p>
    <w:p w14:paraId="1ADCC86F">
      <w:pPr>
        <w:pStyle w:val="8"/>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color w:val="221E1F"/>
          <w:spacing w:val="-3"/>
          <w:sz w:val="32"/>
          <w:szCs w:val="32"/>
          <w:u w:val="single"/>
          <w:lang w:val="en-US" w:eastAsia="zh-CN"/>
        </w:rPr>
      </w:pPr>
      <w:r>
        <w:rPr>
          <w:rFonts w:hint="eastAsia" w:ascii="仿宋" w:hAnsi="仿宋" w:eastAsia="仿宋" w:cs="仿宋"/>
          <w:color w:val="221E1F"/>
          <w:spacing w:val="-3"/>
          <w:sz w:val="32"/>
          <w:szCs w:val="32"/>
        </w:rPr>
        <w:t>（4）信誉要求：</w:t>
      </w:r>
      <w:r>
        <w:rPr>
          <w:rFonts w:hint="eastAsia" w:ascii="仿宋" w:hAnsi="仿宋" w:eastAsia="仿宋" w:cs="仿宋"/>
          <w:color w:val="221E1F"/>
          <w:spacing w:val="-3"/>
          <w:sz w:val="32"/>
          <w:szCs w:val="32"/>
          <w:u w:val="single"/>
          <w:lang w:val="en-US" w:eastAsia="zh-CN"/>
        </w:rPr>
        <w:t xml:space="preserve">  未被列入失信被执行人名单、建筑市场黑名单，近 3 年无重大行政处罚、重大合同违约及重大安全 / 质量事故记录，信用中国或中国裁判文书网截图。 </w:t>
      </w:r>
    </w:p>
    <w:p w14:paraId="0A8969B5">
      <w:pPr>
        <w:pStyle w:val="8"/>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rPr>
        <w:t>（5）承担本项目的主要人员要求：</w:t>
      </w:r>
      <w:r>
        <w:rPr>
          <w:rFonts w:hint="eastAsia" w:ascii="仿宋" w:hAnsi="仿宋" w:eastAsia="仿宋" w:cs="仿宋"/>
          <w:color w:val="221E1F"/>
          <w:spacing w:val="-3"/>
          <w:sz w:val="32"/>
          <w:szCs w:val="32"/>
          <w:u w:val="single"/>
          <w:lang w:val="en-US" w:eastAsia="zh-CN"/>
        </w:rPr>
        <w:t xml:space="preserve">   项目管理团队成员（投标人在投标时无须提供相关岗位人员资料，但投标文件项目管理团队成员配备表中应满足下列要求：施工项目经理、技术负责人、施工员、专职安全员、质量员、资料员分别至少1人，其中安全员持有有效的安全生产考核合格证书）。 </w:t>
      </w:r>
    </w:p>
    <w:p w14:paraId="60FE1ECB">
      <w:pPr>
        <w:pStyle w:val="8"/>
        <w:keepNext w:val="0"/>
        <w:keepLines w:val="0"/>
        <w:pageBreakBefore w:val="0"/>
        <w:widowControl/>
        <w:kinsoku w:val="0"/>
        <w:wordWrap/>
        <w:overflowPunct/>
        <w:topLinePunct w:val="0"/>
        <w:autoSpaceDE w:val="0"/>
        <w:autoSpaceDN w:val="0"/>
        <w:bidi w:val="0"/>
        <w:adjustRightInd w:val="0"/>
        <w:snapToGrid w:val="0"/>
        <w:spacing w:before="217" w:line="360" w:lineRule="auto"/>
        <w:ind w:left="4" w:firstLine="0"/>
        <w:textAlignment w:val="baseline"/>
        <w:rPr>
          <w:rFonts w:hint="eastAsia" w:ascii="仿宋" w:hAnsi="仿宋" w:eastAsia="仿宋" w:cs="仿宋"/>
          <w:sz w:val="32"/>
          <w:szCs w:val="32"/>
          <w:lang w:val="en-US" w:eastAsia="zh-CN"/>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3.2 供应商不得存在下列情形之一：</w:t>
      </w:r>
    </w:p>
    <w:p w14:paraId="12680E23">
      <w:pPr>
        <w:pStyle w:val="8"/>
        <w:keepNext w:val="0"/>
        <w:keepLines w:val="0"/>
        <w:pageBreakBefore w:val="0"/>
        <w:widowControl/>
        <w:kinsoku w:val="0"/>
        <w:wordWrap/>
        <w:overflowPunct/>
        <w:topLinePunct w:val="0"/>
        <w:autoSpaceDE w:val="0"/>
        <w:autoSpaceDN w:val="0"/>
        <w:bidi w:val="0"/>
        <w:adjustRightInd w:val="0"/>
        <w:snapToGrid w:val="0"/>
        <w:spacing w:before="176" w:line="360" w:lineRule="auto"/>
        <w:ind w:right="112"/>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（1）处于被责令停产停业、暂扣或者吊销执照、暂扣或者吊销许可证、吊销资质证</w:t>
      </w:r>
      <w:r>
        <w:rPr>
          <w:rFonts w:hint="eastAsia" w:ascii="仿宋" w:hAnsi="仿宋" w:eastAsia="仿宋" w:cs="仿宋"/>
          <w:color w:val="221E1F"/>
          <w:spacing w:val="-4"/>
          <w:sz w:val="32"/>
          <w:szCs w:val="32"/>
        </w:rPr>
        <w:t>书状态；</w:t>
      </w:r>
    </w:p>
    <w:p w14:paraId="1FB42A2B">
      <w:pPr>
        <w:pStyle w:val="8"/>
        <w:keepNext w:val="0"/>
        <w:keepLines w:val="0"/>
        <w:pageBreakBefore w:val="0"/>
        <w:widowControl/>
        <w:kinsoku w:val="0"/>
        <w:wordWrap/>
        <w:overflowPunct/>
        <w:topLinePunct w:val="0"/>
        <w:autoSpaceDE w:val="0"/>
        <w:autoSpaceDN w:val="0"/>
        <w:bidi w:val="0"/>
        <w:adjustRightInd w:val="0"/>
        <w:snapToGrid w:val="0"/>
        <w:spacing w:before="175" w:line="360" w:lineRule="auto"/>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（2）进入清算程序，或被宣告破产，或其他丧失履约能力的情形；</w:t>
      </w:r>
    </w:p>
    <w:p w14:paraId="094D6AEB">
      <w:pPr>
        <w:pStyle w:val="8"/>
        <w:keepNext w:val="0"/>
        <w:keepLines w:val="0"/>
        <w:pageBreakBefore w:val="0"/>
        <w:widowControl/>
        <w:kinsoku w:val="0"/>
        <w:wordWrap/>
        <w:overflowPunct/>
        <w:topLinePunct w:val="0"/>
        <w:autoSpaceDE w:val="0"/>
        <w:autoSpaceDN w:val="0"/>
        <w:bidi w:val="0"/>
        <w:adjustRightInd w:val="0"/>
        <w:snapToGrid w:val="0"/>
        <w:spacing w:before="131" w:line="360" w:lineRule="auto"/>
        <w:textAlignment w:val="baseline"/>
        <w:rPr>
          <w:rFonts w:hint="eastAsia" w:ascii="仿宋" w:hAnsi="仿宋" w:eastAsia="仿宋" w:cs="仿宋"/>
          <w:color w:val="221E1F"/>
          <w:spacing w:val="-3"/>
          <w:sz w:val="32"/>
          <w:szCs w:val="32"/>
          <w:u w:val="single"/>
          <w:lang w:val="en-US" w:eastAsia="zh-CN"/>
        </w:rPr>
      </w:pPr>
      <w:r>
        <w:rPr>
          <w:rFonts w:hint="eastAsia" w:ascii="仿宋" w:hAnsi="仿宋" w:eastAsia="仿宋" w:cs="仿宋"/>
          <w:color w:val="221E1F"/>
          <w:spacing w:val="-4"/>
          <w:sz w:val="32"/>
          <w:szCs w:val="32"/>
          <w:lang w:eastAsia="zh-CN"/>
        </w:rPr>
        <w:t>　　</w:t>
      </w:r>
      <w:r>
        <w:rPr>
          <w:rFonts w:hint="eastAsia" w:ascii="仿宋" w:hAnsi="仿宋" w:eastAsia="仿宋" w:cs="仿宋"/>
          <w:color w:val="221E1F"/>
          <w:spacing w:val="-4"/>
          <w:sz w:val="32"/>
          <w:szCs w:val="32"/>
        </w:rPr>
        <w:t>（3）其他：</w:t>
      </w:r>
      <w:r>
        <w:rPr>
          <w:rFonts w:hint="eastAsia" w:ascii="仿宋" w:hAnsi="仿宋" w:eastAsia="仿宋" w:cs="仿宋"/>
          <w:color w:val="221E1F"/>
          <w:spacing w:val="-3"/>
          <w:sz w:val="32"/>
          <w:szCs w:val="32"/>
          <w:u w:val="single"/>
          <w:lang w:val="en-US" w:eastAsia="zh-CN"/>
        </w:rPr>
        <w:t xml:space="preserve"> ① 被各级行政主管部门列入建筑市场主体黑名单、失信被执行人名单或限制投标名单（查询日期为询价公告发布之日起至响应截止日）；② 近 3 年（自响应文件提交之日起往前推算）发生过重大安全事故、重大质量事故，或因违法违规经营被相关部门行政处罚且情节严重；③ 项目经理或主要技术负责人存在在建项目未竣工（提供虚假无在建承诺的）；④ 存在转包、违法分包过往项目的不良记录；⑤ 提供的资质、业绩、人员等证明材料存在伪造、弄虚作假情形；⑥ 与询价方存在利害关系可能影响询价公正性的；⑦ 法律法规及行业主管部门规定的其他禁止参与投标 / 响应的情形。</w:t>
      </w:r>
    </w:p>
    <w:p w14:paraId="09D50921">
      <w:pPr>
        <w:pStyle w:val="8"/>
        <w:keepNext w:val="0"/>
        <w:keepLines w:val="0"/>
        <w:pageBreakBefore w:val="0"/>
        <w:widowControl/>
        <w:kinsoku w:val="0"/>
        <w:wordWrap/>
        <w:overflowPunct/>
        <w:topLinePunct w:val="0"/>
        <w:autoSpaceDE w:val="0"/>
        <w:autoSpaceDN w:val="0"/>
        <w:bidi w:val="0"/>
        <w:adjustRightInd w:val="0"/>
        <w:snapToGrid w:val="0"/>
        <w:spacing w:before="217" w:line="360" w:lineRule="auto"/>
        <w:ind w:left="4" w:firstLine="0"/>
        <w:textAlignment w:val="baseline"/>
        <w:rPr>
          <w:rFonts w:hint="default" w:ascii="仿宋" w:hAnsi="仿宋" w:eastAsia="仿宋" w:cs="仿宋"/>
          <w:sz w:val="32"/>
          <w:szCs w:val="32"/>
          <w:lang w:val="en-US" w:eastAsia="zh-CN"/>
        </w:rPr>
      </w:pPr>
      <w:r>
        <w:rPr>
          <w:rFonts w:hint="eastAsia" w:ascii="仿宋" w:hAnsi="仿宋" w:eastAsia="仿宋" w:cs="仿宋"/>
          <w:color w:val="221E1F"/>
          <w:sz w:val="32"/>
          <w:szCs w:val="32"/>
          <w:lang w:eastAsia="zh-CN"/>
        </w:rPr>
        <w:t>　　</w:t>
      </w:r>
      <w:r>
        <w:rPr>
          <w:rFonts w:hint="eastAsia" w:ascii="仿宋" w:hAnsi="仿宋" w:eastAsia="仿宋" w:cs="仿宋"/>
          <w:color w:val="221E1F"/>
          <w:sz w:val="32"/>
          <w:szCs w:val="32"/>
        </w:rPr>
        <w:t>3.3 本次采购</w:t>
      </w:r>
      <w:r>
        <w:rPr>
          <w:rFonts w:hint="eastAsia" w:ascii="仿宋" w:hAnsi="仿宋" w:eastAsia="仿宋" w:cs="仿宋"/>
          <w:color w:val="221E1F"/>
          <w:sz w:val="32"/>
          <w:szCs w:val="32"/>
          <w:u w:val="single"/>
        </w:rPr>
        <w:t xml:space="preserve"> </w:t>
      </w:r>
      <w:r>
        <w:rPr>
          <w:rFonts w:hint="eastAsia" w:ascii="仿宋" w:hAnsi="仿宋" w:eastAsia="仿宋" w:cs="仿宋"/>
          <w:color w:val="221E1F"/>
          <w:sz w:val="32"/>
          <w:szCs w:val="32"/>
          <w:u w:val="single"/>
          <w:lang w:val="en-US" w:eastAsia="zh-CN"/>
        </w:rPr>
        <w:t xml:space="preserve"> 不</w:t>
      </w:r>
      <w:r>
        <w:rPr>
          <w:rFonts w:hint="eastAsia" w:ascii="仿宋" w:hAnsi="仿宋" w:eastAsia="仿宋" w:cs="仿宋"/>
          <w:color w:val="221E1F"/>
          <w:sz w:val="32"/>
          <w:szCs w:val="32"/>
          <w:u w:val="single"/>
        </w:rPr>
        <w:t xml:space="preserve">接受 </w:t>
      </w:r>
      <w:r>
        <w:rPr>
          <w:rFonts w:hint="eastAsia" w:ascii="仿宋" w:hAnsi="仿宋" w:eastAsia="仿宋" w:cs="仿宋"/>
          <w:color w:val="221E1F"/>
          <w:spacing w:val="-1"/>
          <w:sz w:val="32"/>
          <w:szCs w:val="32"/>
          <w:u w:val="single"/>
        </w:rPr>
        <w:t xml:space="preserve"> </w:t>
      </w:r>
      <w:r>
        <w:rPr>
          <w:rFonts w:hint="eastAsia" w:ascii="仿宋" w:hAnsi="仿宋" w:eastAsia="仿宋" w:cs="仿宋"/>
          <w:color w:val="221E1F"/>
          <w:spacing w:val="-1"/>
          <w:sz w:val="32"/>
          <w:szCs w:val="32"/>
        </w:rPr>
        <w:t>（接受或不接受）联合体。</w:t>
      </w:r>
      <w:r>
        <w:rPr>
          <w:rFonts w:hint="eastAsia" w:ascii="仿宋" w:hAnsi="仿宋" w:eastAsia="仿宋" w:cs="仿宋"/>
          <w:color w:val="221E1F"/>
          <w:spacing w:val="-1"/>
          <w:sz w:val="32"/>
          <w:szCs w:val="32"/>
          <w:lang w:val="en-US" w:eastAsia="zh-CN"/>
        </w:rPr>
        <w:t xml:space="preserve">                                                                                                                                                                                                                                                                                                                                                                                                                                                                                                                     </w:t>
      </w:r>
    </w:p>
    <w:p w14:paraId="06263966">
      <w:pPr>
        <w:pStyle w:val="8"/>
        <w:keepNext w:val="0"/>
        <w:keepLines w:val="0"/>
        <w:pageBreakBefore w:val="0"/>
        <w:widowControl/>
        <w:kinsoku w:val="0"/>
        <w:wordWrap/>
        <w:overflowPunct/>
        <w:topLinePunct w:val="0"/>
        <w:autoSpaceDE w:val="0"/>
        <w:autoSpaceDN w:val="0"/>
        <w:bidi w:val="0"/>
        <w:adjustRightInd w:val="0"/>
        <w:snapToGrid w:val="0"/>
        <w:spacing w:before="176" w:line="360" w:lineRule="auto"/>
        <w:ind w:right="232"/>
        <w:textAlignment w:val="baseline"/>
        <w:rPr>
          <w:rFonts w:hint="eastAsia" w:ascii="仿宋" w:hAnsi="仿宋" w:eastAsia="仿宋" w:cs="仿宋"/>
          <w:sz w:val="32"/>
          <w:szCs w:val="32"/>
        </w:rPr>
      </w:pPr>
      <w:r>
        <w:rPr>
          <w:rFonts w:hint="eastAsia" w:ascii="仿宋" w:hAnsi="仿宋" w:eastAsia="仿宋" w:cs="仿宋"/>
          <w:color w:val="221E1F"/>
          <w:sz w:val="32"/>
          <w:szCs w:val="32"/>
          <w:lang w:eastAsia="zh-CN"/>
        </w:rPr>
        <w:t>　　</w:t>
      </w:r>
      <w:r>
        <w:rPr>
          <w:rFonts w:hint="eastAsia" w:ascii="仿宋" w:hAnsi="仿宋" w:eastAsia="仿宋" w:cs="仿宋"/>
          <w:color w:val="221E1F"/>
          <w:sz w:val="32"/>
          <w:szCs w:val="32"/>
        </w:rPr>
        <w:t>联合体参加询比采购活动的，联合体应满足本条第3.1</w:t>
      </w:r>
      <w:r>
        <w:rPr>
          <w:rFonts w:hint="eastAsia" w:ascii="仿宋" w:hAnsi="仿宋" w:eastAsia="仿宋" w:cs="仿宋"/>
          <w:color w:val="221E1F"/>
          <w:spacing w:val="-1"/>
          <w:sz w:val="32"/>
          <w:szCs w:val="32"/>
        </w:rPr>
        <w:t>款规定的要求，且联合体各</w:t>
      </w:r>
      <w:r>
        <w:rPr>
          <w:rFonts w:hint="eastAsia" w:ascii="仿宋" w:hAnsi="仿宋" w:eastAsia="仿宋" w:cs="仿宋"/>
          <w:color w:val="221E1F"/>
          <w:sz w:val="32"/>
          <w:szCs w:val="32"/>
        </w:rPr>
        <w:t>方均不得存在本条第3.2款规定的情形。此外，联合体</w:t>
      </w:r>
      <w:r>
        <w:rPr>
          <w:rFonts w:hint="eastAsia" w:ascii="仿宋" w:hAnsi="仿宋" w:eastAsia="仿宋" w:cs="仿宋"/>
          <w:color w:val="221E1F"/>
          <w:spacing w:val="-1"/>
          <w:sz w:val="32"/>
          <w:szCs w:val="32"/>
        </w:rPr>
        <w:t>各方应分别满足如下条件：</w:t>
      </w:r>
      <w:r>
        <w:rPr>
          <w:rFonts w:hint="eastAsia" w:ascii="仿宋" w:hAnsi="仿宋" w:eastAsia="仿宋" w:cs="仿宋"/>
          <w:color w:val="221E1F"/>
          <w:spacing w:val="-3"/>
          <w:sz w:val="32"/>
          <w:szCs w:val="32"/>
          <w:u w:val="single"/>
          <w:lang w:val="en-US" w:eastAsia="zh-CN"/>
        </w:rPr>
        <w:t xml:space="preserve">  / </w:t>
      </w:r>
    </w:p>
    <w:p w14:paraId="75E2A794">
      <w:pPr>
        <w:pStyle w:val="8"/>
        <w:keepNext w:val="0"/>
        <w:keepLines w:val="0"/>
        <w:pageBreakBefore w:val="0"/>
        <w:widowControl/>
        <w:kinsoku w:val="0"/>
        <w:wordWrap/>
        <w:overflowPunct/>
        <w:topLinePunct w:val="0"/>
        <w:autoSpaceDE w:val="0"/>
        <w:autoSpaceDN w:val="0"/>
        <w:bidi w:val="0"/>
        <w:adjustRightInd w:val="0"/>
        <w:snapToGrid w:val="0"/>
        <w:spacing w:before="79" w:line="360" w:lineRule="auto"/>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联合体的资格认定标准如下：</w:t>
      </w:r>
      <w:r>
        <w:rPr>
          <w:rFonts w:hint="eastAsia" w:ascii="仿宋" w:hAnsi="仿宋" w:eastAsia="仿宋" w:cs="仿宋"/>
          <w:color w:val="221E1F"/>
          <w:spacing w:val="-3"/>
          <w:sz w:val="32"/>
          <w:szCs w:val="32"/>
          <w:u w:val="single"/>
          <w:lang w:val="en-US" w:eastAsia="zh-CN"/>
        </w:rPr>
        <w:t xml:space="preserve">  /  </w:t>
      </w:r>
    </w:p>
    <w:p w14:paraId="696FB50E">
      <w:pPr>
        <w:pStyle w:val="8"/>
        <w:keepNext w:val="0"/>
        <w:keepLines w:val="0"/>
        <w:pageBreakBefore w:val="0"/>
        <w:widowControl/>
        <w:kinsoku w:val="0"/>
        <w:wordWrap/>
        <w:overflowPunct/>
        <w:topLinePunct w:val="0"/>
        <w:autoSpaceDE w:val="0"/>
        <w:autoSpaceDN w:val="0"/>
        <w:bidi w:val="0"/>
        <w:adjustRightInd w:val="0"/>
        <w:snapToGrid w:val="0"/>
        <w:spacing w:line="360" w:lineRule="auto"/>
        <w:ind w:right="232"/>
        <w:textAlignment w:val="baseline"/>
        <w:rPr>
          <w:rFonts w:hint="eastAsia" w:ascii="仿宋" w:hAnsi="仿宋" w:eastAsia="仿宋" w:cs="仿宋"/>
          <w:color w:val="221E1F"/>
          <w:spacing w:val="-1"/>
          <w:sz w:val="32"/>
          <w:szCs w:val="32"/>
        </w:rPr>
      </w:pPr>
      <w:r>
        <w:rPr>
          <w:rFonts w:hint="eastAsia" w:ascii="仿宋" w:hAnsi="仿宋" w:eastAsia="仿宋" w:cs="仿宋"/>
          <w:color w:val="221E1F"/>
          <w:sz w:val="32"/>
          <w:szCs w:val="32"/>
          <w:lang w:eastAsia="zh-CN"/>
        </w:rPr>
        <w:t>　　</w:t>
      </w:r>
      <w:r>
        <w:rPr>
          <w:rFonts w:hint="eastAsia" w:ascii="仿宋" w:hAnsi="仿宋" w:eastAsia="仿宋" w:cs="仿宋"/>
          <w:color w:val="221E1F"/>
          <w:sz w:val="32"/>
          <w:szCs w:val="32"/>
        </w:rPr>
        <w:t>联合体应递交联合体协议书，且联合体各方不得再以自己名义单独或参加其他联合体参与本询比采购项目，否则相关</w:t>
      </w:r>
      <w:r>
        <w:rPr>
          <w:rFonts w:hint="eastAsia" w:ascii="仿宋" w:hAnsi="仿宋" w:eastAsia="仿宋" w:cs="仿宋"/>
          <w:color w:val="221E1F"/>
          <w:sz w:val="32"/>
          <w:szCs w:val="32"/>
          <w:lang w:eastAsia="zh-CN"/>
        </w:rPr>
        <w:t>响应文件</w:t>
      </w:r>
      <w:r>
        <w:rPr>
          <w:rFonts w:hint="eastAsia" w:ascii="仿宋" w:hAnsi="仿宋" w:eastAsia="仿宋" w:cs="仿宋"/>
          <w:color w:val="221E1F"/>
          <w:spacing w:val="-1"/>
          <w:sz w:val="32"/>
          <w:szCs w:val="32"/>
        </w:rPr>
        <w:t>均无效。</w:t>
      </w:r>
    </w:p>
    <w:p w14:paraId="5275593E">
      <w:pPr>
        <w:pStyle w:val="8"/>
        <w:keepNext w:val="0"/>
        <w:keepLines w:val="0"/>
        <w:pageBreakBefore w:val="0"/>
        <w:widowControl/>
        <w:kinsoku w:val="0"/>
        <w:wordWrap/>
        <w:overflowPunct/>
        <w:topLinePunct w:val="0"/>
        <w:autoSpaceDE w:val="0"/>
        <w:autoSpaceDN w:val="0"/>
        <w:bidi w:val="0"/>
        <w:adjustRightInd w:val="0"/>
        <w:snapToGrid w:val="0"/>
        <w:spacing w:before="343" w:line="360" w:lineRule="auto"/>
        <w:ind w:firstLine="0"/>
        <w:textAlignment w:val="baseline"/>
        <w:outlineLvl w:val="1"/>
        <w:rPr>
          <w:rFonts w:hint="eastAsia" w:ascii="仿宋" w:hAnsi="仿宋" w:eastAsia="仿宋" w:cs="仿宋"/>
          <w:sz w:val="32"/>
          <w:szCs w:val="32"/>
        </w:rPr>
      </w:pPr>
      <w:r>
        <w:rPr>
          <w:rFonts w:hint="eastAsia" w:ascii="仿宋" w:hAnsi="仿宋" w:eastAsia="仿宋" w:cs="仿宋"/>
          <w:color w:val="221E1F"/>
          <w:spacing w:val="-7"/>
          <w:sz w:val="32"/>
          <w:szCs w:val="32"/>
          <w:lang w:eastAsia="zh-CN"/>
        </w:rPr>
        <w:t>　　</w:t>
      </w:r>
      <w:r>
        <w:rPr>
          <w:rFonts w:hint="eastAsia" w:ascii="仿宋" w:hAnsi="仿宋" w:eastAsia="仿宋" w:cs="仿宋"/>
          <w:b/>
          <w:bCs/>
          <w:color w:val="221E1F"/>
          <w:spacing w:val="-7"/>
          <w:sz w:val="32"/>
          <w:szCs w:val="32"/>
          <w:lang w:val="en-US" w:eastAsia="zh-CN"/>
        </w:rPr>
        <w:t>4</w:t>
      </w:r>
      <w:r>
        <w:rPr>
          <w:rFonts w:hint="eastAsia" w:ascii="仿宋" w:hAnsi="仿宋" w:eastAsia="仿宋" w:cs="仿宋"/>
          <w:b/>
          <w:bCs/>
          <w:color w:val="221E1F"/>
          <w:spacing w:val="25"/>
          <w:sz w:val="32"/>
          <w:szCs w:val="32"/>
        </w:rPr>
        <w:t xml:space="preserve"> </w:t>
      </w:r>
      <w:r>
        <w:rPr>
          <w:rFonts w:hint="eastAsia" w:ascii="仿宋" w:hAnsi="仿宋" w:eastAsia="仿宋" w:cs="仿宋"/>
          <w:b/>
          <w:bCs/>
          <w:color w:val="221E1F"/>
          <w:spacing w:val="-7"/>
          <w:sz w:val="32"/>
          <w:szCs w:val="32"/>
          <w:lang w:eastAsia="zh-CN"/>
        </w:rPr>
        <w:t>响应文件</w:t>
      </w:r>
      <w:r>
        <w:rPr>
          <w:rFonts w:hint="eastAsia" w:ascii="仿宋" w:hAnsi="仿宋" w:eastAsia="仿宋" w:cs="仿宋"/>
          <w:b/>
          <w:bCs/>
          <w:color w:val="221E1F"/>
          <w:spacing w:val="-7"/>
          <w:sz w:val="32"/>
          <w:szCs w:val="32"/>
        </w:rPr>
        <w:t>的递交</w:t>
      </w:r>
    </w:p>
    <w:p w14:paraId="27AA943A">
      <w:pPr>
        <w:pStyle w:val="8"/>
        <w:keepNext w:val="0"/>
        <w:keepLines w:val="0"/>
        <w:pageBreakBefore w:val="0"/>
        <w:widowControl/>
        <w:kinsoku w:val="0"/>
        <w:wordWrap/>
        <w:overflowPunct/>
        <w:topLinePunct w:val="0"/>
        <w:autoSpaceDE w:val="0"/>
        <w:autoSpaceDN w:val="0"/>
        <w:bidi w:val="0"/>
        <w:adjustRightInd w:val="0"/>
        <w:snapToGrid w:val="0"/>
        <w:spacing w:before="259" w:line="360" w:lineRule="auto"/>
        <w:ind w:firstLine="624"/>
        <w:textAlignment w:val="baseline"/>
        <w:rPr>
          <w:rFonts w:hint="eastAsia" w:ascii="仿宋" w:hAnsi="仿宋" w:eastAsia="仿宋" w:cs="仿宋"/>
          <w:sz w:val="32"/>
          <w:szCs w:val="32"/>
          <w:lang w:eastAsia="zh-CN"/>
        </w:rPr>
      </w:pPr>
      <w:r>
        <w:rPr>
          <w:rFonts w:hint="eastAsia" w:ascii="仿宋" w:hAnsi="仿宋" w:eastAsia="仿宋" w:cs="仿宋"/>
          <w:color w:val="221E1F"/>
          <w:spacing w:val="-4"/>
          <w:sz w:val="32"/>
          <w:szCs w:val="32"/>
          <w:lang w:val="en-US" w:eastAsia="zh-CN"/>
        </w:rPr>
        <w:t>4</w:t>
      </w:r>
      <w:r>
        <w:rPr>
          <w:rFonts w:hint="eastAsia" w:ascii="仿宋" w:hAnsi="仿宋" w:eastAsia="仿宋" w:cs="仿宋"/>
          <w:color w:val="221E1F"/>
          <w:spacing w:val="-4"/>
          <w:sz w:val="32"/>
          <w:szCs w:val="32"/>
        </w:rPr>
        <w:t xml:space="preserve">.1 </w:t>
      </w:r>
      <w:r>
        <w:rPr>
          <w:rFonts w:hint="eastAsia" w:ascii="仿宋" w:hAnsi="仿宋" w:eastAsia="仿宋" w:cs="仿宋"/>
          <w:color w:val="221E1F"/>
          <w:spacing w:val="-4"/>
          <w:sz w:val="32"/>
          <w:szCs w:val="32"/>
          <w:lang w:eastAsia="zh-CN"/>
        </w:rPr>
        <w:t>响应文件</w:t>
      </w:r>
      <w:r>
        <w:rPr>
          <w:rFonts w:hint="eastAsia" w:ascii="仿宋" w:hAnsi="仿宋" w:eastAsia="仿宋" w:cs="仿宋"/>
          <w:color w:val="221E1F"/>
          <w:spacing w:val="-4"/>
          <w:sz w:val="32"/>
          <w:szCs w:val="32"/>
        </w:rPr>
        <w:t>递交的截止时间</w:t>
      </w:r>
      <w:r>
        <w:rPr>
          <w:rFonts w:hint="eastAsia" w:ascii="仿宋" w:hAnsi="仿宋" w:eastAsia="仿宋" w:cs="仿宋"/>
          <w:color w:val="auto"/>
          <w:spacing w:val="-4"/>
          <w:sz w:val="32"/>
          <w:szCs w:val="32"/>
        </w:rPr>
        <w:t>：</w:t>
      </w:r>
      <w:r>
        <w:rPr>
          <w:rFonts w:hint="eastAsia" w:ascii="仿宋" w:hAnsi="仿宋" w:eastAsia="仿宋" w:cs="仿宋"/>
          <w:color w:val="auto"/>
          <w:spacing w:val="-4"/>
          <w:sz w:val="32"/>
          <w:szCs w:val="32"/>
          <w:lang w:val="en-US" w:eastAsia="zh-CN"/>
        </w:rPr>
        <w:t>2026</w:t>
      </w:r>
      <w:r>
        <w:rPr>
          <w:rFonts w:hint="eastAsia" w:ascii="仿宋" w:hAnsi="仿宋" w:eastAsia="仿宋" w:cs="仿宋"/>
          <w:color w:val="auto"/>
          <w:spacing w:val="-4"/>
          <w:sz w:val="32"/>
          <w:szCs w:val="32"/>
        </w:rPr>
        <w:t>年</w:t>
      </w:r>
      <w:r>
        <w:rPr>
          <w:rFonts w:hint="eastAsia" w:ascii="仿宋" w:hAnsi="仿宋" w:eastAsia="仿宋" w:cs="仿宋"/>
          <w:color w:val="auto"/>
          <w:spacing w:val="-4"/>
          <w:sz w:val="32"/>
          <w:szCs w:val="32"/>
          <w:lang w:val="en-US" w:eastAsia="zh-CN"/>
        </w:rPr>
        <w:t>3月26日 18:00</w:t>
      </w:r>
      <w:r>
        <w:rPr>
          <w:rFonts w:hint="eastAsia" w:ascii="仿宋" w:hAnsi="仿宋" w:eastAsia="仿宋" w:cs="仿宋"/>
          <w:color w:val="221E1F"/>
          <w:spacing w:val="-4"/>
          <w:sz w:val="32"/>
          <w:szCs w:val="32"/>
        </w:rPr>
        <w:t>。</w:t>
      </w:r>
      <w:r>
        <w:rPr>
          <w:rFonts w:hint="eastAsia" w:ascii="仿宋" w:hAnsi="仿宋" w:eastAsia="仿宋" w:cs="仿宋"/>
          <w:color w:val="221E1F"/>
          <w:spacing w:val="-4"/>
          <w:sz w:val="32"/>
          <w:szCs w:val="32"/>
          <w:lang w:eastAsia="zh-CN"/>
        </w:rPr>
        <w:t>各单位</w:t>
      </w:r>
      <w:r>
        <w:rPr>
          <w:rFonts w:hint="eastAsia" w:ascii="仿宋" w:hAnsi="仿宋" w:eastAsia="仿宋" w:cs="仿宋"/>
          <w:color w:val="221E1F"/>
          <w:spacing w:val="-4"/>
          <w:sz w:val="32"/>
          <w:szCs w:val="32"/>
        </w:rPr>
        <w:t>应在</w:t>
      </w:r>
      <w:r>
        <w:rPr>
          <w:rFonts w:hint="eastAsia" w:ascii="仿宋" w:hAnsi="仿宋" w:eastAsia="仿宋" w:cs="仿宋"/>
          <w:color w:val="221E1F"/>
          <w:spacing w:val="-4"/>
          <w:sz w:val="32"/>
          <w:szCs w:val="32"/>
          <w:lang w:eastAsia="zh-CN"/>
        </w:rPr>
        <w:t>中机国际电子采购平台上传</w:t>
      </w:r>
      <w:r>
        <w:rPr>
          <w:rFonts w:hint="eastAsia" w:ascii="仿宋" w:hAnsi="仿宋" w:eastAsia="仿宋" w:cs="仿宋"/>
          <w:color w:val="221E1F"/>
          <w:spacing w:val="-4"/>
          <w:sz w:val="32"/>
          <w:szCs w:val="32"/>
        </w:rPr>
        <w:t>电子版</w:t>
      </w:r>
      <w:r>
        <w:rPr>
          <w:rFonts w:hint="eastAsia" w:ascii="仿宋" w:hAnsi="仿宋" w:eastAsia="仿宋" w:cs="仿宋"/>
          <w:color w:val="221E1F"/>
          <w:spacing w:val="-4"/>
          <w:sz w:val="32"/>
          <w:szCs w:val="32"/>
          <w:lang w:eastAsia="zh-CN"/>
        </w:rPr>
        <w:t>响应文件或递交纸质版密封响应文件至</w:t>
      </w:r>
      <w:r>
        <w:rPr>
          <w:rFonts w:hint="eastAsia" w:ascii="仿宋" w:hAnsi="仿宋" w:eastAsia="仿宋" w:cs="仿宋"/>
          <w:color w:val="221E1F"/>
          <w:spacing w:val="-4"/>
          <w:sz w:val="32"/>
          <w:szCs w:val="32"/>
          <w:u w:val="single"/>
          <w:lang w:val="en-US" w:eastAsia="zh-CN"/>
        </w:rPr>
        <w:t xml:space="preserve"> 湖南省长沙市雨花区韶山中路18号中机国际B座23楼</w:t>
      </w:r>
      <w:r>
        <w:rPr>
          <w:rFonts w:hint="eastAsia" w:ascii="仿宋" w:hAnsi="仿宋" w:eastAsia="仿宋" w:cs="仿宋"/>
          <w:color w:val="221E1F"/>
          <w:spacing w:val="-4"/>
          <w:sz w:val="32"/>
          <w:szCs w:val="32"/>
          <w:lang w:eastAsia="zh-CN"/>
        </w:rPr>
        <w:t>。</w:t>
      </w:r>
    </w:p>
    <w:p w14:paraId="60921743">
      <w:pPr>
        <w:pStyle w:val="8"/>
        <w:keepNext w:val="0"/>
        <w:keepLines w:val="0"/>
        <w:pageBreakBefore w:val="0"/>
        <w:widowControl/>
        <w:kinsoku w:val="0"/>
        <w:wordWrap/>
        <w:overflowPunct/>
        <w:topLinePunct w:val="0"/>
        <w:autoSpaceDE w:val="0"/>
        <w:autoSpaceDN w:val="0"/>
        <w:bidi w:val="0"/>
        <w:adjustRightInd w:val="0"/>
        <w:snapToGrid w:val="0"/>
        <w:spacing w:before="110" w:line="360" w:lineRule="auto"/>
        <w:ind w:firstLine="0"/>
        <w:textAlignment w:val="baseline"/>
        <w:outlineLvl w:val="1"/>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b/>
          <w:bCs/>
          <w:color w:val="221E1F"/>
          <w:spacing w:val="-3"/>
          <w:sz w:val="32"/>
          <w:szCs w:val="32"/>
          <w:lang w:val="en-US" w:eastAsia="zh-CN"/>
        </w:rPr>
        <w:t>5</w:t>
      </w:r>
      <w:r>
        <w:rPr>
          <w:rFonts w:hint="eastAsia" w:ascii="仿宋" w:hAnsi="仿宋" w:eastAsia="仿宋" w:cs="仿宋"/>
          <w:b/>
          <w:bCs/>
          <w:color w:val="221E1F"/>
          <w:spacing w:val="-3"/>
          <w:sz w:val="32"/>
          <w:szCs w:val="32"/>
        </w:rPr>
        <w:t xml:space="preserve"> </w:t>
      </w:r>
      <w:r>
        <w:rPr>
          <w:rFonts w:hint="eastAsia" w:ascii="仿宋" w:hAnsi="仿宋" w:eastAsia="仿宋" w:cs="仿宋"/>
          <w:b/>
          <w:bCs/>
          <w:color w:val="221E1F"/>
          <w:spacing w:val="-3"/>
          <w:sz w:val="32"/>
          <w:szCs w:val="32"/>
          <w:lang w:eastAsia="zh-CN"/>
        </w:rPr>
        <w:t>响应文件</w:t>
      </w:r>
      <w:r>
        <w:rPr>
          <w:rFonts w:hint="eastAsia" w:ascii="仿宋" w:hAnsi="仿宋" w:eastAsia="仿宋" w:cs="仿宋"/>
          <w:b/>
          <w:bCs/>
          <w:color w:val="221E1F"/>
          <w:spacing w:val="-3"/>
          <w:sz w:val="32"/>
          <w:szCs w:val="32"/>
        </w:rPr>
        <w:t>开启时间和地点</w:t>
      </w:r>
    </w:p>
    <w:p w14:paraId="5CAA0DC3">
      <w:pPr>
        <w:pStyle w:val="8"/>
        <w:keepNext w:val="0"/>
        <w:keepLines w:val="0"/>
        <w:pageBreakBefore w:val="0"/>
        <w:widowControl/>
        <w:kinsoku w:val="0"/>
        <w:wordWrap/>
        <w:overflowPunct/>
        <w:topLinePunct w:val="0"/>
        <w:autoSpaceDE w:val="0"/>
        <w:autoSpaceDN w:val="0"/>
        <w:bidi w:val="0"/>
        <w:adjustRightInd w:val="0"/>
        <w:snapToGrid w:val="0"/>
        <w:spacing w:before="259" w:line="360" w:lineRule="auto"/>
        <w:ind w:right="171" w:firstLine="641"/>
        <w:jc w:val="both"/>
        <w:textAlignment w:val="baseline"/>
        <w:rPr>
          <w:rFonts w:hint="eastAsia" w:ascii="仿宋" w:hAnsi="仿宋" w:eastAsia="仿宋" w:cs="仿宋"/>
          <w:color w:val="221E1F"/>
          <w:spacing w:val="-1"/>
          <w:sz w:val="32"/>
          <w:szCs w:val="32"/>
        </w:rPr>
      </w:pPr>
      <w:r>
        <w:rPr>
          <w:rFonts w:hint="eastAsia" w:ascii="仿宋" w:hAnsi="仿宋" w:eastAsia="仿宋" w:cs="仿宋"/>
          <w:color w:val="221E1F"/>
          <w:spacing w:val="-2"/>
          <w:sz w:val="32"/>
          <w:szCs w:val="32"/>
          <w:lang w:eastAsia="zh-CN"/>
        </w:rPr>
        <w:t>响应文件</w:t>
      </w:r>
      <w:r>
        <w:rPr>
          <w:rFonts w:hint="eastAsia" w:ascii="仿宋" w:hAnsi="仿宋" w:eastAsia="仿宋" w:cs="仿宋"/>
          <w:color w:val="221E1F"/>
          <w:spacing w:val="-2"/>
          <w:sz w:val="32"/>
          <w:szCs w:val="32"/>
        </w:rPr>
        <w:t>开启在</w:t>
      </w:r>
      <w:r>
        <w:rPr>
          <w:rFonts w:hint="eastAsia" w:ascii="仿宋" w:hAnsi="仿宋" w:eastAsia="仿宋" w:cs="仿宋"/>
          <w:color w:val="221E1F"/>
          <w:spacing w:val="-2"/>
          <w:sz w:val="32"/>
          <w:szCs w:val="32"/>
          <w:lang w:eastAsia="zh-CN"/>
        </w:rPr>
        <w:t>响应文件</w:t>
      </w:r>
      <w:r>
        <w:rPr>
          <w:rFonts w:hint="eastAsia" w:ascii="仿宋" w:hAnsi="仿宋" w:eastAsia="仿宋" w:cs="仿宋"/>
          <w:color w:val="221E1F"/>
          <w:spacing w:val="-2"/>
          <w:sz w:val="32"/>
          <w:szCs w:val="32"/>
        </w:rPr>
        <w:t>递交截止时间的同一时间进行，地点为</w:t>
      </w:r>
      <w:r>
        <w:rPr>
          <w:rFonts w:hint="eastAsia" w:ascii="仿宋" w:hAnsi="仿宋" w:eastAsia="仿宋" w:cs="仿宋"/>
          <w:color w:val="221E1F"/>
          <w:spacing w:val="-2"/>
          <w:sz w:val="32"/>
          <w:szCs w:val="32"/>
          <w:lang w:eastAsia="zh-CN"/>
        </w:rPr>
        <w:t>响应文件</w:t>
      </w:r>
      <w:r>
        <w:rPr>
          <w:rFonts w:hint="eastAsia" w:ascii="仿宋" w:hAnsi="仿宋" w:eastAsia="仿宋" w:cs="仿宋"/>
          <w:color w:val="221E1F"/>
          <w:spacing w:val="-2"/>
          <w:sz w:val="32"/>
          <w:szCs w:val="32"/>
        </w:rPr>
        <w:t>递交地点。</w:t>
      </w:r>
      <w:r>
        <w:rPr>
          <w:rFonts w:hint="eastAsia" w:ascii="仿宋" w:hAnsi="仿宋" w:eastAsia="仿宋" w:cs="仿宋"/>
          <w:color w:val="221E1F"/>
          <w:sz w:val="32"/>
          <w:szCs w:val="32"/>
        </w:rPr>
        <w:t>邀请所有供应商的法定代表人（单位负责人）或其授权的代理人参</w:t>
      </w:r>
      <w:r>
        <w:rPr>
          <w:rFonts w:hint="eastAsia" w:ascii="仿宋" w:hAnsi="仿宋" w:eastAsia="仿宋" w:cs="仿宋"/>
          <w:color w:val="221E1F"/>
          <w:spacing w:val="-1"/>
          <w:sz w:val="32"/>
          <w:szCs w:val="32"/>
        </w:rPr>
        <w:t>加开启会议，供应商未派代表参加开启会议的，视为默认开启结果。</w:t>
      </w:r>
    </w:p>
    <w:p w14:paraId="3D01B9BD">
      <w:pPr>
        <w:ind w:firstLine="641"/>
        <w:rPr>
          <w:rFonts w:hint="eastAsia"/>
        </w:rPr>
      </w:pPr>
    </w:p>
    <w:p w14:paraId="2FC11CC3">
      <w:pPr>
        <w:ind w:firstLine="641"/>
        <w:rPr>
          <w:rFonts w:hint="eastAsia"/>
        </w:rPr>
      </w:pPr>
    </w:p>
    <w:p w14:paraId="52387906">
      <w:pPr>
        <w:ind w:firstLine="641"/>
        <w:rPr>
          <w:rFonts w:hint="eastAsia"/>
        </w:rPr>
      </w:pPr>
    </w:p>
    <w:p w14:paraId="4EEAB088">
      <w:pPr>
        <w:ind w:firstLine="641"/>
        <w:rPr>
          <w:rFonts w:hint="eastAsia"/>
        </w:rPr>
      </w:pPr>
    </w:p>
    <w:p w14:paraId="1AC3D64F">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color w:val="221E1F"/>
          <w:spacing w:val="-10"/>
          <w:sz w:val="32"/>
          <w:szCs w:val="32"/>
        </w:rPr>
      </w:pPr>
      <w:r>
        <w:rPr>
          <w:rFonts w:hint="eastAsia" w:ascii="仿宋" w:hAnsi="仿宋" w:eastAsia="仿宋" w:cs="仿宋"/>
          <w:color w:val="221E1F"/>
          <w:spacing w:val="-14"/>
          <w:sz w:val="32"/>
          <w:szCs w:val="32"/>
          <w:lang w:eastAsia="zh-CN"/>
        </w:rPr>
        <w:t>　　</w:t>
      </w:r>
      <w:r>
        <w:rPr>
          <w:rFonts w:hint="eastAsia" w:ascii="仿宋" w:hAnsi="仿宋" w:eastAsia="仿宋" w:cs="仿宋"/>
          <w:b/>
          <w:bCs/>
          <w:color w:val="221E1F"/>
          <w:spacing w:val="-14"/>
          <w:sz w:val="32"/>
          <w:szCs w:val="32"/>
          <w:lang w:val="en-US" w:eastAsia="zh-CN"/>
        </w:rPr>
        <w:t>6</w:t>
      </w:r>
      <w:r>
        <w:rPr>
          <w:rFonts w:hint="eastAsia" w:ascii="仿宋" w:hAnsi="仿宋" w:eastAsia="仿宋" w:cs="仿宋"/>
          <w:b/>
          <w:bCs/>
          <w:color w:val="221E1F"/>
          <w:spacing w:val="12"/>
          <w:sz w:val="32"/>
          <w:szCs w:val="32"/>
        </w:rPr>
        <w:t xml:space="preserve"> </w:t>
      </w:r>
      <w:r>
        <w:rPr>
          <w:rFonts w:hint="eastAsia" w:ascii="仿宋" w:hAnsi="仿宋" w:eastAsia="仿宋" w:cs="仿宋"/>
          <w:b/>
          <w:bCs/>
          <w:color w:val="221E1F"/>
          <w:spacing w:val="11"/>
          <w:sz w:val="32"/>
          <w:szCs w:val="32"/>
        </w:rPr>
        <w:t xml:space="preserve"> </w:t>
      </w:r>
      <w:r>
        <w:rPr>
          <w:rFonts w:hint="eastAsia" w:ascii="仿宋" w:hAnsi="仿宋" w:eastAsia="仿宋" w:cs="仿宋"/>
          <w:b/>
          <w:bCs/>
          <w:color w:val="221E1F"/>
          <w:spacing w:val="-10"/>
          <w:sz w:val="32"/>
          <w:szCs w:val="32"/>
        </w:rPr>
        <w:t>联系方式</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029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l2br w:val="nil"/>
            </w:tcBorders>
            <w:shd w:val="clear" w:color="auto" w:fill="FFFFFF"/>
          </w:tcPr>
          <w:p w14:paraId="520CD3DD">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采购人：</w:t>
            </w:r>
          </w:p>
        </w:tc>
        <w:tc>
          <w:tcPr>
            <w:tcW w:w="4261" w:type="dxa"/>
            <w:tcBorders>
              <w:top w:val="nil"/>
              <w:left w:val="nil"/>
              <w:bottom w:val="nil"/>
              <w:right w:val="nil"/>
            </w:tcBorders>
            <w:shd w:val="clear" w:color="auto" w:fill="FFFFFF"/>
            <w:vAlign w:val="top"/>
          </w:tcPr>
          <w:p w14:paraId="14607DEC">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default" w:ascii="仿宋" w:hAnsi="仿宋" w:eastAsia="仿宋" w:cs="仿宋"/>
                <w:b w:val="0"/>
                <w:snapToGrid w:val="0"/>
                <w:color w:val="000000"/>
                <w:spacing w:val="-10"/>
                <w:kern w:val="0"/>
                <w:sz w:val="32"/>
                <w:szCs w:val="32"/>
                <w:vertAlign w:val="baseline"/>
                <w:lang w:val="en-US" w:eastAsia="zh-CN" w:bidi="ar-SA"/>
              </w:rPr>
            </w:pPr>
            <w:r>
              <w:rPr>
                <w:rFonts w:hint="eastAsia" w:ascii="仿宋" w:hAnsi="仿宋" w:eastAsia="仿宋" w:cs="仿宋"/>
                <w:b w:val="0"/>
                <w:snapToGrid w:val="0"/>
                <w:color w:val="000000"/>
                <w:spacing w:val="-10"/>
                <w:kern w:val="0"/>
                <w:sz w:val="32"/>
                <w:szCs w:val="32"/>
                <w:vertAlign w:val="baseline"/>
                <w:lang w:val="en-US" w:eastAsia="zh-CN" w:bidi="ar-SA"/>
              </w:rPr>
              <w:t>中机国际工程设计研究院有限责任公司</w:t>
            </w:r>
          </w:p>
        </w:tc>
      </w:tr>
      <w:tr w14:paraId="10ED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7AD8CCC4">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地址：</w:t>
            </w:r>
          </w:p>
        </w:tc>
        <w:tc>
          <w:tcPr>
            <w:tcW w:w="4261" w:type="dxa"/>
            <w:tcBorders>
              <w:top w:val="nil"/>
              <w:left w:val="nil"/>
              <w:bottom w:val="nil"/>
              <w:right w:val="nil"/>
            </w:tcBorders>
            <w:shd w:val="clear" w:color="auto" w:fill="FFFFFF"/>
            <w:vAlign w:val="top"/>
          </w:tcPr>
          <w:p w14:paraId="00DABAA8">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snapToGrid w:val="0"/>
                <w:color w:val="000000"/>
                <w:spacing w:val="-10"/>
                <w:kern w:val="0"/>
                <w:sz w:val="32"/>
                <w:szCs w:val="32"/>
                <w:vertAlign w:val="baseline"/>
                <w:lang w:val="en-US" w:eastAsia="en-US" w:bidi="ar-SA"/>
              </w:rPr>
            </w:pPr>
            <w:r>
              <w:rPr>
                <w:rFonts w:hint="eastAsia" w:ascii="仿宋" w:hAnsi="仿宋" w:eastAsia="仿宋" w:cs="仿宋"/>
                <w:b w:val="0"/>
                <w:snapToGrid w:val="0"/>
                <w:color w:val="000000"/>
                <w:spacing w:val="-10"/>
                <w:kern w:val="0"/>
                <w:sz w:val="32"/>
                <w:szCs w:val="32"/>
                <w:vertAlign w:val="baseline"/>
                <w:lang w:val="en-US" w:eastAsia="en-US" w:bidi="ar-SA"/>
              </w:rPr>
              <w:t>长沙市雨花区韶山中路18号</w:t>
            </w:r>
          </w:p>
        </w:tc>
      </w:tr>
      <w:tr w14:paraId="5D57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3DE07F9">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邮政编码：</w:t>
            </w:r>
          </w:p>
        </w:tc>
        <w:tc>
          <w:tcPr>
            <w:tcW w:w="4261" w:type="dxa"/>
            <w:tcBorders>
              <w:top w:val="nil"/>
              <w:left w:val="nil"/>
              <w:bottom w:val="nil"/>
              <w:right w:val="nil"/>
            </w:tcBorders>
            <w:shd w:val="clear" w:color="auto" w:fill="FFFFFF"/>
            <w:vAlign w:val="top"/>
          </w:tcPr>
          <w:p w14:paraId="567092EB">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snapToGrid w:val="0"/>
                <w:color w:val="000000"/>
                <w:spacing w:val="-10"/>
                <w:kern w:val="0"/>
                <w:sz w:val="32"/>
                <w:szCs w:val="32"/>
                <w:vertAlign w:val="baseline"/>
                <w:lang w:val="en-US" w:eastAsia="en-US" w:bidi="ar-SA"/>
              </w:rPr>
            </w:pPr>
            <w:r>
              <w:rPr>
                <w:rFonts w:hint="eastAsia" w:ascii="仿宋" w:hAnsi="仿宋" w:eastAsia="仿宋" w:cs="仿宋"/>
                <w:b w:val="0"/>
                <w:snapToGrid w:val="0"/>
                <w:color w:val="000000"/>
                <w:spacing w:val="-10"/>
                <w:kern w:val="0"/>
                <w:sz w:val="32"/>
                <w:szCs w:val="32"/>
                <w:vertAlign w:val="baseline"/>
                <w:lang w:val="en-US" w:eastAsia="en-US" w:bidi="ar-SA"/>
              </w:rPr>
              <w:t>410007</w:t>
            </w:r>
          </w:p>
        </w:tc>
      </w:tr>
      <w:tr w14:paraId="1557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572E1EC">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联系人：</w:t>
            </w:r>
          </w:p>
        </w:tc>
        <w:tc>
          <w:tcPr>
            <w:tcW w:w="4261" w:type="dxa"/>
            <w:tcBorders>
              <w:top w:val="nil"/>
              <w:left w:val="nil"/>
              <w:bottom w:val="nil"/>
              <w:right w:val="nil"/>
            </w:tcBorders>
            <w:shd w:val="clear" w:color="auto" w:fill="FFFFFF"/>
            <w:vAlign w:val="top"/>
          </w:tcPr>
          <w:p w14:paraId="65578EDD">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default" w:ascii="仿宋" w:hAnsi="仿宋" w:eastAsia="仿宋" w:cs="仿宋"/>
                <w:b w:val="0"/>
                <w:snapToGrid w:val="0"/>
                <w:color w:val="000000"/>
                <w:spacing w:val="-10"/>
                <w:kern w:val="0"/>
                <w:sz w:val="32"/>
                <w:szCs w:val="32"/>
                <w:vertAlign w:val="baseline"/>
                <w:lang w:val="en-US" w:eastAsia="zh-CN" w:bidi="ar-SA"/>
              </w:rPr>
            </w:pPr>
            <w:r>
              <w:rPr>
                <w:rFonts w:hint="eastAsia" w:ascii="仿宋" w:hAnsi="仿宋" w:eastAsia="仿宋" w:cs="仿宋"/>
                <w:b w:val="0"/>
                <w:snapToGrid w:val="0"/>
                <w:color w:val="000000"/>
                <w:spacing w:val="-10"/>
                <w:kern w:val="0"/>
                <w:sz w:val="32"/>
                <w:szCs w:val="32"/>
                <w:vertAlign w:val="baseline"/>
                <w:lang w:val="en-US" w:eastAsia="zh-CN" w:bidi="ar-SA"/>
              </w:rPr>
              <w:t>杨志文</w:t>
            </w:r>
          </w:p>
        </w:tc>
      </w:tr>
      <w:tr w14:paraId="118B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041DBB85">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电话：</w:t>
            </w:r>
          </w:p>
        </w:tc>
        <w:tc>
          <w:tcPr>
            <w:tcW w:w="4261" w:type="dxa"/>
            <w:tcBorders>
              <w:top w:val="nil"/>
              <w:left w:val="nil"/>
              <w:bottom w:val="nil"/>
              <w:right w:val="nil"/>
            </w:tcBorders>
            <w:shd w:val="clear" w:color="auto" w:fill="FFFFFF"/>
            <w:vAlign w:val="top"/>
          </w:tcPr>
          <w:p w14:paraId="31427DEF">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default" w:ascii="仿宋" w:hAnsi="仿宋" w:eastAsia="仿宋" w:cs="仿宋"/>
                <w:b w:val="0"/>
                <w:snapToGrid w:val="0"/>
                <w:color w:val="000000"/>
                <w:spacing w:val="-10"/>
                <w:kern w:val="0"/>
                <w:sz w:val="32"/>
                <w:szCs w:val="32"/>
                <w:vertAlign w:val="baseline"/>
                <w:lang w:val="en-US" w:eastAsia="zh-CN" w:bidi="ar-SA"/>
              </w:rPr>
            </w:pPr>
            <w:r>
              <w:rPr>
                <w:rFonts w:hint="default" w:ascii="Times New Roman" w:hAnsi="Times New Roman" w:eastAsia="仿宋" w:cs="Times New Roman"/>
                <w:b w:val="0"/>
                <w:snapToGrid w:val="0"/>
                <w:color w:val="000000"/>
                <w:spacing w:val="-10"/>
                <w:kern w:val="0"/>
                <w:sz w:val="32"/>
                <w:szCs w:val="32"/>
                <w:vertAlign w:val="baseline"/>
                <w:lang w:val="en-US" w:eastAsia="en-US" w:bidi="ar-SA"/>
              </w:rPr>
              <w:t>1</w:t>
            </w:r>
            <w:r>
              <w:rPr>
                <w:rFonts w:hint="eastAsia" w:ascii="Times New Roman" w:hAnsi="Times New Roman" w:eastAsia="仿宋" w:cs="Times New Roman"/>
                <w:b w:val="0"/>
                <w:snapToGrid w:val="0"/>
                <w:color w:val="000000"/>
                <w:spacing w:val="-10"/>
                <w:kern w:val="0"/>
                <w:sz w:val="32"/>
                <w:szCs w:val="32"/>
                <w:vertAlign w:val="baseline"/>
                <w:lang w:val="en-US" w:eastAsia="zh-CN" w:bidi="ar-SA"/>
              </w:rPr>
              <w:t>9911515686</w:t>
            </w:r>
          </w:p>
        </w:tc>
      </w:tr>
      <w:tr w14:paraId="10FE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600394D">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电子邮箱：</w:t>
            </w:r>
          </w:p>
        </w:tc>
        <w:tc>
          <w:tcPr>
            <w:tcW w:w="4261" w:type="dxa"/>
            <w:tcBorders>
              <w:top w:val="nil"/>
              <w:left w:val="nil"/>
              <w:bottom w:val="nil"/>
              <w:right w:val="nil"/>
            </w:tcBorders>
            <w:shd w:val="clear" w:color="auto" w:fill="FFFFFF"/>
            <w:vAlign w:val="top"/>
          </w:tcPr>
          <w:p w14:paraId="5B8C71BE">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default" w:ascii="仿宋" w:hAnsi="仿宋" w:eastAsia="仿宋" w:cs="仿宋"/>
                <w:b w:val="0"/>
                <w:snapToGrid w:val="0"/>
                <w:color w:val="000000"/>
                <w:spacing w:val="-10"/>
                <w:kern w:val="0"/>
                <w:sz w:val="32"/>
                <w:szCs w:val="32"/>
                <w:vertAlign w:val="baseline"/>
                <w:lang w:val="en-US" w:eastAsia="zh-CN" w:bidi="ar-SA"/>
              </w:rPr>
            </w:pPr>
            <w:r>
              <w:rPr>
                <w:rFonts w:hint="eastAsia" w:ascii="Times New Roman" w:hAnsi="Times New Roman" w:eastAsia="仿宋" w:cs="Times New Roman"/>
                <w:b w:val="0"/>
                <w:snapToGrid w:val="0"/>
                <w:color w:val="000000"/>
                <w:spacing w:val="-10"/>
                <w:kern w:val="0"/>
                <w:sz w:val="32"/>
                <w:szCs w:val="32"/>
                <w:vertAlign w:val="baseline"/>
                <w:lang w:val="en-US" w:eastAsia="zh-CN" w:bidi="ar-SA"/>
              </w:rPr>
              <w:t>1044221097@qq.com</w:t>
            </w:r>
          </w:p>
        </w:tc>
      </w:tr>
    </w:tbl>
    <w:p w14:paraId="6CE53AA5">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rPr>
          <w:rFonts w:hint="eastAsia" w:ascii="仿宋" w:hAnsi="仿宋" w:eastAsia="仿宋" w:cs="仿宋"/>
          <w:sz w:val="32"/>
          <w:szCs w:val="32"/>
        </w:rPr>
      </w:pPr>
    </w:p>
    <w:p w14:paraId="35C14600">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4"/>
          <w:sz w:val="32"/>
          <w:szCs w:val="32"/>
          <w:u w:val="single"/>
          <w:lang w:val="en-US" w:eastAsia="zh-CN"/>
        </w:rPr>
        <w:t>2026</w:t>
      </w: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17"/>
          <w:sz w:val="32"/>
          <w:szCs w:val="32"/>
        </w:rPr>
        <w:t>年</w:t>
      </w: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4"/>
          <w:sz w:val="32"/>
          <w:szCs w:val="32"/>
          <w:u w:val="single"/>
          <w:lang w:val="en-US" w:eastAsia="zh-CN"/>
        </w:rPr>
        <w:t>3</w:t>
      </w: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17"/>
          <w:sz w:val="32"/>
          <w:szCs w:val="32"/>
        </w:rPr>
        <w:t>月</w:t>
      </w:r>
      <w:r>
        <w:rPr>
          <w:rFonts w:hint="eastAsia" w:ascii="仿宋" w:hAnsi="仿宋" w:eastAsia="仿宋" w:cs="仿宋"/>
          <w:color w:val="221E1F"/>
          <w:spacing w:val="-17"/>
          <w:sz w:val="32"/>
          <w:szCs w:val="32"/>
          <w:u w:val="single"/>
          <w:lang w:val="en-US" w:eastAsia="zh-CN"/>
        </w:rPr>
        <w:t xml:space="preserve">18 </w:t>
      </w:r>
      <w:r>
        <w:rPr>
          <w:rFonts w:hint="eastAsia" w:ascii="仿宋" w:hAnsi="仿宋" w:eastAsia="仿宋" w:cs="仿宋"/>
          <w:color w:val="221E1F"/>
          <w:spacing w:val="-17"/>
          <w:sz w:val="32"/>
          <w:szCs w:val="32"/>
          <w:u w:val="single"/>
        </w:rPr>
        <w:t xml:space="preserve"> </w:t>
      </w:r>
      <w:r>
        <w:rPr>
          <w:rFonts w:hint="eastAsia" w:ascii="仿宋" w:hAnsi="仿宋" w:eastAsia="仿宋" w:cs="仿宋"/>
          <w:color w:val="221E1F"/>
          <w:spacing w:val="-17"/>
          <w:sz w:val="32"/>
          <w:szCs w:val="32"/>
        </w:rPr>
        <w:t>日</w:t>
      </w:r>
    </w:p>
    <w:p w14:paraId="5992871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646F5E1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D60EBF2">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700B77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38A974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9035D3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B9F369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18A27E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2D3DD34">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第二章    供应商须知</w:t>
      </w:r>
    </w:p>
    <w:p w14:paraId="4528DE0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1055AD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供应商须知前附表</w:t>
      </w:r>
    </w:p>
    <w:p w14:paraId="4CFC50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2632"/>
        <w:gridCol w:w="4933"/>
      </w:tblGrid>
      <w:tr w14:paraId="22D0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2FED4579">
            <w:pPr>
              <w:keepNext w:val="0"/>
              <w:keepLines w:val="0"/>
              <w:pageBreakBefore w:val="0"/>
              <w:wordWrap/>
              <w:overflowPunct/>
              <w:topLinePunct w:val="0"/>
              <w:bidi w:val="0"/>
              <w:spacing w:line="360" w:lineRule="auto"/>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条款号</w:t>
            </w:r>
          </w:p>
        </w:tc>
        <w:tc>
          <w:tcPr>
            <w:tcW w:w="1456" w:type="pct"/>
            <w:tcBorders>
              <w:top w:val="single" w:color="auto" w:sz="4" w:space="0"/>
              <w:left w:val="single" w:color="auto" w:sz="4" w:space="0"/>
              <w:bottom w:val="single" w:color="auto" w:sz="4" w:space="0"/>
              <w:right w:val="single" w:color="auto" w:sz="4" w:space="0"/>
            </w:tcBorders>
          </w:tcPr>
          <w:p w14:paraId="68669422">
            <w:pPr>
              <w:keepNext w:val="0"/>
              <w:keepLines w:val="0"/>
              <w:pageBreakBefore w:val="0"/>
              <w:wordWrap/>
              <w:overflowPunct/>
              <w:topLinePunct w:val="0"/>
              <w:bidi w:val="0"/>
              <w:spacing w:line="360" w:lineRule="auto"/>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条款内容</w:t>
            </w:r>
          </w:p>
        </w:tc>
        <w:tc>
          <w:tcPr>
            <w:tcW w:w="2729" w:type="pct"/>
            <w:tcBorders>
              <w:top w:val="single" w:color="auto" w:sz="4" w:space="0"/>
              <w:left w:val="single" w:color="auto" w:sz="4" w:space="0"/>
              <w:bottom w:val="single" w:color="auto" w:sz="4" w:space="0"/>
              <w:right w:val="single" w:color="auto" w:sz="4" w:space="0"/>
            </w:tcBorders>
          </w:tcPr>
          <w:p w14:paraId="2C0D05FF">
            <w:pPr>
              <w:keepNext w:val="0"/>
              <w:keepLines w:val="0"/>
              <w:pageBreakBefore w:val="0"/>
              <w:wordWrap/>
              <w:overflowPunct/>
              <w:topLinePunct w:val="0"/>
              <w:bidi w:val="0"/>
              <w:spacing w:line="360" w:lineRule="auto"/>
              <w:jc w:val="left"/>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编列内容</w:t>
            </w:r>
          </w:p>
        </w:tc>
      </w:tr>
      <w:tr w14:paraId="7465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D589E4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1.7.1</w:t>
            </w:r>
          </w:p>
        </w:tc>
        <w:tc>
          <w:tcPr>
            <w:tcW w:w="1456" w:type="pct"/>
            <w:tcBorders>
              <w:top w:val="single" w:color="auto" w:sz="4" w:space="0"/>
              <w:left w:val="single" w:color="auto" w:sz="4" w:space="0"/>
              <w:bottom w:val="single" w:color="auto" w:sz="4" w:space="0"/>
              <w:right w:val="single" w:color="auto" w:sz="4" w:space="0"/>
            </w:tcBorders>
          </w:tcPr>
          <w:p w14:paraId="7900BC9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踏勘现场</w:t>
            </w:r>
          </w:p>
        </w:tc>
        <w:tc>
          <w:tcPr>
            <w:tcW w:w="2729" w:type="pct"/>
            <w:tcBorders>
              <w:top w:val="single" w:color="auto" w:sz="4" w:space="0"/>
              <w:left w:val="single" w:color="auto" w:sz="4" w:space="0"/>
              <w:bottom w:val="single" w:color="auto" w:sz="4" w:space="0"/>
              <w:right w:val="single" w:color="auto" w:sz="4" w:space="0"/>
            </w:tcBorders>
          </w:tcPr>
          <w:p w14:paraId="2A01A4C1">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不组织</w:t>
            </w:r>
          </w:p>
          <w:p w14:paraId="09C0AE2F">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组织，踏勘时间：</w:t>
            </w:r>
          </w:p>
        </w:tc>
      </w:tr>
      <w:tr w14:paraId="3AAE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45E2B3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1.8</w:t>
            </w:r>
          </w:p>
        </w:tc>
        <w:tc>
          <w:tcPr>
            <w:tcW w:w="1456" w:type="pct"/>
            <w:tcBorders>
              <w:top w:val="single" w:color="auto" w:sz="4" w:space="0"/>
              <w:left w:val="single" w:color="auto" w:sz="4" w:space="0"/>
              <w:bottom w:val="single" w:color="auto" w:sz="4" w:space="0"/>
              <w:right w:val="single" w:color="auto" w:sz="4" w:space="0"/>
            </w:tcBorders>
          </w:tcPr>
          <w:p w14:paraId="06CA094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询比采购预备会</w:t>
            </w:r>
          </w:p>
        </w:tc>
        <w:tc>
          <w:tcPr>
            <w:tcW w:w="2729" w:type="pct"/>
            <w:tcBorders>
              <w:top w:val="single" w:color="auto" w:sz="4" w:space="0"/>
              <w:left w:val="single" w:color="auto" w:sz="4" w:space="0"/>
              <w:bottom w:val="single" w:color="auto" w:sz="4" w:space="0"/>
              <w:right w:val="single" w:color="auto" w:sz="4" w:space="0"/>
            </w:tcBorders>
          </w:tcPr>
          <w:p w14:paraId="575361F8">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不召开</w:t>
            </w:r>
          </w:p>
          <w:p w14:paraId="36140164">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rPr>
              <w:t>□召开，召开时间：</w:t>
            </w:r>
          </w:p>
        </w:tc>
      </w:tr>
      <w:tr w14:paraId="69D8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C2876F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1.9（</w:t>
            </w:r>
            <w:r>
              <w:rPr>
                <w:rFonts w:hint="eastAsia" w:ascii="仿宋" w:hAnsi="仿宋" w:eastAsia="仿宋" w:cs="仿宋"/>
                <w:sz w:val="28"/>
                <w:szCs w:val="28"/>
                <w:lang w:eastAsia="zh-CN"/>
              </w:rPr>
              <w:t>工程</w:t>
            </w:r>
            <w:r>
              <w:rPr>
                <w:rFonts w:hint="eastAsia" w:ascii="仿宋" w:hAnsi="仿宋" w:eastAsia="仿宋" w:cs="仿宋"/>
                <w:sz w:val="28"/>
                <w:szCs w:val="28"/>
              </w:rPr>
              <w:t>、</w:t>
            </w:r>
            <w:r>
              <w:rPr>
                <w:rFonts w:hint="eastAsia" w:ascii="仿宋" w:hAnsi="仿宋" w:eastAsia="仿宋" w:cs="仿宋"/>
                <w:sz w:val="28"/>
                <w:szCs w:val="28"/>
                <w:lang w:eastAsia="zh-CN"/>
              </w:rPr>
              <w:t>服务</w:t>
            </w:r>
            <w:r>
              <w:rPr>
                <w:rFonts w:hint="eastAsia" w:ascii="仿宋" w:hAnsi="仿宋" w:eastAsia="仿宋" w:cs="仿宋"/>
                <w:sz w:val="28"/>
                <w:szCs w:val="28"/>
              </w:rPr>
              <w:t>）</w:t>
            </w:r>
          </w:p>
        </w:tc>
        <w:tc>
          <w:tcPr>
            <w:tcW w:w="1456" w:type="pct"/>
            <w:tcBorders>
              <w:top w:val="single" w:color="auto" w:sz="4" w:space="0"/>
              <w:left w:val="single" w:color="auto" w:sz="4" w:space="0"/>
              <w:bottom w:val="single" w:color="auto" w:sz="4" w:space="0"/>
              <w:right w:val="single" w:color="auto" w:sz="4" w:space="0"/>
            </w:tcBorders>
          </w:tcPr>
          <w:p w14:paraId="059B3A7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lang w:val="en-US" w:eastAsia="zh-CN"/>
              </w:rPr>
              <w:t>屋面墙面围护结构专业分包</w:t>
            </w:r>
            <w:r>
              <w:rPr>
                <w:rFonts w:hint="eastAsia" w:ascii="仿宋" w:hAnsi="仿宋" w:eastAsia="仿宋" w:cs="仿宋"/>
                <w:sz w:val="28"/>
                <w:szCs w:val="28"/>
                <w:lang w:eastAsia="zh-CN"/>
              </w:rPr>
              <w:t>工程</w:t>
            </w:r>
          </w:p>
        </w:tc>
        <w:tc>
          <w:tcPr>
            <w:tcW w:w="2729" w:type="pct"/>
            <w:tcBorders>
              <w:top w:val="single" w:color="auto" w:sz="4" w:space="0"/>
              <w:left w:val="single" w:color="auto" w:sz="4" w:space="0"/>
              <w:bottom w:val="single" w:color="auto" w:sz="4" w:space="0"/>
              <w:right w:val="single" w:color="auto" w:sz="4" w:space="0"/>
            </w:tcBorders>
          </w:tcPr>
          <w:p w14:paraId="579C182A">
            <w:pPr>
              <w:keepNext w:val="0"/>
              <w:keepLines w:val="0"/>
              <w:pageBreakBefore w:val="0"/>
              <w:wordWrap/>
              <w:overflowPunct/>
              <w:topLinePunct w:val="0"/>
              <w:bidi w:val="0"/>
              <w:spacing w:line="360" w:lineRule="auto"/>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rPr>
              <w:t>对分包供应商的要求：</w:t>
            </w:r>
            <w:r>
              <w:rPr>
                <w:rFonts w:hint="eastAsia" w:ascii="仿宋" w:hAnsi="仿宋" w:eastAsia="仿宋" w:cs="仿宋"/>
                <w:sz w:val="28"/>
                <w:szCs w:val="28"/>
                <w:lang w:val="en-US" w:eastAsia="zh-CN"/>
              </w:rPr>
              <w:t>投标人必须是具有独立法人资格，具备钢结构工程专业承包贰级以上资质，持有有效的安全生产许可证。</w:t>
            </w:r>
          </w:p>
        </w:tc>
      </w:tr>
      <w:tr w14:paraId="0071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865727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1.10.2</w:t>
            </w:r>
          </w:p>
        </w:tc>
        <w:tc>
          <w:tcPr>
            <w:tcW w:w="1456" w:type="pct"/>
            <w:tcBorders>
              <w:top w:val="single" w:color="auto" w:sz="4" w:space="0"/>
              <w:left w:val="single" w:color="auto" w:sz="4" w:space="0"/>
              <w:bottom w:val="single" w:color="auto" w:sz="4" w:space="0"/>
              <w:right w:val="single" w:color="auto" w:sz="4" w:space="0"/>
            </w:tcBorders>
          </w:tcPr>
          <w:p w14:paraId="3AC0D2B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对非关键条款的偏差</w:t>
            </w:r>
          </w:p>
        </w:tc>
        <w:tc>
          <w:tcPr>
            <w:tcW w:w="2729" w:type="pct"/>
            <w:tcBorders>
              <w:top w:val="single" w:color="auto" w:sz="4" w:space="0"/>
              <w:left w:val="single" w:color="auto" w:sz="4" w:space="0"/>
              <w:bottom w:val="single" w:color="auto" w:sz="4" w:space="0"/>
              <w:right w:val="single" w:color="auto" w:sz="4" w:space="0"/>
            </w:tcBorders>
          </w:tcPr>
          <w:p w14:paraId="087F388C">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允许偏差的范围：不允许偏差 </w:t>
            </w:r>
          </w:p>
          <w:p w14:paraId="5899ADDB">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rPr>
              <w:t>允许偏差的项数：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w:t>
            </w:r>
          </w:p>
        </w:tc>
      </w:tr>
      <w:tr w14:paraId="1DCE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58B3C9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2.1（7）</w:t>
            </w:r>
          </w:p>
        </w:tc>
        <w:tc>
          <w:tcPr>
            <w:tcW w:w="1456" w:type="pct"/>
            <w:tcBorders>
              <w:top w:val="single" w:color="auto" w:sz="4" w:space="0"/>
              <w:left w:val="single" w:color="auto" w:sz="4" w:space="0"/>
              <w:bottom w:val="single" w:color="auto" w:sz="4" w:space="0"/>
              <w:right w:val="single" w:color="auto" w:sz="4" w:space="0"/>
            </w:tcBorders>
          </w:tcPr>
          <w:p w14:paraId="76C1572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构成采购文件的其他资料</w:t>
            </w:r>
          </w:p>
        </w:tc>
        <w:tc>
          <w:tcPr>
            <w:tcW w:w="2729" w:type="pct"/>
            <w:tcBorders>
              <w:top w:val="single" w:color="auto" w:sz="4" w:space="0"/>
              <w:left w:val="single" w:color="auto" w:sz="4" w:space="0"/>
              <w:bottom w:val="single" w:color="auto" w:sz="4" w:space="0"/>
              <w:right w:val="single" w:color="auto" w:sz="4" w:space="0"/>
            </w:tcBorders>
          </w:tcPr>
          <w:p w14:paraId="10A1B1D5">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资料名称：</w:t>
            </w:r>
            <w:r>
              <w:rPr>
                <w:rFonts w:hint="eastAsia" w:ascii="仿宋" w:hAnsi="仿宋" w:eastAsia="仿宋" w:cs="仿宋"/>
                <w:sz w:val="28"/>
                <w:szCs w:val="28"/>
                <w:lang w:val="en-US" w:eastAsia="zh-CN"/>
              </w:rPr>
              <w:t>/</w:t>
            </w:r>
          </w:p>
        </w:tc>
      </w:tr>
      <w:tr w14:paraId="46E6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C53B18E">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2.2.1</w:t>
            </w:r>
          </w:p>
        </w:tc>
        <w:tc>
          <w:tcPr>
            <w:tcW w:w="1456" w:type="pct"/>
            <w:tcBorders>
              <w:top w:val="single" w:color="auto" w:sz="4" w:space="0"/>
              <w:left w:val="single" w:color="auto" w:sz="4" w:space="0"/>
              <w:bottom w:val="single" w:color="auto" w:sz="4" w:space="0"/>
              <w:right w:val="single" w:color="auto" w:sz="4" w:space="0"/>
            </w:tcBorders>
          </w:tcPr>
          <w:p w14:paraId="6EC52005">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供应商要求澄清采购文件的时间</w:t>
            </w:r>
          </w:p>
        </w:tc>
        <w:tc>
          <w:tcPr>
            <w:tcW w:w="2729" w:type="pct"/>
            <w:tcBorders>
              <w:top w:val="single" w:color="auto" w:sz="4" w:space="0"/>
              <w:left w:val="single" w:color="auto" w:sz="4" w:space="0"/>
              <w:bottom w:val="single" w:color="auto" w:sz="4" w:space="0"/>
              <w:right w:val="single" w:color="auto" w:sz="4" w:space="0"/>
            </w:tcBorders>
          </w:tcPr>
          <w:p w14:paraId="78C2B4E5">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截止时间：</w:t>
            </w:r>
            <w:r>
              <w:rPr>
                <w:rFonts w:hint="eastAsia" w:ascii="仿宋" w:hAnsi="仿宋" w:eastAsia="仿宋" w:cs="仿宋"/>
                <w:sz w:val="28"/>
                <w:szCs w:val="28"/>
                <w:lang w:val="en-US" w:eastAsia="zh-CN"/>
              </w:rPr>
              <w:t>/</w:t>
            </w:r>
          </w:p>
        </w:tc>
      </w:tr>
      <w:tr w14:paraId="1EF1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260BB0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3.1.1（9）</w:t>
            </w:r>
          </w:p>
        </w:tc>
        <w:tc>
          <w:tcPr>
            <w:tcW w:w="1456" w:type="pct"/>
            <w:tcBorders>
              <w:top w:val="single" w:color="auto" w:sz="4" w:space="0"/>
              <w:left w:val="single" w:color="auto" w:sz="4" w:space="0"/>
              <w:bottom w:val="single" w:color="auto" w:sz="4" w:space="0"/>
              <w:right w:val="single" w:color="auto" w:sz="4" w:space="0"/>
            </w:tcBorders>
          </w:tcPr>
          <w:p w14:paraId="209D775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构成</w:t>
            </w:r>
            <w:r>
              <w:rPr>
                <w:rFonts w:hint="eastAsia" w:ascii="仿宋" w:hAnsi="仿宋" w:eastAsia="仿宋" w:cs="仿宋"/>
                <w:sz w:val="28"/>
                <w:szCs w:val="28"/>
                <w:lang w:eastAsia="zh-CN"/>
              </w:rPr>
              <w:t>响应文件</w:t>
            </w:r>
            <w:r>
              <w:rPr>
                <w:rFonts w:hint="eastAsia" w:ascii="仿宋" w:hAnsi="仿宋" w:eastAsia="仿宋" w:cs="仿宋"/>
                <w:sz w:val="28"/>
                <w:szCs w:val="28"/>
              </w:rPr>
              <w:t>的其他资料</w:t>
            </w:r>
          </w:p>
        </w:tc>
        <w:tc>
          <w:tcPr>
            <w:tcW w:w="2729" w:type="pct"/>
            <w:tcBorders>
              <w:top w:val="single" w:color="auto" w:sz="4" w:space="0"/>
              <w:left w:val="single" w:color="auto" w:sz="4" w:space="0"/>
              <w:bottom w:val="single" w:color="auto" w:sz="4" w:space="0"/>
              <w:right w:val="single" w:color="auto" w:sz="4" w:space="0"/>
            </w:tcBorders>
          </w:tcPr>
          <w:p w14:paraId="307AE580">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资料名称：</w:t>
            </w:r>
            <w:r>
              <w:rPr>
                <w:rFonts w:hint="eastAsia" w:ascii="仿宋" w:hAnsi="仿宋" w:eastAsia="仿宋" w:cs="仿宋"/>
                <w:sz w:val="28"/>
                <w:szCs w:val="28"/>
                <w:lang w:val="en-US" w:eastAsia="zh-CN"/>
              </w:rPr>
              <w:t>/</w:t>
            </w:r>
          </w:p>
        </w:tc>
      </w:tr>
      <w:tr w14:paraId="2331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97942F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3.2.3</w:t>
            </w:r>
          </w:p>
        </w:tc>
        <w:tc>
          <w:tcPr>
            <w:tcW w:w="1456" w:type="pct"/>
            <w:tcBorders>
              <w:top w:val="single" w:color="auto" w:sz="4" w:space="0"/>
              <w:left w:val="single" w:color="auto" w:sz="4" w:space="0"/>
              <w:bottom w:val="single" w:color="auto" w:sz="4" w:space="0"/>
              <w:right w:val="single" w:color="auto" w:sz="4" w:space="0"/>
            </w:tcBorders>
          </w:tcPr>
          <w:p w14:paraId="5B76D9D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最高限价或其计算方法</w:t>
            </w:r>
          </w:p>
        </w:tc>
        <w:tc>
          <w:tcPr>
            <w:tcW w:w="2729" w:type="pct"/>
            <w:tcBorders>
              <w:top w:val="single" w:color="auto" w:sz="4" w:space="0"/>
              <w:left w:val="single" w:color="auto" w:sz="4" w:space="0"/>
              <w:bottom w:val="single" w:color="auto" w:sz="4" w:space="0"/>
              <w:right w:val="single" w:color="auto" w:sz="4" w:space="0"/>
            </w:tcBorders>
          </w:tcPr>
          <w:p w14:paraId="29F6EAF9">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无</w:t>
            </w:r>
          </w:p>
          <w:p w14:paraId="1687417A">
            <w:pPr>
              <w:keepNext w:val="0"/>
              <w:keepLines w:val="0"/>
              <w:pageBreakBefore w:val="0"/>
              <w:wordWrap/>
              <w:overflowPunct/>
              <w:topLinePunct w:val="0"/>
              <w:bidi w:val="0"/>
              <w:spacing w:line="360" w:lineRule="auto"/>
              <w:jc w:val="left"/>
              <w:rPr>
                <w:rFonts w:hint="default" w:ascii="仿宋" w:hAnsi="仿宋" w:eastAsia="仿宋" w:cs="仿宋"/>
                <w:sz w:val="32"/>
                <w:szCs w:val="32"/>
                <w:vertAlign w:val="baseline"/>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rPr>
              <w:t>有，最高限价：</w:t>
            </w:r>
            <w:r>
              <w:rPr>
                <w:rFonts w:hint="eastAsia" w:ascii="仿宋" w:hAnsi="仿宋" w:eastAsia="仿宋" w:cs="仿宋"/>
                <w:sz w:val="28"/>
                <w:szCs w:val="28"/>
                <w:lang w:val="en-US" w:eastAsia="zh-CN"/>
              </w:rPr>
              <w:t>2300万元；</w:t>
            </w:r>
          </w:p>
        </w:tc>
      </w:tr>
      <w:tr w14:paraId="0520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FC4AF0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3.2.4</w:t>
            </w:r>
          </w:p>
        </w:tc>
        <w:tc>
          <w:tcPr>
            <w:tcW w:w="1456" w:type="pct"/>
            <w:tcBorders>
              <w:top w:val="single" w:color="auto" w:sz="4" w:space="0"/>
              <w:left w:val="single" w:color="auto" w:sz="4" w:space="0"/>
              <w:bottom w:val="single" w:color="auto" w:sz="4" w:space="0"/>
              <w:right w:val="single" w:color="auto" w:sz="4" w:space="0"/>
            </w:tcBorders>
          </w:tcPr>
          <w:p w14:paraId="17FE631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报价的其他要求</w:t>
            </w:r>
          </w:p>
        </w:tc>
        <w:tc>
          <w:tcPr>
            <w:tcW w:w="2729" w:type="pct"/>
            <w:tcBorders>
              <w:top w:val="single" w:color="auto" w:sz="4" w:space="0"/>
              <w:left w:val="single" w:color="auto" w:sz="4" w:space="0"/>
              <w:bottom w:val="single" w:color="auto" w:sz="4" w:space="0"/>
              <w:right w:val="single" w:color="auto" w:sz="4" w:space="0"/>
            </w:tcBorders>
            <w:vAlign w:val="center"/>
          </w:tcPr>
          <w:p w14:paraId="5A46AAA2">
            <w:pPr>
              <w:keepNext w:val="0"/>
              <w:keepLines w:val="0"/>
              <w:pageBreakBefore w:val="0"/>
              <w:wordWrap/>
              <w:overflowPunct/>
              <w:topLinePunct w:val="0"/>
              <w:bidi w:val="0"/>
              <w:spacing w:line="360" w:lineRule="auto"/>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若中标后，在施工过程中发现图纸已显示但清单未列明的常规工作内容（如配套的辅材、常规收边泛水件等），视为已包含在清单其他相关项目的综合单价中，不予调整；</w:t>
            </w:r>
          </w:p>
          <w:p w14:paraId="17806CAB">
            <w:pPr>
              <w:keepNext w:val="0"/>
              <w:keepLines w:val="0"/>
              <w:pageBreakBefore w:val="0"/>
              <w:wordWrap/>
              <w:overflowPunct/>
              <w:topLinePunct w:val="0"/>
              <w:bidi w:val="0"/>
              <w:spacing w:line="360" w:lineRule="auto"/>
              <w:jc w:val="center"/>
              <w:rPr>
                <w:rFonts w:hint="eastAsia" w:ascii="仿宋" w:hAnsi="仿宋" w:eastAsia="仿宋" w:cs="仿宋"/>
                <w:sz w:val="32"/>
                <w:szCs w:val="32"/>
                <w:vertAlign w:val="baseline"/>
                <w:lang w:val="en-US" w:eastAsia="zh-CN"/>
              </w:rPr>
            </w:pPr>
          </w:p>
        </w:tc>
      </w:tr>
      <w:tr w14:paraId="3368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6BC36F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3.3.1</w:t>
            </w:r>
          </w:p>
        </w:tc>
        <w:tc>
          <w:tcPr>
            <w:tcW w:w="1456" w:type="pct"/>
            <w:tcBorders>
              <w:top w:val="single" w:color="auto" w:sz="4" w:space="0"/>
              <w:left w:val="single" w:color="auto" w:sz="4" w:space="0"/>
              <w:bottom w:val="single" w:color="auto" w:sz="4" w:space="0"/>
              <w:right w:val="single" w:color="auto" w:sz="4" w:space="0"/>
            </w:tcBorders>
          </w:tcPr>
          <w:p w14:paraId="15A76AE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有效期</w:t>
            </w:r>
          </w:p>
        </w:tc>
        <w:tc>
          <w:tcPr>
            <w:tcW w:w="2729" w:type="pct"/>
            <w:tcBorders>
              <w:top w:val="single" w:color="auto" w:sz="4" w:space="0"/>
              <w:left w:val="single" w:color="auto" w:sz="4" w:space="0"/>
              <w:bottom w:val="single" w:color="auto" w:sz="4" w:space="0"/>
              <w:right w:val="single" w:color="auto" w:sz="4" w:space="0"/>
            </w:tcBorders>
          </w:tcPr>
          <w:p w14:paraId="281AB58A">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rPr>
            </w:pPr>
            <w:r>
              <w:rPr>
                <w:rFonts w:hint="eastAsia" w:ascii="仿宋" w:hAnsi="仿宋" w:eastAsia="仿宋" w:cs="仿宋"/>
                <w:sz w:val="28"/>
                <w:szCs w:val="28"/>
              </w:rPr>
              <w:t>开标时间截止前</w:t>
            </w:r>
          </w:p>
        </w:tc>
      </w:tr>
      <w:tr w14:paraId="5765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1C8CB6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3.4.1</w:t>
            </w:r>
          </w:p>
        </w:tc>
        <w:tc>
          <w:tcPr>
            <w:tcW w:w="1456" w:type="pct"/>
            <w:tcBorders>
              <w:top w:val="single" w:color="auto" w:sz="4" w:space="0"/>
              <w:left w:val="single" w:color="auto" w:sz="4" w:space="0"/>
              <w:bottom w:val="single" w:color="auto" w:sz="4" w:space="0"/>
              <w:right w:val="single" w:color="auto" w:sz="4" w:space="0"/>
            </w:tcBorders>
          </w:tcPr>
          <w:p w14:paraId="2E510B7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响应保证金</w:t>
            </w:r>
          </w:p>
        </w:tc>
        <w:tc>
          <w:tcPr>
            <w:tcW w:w="2729" w:type="pct"/>
            <w:tcBorders>
              <w:top w:val="single" w:color="auto" w:sz="4" w:space="0"/>
              <w:left w:val="single" w:color="auto" w:sz="4" w:space="0"/>
              <w:bottom w:val="single" w:color="auto" w:sz="4" w:space="0"/>
              <w:right w:val="single" w:color="auto" w:sz="4" w:space="0"/>
            </w:tcBorders>
          </w:tcPr>
          <w:p w14:paraId="78A61BB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不要求递交</w:t>
            </w:r>
          </w:p>
          <w:p w14:paraId="1A4E444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要求递交</w:t>
            </w:r>
          </w:p>
        </w:tc>
      </w:tr>
      <w:tr w14:paraId="148C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7BDD45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3.4.2</w:t>
            </w:r>
          </w:p>
        </w:tc>
        <w:tc>
          <w:tcPr>
            <w:tcW w:w="1456" w:type="pct"/>
            <w:tcBorders>
              <w:top w:val="single" w:color="auto" w:sz="4" w:space="0"/>
              <w:left w:val="single" w:color="auto" w:sz="4" w:space="0"/>
              <w:bottom w:val="single" w:color="auto" w:sz="4" w:space="0"/>
              <w:right w:val="single" w:color="auto" w:sz="4" w:space="0"/>
            </w:tcBorders>
          </w:tcPr>
          <w:p w14:paraId="4D55CB2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退还响应保证金的时间</w:t>
            </w:r>
          </w:p>
        </w:tc>
        <w:tc>
          <w:tcPr>
            <w:tcW w:w="2729" w:type="pct"/>
            <w:tcBorders>
              <w:top w:val="single" w:color="auto" w:sz="4" w:space="0"/>
              <w:left w:val="single" w:color="auto" w:sz="4" w:space="0"/>
              <w:bottom w:val="single" w:color="auto" w:sz="4" w:space="0"/>
              <w:right w:val="single" w:color="auto" w:sz="4" w:space="0"/>
            </w:tcBorders>
            <w:vAlign w:val="center"/>
          </w:tcPr>
          <w:p w14:paraId="47AA1E33">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25FF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3E2F51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3.4.3（3）</w:t>
            </w:r>
          </w:p>
        </w:tc>
        <w:tc>
          <w:tcPr>
            <w:tcW w:w="1456" w:type="pct"/>
            <w:tcBorders>
              <w:top w:val="single" w:color="auto" w:sz="4" w:space="0"/>
              <w:left w:val="single" w:color="auto" w:sz="4" w:space="0"/>
              <w:bottom w:val="single" w:color="auto" w:sz="4" w:space="0"/>
              <w:right w:val="single" w:color="auto" w:sz="4" w:space="0"/>
            </w:tcBorders>
          </w:tcPr>
          <w:p w14:paraId="51D6909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不退还响应保证金的其他情形</w:t>
            </w:r>
          </w:p>
        </w:tc>
        <w:tc>
          <w:tcPr>
            <w:tcW w:w="2729" w:type="pct"/>
            <w:tcBorders>
              <w:top w:val="single" w:color="auto" w:sz="4" w:space="0"/>
              <w:left w:val="single" w:color="auto" w:sz="4" w:space="0"/>
              <w:bottom w:val="single" w:color="auto" w:sz="4" w:space="0"/>
              <w:right w:val="single" w:color="auto" w:sz="4" w:space="0"/>
            </w:tcBorders>
            <w:vAlign w:val="center"/>
          </w:tcPr>
          <w:p w14:paraId="69B8E6C4">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4B05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9A4717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3.5（1）</w:t>
            </w:r>
          </w:p>
        </w:tc>
        <w:tc>
          <w:tcPr>
            <w:tcW w:w="1456" w:type="pct"/>
            <w:tcBorders>
              <w:top w:val="single" w:color="auto" w:sz="4" w:space="0"/>
              <w:left w:val="single" w:color="auto" w:sz="4" w:space="0"/>
              <w:bottom w:val="single" w:color="auto" w:sz="4" w:space="0"/>
              <w:right w:val="single" w:color="auto" w:sz="4" w:space="0"/>
            </w:tcBorders>
          </w:tcPr>
          <w:p w14:paraId="48A6C383">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依法设立的证明材料</w:t>
            </w:r>
          </w:p>
        </w:tc>
        <w:tc>
          <w:tcPr>
            <w:tcW w:w="2729" w:type="pct"/>
            <w:tcBorders>
              <w:top w:val="single" w:color="auto" w:sz="4" w:space="0"/>
              <w:left w:val="single" w:color="auto" w:sz="4" w:space="0"/>
              <w:bottom w:val="single" w:color="auto" w:sz="4" w:space="0"/>
              <w:right w:val="single" w:color="auto" w:sz="4" w:space="0"/>
            </w:tcBorders>
          </w:tcPr>
          <w:p w14:paraId="6DC8288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供应商应提供市场监管部门或其他行政机关颁发的可以合法开展业务的执照或证书复印件</w:t>
            </w:r>
          </w:p>
        </w:tc>
      </w:tr>
      <w:tr w14:paraId="0E85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0E71D0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3.5（2）</w:t>
            </w:r>
          </w:p>
        </w:tc>
        <w:tc>
          <w:tcPr>
            <w:tcW w:w="1456" w:type="pct"/>
            <w:tcBorders>
              <w:top w:val="single" w:color="auto" w:sz="4" w:space="0"/>
              <w:left w:val="single" w:color="auto" w:sz="4" w:space="0"/>
              <w:bottom w:val="single" w:color="auto" w:sz="4" w:space="0"/>
              <w:right w:val="single" w:color="auto" w:sz="4" w:space="0"/>
            </w:tcBorders>
          </w:tcPr>
          <w:p w14:paraId="3C0761E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资质要求证明材料</w:t>
            </w:r>
          </w:p>
        </w:tc>
        <w:tc>
          <w:tcPr>
            <w:tcW w:w="2729" w:type="pct"/>
            <w:tcBorders>
              <w:top w:val="single" w:color="auto" w:sz="4" w:space="0"/>
              <w:left w:val="single" w:color="auto" w:sz="4" w:space="0"/>
              <w:bottom w:val="single" w:color="auto" w:sz="4" w:space="0"/>
              <w:right w:val="single" w:color="auto" w:sz="4" w:space="0"/>
            </w:tcBorders>
          </w:tcPr>
          <w:p w14:paraId="57332C1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□不适用</w:t>
            </w:r>
          </w:p>
          <w:p w14:paraId="66873DB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适用。供应商应提供相关资质证书副本的复印件，以证明供应商具有承担本项目要求的资质</w:t>
            </w:r>
          </w:p>
        </w:tc>
      </w:tr>
      <w:tr w14:paraId="2A69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CEB18E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3.5（3）</w:t>
            </w:r>
          </w:p>
        </w:tc>
        <w:tc>
          <w:tcPr>
            <w:tcW w:w="1456" w:type="pct"/>
            <w:tcBorders>
              <w:top w:val="single" w:color="auto" w:sz="4" w:space="0"/>
              <w:left w:val="single" w:color="auto" w:sz="4" w:space="0"/>
              <w:bottom w:val="single" w:color="auto" w:sz="4" w:space="0"/>
              <w:right w:val="single" w:color="auto" w:sz="4" w:space="0"/>
            </w:tcBorders>
          </w:tcPr>
          <w:p w14:paraId="7D36C60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财务要求证明材料</w:t>
            </w:r>
          </w:p>
        </w:tc>
        <w:tc>
          <w:tcPr>
            <w:tcW w:w="2729" w:type="pct"/>
            <w:tcBorders>
              <w:top w:val="single" w:color="auto" w:sz="4" w:space="0"/>
              <w:left w:val="single" w:color="auto" w:sz="4" w:space="0"/>
              <w:bottom w:val="single" w:color="auto" w:sz="4" w:space="0"/>
              <w:right w:val="single" w:color="auto" w:sz="4" w:space="0"/>
            </w:tcBorders>
          </w:tcPr>
          <w:p w14:paraId="04FDE73E">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不适用</w:t>
            </w:r>
            <w:r>
              <w:rPr>
                <w:rFonts w:hint="eastAsia" w:ascii="仿宋" w:hAnsi="仿宋" w:eastAsia="仿宋" w:cs="仿宋"/>
                <w:sz w:val="28"/>
                <w:szCs w:val="28"/>
                <w:lang w:eastAsia="zh-CN"/>
              </w:rPr>
              <w:t>。</w:t>
            </w:r>
          </w:p>
          <w:p w14:paraId="511DEF5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适用。1.供应商需随报价文件提交电子税务局一般纳税人查询截图（清晰显示纳税人名称、统一社会信用代码、资格状态及查询日期）或税务局出具的一般纳税人认定文书（盖公章且在有效期内）;2.提供近一年完税证明，无税收违法情形;3.2022-2025其中连续三年财务审计报告</w:t>
            </w:r>
            <w:r>
              <w:rPr>
                <w:rFonts w:hint="eastAsia" w:ascii="仿宋" w:hAnsi="仿宋" w:eastAsia="仿宋" w:cs="仿宋"/>
                <w:sz w:val="28"/>
                <w:szCs w:val="28"/>
                <w:lang w:eastAsia="zh-CN"/>
              </w:rPr>
              <w:t>。</w:t>
            </w:r>
          </w:p>
        </w:tc>
      </w:tr>
      <w:tr w14:paraId="0FD2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167C583">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3.5（4）</w:t>
            </w:r>
          </w:p>
        </w:tc>
        <w:tc>
          <w:tcPr>
            <w:tcW w:w="1456" w:type="pct"/>
            <w:tcBorders>
              <w:top w:val="single" w:color="auto" w:sz="4" w:space="0"/>
              <w:left w:val="single" w:color="auto" w:sz="4" w:space="0"/>
              <w:bottom w:val="single" w:color="auto" w:sz="4" w:space="0"/>
              <w:right w:val="single" w:color="auto" w:sz="4" w:space="0"/>
            </w:tcBorders>
          </w:tcPr>
          <w:p w14:paraId="1D7B52E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业绩要求证明材料</w:t>
            </w:r>
          </w:p>
        </w:tc>
        <w:tc>
          <w:tcPr>
            <w:tcW w:w="2729" w:type="pct"/>
            <w:tcBorders>
              <w:top w:val="single" w:color="auto" w:sz="4" w:space="0"/>
              <w:left w:val="single" w:color="auto" w:sz="4" w:space="0"/>
              <w:bottom w:val="single" w:color="auto" w:sz="4" w:space="0"/>
              <w:right w:val="single" w:color="auto" w:sz="4" w:space="0"/>
            </w:tcBorders>
          </w:tcPr>
          <w:p w14:paraId="4812147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0423E9C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适用。供应商应提供近年的类似项目情况表（格式见第六章“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格式”七、资格审查资料（三）近年的类似项目情况表），以证明供应商具有承担本项目要求的业绩。近年是指：</w:t>
            </w:r>
            <w:r>
              <w:rPr>
                <w:rFonts w:hint="eastAsia" w:ascii="仿宋" w:hAnsi="仿宋" w:eastAsia="仿宋" w:cs="仿宋"/>
                <w:sz w:val="28"/>
                <w:szCs w:val="28"/>
                <w:lang w:val="en-US" w:eastAsia="zh-CN"/>
              </w:rPr>
              <w:t xml:space="preserve">2023 </w:t>
            </w:r>
            <w:r>
              <w:rPr>
                <w:rFonts w:hint="eastAsia" w:ascii="仿宋" w:hAnsi="仿宋" w:eastAsia="仿宋" w:cs="仿宋"/>
                <w:sz w:val="28"/>
                <w:szCs w:val="28"/>
              </w:rPr>
              <w:t xml:space="preserve">至 </w:t>
            </w:r>
            <w:r>
              <w:rPr>
                <w:rFonts w:hint="eastAsia" w:ascii="仿宋" w:hAnsi="仿宋" w:eastAsia="仿宋" w:cs="仿宋"/>
                <w:sz w:val="28"/>
                <w:szCs w:val="28"/>
                <w:lang w:val="en-US" w:eastAsia="zh-CN"/>
              </w:rPr>
              <w:t>2025</w:t>
            </w:r>
            <w:r>
              <w:rPr>
                <w:rFonts w:hint="eastAsia" w:ascii="仿宋" w:hAnsi="仿宋" w:eastAsia="仿宋" w:cs="仿宋"/>
                <w:sz w:val="28"/>
                <w:szCs w:val="28"/>
              </w:rPr>
              <w:t>年</w:t>
            </w:r>
          </w:p>
          <w:p w14:paraId="4D0300A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业绩证明材料：</w:t>
            </w:r>
          </w:p>
          <w:p w14:paraId="15C6402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合同/订单</w:t>
            </w:r>
          </w:p>
          <w:p w14:paraId="138E961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中标通知书/成交通知书</w:t>
            </w:r>
          </w:p>
          <w:p w14:paraId="0F248FB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竣工验收报告/验收证明</w:t>
            </w:r>
          </w:p>
          <w:p w14:paraId="4E207FF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业主证明</w:t>
            </w:r>
          </w:p>
          <w:p w14:paraId="652939F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其他材料：</w:t>
            </w:r>
          </w:p>
          <w:p w14:paraId="15D9FB8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业绩证明材料种类要求：</w:t>
            </w:r>
          </w:p>
          <w:p w14:paraId="4ADB8CE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提供上述勾选的任一项证明材料即可</w:t>
            </w:r>
          </w:p>
          <w:p w14:paraId="0835EE9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□需同时提供上述勾选的所有证明材料</w:t>
            </w:r>
          </w:p>
          <w:p w14:paraId="483B8D0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□其他要求：</w:t>
            </w:r>
          </w:p>
        </w:tc>
      </w:tr>
      <w:tr w14:paraId="73AD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3A789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3.5（5）</w:t>
            </w:r>
          </w:p>
        </w:tc>
        <w:tc>
          <w:tcPr>
            <w:tcW w:w="1456" w:type="pct"/>
            <w:tcBorders>
              <w:top w:val="single" w:color="auto" w:sz="4" w:space="0"/>
              <w:left w:val="single" w:color="auto" w:sz="4" w:space="0"/>
              <w:bottom w:val="single" w:color="auto" w:sz="4" w:space="0"/>
              <w:right w:val="single" w:color="auto" w:sz="4" w:space="0"/>
            </w:tcBorders>
          </w:tcPr>
          <w:p w14:paraId="6E0955E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信誉要求证明材料</w:t>
            </w:r>
          </w:p>
        </w:tc>
        <w:tc>
          <w:tcPr>
            <w:tcW w:w="2729" w:type="pct"/>
            <w:tcBorders>
              <w:top w:val="single" w:color="auto" w:sz="4" w:space="0"/>
              <w:left w:val="single" w:color="auto" w:sz="4" w:space="0"/>
              <w:bottom w:val="single" w:color="auto" w:sz="4" w:space="0"/>
              <w:right w:val="single" w:color="auto" w:sz="4" w:space="0"/>
            </w:tcBorders>
          </w:tcPr>
          <w:p w14:paraId="62FDD22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□不适用</w:t>
            </w:r>
          </w:p>
          <w:p w14:paraId="388364E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适用。供应商应提供相关信誉情况的证明材料</w:t>
            </w:r>
          </w:p>
        </w:tc>
      </w:tr>
      <w:tr w14:paraId="495E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50632E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3.5（6）</w:t>
            </w:r>
          </w:p>
        </w:tc>
        <w:tc>
          <w:tcPr>
            <w:tcW w:w="1456" w:type="pct"/>
            <w:tcBorders>
              <w:top w:val="single" w:color="auto" w:sz="4" w:space="0"/>
              <w:left w:val="single" w:color="auto" w:sz="4" w:space="0"/>
              <w:bottom w:val="single" w:color="auto" w:sz="4" w:space="0"/>
              <w:right w:val="single" w:color="auto" w:sz="4" w:space="0"/>
            </w:tcBorders>
          </w:tcPr>
          <w:p w14:paraId="5E45E69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承担本项目的主要人员要求证明材料</w:t>
            </w:r>
          </w:p>
        </w:tc>
        <w:tc>
          <w:tcPr>
            <w:tcW w:w="2729" w:type="pct"/>
            <w:tcBorders>
              <w:top w:val="single" w:color="auto" w:sz="4" w:space="0"/>
              <w:left w:val="single" w:color="auto" w:sz="4" w:space="0"/>
              <w:bottom w:val="single" w:color="auto" w:sz="4" w:space="0"/>
              <w:right w:val="single" w:color="auto" w:sz="4" w:space="0"/>
            </w:tcBorders>
          </w:tcPr>
          <w:p w14:paraId="219E36C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6BCB714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适用。项目管理团队成员（投标人在投标时无须提供相关岗位人员资料，但投标文件项目管理团队成员配备表中应满足下列要求：施工项目经理、技术负责人、施工员、专职安全员、质量员、资料员分别至少1人，其中安全员持有有效的安全生产考核合格证书）。</w:t>
            </w:r>
          </w:p>
        </w:tc>
      </w:tr>
      <w:tr w14:paraId="4098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5F8ACC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3.5（7）</w:t>
            </w:r>
          </w:p>
        </w:tc>
        <w:tc>
          <w:tcPr>
            <w:tcW w:w="1456" w:type="pct"/>
            <w:tcBorders>
              <w:top w:val="single" w:color="auto" w:sz="4" w:space="0"/>
              <w:left w:val="single" w:color="auto" w:sz="4" w:space="0"/>
              <w:bottom w:val="single" w:color="auto" w:sz="4" w:space="0"/>
              <w:right w:val="single" w:color="auto" w:sz="4" w:space="0"/>
            </w:tcBorders>
          </w:tcPr>
          <w:p w14:paraId="02B4329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其他要求的证明材料</w:t>
            </w:r>
          </w:p>
        </w:tc>
        <w:tc>
          <w:tcPr>
            <w:tcW w:w="2729" w:type="pct"/>
            <w:tcBorders>
              <w:top w:val="single" w:color="auto" w:sz="4" w:space="0"/>
              <w:left w:val="single" w:color="auto" w:sz="4" w:space="0"/>
              <w:bottom w:val="single" w:color="auto" w:sz="4" w:space="0"/>
              <w:right w:val="single" w:color="auto" w:sz="4" w:space="0"/>
            </w:tcBorders>
            <w:vAlign w:val="center"/>
          </w:tcPr>
          <w:p w14:paraId="1AB0142B">
            <w:pPr>
              <w:keepNext w:val="0"/>
              <w:keepLines w:val="0"/>
              <w:pageBreakBefore w:val="0"/>
              <w:wordWrap/>
              <w:overflowPunct/>
              <w:topLinePunct w:val="0"/>
              <w:bidi w:val="0"/>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5745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814" w:type="pct"/>
            <w:tcBorders>
              <w:top w:val="single" w:color="auto" w:sz="4" w:space="0"/>
              <w:left w:val="single" w:color="auto" w:sz="4" w:space="0"/>
              <w:bottom w:val="single" w:color="auto" w:sz="4" w:space="0"/>
              <w:right w:val="single" w:color="auto" w:sz="4" w:space="0"/>
            </w:tcBorders>
          </w:tcPr>
          <w:p w14:paraId="71FFE1D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3.5（8）</w:t>
            </w:r>
          </w:p>
        </w:tc>
        <w:tc>
          <w:tcPr>
            <w:tcW w:w="1456" w:type="pct"/>
            <w:tcBorders>
              <w:top w:val="single" w:color="auto" w:sz="4" w:space="0"/>
              <w:left w:val="single" w:color="auto" w:sz="4" w:space="0"/>
              <w:bottom w:val="single" w:color="auto" w:sz="4" w:space="0"/>
              <w:right w:val="single" w:color="auto" w:sz="4" w:space="0"/>
            </w:tcBorders>
          </w:tcPr>
          <w:p w14:paraId="4030DFDF">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供应商不存在第一章</w:t>
            </w:r>
            <w:r>
              <w:rPr>
                <w:rFonts w:hint="eastAsia" w:ascii="仿宋" w:hAnsi="仿宋" w:eastAsia="仿宋" w:cs="仿宋"/>
                <w:sz w:val="28"/>
                <w:szCs w:val="28"/>
                <w:vertAlign w:val="baseline"/>
                <w:lang w:val="en-US" w:eastAsia="zh-CN"/>
              </w:rPr>
              <w:t>3.2条款情形的证明材料</w:t>
            </w:r>
          </w:p>
        </w:tc>
        <w:tc>
          <w:tcPr>
            <w:tcW w:w="2729" w:type="pct"/>
            <w:tcBorders>
              <w:top w:val="single" w:color="auto" w:sz="4" w:space="0"/>
              <w:left w:val="single" w:color="auto" w:sz="4" w:space="0"/>
              <w:bottom w:val="single" w:color="auto" w:sz="4" w:space="0"/>
              <w:right w:val="single" w:color="auto" w:sz="4" w:space="0"/>
            </w:tcBorders>
          </w:tcPr>
          <w:p w14:paraId="595ADC2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不需提供证明材料</w:t>
            </w:r>
          </w:p>
          <w:p w14:paraId="1BEED0F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□需要提供证明材料，包括：</w:t>
            </w:r>
          </w:p>
        </w:tc>
      </w:tr>
      <w:tr w14:paraId="12AD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6DA559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3.5（9）</w:t>
            </w:r>
          </w:p>
        </w:tc>
        <w:tc>
          <w:tcPr>
            <w:tcW w:w="1456" w:type="pct"/>
            <w:tcBorders>
              <w:top w:val="single" w:color="auto" w:sz="4" w:space="0"/>
              <w:left w:val="single" w:color="auto" w:sz="4" w:space="0"/>
              <w:bottom w:val="single" w:color="auto" w:sz="4" w:space="0"/>
              <w:right w:val="single" w:color="auto" w:sz="4" w:space="0"/>
            </w:tcBorders>
          </w:tcPr>
          <w:p w14:paraId="345F377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联合体要求的证明材料</w:t>
            </w:r>
          </w:p>
        </w:tc>
        <w:tc>
          <w:tcPr>
            <w:tcW w:w="2729" w:type="pct"/>
            <w:tcBorders>
              <w:top w:val="single" w:color="auto" w:sz="4" w:space="0"/>
              <w:left w:val="single" w:color="auto" w:sz="4" w:space="0"/>
              <w:bottom w:val="single" w:color="auto" w:sz="4" w:space="0"/>
              <w:right w:val="single" w:color="auto" w:sz="4" w:space="0"/>
            </w:tcBorders>
          </w:tcPr>
          <w:p w14:paraId="5C8DE85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06DD0D1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□适用。供应商应按照采购文件提供的格式（格式见第六章“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格式”三、联合体协议书）拟订联合体协议书，并提供联合体协议书的原件。联合体协议书应明确联合体各方的分工</w:t>
            </w:r>
          </w:p>
        </w:tc>
      </w:tr>
      <w:tr w14:paraId="22F3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F9949F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3.7.5</w:t>
            </w:r>
          </w:p>
        </w:tc>
        <w:tc>
          <w:tcPr>
            <w:tcW w:w="1456" w:type="pct"/>
            <w:tcBorders>
              <w:top w:val="single" w:color="auto" w:sz="4" w:space="0"/>
              <w:left w:val="single" w:color="auto" w:sz="4" w:space="0"/>
              <w:bottom w:val="single" w:color="auto" w:sz="4" w:space="0"/>
              <w:right w:val="single" w:color="auto" w:sz="4" w:space="0"/>
            </w:tcBorders>
          </w:tcPr>
          <w:p w14:paraId="5E64A2D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副本份数及电子版要求</w:t>
            </w:r>
          </w:p>
        </w:tc>
        <w:tc>
          <w:tcPr>
            <w:tcW w:w="2729" w:type="pct"/>
            <w:tcBorders>
              <w:top w:val="single" w:color="auto" w:sz="4" w:space="0"/>
              <w:left w:val="single" w:color="auto" w:sz="4" w:space="0"/>
              <w:bottom w:val="single" w:color="auto" w:sz="4" w:space="0"/>
              <w:right w:val="single" w:color="auto" w:sz="4" w:space="0"/>
            </w:tcBorders>
          </w:tcPr>
          <w:p w14:paraId="2E5779B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响应文件正本</w:t>
            </w:r>
            <w:r>
              <w:rPr>
                <w:rFonts w:hint="eastAsia" w:ascii="仿宋" w:hAnsi="仿宋" w:eastAsia="仿宋" w:cs="仿宋"/>
                <w:sz w:val="28"/>
                <w:szCs w:val="28"/>
                <w:lang w:val="en-US" w:eastAsia="zh-CN"/>
              </w:rPr>
              <w:t>1份</w:t>
            </w:r>
            <w:r>
              <w:rPr>
                <w:rFonts w:hint="eastAsia" w:ascii="仿宋" w:hAnsi="仿宋" w:eastAsia="仿宋" w:cs="仿宋"/>
                <w:sz w:val="28"/>
                <w:szCs w:val="28"/>
              </w:rPr>
              <w:t>是否要求提供电子版</w:t>
            </w:r>
            <w:r>
              <w:rPr>
                <w:rFonts w:hint="eastAsia" w:ascii="仿宋" w:hAnsi="仿宋" w:eastAsia="仿宋" w:cs="仿宋"/>
                <w:sz w:val="28"/>
                <w:szCs w:val="28"/>
                <w:lang w:eastAsia="zh-CN"/>
              </w:rPr>
              <w:t>响应文件</w:t>
            </w:r>
            <w:r>
              <w:rPr>
                <w:rFonts w:hint="eastAsia" w:ascii="仿宋" w:hAnsi="仿宋" w:eastAsia="仿宋" w:cs="仿宋"/>
                <w:sz w:val="28"/>
                <w:szCs w:val="28"/>
              </w:rPr>
              <w:t>：</w:t>
            </w:r>
          </w:p>
          <w:p w14:paraId="1D1374E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□不要求</w:t>
            </w:r>
          </w:p>
          <w:p w14:paraId="2EB4AD3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要求，提供电子版</w:t>
            </w:r>
            <w:r>
              <w:rPr>
                <w:rFonts w:hint="eastAsia" w:ascii="仿宋" w:hAnsi="仿宋" w:eastAsia="仿宋" w:cs="仿宋"/>
                <w:sz w:val="28"/>
                <w:szCs w:val="28"/>
                <w:lang w:eastAsia="zh-CN"/>
              </w:rPr>
              <w:t>响应文件</w:t>
            </w:r>
            <w:r>
              <w:rPr>
                <w:rFonts w:hint="eastAsia" w:ascii="仿宋" w:hAnsi="仿宋" w:eastAsia="仿宋" w:cs="仿宋"/>
                <w:sz w:val="28"/>
                <w:szCs w:val="28"/>
              </w:rPr>
              <w:t>的形式：</w:t>
            </w:r>
            <w:r>
              <w:rPr>
                <w:rFonts w:hint="eastAsia" w:ascii="仿宋" w:hAnsi="仿宋" w:eastAsia="仿宋" w:cs="仿宋"/>
                <w:sz w:val="28"/>
                <w:szCs w:val="28"/>
                <w:lang w:eastAsia="zh-CN"/>
              </w:rPr>
              <w:t>上传中机国际电子采购平台</w:t>
            </w:r>
          </w:p>
        </w:tc>
      </w:tr>
      <w:tr w14:paraId="0DD0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75E682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4.2.</w:t>
            </w:r>
            <w:r>
              <w:rPr>
                <w:rFonts w:hint="eastAsia" w:ascii="仿宋" w:hAnsi="仿宋" w:eastAsia="仿宋" w:cs="仿宋"/>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tcPr>
          <w:p w14:paraId="00D471E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递交</w:t>
            </w:r>
            <w:r>
              <w:rPr>
                <w:rFonts w:hint="eastAsia" w:ascii="仿宋" w:hAnsi="仿宋" w:eastAsia="仿宋" w:cs="仿宋"/>
                <w:sz w:val="28"/>
                <w:szCs w:val="28"/>
                <w:lang w:eastAsia="zh-CN"/>
              </w:rPr>
              <w:t>响应文件</w:t>
            </w:r>
            <w:r>
              <w:rPr>
                <w:rFonts w:hint="eastAsia" w:ascii="仿宋" w:hAnsi="仿宋" w:eastAsia="仿宋" w:cs="仿宋"/>
                <w:sz w:val="28"/>
                <w:szCs w:val="28"/>
              </w:rPr>
              <w:t>截止时间和地点</w:t>
            </w:r>
          </w:p>
        </w:tc>
        <w:tc>
          <w:tcPr>
            <w:tcW w:w="2729" w:type="pct"/>
            <w:tcBorders>
              <w:top w:val="single" w:color="auto" w:sz="4" w:space="0"/>
              <w:left w:val="single" w:color="auto" w:sz="4" w:space="0"/>
              <w:bottom w:val="single" w:color="auto" w:sz="4" w:space="0"/>
              <w:right w:val="single" w:color="auto" w:sz="4" w:space="0"/>
            </w:tcBorders>
          </w:tcPr>
          <w:p w14:paraId="18E4C90C">
            <w:pPr>
              <w:keepNext w:val="0"/>
              <w:keepLines w:val="0"/>
              <w:pageBreakBefore w:val="0"/>
              <w:wordWrap/>
              <w:overflowPunct/>
              <w:topLinePunct w:val="0"/>
              <w:bidi w:val="0"/>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截止时间：3月26日 18:00；</w:t>
            </w:r>
          </w:p>
          <w:p w14:paraId="71EC1224">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递交</w:t>
            </w:r>
            <w:r>
              <w:rPr>
                <w:rFonts w:hint="eastAsia" w:ascii="仿宋" w:hAnsi="仿宋" w:eastAsia="仿宋" w:cs="仿宋"/>
                <w:sz w:val="28"/>
                <w:szCs w:val="28"/>
                <w:lang w:eastAsia="zh-CN"/>
              </w:rPr>
              <w:t>响应文件</w:t>
            </w:r>
            <w:r>
              <w:rPr>
                <w:rFonts w:hint="eastAsia" w:ascii="仿宋" w:hAnsi="仿宋" w:eastAsia="仿宋" w:cs="仿宋"/>
                <w:sz w:val="28"/>
                <w:szCs w:val="28"/>
              </w:rPr>
              <w:t>的地点：</w:t>
            </w:r>
            <w:r>
              <w:rPr>
                <w:rFonts w:hint="eastAsia" w:ascii="仿宋" w:hAnsi="仿宋" w:eastAsia="仿宋" w:cs="仿宋"/>
                <w:sz w:val="28"/>
                <w:szCs w:val="28"/>
                <w:lang w:val="en-US" w:eastAsia="zh-CN"/>
              </w:rPr>
              <w:t>湖南省长沙市雨花区韶山中路18号中机国际B座23楼</w:t>
            </w:r>
          </w:p>
        </w:tc>
      </w:tr>
      <w:tr w14:paraId="03CD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06C2CC">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4.2.2</w:t>
            </w:r>
          </w:p>
        </w:tc>
        <w:tc>
          <w:tcPr>
            <w:tcW w:w="1456" w:type="pct"/>
            <w:tcBorders>
              <w:top w:val="single" w:color="auto" w:sz="4" w:space="0"/>
              <w:left w:val="single" w:color="auto" w:sz="4" w:space="0"/>
              <w:bottom w:val="single" w:color="auto" w:sz="4" w:space="0"/>
              <w:right w:val="single" w:color="auto" w:sz="4" w:space="0"/>
            </w:tcBorders>
          </w:tcPr>
          <w:p w14:paraId="7BB9F36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是否退还响应文件</w:t>
            </w:r>
          </w:p>
        </w:tc>
        <w:tc>
          <w:tcPr>
            <w:tcW w:w="2729" w:type="pct"/>
            <w:tcBorders>
              <w:top w:val="single" w:color="auto" w:sz="4" w:space="0"/>
              <w:left w:val="single" w:color="auto" w:sz="4" w:space="0"/>
              <w:bottom w:val="single" w:color="auto" w:sz="4" w:space="0"/>
              <w:right w:val="single" w:color="auto" w:sz="4" w:space="0"/>
            </w:tcBorders>
          </w:tcPr>
          <w:p w14:paraId="2EFCB242">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否</w:t>
            </w:r>
          </w:p>
          <w:p w14:paraId="76556F0E">
            <w:pPr>
              <w:keepNext w:val="0"/>
              <w:keepLines w:val="0"/>
              <w:pageBreakBefore w:val="0"/>
              <w:wordWrap/>
              <w:overflowPunct/>
              <w:topLinePunct w:val="0"/>
              <w:bidi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eastAsia="zh-CN"/>
              </w:rPr>
              <w:t>是，退还时间：</w:t>
            </w:r>
          </w:p>
        </w:tc>
      </w:tr>
      <w:tr w14:paraId="07B9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3CBEAE8">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4.3.3</w:t>
            </w:r>
          </w:p>
        </w:tc>
        <w:tc>
          <w:tcPr>
            <w:tcW w:w="1456" w:type="pct"/>
            <w:tcBorders>
              <w:top w:val="single" w:color="auto" w:sz="4" w:space="0"/>
              <w:left w:val="single" w:color="auto" w:sz="4" w:space="0"/>
              <w:bottom w:val="single" w:color="auto" w:sz="4" w:space="0"/>
              <w:right w:val="single" w:color="auto" w:sz="4" w:space="0"/>
            </w:tcBorders>
          </w:tcPr>
          <w:p w14:paraId="7723B99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供应商撤回响应文件情况下退还响应保证金的时间</w:t>
            </w:r>
          </w:p>
        </w:tc>
        <w:tc>
          <w:tcPr>
            <w:tcW w:w="2729" w:type="pct"/>
            <w:tcBorders>
              <w:top w:val="single" w:color="auto" w:sz="4" w:space="0"/>
              <w:left w:val="single" w:color="auto" w:sz="4" w:space="0"/>
              <w:bottom w:val="single" w:color="auto" w:sz="4" w:space="0"/>
              <w:right w:val="single" w:color="auto" w:sz="4" w:space="0"/>
            </w:tcBorders>
          </w:tcPr>
          <w:p w14:paraId="72423A51">
            <w:pPr>
              <w:keepNext w:val="0"/>
              <w:keepLines w:val="0"/>
              <w:pageBreakBefore w:val="0"/>
              <w:wordWrap/>
              <w:overflowPunct/>
              <w:topLinePunct w:val="0"/>
              <w:bidi w:val="0"/>
              <w:spacing w:line="360" w:lineRule="auto"/>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自采购人收到供应商的书面通知之日起</w:t>
            </w:r>
            <w:r>
              <w:rPr>
                <w:rFonts w:hint="eastAsia" w:ascii="仿宋" w:hAnsi="仿宋" w:eastAsia="仿宋" w:cs="仿宋"/>
                <w:sz w:val="28"/>
                <w:szCs w:val="28"/>
                <w:vertAlign w:val="baseline"/>
                <w:lang w:val="en-US" w:eastAsia="zh-CN"/>
              </w:rPr>
              <w:t xml:space="preserve"> / 日内</w:t>
            </w:r>
          </w:p>
        </w:tc>
      </w:tr>
      <w:tr w14:paraId="4D68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B15784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7.3</w:t>
            </w:r>
          </w:p>
        </w:tc>
        <w:tc>
          <w:tcPr>
            <w:tcW w:w="1456" w:type="pct"/>
            <w:tcBorders>
              <w:top w:val="single" w:color="auto" w:sz="4" w:space="0"/>
              <w:left w:val="single" w:color="auto" w:sz="4" w:space="0"/>
              <w:bottom w:val="single" w:color="auto" w:sz="4" w:space="0"/>
              <w:right w:val="single" w:color="auto" w:sz="4" w:space="0"/>
            </w:tcBorders>
          </w:tcPr>
          <w:p w14:paraId="06DF222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预成交结果公示</w:t>
            </w:r>
          </w:p>
        </w:tc>
        <w:tc>
          <w:tcPr>
            <w:tcW w:w="2729" w:type="pct"/>
            <w:tcBorders>
              <w:top w:val="single" w:color="auto" w:sz="4" w:space="0"/>
              <w:left w:val="single" w:color="auto" w:sz="4" w:space="0"/>
              <w:bottom w:val="single" w:color="auto" w:sz="4" w:space="0"/>
              <w:right w:val="single" w:color="auto" w:sz="4" w:space="0"/>
            </w:tcBorders>
          </w:tcPr>
          <w:p w14:paraId="74A6508E">
            <w:pPr>
              <w:keepNext w:val="0"/>
              <w:keepLines w:val="0"/>
              <w:pageBreakBefore w:val="0"/>
              <w:wordWrap/>
              <w:overflowPunct/>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公示媒介：</w:t>
            </w:r>
            <w:r>
              <w:rPr>
                <w:rFonts w:hint="eastAsia" w:ascii="仿宋" w:hAnsi="仿宋" w:eastAsia="仿宋" w:cs="仿宋"/>
                <w:color w:val="auto"/>
                <w:sz w:val="28"/>
                <w:szCs w:val="28"/>
                <w:lang w:val="en-US" w:eastAsia="zh-CN"/>
              </w:rPr>
              <w:t>中机国际电子采购平台http://ep.cmie.cn</w:t>
            </w:r>
          </w:p>
          <w:p w14:paraId="6A97CF08">
            <w:pPr>
              <w:keepNext w:val="0"/>
              <w:keepLines w:val="0"/>
              <w:pageBreakBefore w:val="0"/>
              <w:wordWrap/>
              <w:overflowPunct/>
              <w:topLinePunct w:val="0"/>
              <w:bidi w:val="0"/>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公示期限：</w:t>
            </w:r>
            <w:r>
              <w:rPr>
                <w:rFonts w:hint="eastAsia" w:ascii="仿宋" w:hAnsi="仿宋" w:eastAsia="仿宋" w:cs="仿宋"/>
                <w:sz w:val="28"/>
                <w:szCs w:val="28"/>
                <w:lang w:val="en-US" w:eastAsia="zh-CN"/>
              </w:rPr>
              <w:t>1天</w:t>
            </w:r>
          </w:p>
          <w:p w14:paraId="61E7CFC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其他应公示的内容：</w:t>
            </w:r>
          </w:p>
          <w:p w14:paraId="600860C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4"/>
                <w:szCs w:val="24"/>
              </w:rPr>
              <w:t>（注：国有资金占控股或主导地位的采购项目，预成交结果公示应在中国招标投标公共服务平台发布，或者通过省级电子招标投标公共服务平台在中国招标投标公共服务平台发布。）</w:t>
            </w:r>
          </w:p>
        </w:tc>
      </w:tr>
      <w:tr w14:paraId="6670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7C5839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7.5</w:t>
            </w:r>
          </w:p>
        </w:tc>
        <w:tc>
          <w:tcPr>
            <w:tcW w:w="1456" w:type="pct"/>
            <w:tcBorders>
              <w:top w:val="single" w:color="auto" w:sz="4" w:space="0"/>
              <w:left w:val="single" w:color="auto" w:sz="4" w:space="0"/>
              <w:bottom w:val="single" w:color="auto" w:sz="4" w:space="0"/>
              <w:right w:val="single" w:color="auto" w:sz="4" w:space="0"/>
            </w:tcBorders>
          </w:tcPr>
          <w:p w14:paraId="0C2E150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发布成交公告</w:t>
            </w:r>
          </w:p>
        </w:tc>
        <w:tc>
          <w:tcPr>
            <w:tcW w:w="2729" w:type="pct"/>
            <w:tcBorders>
              <w:top w:val="single" w:color="auto" w:sz="4" w:space="0"/>
              <w:left w:val="single" w:color="auto" w:sz="4" w:space="0"/>
              <w:bottom w:val="single" w:color="auto" w:sz="4" w:space="0"/>
              <w:right w:val="single" w:color="auto" w:sz="4" w:space="0"/>
            </w:tcBorders>
          </w:tcPr>
          <w:p w14:paraId="02FBA050">
            <w:pPr>
              <w:keepNext w:val="0"/>
              <w:keepLines w:val="0"/>
              <w:pageBreakBefore w:val="0"/>
              <w:wordWrap/>
              <w:overflowPunct/>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公告媒介：</w:t>
            </w:r>
            <w:r>
              <w:rPr>
                <w:rFonts w:hint="eastAsia" w:ascii="仿宋" w:hAnsi="仿宋" w:eastAsia="仿宋" w:cs="仿宋"/>
                <w:color w:val="auto"/>
                <w:sz w:val="28"/>
                <w:szCs w:val="28"/>
                <w:lang w:val="en-US" w:eastAsia="zh-CN"/>
              </w:rPr>
              <w:t>中机国际电子采购平台http://ep.cmie.cn</w:t>
            </w:r>
          </w:p>
          <w:p w14:paraId="1528A0D4">
            <w:pPr>
              <w:keepNext w:val="0"/>
              <w:keepLines w:val="0"/>
              <w:pageBreakBefore w:val="0"/>
              <w:wordWrap/>
              <w:overflowPunct/>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其他应公告的内容：</w:t>
            </w:r>
            <w:r>
              <w:rPr>
                <w:rFonts w:hint="eastAsia" w:ascii="仿宋" w:hAnsi="仿宋" w:eastAsia="仿宋" w:cs="仿宋"/>
                <w:sz w:val="28"/>
                <w:szCs w:val="28"/>
                <w:lang w:val="en-US" w:eastAsia="zh-CN"/>
              </w:rPr>
              <w:t>/</w:t>
            </w:r>
          </w:p>
          <w:p w14:paraId="2EB8336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4"/>
                <w:szCs w:val="24"/>
              </w:rPr>
              <w:t>（注：国有资金占控股或主导地位的采购项目，成交公告应在中国招标投标公共服务平台发布，或者通过省级电子招标投标公共服务平台在中国招标投标公共服务平台发布。）</w:t>
            </w:r>
          </w:p>
        </w:tc>
      </w:tr>
      <w:tr w14:paraId="5A86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FA3758E">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rPr>
              <w:t>7.6</w:t>
            </w:r>
          </w:p>
        </w:tc>
        <w:tc>
          <w:tcPr>
            <w:tcW w:w="1456" w:type="pct"/>
            <w:tcBorders>
              <w:top w:val="single" w:color="auto" w:sz="4" w:space="0"/>
              <w:left w:val="single" w:color="auto" w:sz="4" w:space="0"/>
              <w:bottom w:val="single" w:color="auto" w:sz="4" w:space="0"/>
              <w:right w:val="single" w:color="auto" w:sz="4" w:space="0"/>
            </w:tcBorders>
          </w:tcPr>
          <w:p w14:paraId="6C4A6A33">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rPr>
              <w:t>履约保证金</w:t>
            </w:r>
          </w:p>
        </w:tc>
        <w:tc>
          <w:tcPr>
            <w:tcW w:w="2729" w:type="pct"/>
            <w:tcBorders>
              <w:top w:val="single" w:color="auto" w:sz="4" w:space="0"/>
              <w:left w:val="single" w:color="auto" w:sz="4" w:space="0"/>
              <w:bottom w:val="single" w:color="auto" w:sz="4" w:space="0"/>
              <w:right w:val="single" w:color="auto" w:sz="4" w:space="0"/>
            </w:tcBorders>
          </w:tcPr>
          <w:p w14:paraId="7D8A206C">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rPr>
              <w:t>不要求递交</w:t>
            </w:r>
          </w:p>
          <w:p w14:paraId="02ABB8BA">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rPr>
              <w:t>要求递交</w:t>
            </w:r>
          </w:p>
          <w:p w14:paraId="013ADFD7">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rPr>
              <w:t>履约保</w:t>
            </w:r>
            <w:r>
              <w:rPr>
                <w:rFonts w:hint="eastAsia" w:ascii="仿宋" w:hAnsi="仿宋" w:eastAsia="仿宋" w:cs="仿宋"/>
                <w:sz w:val="28"/>
                <w:szCs w:val="28"/>
                <w:lang w:val="en-US" w:eastAsia="zh-CN"/>
              </w:rPr>
              <w:t>函</w:t>
            </w:r>
            <w:r>
              <w:rPr>
                <w:rFonts w:hint="default" w:ascii="仿宋" w:hAnsi="仿宋" w:eastAsia="仿宋" w:cs="仿宋"/>
                <w:sz w:val="28"/>
                <w:szCs w:val="28"/>
                <w:lang w:val="en-US"/>
              </w:rPr>
              <w:t>：</w:t>
            </w:r>
            <w:r>
              <w:rPr>
                <w:rFonts w:hint="eastAsia" w:ascii="仿宋" w:hAnsi="仿宋" w:eastAsia="仿宋" w:cs="仿宋"/>
                <w:sz w:val="28"/>
                <w:szCs w:val="28"/>
                <w:lang w:val="en-US" w:eastAsia="zh-CN"/>
              </w:rPr>
              <w:t>合同金额的10%</w:t>
            </w:r>
          </w:p>
        </w:tc>
      </w:tr>
      <w:tr w14:paraId="2124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88A528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8.1</w:t>
            </w:r>
          </w:p>
        </w:tc>
        <w:tc>
          <w:tcPr>
            <w:tcW w:w="1456" w:type="pct"/>
            <w:tcBorders>
              <w:top w:val="single" w:color="auto" w:sz="4" w:space="0"/>
              <w:left w:val="single" w:color="auto" w:sz="4" w:space="0"/>
              <w:bottom w:val="single" w:color="auto" w:sz="4" w:space="0"/>
              <w:right w:val="single" w:color="auto" w:sz="4" w:space="0"/>
            </w:tcBorders>
          </w:tcPr>
          <w:p w14:paraId="34F5B7D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异议渠道</w:t>
            </w:r>
          </w:p>
        </w:tc>
        <w:tc>
          <w:tcPr>
            <w:tcW w:w="2729" w:type="pct"/>
            <w:tcBorders>
              <w:top w:val="single" w:color="auto" w:sz="4" w:space="0"/>
              <w:left w:val="single" w:color="auto" w:sz="4" w:space="0"/>
              <w:bottom w:val="single" w:color="auto" w:sz="4" w:space="0"/>
              <w:right w:val="single" w:color="auto" w:sz="4" w:space="0"/>
            </w:tcBorders>
          </w:tcPr>
          <w:p w14:paraId="17BCFB94">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rPr>
              <w:t>联系人：</w:t>
            </w:r>
            <w:r>
              <w:rPr>
                <w:rFonts w:hint="eastAsia" w:ascii="仿宋" w:hAnsi="仿宋" w:eastAsia="仿宋" w:cs="仿宋"/>
                <w:sz w:val="28"/>
                <w:szCs w:val="28"/>
                <w:lang w:eastAsia="zh-CN"/>
              </w:rPr>
              <w:t>王莹莹</w:t>
            </w:r>
          </w:p>
          <w:p w14:paraId="38C3D77A">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13984625851</w:t>
            </w:r>
          </w:p>
        </w:tc>
      </w:tr>
      <w:tr w14:paraId="6478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1A03BE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10.2</w:t>
            </w:r>
          </w:p>
        </w:tc>
        <w:tc>
          <w:tcPr>
            <w:tcW w:w="1456" w:type="pct"/>
            <w:tcBorders>
              <w:top w:val="single" w:color="auto" w:sz="4" w:space="0"/>
              <w:left w:val="single" w:color="auto" w:sz="4" w:space="0"/>
              <w:bottom w:val="single" w:color="auto" w:sz="4" w:space="0"/>
              <w:right w:val="single" w:color="auto" w:sz="4" w:space="0"/>
            </w:tcBorders>
          </w:tcPr>
          <w:p w14:paraId="4F06C9D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需要补充的其他内容</w:t>
            </w:r>
          </w:p>
        </w:tc>
        <w:tc>
          <w:tcPr>
            <w:tcW w:w="2729" w:type="pct"/>
            <w:tcBorders>
              <w:top w:val="single" w:color="auto" w:sz="4" w:space="0"/>
              <w:left w:val="single" w:color="auto" w:sz="4" w:space="0"/>
              <w:bottom w:val="single" w:color="auto" w:sz="4" w:space="0"/>
              <w:right w:val="single" w:color="auto" w:sz="4" w:space="0"/>
            </w:tcBorders>
          </w:tcPr>
          <w:p w14:paraId="6DF87FB5">
            <w:pPr>
              <w:keepNext w:val="0"/>
              <w:keepLines w:val="0"/>
              <w:pageBreakBefore w:val="0"/>
              <w:wordWrap/>
              <w:overflowPunct/>
              <w:topLinePunct w:val="0"/>
              <w:bidi w:val="0"/>
              <w:spacing w:line="360" w:lineRule="auto"/>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合同签订且生效后，分包人开具等额收据与预付款保函，经承包人审批合格后支付</w:t>
            </w:r>
          </w:p>
        </w:tc>
      </w:tr>
    </w:tbl>
    <w:p w14:paraId="570B55DF">
      <w:pPr>
        <w:rPr>
          <w:rFonts w:hint="eastAsia" w:ascii="仿宋" w:hAnsi="仿宋" w:eastAsia="仿宋" w:cs="仿宋"/>
          <w:sz w:val="32"/>
          <w:szCs w:val="32"/>
        </w:rPr>
      </w:pPr>
    </w:p>
    <w:p w14:paraId="39043A6A">
      <w:pPr>
        <w:rPr>
          <w:rFonts w:hint="eastAsia" w:ascii="仿宋" w:hAnsi="仿宋" w:eastAsia="仿宋" w:cs="仿宋"/>
          <w:sz w:val="32"/>
          <w:szCs w:val="32"/>
        </w:rPr>
      </w:pPr>
    </w:p>
    <w:p w14:paraId="6FAE356F">
      <w:pPr>
        <w:rPr>
          <w:rFonts w:hint="eastAsia" w:ascii="仿宋" w:hAnsi="仿宋" w:eastAsia="仿宋" w:cs="仿宋"/>
          <w:sz w:val="32"/>
          <w:szCs w:val="32"/>
        </w:rPr>
      </w:pPr>
    </w:p>
    <w:p w14:paraId="3B3B1635">
      <w:pPr>
        <w:rPr>
          <w:rFonts w:hint="eastAsia" w:ascii="仿宋" w:hAnsi="仿宋" w:eastAsia="仿宋" w:cs="仿宋"/>
          <w:sz w:val="32"/>
          <w:szCs w:val="32"/>
        </w:rPr>
      </w:pPr>
    </w:p>
    <w:p w14:paraId="460ABAD1">
      <w:pPr>
        <w:rPr>
          <w:rFonts w:hint="eastAsia" w:ascii="仿宋" w:hAnsi="仿宋" w:eastAsia="仿宋" w:cs="仿宋"/>
          <w:sz w:val="32"/>
          <w:szCs w:val="32"/>
        </w:rPr>
      </w:pPr>
    </w:p>
    <w:p w14:paraId="7879856B">
      <w:pPr>
        <w:rPr>
          <w:rFonts w:hint="eastAsia" w:ascii="仿宋" w:hAnsi="仿宋" w:eastAsia="仿宋" w:cs="仿宋"/>
          <w:sz w:val="32"/>
          <w:szCs w:val="32"/>
        </w:rPr>
      </w:pPr>
    </w:p>
    <w:p w14:paraId="4C477D69">
      <w:pPr>
        <w:rPr>
          <w:rFonts w:hint="eastAsia" w:ascii="仿宋" w:hAnsi="仿宋" w:eastAsia="仿宋" w:cs="仿宋"/>
          <w:sz w:val="32"/>
          <w:szCs w:val="32"/>
        </w:rPr>
      </w:pPr>
    </w:p>
    <w:p w14:paraId="02B49132">
      <w:pPr>
        <w:rPr>
          <w:rFonts w:hint="eastAsia" w:ascii="仿宋" w:hAnsi="仿宋" w:eastAsia="仿宋" w:cs="仿宋"/>
          <w:sz w:val="32"/>
          <w:szCs w:val="32"/>
        </w:rPr>
      </w:pPr>
    </w:p>
    <w:p w14:paraId="6E373BCD">
      <w:pPr>
        <w:rPr>
          <w:rFonts w:hint="eastAsia" w:ascii="仿宋" w:hAnsi="仿宋" w:eastAsia="仿宋" w:cs="仿宋"/>
          <w:sz w:val="32"/>
          <w:szCs w:val="32"/>
        </w:rPr>
      </w:pPr>
    </w:p>
    <w:p w14:paraId="0F1BAA7B">
      <w:pPr>
        <w:rPr>
          <w:rFonts w:hint="eastAsia" w:ascii="仿宋" w:hAnsi="仿宋" w:eastAsia="仿宋" w:cs="仿宋"/>
          <w:sz w:val="32"/>
          <w:szCs w:val="32"/>
        </w:rPr>
      </w:pPr>
    </w:p>
    <w:p w14:paraId="4CF53817">
      <w:pPr>
        <w:rPr>
          <w:rFonts w:hint="eastAsia" w:ascii="仿宋" w:hAnsi="仿宋" w:eastAsia="仿宋" w:cs="仿宋"/>
          <w:sz w:val="32"/>
          <w:szCs w:val="32"/>
        </w:rPr>
      </w:pPr>
    </w:p>
    <w:p w14:paraId="6701F0CA">
      <w:pPr>
        <w:rPr>
          <w:rFonts w:hint="eastAsia" w:ascii="仿宋" w:hAnsi="仿宋" w:eastAsia="仿宋" w:cs="仿宋"/>
          <w:sz w:val="32"/>
          <w:szCs w:val="32"/>
        </w:rPr>
      </w:pPr>
    </w:p>
    <w:p w14:paraId="4E47EEA3">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50614058">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76EAEDC9">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1C52B186">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1209CD9F">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48ADAD37">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3AF3D24B">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074E0177">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第二章    供应商须知</w:t>
      </w:r>
    </w:p>
    <w:p w14:paraId="3E05591F">
      <w:pPr>
        <w:rPr>
          <w:rFonts w:hint="eastAsia" w:ascii="仿宋" w:hAnsi="仿宋" w:eastAsia="仿宋" w:cs="仿宋"/>
          <w:sz w:val="32"/>
          <w:szCs w:val="32"/>
        </w:rPr>
      </w:pPr>
      <w:r>
        <w:rPr>
          <w:rFonts w:hint="eastAsia" w:ascii="仿宋" w:hAnsi="仿宋" w:eastAsia="仿宋" w:cs="仿宋"/>
          <w:sz w:val="32"/>
          <w:szCs w:val="32"/>
        </w:rPr>
        <w:br w:type="page"/>
      </w:r>
    </w:p>
    <w:p w14:paraId="7E80BE9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1 总则</w:t>
      </w:r>
    </w:p>
    <w:p w14:paraId="6369310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 采购方式</w:t>
      </w:r>
    </w:p>
    <w:p w14:paraId="2C969B8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本项目采用中国招标投标协会发布的《非招标方式采购代理服务规范》（T/CTB</w:t>
      </w:r>
      <w:r>
        <w:rPr>
          <w:rFonts w:hint="eastAsia" w:ascii="仿宋" w:hAnsi="仿宋" w:eastAsia="仿宋" w:cs="仿宋"/>
          <w:sz w:val="32"/>
          <w:szCs w:val="32"/>
          <w:lang w:eastAsia="zh-CN"/>
        </w:rPr>
        <w:t>工程</w:t>
      </w:r>
      <w:r>
        <w:rPr>
          <w:rFonts w:hint="eastAsia" w:ascii="仿宋" w:hAnsi="仿宋" w:eastAsia="仿宋" w:cs="仿宋"/>
          <w:sz w:val="32"/>
          <w:szCs w:val="32"/>
        </w:rPr>
        <w:t>001—2019）规定的询比采购方式。</w:t>
      </w:r>
    </w:p>
    <w:p w14:paraId="6F3E970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询比采购是指采购人组建评审小组对响应采购的供应商按照采购文件规定的规则和时间一次递交的</w:t>
      </w:r>
      <w:r>
        <w:rPr>
          <w:rFonts w:hint="eastAsia" w:ascii="仿宋" w:hAnsi="仿宋" w:eastAsia="仿宋" w:cs="仿宋"/>
          <w:sz w:val="32"/>
          <w:szCs w:val="32"/>
          <w:lang w:eastAsia="zh-CN"/>
        </w:rPr>
        <w:t>响应文件</w:t>
      </w:r>
      <w:r>
        <w:rPr>
          <w:rFonts w:hint="eastAsia" w:ascii="仿宋" w:hAnsi="仿宋" w:eastAsia="仿宋" w:cs="仿宋"/>
          <w:sz w:val="32"/>
          <w:szCs w:val="32"/>
        </w:rPr>
        <w:t>进行评审，采购人根据评审小组的评审结果，选择确定成交供应商的采购方式。</w:t>
      </w:r>
    </w:p>
    <w:p w14:paraId="159F41E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1.2 采购项目概况和供应商资格要求</w:t>
      </w:r>
    </w:p>
    <w:p w14:paraId="3952254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采购项目概况和供应商资格要求见第一章“询比采购公告/询比采购邀请书”。</w:t>
      </w:r>
    </w:p>
    <w:p w14:paraId="5781205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1.3 费用承担</w:t>
      </w:r>
    </w:p>
    <w:p w14:paraId="097E360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供应商准备和参加询比采购活动所发生的各种费用由供应商自行承担。</w:t>
      </w:r>
    </w:p>
    <w:p w14:paraId="0737251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1.4 保密</w:t>
      </w:r>
    </w:p>
    <w:p w14:paraId="6C39F4E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参加询比采购活动的各方应对采购文件和</w:t>
      </w:r>
      <w:r>
        <w:rPr>
          <w:rFonts w:hint="eastAsia" w:ascii="仿宋" w:hAnsi="仿宋" w:eastAsia="仿宋" w:cs="仿宋"/>
          <w:sz w:val="32"/>
          <w:szCs w:val="32"/>
          <w:lang w:eastAsia="zh-CN"/>
        </w:rPr>
        <w:t>响应文件</w:t>
      </w:r>
      <w:r>
        <w:rPr>
          <w:rFonts w:hint="eastAsia" w:ascii="仿宋" w:hAnsi="仿宋" w:eastAsia="仿宋" w:cs="仿宋"/>
          <w:sz w:val="32"/>
          <w:szCs w:val="32"/>
        </w:rPr>
        <w:t>中的商业和技术等秘密保密，否则应承担相应的法律责任。</w:t>
      </w:r>
    </w:p>
    <w:p w14:paraId="1EF8231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1.5 语言文字</w:t>
      </w:r>
    </w:p>
    <w:p w14:paraId="3FDDFFC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采购文件和</w:t>
      </w:r>
      <w:r>
        <w:rPr>
          <w:rFonts w:hint="eastAsia" w:ascii="仿宋" w:hAnsi="仿宋" w:eastAsia="仿宋" w:cs="仿宋"/>
          <w:sz w:val="32"/>
          <w:szCs w:val="32"/>
          <w:lang w:eastAsia="zh-CN"/>
        </w:rPr>
        <w:t>响应文件</w:t>
      </w:r>
      <w:r>
        <w:rPr>
          <w:rFonts w:hint="eastAsia" w:ascii="仿宋" w:hAnsi="仿宋" w:eastAsia="仿宋" w:cs="仿宋"/>
          <w:sz w:val="32"/>
          <w:szCs w:val="32"/>
        </w:rPr>
        <w:t>使用的语言文字为中文。专用术语使用外文的，应附有中文注释。</w:t>
      </w:r>
    </w:p>
    <w:p w14:paraId="0DABBE2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1.6 计量单位</w:t>
      </w:r>
    </w:p>
    <w:p w14:paraId="0654B01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所有计量均采用中华人民共和国法定计量单位。</w:t>
      </w:r>
    </w:p>
    <w:p w14:paraId="2E90BD0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 踏勘现场</w:t>
      </w:r>
    </w:p>
    <w:p w14:paraId="1C1DD5B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供应商须知前附表规定组织踏勘现场的，采购人按供应商须知前附表规定的时间、地点组织供应商踏勘项目现场。部分供应商未按时参加踏勘现场的，不影响踏勘现场的正常进行。</w:t>
      </w:r>
    </w:p>
    <w:p w14:paraId="161A506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供应商可自愿参加踏勘现场活动。除采购人的原因外，采购人对供应商参加踏勘现场中所发生的人员伤亡和财产损失不承担责任。</w:t>
      </w:r>
    </w:p>
    <w:p w14:paraId="180427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采购人在踏勘现场中介绍的工程场地和相关的周边环境情况，仅作为供应商编制</w:t>
      </w:r>
      <w:r>
        <w:rPr>
          <w:rFonts w:hint="eastAsia" w:ascii="仿宋" w:hAnsi="仿宋" w:eastAsia="仿宋" w:cs="仿宋"/>
          <w:sz w:val="32"/>
          <w:szCs w:val="32"/>
          <w:lang w:eastAsia="zh-CN"/>
        </w:rPr>
        <w:t>响应文件</w:t>
      </w:r>
      <w:r>
        <w:rPr>
          <w:rFonts w:hint="eastAsia" w:ascii="仿宋" w:hAnsi="仿宋" w:eastAsia="仿宋" w:cs="仿宋"/>
          <w:sz w:val="32"/>
          <w:szCs w:val="32"/>
        </w:rPr>
        <w:t>的参考，采购人不对供应商据此作出的判断和决策负责。</w:t>
      </w:r>
    </w:p>
    <w:p w14:paraId="5DD03B8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1.8 询比采购预备会</w:t>
      </w:r>
    </w:p>
    <w:p w14:paraId="1A7A3C3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供应商须知前附表规定召开询比采购预备会的，采购人按供应商须知前附表规定的时间和地点召开询比采购预备会。</w:t>
      </w:r>
    </w:p>
    <w:p w14:paraId="00FFD86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1.9 分包（</w:t>
      </w:r>
      <w:r>
        <w:rPr>
          <w:rFonts w:hint="eastAsia" w:ascii="仿宋" w:hAnsi="仿宋" w:eastAsia="仿宋" w:cs="仿宋"/>
          <w:sz w:val="32"/>
          <w:szCs w:val="32"/>
          <w:lang w:eastAsia="zh-CN"/>
        </w:rPr>
        <w:t>工程、服务</w:t>
      </w:r>
      <w:r>
        <w:rPr>
          <w:rFonts w:hint="eastAsia" w:ascii="仿宋" w:hAnsi="仿宋" w:eastAsia="仿宋" w:cs="仿宋"/>
          <w:sz w:val="32"/>
          <w:szCs w:val="32"/>
        </w:rPr>
        <w:t>）</w:t>
      </w:r>
    </w:p>
    <w:p w14:paraId="5FC93B4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供应商拟在成交后将成交项目的部分工作进行分包的，应符合供应商须知前附表的规定，并在</w:t>
      </w:r>
      <w:r>
        <w:rPr>
          <w:rFonts w:hint="eastAsia" w:ascii="仿宋" w:hAnsi="仿宋" w:eastAsia="仿宋" w:cs="仿宋"/>
          <w:sz w:val="32"/>
          <w:szCs w:val="32"/>
          <w:lang w:eastAsia="zh-CN"/>
        </w:rPr>
        <w:t>响应文件</w:t>
      </w:r>
      <w:r>
        <w:rPr>
          <w:rFonts w:hint="eastAsia" w:ascii="仿宋" w:hAnsi="仿宋" w:eastAsia="仿宋" w:cs="仿宋"/>
          <w:sz w:val="32"/>
          <w:szCs w:val="32"/>
        </w:rPr>
        <w:t>中作出说明。</w:t>
      </w:r>
    </w:p>
    <w:p w14:paraId="35586D9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分包供应商不得将分包项目再次分包。成交供应商应当就分包项目向采购人负责，分包供应商就分包项目承担连带责任。</w:t>
      </w:r>
    </w:p>
    <w:p w14:paraId="02F5E67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1.9 主要材料和关键部件外购（</w:t>
      </w:r>
      <w:r>
        <w:rPr>
          <w:rFonts w:hint="eastAsia" w:ascii="仿宋" w:hAnsi="仿宋" w:eastAsia="仿宋" w:cs="仿宋"/>
          <w:sz w:val="32"/>
          <w:szCs w:val="32"/>
          <w:lang w:eastAsia="zh-CN"/>
        </w:rPr>
        <w:t>物资</w:t>
      </w:r>
      <w:r>
        <w:rPr>
          <w:rFonts w:hint="eastAsia" w:ascii="仿宋" w:hAnsi="仿宋" w:eastAsia="仿宋" w:cs="仿宋"/>
          <w:sz w:val="32"/>
          <w:szCs w:val="32"/>
        </w:rPr>
        <w:t>）</w:t>
      </w:r>
    </w:p>
    <w:p w14:paraId="086848F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供应商拟对主要材料和关键部件进行外购的，应符合第五章“采购需求”中提出的或允许外购的相关规定，并在</w:t>
      </w:r>
      <w:r>
        <w:rPr>
          <w:rFonts w:hint="eastAsia" w:ascii="仿宋" w:hAnsi="仿宋" w:eastAsia="仿宋" w:cs="仿宋"/>
          <w:sz w:val="32"/>
          <w:szCs w:val="32"/>
          <w:lang w:eastAsia="zh-CN"/>
        </w:rPr>
        <w:t>响应文件</w:t>
      </w:r>
      <w:r>
        <w:rPr>
          <w:rFonts w:hint="eastAsia" w:ascii="仿宋" w:hAnsi="仿宋" w:eastAsia="仿宋" w:cs="仿宋"/>
          <w:sz w:val="32"/>
          <w:szCs w:val="32"/>
        </w:rPr>
        <w:t>中作出说明。</w:t>
      </w:r>
    </w:p>
    <w:p w14:paraId="593231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1.10 响应和偏差</w:t>
      </w:r>
    </w:p>
    <w:p w14:paraId="1D14331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1.10.1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采购需求和合同条款及格式中的关键条款均以“*”符号标记。</w:t>
      </w:r>
      <w:r>
        <w:rPr>
          <w:rFonts w:hint="eastAsia" w:ascii="仿宋" w:hAnsi="仿宋" w:eastAsia="仿宋" w:cs="仿宋"/>
          <w:sz w:val="32"/>
          <w:szCs w:val="32"/>
          <w:lang w:eastAsia="zh-CN"/>
        </w:rPr>
        <w:t>响应文件</w:t>
      </w:r>
      <w:r>
        <w:rPr>
          <w:rFonts w:hint="eastAsia" w:ascii="仿宋" w:hAnsi="仿宋" w:eastAsia="仿宋" w:cs="仿宋"/>
          <w:sz w:val="32"/>
          <w:szCs w:val="32"/>
        </w:rPr>
        <w:t>应当对采购需求和合同条款及格式中的关键条款作出满足性或更有利于采购人的响应，否则，供应商的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3797BB2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1.10.2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供应商须知前附表规定了对非关键条款允许偏差的范围和可以偏差的项数的，如</w:t>
      </w:r>
      <w:r>
        <w:rPr>
          <w:rFonts w:hint="eastAsia" w:ascii="仿宋" w:hAnsi="仿宋" w:eastAsia="仿宋" w:cs="仿宋"/>
          <w:sz w:val="32"/>
          <w:szCs w:val="32"/>
          <w:lang w:eastAsia="zh-CN"/>
        </w:rPr>
        <w:t>响应文件</w:t>
      </w:r>
      <w:r>
        <w:rPr>
          <w:rFonts w:hint="eastAsia" w:ascii="仿宋" w:hAnsi="仿宋" w:eastAsia="仿宋" w:cs="仿宋"/>
          <w:sz w:val="32"/>
          <w:szCs w:val="32"/>
        </w:rPr>
        <w:t>存在的偏差超出上述范围或项数，将被视为无效。</w:t>
      </w:r>
    </w:p>
    <w:p w14:paraId="0DDF368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2 采购文件</w:t>
      </w:r>
    </w:p>
    <w:p w14:paraId="707B5B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 采购文件的组成</w:t>
      </w:r>
    </w:p>
    <w:p w14:paraId="69FDEA1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本采购文件包括：</w:t>
      </w:r>
    </w:p>
    <w:p w14:paraId="5A1CAFF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（1）询比采购公告（或询比采购邀请书）；</w:t>
      </w:r>
    </w:p>
    <w:p w14:paraId="16FAFBF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（2）供应商须知；</w:t>
      </w:r>
    </w:p>
    <w:p w14:paraId="2D359FA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（3）评审办法；</w:t>
      </w:r>
    </w:p>
    <w:p w14:paraId="73A3846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（4）合同条款及格式；</w:t>
      </w:r>
    </w:p>
    <w:p w14:paraId="74BA716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（5）采购需求；</w:t>
      </w:r>
    </w:p>
    <w:p w14:paraId="096EA7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w:t>
      </w:r>
      <w:r>
        <w:rPr>
          <w:rFonts w:hint="eastAsia" w:ascii="仿宋" w:hAnsi="仿宋" w:eastAsia="仿宋" w:cs="仿宋"/>
          <w:sz w:val="32"/>
          <w:szCs w:val="32"/>
          <w:lang w:eastAsia="zh-CN"/>
        </w:rPr>
        <w:t>响应文件</w:t>
      </w:r>
      <w:r>
        <w:rPr>
          <w:rFonts w:hint="eastAsia" w:ascii="仿宋" w:hAnsi="仿宋" w:eastAsia="仿宋" w:cs="仿宋"/>
          <w:sz w:val="32"/>
          <w:szCs w:val="32"/>
        </w:rPr>
        <w:t>格式；</w:t>
      </w:r>
    </w:p>
    <w:p w14:paraId="07C06ED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（7）供应商须知前附表规定的其他资料。</w:t>
      </w:r>
    </w:p>
    <w:p w14:paraId="2EA28AC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采购人依照本章规定，对采购文件所作的澄清、修改，构成采购文件的组成部分。</w:t>
      </w:r>
    </w:p>
    <w:p w14:paraId="33EEF39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 采购文件的澄清和修改</w:t>
      </w:r>
    </w:p>
    <w:p w14:paraId="0B880EA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供应商应仔细阅读和检查采购文件的全部内容。如发现缺页或内容不全，应及时向采购人提出，以便补齐。如有疑问，应在供应商须知前附表规定的时间前，以书面形式要求采购人对采购文件予以澄清。</w:t>
      </w:r>
    </w:p>
    <w:p w14:paraId="703CF1F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采购人可根据供应商的要求或主动对采购文件进行澄清或修改。澄清或修改的内容以补充文件的形式发给所有获取采购文件的供应商。采购人可视具体情况在补充文件中通知供应商推迟递交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w:t>
      </w:r>
    </w:p>
    <w:p w14:paraId="66D8417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供应商在收到补充文件后，应按供应商须知前附表规定的时间和方式通知采购人，确认已收到该补充文件。</w:t>
      </w:r>
    </w:p>
    <w:p w14:paraId="5435670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除非确有必要，采购人有权拒绝回复供应商在本章第2.2.1项规定的时间后提出的任何澄清要求。</w:t>
      </w:r>
    </w:p>
    <w:p w14:paraId="46335342">
      <w:pPr>
        <w:keepNext w:val="0"/>
        <w:keepLines w:val="0"/>
        <w:pageBreakBefore w:val="0"/>
        <w:wordWrap/>
        <w:overflowPunct/>
        <w:topLinePunct w:val="0"/>
        <w:bidi w:val="0"/>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rPr>
        <w:t xml:space="preserve">3 </w:t>
      </w:r>
      <w:r>
        <w:rPr>
          <w:rFonts w:hint="eastAsia" w:ascii="仿宋" w:hAnsi="仿宋" w:eastAsia="仿宋" w:cs="仿宋"/>
          <w:b/>
          <w:bCs/>
          <w:sz w:val="32"/>
          <w:szCs w:val="32"/>
          <w:lang w:eastAsia="zh-CN"/>
        </w:rPr>
        <w:t>响应文件</w:t>
      </w:r>
    </w:p>
    <w:p w14:paraId="33112D9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3.1 </w:t>
      </w:r>
      <w:r>
        <w:rPr>
          <w:rFonts w:hint="eastAsia" w:ascii="仿宋" w:hAnsi="仿宋" w:eastAsia="仿宋" w:cs="仿宋"/>
          <w:sz w:val="32"/>
          <w:szCs w:val="32"/>
          <w:lang w:eastAsia="zh-CN"/>
        </w:rPr>
        <w:t>响应文件</w:t>
      </w:r>
      <w:r>
        <w:rPr>
          <w:rFonts w:hint="eastAsia" w:ascii="仿宋" w:hAnsi="仿宋" w:eastAsia="仿宋" w:cs="仿宋"/>
          <w:sz w:val="32"/>
          <w:szCs w:val="32"/>
        </w:rPr>
        <w:t>的组成</w:t>
      </w:r>
    </w:p>
    <w:p w14:paraId="7AFC7C5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应包括下列内容：</w:t>
      </w:r>
    </w:p>
    <w:p w14:paraId="602D399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（1）响应函；</w:t>
      </w:r>
    </w:p>
    <w:p w14:paraId="0E13FE4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（2）授权委托书（如有）；</w:t>
      </w:r>
    </w:p>
    <w:p w14:paraId="40E3E8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（3）联合体协议书（如有）；</w:t>
      </w:r>
    </w:p>
    <w:p w14:paraId="055AA4E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（4）响应保证金（如有）；</w:t>
      </w:r>
    </w:p>
    <w:p w14:paraId="7A7F095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（5）商务和技术偏差表；</w:t>
      </w:r>
    </w:p>
    <w:p w14:paraId="3998C25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（6）报价表；</w:t>
      </w:r>
    </w:p>
    <w:p w14:paraId="3F2EB1E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（7）资格审查资料；</w:t>
      </w:r>
    </w:p>
    <w:p w14:paraId="4C84EE2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（8）供应商须知前附表规定的其他资料。</w:t>
      </w:r>
    </w:p>
    <w:p w14:paraId="50C1A59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供应商在评审过程中作出的符合采购文件要求的澄清、说明和补正，构成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700AD4F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供应商的法定代表人（单位负责人）亲自签署</w:t>
      </w:r>
      <w:r>
        <w:rPr>
          <w:rFonts w:hint="eastAsia" w:ascii="仿宋" w:hAnsi="仿宋" w:eastAsia="仿宋" w:cs="仿宋"/>
          <w:sz w:val="32"/>
          <w:szCs w:val="32"/>
          <w:lang w:eastAsia="zh-CN"/>
        </w:rPr>
        <w:t>响应文件</w:t>
      </w:r>
      <w:r>
        <w:rPr>
          <w:rFonts w:hint="eastAsia" w:ascii="仿宋" w:hAnsi="仿宋" w:eastAsia="仿宋" w:cs="仿宋"/>
          <w:sz w:val="32"/>
          <w:szCs w:val="32"/>
        </w:rPr>
        <w:t>、亲自参加询比的，</w:t>
      </w:r>
      <w:r>
        <w:rPr>
          <w:rFonts w:hint="eastAsia" w:ascii="仿宋" w:hAnsi="仿宋" w:eastAsia="仿宋" w:cs="仿宋"/>
          <w:sz w:val="32"/>
          <w:szCs w:val="32"/>
          <w:lang w:eastAsia="zh-CN"/>
        </w:rPr>
        <w:t>响应文件</w:t>
      </w:r>
      <w:r>
        <w:rPr>
          <w:rFonts w:hint="eastAsia" w:ascii="仿宋" w:hAnsi="仿宋" w:eastAsia="仿宋" w:cs="仿宋"/>
          <w:sz w:val="32"/>
          <w:szCs w:val="32"/>
        </w:rPr>
        <w:t>不包括第3.1.1（2）目所指的授权委托书。第一章“询比采购公告/询比采购邀请书”规定不接受联合体的，或供应商没有组成联合体的，</w:t>
      </w:r>
      <w:r>
        <w:rPr>
          <w:rFonts w:hint="eastAsia" w:ascii="仿宋" w:hAnsi="仿宋" w:eastAsia="仿宋" w:cs="仿宋"/>
          <w:sz w:val="32"/>
          <w:szCs w:val="32"/>
          <w:lang w:eastAsia="zh-CN"/>
        </w:rPr>
        <w:t>响应文件</w:t>
      </w:r>
      <w:r>
        <w:rPr>
          <w:rFonts w:hint="eastAsia" w:ascii="仿宋" w:hAnsi="仿宋" w:eastAsia="仿宋" w:cs="仿宋"/>
          <w:sz w:val="32"/>
          <w:szCs w:val="32"/>
        </w:rPr>
        <w:t>不包括第3.1.1（3）目所指的联合体协议书。供应商须知前附表未要求供应商递交响应保证金的，</w:t>
      </w:r>
      <w:r>
        <w:rPr>
          <w:rFonts w:hint="eastAsia" w:ascii="仿宋" w:hAnsi="仿宋" w:eastAsia="仿宋" w:cs="仿宋"/>
          <w:sz w:val="32"/>
          <w:szCs w:val="32"/>
          <w:lang w:eastAsia="zh-CN"/>
        </w:rPr>
        <w:t>响应文件</w:t>
      </w:r>
      <w:r>
        <w:rPr>
          <w:rFonts w:hint="eastAsia" w:ascii="仿宋" w:hAnsi="仿宋" w:eastAsia="仿宋" w:cs="仿宋"/>
          <w:sz w:val="32"/>
          <w:szCs w:val="32"/>
        </w:rPr>
        <w:t>不包括第3.1.1（4）目所指的响应保证金。</w:t>
      </w:r>
    </w:p>
    <w:p w14:paraId="62B2EEB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 报价</w:t>
      </w:r>
    </w:p>
    <w:p w14:paraId="1B1C07D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供应商应按采购文件提供的格式（见第六章“</w:t>
      </w:r>
      <w:r>
        <w:rPr>
          <w:rFonts w:hint="eastAsia" w:ascii="仿宋" w:hAnsi="仿宋" w:eastAsia="仿宋" w:cs="仿宋"/>
          <w:sz w:val="32"/>
          <w:szCs w:val="32"/>
          <w:lang w:eastAsia="zh-CN"/>
        </w:rPr>
        <w:t>响应文件</w:t>
      </w:r>
      <w:r>
        <w:rPr>
          <w:rFonts w:hint="eastAsia" w:ascii="仿宋" w:hAnsi="仿宋" w:eastAsia="仿宋" w:cs="仿宋"/>
          <w:sz w:val="32"/>
          <w:szCs w:val="32"/>
        </w:rPr>
        <w:t>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785C864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14:paraId="46B9F7B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采购人设有最高限价的，供应商的报价不得超过最高限价。最高限价或最高限价计算方法在供应商须知前附表中载明。</w:t>
      </w:r>
    </w:p>
    <w:p w14:paraId="5BC3686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报价的其他要求见供应商须知前附表。</w:t>
      </w:r>
    </w:p>
    <w:p w14:paraId="241D586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 xml:space="preserve">3.3 </w:t>
      </w:r>
      <w:r>
        <w:rPr>
          <w:rFonts w:hint="eastAsia" w:ascii="仿宋" w:hAnsi="仿宋" w:eastAsia="仿宋" w:cs="仿宋"/>
          <w:sz w:val="32"/>
          <w:szCs w:val="32"/>
          <w:lang w:eastAsia="zh-CN"/>
        </w:rPr>
        <w:t>响应文件</w:t>
      </w:r>
      <w:r>
        <w:rPr>
          <w:rFonts w:hint="eastAsia" w:ascii="仿宋" w:hAnsi="仿宋" w:eastAsia="仿宋" w:cs="仿宋"/>
          <w:sz w:val="32"/>
          <w:szCs w:val="32"/>
        </w:rPr>
        <w:t>有效期</w:t>
      </w:r>
    </w:p>
    <w:p w14:paraId="44B7E33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3.3.1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有效期应为90日，从采购文件规定的递交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的截止时间开始计算。</w:t>
      </w:r>
    </w:p>
    <w:p w14:paraId="1928088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3.3.2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出现特殊情况需要延长</w:t>
      </w:r>
      <w:r>
        <w:rPr>
          <w:rFonts w:hint="eastAsia" w:ascii="仿宋" w:hAnsi="仿宋" w:eastAsia="仿宋" w:cs="仿宋"/>
          <w:sz w:val="32"/>
          <w:szCs w:val="32"/>
          <w:lang w:eastAsia="zh-CN"/>
        </w:rPr>
        <w:t>响应文件</w:t>
      </w:r>
      <w:r>
        <w:rPr>
          <w:rFonts w:hint="eastAsia" w:ascii="仿宋" w:hAnsi="仿宋" w:eastAsia="仿宋" w:cs="仿宋"/>
          <w:sz w:val="32"/>
          <w:szCs w:val="32"/>
        </w:rPr>
        <w:t>有效期的，采购人以书面形式通知所有供应商延长</w:t>
      </w:r>
      <w:r>
        <w:rPr>
          <w:rFonts w:hint="eastAsia" w:ascii="仿宋" w:hAnsi="仿宋" w:eastAsia="仿宋" w:cs="仿宋"/>
          <w:sz w:val="32"/>
          <w:szCs w:val="32"/>
          <w:lang w:eastAsia="zh-CN"/>
        </w:rPr>
        <w:t>响应文件</w:t>
      </w:r>
      <w:r>
        <w:rPr>
          <w:rFonts w:hint="eastAsia" w:ascii="仿宋" w:hAnsi="仿宋" w:eastAsia="仿宋" w:cs="仿宋"/>
          <w:sz w:val="32"/>
          <w:szCs w:val="32"/>
        </w:rPr>
        <w:t>有效期，供应商应予以书面答复。同意延长的，应相应延长其响应保证金的有效期，但不得修改其</w:t>
      </w:r>
      <w:r>
        <w:rPr>
          <w:rFonts w:hint="eastAsia" w:ascii="仿宋" w:hAnsi="仿宋" w:eastAsia="仿宋" w:cs="仿宋"/>
          <w:sz w:val="32"/>
          <w:szCs w:val="32"/>
          <w:lang w:eastAsia="zh-CN"/>
        </w:rPr>
        <w:t>响应文件</w:t>
      </w:r>
      <w:r>
        <w:rPr>
          <w:rFonts w:hint="eastAsia" w:ascii="仿宋" w:hAnsi="仿宋" w:eastAsia="仿宋" w:cs="仿宋"/>
          <w:sz w:val="32"/>
          <w:szCs w:val="32"/>
        </w:rPr>
        <w:t>；供应商拒绝延长的，其</w:t>
      </w:r>
      <w:r>
        <w:rPr>
          <w:rFonts w:hint="eastAsia" w:ascii="仿宋" w:hAnsi="仿宋" w:eastAsia="仿宋" w:cs="仿宋"/>
          <w:sz w:val="32"/>
          <w:szCs w:val="32"/>
          <w:lang w:eastAsia="zh-CN"/>
        </w:rPr>
        <w:t>响应文件</w:t>
      </w:r>
      <w:r>
        <w:rPr>
          <w:rFonts w:hint="eastAsia" w:ascii="仿宋" w:hAnsi="仿宋" w:eastAsia="仿宋" w:cs="仿宋"/>
          <w:sz w:val="32"/>
          <w:szCs w:val="32"/>
        </w:rPr>
        <w:t>在原有效期届满后失效，但供应商有权收回其响应保证金。</w:t>
      </w:r>
    </w:p>
    <w:p w14:paraId="0A3C91C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 响应保证金</w:t>
      </w:r>
    </w:p>
    <w:p w14:paraId="01CB784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供应商须知前附表规定要求递交响应保证金的，供应商在递交</w:t>
      </w:r>
      <w:r>
        <w:rPr>
          <w:rFonts w:hint="eastAsia" w:ascii="仿宋" w:hAnsi="仿宋" w:eastAsia="仿宋" w:cs="仿宋"/>
          <w:sz w:val="32"/>
          <w:szCs w:val="32"/>
          <w:lang w:eastAsia="zh-CN"/>
        </w:rPr>
        <w:t>响应文件</w:t>
      </w:r>
      <w:r>
        <w:rPr>
          <w:rFonts w:hint="eastAsia" w:ascii="仿宋" w:hAnsi="仿宋" w:eastAsia="仿宋" w:cs="仿宋"/>
          <w:sz w:val="32"/>
          <w:szCs w:val="32"/>
        </w:rPr>
        <w:t>的同时，应按供应商须知前附表规定的金额、形式和采购文件提供的格式（见第六章“</w:t>
      </w:r>
      <w:r>
        <w:rPr>
          <w:rFonts w:hint="eastAsia" w:ascii="仿宋" w:hAnsi="仿宋" w:eastAsia="仿宋" w:cs="仿宋"/>
          <w:sz w:val="32"/>
          <w:szCs w:val="32"/>
          <w:lang w:eastAsia="zh-CN"/>
        </w:rPr>
        <w:t>响应文件</w:t>
      </w:r>
      <w:r>
        <w:rPr>
          <w:rFonts w:hint="eastAsia" w:ascii="仿宋" w:hAnsi="仿宋" w:eastAsia="仿宋" w:cs="仿宋"/>
          <w:sz w:val="32"/>
          <w:szCs w:val="32"/>
        </w:rPr>
        <w:t>格式”四、响应保证金）递交响应保证金，并作为其</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的组成部分。供应商不按要求递交响应保证金的，其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119EFC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采用银行保函、担保机构担保函、保险机构保险单形式递交的响应保证金，经供应商同意后采购人可以不再退还。</w:t>
      </w:r>
    </w:p>
    <w:p w14:paraId="51B35A9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有下列情形之一的，响应保证金将不予退还：</w:t>
      </w:r>
    </w:p>
    <w:p w14:paraId="1595A1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（1）供应商在</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有效期内撤销</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36E50A3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（2）成交供应商在收到成交通知书后，无正当理由不与采购人订立合同，在签订合同时向采购人提出附加条件，或者不按照采购文件要求递交履约保证金；</w:t>
      </w:r>
    </w:p>
    <w:p w14:paraId="243CE57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（3）发生供应商须知前附表规定的其他不予退还响应保证金的情形。</w:t>
      </w:r>
    </w:p>
    <w:p w14:paraId="3F8E092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3.5 资格审查资料</w:t>
      </w:r>
    </w:p>
    <w:p w14:paraId="75F6DD4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供应商应提供供应商须知前附表3.5（1）—3.5（9）中规定的资格审查资料，以证明其满足第一章“询比采购公告/询比采购邀请书”对供应商的各项资格要求。</w:t>
      </w:r>
    </w:p>
    <w:p w14:paraId="54B20CA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 响应方案</w:t>
      </w:r>
    </w:p>
    <w:p w14:paraId="12042E8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应当对采购文件中的实质性内容作出响应。采购需求中明确为关键条款（标记“*”）的，供应商还应按照供应商须知前附表的规定提供有关证据或证明材料。</w:t>
      </w:r>
    </w:p>
    <w:p w14:paraId="4D901BE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供应商只能提出唯一的响应方案。供应商在</w:t>
      </w:r>
      <w:r>
        <w:rPr>
          <w:rFonts w:hint="eastAsia" w:ascii="仿宋" w:hAnsi="仿宋" w:eastAsia="仿宋" w:cs="仿宋"/>
          <w:sz w:val="32"/>
          <w:szCs w:val="32"/>
          <w:lang w:eastAsia="zh-CN"/>
        </w:rPr>
        <w:t>响应文件</w:t>
      </w:r>
      <w:r>
        <w:rPr>
          <w:rFonts w:hint="eastAsia" w:ascii="仿宋" w:hAnsi="仿宋" w:eastAsia="仿宋" w:cs="仿宋"/>
          <w:sz w:val="32"/>
          <w:szCs w:val="32"/>
        </w:rPr>
        <w:t>中提出多个响应方案的，其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75ABA0B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对采购文件的全部偏差，均应在</w:t>
      </w:r>
      <w:r>
        <w:rPr>
          <w:rFonts w:hint="eastAsia" w:ascii="仿宋" w:hAnsi="仿宋" w:eastAsia="仿宋" w:cs="仿宋"/>
          <w:sz w:val="32"/>
          <w:szCs w:val="32"/>
          <w:lang w:eastAsia="zh-CN"/>
        </w:rPr>
        <w:t>响应文件</w:t>
      </w:r>
      <w:r>
        <w:rPr>
          <w:rFonts w:hint="eastAsia" w:ascii="仿宋" w:hAnsi="仿宋" w:eastAsia="仿宋" w:cs="仿宋"/>
          <w:sz w:val="32"/>
          <w:szCs w:val="32"/>
        </w:rPr>
        <w:t>的商务和技术偏差表中列明。</w:t>
      </w:r>
      <w:r>
        <w:rPr>
          <w:rFonts w:hint="eastAsia" w:ascii="仿宋" w:hAnsi="仿宋" w:eastAsia="仿宋" w:cs="仿宋"/>
          <w:sz w:val="32"/>
          <w:szCs w:val="32"/>
          <w:lang w:eastAsia="zh-CN"/>
        </w:rPr>
        <w:t>响应文件</w:t>
      </w:r>
      <w:r>
        <w:rPr>
          <w:rFonts w:hint="eastAsia" w:ascii="仿宋" w:hAnsi="仿宋" w:eastAsia="仿宋" w:cs="仿宋"/>
          <w:sz w:val="32"/>
          <w:szCs w:val="32"/>
        </w:rPr>
        <w:t>偏差表中未列明的内容，将视为供应商响应采购文件的要求；但如发现</w:t>
      </w:r>
      <w:r>
        <w:rPr>
          <w:rFonts w:hint="eastAsia" w:ascii="仿宋" w:hAnsi="仿宋" w:eastAsia="仿宋" w:cs="仿宋"/>
          <w:sz w:val="32"/>
          <w:szCs w:val="32"/>
          <w:lang w:eastAsia="zh-CN"/>
        </w:rPr>
        <w:t>响应文件</w:t>
      </w:r>
      <w:r>
        <w:rPr>
          <w:rFonts w:hint="eastAsia" w:ascii="仿宋" w:hAnsi="仿宋" w:eastAsia="仿宋" w:cs="仿宋"/>
          <w:sz w:val="32"/>
          <w:szCs w:val="32"/>
        </w:rPr>
        <w:t>的其他部分与商务和技术偏差表的描述不一致或供应商的响应缺乏支持性文件，则评审小组有权要求供应商对相关问题进行澄清，并根据澄清结果对供应商的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进行评审。</w:t>
      </w:r>
    </w:p>
    <w:p w14:paraId="2BA26B8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3.7 </w:t>
      </w:r>
      <w:r>
        <w:rPr>
          <w:rFonts w:hint="eastAsia" w:ascii="仿宋" w:hAnsi="仿宋" w:eastAsia="仿宋" w:cs="仿宋"/>
          <w:sz w:val="32"/>
          <w:szCs w:val="32"/>
          <w:lang w:eastAsia="zh-CN"/>
        </w:rPr>
        <w:t>响应文件</w:t>
      </w:r>
      <w:r>
        <w:rPr>
          <w:rFonts w:hint="eastAsia" w:ascii="仿宋" w:hAnsi="仿宋" w:eastAsia="仿宋" w:cs="仿宋"/>
          <w:sz w:val="32"/>
          <w:szCs w:val="32"/>
        </w:rPr>
        <w:t>的编制</w:t>
      </w:r>
    </w:p>
    <w:p w14:paraId="701FB6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应按第六章“</w:t>
      </w:r>
      <w:r>
        <w:rPr>
          <w:rFonts w:hint="eastAsia" w:ascii="仿宋" w:hAnsi="仿宋" w:eastAsia="仿宋" w:cs="仿宋"/>
          <w:sz w:val="32"/>
          <w:szCs w:val="32"/>
          <w:lang w:eastAsia="zh-CN"/>
        </w:rPr>
        <w:t>响应文件</w:t>
      </w:r>
      <w:r>
        <w:rPr>
          <w:rFonts w:hint="eastAsia" w:ascii="仿宋" w:hAnsi="仿宋" w:eastAsia="仿宋" w:cs="仿宋"/>
          <w:sz w:val="32"/>
          <w:szCs w:val="32"/>
        </w:rPr>
        <w:t>格式”进行编写，如有必要，可以增加附页，作为</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54DDCD0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应用不褪色的材料书写或打印。</w:t>
      </w:r>
    </w:p>
    <w:p w14:paraId="42E2F8A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响应函应由供应商的法定代表人（单位负责人）或其授权的代理人签字并加盖单位章。</w:t>
      </w:r>
    </w:p>
    <w:p w14:paraId="027A174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联合体协议书（如有）应由联合体各方的法定代表人（单位负责人）或其授权的代理人签字并加盖单位章。</w:t>
      </w:r>
    </w:p>
    <w:p w14:paraId="6EE2A9F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响应函或联合体协议书（如有）由代理人签字的，应在</w:t>
      </w:r>
      <w:r>
        <w:rPr>
          <w:rFonts w:hint="eastAsia" w:ascii="仿宋" w:hAnsi="仿宋" w:eastAsia="仿宋" w:cs="仿宋"/>
          <w:sz w:val="32"/>
          <w:szCs w:val="32"/>
          <w:lang w:eastAsia="zh-CN"/>
        </w:rPr>
        <w:t>响应文件</w:t>
      </w:r>
      <w:r>
        <w:rPr>
          <w:rFonts w:hint="eastAsia" w:ascii="仿宋" w:hAnsi="仿宋" w:eastAsia="仿宋" w:cs="仿宋"/>
          <w:sz w:val="32"/>
          <w:szCs w:val="32"/>
        </w:rPr>
        <w:t>中附授权委托书，授权委托书应由供应商或联合体各方的法定代表人（单位负责人）签字并加盖单位章。</w:t>
      </w:r>
    </w:p>
    <w:p w14:paraId="0F29579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评审过程中供应商对</w:t>
      </w:r>
      <w:r>
        <w:rPr>
          <w:rFonts w:hint="eastAsia" w:ascii="仿宋" w:hAnsi="仿宋" w:eastAsia="仿宋" w:cs="仿宋"/>
          <w:sz w:val="32"/>
          <w:szCs w:val="32"/>
          <w:lang w:eastAsia="zh-CN"/>
        </w:rPr>
        <w:t>响应文件</w:t>
      </w:r>
      <w:r>
        <w:rPr>
          <w:rFonts w:hint="eastAsia" w:ascii="仿宋" w:hAnsi="仿宋" w:eastAsia="仿宋" w:cs="仿宋"/>
          <w:sz w:val="32"/>
          <w:szCs w:val="32"/>
        </w:rPr>
        <w:t>的澄清、说明和补正应由供应商的法定代表人（单位负责人）或其授权的代理人签字或加盖单位章。</w:t>
      </w:r>
    </w:p>
    <w:p w14:paraId="1B294FB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应尽量避免涂改、行间插字或删除。如果出现上述情况，改动之处应由供应商的法定代表人（单位负责人）或其授权的代理人签字或加盖单位章。</w:t>
      </w:r>
    </w:p>
    <w:p w14:paraId="691E150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正本一份，副本份数见供应商须知前附表。正本和副本的封面右上角应清楚地标记“正本”或“副本”的字样。供应商应根据供应商须知前附表要求提供电子版文件。当副本和正本不一致或电子版文件和纸质正本文件不一致时，以纸质正本文件为准。</w:t>
      </w:r>
    </w:p>
    <w:p w14:paraId="71DA62A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3.7.6</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的正本与副本应分别装订，并编制目录。</w:t>
      </w:r>
      <w:r>
        <w:rPr>
          <w:rFonts w:hint="eastAsia" w:ascii="仿宋" w:hAnsi="仿宋" w:eastAsia="仿宋" w:cs="仿宋"/>
          <w:sz w:val="32"/>
          <w:szCs w:val="32"/>
          <w:lang w:eastAsia="zh-CN"/>
        </w:rPr>
        <w:t>响应文件</w:t>
      </w:r>
      <w:r>
        <w:rPr>
          <w:rFonts w:hint="eastAsia" w:ascii="仿宋" w:hAnsi="仿宋" w:eastAsia="仿宋" w:cs="仿宋"/>
          <w:sz w:val="32"/>
          <w:szCs w:val="32"/>
        </w:rPr>
        <w:t>需分册装订的，具体分册装订要求见供应商须知前附表规定。</w:t>
      </w:r>
    </w:p>
    <w:p w14:paraId="3073B06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 xml:space="preserve">4 </w:t>
      </w:r>
      <w:r>
        <w:rPr>
          <w:rFonts w:hint="eastAsia" w:ascii="仿宋" w:hAnsi="仿宋" w:eastAsia="仿宋" w:cs="仿宋"/>
          <w:b/>
          <w:bCs/>
          <w:sz w:val="32"/>
          <w:szCs w:val="32"/>
          <w:lang w:eastAsia="zh-CN"/>
        </w:rPr>
        <w:t>响应文件</w:t>
      </w:r>
      <w:r>
        <w:rPr>
          <w:rFonts w:hint="eastAsia" w:ascii="仿宋" w:hAnsi="仿宋" w:eastAsia="仿宋" w:cs="仿宋"/>
          <w:b/>
          <w:bCs/>
          <w:sz w:val="32"/>
          <w:szCs w:val="32"/>
        </w:rPr>
        <w:t>的递交</w:t>
      </w:r>
    </w:p>
    <w:p w14:paraId="07AAD2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4.1 </w:t>
      </w:r>
      <w:r>
        <w:rPr>
          <w:rFonts w:hint="eastAsia" w:ascii="仿宋" w:hAnsi="仿宋" w:eastAsia="仿宋" w:cs="仿宋"/>
          <w:sz w:val="32"/>
          <w:szCs w:val="32"/>
          <w:lang w:eastAsia="zh-CN"/>
        </w:rPr>
        <w:t>响应文件</w:t>
      </w:r>
      <w:r>
        <w:rPr>
          <w:rFonts w:hint="eastAsia" w:ascii="仿宋" w:hAnsi="仿宋" w:eastAsia="仿宋" w:cs="仿宋"/>
          <w:sz w:val="32"/>
          <w:szCs w:val="32"/>
        </w:rPr>
        <w:t>的包装与标记</w:t>
      </w:r>
    </w:p>
    <w:p w14:paraId="21E2442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应密封包装，未密封的</w:t>
      </w:r>
      <w:r>
        <w:rPr>
          <w:rFonts w:hint="eastAsia" w:ascii="仿宋" w:hAnsi="仿宋" w:eastAsia="仿宋" w:cs="仿宋"/>
          <w:sz w:val="32"/>
          <w:szCs w:val="32"/>
          <w:lang w:eastAsia="zh-CN"/>
        </w:rPr>
        <w:t>响应文件</w:t>
      </w:r>
      <w:r>
        <w:rPr>
          <w:rFonts w:hint="eastAsia" w:ascii="仿宋" w:hAnsi="仿宋" w:eastAsia="仿宋" w:cs="仿宋"/>
          <w:sz w:val="32"/>
          <w:szCs w:val="32"/>
        </w:rPr>
        <w:t>，采购人将拒绝接收。</w:t>
      </w:r>
    </w:p>
    <w:p w14:paraId="17B4234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封套上应载明的内容见供应商须知前附表。</w:t>
      </w:r>
    </w:p>
    <w:p w14:paraId="1C989AA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4.2 </w:t>
      </w:r>
      <w:r>
        <w:rPr>
          <w:rFonts w:hint="eastAsia" w:ascii="仿宋" w:hAnsi="仿宋" w:eastAsia="仿宋" w:cs="仿宋"/>
          <w:sz w:val="32"/>
          <w:szCs w:val="32"/>
          <w:lang w:eastAsia="zh-CN"/>
        </w:rPr>
        <w:t>响应文件</w:t>
      </w:r>
      <w:r>
        <w:rPr>
          <w:rFonts w:hint="eastAsia" w:ascii="仿宋" w:hAnsi="仿宋" w:eastAsia="仿宋" w:cs="仿宋"/>
          <w:sz w:val="32"/>
          <w:szCs w:val="32"/>
        </w:rPr>
        <w:t>的递交</w:t>
      </w:r>
    </w:p>
    <w:p w14:paraId="60416DB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供应商应在供应商须知前附表规定的递交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的截止时间前，将</w:t>
      </w:r>
      <w:r>
        <w:rPr>
          <w:rFonts w:hint="eastAsia" w:ascii="仿宋" w:hAnsi="仿宋" w:eastAsia="仿宋" w:cs="仿宋"/>
          <w:sz w:val="32"/>
          <w:szCs w:val="32"/>
          <w:lang w:eastAsia="zh-CN"/>
        </w:rPr>
        <w:t>响应文件</w:t>
      </w:r>
      <w:r>
        <w:rPr>
          <w:rFonts w:hint="eastAsia" w:ascii="仿宋" w:hAnsi="仿宋" w:eastAsia="仿宋" w:cs="仿宋"/>
          <w:sz w:val="32"/>
          <w:szCs w:val="32"/>
        </w:rPr>
        <w:t>递交到供应商须知前附表规定的地点。逾期送达的或者未送达指定地点的</w:t>
      </w:r>
      <w:r>
        <w:rPr>
          <w:rFonts w:hint="eastAsia" w:ascii="仿宋" w:hAnsi="仿宋" w:eastAsia="仿宋" w:cs="仿宋"/>
          <w:sz w:val="32"/>
          <w:szCs w:val="32"/>
          <w:lang w:eastAsia="zh-CN"/>
        </w:rPr>
        <w:t>响应文件</w:t>
      </w:r>
      <w:r>
        <w:rPr>
          <w:rFonts w:hint="eastAsia" w:ascii="仿宋" w:hAnsi="仿宋" w:eastAsia="仿宋" w:cs="仿宋"/>
          <w:sz w:val="32"/>
          <w:szCs w:val="32"/>
        </w:rPr>
        <w:t>，采购人将拒绝接收。采购人收到</w:t>
      </w:r>
      <w:r>
        <w:rPr>
          <w:rFonts w:hint="eastAsia" w:ascii="仿宋" w:hAnsi="仿宋" w:eastAsia="仿宋" w:cs="仿宋"/>
          <w:sz w:val="32"/>
          <w:szCs w:val="32"/>
          <w:lang w:eastAsia="zh-CN"/>
        </w:rPr>
        <w:t>响应文件</w:t>
      </w:r>
      <w:r>
        <w:rPr>
          <w:rFonts w:hint="eastAsia" w:ascii="仿宋" w:hAnsi="仿宋" w:eastAsia="仿宋" w:cs="仿宋"/>
          <w:sz w:val="32"/>
          <w:szCs w:val="32"/>
        </w:rPr>
        <w:t>后，向供应商出具接收凭证。</w:t>
      </w:r>
    </w:p>
    <w:p w14:paraId="59B12B2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除供应商须知前附表另有规定外，供应商所递交的</w:t>
      </w:r>
      <w:r>
        <w:rPr>
          <w:rFonts w:hint="eastAsia" w:ascii="仿宋" w:hAnsi="仿宋" w:eastAsia="仿宋" w:cs="仿宋"/>
          <w:sz w:val="32"/>
          <w:szCs w:val="32"/>
          <w:lang w:eastAsia="zh-CN"/>
        </w:rPr>
        <w:t>响应文件</w:t>
      </w:r>
      <w:r>
        <w:rPr>
          <w:rFonts w:hint="eastAsia" w:ascii="仿宋" w:hAnsi="仿宋" w:eastAsia="仿宋" w:cs="仿宋"/>
          <w:sz w:val="32"/>
          <w:szCs w:val="32"/>
        </w:rPr>
        <w:t>不予退还。</w:t>
      </w:r>
    </w:p>
    <w:p w14:paraId="48E26A3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4.3 </w:t>
      </w:r>
      <w:r>
        <w:rPr>
          <w:rFonts w:hint="eastAsia" w:ascii="仿宋" w:hAnsi="仿宋" w:eastAsia="仿宋" w:cs="仿宋"/>
          <w:sz w:val="32"/>
          <w:szCs w:val="32"/>
          <w:lang w:eastAsia="zh-CN"/>
        </w:rPr>
        <w:t>响应文件</w:t>
      </w:r>
      <w:r>
        <w:rPr>
          <w:rFonts w:hint="eastAsia" w:ascii="仿宋" w:hAnsi="仿宋" w:eastAsia="仿宋" w:cs="仿宋"/>
          <w:sz w:val="32"/>
          <w:szCs w:val="32"/>
        </w:rPr>
        <w:t>的修改与撤回</w:t>
      </w:r>
    </w:p>
    <w:p w14:paraId="6812EE4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在本章第4.2.1项规定的递交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的截止时间前，供应商可以修改或撤回已递交的</w:t>
      </w:r>
      <w:r>
        <w:rPr>
          <w:rFonts w:hint="eastAsia" w:ascii="仿宋" w:hAnsi="仿宋" w:eastAsia="仿宋" w:cs="仿宋"/>
          <w:sz w:val="32"/>
          <w:szCs w:val="32"/>
          <w:lang w:eastAsia="zh-CN"/>
        </w:rPr>
        <w:t>响应文件</w:t>
      </w:r>
      <w:r>
        <w:rPr>
          <w:rFonts w:hint="eastAsia" w:ascii="仿宋" w:hAnsi="仿宋" w:eastAsia="仿宋" w:cs="仿宋"/>
          <w:sz w:val="32"/>
          <w:szCs w:val="32"/>
        </w:rPr>
        <w:t>，但应以书面形式通知采购人。</w:t>
      </w:r>
    </w:p>
    <w:p w14:paraId="34FD272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的修改文件或供应商撤回已递交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的书面通知应由供应商的法定代表人（单位负责人）或其授权的代理人签字并加盖单位章。采购人收到供应商修改</w:t>
      </w:r>
      <w:r>
        <w:rPr>
          <w:rFonts w:hint="eastAsia" w:ascii="仿宋" w:hAnsi="仿宋" w:eastAsia="仿宋" w:cs="仿宋"/>
          <w:sz w:val="32"/>
          <w:szCs w:val="32"/>
          <w:lang w:eastAsia="zh-CN"/>
        </w:rPr>
        <w:t>响应文件</w:t>
      </w:r>
      <w:r>
        <w:rPr>
          <w:rFonts w:hint="eastAsia" w:ascii="仿宋" w:hAnsi="仿宋" w:eastAsia="仿宋" w:cs="仿宋"/>
          <w:sz w:val="32"/>
          <w:szCs w:val="32"/>
        </w:rPr>
        <w:t>的书面文件后，向供应商出具接收凭证；采购人收到供应商撤回</w:t>
      </w:r>
      <w:r>
        <w:rPr>
          <w:rFonts w:hint="eastAsia" w:ascii="仿宋" w:hAnsi="仿宋" w:eastAsia="仿宋" w:cs="仿宋"/>
          <w:sz w:val="32"/>
          <w:szCs w:val="32"/>
          <w:lang w:eastAsia="zh-CN"/>
        </w:rPr>
        <w:t>响应文件</w:t>
      </w:r>
      <w:r>
        <w:rPr>
          <w:rFonts w:hint="eastAsia" w:ascii="仿宋" w:hAnsi="仿宋" w:eastAsia="仿宋" w:cs="仿宋"/>
          <w:sz w:val="32"/>
          <w:szCs w:val="32"/>
        </w:rPr>
        <w:t>的书面通知后，退回供应商的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2546C0A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除供应商须知前附表另有规定外，供应商撤回</w:t>
      </w:r>
      <w:r>
        <w:rPr>
          <w:rFonts w:hint="eastAsia" w:ascii="仿宋" w:hAnsi="仿宋" w:eastAsia="仿宋" w:cs="仿宋"/>
          <w:sz w:val="32"/>
          <w:szCs w:val="32"/>
          <w:lang w:eastAsia="zh-CN"/>
        </w:rPr>
        <w:t>响应文件</w:t>
      </w:r>
      <w:r>
        <w:rPr>
          <w:rFonts w:hint="eastAsia" w:ascii="仿宋" w:hAnsi="仿宋" w:eastAsia="仿宋" w:cs="仿宋"/>
          <w:sz w:val="32"/>
          <w:szCs w:val="32"/>
        </w:rPr>
        <w:t>的，采购人应在5日内退还已收取的响应保证金。</w:t>
      </w:r>
    </w:p>
    <w:p w14:paraId="0EDDF88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修改的内容为</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r>
        <w:rPr>
          <w:rFonts w:hint="eastAsia" w:ascii="仿宋" w:hAnsi="仿宋" w:eastAsia="仿宋" w:cs="仿宋"/>
          <w:sz w:val="32"/>
          <w:szCs w:val="32"/>
          <w:lang w:eastAsia="zh-CN"/>
        </w:rPr>
        <w:t>响应文件</w:t>
      </w:r>
      <w:r>
        <w:rPr>
          <w:rFonts w:hint="eastAsia" w:ascii="仿宋" w:hAnsi="仿宋" w:eastAsia="仿宋" w:cs="仿宋"/>
          <w:sz w:val="32"/>
          <w:szCs w:val="32"/>
        </w:rPr>
        <w:t>的修改文件应按照本章第3条、第4条的规定进行编制、包装、标记和递交，并标明“修改”字样。</w:t>
      </w:r>
    </w:p>
    <w:p w14:paraId="7A268339">
      <w:pPr>
        <w:keepNext w:val="0"/>
        <w:keepLines w:val="0"/>
        <w:pageBreakBefore w:val="0"/>
        <w:wordWrap/>
        <w:overflowPunct/>
        <w:topLinePunct w:val="0"/>
        <w:bidi w:val="0"/>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rPr>
        <w:t>5 开启</w:t>
      </w:r>
      <w:r>
        <w:rPr>
          <w:rFonts w:hint="eastAsia" w:ascii="仿宋" w:hAnsi="仿宋" w:eastAsia="仿宋" w:cs="仿宋"/>
          <w:b/>
          <w:bCs/>
          <w:sz w:val="32"/>
          <w:szCs w:val="32"/>
          <w:lang w:eastAsia="zh-CN"/>
        </w:rPr>
        <w:t>响应文件</w:t>
      </w:r>
    </w:p>
    <w:p w14:paraId="4EC143D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 开启</w:t>
      </w:r>
      <w:r>
        <w:rPr>
          <w:rFonts w:hint="eastAsia" w:ascii="仿宋" w:hAnsi="仿宋" w:eastAsia="仿宋" w:cs="仿宋"/>
          <w:sz w:val="32"/>
          <w:szCs w:val="32"/>
          <w:lang w:eastAsia="zh-CN"/>
        </w:rPr>
        <w:t>响应文件</w:t>
      </w:r>
      <w:r>
        <w:rPr>
          <w:rFonts w:hint="eastAsia" w:ascii="仿宋" w:hAnsi="仿宋" w:eastAsia="仿宋" w:cs="仿宋"/>
          <w:sz w:val="32"/>
          <w:szCs w:val="32"/>
        </w:rPr>
        <w:t>的时间和地点</w:t>
      </w:r>
    </w:p>
    <w:p w14:paraId="28A8666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采购人在本章第4.2.1项规定的递交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的截止时间和地点公开开启</w:t>
      </w:r>
      <w:r>
        <w:rPr>
          <w:rFonts w:hint="eastAsia" w:ascii="仿宋" w:hAnsi="仿宋" w:eastAsia="仿宋" w:cs="仿宋"/>
          <w:sz w:val="32"/>
          <w:szCs w:val="32"/>
          <w:lang w:eastAsia="zh-CN"/>
        </w:rPr>
        <w:t>响应文件</w:t>
      </w:r>
      <w:r>
        <w:rPr>
          <w:rFonts w:hint="eastAsia" w:ascii="仿宋" w:hAnsi="仿宋" w:eastAsia="仿宋" w:cs="仿宋"/>
          <w:sz w:val="32"/>
          <w:szCs w:val="32"/>
        </w:rPr>
        <w:t>，并邀请所有供应商的法定代表人（单位负责人）或其授权的代理人参加开启会议，供应商未派代表参加的，视为默认开启结果。</w:t>
      </w:r>
    </w:p>
    <w:p w14:paraId="283A0DB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 开启程序</w:t>
      </w:r>
    </w:p>
    <w:p w14:paraId="4DC54FA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主持人按下列程序公开开启</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7F3D46D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（1）宣布开启会议纪律；</w:t>
      </w:r>
    </w:p>
    <w:p w14:paraId="347A631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（2）宣布参加开启会议的工作人员姓名；</w:t>
      </w:r>
    </w:p>
    <w:p w14:paraId="5AE73AF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（3）供应商代表检查确认</w:t>
      </w:r>
      <w:r>
        <w:rPr>
          <w:rFonts w:hint="eastAsia" w:ascii="仿宋" w:hAnsi="仿宋" w:eastAsia="仿宋" w:cs="仿宋"/>
          <w:sz w:val="32"/>
          <w:szCs w:val="32"/>
          <w:lang w:eastAsia="zh-CN"/>
        </w:rPr>
        <w:t>响应文件</w:t>
      </w:r>
      <w:r>
        <w:rPr>
          <w:rFonts w:hint="eastAsia" w:ascii="仿宋" w:hAnsi="仿宋" w:eastAsia="仿宋" w:cs="仿宋"/>
          <w:sz w:val="32"/>
          <w:szCs w:val="32"/>
        </w:rPr>
        <w:t>的密封情况；</w:t>
      </w:r>
    </w:p>
    <w:p w14:paraId="49EDF30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（4）按照供应商须知前附表规定的开启顺序开启</w:t>
      </w:r>
      <w:r>
        <w:rPr>
          <w:rFonts w:hint="eastAsia" w:ascii="仿宋" w:hAnsi="仿宋" w:eastAsia="仿宋" w:cs="仿宋"/>
          <w:sz w:val="32"/>
          <w:szCs w:val="32"/>
          <w:lang w:eastAsia="zh-CN"/>
        </w:rPr>
        <w:t>响应文件</w:t>
      </w:r>
      <w:r>
        <w:rPr>
          <w:rFonts w:hint="eastAsia" w:ascii="仿宋" w:hAnsi="仿宋" w:eastAsia="仿宋" w:cs="仿宋"/>
          <w:sz w:val="32"/>
          <w:szCs w:val="32"/>
        </w:rPr>
        <w:t>，公布递交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的供应商名称、响应报价及供应商须知前附表规定的其他应公布的信息，并记录在案；</w:t>
      </w:r>
    </w:p>
    <w:p w14:paraId="38AEFE2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（5）供应商代表及相关工作人员等在</w:t>
      </w:r>
      <w:r>
        <w:rPr>
          <w:rFonts w:hint="eastAsia" w:ascii="仿宋" w:hAnsi="仿宋" w:eastAsia="仿宋" w:cs="仿宋"/>
          <w:sz w:val="32"/>
          <w:szCs w:val="32"/>
          <w:lang w:eastAsia="zh-CN"/>
        </w:rPr>
        <w:t>响应文件</w:t>
      </w:r>
      <w:r>
        <w:rPr>
          <w:rFonts w:hint="eastAsia" w:ascii="仿宋" w:hAnsi="仿宋" w:eastAsia="仿宋" w:cs="仿宋"/>
          <w:sz w:val="32"/>
          <w:szCs w:val="32"/>
        </w:rPr>
        <w:t>开启记录上签字确认；</w:t>
      </w:r>
    </w:p>
    <w:p w14:paraId="784BEE5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（6）宣布有关注意事项；</w:t>
      </w:r>
    </w:p>
    <w:p w14:paraId="0028D4A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（7）开启会议结束。</w:t>
      </w:r>
    </w:p>
    <w:p w14:paraId="0710048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5.3 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的供应商不足的情形</w:t>
      </w:r>
    </w:p>
    <w:p w14:paraId="5EFEFD3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采购项目选择一家成交供应商时，递交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的供应商数量不足三家的，或采购项目选择多家成交供应商时，递交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的供应商数量少于供应商须知前附表规定数量的，采购人可按照下述情形分别处理：</w:t>
      </w:r>
    </w:p>
    <w:p w14:paraId="01EE3F6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（1）终止询比并重新组织采购</w:t>
      </w:r>
    </w:p>
    <w:p w14:paraId="006D179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采购项目存在影响公平竞争情形的，采购人应当终止询比采购，并根据不同情形和原因，采取相应纠正措施，重新组织采购。</w:t>
      </w:r>
    </w:p>
    <w:p w14:paraId="4AFBA0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采购项目不存在影响公平竞争情形的，采购人也可以选择终止询比采购，采取相应完善措施，重新组织采购。</w:t>
      </w:r>
    </w:p>
    <w:p w14:paraId="19D4386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（2）继续询比采购</w:t>
      </w:r>
    </w:p>
    <w:p w14:paraId="367FFA8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采购项目不存在应该终止询比情形，且采购人也没有自行选择终止询比采购的，采购人应按照本章第5.2款规定的程序继续开启</w:t>
      </w:r>
      <w:r>
        <w:rPr>
          <w:rFonts w:hint="eastAsia" w:ascii="仿宋" w:hAnsi="仿宋" w:eastAsia="仿宋" w:cs="仿宋"/>
          <w:sz w:val="32"/>
          <w:szCs w:val="32"/>
          <w:lang w:eastAsia="zh-CN"/>
        </w:rPr>
        <w:t>响应文件</w:t>
      </w:r>
      <w:r>
        <w:rPr>
          <w:rFonts w:hint="eastAsia" w:ascii="仿宋" w:hAnsi="仿宋" w:eastAsia="仿宋" w:cs="仿宋"/>
          <w:sz w:val="32"/>
          <w:szCs w:val="32"/>
        </w:rPr>
        <w:t>，并按第三章“评审办法”规定的 规则组织</w:t>
      </w:r>
      <w:r>
        <w:rPr>
          <w:rFonts w:hint="eastAsia" w:ascii="仿宋" w:hAnsi="仿宋" w:eastAsia="仿宋" w:cs="仿宋"/>
          <w:sz w:val="32"/>
          <w:szCs w:val="32"/>
          <w:lang w:eastAsia="zh-CN"/>
        </w:rPr>
        <w:t>响应文件</w:t>
      </w:r>
      <w:r>
        <w:rPr>
          <w:rFonts w:hint="eastAsia" w:ascii="仿宋" w:hAnsi="仿宋" w:eastAsia="仿宋" w:cs="仿宋"/>
          <w:sz w:val="32"/>
          <w:szCs w:val="32"/>
        </w:rPr>
        <w:t>评审，完成询比采购后续程序。</w:t>
      </w:r>
    </w:p>
    <w:p w14:paraId="614ED90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6 评审</w:t>
      </w:r>
    </w:p>
    <w:p w14:paraId="7FE967C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 评审小组</w:t>
      </w:r>
    </w:p>
    <w:p w14:paraId="7FC76C3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评审由采购人组建的评审小组负责。</w:t>
      </w:r>
    </w:p>
    <w:p w14:paraId="068086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评审小组成员有下列情形之一的，应当回避：</w:t>
      </w:r>
    </w:p>
    <w:p w14:paraId="3684E0D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（1）供应商主要负责人或供应商主要负责人的近亲属；</w:t>
      </w:r>
    </w:p>
    <w:p w14:paraId="6746008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（2）与供应商有经济利益关系或其他利害关系，可能影响公正评审的。</w:t>
      </w:r>
    </w:p>
    <w:p w14:paraId="575D8D6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评审小组组建后，评审小组成员共同推选或由采购人指定评审小组组长，评审小组组长负责组织评审工作。</w:t>
      </w:r>
    </w:p>
    <w:p w14:paraId="63FDDA0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在评审过程中，评审小组成员对需要共同认定的事项存在争议的，将按照少数服从多数的原则作出结论。持不同意见的评审小组成员应当在评审报告上签署不同意见及理由，否则视为同意评审报告。</w:t>
      </w:r>
    </w:p>
    <w:p w14:paraId="1AA0BC5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6.2 评审</w:t>
      </w:r>
    </w:p>
    <w:p w14:paraId="389470E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评审小组按照第三章“评审办法”规定的评审标准和程序对</w:t>
      </w:r>
      <w:r>
        <w:rPr>
          <w:rFonts w:hint="eastAsia" w:ascii="仿宋" w:hAnsi="仿宋" w:eastAsia="仿宋" w:cs="仿宋"/>
          <w:sz w:val="32"/>
          <w:szCs w:val="32"/>
          <w:lang w:eastAsia="zh-CN"/>
        </w:rPr>
        <w:t>响应文件</w:t>
      </w:r>
      <w:r>
        <w:rPr>
          <w:rFonts w:hint="eastAsia" w:ascii="仿宋" w:hAnsi="仿宋" w:eastAsia="仿宋" w:cs="仿宋"/>
          <w:sz w:val="32"/>
          <w:szCs w:val="32"/>
        </w:rPr>
        <w:t>进行评审和比较。</w:t>
      </w:r>
    </w:p>
    <w:p w14:paraId="512F1F9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评审完成后，评审小组应当向采购人提交书面评审报告和候选成交供应商名单。评审小组推荐候选成交供应商的排序要求及数量见供应商须知前附表。</w:t>
      </w:r>
    </w:p>
    <w:p w14:paraId="28F2DF9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7</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合同授予</w:t>
      </w:r>
    </w:p>
    <w:p w14:paraId="5DD61E5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7.1 候选成交供应商履约能力核查</w:t>
      </w:r>
    </w:p>
    <w:p w14:paraId="2F422A7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采购人可对候选成交供应商的相关证明材料原件进行核验或组织现场考察，以确认候选成交供应商的生产经营、财务等实际状况与</w:t>
      </w:r>
      <w:r>
        <w:rPr>
          <w:rFonts w:hint="eastAsia" w:ascii="仿宋" w:hAnsi="仿宋" w:eastAsia="仿宋" w:cs="仿宋"/>
          <w:sz w:val="32"/>
          <w:szCs w:val="32"/>
          <w:lang w:eastAsia="zh-CN"/>
        </w:rPr>
        <w:t>响应文件</w:t>
      </w:r>
      <w:r>
        <w:rPr>
          <w:rFonts w:hint="eastAsia" w:ascii="仿宋" w:hAnsi="仿宋" w:eastAsia="仿宋" w:cs="仿宋"/>
          <w:sz w:val="32"/>
          <w:szCs w:val="32"/>
        </w:rPr>
        <w:t>是否一致及是否存在其他可能影响供应商履约能力的情况。核查结果将作为采购人选择确定预成交供应商的依据之一。</w:t>
      </w:r>
    </w:p>
    <w:p w14:paraId="2E43E56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7.2 确定预成交供应商</w:t>
      </w:r>
    </w:p>
    <w:p w14:paraId="1239198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采购人将根据评审报告及核查结果（如有），对候选成交供应商综合评估后从中选择确定预成交供应商。</w:t>
      </w:r>
    </w:p>
    <w:p w14:paraId="7FE4106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7.3 预成交结果公示</w:t>
      </w:r>
    </w:p>
    <w:p w14:paraId="3094570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预成交供应商选定后，采购人将按照供应商须知前附表规定的公示媒介和公示期限进行公示，公示信息包括如下内容：</w:t>
      </w:r>
    </w:p>
    <w:p w14:paraId="2C25C28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（1）所有候选成交供应商名称、响应价格及工期/交货期/服务期限；</w:t>
      </w:r>
    </w:p>
    <w:p w14:paraId="5E15673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（2）预成交供应商名称、预成交份额（如有）及选择原因；</w:t>
      </w:r>
    </w:p>
    <w:p w14:paraId="5C15AE1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（3）供应商须知前附表规定的其他内容。</w:t>
      </w:r>
    </w:p>
    <w:p w14:paraId="0DB3742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7.4 发出成交通知书</w:t>
      </w:r>
    </w:p>
    <w:p w14:paraId="40044C4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公示期结束后，在本章第3.3款规定的</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有效期内，采购人以书面形式向预成交供应商发出成交通知书。</w:t>
      </w:r>
    </w:p>
    <w:p w14:paraId="70AB2F2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7.5 发布成交公告</w:t>
      </w:r>
    </w:p>
    <w:p w14:paraId="31060F4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在发出成交通知书的同时，采购人将在供应商须知前附表规定的公告媒介发布成交公告，公告信息包括成交供应商名称、响应价格及工期/交货期/服务期限、成交份额（如有）及供应商须知前附表规定的其他内容。</w:t>
      </w:r>
    </w:p>
    <w:p w14:paraId="535BD58A">
      <w:pPr>
        <w:keepNext w:val="0"/>
        <w:keepLines w:val="0"/>
        <w:pageBreakBefore w:val="0"/>
        <w:wordWrap/>
        <w:overflowPunct/>
        <w:topLinePunct w:val="0"/>
        <w:bidi w:val="0"/>
        <w:spacing w:line="360" w:lineRule="auto"/>
        <w:ind w:firstLine="640"/>
        <w:rPr>
          <w:rFonts w:hint="eastAsia" w:ascii="仿宋" w:hAnsi="仿宋" w:eastAsia="仿宋" w:cs="仿宋"/>
          <w:sz w:val="32"/>
          <w:szCs w:val="32"/>
          <w:lang w:val="en-US" w:eastAsia="zh-CN"/>
        </w:rPr>
      </w:pPr>
      <w:r>
        <w:rPr>
          <w:rFonts w:hint="eastAsia" w:ascii="仿宋" w:hAnsi="仿宋" w:eastAsia="仿宋" w:cs="仿宋"/>
          <w:sz w:val="32"/>
          <w:szCs w:val="32"/>
        </w:rPr>
        <w:t>7.6 履约保</w:t>
      </w:r>
      <w:r>
        <w:rPr>
          <w:rFonts w:hint="eastAsia" w:ascii="仿宋" w:hAnsi="仿宋" w:eastAsia="仿宋" w:cs="仿宋"/>
          <w:sz w:val="32"/>
          <w:szCs w:val="32"/>
          <w:lang w:val="en-US" w:eastAsia="zh-CN"/>
        </w:rPr>
        <w:t>函</w:t>
      </w:r>
    </w:p>
    <w:p w14:paraId="0389AFE4">
      <w:pPr>
        <w:keepNext w:val="0"/>
        <w:keepLines w:val="0"/>
        <w:pageBreakBefore w:val="0"/>
        <w:wordWrap/>
        <w:overflowPunct/>
        <w:topLinePunct w:val="0"/>
        <w:bidi w:val="0"/>
        <w:spacing w:line="360" w:lineRule="auto"/>
        <w:ind w:firstLine="640"/>
        <w:rPr>
          <w:rFonts w:hint="eastAsia" w:ascii="仿宋" w:hAnsi="仿宋" w:eastAsia="仿宋" w:cs="仿宋"/>
          <w:sz w:val="32"/>
          <w:szCs w:val="32"/>
        </w:rPr>
      </w:pPr>
      <w:r>
        <w:rPr>
          <w:rFonts w:hint="eastAsia" w:ascii="仿宋" w:hAnsi="仿宋" w:eastAsia="仿宋" w:cs="仿宋"/>
          <w:sz w:val="32"/>
          <w:szCs w:val="32"/>
        </w:rPr>
        <w:t>供应商须知前附表规定递交履约</w:t>
      </w:r>
      <w:r>
        <w:rPr>
          <w:rFonts w:hint="eastAsia" w:ascii="仿宋" w:hAnsi="仿宋" w:eastAsia="仿宋" w:cs="仿宋"/>
          <w:sz w:val="32"/>
          <w:szCs w:val="32"/>
          <w:lang w:val="en-US" w:eastAsia="zh-CN"/>
        </w:rPr>
        <w:t>保函</w:t>
      </w:r>
      <w:r>
        <w:rPr>
          <w:rFonts w:hint="eastAsia" w:ascii="仿宋" w:hAnsi="仿宋" w:eastAsia="仿宋" w:cs="仿宋"/>
          <w:sz w:val="32"/>
          <w:szCs w:val="32"/>
        </w:rPr>
        <w:t>，成交供应商应按供应商须知前附表规定的形式、有效期限和递交时间向采购人递交</w:t>
      </w:r>
      <w:r>
        <w:rPr>
          <w:rFonts w:hint="eastAsia" w:ascii="仿宋" w:hAnsi="仿宋" w:eastAsia="仿宋" w:cs="仿宋"/>
          <w:sz w:val="32"/>
          <w:szCs w:val="32"/>
          <w:lang w:val="en-US" w:eastAsia="zh-CN"/>
        </w:rPr>
        <w:t>履约保函</w:t>
      </w:r>
      <w:r>
        <w:rPr>
          <w:rFonts w:hint="eastAsia" w:ascii="仿宋" w:hAnsi="仿宋" w:eastAsia="仿宋" w:cs="仿宋"/>
          <w:sz w:val="32"/>
          <w:szCs w:val="32"/>
        </w:rPr>
        <w:t>。除供应商须知前附表另有规定外，履约</w:t>
      </w:r>
      <w:r>
        <w:rPr>
          <w:rFonts w:hint="eastAsia" w:ascii="仿宋" w:hAnsi="仿宋" w:eastAsia="仿宋" w:cs="仿宋"/>
          <w:sz w:val="32"/>
          <w:szCs w:val="32"/>
          <w:lang w:val="en-US" w:eastAsia="zh-CN"/>
        </w:rPr>
        <w:t>保函</w:t>
      </w:r>
      <w:r>
        <w:rPr>
          <w:rFonts w:hint="eastAsia" w:ascii="仿宋" w:hAnsi="仿宋" w:eastAsia="仿宋" w:cs="仿宋"/>
          <w:sz w:val="32"/>
          <w:szCs w:val="32"/>
        </w:rPr>
        <w:t>为采购合同金额的</w:t>
      </w:r>
      <w:r>
        <w:rPr>
          <w:rFonts w:hint="eastAsia" w:ascii="仿宋" w:hAnsi="仿宋" w:eastAsia="仿宋" w:cs="仿宋"/>
          <w:sz w:val="32"/>
          <w:szCs w:val="32"/>
          <w:lang w:val="en-US" w:eastAsia="zh-CN"/>
        </w:rPr>
        <w:t>10</w:t>
      </w:r>
      <w:r>
        <w:rPr>
          <w:rFonts w:hint="eastAsia" w:ascii="仿宋" w:hAnsi="仿宋" w:eastAsia="仿宋" w:cs="仿宋"/>
          <w:sz w:val="32"/>
          <w:szCs w:val="32"/>
        </w:rPr>
        <w:t>%。</w:t>
      </w:r>
    </w:p>
    <w:p w14:paraId="0F066EA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 签订合同</w:t>
      </w:r>
    </w:p>
    <w:p w14:paraId="617E26E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采购人和成交供应商应当在成交通知书规定的期限内，根据采购文件和成交供应商的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7BDE6E8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发出成交通知书后，采购人无正当理由拒绝签订合同，或者在签订合同时向成交供应商提出附加条件的，采购人向成交供应商退还响应保证金；给成交供应商造成损失的，还应当赔偿损失。</w:t>
      </w:r>
    </w:p>
    <w:p w14:paraId="5CA0619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联合体成交的，联合体各方应当共同与采购人签订合同，就成交项目向采购人承担连带责任。</w:t>
      </w:r>
    </w:p>
    <w:p w14:paraId="3059ACC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除供应商须知前附表另有规定外，按照第三章“评审办法”第2</w:t>
      </w:r>
      <w:r>
        <w:rPr>
          <w:rFonts w:hint="eastAsia" w:ascii="仿宋" w:hAnsi="仿宋" w:eastAsia="仿宋" w:cs="仿宋"/>
          <w:sz w:val="32"/>
          <w:szCs w:val="32"/>
          <w:lang w:val="en-US" w:eastAsia="zh-CN"/>
        </w:rPr>
        <w:t>.</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3项规定对响应报价进行修正后，若修正后的响应报价小于按照第三章“评审办法”第2</w:t>
      </w:r>
      <w:r>
        <w:rPr>
          <w:rFonts w:hint="eastAsia" w:ascii="仿宋" w:hAnsi="仿宋" w:eastAsia="仿宋" w:cs="仿宋"/>
          <w:sz w:val="32"/>
          <w:szCs w:val="32"/>
          <w:lang w:val="en-US" w:eastAsia="zh-CN"/>
        </w:rPr>
        <w:t>.</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453CF4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7.8 特殊情形处理</w:t>
      </w:r>
    </w:p>
    <w:p w14:paraId="4BB9A9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确定预成交供应商、进行公示并公告。</w:t>
      </w:r>
    </w:p>
    <w:p w14:paraId="633C1D7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8</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异议</w:t>
      </w:r>
    </w:p>
    <w:p w14:paraId="6B4D41B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8.1 提出异议</w:t>
      </w:r>
    </w:p>
    <w:p w14:paraId="0319371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供应商或者其他利害关系人可以对预成交结果提出异议。异议应在预成交结果公示期间通过供应商须知前附表规定的异议渠道提出，并递交异议函和必要的证明材料。异议函包括但不限于下列内容：</w:t>
      </w:r>
    </w:p>
    <w:p w14:paraId="44D3BA8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（1）异议人名称、地址、邮政编码、联系人及联系电话；</w:t>
      </w:r>
    </w:p>
    <w:p w14:paraId="73C7F7C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（2）具体、明确的异议事项、事实依据及与异议事项相关的请求。</w:t>
      </w:r>
    </w:p>
    <w:p w14:paraId="4BC7370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异议函应由异议人的法定代表人（单位负责人）或其授权的代理人签字并加盖单位章。</w:t>
      </w:r>
    </w:p>
    <w:p w14:paraId="4CB1133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8.2 异议处理</w:t>
      </w:r>
    </w:p>
    <w:p w14:paraId="734C873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采购人将针对异议事项进行核查，经过核查，发现异议人对相关问题理解有误的，应作出解释；发现采购活动中确实存在错误或不当行为的，应及时予以改正或补救。</w:t>
      </w:r>
    </w:p>
    <w:p w14:paraId="5065208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异议人与采购人对异议事项无法达成一致的，异议人可向供应商须知前附表规定的行业组织或专业咨询机构申请调解或进行反映。</w:t>
      </w:r>
    </w:p>
    <w:p w14:paraId="38364D2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采购人认为异议不成立或不影响采购结果的，可以继续进行采购活动。</w:t>
      </w:r>
    </w:p>
    <w:p w14:paraId="02AD7A1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9</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纪律要求</w:t>
      </w:r>
    </w:p>
    <w:p w14:paraId="3C840F3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9.1 对采购人的纪律要求</w:t>
      </w:r>
    </w:p>
    <w:p w14:paraId="0100471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采购人不得泄露询比采购活动中应当保密的情况和资料，不得与供应商串通损害国家利益、社会公共利益或者他人合法权益。</w:t>
      </w:r>
    </w:p>
    <w:p w14:paraId="4BC671B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9.2 对供应商的纪律要求</w:t>
      </w:r>
    </w:p>
    <w:p w14:paraId="1D075D4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供应商不得相互串通或者与采购人串通，不得向采购人或者评审小组成员行贿谋取成交，不得以他人名义参加询比采购活动或者以其他方式弄虚作假骗取成交；供应商不得以任何方式干扰、影响评审工作。</w:t>
      </w:r>
    </w:p>
    <w:p w14:paraId="34B0959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9.3 对评审小组成员的纪律要求</w:t>
      </w:r>
    </w:p>
    <w:p w14:paraId="4B65AFD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评审小组成员不得收受他人的财物或者其他好处，不得向他人透露对</w:t>
      </w:r>
      <w:r>
        <w:rPr>
          <w:rFonts w:hint="eastAsia" w:ascii="仿宋" w:hAnsi="仿宋" w:eastAsia="仿宋" w:cs="仿宋"/>
          <w:sz w:val="32"/>
          <w:szCs w:val="32"/>
          <w:lang w:eastAsia="zh-CN"/>
        </w:rPr>
        <w:t>响应文件</w:t>
      </w:r>
      <w:r>
        <w:rPr>
          <w:rFonts w:hint="eastAsia" w:ascii="仿宋" w:hAnsi="仿宋" w:eastAsia="仿宋" w:cs="仿宋"/>
          <w:sz w:val="32"/>
          <w:szCs w:val="32"/>
        </w:rPr>
        <w:t>的评审和比较、候选成交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14:paraId="2B88B62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9.4 对与询比活动有关的工作人员的纪律要求</w:t>
      </w:r>
    </w:p>
    <w:p w14:paraId="7216E91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与询比活动有关的工作人员不得收受他人的财物或者其他好处，不得向他人透露对</w:t>
      </w:r>
      <w:r>
        <w:rPr>
          <w:rFonts w:hint="eastAsia" w:ascii="仿宋" w:hAnsi="仿宋" w:eastAsia="仿宋" w:cs="仿宋"/>
          <w:sz w:val="32"/>
          <w:szCs w:val="32"/>
          <w:lang w:eastAsia="zh-CN"/>
        </w:rPr>
        <w:t>响应文件</w:t>
      </w:r>
      <w:r>
        <w:rPr>
          <w:rFonts w:hint="eastAsia" w:ascii="仿宋" w:hAnsi="仿宋" w:eastAsia="仿宋" w:cs="仿宋"/>
          <w:sz w:val="32"/>
          <w:szCs w:val="32"/>
        </w:rPr>
        <w:t>的评审和比较、候选成交供应商的推荐情况以及询比有关的其他情况。在询比活动中，与询比活动有关的工作人员不得擅离职守，影响评审工作正常进行。</w:t>
      </w:r>
    </w:p>
    <w:p w14:paraId="26B9C76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64D176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893494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D68CE8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B3F55A7">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6FB009B">
      <w:pPr>
        <w:pStyle w:val="20"/>
        <w:rPr>
          <w:rFonts w:hint="eastAsia" w:ascii="仿宋" w:hAnsi="仿宋" w:eastAsia="仿宋" w:cs="仿宋"/>
          <w:sz w:val="32"/>
          <w:szCs w:val="32"/>
        </w:rPr>
      </w:pPr>
    </w:p>
    <w:p w14:paraId="64B31CF5">
      <w:pPr>
        <w:pStyle w:val="20"/>
        <w:rPr>
          <w:rFonts w:hint="eastAsia" w:ascii="仿宋" w:hAnsi="仿宋" w:eastAsia="仿宋" w:cs="仿宋"/>
          <w:sz w:val="32"/>
          <w:szCs w:val="32"/>
        </w:rPr>
      </w:pPr>
    </w:p>
    <w:p w14:paraId="7DA3B2C5">
      <w:pPr>
        <w:pStyle w:val="20"/>
        <w:rPr>
          <w:rFonts w:hint="eastAsia" w:ascii="仿宋" w:hAnsi="仿宋" w:eastAsia="仿宋" w:cs="仿宋"/>
          <w:sz w:val="32"/>
          <w:szCs w:val="32"/>
        </w:rPr>
      </w:pPr>
    </w:p>
    <w:p w14:paraId="0A8A3659">
      <w:pPr>
        <w:pStyle w:val="20"/>
        <w:rPr>
          <w:rFonts w:hint="eastAsia" w:ascii="仿宋" w:hAnsi="仿宋" w:eastAsia="仿宋" w:cs="仿宋"/>
          <w:sz w:val="32"/>
          <w:szCs w:val="32"/>
        </w:rPr>
      </w:pPr>
    </w:p>
    <w:p w14:paraId="3B9421C7">
      <w:pPr>
        <w:pStyle w:val="20"/>
        <w:rPr>
          <w:rFonts w:hint="eastAsia" w:ascii="仿宋" w:hAnsi="仿宋" w:eastAsia="仿宋" w:cs="仿宋"/>
          <w:sz w:val="32"/>
          <w:szCs w:val="32"/>
        </w:rPr>
      </w:pPr>
    </w:p>
    <w:p w14:paraId="0CFF5FC5">
      <w:pPr>
        <w:pStyle w:val="20"/>
        <w:rPr>
          <w:rFonts w:hint="eastAsia" w:ascii="仿宋" w:hAnsi="仿宋" w:eastAsia="仿宋" w:cs="仿宋"/>
          <w:sz w:val="32"/>
          <w:szCs w:val="32"/>
        </w:rPr>
      </w:pPr>
    </w:p>
    <w:p w14:paraId="24DAF7B1">
      <w:pPr>
        <w:pStyle w:val="20"/>
        <w:rPr>
          <w:rFonts w:hint="eastAsia" w:ascii="仿宋" w:hAnsi="仿宋" w:eastAsia="仿宋" w:cs="仿宋"/>
          <w:sz w:val="32"/>
          <w:szCs w:val="32"/>
        </w:rPr>
      </w:pPr>
    </w:p>
    <w:p w14:paraId="16324E20">
      <w:pPr>
        <w:pStyle w:val="20"/>
        <w:rPr>
          <w:rFonts w:hint="eastAsia" w:ascii="仿宋" w:hAnsi="仿宋" w:eastAsia="仿宋" w:cs="仿宋"/>
          <w:sz w:val="32"/>
          <w:szCs w:val="32"/>
        </w:rPr>
      </w:pPr>
    </w:p>
    <w:p w14:paraId="24DCAE6C">
      <w:pPr>
        <w:pStyle w:val="20"/>
        <w:rPr>
          <w:rFonts w:hint="eastAsia" w:ascii="仿宋" w:hAnsi="仿宋" w:eastAsia="仿宋" w:cs="仿宋"/>
          <w:sz w:val="32"/>
          <w:szCs w:val="32"/>
        </w:rPr>
      </w:pPr>
    </w:p>
    <w:p w14:paraId="75B0C409">
      <w:pPr>
        <w:pStyle w:val="20"/>
        <w:rPr>
          <w:rFonts w:hint="eastAsia" w:ascii="仿宋" w:hAnsi="仿宋" w:eastAsia="仿宋" w:cs="仿宋"/>
          <w:sz w:val="32"/>
          <w:szCs w:val="32"/>
        </w:rPr>
      </w:pPr>
    </w:p>
    <w:p w14:paraId="2C569785">
      <w:pPr>
        <w:pStyle w:val="20"/>
        <w:rPr>
          <w:rFonts w:hint="eastAsia" w:ascii="仿宋" w:hAnsi="仿宋" w:eastAsia="仿宋" w:cs="仿宋"/>
          <w:sz w:val="32"/>
          <w:szCs w:val="32"/>
        </w:rPr>
      </w:pPr>
    </w:p>
    <w:p w14:paraId="0AF9208D">
      <w:pPr>
        <w:pStyle w:val="20"/>
        <w:rPr>
          <w:rFonts w:hint="eastAsia" w:ascii="仿宋" w:hAnsi="仿宋" w:eastAsia="仿宋" w:cs="仿宋"/>
          <w:sz w:val="32"/>
          <w:szCs w:val="32"/>
        </w:rPr>
      </w:pPr>
    </w:p>
    <w:p w14:paraId="4E852D89">
      <w:pPr>
        <w:pStyle w:val="20"/>
        <w:rPr>
          <w:rFonts w:hint="eastAsia" w:ascii="仿宋" w:hAnsi="仿宋" w:eastAsia="仿宋" w:cs="仿宋"/>
          <w:sz w:val="32"/>
          <w:szCs w:val="32"/>
        </w:rPr>
      </w:pPr>
    </w:p>
    <w:p w14:paraId="17EA601E">
      <w:pPr>
        <w:pStyle w:val="20"/>
        <w:rPr>
          <w:rFonts w:hint="eastAsia" w:ascii="仿宋" w:hAnsi="仿宋" w:eastAsia="仿宋" w:cs="仿宋"/>
          <w:sz w:val="32"/>
          <w:szCs w:val="32"/>
        </w:rPr>
      </w:pPr>
    </w:p>
    <w:p w14:paraId="540C41E6">
      <w:pPr>
        <w:pStyle w:val="20"/>
        <w:rPr>
          <w:rFonts w:hint="eastAsia" w:ascii="仿宋" w:hAnsi="仿宋" w:eastAsia="仿宋" w:cs="仿宋"/>
          <w:sz w:val="32"/>
          <w:szCs w:val="32"/>
        </w:rPr>
      </w:pPr>
    </w:p>
    <w:p w14:paraId="7FBA0762">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55567BB">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5D303AA6">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4C10D6BD">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1DA01BDE">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51E639F3">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32FC60D6">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0A925A27">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136E3F5D">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第三章    评审办法</w:t>
      </w:r>
    </w:p>
    <w:p w14:paraId="5E80C44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7F2138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评审办法前附表</w:t>
      </w:r>
    </w:p>
    <w:p w14:paraId="78A52F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2308"/>
        <w:gridCol w:w="4691"/>
      </w:tblGrid>
      <w:tr w14:paraId="4CEA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tcBorders>
              <w:top w:val="single" w:color="auto" w:sz="4" w:space="0"/>
              <w:left w:val="single" w:color="auto" w:sz="4" w:space="0"/>
              <w:bottom w:val="single" w:color="auto" w:sz="4" w:space="0"/>
              <w:right w:val="single" w:color="auto" w:sz="4" w:space="0"/>
            </w:tcBorders>
          </w:tcPr>
          <w:p w14:paraId="147D65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条款号及名称</w:t>
            </w:r>
          </w:p>
        </w:tc>
        <w:tc>
          <w:tcPr>
            <w:tcW w:w="1277" w:type="pct"/>
            <w:tcBorders>
              <w:top w:val="single" w:color="auto" w:sz="4" w:space="0"/>
              <w:left w:val="single" w:color="auto" w:sz="4" w:space="0"/>
              <w:bottom w:val="single" w:color="auto" w:sz="4" w:space="0"/>
              <w:right w:val="single" w:color="auto" w:sz="4" w:space="0"/>
            </w:tcBorders>
          </w:tcPr>
          <w:p w14:paraId="7FD46A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评审因素</w:t>
            </w:r>
          </w:p>
        </w:tc>
        <w:tc>
          <w:tcPr>
            <w:tcW w:w="2595" w:type="pct"/>
            <w:tcBorders>
              <w:top w:val="single" w:color="auto" w:sz="4" w:space="0"/>
              <w:left w:val="single" w:color="auto" w:sz="4" w:space="0"/>
              <w:bottom w:val="single" w:color="auto" w:sz="4" w:space="0"/>
              <w:right w:val="single" w:color="auto" w:sz="4" w:space="0"/>
            </w:tcBorders>
          </w:tcPr>
          <w:p w14:paraId="24802D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评审标准</w:t>
            </w:r>
          </w:p>
        </w:tc>
      </w:tr>
      <w:tr w14:paraId="73B6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tcBorders>
              <w:top w:val="single" w:color="auto" w:sz="4" w:space="0"/>
              <w:left w:val="single" w:color="auto" w:sz="4" w:space="0"/>
              <w:bottom w:val="single" w:color="auto" w:sz="4" w:space="0"/>
              <w:right w:val="single" w:color="auto" w:sz="4" w:space="0"/>
            </w:tcBorders>
          </w:tcPr>
          <w:p w14:paraId="40D70F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 评审方法</w:t>
            </w:r>
          </w:p>
        </w:tc>
        <w:tc>
          <w:tcPr>
            <w:tcW w:w="1277" w:type="pct"/>
            <w:tcBorders>
              <w:top w:val="single" w:color="auto" w:sz="4" w:space="0"/>
              <w:left w:val="single" w:color="auto" w:sz="4" w:space="0"/>
              <w:bottom w:val="single" w:color="auto" w:sz="4" w:space="0"/>
              <w:right w:val="single" w:color="auto" w:sz="4" w:space="0"/>
            </w:tcBorders>
          </w:tcPr>
          <w:p w14:paraId="3EF5C143">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评审方法</w:t>
            </w:r>
          </w:p>
        </w:tc>
        <w:tc>
          <w:tcPr>
            <w:tcW w:w="2595" w:type="pct"/>
            <w:tcBorders>
              <w:top w:val="single" w:color="auto" w:sz="4" w:space="0"/>
              <w:left w:val="single" w:color="auto" w:sz="4" w:space="0"/>
              <w:bottom w:val="single" w:color="auto" w:sz="4" w:space="0"/>
              <w:right w:val="single" w:color="auto" w:sz="4" w:space="0"/>
            </w:tcBorders>
          </w:tcPr>
          <w:p w14:paraId="7A3245C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最低价法</w:t>
            </w:r>
          </w:p>
          <w:p w14:paraId="662229D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□综合评分法</w:t>
            </w:r>
          </w:p>
        </w:tc>
      </w:tr>
      <w:tr w14:paraId="01E3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22F5C07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2.1.1 形式评审标准</w:t>
            </w:r>
          </w:p>
        </w:tc>
        <w:tc>
          <w:tcPr>
            <w:tcW w:w="1277" w:type="pct"/>
            <w:tcBorders>
              <w:top w:val="single" w:color="auto" w:sz="4" w:space="0"/>
              <w:left w:val="single" w:color="auto" w:sz="4" w:space="0"/>
              <w:bottom w:val="single" w:color="auto" w:sz="4" w:space="0"/>
              <w:right w:val="single" w:color="auto" w:sz="4" w:space="0"/>
            </w:tcBorders>
          </w:tcPr>
          <w:p w14:paraId="1D52362B">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供应商名称</w:t>
            </w:r>
          </w:p>
        </w:tc>
        <w:tc>
          <w:tcPr>
            <w:tcW w:w="2595" w:type="pct"/>
            <w:tcBorders>
              <w:top w:val="single" w:color="auto" w:sz="4" w:space="0"/>
              <w:left w:val="single" w:color="auto" w:sz="4" w:space="0"/>
              <w:bottom w:val="single" w:color="auto" w:sz="4" w:space="0"/>
              <w:right w:val="single" w:color="auto" w:sz="4" w:space="0"/>
            </w:tcBorders>
          </w:tcPr>
          <w:p w14:paraId="30E4E1D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与市场监管部门或其他行政机关颁发的可以合法开展业务的执照或证书一致</w:t>
            </w:r>
          </w:p>
        </w:tc>
      </w:tr>
      <w:tr w14:paraId="402B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77BFE6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6D10A7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响应文件</w:t>
            </w:r>
            <w:r>
              <w:rPr>
                <w:rFonts w:hint="eastAsia" w:ascii="仿宋" w:hAnsi="仿宋" w:eastAsia="仿宋" w:cs="仿宋"/>
                <w:b w:val="0"/>
                <w:bCs w:val="0"/>
                <w:sz w:val="28"/>
                <w:szCs w:val="28"/>
              </w:rPr>
              <w:t>签字盖章</w:t>
            </w:r>
          </w:p>
        </w:tc>
        <w:tc>
          <w:tcPr>
            <w:tcW w:w="2595" w:type="pct"/>
            <w:tcBorders>
              <w:top w:val="single" w:color="auto" w:sz="4" w:space="0"/>
              <w:left w:val="single" w:color="auto" w:sz="4" w:space="0"/>
              <w:bottom w:val="single" w:color="auto" w:sz="4" w:space="0"/>
              <w:right w:val="single" w:color="auto" w:sz="4" w:space="0"/>
            </w:tcBorders>
          </w:tcPr>
          <w:p w14:paraId="2846E62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p>
        </w:tc>
      </w:tr>
      <w:tr w14:paraId="13AB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5706F50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B2526A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联合体协议书</w:t>
            </w:r>
          </w:p>
        </w:tc>
        <w:tc>
          <w:tcPr>
            <w:tcW w:w="2595" w:type="pct"/>
            <w:tcBorders>
              <w:top w:val="single" w:color="auto" w:sz="4" w:space="0"/>
              <w:left w:val="single" w:color="auto" w:sz="4" w:space="0"/>
              <w:bottom w:val="single" w:color="auto" w:sz="4" w:space="0"/>
              <w:right w:val="single" w:color="auto" w:sz="4" w:space="0"/>
            </w:tcBorders>
          </w:tcPr>
          <w:p w14:paraId="56EFA3DA">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递交联合体协议书，并明确联合体牵头人</w:t>
            </w:r>
          </w:p>
        </w:tc>
      </w:tr>
      <w:tr w14:paraId="41E5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4F5B02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7ED5D1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响应函中实质性内容</w:t>
            </w:r>
          </w:p>
        </w:tc>
        <w:tc>
          <w:tcPr>
            <w:tcW w:w="2595" w:type="pct"/>
            <w:tcBorders>
              <w:top w:val="single" w:color="auto" w:sz="4" w:space="0"/>
              <w:left w:val="single" w:color="auto" w:sz="4" w:space="0"/>
              <w:bottom w:val="single" w:color="auto" w:sz="4" w:space="0"/>
              <w:right w:val="single" w:color="auto" w:sz="4" w:space="0"/>
            </w:tcBorders>
          </w:tcPr>
          <w:p w14:paraId="25A071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r>
      <w:tr w14:paraId="0D67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bottom w:val="single" w:color="auto" w:sz="4" w:space="0"/>
              <w:right w:val="single" w:color="auto" w:sz="4" w:space="0"/>
            </w:tcBorders>
          </w:tcPr>
          <w:p w14:paraId="5B5A0F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68AC32E">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w:t>
            </w:r>
          </w:p>
        </w:tc>
        <w:tc>
          <w:tcPr>
            <w:tcW w:w="2595" w:type="pct"/>
            <w:tcBorders>
              <w:top w:val="single" w:color="auto" w:sz="4" w:space="0"/>
              <w:left w:val="single" w:color="auto" w:sz="4" w:space="0"/>
              <w:bottom w:val="single" w:color="auto" w:sz="4" w:space="0"/>
              <w:right w:val="single" w:color="auto" w:sz="4" w:space="0"/>
            </w:tcBorders>
          </w:tcPr>
          <w:p w14:paraId="6B29CE0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w:t>
            </w:r>
          </w:p>
        </w:tc>
      </w:tr>
      <w:tr w14:paraId="1886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1BA007A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2.1.2 资格评审标准</w:t>
            </w:r>
          </w:p>
        </w:tc>
        <w:tc>
          <w:tcPr>
            <w:tcW w:w="1277" w:type="pct"/>
            <w:tcBorders>
              <w:top w:val="single" w:color="auto" w:sz="4" w:space="0"/>
              <w:left w:val="single" w:color="auto" w:sz="4" w:space="0"/>
              <w:bottom w:val="single" w:color="auto" w:sz="4" w:space="0"/>
              <w:right w:val="single" w:color="auto" w:sz="4" w:space="0"/>
            </w:tcBorders>
          </w:tcPr>
          <w:p w14:paraId="22EB213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依法设立</w:t>
            </w:r>
          </w:p>
        </w:tc>
        <w:tc>
          <w:tcPr>
            <w:tcW w:w="2595" w:type="pct"/>
            <w:tcBorders>
              <w:top w:val="single" w:color="auto" w:sz="4" w:space="0"/>
              <w:left w:val="single" w:color="auto" w:sz="4" w:space="0"/>
              <w:bottom w:val="single" w:color="auto" w:sz="4" w:space="0"/>
              <w:right w:val="single" w:color="auto" w:sz="4" w:space="0"/>
            </w:tcBorders>
          </w:tcPr>
          <w:p w14:paraId="6516B7B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符合第一章第3.1款及供应商须知前附表第3.5（1）款规定</w:t>
            </w:r>
          </w:p>
        </w:tc>
      </w:tr>
      <w:tr w14:paraId="3C0F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130EC5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90825B0">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资质要求</w:t>
            </w:r>
          </w:p>
        </w:tc>
        <w:tc>
          <w:tcPr>
            <w:tcW w:w="2595" w:type="pct"/>
            <w:tcBorders>
              <w:top w:val="single" w:color="auto" w:sz="4" w:space="0"/>
              <w:left w:val="single" w:color="auto" w:sz="4" w:space="0"/>
              <w:bottom w:val="single" w:color="auto" w:sz="4" w:space="0"/>
              <w:right w:val="single" w:color="auto" w:sz="4" w:space="0"/>
            </w:tcBorders>
          </w:tcPr>
          <w:p w14:paraId="39FD6A3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符合第一章第3.1款及供应商须知前附表第3.5（2）款规定</w:t>
            </w:r>
          </w:p>
        </w:tc>
      </w:tr>
      <w:tr w14:paraId="0A31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DB26D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6DBAF0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财务要求</w:t>
            </w:r>
          </w:p>
        </w:tc>
        <w:tc>
          <w:tcPr>
            <w:tcW w:w="2595" w:type="pct"/>
            <w:tcBorders>
              <w:top w:val="single" w:color="auto" w:sz="4" w:space="0"/>
              <w:left w:val="single" w:color="auto" w:sz="4" w:space="0"/>
              <w:bottom w:val="single" w:color="auto" w:sz="4" w:space="0"/>
              <w:right w:val="single" w:color="auto" w:sz="4" w:space="0"/>
            </w:tcBorders>
          </w:tcPr>
          <w:p w14:paraId="66A3A71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w:t>
            </w:r>
            <w:r>
              <w:rPr>
                <w:rFonts w:hint="eastAsia" w:ascii="仿宋" w:hAnsi="仿宋" w:eastAsia="仿宋" w:cs="仿宋"/>
                <w:sz w:val="28"/>
                <w:szCs w:val="28"/>
                <w:lang w:val="en-US" w:eastAsia="zh-CN"/>
              </w:rPr>
              <w:t>3</w:t>
            </w:r>
            <w:r>
              <w:rPr>
                <w:rFonts w:hint="eastAsia" w:ascii="仿宋" w:hAnsi="仿宋" w:eastAsia="仿宋" w:cs="仿宋"/>
                <w:sz w:val="28"/>
                <w:szCs w:val="28"/>
              </w:rPr>
              <w:t>.1款及供应商须知前附表第3.5（3）款规定</w:t>
            </w:r>
          </w:p>
        </w:tc>
      </w:tr>
      <w:tr w14:paraId="0791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4B0489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DD15B1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业绩要求</w:t>
            </w:r>
          </w:p>
        </w:tc>
        <w:tc>
          <w:tcPr>
            <w:tcW w:w="2595" w:type="pct"/>
            <w:tcBorders>
              <w:top w:val="single" w:color="auto" w:sz="4" w:space="0"/>
              <w:left w:val="single" w:color="auto" w:sz="4" w:space="0"/>
              <w:bottom w:val="single" w:color="auto" w:sz="4" w:space="0"/>
              <w:right w:val="single" w:color="auto" w:sz="4" w:space="0"/>
            </w:tcBorders>
          </w:tcPr>
          <w:p w14:paraId="744C4EB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符合第一章第3.1款及供应商须知前附表第3.5（4）款规定</w:t>
            </w:r>
          </w:p>
        </w:tc>
      </w:tr>
      <w:tr w14:paraId="692B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F63F0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A4E17F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信誉要求</w:t>
            </w:r>
          </w:p>
        </w:tc>
        <w:tc>
          <w:tcPr>
            <w:tcW w:w="2595" w:type="pct"/>
            <w:tcBorders>
              <w:top w:val="single" w:color="auto" w:sz="4" w:space="0"/>
              <w:left w:val="single" w:color="auto" w:sz="4" w:space="0"/>
              <w:bottom w:val="single" w:color="auto" w:sz="4" w:space="0"/>
              <w:right w:val="single" w:color="auto" w:sz="4" w:space="0"/>
            </w:tcBorders>
          </w:tcPr>
          <w:p w14:paraId="180DB35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符合第一章第3.1款及供应商须知前附表第3.5（5）款规定</w:t>
            </w:r>
          </w:p>
        </w:tc>
      </w:tr>
      <w:tr w14:paraId="4042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D270B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EF6F76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人员要求</w:t>
            </w:r>
          </w:p>
        </w:tc>
        <w:tc>
          <w:tcPr>
            <w:tcW w:w="2595" w:type="pct"/>
            <w:tcBorders>
              <w:top w:val="single" w:color="auto" w:sz="4" w:space="0"/>
              <w:left w:val="single" w:color="auto" w:sz="4" w:space="0"/>
              <w:bottom w:val="single" w:color="auto" w:sz="4" w:space="0"/>
              <w:right w:val="single" w:color="auto" w:sz="4" w:space="0"/>
            </w:tcBorders>
          </w:tcPr>
          <w:p w14:paraId="4981368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符合第一章第3.1款及供应商须知前附表第3.5（6）款规定</w:t>
            </w:r>
          </w:p>
        </w:tc>
      </w:tr>
      <w:tr w14:paraId="5604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241F97B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CFC4E3B">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其他要求</w:t>
            </w:r>
          </w:p>
        </w:tc>
        <w:tc>
          <w:tcPr>
            <w:tcW w:w="2595" w:type="pct"/>
            <w:tcBorders>
              <w:top w:val="single" w:color="auto" w:sz="4" w:space="0"/>
              <w:left w:val="single" w:color="auto" w:sz="4" w:space="0"/>
              <w:bottom w:val="single" w:color="auto" w:sz="4" w:space="0"/>
              <w:right w:val="single" w:color="auto" w:sz="4" w:space="0"/>
            </w:tcBorders>
          </w:tcPr>
          <w:p w14:paraId="01A9A39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符合第一章第3.1款及供应商须知前附表第3.5（7）款规定</w:t>
            </w:r>
          </w:p>
        </w:tc>
      </w:tr>
      <w:tr w14:paraId="26D3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382ABF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56813E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不存在第一章第3.2款情形</w:t>
            </w:r>
          </w:p>
        </w:tc>
        <w:tc>
          <w:tcPr>
            <w:tcW w:w="2595" w:type="pct"/>
            <w:tcBorders>
              <w:top w:val="single" w:color="auto" w:sz="4" w:space="0"/>
              <w:left w:val="single" w:color="auto" w:sz="4" w:space="0"/>
              <w:bottom w:val="single" w:color="auto" w:sz="4" w:space="0"/>
              <w:right w:val="single" w:color="auto" w:sz="4" w:space="0"/>
            </w:tcBorders>
          </w:tcPr>
          <w:p w14:paraId="7FD9CC9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符合第一章第3.2款及供应商须知前附表第3.5（8）款规定</w:t>
            </w:r>
          </w:p>
        </w:tc>
      </w:tr>
      <w:tr w14:paraId="1C74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509F04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9C5899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联合体供应商</w:t>
            </w:r>
          </w:p>
        </w:tc>
        <w:tc>
          <w:tcPr>
            <w:tcW w:w="2595" w:type="pct"/>
            <w:tcBorders>
              <w:top w:val="single" w:color="auto" w:sz="4" w:space="0"/>
              <w:left w:val="single" w:color="auto" w:sz="4" w:space="0"/>
              <w:bottom w:val="single" w:color="auto" w:sz="4" w:space="0"/>
              <w:right w:val="single" w:color="auto" w:sz="4" w:space="0"/>
            </w:tcBorders>
          </w:tcPr>
          <w:p w14:paraId="206A6B9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符合第一章第3.3款及供应商须知前附表第3.5（9）款规定</w:t>
            </w:r>
          </w:p>
        </w:tc>
      </w:tr>
      <w:tr w14:paraId="5EB6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bottom w:val="single" w:color="auto" w:sz="4" w:space="0"/>
              <w:right w:val="single" w:color="auto" w:sz="4" w:space="0"/>
            </w:tcBorders>
          </w:tcPr>
          <w:p w14:paraId="53109D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D76BC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w:t>
            </w:r>
          </w:p>
        </w:tc>
        <w:tc>
          <w:tcPr>
            <w:tcW w:w="2595" w:type="pct"/>
            <w:tcBorders>
              <w:top w:val="single" w:color="auto" w:sz="4" w:space="0"/>
              <w:left w:val="single" w:color="auto" w:sz="4" w:space="0"/>
              <w:bottom w:val="single" w:color="auto" w:sz="4" w:space="0"/>
              <w:right w:val="single" w:color="auto" w:sz="4" w:space="0"/>
            </w:tcBorders>
          </w:tcPr>
          <w:p w14:paraId="010BC66E">
            <w:pPr>
              <w:keepNext w:val="0"/>
              <w:keepLines w:val="0"/>
              <w:pageBreakBefore w:val="0"/>
              <w:tabs>
                <w:tab w:val="left" w:pos="1643"/>
              </w:tabs>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w:t>
            </w:r>
          </w:p>
        </w:tc>
      </w:tr>
      <w:tr w14:paraId="7AC8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5847DE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2.1.3 响应性评审标准</w:t>
            </w:r>
          </w:p>
        </w:tc>
        <w:tc>
          <w:tcPr>
            <w:tcW w:w="1277" w:type="pct"/>
            <w:tcBorders>
              <w:top w:val="single" w:color="auto" w:sz="4" w:space="0"/>
              <w:left w:val="single" w:color="auto" w:sz="4" w:space="0"/>
              <w:bottom w:val="single" w:color="auto" w:sz="4" w:space="0"/>
              <w:right w:val="single" w:color="auto" w:sz="4" w:space="0"/>
            </w:tcBorders>
          </w:tcPr>
          <w:p w14:paraId="5DF3DB9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报价</w:t>
            </w:r>
          </w:p>
        </w:tc>
        <w:tc>
          <w:tcPr>
            <w:tcW w:w="2595" w:type="pct"/>
            <w:tcBorders>
              <w:top w:val="single" w:color="auto" w:sz="4" w:space="0"/>
              <w:left w:val="single" w:color="auto" w:sz="4" w:space="0"/>
              <w:bottom w:val="single" w:color="auto" w:sz="4" w:space="0"/>
              <w:right w:val="single" w:color="auto" w:sz="4" w:space="0"/>
            </w:tcBorders>
          </w:tcPr>
          <w:p w14:paraId="1DF3B99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符合第二章第3.2款规定</w:t>
            </w:r>
          </w:p>
        </w:tc>
      </w:tr>
      <w:tr w14:paraId="2E05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08BA7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FE5F5D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有效期</w:t>
            </w:r>
          </w:p>
        </w:tc>
        <w:tc>
          <w:tcPr>
            <w:tcW w:w="2595" w:type="pct"/>
            <w:tcBorders>
              <w:top w:val="single" w:color="auto" w:sz="4" w:space="0"/>
              <w:left w:val="single" w:color="auto" w:sz="4" w:space="0"/>
              <w:bottom w:val="single" w:color="auto" w:sz="4" w:space="0"/>
              <w:right w:val="single" w:color="auto" w:sz="4" w:space="0"/>
            </w:tcBorders>
          </w:tcPr>
          <w:p w14:paraId="79B5396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符合第二章第3.3.1项规定</w:t>
            </w:r>
          </w:p>
        </w:tc>
      </w:tr>
      <w:tr w14:paraId="49BA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7EBF6E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E5DD371">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响应保证金</w:t>
            </w:r>
          </w:p>
        </w:tc>
        <w:tc>
          <w:tcPr>
            <w:tcW w:w="2595" w:type="pct"/>
            <w:tcBorders>
              <w:top w:val="single" w:color="auto" w:sz="4" w:space="0"/>
              <w:left w:val="single" w:color="auto" w:sz="4" w:space="0"/>
              <w:bottom w:val="single" w:color="auto" w:sz="4" w:space="0"/>
              <w:right w:val="single" w:color="auto" w:sz="4" w:space="0"/>
            </w:tcBorders>
          </w:tcPr>
          <w:p w14:paraId="5F0F48D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符合第二章第3.4.1项规定</w:t>
            </w:r>
          </w:p>
        </w:tc>
      </w:tr>
      <w:tr w14:paraId="3B06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6FAE0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909ED6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响应方案</w:t>
            </w:r>
          </w:p>
        </w:tc>
        <w:tc>
          <w:tcPr>
            <w:tcW w:w="2595" w:type="pct"/>
            <w:tcBorders>
              <w:top w:val="single" w:color="auto" w:sz="4" w:space="0"/>
              <w:left w:val="single" w:color="auto" w:sz="4" w:space="0"/>
              <w:bottom w:val="single" w:color="auto" w:sz="4" w:space="0"/>
              <w:right w:val="single" w:color="auto" w:sz="4" w:space="0"/>
            </w:tcBorders>
          </w:tcPr>
          <w:p w14:paraId="20A6FC1E">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符合第二章第3.6款规定</w:t>
            </w:r>
          </w:p>
        </w:tc>
      </w:tr>
      <w:tr w14:paraId="581D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6D8421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59AF0B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质量标准</w:t>
            </w:r>
          </w:p>
        </w:tc>
        <w:tc>
          <w:tcPr>
            <w:tcW w:w="2595" w:type="pct"/>
            <w:tcBorders>
              <w:top w:val="single" w:color="auto" w:sz="4" w:space="0"/>
              <w:left w:val="single" w:color="auto" w:sz="4" w:space="0"/>
              <w:bottom w:val="single" w:color="auto" w:sz="4" w:space="0"/>
              <w:right w:val="single" w:color="auto" w:sz="4" w:space="0"/>
            </w:tcBorders>
          </w:tcPr>
          <w:p w14:paraId="151C490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符合第一章第2条规定</w:t>
            </w:r>
          </w:p>
        </w:tc>
      </w:tr>
      <w:tr w14:paraId="0639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827262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DD03593">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完成期限</w:t>
            </w:r>
          </w:p>
        </w:tc>
        <w:tc>
          <w:tcPr>
            <w:tcW w:w="2595" w:type="pct"/>
            <w:tcBorders>
              <w:top w:val="single" w:color="auto" w:sz="4" w:space="0"/>
              <w:left w:val="single" w:color="auto" w:sz="4" w:space="0"/>
              <w:bottom w:val="single" w:color="auto" w:sz="4" w:space="0"/>
              <w:right w:val="single" w:color="auto" w:sz="4" w:space="0"/>
            </w:tcBorders>
          </w:tcPr>
          <w:p w14:paraId="0FFBFE6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符合第一章第2条规定</w:t>
            </w:r>
          </w:p>
        </w:tc>
      </w:tr>
      <w:tr w14:paraId="1722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17113D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4496CBA">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合同条款</w:t>
            </w:r>
          </w:p>
        </w:tc>
        <w:tc>
          <w:tcPr>
            <w:tcW w:w="2595" w:type="pct"/>
            <w:tcBorders>
              <w:top w:val="single" w:color="auto" w:sz="4" w:space="0"/>
              <w:left w:val="single" w:color="auto" w:sz="4" w:space="0"/>
              <w:bottom w:val="single" w:color="auto" w:sz="4" w:space="0"/>
              <w:right w:val="single" w:color="auto" w:sz="4" w:space="0"/>
            </w:tcBorders>
          </w:tcPr>
          <w:p w14:paraId="0ECF3B7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符合第二章第1.10.1项规定</w:t>
            </w:r>
          </w:p>
        </w:tc>
      </w:tr>
      <w:tr w14:paraId="2084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shd w:val="clear" w:color="auto" w:fill="auto"/>
            <w:vAlign w:val="top"/>
          </w:tcPr>
          <w:p w14:paraId="0C4214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1277" w:type="pct"/>
            <w:tcBorders>
              <w:top w:val="single" w:color="auto" w:sz="4" w:space="0"/>
              <w:left w:val="single" w:color="auto" w:sz="4" w:space="0"/>
              <w:bottom w:val="single" w:color="auto" w:sz="4" w:space="0"/>
              <w:right w:val="single" w:color="auto" w:sz="4" w:space="0"/>
            </w:tcBorders>
            <w:shd w:val="clear" w:color="auto" w:fill="auto"/>
            <w:vAlign w:val="top"/>
          </w:tcPr>
          <w:p w14:paraId="16357A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对非关键条款的偏差</w:t>
            </w:r>
          </w:p>
        </w:tc>
        <w:tc>
          <w:tcPr>
            <w:tcW w:w="2595" w:type="pct"/>
            <w:tcBorders>
              <w:top w:val="single" w:color="auto" w:sz="4" w:space="0"/>
              <w:left w:val="single" w:color="auto" w:sz="4" w:space="0"/>
              <w:bottom w:val="single" w:color="auto" w:sz="4" w:space="0"/>
              <w:right w:val="single" w:color="auto" w:sz="4" w:space="0"/>
            </w:tcBorders>
            <w:shd w:val="clear" w:color="auto" w:fill="auto"/>
            <w:vAlign w:val="top"/>
          </w:tcPr>
          <w:p w14:paraId="1B60FAAC">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偏差范围和偏差项数符合第二章第1.10.2项的规定</w:t>
            </w:r>
          </w:p>
        </w:tc>
      </w:tr>
      <w:tr w14:paraId="129F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shd w:val="clear" w:color="auto" w:fill="auto"/>
            <w:vAlign w:val="top"/>
          </w:tcPr>
          <w:p w14:paraId="7949A1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1277" w:type="pct"/>
            <w:shd w:val="clear" w:color="auto" w:fill="auto"/>
            <w:vAlign w:val="top"/>
          </w:tcPr>
          <w:p w14:paraId="15FBF3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w:t>
            </w:r>
          </w:p>
        </w:tc>
        <w:tc>
          <w:tcPr>
            <w:tcW w:w="2595" w:type="pct"/>
            <w:shd w:val="clear" w:color="auto" w:fill="auto"/>
            <w:vAlign w:val="top"/>
          </w:tcPr>
          <w:p w14:paraId="2C6B4B5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w:t>
            </w:r>
          </w:p>
        </w:tc>
      </w:tr>
      <w:tr w14:paraId="2C40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A193C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2.2.2 评审价格</w:t>
            </w:r>
          </w:p>
        </w:tc>
        <w:tc>
          <w:tcPr>
            <w:tcW w:w="1277" w:type="pct"/>
            <w:shd w:val="clear" w:color="auto" w:fill="auto"/>
            <w:vAlign w:val="top"/>
          </w:tcPr>
          <w:p w14:paraId="12B3BA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4588CC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4696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28536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条款号</w:t>
            </w:r>
          </w:p>
        </w:tc>
        <w:tc>
          <w:tcPr>
            <w:tcW w:w="1277" w:type="pct"/>
            <w:shd w:val="clear" w:color="auto" w:fill="auto"/>
            <w:vAlign w:val="top"/>
          </w:tcPr>
          <w:p w14:paraId="24CBC6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条款内容</w:t>
            </w:r>
          </w:p>
        </w:tc>
        <w:tc>
          <w:tcPr>
            <w:tcW w:w="2595" w:type="pct"/>
            <w:shd w:val="clear" w:color="auto" w:fill="auto"/>
            <w:vAlign w:val="top"/>
          </w:tcPr>
          <w:p w14:paraId="62DFD0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编列内容</w:t>
            </w:r>
          </w:p>
        </w:tc>
      </w:tr>
      <w:tr w14:paraId="27E5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738467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 评审价格比较和排序（最低价法）</w:t>
            </w:r>
          </w:p>
        </w:tc>
      </w:tr>
      <w:tr w14:paraId="0FFC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4F59F4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w:t>
            </w:r>
          </w:p>
        </w:tc>
        <w:tc>
          <w:tcPr>
            <w:tcW w:w="1277" w:type="pct"/>
            <w:shd w:val="clear" w:color="auto" w:fill="auto"/>
            <w:vAlign w:val="top"/>
          </w:tcPr>
          <w:p w14:paraId="51A4A7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供应商并列时确定供应商优先顺序的规则</w:t>
            </w:r>
          </w:p>
        </w:tc>
        <w:tc>
          <w:tcPr>
            <w:tcW w:w="2595" w:type="pct"/>
            <w:shd w:val="clear" w:color="auto" w:fill="auto"/>
            <w:vAlign w:val="top"/>
          </w:tcPr>
          <w:p w14:paraId="3B0DA8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由谈判小组投票决定</w:t>
            </w:r>
          </w:p>
          <w:p w14:paraId="61EC98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w:t>
            </w:r>
            <w:r>
              <w:rPr>
                <w:rFonts w:hint="eastAsia" w:ascii="仿宋" w:hAnsi="仿宋" w:eastAsia="仿宋" w:cs="仿宋"/>
                <w:sz w:val="28"/>
                <w:szCs w:val="28"/>
                <w:lang w:eastAsia="zh-CN"/>
              </w:rPr>
              <w:t>抽签</w:t>
            </w:r>
            <w:r>
              <w:rPr>
                <w:rFonts w:hint="eastAsia" w:ascii="仿宋" w:hAnsi="仿宋" w:eastAsia="仿宋" w:cs="仿宋"/>
                <w:sz w:val="28"/>
                <w:szCs w:val="28"/>
              </w:rPr>
              <w:t>决定</w:t>
            </w:r>
          </w:p>
          <w:p w14:paraId="04C286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eastAsia="zh-CN"/>
              </w:rPr>
              <w:t>其他方法：</w:t>
            </w:r>
          </w:p>
        </w:tc>
      </w:tr>
      <w:tr w14:paraId="394D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597295BC">
            <w:pPr>
              <w:keepNext w:val="0"/>
              <w:keepLines w:val="0"/>
              <w:pageBreakBefore w:val="0"/>
              <w:wordWrap/>
              <w:overflowPunct/>
              <w:topLinePunct w:val="0"/>
              <w:bidi w:val="0"/>
              <w:spacing w:line="360" w:lineRule="auto"/>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3.2综合评分和排序（综合评分法）</w:t>
            </w:r>
          </w:p>
        </w:tc>
      </w:tr>
      <w:tr w14:paraId="6C4A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BD3A3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3.2.1</w:t>
            </w:r>
          </w:p>
        </w:tc>
        <w:tc>
          <w:tcPr>
            <w:tcW w:w="1277" w:type="pct"/>
            <w:shd w:val="clear" w:color="auto" w:fill="auto"/>
            <w:vAlign w:val="top"/>
          </w:tcPr>
          <w:p w14:paraId="0E8E85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分值构成（总分100分）</w:t>
            </w:r>
          </w:p>
        </w:tc>
        <w:tc>
          <w:tcPr>
            <w:tcW w:w="2595" w:type="pct"/>
            <w:shd w:val="clear" w:color="auto" w:fill="auto"/>
            <w:vAlign w:val="top"/>
          </w:tcPr>
          <w:p w14:paraId="032EDE32">
            <w:pPr>
              <w:keepNext w:val="0"/>
              <w:keepLines w:val="0"/>
              <w:pageBreakBefore w:val="0"/>
              <w:numPr>
                <w:ilvl w:val="0"/>
                <w:numId w:val="1"/>
              </w:numPr>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商务部分：    分</w:t>
            </w:r>
          </w:p>
          <w:p w14:paraId="5AB18AA6">
            <w:pPr>
              <w:keepNext w:val="0"/>
              <w:keepLines w:val="0"/>
              <w:pageBreakBefore w:val="0"/>
              <w:numPr>
                <w:ilvl w:val="0"/>
                <w:numId w:val="0"/>
              </w:numPr>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（2）技术部分：    分</w:t>
            </w:r>
          </w:p>
          <w:p w14:paraId="369AA24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（3）报价：    分</w:t>
            </w:r>
          </w:p>
          <w:p w14:paraId="3937571C">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（4）其他评分因素：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分（如有）</w:t>
            </w:r>
          </w:p>
        </w:tc>
      </w:tr>
      <w:tr w14:paraId="512C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0F6F676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3.2.2（2）</w:t>
            </w:r>
          </w:p>
        </w:tc>
        <w:tc>
          <w:tcPr>
            <w:tcW w:w="1277" w:type="pct"/>
            <w:shd w:val="clear" w:color="auto" w:fill="auto"/>
            <w:vAlign w:val="top"/>
          </w:tcPr>
          <w:p w14:paraId="71F162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评审基准价计算方法</w:t>
            </w:r>
          </w:p>
        </w:tc>
        <w:tc>
          <w:tcPr>
            <w:tcW w:w="2595" w:type="pct"/>
            <w:shd w:val="clear" w:color="auto" w:fill="auto"/>
            <w:vAlign w:val="top"/>
          </w:tcPr>
          <w:p w14:paraId="1264540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□方法一</w:t>
            </w:r>
          </w:p>
          <w:p w14:paraId="738680E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□方法二：评审基准价系数=</w:t>
            </w:r>
          </w:p>
          <w:p w14:paraId="2765C75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□方法三</w:t>
            </w:r>
          </w:p>
          <w:p w14:paraId="21061787">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□方法四：具体方法为</w:t>
            </w:r>
            <w:r>
              <w:rPr>
                <w:rFonts w:hint="eastAsia" w:ascii="仿宋" w:hAnsi="仿宋" w:eastAsia="仿宋" w:cs="仿宋"/>
                <w:sz w:val="28"/>
                <w:szCs w:val="28"/>
                <w:lang w:val="en-US" w:eastAsia="zh-CN"/>
              </w:rPr>
              <w:t xml:space="preserve">         </w:t>
            </w:r>
          </w:p>
        </w:tc>
      </w:tr>
      <w:tr w14:paraId="6040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2A814E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条款号及名称</w:t>
            </w:r>
          </w:p>
        </w:tc>
        <w:tc>
          <w:tcPr>
            <w:tcW w:w="1277" w:type="pct"/>
            <w:shd w:val="clear" w:color="auto" w:fill="auto"/>
            <w:vAlign w:val="top"/>
          </w:tcPr>
          <w:p w14:paraId="1F4DBA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评分因素</w:t>
            </w:r>
          </w:p>
        </w:tc>
        <w:tc>
          <w:tcPr>
            <w:tcW w:w="2595" w:type="pct"/>
            <w:shd w:val="clear" w:color="auto" w:fill="auto"/>
            <w:vAlign w:val="top"/>
          </w:tcPr>
          <w:p w14:paraId="333CA5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评分标准</w:t>
            </w:r>
          </w:p>
        </w:tc>
      </w:tr>
      <w:tr w14:paraId="2E9E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1CCD0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3.3（1） 商务评分标准</w:t>
            </w:r>
          </w:p>
        </w:tc>
        <w:tc>
          <w:tcPr>
            <w:tcW w:w="1277" w:type="pct"/>
            <w:shd w:val="clear" w:color="auto" w:fill="auto"/>
            <w:vAlign w:val="top"/>
          </w:tcPr>
          <w:p w14:paraId="001784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757D0A9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441B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0AC49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3.3（2） 技术评分标准</w:t>
            </w:r>
          </w:p>
        </w:tc>
        <w:tc>
          <w:tcPr>
            <w:tcW w:w="1277" w:type="pct"/>
            <w:shd w:val="clear" w:color="auto" w:fill="auto"/>
            <w:vAlign w:val="top"/>
          </w:tcPr>
          <w:p w14:paraId="217BEB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29E860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5EA8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3A4121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3.3（3） 报价评分标准</w:t>
            </w:r>
          </w:p>
        </w:tc>
        <w:tc>
          <w:tcPr>
            <w:tcW w:w="1277" w:type="pct"/>
            <w:shd w:val="clear" w:color="auto" w:fill="auto"/>
            <w:vAlign w:val="top"/>
          </w:tcPr>
          <w:p w14:paraId="27A379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 xml:space="preserve">□方法一：E1=        ，E2=        </w:t>
            </w:r>
          </w:p>
          <w:p w14:paraId="50C00D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□方法二</w:t>
            </w:r>
          </w:p>
          <w:p w14:paraId="6AF11A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 xml:space="preserve">□方法三：具体方法为        </w:t>
            </w:r>
          </w:p>
        </w:tc>
        <w:tc>
          <w:tcPr>
            <w:tcW w:w="2595" w:type="pct"/>
            <w:shd w:val="clear" w:color="auto" w:fill="auto"/>
            <w:vAlign w:val="top"/>
          </w:tcPr>
          <w:p w14:paraId="42ACE6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5F29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0F5801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3.3（4） 其他因素评分标准</w:t>
            </w:r>
          </w:p>
        </w:tc>
        <w:tc>
          <w:tcPr>
            <w:tcW w:w="1277" w:type="pct"/>
            <w:shd w:val="clear" w:color="auto" w:fill="auto"/>
            <w:vAlign w:val="top"/>
          </w:tcPr>
          <w:p w14:paraId="46AE85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61E2C3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6048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939F0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条款号</w:t>
            </w:r>
          </w:p>
        </w:tc>
        <w:tc>
          <w:tcPr>
            <w:tcW w:w="1277" w:type="pct"/>
            <w:shd w:val="clear" w:color="auto" w:fill="auto"/>
            <w:vAlign w:val="top"/>
          </w:tcPr>
          <w:p w14:paraId="528985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条款内容</w:t>
            </w:r>
          </w:p>
        </w:tc>
        <w:tc>
          <w:tcPr>
            <w:tcW w:w="2595" w:type="pct"/>
            <w:shd w:val="clear" w:color="auto" w:fill="auto"/>
            <w:vAlign w:val="top"/>
          </w:tcPr>
          <w:p w14:paraId="356382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编列内容</w:t>
            </w:r>
          </w:p>
        </w:tc>
      </w:tr>
      <w:tr w14:paraId="79C5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61EDC6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3.2.6</w:t>
            </w:r>
          </w:p>
        </w:tc>
        <w:tc>
          <w:tcPr>
            <w:tcW w:w="1277" w:type="pct"/>
            <w:shd w:val="clear" w:color="auto" w:fill="auto"/>
            <w:vAlign w:val="top"/>
          </w:tcPr>
          <w:p w14:paraId="262BAD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供应商并列时确定供应商优先顺序的规则</w:t>
            </w:r>
          </w:p>
        </w:tc>
        <w:tc>
          <w:tcPr>
            <w:tcW w:w="2595" w:type="pct"/>
            <w:shd w:val="clear" w:color="auto" w:fill="auto"/>
            <w:vAlign w:val="top"/>
          </w:tcPr>
          <w:p w14:paraId="347313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□由谈判小组投票决定</w:t>
            </w:r>
          </w:p>
          <w:p w14:paraId="25AE10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w:t>
            </w:r>
            <w:r>
              <w:rPr>
                <w:rFonts w:hint="eastAsia" w:ascii="仿宋" w:hAnsi="仿宋" w:eastAsia="仿宋" w:cs="仿宋"/>
                <w:sz w:val="28"/>
                <w:szCs w:val="28"/>
                <w:lang w:eastAsia="zh-CN"/>
              </w:rPr>
              <w:t>抽签</w:t>
            </w:r>
            <w:r>
              <w:rPr>
                <w:rFonts w:hint="eastAsia" w:ascii="仿宋" w:hAnsi="仿宋" w:eastAsia="仿宋" w:cs="仿宋"/>
                <w:sz w:val="28"/>
                <w:szCs w:val="28"/>
              </w:rPr>
              <w:t>决定</w:t>
            </w:r>
          </w:p>
          <w:p w14:paraId="2AB497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w:t>
            </w:r>
            <w:r>
              <w:rPr>
                <w:rFonts w:hint="eastAsia" w:ascii="仿宋" w:hAnsi="仿宋" w:eastAsia="仿宋" w:cs="仿宋"/>
                <w:sz w:val="28"/>
                <w:szCs w:val="28"/>
                <w:lang w:eastAsia="zh-CN"/>
              </w:rPr>
              <w:t>其他方法：</w:t>
            </w:r>
          </w:p>
        </w:tc>
      </w:tr>
    </w:tbl>
    <w:p w14:paraId="6C42B4D3">
      <w:pPr>
        <w:rPr>
          <w:rFonts w:hint="eastAsia" w:ascii="仿宋" w:hAnsi="仿宋" w:eastAsia="仿宋" w:cs="仿宋"/>
          <w:sz w:val="32"/>
          <w:szCs w:val="32"/>
          <w:lang w:eastAsia="zh-CN"/>
        </w:rPr>
      </w:pPr>
      <w:r>
        <w:rPr>
          <w:rFonts w:hint="eastAsia" w:ascii="仿宋" w:hAnsi="仿宋" w:eastAsia="仿宋" w:cs="仿宋"/>
          <w:sz w:val="32"/>
          <w:szCs w:val="32"/>
          <w:lang w:eastAsia="zh-CN"/>
        </w:rPr>
        <w:br w:type="page"/>
      </w:r>
    </w:p>
    <w:p w14:paraId="2CB8848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1 评审方法（最低价法）</w:t>
      </w:r>
    </w:p>
    <w:p w14:paraId="215904A2">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eastAsia" w:ascii="仿宋" w:hAnsi="仿宋" w:eastAsia="仿宋" w:cs="仿宋"/>
          <w:sz w:val="32"/>
          <w:szCs w:val="32"/>
          <w:lang w:eastAsia="zh-CN"/>
        </w:rPr>
        <w:t>　　</w:t>
      </w:r>
      <w:r>
        <w:rPr>
          <w:rFonts w:hint="eastAsia" w:ascii="仿宋" w:hAnsi="仿宋" w:eastAsia="仿宋" w:cs="仿宋"/>
          <w:sz w:val="32"/>
          <w:szCs w:val="32"/>
        </w:rPr>
        <w:t>本次评审采用最低价法。评审小组对满足采购文件实质性要求的</w:t>
      </w:r>
      <w:r>
        <w:rPr>
          <w:rFonts w:hint="eastAsia" w:ascii="仿宋" w:hAnsi="仿宋" w:eastAsia="仿宋" w:cs="仿宋"/>
          <w:sz w:val="32"/>
          <w:szCs w:val="32"/>
          <w:lang w:eastAsia="zh-CN"/>
        </w:rPr>
        <w:t>响应文件</w:t>
      </w:r>
      <w:r>
        <w:rPr>
          <w:rFonts w:hint="eastAsia" w:ascii="仿宋" w:hAnsi="仿宋" w:eastAsia="仿宋" w:cs="仿宋"/>
          <w:sz w:val="32"/>
          <w:szCs w:val="32"/>
        </w:rPr>
        <w:t>，按照本章第2.2.2项规定的方法确定供应商响应报价的评审价格，并按照评审价格由低到高的顺序推荐候选成交供应商。</w:t>
      </w:r>
    </w:p>
    <w:p w14:paraId="69C886E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2 初步评审标准和程序</w:t>
      </w:r>
    </w:p>
    <w:p w14:paraId="5CFD999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 初步评审标准</w:t>
      </w:r>
    </w:p>
    <w:p w14:paraId="4DAEA27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形式评审标准：见评审办法前附表。</w:t>
      </w:r>
    </w:p>
    <w:p w14:paraId="25AFAD4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资格评审标准：见评审办法前附表。</w:t>
      </w:r>
    </w:p>
    <w:p w14:paraId="5FB6A45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响应性评审标准：见评审办法前附表。</w:t>
      </w:r>
    </w:p>
    <w:p w14:paraId="668C7AF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 初步评审程序</w:t>
      </w:r>
    </w:p>
    <w:p w14:paraId="11DD5BD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评审小组依据本章第2.1款规定的标准对供应商递交的</w:t>
      </w:r>
      <w:r>
        <w:rPr>
          <w:rFonts w:hint="eastAsia" w:ascii="仿宋" w:hAnsi="仿宋" w:eastAsia="仿宋" w:cs="仿宋"/>
          <w:sz w:val="32"/>
          <w:szCs w:val="32"/>
          <w:lang w:eastAsia="zh-CN"/>
        </w:rPr>
        <w:t>响应文件</w:t>
      </w:r>
      <w:r>
        <w:rPr>
          <w:rFonts w:hint="eastAsia" w:ascii="仿宋" w:hAnsi="仿宋" w:eastAsia="仿宋" w:cs="仿宋"/>
          <w:sz w:val="32"/>
          <w:szCs w:val="32"/>
        </w:rPr>
        <w:t>进行初步评审，判断</w:t>
      </w:r>
      <w:r>
        <w:rPr>
          <w:rFonts w:hint="eastAsia" w:ascii="仿宋" w:hAnsi="仿宋" w:eastAsia="仿宋" w:cs="仿宋"/>
          <w:sz w:val="32"/>
          <w:szCs w:val="32"/>
          <w:lang w:eastAsia="zh-CN"/>
        </w:rPr>
        <w:t>响应文件</w:t>
      </w:r>
      <w:r>
        <w:rPr>
          <w:rFonts w:hint="eastAsia" w:ascii="仿宋" w:hAnsi="仿宋" w:eastAsia="仿宋" w:cs="仿宋"/>
          <w:sz w:val="32"/>
          <w:szCs w:val="32"/>
        </w:rPr>
        <w:t>的形式是否符合要求、供应商是否符合资格条件、</w:t>
      </w:r>
      <w:r>
        <w:rPr>
          <w:rFonts w:hint="eastAsia" w:ascii="仿宋" w:hAnsi="仿宋" w:eastAsia="仿宋" w:cs="仿宋"/>
          <w:sz w:val="32"/>
          <w:szCs w:val="32"/>
          <w:lang w:eastAsia="zh-CN"/>
        </w:rPr>
        <w:t>响应文件</w:t>
      </w:r>
      <w:r>
        <w:rPr>
          <w:rFonts w:hint="eastAsia" w:ascii="仿宋" w:hAnsi="仿宋" w:eastAsia="仿宋" w:cs="仿宋"/>
          <w:sz w:val="32"/>
          <w:szCs w:val="32"/>
        </w:rPr>
        <w:t>是否实质性响应采购文件的要求。只有以上评审合格的</w:t>
      </w:r>
      <w:r>
        <w:rPr>
          <w:rFonts w:hint="eastAsia" w:ascii="仿宋" w:hAnsi="仿宋" w:eastAsia="仿宋" w:cs="仿宋"/>
          <w:sz w:val="32"/>
          <w:szCs w:val="32"/>
          <w:lang w:eastAsia="zh-CN"/>
        </w:rPr>
        <w:t>响应文件</w:t>
      </w:r>
      <w:r>
        <w:rPr>
          <w:rFonts w:hint="eastAsia" w:ascii="仿宋" w:hAnsi="仿宋" w:eastAsia="仿宋" w:cs="仿宋"/>
          <w:sz w:val="32"/>
          <w:szCs w:val="32"/>
        </w:rPr>
        <w:t>才可通过初步评审。</w:t>
      </w:r>
    </w:p>
    <w:p w14:paraId="2AD4C1E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除评审办法前附表另有规定外，评审价格为供应商在响应函中填报的大写含税价格。</w:t>
      </w:r>
    </w:p>
    <w:p w14:paraId="617B725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评审价格若超过最高限价（如有），其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5BDC00D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1872F23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w:t>
      </w:r>
      <w:r>
        <w:rPr>
          <w:rFonts w:hint="eastAsia" w:ascii="仿宋" w:hAnsi="仿宋" w:eastAsia="仿宋" w:cs="仿宋"/>
          <w:sz w:val="32"/>
          <w:szCs w:val="32"/>
          <w:lang w:eastAsia="zh-CN"/>
        </w:rPr>
        <w:t>响应文件</w:t>
      </w:r>
      <w:r>
        <w:rPr>
          <w:rFonts w:hint="eastAsia" w:ascii="仿宋" w:hAnsi="仿宋" w:eastAsia="仿宋" w:cs="仿宋"/>
          <w:sz w:val="32"/>
          <w:szCs w:val="32"/>
        </w:rPr>
        <w:t>的范围且不得改变</w:t>
      </w:r>
      <w:r>
        <w:rPr>
          <w:rFonts w:hint="eastAsia" w:ascii="仿宋" w:hAnsi="仿宋" w:eastAsia="仿宋" w:cs="仿宋"/>
          <w:sz w:val="32"/>
          <w:szCs w:val="32"/>
          <w:lang w:eastAsia="zh-CN"/>
        </w:rPr>
        <w:t>响应文件</w:t>
      </w:r>
      <w:r>
        <w:rPr>
          <w:rFonts w:hint="eastAsia" w:ascii="仿宋" w:hAnsi="仿宋" w:eastAsia="仿宋" w:cs="仿宋"/>
          <w:sz w:val="32"/>
          <w:szCs w:val="32"/>
        </w:rPr>
        <w:t>的实质性内容，并构成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69A7544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响应报价有算术错误及其他错误的，评审小组按以下原则要求供应商对响应报价进行修正，并要求供应商书面澄清确认。供应商拒不澄清确认的，其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2AA8015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（1）大写金额与小写金额不一致的，以大写金额为准；</w:t>
      </w:r>
    </w:p>
    <w:p w14:paraId="6564B50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（2）总价金额与单价金额不一致的，以单价金额为准，但单价金额小数点有明显错误的除外；</w:t>
      </w:r>
    </w:p>
    <w:p w14:paraId="772977A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（3）报价表合计报价与分项报价的合计不一致的，以各分项报价的合价累计数为准；</w:t>
      </w:r>
    </w:p>
    <w:p w14:paraId="4C87528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（4）如果分项报价中存在缺漏项，且缺漏项内容不属于实质性偏差的，则视为缺漏项内容的价格已包含在其他分项报价之中。</w:t>
      </w:r>
    </w:p>
    <w:p w14:paraId="2C34E58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3538187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供应商有串通、弄虚作假、行贿等违法行为的，其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7C33EA2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特殊情形处理</w:t>
      </w:r>
    </w:p>
    <w:p w14:paraId="1F9F480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初步评审后，如评审小组认为所有</w:t>
      </w:r>
      <w:r>
        <w:rPr>
          <w:rFonts w:hint="eastAsia" w:ascii="仿宋" w:hAnsi="仿宋" w:eastAsia="仿宋" w:cs="仿宋"/>
          <w:sz w:val="32"/>
          <w:szCs w:val="32"/>
          <w:lang w:eastAsia="zh-CN"/>
        </w:rPr>
        <w:t>响应文件</w:t>
      </w:r>
      <w:r>
        <w:rPr>
          <w:rFonts w:hint="eastAsia" w:ascii="仿宋" w:hAnsi="仿宋" w:eastAsia="仿宋" w:cs="仿宋"/>
          <w:sz w:val="32"/>
          <w:szCs w:val="32"/>
        </w:rPr>
        <w:t>均无效，或者所有响应报价竞争性不足，高于市场预期价格，评审小组应当终止评审，或经采购人同意，直接转换选择其他采购方式，与原供应商共同完成后续采购程序。</w:t>
      </w:r>
    </w:p>
    <w:p w14:paraId="7F6CF43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选择直接转换采购方式采购的，评审小组按照本章第5条“直接转换采购方式评审程序”重新评审。除了采购人与供应商双方提出修改补充并接受新的条件和要求外，原采购文件与原</w:t>
      </w:r>
      <w:r>
        <w:rPr>
          <w:rFonts w:hint="eastAsia" w:ascii="仿宋" w:hAnsi="仿宋" w:eastAsia="仿宋" w:cs="仿宋"/>
          <w:sz w:val="32"/>
          <w:szCs w:val="32"/>
          <w:lang w:eastAsia="zh-CN"/>
        </w:rPr>
        <w:t>响应文件</w:t>
      </w:r>
      <w:r>
        <w:rPr>
          <w:rFonts w:hint="eastAsia" w:ascii="仿宋" w:hAnsi="仿宋" w:eastAsia="仿宋" w:cs="仿宋"/>
          <w:sz w:val="32"/>
          <w:szCs w:val="32"/>
        </w:rPr>
        <w:t>对采购人和供应商仍然具有相应约束力。</w:t>
      </w:r>
    </w:p>
    <w:p w14:paraId="2EE5B2F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3 详细评审标准和程序（最低价法）</w:t>
      </w:r>
    </w:p>
    <w:p w14:paraId="4DF732F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评审小组对评审价格进行比较后，按照评审价格由低到高的顺序对供应商排序。供应商评审价格相等时，按照评审办法前附表的规定确定供应商优先顺序。</w:t>
      </w:r>
    </w:p>
    <w:p w14:paraId="3D55A47A">
      <w:pPr>
        <w:keepNext w:val="0"/>
        <w:keepLines w:val="0"/>
        <w:pageBreakBefore w:val="0"/>
        <w:wordWrap/>
        <w:overflowPunct/>
        <w:topLinePunct w:val="0"/>
        <w:bidi w:val="0"/>
        <w:spacing w:line="360" w:lineRule="auto"/>
        <w:rPr>
          <w:rFonts w:hint="eastAsia" w:ascii="仿宋" w:hAnsi="仿宋" w:eastAsia="仿宋" w:cs="仿宋"/>
          <w:b/>
          <w:bCs/>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4 评审结果</w:t>
      </w:r>
    </w:p>
    <w:p w14:paraId="7D6BCFE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4.1 提交书面评审报告</w:t>
      </w:r>
    </w:p>
    <w:p w14:paraId="6F76856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评审小组完成评审后，应当向采购人提交书面评审报告。</w:t>
      </w:r>
    </w:p>
    <w:p w14:paraId="52B3A5F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4.2 推荐候选成交供应商排序要求及数量</w:t>
      </w:r>
    </w:p>
    <w:p w14:paraId="67BF396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评审小组应在书面评审报告中按照供应商排列的优先顺序向采购人推荐候选成交供应商（排序或不排序）。候选成交供应商的排序要求及数量见第二章“供应商须知”。</w:t>
      </w:r>
    </w:p>
    <w:p w14:paraId="28FADFA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5 直接转换采购方式评审程序</w:t>
      </w:r>
    </w:p>
    <w:p w14:paraId="338B11B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 初步评审</w:t>
      </w:r>
    </w:p>
    <w:p w14:paraId="37F6783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评审小组依据本章第2.1款规定的标准对供应商递交的</w:t>
      </w:r>
      <w:r>
        <w:rPr>
          <w:rFonts w:hint="eastAsia" w:ascii="仿宋" w:hAnsi="仿宋" w:eastAsia="仿宋" w:cs="仿宋"/>
          <w:sz w:val="32"/>
          <w:szCs w:val="32"/>
          <w:lang w:eastAsia="zh-CN"/>
        </w:rPr>
        <w:t>响应文件</w:t>
      </w:r>
      <w:r>
        <w:rPr>
          <w:rFonts w:hint="eastAsia" w:ascii="仿宋" w:hAnsi="仿宋" w:eastAsia="仿宋" w:cs="仿宋"/>
          <w:sz w:val="32"/>
          <w:szCs w:val="32"/>
        </w:rPr>
        <w:t>进行初步评审，判断</w:t>
      </w:r>
      <w:r>
        <w:rPr>
          <w:rFonts w:hint="eastAsia" w:ascii="仿宋" w:hAnsi="仿宋" w:eastAsia="仿宋" w:cs="仿宋"/>
          <w:sz w:val="32"/>
          <w:szCs w:val="32"/>
          <w:lang w:eastAsia="zh-CN"/>
        </w:rPr>
        <w:t>响应文件</w:t>
      </w:r>
      <w:r>
        <w:rPr>
          <w:rFonts w:hint="eastAsia" w:ascii="仿宋" w:hAnsi="仿宋" w:eastAsia="仿宋" w:cs="仿宋"/>
          <w:sz w:val="32"/>
          <w:szCs w:val="32"/>
        </w:rPr>
        <w:t>的形式是否符合要求，供应商是否符合资格条件，</w:t>
      </w:r>
      <w:r>
        <w:rPr>
          <w:rFonts w:hint="eastAsia" w:ascii="仿宋" w:hAnsi="仿宋" w:eastAsia="仿宋" w:cs="仿宋"/>
          <w:sz w:val="32"/>
          <w:szCs w:val="32"/>
          <w:lang w:eastAsia="zh-CN"/>
        </w:rPr>
        <w:t>响应文件</w:t>
      </w:r>
      <w:r>
        <w:rPr>
          <w:rFonts w:hint="eastAsia" w:ascii="仿宋" w:hAnsi="仿宋" w:eastAsia="仿宋" w:cs="仿宋"/>
          <w:sz w:val="32"/>
          <w:szCs w:val="32"/>
        </w:rPr>
        <w:t>是否实质性响应采购文件的要求。只有以上评审合格的</w:t>
      </w:r>
      <w:r>
        <w:rPr>
          <w:rFonts w:hint="eastAsia" w:ascii="仿宋" w:hAnsi="仿宋" w:eastAsia="仿宋" w:cs="仿宋"/>
          <w:sz w:val="32"/>
          <w:szCs w:val="32"/>
          <w:lang w:eastAsia="zh-CN"/>
        </w:rPr>
        <w:t>响应文件</w:t>
      </w:r>
      <w:r>
        <w:rPr>
          <w:rFonts w:hint="eastAsia" w:ascii="仿宋" w:hAnsi="仿宋" w:eastAsia="仿宋" w:cs="仿宋"/>
          <w:sz w:val="32"/>
          <w:szCs w:val="32"/>
        </w:rPr>
        <w:t>才可通过初步评审。</w:t>
      </w:r>
    </w:p>
    <w:p w14:paraId="52E1030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的形式或供应商资格不符合采购文件的要求、</w:t>
      </w:r>
      <w:r>
        <w:rPr>
          <w:rFonts w:hint="eastAsia" w:ascii="仿宋" w:hAnsi="仿宋" w:eastAsia="仿宋" w:cs="仿宋"/>
          <w:sz w:val="32"/>
          <w:szCs w:val="32"/>
          <w:lang w:eastAsia="zh-CN"/>
        </w:rPr>
        <w:t>响应文件</w:t>
      </w:r>
      <w:r>
        <w:rPr>
          <w:rFonts w:hint="eastAsia" w:ascii="仿宋" w:hAnsi="仿宋" w:eastAsia="仿宋" w:cs="仿宋"/>
          <w:sz w:val="32"/>
          <w:szCs w:val="32"/>
        </w:rPr>
        <w:t>未实质性响应采购文件的要求，或</w:t>
      </w:r>
      <w:r>
        <w:rPr>
          <w:rFonts w:hint="eastAsia" w:ascii="仿宋" w:hAnsi="仿宋" w:eastAsia="仿宋" w:cs="仿宋"/>
          <w:sz w:val="32"/>
          <w:szCs w:val="32"/>
          <w:lang w:eastAsia="zh-CN"/>
        </w:rPr>
        <w:t>响应文件</w:t>
      </w:r>
      <w:r>
        <w:rPr>
          <w:rFonts w:hint="eastAsia" w:ascii="仿宋" w:hAnsi="仿宋" w:eastAsia="仿宋" w:cs="仿宋"/>
          <w:sz w:val="32"/>
          <w:szCs w:val="32"/>
        </w:rPr>
        <w:t>中有含义不明确、同类问题表述不一致或有明显文字和计算错误的内容，评审小组应要求供应商在规定时间内进行澄清、说明和补正。供应商澄清、说明和补正的内容应由法定代表人（单位负责人）或其授权的代理人签字或加盖单位章。</w:t>
      </w:r>
    </w:p>
    <w:p w14:paraId="4368BA3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澄清、说明和补正的内容作为</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06F6504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只有形式评审和资格评审合格且实质性响应采购文件要求的供应商才可通过初步评审。经供应商澄清、说明和补正后仍未通过初步评审的</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将被视为无效，评审小组应告知有关供应商。</w:t>
      </w:r>
    </w:p>
    <w:p w14:paraId="19CED13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当通过初步评审的供应商数量大于询比采购公告/询比采购邀请书第1.6款规定的成交供应商数量时，可以改为参照谈判方式继续评审选择成交供应商。</w:t>
      </w:r>
    </w:p>
    <w:p w14:paraId="41410CA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当通过初步评审的供应商数量等于询比采购公告/询比采购邀请书第1.6款规定的成交供应商数量时，可以改为参照直接采购方式继续评审选择成交供应商。</w:t>
      </w:r>
    </w:p>
    <w:p w14:paraId="3DFE6D2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当询比采购公告/询比采购邀请书第1.6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47A98BA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初步评审后，当所有</w:t>
      </w:r>
      <w:r>
        <w:rPr>
          <w:rFonts w:hint="eastAsia" w:ascii="仿宋" w:hAnsi="仿宋" w:eastAsia="仿宋" w:cs="仿宋"/>
          <w:sz w:val="32"/>
          <w:szCs w:val="32"/>
          <w:lang w:eastAsia="zh-CN"/>
        </w:rPr>
        <w:t>响应文件</w:t>
      </w:r>
      <w:r>
        <w:rPr>
          <w:rFonts w:hint="eastAsia" w:ascii="仿宋" w:hAnsi="仿宋" w:eastAsia="仿宋" w:cs="仿宋"/>
          <w:sz w:val="32"/>
          <w:szCs w:val="32"/>
        </w:rPr>
        <w:t>均无效时，应重新组织采购。</w:t>
      </w:r>
    </w:p>
    <w:p w14:paraId="020C5FB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 转换采购方式</w:t>
      </w:r>
    </w:p>
    <w:p w14:paraId="7768217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参照谈判采购方式评审</w:t>
      </w:r>
    </w:p>
    <w:p w14:paraId="3F8A622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（1）谈判。</w:t>
      </w:r>
    </w:p>
    <w:p w14:paraId="5D8B7A3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1）评审小组应按照供应商递交</w:t>
      </w:r>
      <w:r>
        <w:rPr>
          <w:rFonts w:hint="eastAsia" w:ascii="仿宋" w:hAnsi="仿宋" w:eastAsia="仿宋" w:cs="仿宋"/>
          <w:sz w:val="32"/>
          <w:szCs w:val="32"/>
          <w:lang w:eastAsia="zh-CN"/>
        </w:rPr>
        <w:t>响应文件</w:t>
      </w:r>
      <w:r>
        <w:rPr>
          <w:rFonts w:hint="eastAsia" w:ascii="仿宋" w:hAnsi="仿宋" w:eastAsia="仿宋" w:cs="仿宋"/>
          <w:sz w:val="32"/>
          <w:szCs w:val="32"/>
        </w:rPr>
        <w:t>的顺序或评审小组抽签确定的顺序与通过初步评审的供应商逐一进行谈判。评审小组可以根据谈判情况决定谈判轮次，并给予所有参加谈判的供应商平等的谈判机会。在谈判过程中，评审小组可根据谈判情况修改和补充采购文件中的非实质性内容，但不得改变评审标准或可能影响初步评审结果的内容。</w:t>
      </w:r>
    </w:p>
    <w:p w14:paraId="5ABFAB5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2）供应商的法定代表人（单位负责人）或其授权的代理人应参加谈判。供应商的法定代表人（单位负责人）或其授权的代理人在谈判中作出的承诺构成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5146030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3）谈判结束后，评审小组将要求所有参加谈判的供应商在规定时间内递交最终报价。最终报价应由供应商的法定代表人（单位负责人）或其授权的代理人签字或加盖单位章。最终报价是供应商</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2A05706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（2）公开开启最终报价。</w:t>
      </w:r>
    </w:p>
    <w:p w14:paraId="083184F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评审小组将在递交最终报价的截止时间公开开启最终报价，供应商未派代表参加开启会议的，视为默认开启结果。</w:t>
      </w:r>
    </w:p>
    <w:p w14:paraId="43C2DC6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（3）详细评审。</w:t>
      </w:r>
    </w:p>
    <w:p w14:paraId="32AA136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评审小组将按本章第3条规定对</w:t>
      </w:r>
      <w:r>
        <w:rPr>
          <w:rFonts w:hint="eastAsia" w:ascii="仿宋" w:hAnsi="仿宋" w:eastAsia="仿宋" w:cs="仿宋"/>
          <w:sz w:val="32"/>
          <w:szCs w:val="32"/>
          <w:lang w:eastAsia="zh-CN"/>
        </w:rPr>
        <w:t>响应文件</w:t>
      </w:r>
      <w:r>
        <w:rPr>
          <w:rFonts w:hint="eastAsia" w:ascii="仿宋" w:hAnsi="仿宋" w:eastAsia="仿宋" w:cs="仿宋"/>
          <w:sz w:val="32"/>
          <w:szCs w:val="32"/>
        </w:rPr>
        <w:t>及其最终报价进行详细评审。采用综合评分法的，评审小组有权对本章第3.2项规定的评审基准价和第3.3（3）目规定的报价评分标准进行调整，但评审小组应在谈判开始前向供应商公布，未公布的，视为评审基准价和报价评分标准不作调整；详细评审标准中除报价评审标准外的其他评审标准不作调整。</w:t>
      </w:r>
    </w:p>
    <w:p w14:paraId="36AAA24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通过谈判后，评审小组认为所有供应商的最终报价仍然不合理的，应向采购人提出终止采购建议。</w:t>
      </w:r>
    </w:p>
    <w:p w14:paraId="676011A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（4）编写评审报告。</w:t>
      </w:r>
    </w:p>
    <w:p w14:paraId="3354444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评审小组按本章第4.2款规定推荐候选成交供应商或按本章第5.2.1（3）规定提出终止采购建议，并向采购人提交书面评审报告。</w:t>
      </w:r>
    </w:p>
    <w:p w14:paraId="6D9101F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参照直接采购方式评审</w:t>
      </w:r>
    </w:p>
    <w:p w14:paraId="437528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（1）谈判。</w:t>
      </w:r>
    </w:p>
    <w:p w14:paraId="34E40AD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所有成员集中与供应商进行谈判，供应商的法定代表人（单位负责人）或其授权的代理人应参加谈判。在谈判过程中，评审小组可根据谈判情况修改和补充采购文件中的非实质性内容，但不得改变可能影响初步评审结果的内容。供应商的法定代表人（单位负责人）或其授权的代理人在谈判中作出的承诺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的组成部分。评审小组可根据需要，安排多轮谈判。</w:t>
      </w:r>
    </w:p>
    <w:p w14:paraId="63ED8BE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（2）详细评审。</w:t>
      </w:r>
    </w:p>
    <w:p w14:paraId="310CB2C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评审小组通过对采购成本、供应能力、风险管控、采购目标等的分析，对供应商拟提供标的的技术、商务进行物有所值综合评价。</w:t>
      </w:r>
    </w:p>
    <w:p w14:paraId="5047CF3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（3）编写评审报告。</w:t>
      </w:r>
    </w:p>
    <w:p w14:paraId="3E4BF6F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评审小组根据预期的谈判目标综合谈判纪要编写评审报告，推荐候选成交供应商或提出谈判终止建议。</w:t>
      </w:r>
    </w:p>
    <w:p w14:paraId="1F8A7C7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7F751E8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58B0AD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2D2F513">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754AF7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625FC5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3D4707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A46134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1BFBEA1">
      <w:pPr>
        <w:keepNext w:val="0"/>
        <w:keepLines w:val="0"/>
        <w:pageBreakBefore w:val="0"/>
        <w:numPr>
          <w:ilvl w:val="0"/>
          <w:numId w:val="2"/>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 xml:space="preserve">   合同条款</w:t>
      </w:r>
    </w:p>
    <w:p w14:paraId="5CFAFCDB">
      <w:pPr>
        <w:pStyle w:val="8"/>
        <w:rPr>
          <w:rFonts w:hint="eastAsia" w:ascii="仿宋" w:hAnsi="仿宋" w:eastAsia="仿宋" w:cs="仿宋"/>
          <w:b/>
          <w:bCs/>
          <w:kern w:val="2"/>
          <w:sz w:val="52"/>
          <w:szCs w:val="52"/>
          <w:lang w:val="en-US" w:eastAsia="zh-CN" w:bidi="ar-SA"/>
        </w:rPr>
      </w:pPr>
    </w:p>
    <w:p w14:paraId="6B4E8123">
      <w:pPr>
        <w:rPr>
          <w:rFonts w:hint="eastAsia" w:ascii="仿宋" w:hAnsi="仿宋" w:eastAsia="仿宋" w:cs="仿宋"/>
          <w:b/>
          <w:bCs/>
          <w:kern w:val="2"/>
          <w:sz w:val="52"/>
          <w:szCs w:val="52"/>
          <w:lang w:val="en-US" w:eastAsia="zh-CN" w:bidi="ar-SA"/>
        </w:rPr>
      </w:pPr>
    </w:p>
    <w:p w14:paraId="208B3ABE">
      <w:pPr>
        <w:pStyle w:val="8"/>
        <w:rPr>
          <w:rFonts w:hint="eastAsia" w:ascii="仿宋" w:hAnsi="仿宋" w:eastAsia="仿宋" w:cs="仿宋"/>
          <w:b/>
          <w:bCs/>
          <w:kern w:val="2"/>
          <w:sz w:val="52"/>
          <w:szCs w:val="52"/>
          <w:lang w:val="en-US" w:eastAsia="zh-CN" w:bidi="ar-SA"/>
        </w:rPr>
      </w:pPr>
    </w:p>
    <w:p w14:paraId="5035B320">
      <w:pPr>
        <w:rPr>
          <w:rFonts w:hint="eastAsia" w:ascii="仿宋" w:hAnsi="仿宋" w:eastAsia="仿宋" w:cs="仿宋"/>
          <w:b/>
          <w:bCs/>
          <w:kern w:val="2"/>
          <w:sz w:val="52"/>
          <w:szCs w:val="52"/>
          <w:lang w:val="en-US" w:eastAsia="zh-CN" w:bidi="ar-SA"/>
        </w:rPr>
      </w:pPr>
    </w:p>
    <w:p w14:paraId="1A5981E8">
      <w:pPr>
        <w:pStyle w:val="8"/>
        <w:rPr>
          <w:rFonts w:hint="eastAsia" w:ascii="仿宋" w:hAnsi="仿宋" w:eastAsia="仿宋" w:cs="仿宋"/>
          <w:b/>
          <w:bCs/>
          <w:kern w:val="2"/>
          <w:sz w:val="52"/>
          <w:szCs w:val="52"/>
          <w:lang w:val="en-US" w:eastAsia="zh-CN" w:bidi="ar-SA"/>
        </w:rPr>
      </w:pPr>
    </w:p>
    <w:p w14:paraId="1CD0AA07">
      <w:pPr>
        <w:rPr>
          <w:rFonts w:hint="eastAsia" w:ascii="仿宋" w:hAnsi="仿宋" w:eastAsia="仿宋" w:cs="仿宋"/>
          <w:b/>
          <w:bCs/>
          <w:kern w:val="2"/>
          <w:sz w:val="52"/>
          <w:szCs w:val="52"/>
          <w:lang w:val="en-US" w:eastAsia="zh-CN" w:bidi="ar-SA"/>
        </w:rPr>
      </w:pPr>
    </w:p>
    <w:p w14:paraId="2BC850D4">
      <w:pPr>
        <w:pStyle w:val="8"/>
        <w:rPr>
          <w:rFonts w:hint="eastAsia" w:ascii="仿宋" w:hAnsi="仿宋" w:eastAsia="仿宋" w:cs="仿宋"/>
          <w:b/>
          <w:bCs/>
          <w:kern w:val="2"/>
          <w:sz w:val="52"/>
          <w:szCs w:val="52"/>
          <w:lang w:val="en-US" w:eastAsia="zh-CN" w:bidi="ar-SA"/>
        </w:rPr>
      </w:pPr>
    </w:p>
    <w:p w14:paraId="561ECD10">
      <w:pPr>
        <w:rPr>
          <w:rFonts w:hint="eastAsia" w:ascii="仿宋" w:hAnsi="仿宋" w:eastAsia="仿宋" w:cs="仿宋"/>
          <w:b/>
          <w:bCs/>
          <w:kern w:val="2"/>
          <w:sz w:val="52"/>
          <w:szCs w:val="52"/>
          <w:lang w:val="en-US" w:eastAsia="zh-CN" w:bidi="ar-SA"/>
        </w:rPr>
      </w:pPr>
    </w:p>
    <w:p w14:paraId="3C253A2D">
      <w:pPr>
        <w:pStyle w:val="8"/>
        <w:rPr>
          <w:rFonts w:hint="eastAsia" w:ascii="仿宋" w:hAnsi="仿宋" w:eastAsia="仿宋" w:cs="仿宋"/>
          <w:b/>
          <w:bCs/>
          <w:kern w:val="2"/>
          <w:sz w:val="52"/>
          <w:szCs w:val="52"/>
          <w:lang w:val="en-US" w:eastAsia="zh-CN" w:bidi="ar-SA"/>
        </w:rPr>
      </w:pPr>
    </w:p>
    <w:p w14:paraId="200599DE">
      <w:pPr>
        <w:pStyle w:val="2"/>
        <w:ind w:firstLine="883" w:firstLineChars="200"/>
        <w:rPr>
          <w:highlight w:val="none"/>
        </w:rPr>
        <w:sectPr>
          <w:pgSz w:w="11906" w:h="16838"/>
          <w:pgMar w:top="1418" w:right="1555" w:bottom="1418" w:left="1531" w:header="851" w:footer="992" w:gutter="0"/>
          <w:pgNumType w:start="0"/>
          <w:cols w:space="720" w:num="1"/>
          <w:docGrid w:type="lines" w:linePitch="312" w:charSpace="0"/>
        </w:sectPr>
      </w:pPr>
      <w:bookmarkStart w:id="0" w:name="_Toc25603"/>
      <w:bookmarkStart w:id="1" w:name="_Toc9219"/>
    </w:p>
    <w:p w14:paraId="2EFF29A1">
      <w:pPr>
        <w:pStyle w:val="2"/>
        <w:ind w:firstLine="600" w:firstLineChars="200"/>
        <w:jc w:val="center"/>
        <w:rPr>
          <w:rFonts w:hint="eastAsia" w:ascii="仿宋" w:hAnsi="仿宋" w:eastAsia="仿宋" w:cs="仿宋"/>
          <w:sz w:val="30"/>
          <w:szCs w:val="30"/>
          <w:highlight w:val="none"/>
        </w:rPr>
      </w:pPr>
      <w:bookmarkStart w:id="2" w:name="_Toc28490"/>
      <w:bookmarkStart w:id="3" w:name="_Toc22805"/>
      <w:r>
        <w:rPr>
          <w:rFonts w:hint="eastAsia" w:ascii="仿宋" w:hAnsi="仿宋" w:eastAsia="仿宋" w:cs="仿宋"/>
          <w:sz w:val="30"/>
          <w:szCs w:val="30"/>
          <w:highlight w:val="none"/>
        </w:rPr>
        <w:t>第一部分 分包合同协议书</w:t>
      </w:r>
      <w:bookmarkEnd w:id="2"/>
      <w:bookmarkEnd w:id="3"/>
    </w:p>
    <w:p w14:paraId="076E2DA5">
      <w:pPr>
        <w:spacing w:line="360" w:lineRule="auto"/>
        <w:rPr>
          <w:rFonts w:hint="eastAsia" w:ascii="仿宋" w:hAnsi="仿宋" w:eastAsia="仿宋" w:cs="仿宋"/>
          <w:b/>
          <w:sz w:val="30"/>
          <w:szCs w:val="30"/>
          <w:highlight w:val="none"/>
          <w:u w:val="single"/>
        </w:rPr>
      </w:pPr>
      <w:r>
        <w:rPr>
          <w:rFonts w:hint="eastAsia" w:ascii="仿宋" w:hAnsi="仿宋" w:eastAsia="仿宋" w:cs="仿宋"/>
          <w:b/>
          <w:sz w:val="30"/>
          <w:szCs w:val="30"/>
          <w:highlight w:val="none"/>
        </w:rPr>
        <w:t>承  包  人(全称）：</w:t>
      </w:r>
      <w:r>
        <w:rPr>
          <w:rFonts w:hint="eastAsia" w:ascii="仿宋" w:hAnsi="仿宋" w:eastAsia="仿宋" w:cs="仿宋"/>
          <w:b/>
          <w:sz w:val="30"/>
          <w:szCs w:val="30"/>
          <w:highlight w:val="none"/>
          <w:u w:val="single"/>
        </w:rPr>
        <w:t xml:space="preserve">    </w:t>
      </w:r>
      <w:r>
        <w:rPr>
          <w:rFonts w:hint="eastAsia" w:ascii="仿宋" w:hAnsi="仿宋" w:eastAsia="仿宋" w:cs="仿宋"/>
          <w:bCs/>
          <w:sz w:val="30"/>
          <w:szCs w:val="30"/>
          <w:highlight w:val="none"/>
          <w:u w:val="single"/>
        </w:rPr>
        <w:t>中机国际工程设计研究院有限责任公司</w:t>
      </w:r>
      <w:r>
        <w:rPr>
          <w:rFonts w:hint="eastAsia" w:ascii="仿宋" w:hAnsi="仿宋" w:eastAsia="仿宋" w:cs="仿宋"/>
          <w:b/>
          <w:sz w:val="30"/>
          <w:szCs w:val="30"/>
          <w:highlight w:val="none"/>
          <w:u w:val="single"/>
        </w:rPr>
        <w:t xml:space="preserve">    </w:t>
      </w:r>
    </w:p>
    <w:p w14:paraId="7E0CE764">
      <w:pPr>
        <w:pStyle w:val="2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法定代表人：</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陈  蕃 </w:t>
      </w:r>
      <w:r>
        <w:rPr>
          <w:rFonts w:hint="eastAsia" w:ascii="仿宋" w:hAnsi="仿宋" w:eastAsia="仿宋" w:cs="仿宋"/>
          <w:b/>
          <w:color w:val="auto"/>
          <w:sz w:val="28"/>
          <w:szCs w:val="28"/>
          <w:highlight w:val="none"/>
          <w:u w:val="single"/>
        </w:rPr>
        <w:t xml:space="preserve">                            </w:t>
      </w:r>
    </w:p>
    <w:p w14:paraId="4790360E">
      <w:pPr>
        <w:pStyle w:val="2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纳税人身份：</w:t>
      </w:r>
      <w:r>
        <w:rPr>
          <w:rFonts w:hint="eastAsia" w:ascii="仿宋" w:hAnsi="仿宋" w:eastAsia="仿宋" w:cs="仿宋"/>
          <w:color w:val="auto"/>
          <w:sz w:val="28"/>
          <w:szCs w:val="28"/>
          <w:highlight w:val="none"/>
          <w:u w:val="single"/>
        </w:rPr>
        <w:t xml:space="preserve">            一般纳税人                   </w:t>
      </w:r>
      <w:r>
        <w:rPr>
          <w:rFonts w:hint="eastAsia" w:ascii="仿宋" w:hAnsi="仿宋" w:eastAsia="仿宋" w:cs="仿宋"/>
          <w:color w:val="auto"/>
          <w:sz w:val="28"/>
          <w:szCs w:val="28"/>
          <w:highlight w:val="none"/>
        </w:rPr>
        <w:t xml:space="preserve">        </w:t>
      </w:r>
    </w:p>
    <w:p w14:paraId="44166D2D">
      <w:pPr>
        <w:pStyle w:val="2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统一社会信用代码：</w:t>
      </w:r>
      <w:r>
        <w:rPr>
          <w:rFonts w:hint="eastAsia" w:ascii="仿宋" w:hAnsi="仿宋" w:eastAsia="仿宋" w:cs="仿宋"/>
          <w:color w:val="auto"/>
          <w:sz w:val="28"/>
          <w:szCs w:val="28"/>
          <w:highlight w:val="none"/>
          <w:u w:val="single"/>
        </w:rPr>
        <w:t xml:space="preserve">     914300004448853216</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5B80AFC4">
      <w:pPr>
        <w:spacing w:line="360" w:lineRule="auto"/>
        <w:rPr>
          <w:rFonts w:hint="eastAsia" w:ascii="仿宋" w:hAnsi="仿宋" w:eastAsia="仿宋" w:cs="仿宋"/>
          <w:b/>
          <w:sz w:val="28"/>
          <w:szCs w:val="28"/>
          <w:highlight w:val="none"/>
        </w:rPr>
      </w:pPr>
    </w:p>
    <w:p w14:paraId="74FBA3C1">
      <w:pPr>
        <w:spacing w:line="360" w:lineRule="auto"/>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 xml:space="preserve">分  包  人(全称）： </w:t>
      </w:r>
      <w:r>
        <w:rPr>
          <w:rFonts w:hint="eastAsia" w:ascii="仿宋" w:hAnsi="仿宋" w:eastAsia="仿宋" w:cs="仿宋"/>
          <w:bCs/>
          <w:sz w:val="28"/>
          <w:szCs w:val="28"/>
          <w:highlight w:val="none"/>
        </w:rPr>
        <w:t xml:space="preserve"> </w:t>
      </w:r>
      <w:r>
        <w:rPr>
          <w:rFonts w:hint="eastAsia" w:ascii="仿宋" w:hAnsi="仿宋" w:eastAsia="仿宋" w:cs="仿宋"/>
          <w:b/>
          <w:sz w:val="28"/>
          <w:szCs w:val="28"/>
          <w:highlight w:val="none"/>
        </w:rPr>
        <w:t xml:space="preserve">  </w:t>
      </w:r>
    </w:p>
    <w:p w14:paraId="51D65EFE">
      <w:pPr>
        <w:pStyle w:val="2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法定代表人：</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39C0AC5C">
      <w:pPr>
        <w:pStyle w:val="2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项目负责人：</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1FC16CEA">
      <w:pPr>
        <w:pStyle w:val="2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资质专业及等级</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2B786428">
      <w:pPr>
        <w:pStyle w:val="2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复审时间及有效期：</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0B52DAE4">
      <w:pPr>
        <w:pStyle w:val="2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安全生产许可证号码：</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049306EF">
      <w:pPr>
        <w:pStyle w:val="2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纳税人身份：</w:t>
      </w:r>
      <w:r>
        <w:rPr>
          <w:rFonts w:hint="eastAsia" w:ascii="仿宋" w:hAnsi="仿宋" w:eastAsia="仿宋" w:cs="仿宋"/>
          <w:b/>
          <w:color w:val="auto"/>
          <w:sz w:val="28"/>
          <w:szCs w:val="28"/>
          <w:highlight w:val="none"/>
          <w:u w:val="single"/>
        </w:rPr>
        <w:t xml:space="preserve">                                </w:t>
      </w:r>
    </w:p>
    <w:p w14:paraId="0B752A45">
      <w:pPr>
        <w:pStyle w:val="2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纳税人识别号/统一社会信用代码：</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17A7F77A">
      <w:pPr>
        <w:pStyle w:val="2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注册地址及电话：</w:t>
      </w:r>
      <w:r>
        <w:rPr>
          <w:rFonts w:hint="eastAsia" w:ascii="仿宋" w:hAnsi="仿宋" w:eastAsia="仿宋" w:cs="仿宋"/>
          <w:b/>
          <w:color w:val="auto"/>
          <w:sz w:val="28"/>
          <w:szCs w:val="28"/>
          <w:highlight w:val="none"/>
          <w:u w:val="single"/>
        </w:rPr>
        <w:t xml:space="preserve">                                       </w:t>
      </w:r>
    </w:p>
    <w:p w14:paraId="51E6122D">
      <w:pPr>
        <w:pStyle w:val="2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开户行及账号：</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064D442B">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根据《中华人民共和国民法典》、《中华人民共和国建筑法》及有关法律规定，遵循平等、自愿、公平和诚实信用的原则，双方就</w:t>
      </w:r>
      <w:r>
        <w:rPr>
          <w:rFonts w:hint="eastAsia" w:ascii="仿宋" w:hAnsi="仿宋" w:eastAsia="仿宋" w:cs="仿宋"/>
          <w:sz w:val="28"/>
          <w:szCs w:val="28"/>
          <w:highlight w:val="none"/>
          <w:u w:val="single"/>
        </w:rPr>
        <w:t xml:space="preserve">  兰州新区年产30GWh 新能源电池生产基地项目（一期）-</w:t>
      </w:r>
      <w:r>
        <w:rPr>
          <w:rFonts w:hint="eastAsia" w:ascii="仿宋" w:hAnsi="仿宋" w:eastAsia="仿宋" w:cs="仿宋"/>
          <w:sz w:val="28"/>
          <w:szCs w:val="28"/>
          <w:highlight w:val="none"/>
          <w:u w:val="single"/>
          <w:lang w:eastAsia="zh-CN"/>
        </w:rPr>
        <w:t>屋面墙面围护结构专业分包</w:t>
      </w:r>
      <w:r>
        <w:rPr>
          <w:rFonts w:hint="eastAsia" w:ascii="仿宋" w:hAnsi="仿宋" w:eastAsia="仿宋" w:cs="仿宋"/>
          <w:sz w:val="28"/>
          <w:szCs w:val="28"/>
          <w:highlight w:val="none"/>
        </w:rPr>
        <w:t>工程施工及有关事项协商一致，共同达成如下协议：</w:t>
      </w:r>
    </w:p>
    <w:p w14:paraId="6C4BB0A0">
      <w:pPr>
        <w:pStyle w:val="3"/>
        <w:wordWrap w:val="0"/>
        <w:adjustRightInd w:val="0"/>
        <w:spacing w:before="156" w:beforeLines="5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bookmarkStart w:id="4" w:name="_Toc351203481"/>
      <w:bookmarkStart w:id="5" w:name="_Toc371493141"/>
      <w:bookmarkStart w:id="6" w:name="_Toc3691"/>
      <w:bookmarkStart w:id="7" w:name="_Toc6513"/>
      <w:r>
        <w:rPr>
          <w:rFonts w:hint="eastAsia" w:ascii="仿宋" w:hAnsi="仿宋" w:eastAsia="仿宋" w:cs="仿宋"/>
          <w:sz w:val="28"/>
          <w:szCs w:val="28"/>
          <w:highlight w:val="none"/>
        </w:rPr>
        <w:t>一、分包工程概况</w:t>
      </w:r>
      <w:bookmarkEnd w:id="4"/>
      <w:bookmarkEnd w:id="5"/>
      <w:bookmarkEnd w:id="6"/>
      <w:bookmarkEnd w:id="7"/>
    </w:p>
    <w:p w14:paraId="505C97EA">
      <w:pPr>
        <w:wordWrap w:val="0"/>
        <w:adjustRightInd w:val="0"/>
        <w:snapToGrid w:val="0"/>
        <w:spacing w:line="360" w:lineRule="auto"/>
        <w:ind w:firstLine="548" w:firstLineChars="196"/>
        <w:rPr>
          <w:rFonts w:hint="eastAsia" w:ascii="仿宋" w:hAnsi="仿宋" w:eastAsia="仿宋" w:cs="仿宋"/>
          <w:sz w:val="28"/>
          <w:szCs w:val="28"/>
          <w:highlight w:val="none"/>
          <w:u w:val="single"/>
        </w:rPr>
      </w:pPr>
      <w:r>
        <w:rPr>
          <w:rFonts w:hint="eastAsia" w:ascii="仿宋" w:hAnsi="仿宋" w:eastAsia="仿宋" w:cs="仿宋"/>
          <w:bCs/>
          <w:sz w:val="28"/>
          <w:szCs w:val="28"/>
          <w:highlight w:val="none"/>
        </w:rPr>
        <w:t>1. 总包工程名称</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兰州新区年产30GWh 新能源电池生产基地项目（一期）-</w:t>
      </w:r>
      <w:r>
        <w:rPr>
          <w:rFonts w:hint="eastAsia" w:ascii="仿宋" w:hAnsi="仿宋" w:eastAsia="仿宋" w:cs="仿宋"/>
          <w:sz w:val="28"/>
          <w:szCs w:val="28"/>
          <w:highlight w:val="none"/>
          <w:u w:val="single"/>
          <w:lang w:val="en-US" w:eastAsia="zh-CN"/>
        </w:rPr>
        <w:t>屋面墙面围护结构专业分包工程</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030B787">
      <w:pPr>
        <w:wordWrap w:val="0"/>
        <w:adjustRightInd w:val="0"/>
        <w:snapToGrid w:val="0"/>
        <w:spacing w:line="360" w:lineRule="auto"/>
        <w:ind w:firstLine="548" w:firstLineChars="196"/>
        <w:rPr>
          <w:rFonts w:hint="eastAsia" w:ascii="仿宋" w:hAnsi="仿宋" w:eastAsia="仿宋" w:cs="仿宋"/>
          <w:bCs/>
          <w:sz w:val="28"/>
          <w:szCs w:val="28"/>
          <w:highlight w:val="none"/>
        </w:rPr>
      </w:pPr>
      <w:r>
        <w:rPr>
          <w:rFonts w:hint="eastAsia" w:ascii="仿宋" w:hAnsi="仿宋" w:eastAsia="仿宋" w:cs="仿宋"/>
          <w:bCs/>
          <w:sz w:val="28"/>
          <w:szCs w:val="28"/>
          <w:highlight w:val="none"/>
        </w:rPr>
        <w:t>2. 分包工程名称：</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eastAsia="zh-CN"/>
        </w:rPr>
        <w:t>屋面墙面围护结构专业分包</w:t>
      </w:r>
      <w:r>
        <w:rPr>
          <w:rFonts w:hint="eastAsia" w:ascii="仿宋" w:hAnsi="仿宋" w:eastAsia="仿宋" w:cs="仿宋"/>
          <w:sz w:val="28"/>
          <w:szCs w:val="28"/>
          <w:highlight w:val="none"/>
          <w:u w:val="single"/>
        </w:rPr>
        <w:t xml:space="preserve">   </w:t>
      </w:r>
      <w:r>
        <w:rPr>
          <w:rFonts w:hint="eastAsia" w:ascii="仿宋" w:hAnsi="仿宋" w:eastAsia="仿宋" w:cs="仿宋"/>
          <w:bCs/>
          <w:sz w:val="28"/>
          <w:szCs w:val="28"/>
          <w:highlight w:val="none"/>
        </w:rPr>
        <w:t>。</w:t>
      </w:r>
    </w:p>
    <w:p w14:paraId="5D4A4B54">
      <w:pPr>
        <w:wordWrap w:val="0"/>
        <w:adjustRightInd w:val="0"/>
        <w:snapToGrid w:val="0"/>
        <w:spacing w:line="360" w:lineRule="auto"/>
        <w:ind w:firstLine="548" w:firstLineChars="196"/>
        <w:rPr>
          <w:rFonts w:hint="eastAsia" w:ascii="仿宋" w:hAnsi="仿宋" w:eastAsia="仿宋" w:cs="仿宋"/>
          <w:bCs/>
          <w:sz w:val="28"/>
          <w:szCs w:val="28"/>
          <w:highlight w:val="none"/>
        </w:rPr>
      </w:pPr>
      <w:r>
        <w:rPr>
          <w:rFonts w:hint="eastAsia" w:ascii="仿宋" w:hAnsi="仿宋" w:eastAsia="仿宋" w:cs="仿宋"/>
          <w:bCs/>
          <w:sz w:val="28"/>
          <w:szCs w:val="28"/>
          <w:highlight w:val="none"/>
        </w:rPr>
        <w:t>3. 分包工程地点：</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甘肃省兰州市皋兰县海河街766号中机国际兰州新区30GWh新能源电池生产基地项</w:t>
      </w:r>
      <w:r>
        <w:rPr>
          <w:rFonts w:hint="eastAsia" w:ascii="仿宋" w:hAnsi="仿宋" w:eastAsia="仿宋" w:cs="仿宋"/>
          <w:sz w:val="28"/>
          <w:szCs w:val="28"/>
          <w:highlight w:val="none"/>
        </w:rPr>
        <w:t>。</w:t>
      </w:r>
    </w:p>
    <w:p w14:paraId="365FF141">
      <w:pPr>
        <w:wordWrap w:val="0"/>
        <w:adjustRightInd w:val="0"/>
        <w:snapToGrid w:val="0"/>
        <w:spacing w:line="400" w:lineRule="exact"/>
        <w:ind w:firstLine="548" w:firstLineChars="196"/>
        <w:rPr>
          <w:rFonts w:hint="eastAsia" w:ascii="仿宋" w:hAnsi="仿宋" w:eastAsia="仿宋" w:cs="仿宋"/>
          <w:sz w:val="28"/>
          <w:szCs w:val="28"/>
          <w:highlight w:val="none"/>
          <w:u w:val="single"/>
        </w:rPr>
      </w:pPr>
      <w:r>
        <w:rPr>
          <w:rFonts w:hint="eastAsia" w:ascii="仿宋" w:hAnsi="仿宋" w:eastAsia="仿宋" w:cs="仿宋"/>
          <w:bCs/>
          <w:sz w:val="28"/>
          <w:szCs w:val="28"/>
          <w:highlight w:val="none"/>
        </w:rPr>
        <w:t xml:space="preserve">4. </w:t>
      </w:r>
      <w:r>
        <w:rPr>
          <w:rFonts w:hint="eastAsia" w:ascii="仿宋" w:hAnsi="仿宋" w:eastAsia="仿宋" w:cs="仿宋"/>
          <w:sz w:val="28"/>
          <w:szCs w:val="28"/>
          <w:highlight w:val="none"/>
        </w:rPr>
        <w:t>分包工程承包范围：</w:t>
      </w:r>
    </w:p>
    <w:p w14:paraId="0C0EFE9F">
      <w:pPr>
        <w:pStyle w:val="8"/>
        <w:adjustRightInd w:val="0"/>
        <w:spacing w:line="360" w:lineRule="auto"/>
        <w:ind w:firstLine="560" w:firstLineChars="200"/>
        <w:jc w:val="left"/>
        <w:textAlignment w:val="baseline"/>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包括兰州新区年产30GWh 新能源电池生产基地项目（一期）-</w:t>
      </w:r>
      <w:r>
        <w:rPr>
          <w:rFonts w:hint="eastAsia" w:ascii="仿宋" w:hAnsi="仿宋" w:eastAsia="仿宋" w:cs="仿宋"/>
          <w:sz w:val="28"/>
          <w:szCs w:val="28"/>
          <w:highlight w:val="none"/>
          <w:u w:val="single"/>
          <w:lang w:val="en-US" w:eastAsia="zh-CN"/>
        </w:rPr>
        <w:t>屋面墙面围护结构专业分包工程</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rPr>
        <w:t>包括此项工程的</w:t>
      </w:r>
      <w:r>
        <w:rPr>
          <w:rFonts w:hint="eastAsia" w:ascii="仿宋" w:hAnsi="仿宋" w:eastAsia="仿宋" w:cs="仿宋"/>
          <w:sz w:val="28"/>
          <w:szCs w:val="28"/>
          <w:highlight w:val="none"/>
          <w:u w:val="single"/>
          <w:lang w:val="en-US" w:eastAsia="zh-CN"/>
        </w:rPr>
        <w:t>包括但不限于劳务费（各种工资、津贴、补贴、节假日加班、夜班、赶工补贴、差旅费、劳保费、保险费、医疗费）、材料费（钢结构屋面、墙面主材料及辅材料费、材料加工及损耗费费、抛丸除锈除锈、防火涂料及防腐涂料、设备费、装卸费、水平及垂直运输费、现场所有与承包范围有关的材料二次转运费、各种原因导致的材料涨幅风险）、机械费(含完成承包范围内所有分部分项工程所需的小型机具、塔吊范围之外的垂直运输费)、冬雨季及夜间施工费、冬施措施费、成品保护费、加班赶工费、现场取样检测费、验收费、工程资料费、图纸二次设计与优化费用、备案手续费、措施费、安全文明施工费、</w:t>
      </w:r>
      <w:r>
        <w:rPr>
          <w:rFonts w:hint="eastAsia" w:ascii="仿宋" w:hAnsi="仿宋" w:eastAsia="仿宋" w:cs="仿宋"/>
          <w:sz w:val="28"/>
          <w:szCs w:val="28"/>
          <w:highlight w:val="none"/>
          <w:u w:val="single"/>
        </w:rPr>
        <w:t>检查发生用工</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lang w:val="en-US" w:eastAsia="zh-CN"/>
        </w:rPr>
        <w:t>管理费、利润、税金等及其它一切费用。</w:t>
      </w:r>
      <w:r>
        <w:rPr>
          <w:rFonts w:hint="eastAsia" w:ascii="仿宋" w:hAnsi="仿宋" w:eastAsia="仿宋" w:cs="仿宋"/>
          <w:sz w:val="28"/>
          <w:szCs w:val="28"/>
          <w:highlight w:val="none"/>
          <w:u w:val="single"/>
        </w:rPr>
        <w:t>及包括图纸显示和根据图纸内容可合理推断出的内容、图纸会审纪要、图纸答疑、设计变更等所有的工作内容。承包人有权根据分包人的施工组织情况、配给情况合理调整分包人的施工范围，分包人有义务予以配合、协助。</w:t>
      </w:r>
      <w:bookmarkStart w:id="8" w:name="_Toc351203482"/>
      <w:bookmarkStart w:id="9" w:name="_Toc371493142"/>
      <w:bookmarkStart w:id="10" w:name="_Toc17986"/>
    </w:p>
    <w:p w14:paraId="55AECEA3">
      <w:pPr>
        <w:pStyle w:val="3"/>
        <w:wordWrap w:val="0"/>
        <w:adjustRightInd w:val="0"/>
        <w:spacing w:before="156" w:beforeLines="50" w:line="360" w:lineRule="auto"/>
        <w:rPr>
          <w:rFonts w:hint="eastAsia" w:ascii="仿宋" w:hAnsi="仿宋" w:eastAsia="仿宋" w:cs="仿宋"/>
          <w:sz w:val="28"/>
          <w:szCs w:val="28"/>
          <w:highlight w:val="none"/>
        </w:rPr>
      </w:pPr>
      <w:bookmarkStart w:id="11" w:name="_Toc23722"/>
      <w:r>
        <w:rPr>
          <w:rFonts w:hint="eastAsia" w:ascii="仿宋" w:hAnsi="仿宋" w:eastAsia="仿宋" w:cs="仿宋"/>
          <w:sz w:val="28"/>
          <w:szCs w:val="28"/>
          <w:highlight w:val="none"/>
        </w:rPr>
        <w:t>二、分包合同工期</w:t>
      </w:r>
      <w:bookmarkEnd w:id="8"/>
      <w:bookmarkEnd w:id="9"/>
      <w:bookmarkEnd w:id="10"/>
      <w:bookmarkEnd w:id="11"/>
    </w:p>
    <w:p w14:paraId="50DBAC98">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计划开工时间：以承包人通知为准</w:t>
      </w:r>
    </w:p>
    <w:p w14:paraId="6A4A1CBE">
      <w:pPr>
        <w:ind w:firstLine="624"/>
        <w:rPr>
          <w:rFonts w:hint="default" w:ascii="仿宋" w:hAnsi="仿宋" w:eastAsia="仿宋" w:cs="仿宋"/>
          <w:color w:val="0000FF"/>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计划竣工时间最迟：</w:t>
      </w:r>
      <w:r>
        <w:rPr>
          <w:rFonts w:hint="eastAsia" w:ascii="仿宋" w:hAnsi="仿宋" w:eastAsia="仿宋" w:cs="仿宋"/>
          <w:color w:val="0000FF"/>
          <w:kern w:val="2"/>
          <w:sz w:val="28"/>
          <w:szCs w:val="28"/>
          <w:highlight w:val="none"/>
          <w:lang w:val="en-US" w:eastAsia="zh-CN" w:bidi="ar-SA"/>
        </w:rPr>
        <w:t>2026年4月30日</w:t>
      </w:r>
    </w:p>
    <w:p w14:paraId="359311A4">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具体进场日期以承包方通知为准</w:t>
      </w:r>
    </w:p>
    <w:p w14:paraId="49C711C2">
      <w:pPr>
        <w:numPr>
          <w:ilvl w:val="0"/>
          <w:numId w:val="3"/>
        </w:numPr>
        <w:wordWrap w:val="0"/>
        <w:adjustRightInd w:val="0"/>
        <w:snapToGrid w:val="0"/>
        <w:spacing w:line="360" w:lineRule="auto"/>
        <w:rPr>
          <w:rFonts w:hint="eastAsia" w:ascii="仿宋" w:hAnsi="仿宋" w:eastAsia="仿宋" w:cs="仿宋"/>
          <w:sz w:val="28"/>
          <w:szCs w:val="28"/>
          <w:highlight w:val="none"/>
        </w:rPr>
      </w:pPr>
      <w:bookmarkStart w:id="12" w:name="_Toc351203483"/>
      <w:bookmarkStart w:id="13" w:name="_Toc25142"/>
      <w:bookmarkStart w:id="14" w:name="_Toc371493143"/>
      <w:bookmarkStart w:id="15" w:name="_Toc22991"/>
      <w:r>
        <w:rPr>
          <w:rFonts w:hint="eastAsia" w:ascii="仿宋" w:hAnsi="仿宋" w:eastAsia="仿宋" w:cs="仿宋"/>
          <w:sz w:val="28"/>
          <w:szCs w:val="28"/>
          <w:highlight w:val="none"/>
        </w:rPr>
        <w:t>质量标准</w:t>
      </w:r>
      <w:bookmarkEnd w:id="12"/>
      <w:bookmarkEnd w:id="13"/>
      <w:bookmarkEnd w:id="14"/>
      <w:bookmarkEnd w:id="15"/>
    </w:p>
    <w:p w14:paraId="7D68CB6A">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1.1 一般要求</w:t>
      </w:r>
    </w:p>
    <w:p w14:paraId="2CD965B9">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1.1.1适配兰州气候：基本雪压≥0.200kN/㎡，基本风压≥0.30kN/㎡，耐低温- 15℃。</w:t>
      </w:r>
    </w:p>
    <w:p w14:paraId="19E1A75A">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1.1.2屋面工程应执行下列技术规范及规程：</w:t>
      </w:r>
    </w:p>
    <w:p w14:paraId="463719A5">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《建筑与市政工程防水通用规范》GB55030-2022；</w:t>
      </w:r>
    </w:p>
    <w:p w14:paraId="551EA113">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《屋面工程技术规范》GB 50345-2012；</w:t>
      </w:r>
    </w:p>
    <w:p w14:paraId="6186705E">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《采光顶与金属屋面技术规程》JGJ255-2012；</w:t>
      </w:r>
    </w:p>
    <w:p w14:paraId="6FF9224C">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《压型金属板工程应用技术规范》GB50896-2013；</w:t>
      </w:r>
    </w:p>
    <w:p w14:paraId="55B44BEC">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《屋面工程质量验收规范》GB50207-2012。</w:t>
      </w:r>
    </w:p>
    <w:p w14:paraId="1A420D2D">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1.1.3屋面工程所用的防水材料、保温材料应有产品合格证书和性能检测报告，材料的品种、规格、性能等必须符合国家现行产品标准和设计要求。产品质量应由经过省级以上建设行政主管部门对其资质认可和质量监督部门对齐计量认证的质量检测单位进行检测。</w:t>
      </w:r>
    </w:p>
    <w:p w14:paraId="1B6792E4">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1.2普通屋面结构形式</w:t>
      </w:r>
    </w:p>
    <w:p w14:paraId="28674A87">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1.2.1普通屋面结构形式为热浸镀铝锌压型彩钢板屋面，连接方式为360°咬合连接，屋面板锁边咬合深度≥30mm，檐口增设抗风夹具，杜绝大风掀瓦。</w:t>
      </w:r>
    </w:p>
    <w:p w14:paraId="45BA84B6">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1.2.2普通屋面耐火极限不低于0.5 h。</w:t>
      </w:r>
    </w:p>
    <w:p w14:paraId="551CF6B0">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1.2.3普通屋面板厚度不小于0.6 mm。</w:t>
      </w:r>
    </w:p>
    <w:p w14:paraId="4F79ED1A">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1.2.4普通屋面板的抗低温、抗热老化、抗老化时间要求不小于15000小时。</w:t>
      </w:r>
    </w:p>
    <w:p w14:paraId="384A25D1">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1.3防水等级</w:t>
      </w:r>
    </w:p>
    <w:p w14:paraId="73666C7F">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普通金属屋面防水等级要求为二级。普通金属屋面防水层要求采用1.5 mm厚自粘聚合物改性沥青防水卷材（高分子膜基）。</w:t>
      </w:r>
    </w:p>
    <w:p w14:paraId="6377021F">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1.4保温层</w:t>
      </w:r>
    </w:p>
    <w:p w14:paraId="1E40222A">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1.4.1普通金属屋面保温层采用100 mm厚的环保玻璃棉。环保玻璃棉的密度应位于16 kg/m³~24 kg/m³。环保玻璃棉的导热系数达到0.045 W/m·K。环保玻璃棉的憎水率大于等于98%。环保玻璃棉的燃烧性能要求为A级。</w:t>
      </w:r>
    </w:p>
    <w:p w14:paraId="69874A51">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1.4.2保温层需错缝铺设，严禁留缝，防止冬季热量流失和结露返潮</w:t>
      </w:r>
    </w:p>
    <w:p w14:paraId="47CFC97F">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1.5普通屋面排水</w:t>
      </w:r>
    </w:p>
    <w:p w14:paraId="646FDF5C">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1.5.1普通屋面采用有组织排水，最小坡度为5%，檐沟、天沟最小坡度为1%（采用虹吸排水时不作此要求）。雨水管应采用144*108*0.7mn彩钢板方形雨水管，颜色与外墙板一致。沟长较大时设伸缩缝，缝间距不大于48m，非顺直天沟不大于20m。</w:t>
      </w:r>
    </w:p>
    <w:p w14:paraId="497BFF5B">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1.5.2天沟需做伴热防冻或预留清雪口，防止冬季积雪结冰.</w:t>
      </w:r>
    </w:p>
    <w:p w14:paraId="758DB469">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1.6金属板搭接</w:t>
      </w:r>
    </w:p>
    <w:p w14:paraId="137889D9">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普通屋面外层金属板在长度方向进行搭接时，搭接处板肋应可靠连接，连接件需要满足国标和相关规范要求。屋面采光窗、出屋面孔洞及构件应进行良好防水处理，可采用柔性泛水构造。</w:t>
      </w:r>
    </w:p>
    <w:p w14:paraId="33662122">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1.7天（檐）沟做法</w:t>
      </w:r>
    </w:p>
    <w:p w14:paraId="2061675B">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1.7.1天沟的防水使用年限不低于屋面的防水使用年限，屋面与天沟交界处应具有防水功能。</w:t>
      </w:r>
    </w:p>
    <w:p w14:paraId="149E26B5">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1.7.2天（檐）沟断面宽度和积水深度应满足按当地雨水量的建筑物汇水面积要求，且天沟有效深度不应小于250mm。</w:t>
      </w:r>
    </w:p>
    <w:p w14:paraId="5E7A3A84">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1.7.3天沟伸缩缝设置应满足：顺直天沟连续长度不大于30m；非顺直天沟，连续长度不大于20m。主体结构变形处应设置天（檐）沟伸缩缝。</w:t>
      </w:r>
    </w:p>
    <w:p w14:paraId="15E2601F">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1.7.4天（檐）沟板应采用不锈钢板或镀锌钢板。天（檐）沟现场焊接后应进行防锈防腐处理。</w:t>
      </w:r>
    </w:p>
    <w:p w14:paraId="2D120651">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1.7.5金属板檐沟与建筑主体连接可靠。屋面檐口部位应设置防冰雪融坠的安全措施</w:t>
      </w:r>
    </w:p>
    <w:p w14:paraId="0DC4E42B">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1.8其它要求</w:t>
      </w:r>
    </w:p>
    <w:p w14:paraId="64793FA7">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1.8.1完工后进行对屋面进行观感质量检查和雨后观察或淋水试验，要求不得有渗漏和积水现象。</w:t>
      </w:r>
    </w:p>
    <w:p w14:paraId="238507EC">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1.8.2普通屋面压型金属板伸入天沟内，且出挑长度不应小于20mm。</w:t>
      </w:r>
    </w:p>
    <w:p w14:paraId="143A9D2A">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1.8.3泛水板材质要求与屋面外层板材质一致，并应采用辊压成型产品。</w:t>
      </w:r>
    </w:p>
    <w:p w14:paraId="17A06062">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1.8.4金属泛水板与突出屋面墙体以及突出屋面设施、构件和屋面采光通风天窗相交处的搭接有效高度不应小于250mm。</w:t>
      </w:r>
    </w:p>
    <w:p w14:paraId="51BDF8A1">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1.8.5金属泛水板、交形缝盖板与金属板的搭接宽度不应小于200mm，金属屋脊盖板在两坡面金属板上的搭接盖宽度不应小于250mm。</w:t>
      </w:r>
    </w:p>
    <w:p w14:paraId="50E474DC">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1.8.6普通屋面板外层板应每波设固定支架，并应与结构构件连接。固定支座应选用与支承构件相同材质的金属材料。当选用不同材质金属材料对可能产生电化学腐蚀的情况，固定支座与支承构件之间应采用绝缘垫片或采取其它可靠的防腐蚀措施。</w:t>
      </w:r>
    </w:p>
    <w:p w14:paraId="178E2434">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1.8.7普通屋面压型金属板外露自攻螺钉和拉铆钉要求采用帶有防水密封胶垫的自攻螺钉，并采用硅酮耐候密封胶密封。</w:t>
      </w:r>
    </w:p>
    <w:p w14:paraId="78564126">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1.8.8厂房女儿墙部分，其内板和外板均同外墙板。雨水口应避开天沟支托。</w:t>
      </w:r>
    </w:p>
    <w:p w14:paraId="5750837F">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1.8.9普通屋面考虑设置光伏的措施。</w:t>
      </w:r>
    </w:p>
    <w:p w14:paraId="2236DA89">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1.9泄爆屋面</w:t>
      </w:r>
    </w:p>
    <w:p w14:paraId="25393A95">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1.9.1泄爆屋面外板为热浸镀铝锌压型彩钢板。泄爆屋面做法见图集14J938-D4页XBW2泄压屋面。泄爆屋面质量不大于60 kg/㎡。外板厚度要求不低于0.6mm。</w:t>
      </w:r>
    </w:p>
    <w:p w14:paraId="642ACC72">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1.9.2 360°直立缝锁边（隐藏式）连接固定压型钢板与檩条连接的紧固件要求采用泄爆螺栓，并设置牵引绞索栓连接。每块板设有两根牵引拉锁， 牵引拉锁的拉断力为2000kg。</w:t>
      </w:r>
    </w:p>
    <w:p w14:paraId="4E1E6361">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1.9.3外板双面镀铝锌量不低于150 g/㎡。屋面钢板屈服强度要求不低于350Mpa。扣合式连接板基板屈服强度不低于500Mpa。</w:t>
      </w:r>
    </w:p>
    <w:p w14:paraId="082E7119">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1.9.4防水采用自粘聚合物改性沥青（高分子膜类）卷材，厚度不低于1.5mm。</w:t>
      </w:r>
    </w:p>
    <w:p w14:paraId="01A8540E">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1.9.5保温层采用环保玻璃棉带铝箔贴面，密度介于6~24 kg\m³。环保玻璃棉的导热系数为0.041 W/m·K。保温层厚度要求以正式版节能计算书为准。</w:t>
      </w:r>
    </w:p>
    <w:p w14:paraId="0D056C54">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1.9.6泄爆屋面防水要求为二级防水。</w:t>
      </w:r>
    </w:p>
    <w:p w14:paraId="60C0A248">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1.9.7泄爆屋面技术要求以最终施工图为准。</w:t>
      </w:r>
    </w:p>
    <w:p w14:paraId="5775863D">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材料采购与验收</w:t>
      </w:r>
    </w:p>
    <w:p w14:paraId="14455EF2">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所有进场材料均应提供出厂合格证、性能检测报告及环保认证文件。关键材料（如防水卷材、保温材料、金属板等）应在监理单位见证下取样送检，检测项目应包括但不限于：</w:t>
      </w:r>
    </w:p>
    <w:p w14:paraId="02BF0AD1">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1、防水材料：耐水性、抗拉强度、延伸率、耐老化性能；</w:t>
      </w:r>
    </w:p>
    <w:p w14:paraId="506783BD">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2、保温材料：导热系数、憎水率、燃烧等级、密度；</w:t>
      </w:r>
    </w:p>
    <w:p w14:paraId="4A71247B">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3、金属板：镀层重量、涂层厚度、屈服强度、耐腐蚀性；</w:t>
      </w:r>
    </w:p>
    <w:p w14:paraId="1BB1C6AE">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4、所有外露金属件的热镀锌层厚度需比国标高10%，以应对干燥多风扬尘腐蚀。</w:t>
      </w:r>
    </w:p>
    <w:p w14:paraId="63BBE4D5">
      <w:pPr>
        <w:ind w:firstLine="624"/>
        <w:rPr>
          <w:rFonts w:hint="eastAsia" w:ascii="仿宋" w:hAnsi="仿宋" w:eastAsia="仿宋" w:cs="仿宋"/>
          <w:kern w:val="2"/>
          <w:sz w:val="28"/>
          <w:szCs w:val="28"/>
          <w:highlight w:val="none"/>
          <w:lang w:val="en-US" w:eastAsia="zh-CN" w:bidi="ar-SA"/>
        </w:rPr>
      </w:pPr>
    </w:p>
    <w:p w14:paraId="702C48D0">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2.外墙工程</w:t>
      </w:r>
    </w:p>
    <w:p w14:paraId="6FE18A14">
      <w:pPr>
        <w:ind w:firstLine="624"/>
        <w:rPr>
          <w:rFonts w:hint="default" w:ascii="仿宋" w:hAnsi="仿宋" w:eastAsia="仿宋" w:cs="仿宋"/>
          <w:kern w:val="2"/>
          <w:sz w:val="28"/>
          <w:szCs w:val="28"/>
          <w:highlight w:val="none"/>
          <w:lang w:val="en-US" w:eastAsia="zh-CN" w:bidi="ar-SA"/>
        </w:rPr>
      </w:pPr>
      <w:r>
        <w:rPr>
          <w:rFonts w:hint="default" w:ascii="仿宋" w:hAnsi="仿宋" w:eastAsia="仿宋" w:cs="仿宋"/>
          <w:kern w:val="2"/>
          <w:sz w:val="28"/>
          <w:szCs w:val="28"/>
          <w:highlight w:val="none"/>
          <w:lang w:val="en-US" w:eastAsia="zh-CN" w:bidi="ar-SA"/>
        </w:rPr>
        <w:t>2.1 一般要求</w:t>
      </w:r>
    </w:p>
    <w:p w14:paraId="65B4D423">
      <w:pPr>
        <w:ind w:firstLine="624"/>
        <w:rPr>
          <w:rFonts w:hint="default" w:ascii="仿宋" w:hAnsi="仿宋" w:eastAsia="仿宋" w:cs="仿宋"/>
          <w:kern w:val="2"/>
          <w:sz w:val="28"/>
          <w:szCs w:val="28"/>
          <w:highlight w:val="none"/>
          <w:lang w:val="en-US" w:eastAsia="zh-CN" w:bidi="ar-SA"/>
        </w:rPr>
      </w:pPr>
      <w:r>
        <w:rPr>
          <w:rFonts w:hint="default" w:ascii="仿宋" w:hAnsi="仿宋" w:eastAsia="仿宋" w:cs="仿宋"/>
          <w:kern w:val="2"/>
          <w:sz w:val="28"/>
          <w:szCs w:val="28"/>
          <w:highlight w:val="none"/>
          <w:lang w:val="en-US" w:eastAsia="zh-CN" w:bidi="ar-SA"/>
        </w:rPr>
        <w:t>外墙工程应执行下列技术规程及标准：</w:t>
      </w:r>
    </w:p>
    <w:p w14:paraId="3CB3784E">
      <w:pPr>
        <w:ind w:firstLine="624"/>
        <w:rPr>
          <w:rFonts w:hint="default" w:ascii="仿宋" w:hAnsi="仿宋" w:eastAsia="仿宋" w:cs="仿宋"/>
          <w:kern w:val="2"/>
          <w:sz w:val="28"/>
          <w:szCs w:val="28"/>
          <w:highlight w:val="none"/>
          <w:lang w:val="en-US" w:eastAsia="zh-CN" w:bidi="ar-SA"/>
        </w:rPr>
      </w:pPr>
      <w:r>
        <w:rPr>
          <w:rFonts w:hint="default" w:ascii="仿宋" w:hAnsi="仿宋" w:eastAsia="仿宋" w:cs="仿宋"/>
          <w:kern w:val="2"/>
          <w:sz w:val="28"/>
          <w:szCs w:val="28"/>
          <w:highlight w:val="none"/>
          <w:lang w:val="en-US" w:eastAsia="zh-CN" w:bidi="ar-SA"/>
        </w:rPr>
        <w:t>《建筑涂饰工程施工及验收规程》</w:t>
      </w:r>
      <w:r>
        <w:rPr>
          <w:rFonts w:hint="eastAsia" w:ascii="仿宋" w:hAnsi="仿宋" w:eastAsia="仿宋" w:cs="仿宋"/>
          <w:kern w:val="2"/>
          <w:sz w:val="28"/>
          <w:szCs w:val="28"/>
          <w:highlight w:val="none"/>
          <w:lang w:val="en-US" w:eastAsia="zh-CN" w:bidi="ar-SA"/>
        </w:rPr>
        <w:t>（</w:t>
      </w:r>
      <w:r>
        <w:rPr>
          <w:rFonts w:hint="default" w:ascii="仿宋" w:hAnsi="仿宋" w:eastAsia="仿宋" w:cs="仿宋"/>
          <w:kern w:val="2"/>
          <w:sz w:val="28"/>
          <w:szCs w:val="28"/>
          <w:highlight w:val="none"/>
          <w:lang w:val="en-US" w:eastAsia="zh-CN" w:bidi="ar-SA"/>
        </w:rPr>
        <w:t>JGJT29-2015</w:t>
      </w:r>
      <w:r>
        <w:rPr>
          <w:rFonts w:hint="eastAsia" w:ascii="仿宋" w:hAnsi="仿宋" w:eastAsia="仿宋" w:cs="仿宋"/>
          <w:kern w:val="2"/>
          <w:sz w:val="28"/>
          <w:szCs w:val="28"/>
          <w:highlight w:val="none"/>
          <w:lang w:val="en-US" w:eastAsia="zh-CN" w:bidi="ar-SA"/>
        </w:rPr>
        <w:t>）</w:t>
      </w:r>
      <w:r>
        <w:rPr>
          <w:rFonts w:hint="default" w:ascii="仿宋" w:hAnsi="仿宋" w:eastAsia="仿宋" w:cs="仿宋"/>
          <w:kern w:val="2"/>
          <w:sz w:val="28"/>
          <w:szCs w:val="28"/>
          <w:highlight w:val="none"/>
          <w:lang w:val="en-US" w:eastAsia="zh-CN" w:bidi="ar-SA"/>
        </w:rPr>
        <w:t>；</w:t>
      </w:r>
    </w:p>
    <w:p w14:paraId="3DD2D9A7">
      <w:pPr>
        <w:ind w:firstLine="624"/>
        <w:rPr>
          <w:rFonts w:hint="eastAsia" w:ascii="仿宋" w:hAnsi="仿宋" w:eastAsia="仿宋" w:cs="仿宋"/>
          <w:kern w:val="2"/>
          <w:sz w:val="28"/>
          <w:szCs w:val="28"/>
          <w:highlight w:val="none"/>
          <w:lang w:val="en-US" w:eastAsia="zh-CN" w:bidi="ar-SA"/>
        </w:rPr>
      </w:pPr>
      <w:r>
        <w:rPr>
          <w:rFonts w:hint="default" w:ascii="仿宋" w:hAnsi="仿宋" w:eastAsia="仿宋" w:cs="仿宋"/>
          <w:kern w:val="2"/>
          <w:sz w:val="28"/>
          <w:szCs w:val="28"/>
          <w:highlight w:val="none"/>
          <w:lang w:val="en-US" w:eastAsia="zh-CN" w:bidi="ar-SA"/>
        </w:rPr>
        <w:t>《建筑装饰装修工程质量验收标准》</w:t>
      </w:r>
      <w:r>
        <w:rPr>
          <w:rFonts w:hint="eastAsia" w:ascii="仿宋" w:hAnsi="仿宋" w:eastAsia="仿宋" w:cs="仿宋"/>
          <w:kern w:val="2"/>
          <w:sz w:val="28"/>
          <w:szCs w:val="28"/>
          <w:highlight w:val="none"/>
          <w:lang w:val="en-US" w:eastAsia="zh-CN" w:bidi="ar-SA"/>
        </w:rPr>
        <w:t>（</w:t>
      </w:r>
      <w:r>
        <w:rPr>
          <w:rFonts w:hint="default" w:ascii="仿宋" w:hAnsi="仿宋" w:eastAsia="仿宋" w:cs="仿宋"/>
          <w:kern w:val="2"/>
          <w:sz w:val="28"/>
          <w:szCs w:val="28"/>
          <w:highlight w:val="none"/>
          <w:lang w:val="en-US" w:eastAsia="zh-CN" w:bidi="ar-SA"/>
        </w:rPr>
        <w:t>GB50210-2018</w:t>
      </w:r>
      <w:r>
        <w:rPr>
          <w:rFonts w:hint="eastAsia" w:ascii="仿宋" w:hAnsi="仿宋" w:eastAsia="仿宋" w:cs="仿宋"/>
          <w:kern w:val="2"/>
          <w:sz w:val="28"/>
          <w:szCs w:val="28"/>
          <w:highlight w:val="none"/>
          <w:lang w:val="en-US" w:eastAsia="zh-CN" w:bidi="ar-SA"/>
        </w:rPr>
        <w:t>）</w:t>
      </w:r>
    </w:p>
    <w:p w14:paraId="543A82CF">
      <w:pPr>
        <w:ind w:firstLine="624"/>
        <w:rPr>
          <w:rFonts w:hint="default" w:ascii="仿宋" w:hAnsi="仿宋" w:eastAsia="仿宋" w:cs="仿宋"/>
          <w:kern w:val="2"/>
          <w:sz w:val="28"/>
          <w:szCs w:val="28"/>
          <w:highlight w:val="none"/>
          <w:lang w:val="en-US" w:eastAsia="zh-CN" w:bidi="ar-SA"/>
        </w:rPr>
      </w:pPr>
      <w:r>
        <w:rPr>
          <w:rFonts w:hint="default" w:ascii="仿宋" w:hAnsi="仿宋" w:eastAsia="仿宋" w:cs="仿宋"/>
          <w:kern w:val="2"/>
          <w:sz w:val="28"/>
          <w:szCs w:val="28"/>
          <w:highlight w:val="none"/>
          <w:lang w:val="en-US" w:eastAsia="zh-CN" w:bidi="ar-SA"/>
        </w:rPr>
        <w:t>《压型金属板工程应用技术规范》GB50896-2013；</w:t>
      </w:r>
    </w:p>
    <w:p w14:paraId="0F91DEAD">
      <w:pPr>
        <w:ind w:firstLine="624"/>
        <w:rPr>
          <w:rFonts w:hint="default" w:ascii="仿宋" w:hAnsi="仿宋" w:eastAsia="仿宋" w:cs="仿宋"/>
          <w:kern w:val="2"/>
          <w:sz w:val="28"/>
          <w:szCs w:val="28"/>
          <w:highlight w:val="none"/>
          <w:lang w:val="en-US" w:eastAsia="zh-CN" w:bidi="ar-SA"/>
        </w:rPr>
      </w:pPr>
      <w:r>
        <w:rPr>
          <w:rFonts w:hint="default" w:ascii="仿宋" w:hAnsi="仿宋" w:eastAsia="仿宋" w:cs="仿宋"/>
          <w:kern w:val="2"/>
          <w:sz w:val="28"/>
          <w:szCs w:val="28"/>
          <w:highlight w:val="none"/>
          <w:lang w:val="en-US" w:eastAsia="zh-CN" w:bidi="ar-SA"/>
        </w:rPr>
        <w:t>《建筑与市政工程防水通用规范》GB55030-2022；。</w:t>
      </w:r>
    </w:p>
    <w:p w14:paraId="64DE6DFC">
      <w:pPr>
        <w:ind w:firstLine="624"/>
        <w:rPr>
          <w:rFonts w:hint="default" w:ascii="仿宋" w:hAnsi="仿宋" w:eastAsia="仿宋" w:cs="仿宋"/>
          <w:kern w:val="2"/>
          <w:sz w:val="28"/>
          <w:szCs w:val="28"/>
          <w:highlight w:val="none"/>
          <w:lang w:val="en-US" w:eastAsia="zh-CN" w:bidi="ar-SA"/>
        </w:rPr>
      </w:pPr>
      <w:r>
        <w:rPr>
          <w:rFonts w:hint="default" w:ascii="仿宋" w:hAnsi="仿宋" w:eastAsia="仿宋" w:cs="仿宋"/>
          <w:kern w:val="2"/>
          <w:sz w:val="28"/>
          <w:szCs w:val="28"/>
          <w:highlight w:val="none"/>
          <w:lang w:val="en-US" w:eastAsia="zh-CN" w:bidi="ar-SA"/>
        </w:rPr>
        <w:t>2.2外板</w:t>
      </w:r>
    </w:p>
    <w:p w14:paraId="1BB3BA91">
      <w:pPr>
        <w:ind w:firstLine="624"/>
        <w:rPr>
          <w:rFonts w:hint="default" w:ascii="仿宋" w:hAnsi="仿宋" w:eastAsia="仿宋" w:cs="仿宋"/>
          <w:kern w:val="2"/>
          <w:sz w:val="28"/>
          <w:szCs w:val="28"/>
          <w:highlight w:val="none"/>
          <w:lang w:val="en-US" w:eastAsia="zh-CN" w:bidi="ar-SA"/>
        </w:rPr>
      </w:pPr>
      <w:r>
        <w:rPr>
          <w:rFonts w:hint="default" w:ascii="仿宋" w:hAnsi="仿宋" w:eastAsia="仿宋" w:cs="仿宋"/>
          <w:kern w:val="2"/>
          <w:sz w:val="28"/>
          <w:szCs w:val="28"/>
          <w:highlight w:val="none"/>
          <w:lang w:val="en-US" w:eastAsia="zh-CN" w:bidi="ar-SA"/>
        </w:rPr>
        <w:t>外板为厚热浸镀铝锌压型彩钢板，屈服强度不低于300Mpa。双面镀铝锌量要求公称镀层重量不少于75g/㎡。外表面应采用PVDF氟碳涂层，且涂层厚度不少于25μm。外板内采用涂聚酯（PE）涂层，涂层厚度不小于12μm。</w:t>
      </w:r>
    </w:p>
    <w:p w14:paraId="7762DCE8">
      <w:pPr>
        <w:ind w:firstLine="624"/>
        <w:rPr>
          <w:rFonts w:hint="default" w:ascii="仿宋" w:hAnsi="仿宋" w:eastAsia="仿宋" w:cs="仿宋"/>
          <w:kern w:val="2"/>
          <w:sz w:val="28"/>
          <w:szCs w:val="28"/>
          <w:highlight w:val="none"/>
          <w:lang w:val="en-US" w:eastAsia="zh-CN" w:bidi="ar-SA"/>
        </w:rPr>
      </w:pPr>
      <w:r>
        <w:rPr>
          <w:rFonts w:hint="default" w:ascii="仿宋" w:hAnsi="仿宋" w:eastAsia="仿宋" w:cs="仿宋"/>
          <w:kern w:val="2"/>
          <w:sz w:val="28"/>
          <w:szCs w:val="28"/>
          <w:highlight w:val="none"/>
          <w:lang w:val="en-US" w:eastAsia="zh-CN" w:bidi="ar-SA"/>
        </w:rPr>
        <w:t>2.3防火抗氧化层</w:t>
      </w:r>
    </w:p>
    <w:p w14:paraId="37514054">
      <w:pPr>
        <w:ind w:firstLine="624"/>
        <w:rPr>
          <w:rFonts w:hint="default" w:ascii="仿宋" w:hAnsi="仿宋" w:eastAsia="仿宋" w:cs="仿宋"/>
          <w:kern w:val="2"/>
          <w:sz w:val="28"/>
          <w:szCs w:val="28"/>
          <w:highlight w:val="none"/>
          <w:lang w:val="en-US" w:eastAsia="zh-CN" w:bidi="ar-SA"/>
        </w:rPr>
      </w:pPr>
      <w:r>
        <w:rPr>
          <w:rFonts w:hint="default" w:ascii="仿宋" w:hAnsi="仿宋" w:eastAsia="仿宋" w:cs="仿宋"/>
          <w:kern w:val="2"/>
          <w:sz w:val="28"/>
          <w:szCs w:val="28"/>
          <w:highlight w:val="none"/>
          <w:lang w:val="en-US" w:eastAsia="zh-CN" w:bidi="ar-SA"/>
        </w:rPr>
        <w:t>F40铝箔超细玻璃棉毡要求密度介于12~16</w:t>
      </w:r>
      <w:r>
        <w:rPr>
          <w:rFonts w:hint="eastAsia" w:ascii="仿宋" w:hAnsi="仿宋" w:eastAsia="仿宋" w:cs="仿宋"/>
          <w:kern w:val="2"/>
          <w:sz w:val="28"/>
          <w:szCs w:val="28"/>
          <w:highlight w:val="none"/>
          <w:lang w:val="en-US" w:eastAsia="zh-CN" w:bidi="ar-SA"/>
        </w:rPr>
        <w:t xml:space="preserve"> </w:t>
      </w:r>
      <w:r>
        <w:rPr>
          <w:rFonts w:hint="default" w:ascii="仿宋" w:hAnsi="仿宋" w:eastAsia="仿宋" w:cs="仿宋"/>
          <w:kern w:val="2"/>
          <w:sz w:val="28"/>
          <w:szCs w:val="28"/>
          <w:highlight w:val="none"/>
          <w:lang w:val="en-US" w:eastAsia="zh-CN" w:bidi="ar-SA"/>
        </w:rPr>
        <w:t>kg/</w:t>
      </w:r>
      <w:r>
        <w:rPr>
          <w:rFonts w:hint="eastAsia" w:ascii="仿宋" w:hAnsi="仿宋" w:eastAsia="仿宋" w:cs="仿宋"/>
          <w:kern w:val="2"/>
          <w:sz w:val="28"/>
          <w:szCs w:val="28"/>
          <w:highlight w:val="none"/>
          <w:lang w:val="en-US" w:eastAsia="zh-CN" w:bidi="ar-SA"/>
        </w:rPr>
        <w:t>m³</w:t>
      </w:r>
      <w:r>
        <w:rPr>
          <w:rFonts w:hint="default" w:ascii="仿宋" w:hAnsi="仿宋" w:eastAsia="仿宋" w:cs="仿宋"/>
          <w:kern w:val="2"/>
          <w:sz w:val="28"/>
          <w:szCs w:val="28"/>
          <w:highlight w:val="none"/>
          <w:lang w:val="en-US" w:eastAsia="zh-CN" w:bidi="ar-SA"/>
        </w:rPr>
        <w:t>，导热系数为0.045</w:t>
      </w:r>
      <w:r>
        <w:rPr>
          <w:rFonts w:hint="eastAsia" w:ascii="仿宋" w:hAnsi="仿宋" w:eastAsia="仿宋" w:cs="仿宋"/>
          <w:kern w:val="2"/>
          <w:sz w:val="28"/>
          <w:szCs w:val="28"/>
          <w:highlight w:val="none"/>
          <w:lang w:val="en-US" w:eastAsia="zh-CN" w:bidi="ar-SA"/>
        </w:rPr>
        <w:t xml:space="preserve"> </w:t>
      </w:r>
      <w:r>
        <w:rPr>
          <w:rFonts w:hint="default" w:ascii="仿宋" w:hAnsi="仿宋" w:eastAsia="仿宋" w:cs="仿宋"/>
          <w:kern w:val="2"/>
          <w:sz w:val="28"/>
          <w:szCs w:val="28"/>
          <w:highlight w:val="none"/>
          <w:lang w:val="en-US" w:eastAsia="zh-CN" w:bidi="ar-SA"/>
        </w:rPr>
        <w:t>W/m·K。</w:t>
      </w:r>
    </w:p>
    <w:p w14:paraId="3F312E70">
      <w:pPr>
        <w:ind w:firstLine="624"/>
        <w:rPr>
          <w:rFonts w:hint="default" w:ascii="仿宋" w:hAnsi="仿宋" w:eastAsia="仿宋" w:cs="仿宋"/>
          <w:kern w:val="2"/>
          <w:sz w:val="28"/>
          <w:szCs w:val="28"/>
          <w:highlight w:val="none"/>
          <w:lang w:val="en-US" w:eastAsia="zh-CN" w:bidi="ar-SA"/>
        </w:rPr>
      </w:pPr>
      <w:r>
        <w:rPr>
          <w:rFonts w:hint="default" w:ascii="仿宋" w:hAnsi="仿宋" w:eastAsia="仿宋" w:cs="仿宋"/>
          <w:kern w:val="2"/>
          <w:sz w:val="28"/>
          <w:szCs w:val="28"/>
          <w:highlight w:val="none"/>
          <w:lang w:val="en-US" w:eastAsia="zh-CN" w:bidi="ar-SA"/>
        </w:rPr>
        <w:t>2.4内板</w:t>
      </w:r>
    </w:p>
    <w:p w14:paraId="1146DBFD">
      <w:pPr>
        <w:ind w:firstLine="624"/>
        <w:rPr>
          <w:rFonts w:hint="default" w:ascii="仿宋" w:hAnsi="仿宋" w:eastAsia="仿宋" w:cs="仿宋"/>
          <w:kern w:val="2"/>
          <w:sz w:val="28"/>
          <w:szCs w:val="28"/>
          <w:highlight w:val="none"/>
          <w:lang w:val="en-US" w:eastAsia="zh-CN" w:bidi="ar-SA"/>
        </w:rPr>
      </w:pPr>
      <w:r>
        <w:rPr>
          <w:rFonts w:hint="default" w:ascii="仿宋" w:hAnsi="仿宋" w:eastAsia="仿宋" w:cs="仿宋"/>
          <w:kern w:val="2"/>
          <w:sz w:val="28"/>
          <w:szCs w:val="28"/>
          <w:highlight w:val="none"/>
          <w:lang w:val="en-US" w:eastAsia="zh-CN" w:bidi="ar-SA"/>
        </w:rPr>
        <w:t>内板为0.5mm白灰色镀铝锌彩钢板，屈服强度不低于300</w:t>
      </w:r>
      <w:r>
        <w:rPr>
          <w:rFonts w:hint="eastAsia" w:ascii="仿宋" w:hAnsi="仿宋" w:eastAsia="仿宋" w:cs="仿宋"/>
          <w:kern w:val="2"/>
          <w:sz w:val="28"/>
          <w:szCs w:val="28"/>
          <w:highlight w:val="none"/>
          <w:lang w:val="en-US" w:eastAsia="zh-CN" w:bidi="ar-SA"/>
        </w:rPr>
        <w:t xml:space="preserve"> </w:t>
      </w:r>
      <w:r>
        <w:rPr>
          <w:rFonts w:hint="default" w:ascii="仿宋" w:hAnsi="仿宋" w:eastAsia="仿宋" w:cs="仿宋"/>
          <w:kern w:val="2"/>
          <w:sz w:val="28"/>
          <w:szCs w:val="28"/>
          <w:highlight w:val="none"/>
          <w:lang w:val="en-US" w:eastAsia="zh-CN" w:bidi="ar-SA"/>
        </w:rPr>
        <w:t>Mpa。双面镀铝锌量要求公称镀层重量不少于60</w:t>
      </w:r>
      <w:r>
        <w:rPr>
          <w:rFonts w:hint="eastAsia" w:ascii="仿宋" w:hAnsi="仿宋" w:eastAsia="仿宋" w:cs="仿宋"/>
          <w:kern w:val="2"/>
          <w:sz w:val="28"/>
          <w:szCs w:val="28"/>
          <w:highlight w:val="none"/>
          <w:lang w:val="en-US" w:eastAsia="zh-CN" w:bidi="ar-SA"/>
        </w:rPr>
        <w:t xml:space="preserve"> </w:t>
      </w:r>
      <w:r>
        <w:rPr>
          <w:rFonts w:hint="default" w:ascii="仿宋" w:hAnsi="仿宋" w:eastAsia="仿宋" w:cs="仿宋"/>
          <w:kern w:val="2"/>
          <w:sz w:val="28"/>
          <w:szCs w:val="28"/>
          <w:highlight w:val="none"/>
          <w:lang w:val="en-US" w:eastAsia="zh-CN" w:bidi="ar-SA"/>
        </w:rPr>
        <w:t>g/㎡。</w:t>
      </w:r>
    </w:p>
    <w:p w14:paraId="21679547">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3、材料采购与验收</w:t>
      </w:r>
    </w:p>
    <w:p w14:paraId="7DBB158E">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所有进场材料均应提供出厂合格证、性能检测报告及环保认证文件。关键材料（如防水卷材、保温材料、金属板等）应在监理单位见证下取样送检，检测项目应包括但不限于：</w:t>
      </w:r>
    </w:p>
    <w:p w14:paraId="3F036C39">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3.1、防水材料：耐水性、抗拉强度、延伸率、耐老化性能；</w:t>
      </w:r>
    </w:p>
    <w:p w14:paraId="091884B4">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3.2、保温材料：导热系数、憎水率、燃烧等级、密度；</w:t>
      </w:r>
    </w:p>
    <w:p w14:paraId="07719083">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3.3、金属板：镀层重量、涂层厚度、屈服强度、耐腐蚀性；</w:t>
      </w:r>
    </w:p>
    <w:p w14:paraId="61EF678F">
      <w:pPr>
        <w:ind w:firstLine="624"/>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3.4、所有外露金属件的热镀锌层厚度需比国标高10%，以应对干燥多风扬尘腐蚀。</w:t>
      </w:r>
    </w:p>
    <w:p w14:paraId="437FC94C">
      <w:pPr>
        <w:ind w:firstLine="624"/>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4、施工质量控制</w:t>
      </w:r>
    </w:p>
    <w:p w14:paraId="2DB0FC28">
      <w:pPr>
        <w:ind w:firstLine="624"/>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4.1</w:t>
      </w:r>
      <w:r>
        <w:rPr>
          <w:rFonts w:hint="default" w:ascii="仿宋" w:hAnsi="仿宋" w:eastAsia="仿宋" w:cs="仿宋"/>
          <w:kern w:val="2"/>
          <w:sz w:val="28"/>
          <w:szCs w:val="28"/>
          <w:highlight w:val="none"/>
          <w:lang w:val="en-US" w:eastAsia="zh-CN" w:bidi="ar-SA"/>
        </w:rPr>
        <w:t>屋面及外墙施工前应编制专项施工方案，并报监理审批；</w:t>
      </w:r>
    </w:p>
    <w:p w14:paraId="5E1E6CB9">
      <w:pPr>
        <w:ind w:firstLine="624"/>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4.2</w:t>
      </w:r>
      <w:r>
        <w:rPr>
          <w:rFonts w:hint="default" w:ascii="仿宋" w:hAnsi="仿宋" w:eastAsia="仿宋" w:cs="仿宋"/>
          <w:kern w:val="2"/>
          <w:sz w:val="28"/>
          <w:szCs w:val="28"/>
          <w:highlight w:val="none"/>
          <w:lang w:val="en-US" w:eastAsia="zh-CN" w:bidi="ar-SA"/>
        </w:rPr>
        <w:t>屋面防水层施工完成后应进行48小时蓄水试验，蓄水深度不低于20mm；</w:t>
      </w:r>
    </w:p>
    <w:p w14:paraId="159BEBA6">
      <w:pPr>
        <w:ind w:firstLine="624"/>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4.3</w:t>
      </w:r>
      <w:r>
        <w:rPr>
          <w:rFonts w:hint="default" w:ascii="仿宋" w:hAnsi="仿宋" w:eastAsia="仿宋" w:cs="仿宋"/>
          <w:kern w:val="2"/>
          <w:sz w:val="28"/>
          <w:szCs w:val="28"/>
          <w:highlight w:val="none"/>
          <w:lang w:val="en-US" w:eastAsia="zh-CN" w:bidi="ar-SA"/>
        </w:rPr>
        <w:t>外墙板安装垂直度偏差应≤3mm/层，整体平整度偏差应≤5mm；</w:t>
      </w:r>
    </w:p>
    <w:p w14:paraId="4A9455C1">
      <w:pPr>
        <w:ind w:firstLine="624"/>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4.4</w:t>
      </w:r>
      <w:r>
        <w:rPr>
          <w:rFonts w:hint="default" w:ascii="仿宋" w:hAnsi="仿宋" w:eastAsia="仿宋" w:cs="仿宋"/>
          <w:kern w:val="2"/>
          <w:sz w:val="28"/>
          <w:szCs w:val="28"/>
          <w:highlight w:val="none"/>
          <w:lang w:val="en-US" w:eastAsia="zh-CN" w:bidi="ar-SA"/>
        </w:rPr>
        <w:t>所有外露紧固件均应采用不锈钢或经镀锌处理，并做好密封防水；</w:t>
      </w:r>
    </w:p>
    <w:p w14:paraId="649E26C0">
      <w:pPr>
        <w:ind w:firstLine="624"/>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4.5</w:t>
      </w:r>
      <w:r>
        <w:rPr>
          <w:rFonts w:hint="default" w:ascii="仿宋" w:hAnsi="仿宋" w:eastAsia="仿宋" w:cs="仿宋"/>
          <w:kern w:val="2"/>
          <w:sz w:val="28"/>
          <w:szCs w:val="28"/>
          <w:highlight w:val="none"/>
          <w:lang w:val="en-US" w:eastAsia="zh-CN" w:bidi="ar-SA"/>
        </w:rPr>
        <w:t>施工过程中应做好成品保护，严禁在已安装板面上行走或堆放重物。</w:t>
      </w:r>
    </w:p>
    <w:p w14:paraId="112F3793">
      <w:pPr>
        <w:ind w:firstLine="624"/>
        <w:rPr>
          <w:rFonts w:hint="eastAsia" w:ascii="仿宋" w:hAnsi="仿宋" w:eastAsia="仿宋" w:cs="仿宋"/>
          <w:kern w:val="2"/>
          <w:sz w:val="28"/>
          <w:szCs w:val="28"/>
          <w:highlight w:val="none"/>
          <w:lang w:val="en-US" w:eastAsia="zh-CN" w:bidi="ar-SA"/>
        </w:rPr>
      </w:pPr>
    </w:p>
    <w:p w14:paraId="28781AF9">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5、建议品牌参考品</w:t>
      </w:r>
    </w:p>
    <w:tbl>
      <w:tblPr>
        <w:tblStyle w:val="1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0"/>
        <w:gridCol w:w="6447"/>
      </w:tblGrid>
      <w:tr w14:paraId="1672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trPr>
        <w:tc>
          <w:tcPr>
            <w:tcW w:w="1726" w:type="pct"/>
            <w:vAlign w:val="center"/>
          </w:tcPr>
          <w:p w14:paraId="33DEB2B4">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内容</w:t>
            </w:r>
          </w:p>
        </w:tc>
        <w:tc>
          <w:tcPr>
            <w:tcW w:w="3273" w:type="pct"/>
            <w:vAlign w:val="center"/>
          </w:tcPr>
          <w:p w14:paraId="2D227A01">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品牌参考</w:t>
            </w:r>
          </w:p>
        </w:tc>
      </w:tr>
      <w:tr w14:paraId="1D5F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pct"/>
            <w:vAlign w:val="center"/>
          </w:tcPr>
          <w:p w14:paraId="039CB0D4">
            <w:pPr>
              <w:ind w:firstLine="280" w:firstLineChars="1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屋面系统及金属板</w:t>
            </w:r>
          </w:p>
        </w:tc>
        <w:tc>
          <w:tcPr>
            <w:tcW w:w="3273" w:type="pct"/>
            <w:vAlign w:val="center"/>
          </w:tcPr>
          <w:p w14:paraId="19A8F762">
            <w:pP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宝钢（Baosteel）、鞍钢（Ansteel）、首钢（Shougang）、武钢（WISCO）烨辉（Yieh Phui）（合资，国内生产，技术成熟） 或同等品牌</w:t>
            </w:r>
          </w:p>
        </w:tc>
      </w:tr>
      <w:tr w14:paraId="1C77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pct"/>
            <w:vAlign w:val="center"/>
          </w:tcPr>
          <w:p w14:paraId="26333000">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防水卷材</w:t>
            </w:r>
          </w:p>
        </w:tc>
        <w:tc>
          <w:tcPr>
            <w:tcW w:w="3273" w:type="pct"/>
            <w:vAlign w:val="center"/>
          </w:tcPr>
          <w:p w14:paraId="7ABE3B8F">
            <w:pP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东方雨虹（Yuhong）、科顺（Keshun）、卓宝（Zhuobao）、宏源（Hongyuan）、大禹（Dayu）、云南欣城、北新禹王、或同等品牌</w:t>
            </w:r>
          </w:p>
        </w:tc>
      </w:tr>
      <w:tr w14:paraId="2BBF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pct"/>
            <w:vAlign w:val="center"/>
          </w:tcPr>
          <w:p w14:paraId="63C1663B">
            <w:pP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保温材料（环保玻璃棉）</w:t>
            </w:r>
          </w:p>
        </w:tc>
        <w:tc>
          <w:tcPr>
            <w:tcW w:w="3273" w:type="pct"/>
            <w:vAlign w:val="center"/>
          </w:tcPr>
          <w:p w14:paraId="18623F6D">
            <w:pP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金隅（Jinyu）、洛科威（Rockwool）（国内生产，属外资品牌但国产化率高）、华美（Huamei）、亚士创能（Asia Cuanon）圣戈班（Saint-Gobain）（国内生产基地，符合国产供应条件）或同等品牌</w:t>
            </w:r>
          </w:p>
        </w:tc>
      </w:tr>
    </w:tbl>
    <w:p w14:paraId="4FA97B5C">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6、其他</w:t>
      </w:r>
    </w:p>
    <w:p w14:paraId="0E9D48E2">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6.1所列品牌为行业常见推荐，选用其它同等品牌时需报甲方同意；</w:t>
      </w:r>
    </w:p>
    <w:p w14:paraId="27DD02B5">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6.2所有材料均须符合国家及行业相关标准，并提供相应的质量保证文件；</w:t>
      </w:r>
    </w:p>
    <w:p w14:paraId="768DB5CB">
      <w:pPr>
        <w:ind w:firstLine="624"/>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6.3本技术规格书为施工阶段指导文件，若与最终施工图不一致，应以施工图为准。</w:t>
      </w:r>
    </w:p>
    <w:p w14:paraId="5ECF1845">
      <w:pPr>
        <w:ind w:firstLine="624"/>
        <w:rPr>
          <w:rFonts w:hint="eastAsia" w:ascii="仿宋" w:hAnsi="仿宋" w:eastAsia="仿宋" w:cs="仿宋"/>
          <w:kern w:val="2"/>
          <w:sz w:val="28"/>
          <w:szCs w:val="28"/>
          <w:highlight w:val="none"/>
          <w:lang w:val="en-US" w:eastAsia="zh-CN" w:bidi="ar-SA"/>
        </w:rPr>
        <w:sectPr>
          <w:pgSz w:w="11907" w:h="16840"/>
          <w:pgMar w:top="1134" w:right="1134" w:bottom="1134" w:left="1134" w:header="851" w:footer="992" w:gutter="0"/>
          <w:paperSrc w:first="257"/>
          <w:cols w:space="720" w:num="1"/>
          <w:docGrid w:type="linesAndChars" w:linePitch="326" w:charSpace="0"/>
        </w:sectPr>
      </w:pPr>
    </w:p>
    <w:p w14:paraId="1570D7E0">
      <w:pPr>
        <w:pStyle w:val="3"/>
        <w:wordWrap w:val="0"/>
        <w:adjustRightInd w:val="0"/>
        <w:spacing w:before="156" w:before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bookmarkStart w:id="16" w:name="_Toc371493144"/>
      <w:bookmarkStart w:id="17" w:name="_Toc26135"/>
      <w:bookmarkStart w:id="18" w:name="_Toc26413"/>
      <w:bookmarkStart w:id="19" w:name="_Toc351203484"/>
      <w:r>
        <w:rPr>
          <w:rFonts w:hint="eastAsia" w:ascii="仿宋" w:hAnsi="仿宋" w:eastAsia="仿宋" w:cs="仿宋"/>
          <w:sz w:val="28"/>
          <w:szCs w:val="28"/>
          <w:highlight w:val="none"/>
        </w:rPr>
        <w:t>四、签约合同价与合同价格形式</w:t>
      </w:r>
      <w:bookmarkEnd w:id="16"/>
      <w:bookmarkEnd w:id="17"/>
      <w:bookmarkEnd w:id="18"/>
      <w:bookmarkEnd w:id="19"/>
      <w:r>
        <w:rPr>
          <w:rFonts w:hint="eastAsia" w:ascii="仿宋" w:hAnsi="仿宋" w:eastAsia="仿宋" w:cs="仿宋"/>
          <w:sz w:val="28"/>
          <w:szCs w:val="28"/>
          <w:highlight w:val="none"/>
        </w:rPr>
        <w:tab/>
      </w:r>
    </w:p>
    <w:p w14:paraId="60D64DE6">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 本合同暂</w:t>
      </w:r>
      <w:bookmarkStart w:id="850" w:name="_GoBack"/>
      <w:r>
        <w:rPr>
          <w:rFonts w:hint="eastAsia" w:ascii="仿宋" w:hAnsi="仿宋" w:eastAsia="仿宋" w:cs="仿宋"/>
          <w:sz w:val="28"/>
          <w:szCs w:val="28"/>
          <w:highlight w:val="none"/>
        </w:rPr>
        <w:t>定金</w:t>
      </w:r>
      <w:bookmarkEnd w:id="850"/>
      <w:r>
        <w:rPr>
          <w:rFonts w:hint="eastAsia" w:ascii="仿宋" w:hAnsi="仿宋" w:eastAsia="仿宋" w:cs="仿宋"/>
          <w:sz w:val="28"/>
          <w:szCs w:val="28"/>
          <w:highlight w:val="none"/>
        </w:rPr>
        <w:t>额（含增值税）¥         元（大写：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其中含税</w:t>
      </w:r>
      <w:r>
        <w:rPr>
          <w:rFonts w:hint="eastAsia" w:ascii="仿宋" w:hAnsi="仿宋" w:eastAsia="仿宋" w:cs="仿宋"/>
          <w:sz w:val="28"/>
          <w:szCs w:val="28"/>
          <w:highlight w:val="none"/>
        </w:rPr>
        <w:t>暂定</w:t>
      </w:r>
      <w:r>
        <w:rPr>
          <w:rFonts w:hint="eastAsia" w:ascii="仿宋" w:hAnsi="仿宋" w:eastAsia="仿宋" w:cs="仿宋"/>
          <w:sz w:val="28"/>
          <w:szCs w:val="28"/>
          <w:highlight w:val="none"/>
          <w:lang w:val="en-US" w:eastAsia="zh-CN"/>
        </w:rPr>
        <w:t>价</w:t>
      </w:r>
      <w:r>
        <w:rPr>
          <w:rFonts w:hint="eastAsia" w:ascii="仿宋" w:hAnsi="仿宋" w:eastAsia="仿宋" w:cs="仿宋"/>
          <w:sz w:val="28"/>
          <w:szCs w:val="28"/>
          <w:highlight w:val="none"/>
        </w:rPr>
        <w:t>¥         元（大写：       ）税率为【</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不含增值税暂定金额为¥          元（大写：         ）；</w:t>
      </w:r>
    </w:p>
    <w:p w14:paraId="479D07A2">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 分包合同价格形式：</w:t>
      </w:r>
      <w:r>
        <w:rPr>
          <w:rFonts w:hint="eastAsia" w:ascii="仿宋" w:hAnsi="仿宋" w:eastAsia="仿宋" w:cs="仿宋"/>
          <w:sz w:val="28"/>
          <w:szCs w:val="28"/>
          <w:highlight w:val="none"/>
          <w:u w:val="single"/>
          <w:lang w:val="en-US" w:eastAsia="zh-CN"/>
        </w:rPr>
        <w:t>固定</w:t>
      </w:r>
      <w:r>
        <w:rPr>
          <w:rFonts w:hint="eastAsia" w:ascii="仿宋" w:hAnsi="仿宋" w:eastAsia="仿宋" w:cs="仿宋"/>
          <w:sz w:val="28"/>
          <w:szCs w:val="28"/>
          <w:highlight w:val="none"/>
          <w:u w:val="single"/>
        </w:rPr>
        <w:t>综合单价，工程量按实结算</w:t>
      </w:r>
      <w:r>
        <w:rPr>
          <w:rFonts w:hint="eastAsia" w:ascii="仿宋" w:hAnsi="仿宋" w:eastAsia="仿宋" w:cs="仿宋"/>
          <w:sz w:val="28"/>
          <w:szCs w:val="28"/>
          <w:highlight w:val="none"/>
        </w:rPr>
        <w:t>。详见附件1《工程量清单》</w:t>
      </w:r>
    </w:p>
    <w:p w14:paraId="0620C301">
      <w:pPr>
        <w:pStyle w:val="3"/>
        <w:wordWrap w:val="0"/>
        <w:adjustRightInd w:val="0"/>
        <w:spacing w:before="156" w:beforeLines="50" w:line="360" w:lineRule="auto"/>
        <w:rPr>
          <w:rFonts w:hint="eastAsia" w:ascii="仿宋" w:hAnsi="仿宋" w:eastAsia="仿宋" w:cs="仿宋"/>
          <w:sz w:val="28"/>
          <w:szCs w:val="28"/>
          <w:highlight w:val="none"/>
        </w:rPr>
      </w:pPr>
      <w:r>
        <w:rPr>
          <w:rFonts w:hint="eastAsia" w:ascii="仿宋" w:hAnsi="仿宋" w:eastAsia="仿宋" w:cs="仿宋"/>
          <w:sz w:val="30"/>
          <w:szCs w:val="30"/>
          <w:highlight w:val="none"/>
        </w:rPr>
        <w:t xml:space="preserve">    </w:t>
      </w:r>
      <w:bookmarkStart w:id="20" w:name="_Toc9252"/>
      <w:bookmarkStart w:id="21" w:name="_Toc28068"/>
      <w:bookmarkStart w:id="22" w:name="_Toc351203486"/>
      <w:bookmarkStart w:id="23" w:name="_Toc371493145"/>
      <w:r>
        <w:rPr>
          <w:rFonts w:hint="eastAsia" w:ascii="仿宋" w:hAnsi="仿宋" w:eastAsia="仿宋" w:cs="仿宋"/>
          <w:sz w:val="28"/>
          <w:szCs w:val="28"/>
          <w:highlight w:val="none"/>
        </w:rPr>
        <w:t>五、合同文件构成</w:t>
      </w:r>
      <w:bookmarkEnd w:id="20"/>
      <w:bookmarkEnd w:id="21"/>
      <w:bookmarkEnd w:id="22"/>
      <w:bookmarkEnd w:id="23"/>
    </w:p>
    <w:p w14:paraId="37EEFE1E">
      <w:pPr>
        <w:wordWrap w:val="0"/>
        <w:adjustRightInd w:val="0"/>
        <w:snapToGrid w:val="0"/>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本协议书与下列文件一起构成分包合同文件：</w:t>
      </w:r>
    </w:p>
    <w:p w14:paraId="682F86B6">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（1）专用合同条款及其附件；</w:t>
      </w:r>
    </w:p>
    <w:p w14:paraId="08DD3414">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 通用合同条款；</w:t>
      </w:r>
    </w:p>
    <w:p w14:paraId="35231414">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（3）中标通知书（如果有）；</w:t>
      </w:r>
    </w:p>
    <w:p w14:paraId="146A69AF">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（4）投标函及其附录（如果有）；</w:t>
      </w:r>
    </w:p>
    <w:p w14:paraId="180355FA">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（5）技术标准和要求；</w:t>
      </w:r>
    </w:p>
    <w:p w14:paraId="2F3A50D3">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（6）图纸；</w:t>
      </w:r>
    </w:p>
    <w:p w14:paraId="6762889D">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（7）已标价工程量清单或预算书；</w:t>
      </w:r>
    </w:p>
    <w:p w14:paraId="33DCAD12">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（8）其他分包合同文件。</w:t>
      </w:r>
    </w:p>
    <w:p w14:paraId="5DBB017F">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在分包合同订立及履行过程中分包合同当事人签署的与分包合同有关的文件均构成分包合同文件组成部分。</w:t>
      </w:r>
    </w:p>
    <w:p w14:paraId="5EE18E62">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前述各项分包合同文件包括合同当事人就该项分包合同文件作出的补充和修改，属于同一类内容的文件，应以最新签署的为准。</w:t>
      </w:r>
    </w:p>
    <w:p w14:paraId="4B1CC42C">
      <w:pPr>
        <w:pStyle w:val="3"/>
        <w:wordWrap w:val="0"/>
        <w:adjustRightInd w:val="0"/>
        <w:spacing w:before="156" w:before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bookmarkStart w:id="24" w:name="_Toc351203487"/>
      <w:bookmarkStart w:id="25" w:name="_Toc371493146"/>
      <w:bookmarkStart w:id="26" w:name="_Toc3647"/>
      <w:bookmarkStart w:id="27" w:name="_Toc9110"/>
      <w:r>
        <w:rPr>
          <w:rFonts w:hint="eastAsia" w:ascii="仿宋" w:hAnsi="仿宋" w:eastAsia="仿宋" w:cs="仿宋"/>
          <w:sz w:val="28"/>
          <w:szCs w:val="28"/>
          <w:highlight w:val="none"/>
        </w:rPr>
        <w:t>六、承诺</w:t>
      </w:r>
      <w:bookmarkEnd w:id="24"/>
      <w:bookmarkEnd w:id="25"/>
      <w:bookmarkEnd w:id="26"/>
      <w:bookmarkEnd w:id="27"/>
    </w:p>
    <w:p w14:paraId="7C26A856">
      <w:pPr>
        <w:wordWrap w:val="0"/>
        <w:adjustRightInd w:val="0"/>
        <w:snapToGrid w:val="0"/>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1. 承包人承诺按照分包合同约定的期限和方式支付合同价款。</w:t>
      </w:r>
    </w:p>
    <w:p w14:paraId="78B907EC">
      <w:pPr>
        <w:wordWrap w:val="0"/>
        <w:adjustRightInd w:val="0"/>
        <w:snapToGrid w:val="0"/>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2. 分包人承诺按照法律规定及分包合同约定完成分包工程施工，并在缺陷责任期及保修期内履行分包工程维修义务。</w:t>
      </w:r>
    </w:p>
    <w:p w14:paraId="1D7B7EF9">
      <w:pPr>
        <w:wordWrap w:val="0"/>
        <w:adjustRightInd w:val="0"/>
        <w:snapToGrid w:val="0"/>
        <w:spacing w:line="360" w:lineRule="auto"/>
        <w:ind w:firstLine="480"/>
        <w:rPr>
          <w:rFonts w:hint="eastAsia" w:ascii="仿宋" w:hAnsi="仿宋" w:eastAsia="仿宋" w:cs="仿宋"/>
          <w:bCs/>
          <w:sz w:val="28"/>
          <w:szCs w:val="28"/>
          <w:highlight w:val="none"/>
        </w:rPr>
      </w:pPr>
      <w:r>
        <w:rPr>
          <w:rFonts w:hint="eastAsia" w:ascii="仿宋" w:hAnsi="仿宋" w:eastAsia="仿宋" w:cs="仿宋"/>
          <w:bCs/>
          <w:sz w:val="28"/>
          <w:szCs w:val="28"/>
          <w:highlight w:val="none"/>
        </w:rPr>
        <w:t>3. 分包人承诺知晓并自愿履行总包合同中与本分包工程有关的承包人的所有义务，但分包合同明确约定应由承包人履行的义务除外。分包人承诺就分包工程质量和安全与承包人向发包人承担连带责任。</w:t>
      </w:r>
    </w:p>
    <w:p w14:paraId="7742C3D7">
      <w:pPr>
        <w:wordWrap w:val="0"/>
        <w:adjustRightInd w:val="0"/>
        <w:snapToGrid w:val="0"/>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4. 合同当事人通过招投标形式签订分包合同的，双方理解并承诺不再另行签订与分包合同实质性内容相背离的合同。</w:t>
      </w:r>
    </w:p>
    <w:p w14:paraId="7AA06192">
      <w:pPr>
        <w:pStyle w:val="3"/>
        <w:wordWrap w:val="0"/>
        <w:adjustRightInd w:val="0"/>
        <w:spacing w:before="156" w:beforeLines="50" w:line="360" w:lineRule="auto"/>
        <w:ind w:firstLine="480"/>
        <w:rPr>
          <w:rFonts w:hint="eastAsia" w:ascii="仿宋" w:hAnsi="仿宋" w:eastAsia="仿宋" w:cs="仿宋"/>
          <w:sz w:val="28"/>
          <w:szCs w:val="28"/>
          <w:highlight w:val="none"/>
        </w:rPr>
      </w:pPr>
      <w:bookmarkStart w:id="28" w:name="_Toc351203488"/>
      <w:bookmarkStart w:id="29" w:name="_Toc371493147"/>
      <w:bookmarkStart w:id="30" w:name="_Toc29806"/>
      <w:bookmarkStart w:id="31" w:name="_Toc4437"/>
      <w:r>
        <w:rPr>
          <w:rFonts w:hint="eastAsia" w:ascii="仿宋" w:hAnsi="仿宋" w:eastAsia="仿宋" w:cs="仿宋"/>
          <w:sz w:val="28"/>
          <w:szCs w:val="28"/>
          <w:highlight w:val="none"/>
        </w:rPr>
        <w:t>七、</w:t>
      </w:r>
      <w:bookmarkEnd w:id="28"/>
      <w:r>
        <w:rPr>
          <w:rFonts w:hint="eastAsia" w:ascii="仿宋" w:hAnsi="仿宋" w:eastAsia="仿宋" w:cs="仿宋"/>
          <w:sz w:val="28"/>
          <w:szCs w:val="28"/>
          <w:highlight w:val="none"/>
        </w:rPr>
        <w:t>其他</w:t>
      </w:r>
      <w:bookmarkEnd w:id="29"/>
      <w:bookmarkEnd w:id="30"/>
      <w:bookmarkEnd w:id="31"/>
    </w:p>
    <w:p w14:paraId="781958AE">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bCs/>
          <w:sz w:val="28"/>
          <w:szCs w:val="28"/>
          <w:highlight w:val="none"/>
        </w:rPr>
        <w:t xml:space="preserve">. </w:t>
      </w:r>
      <w:r>
        <w:rPr>
          <w:rFonts w:hint="eastAsia" w:ascii="仿宋" w:hAnsi="仿宋" w:eastAsia="仿宋" w:cs="仿宋"/>
          <w:sz w:val="28"/>
          <w:szCs w:val="28"/>
          <w:highlight w:val="none"/>
        </w:rPr>
        <w:t>本工程政府要求以工代赈，施工作业人员需使用本地劳动力资源。</w:t>
      </w:r>
    </w:p>
    <w:p w14:paraId="45D23888">
      <w:pPr>
        <w:wordWrap w:val="0"/>
        <w:adjustRightInd w:val="0"/>
        <w:snapToGrid w:val="0"/>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2. 协议书中词语含义与第二部分通用合同条款中赋予的含义相同。</w:t>
      </w:r>
    </w:p>
    <w:p w14:paraId="550F76D4">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bCs/>
          <w:sz w:val="28"/>
          <w:szCs w:val="28"/>
          <w:highlight w:val="none"/>
        </w:rPr>
        <w:t>3. 本协议书于</w:t>
      </w:r>
      <w:r>
        <w:rPr>
          <w:rFonts w:hint="eastAsia" w:ascii="仿宋" w:hAnsi="仿宋" w:eastAsia="仿宋" w:cs="仿宋"/>
          <w:bCs/>
          <w:sz w:val="28"/>
          <w:szCs w:val="28"/>
          <w:highlight w:val="none"/>
          <w:u w:val="single"/>
        </w:rPr>
        <w:t xml:space="preserve"> 202</w:t>
      </w:r>
      <w:r>
        <w:rPr>
          <w:rFonts w:hint="eastAsia" w:ascii="仿宋" w:hAnsi="仿宋" w:eastAsia="仿宋" w:cs="仿宋"/>
          <w:bCs/>
          <w:sz w:val="28"/>
          <w:szCs w:val="28"/>
          <w:highlight w:val="none"/>
          <w:u w:val="single"/>
          <w:lang w:val="en-US" w:eastAsia="zh-CN"/>
        </w:rPr>
        <w:t>6</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日在</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en-US" w:eastAsia="zh-CN"/>
        </w:rPr>
        <w:t xml:space="preserve">    </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签订，自承包人、分包人双方签字并盖章后生效。本协议书一式伍份，承包人执肆份，分包人执壹份，均具有同等法律效力。</w:t>
      </w:r>
      <w:r>
        <w:rPr>
          <w:rFonts w:hint="eastAsia" w:ascii="仿宋" w:hAnsi="仿宋" w:eastAsia="仿宋" w:cs="仿宋"/>
          <w:sz w:val="28"/>
          <w:szCs w:val="28"/>
          <w:highlight w:val="none"/>
        </w:rPr>
        <w:t xml:space="preserve">    </w:t>
      </w:r>
    </w:p>
    <w:p w14:paraId="1580BE0F">
      <w:pPr>
        <w:pStyle w:val="20"/>
        <w:rPr>
          <w:rFonts w:hint="eastAsia" w:ascii="仿宋" w:hAnsi="仿宋" w:eastAsia="仿宋" w:cs="仿宋"/>
          <w:sz w:val="24"/>
          <w:szCs w:val="24"/>
          <w:highlight w:val="none"/>
        </w:rPr>
      </w:pPr>
    </w:p>
    <w:p w14:paraId="5D50F72A">
      <w:pPr>
        <w:pStyle w:val="20"/>
        <w:rPr>
          <w:rFonts w:hint="eastAsia" w:ascii="仿宋" w:hAnsi="仿宋" w:eastAsia="仿宋" w:cs="仿宋"/>
          <w:sz w:val="24"/>
          <w:szCs w:val="24"/>
          <w:highlight w:val="none"/>
        </w:rPr>
      </w:pPr>
    </w:p>
    <w:p w14:paraId="62207C8C">
      <w:pPr>
        <w:pStyle w:val="20"/>
        <w:rPr>
          <w:rFonts w:hint="eastAsia" w:ascii="仿宋" w:hAnsi="仿宋" w:eastAsia="仿宋" w:cs="仿宋"/>
          <w:sz w:val="24"/>
          <w:szCs w:val="24"/>
          <w:highlight w:val="none"/>
        </w:rPr>
      </w:pPr>
    </w:p>
    <w:p w14:paraId="3FAF987E">
      <w:pPr>
        <w:pStyle w:val="20"/>
        <w:rPr>
          <w:rFonts w:hint="eastAsia" w:ascii="仿宋" w:hAnsi="仿宋" w:eastAsia="仿宋" w:cs="仿宋"/>
          <w:sz w:val="24"/>
          <w:szCs w:val="24"/>
          <w:highlight w:val="none"/>
        </w:rPr>
      </w:pPr>
    </w:p>
    <w:p w14:paraId="0A313469">
      <w:pPr>
        <w:wordWrap w:val="0"/>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承包人：  (公章)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分包人：  (公章)</w:t>
      </w:r>
    </w:p>
    <w:p w14:paraId="492524C3">
      <w:pPr>
        <w:wordWrap w:val="0"/>
        <w:adjustRightInd w:val="0"/>
        <w:snapToGrid w:val="0"/>
        <w:spacing w:line="40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w:t>
      </w:r>
    </w:p>
    <w:p w14:paraId="24545FD1">
      <w:pPr>
        <w:wordWrap w:val="0"/>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法定代表人或其委托代理人：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法定代表人或其委托代理人：</w:t>
      </w:r>
    </w:p>
    <w:p w14:paraId="050FA2EB">
      <w:pPr>
        <w:wordWrap w:val="0"/>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（签字）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（签字）</w:t>
      </w:r>
    </w:p>
    <w:p w14:paraId="57C32CA9">
      <w:pPr>
        <w:tabs>
          <w:tab w:val="left" w:pos="4410"/>
        </w:tabs>
        <w:wordWrap w:val="0"/>
        <w:adjustRightInd w:val="0"/>
        <w:snapToGrid w:val="0"/>
        <w:spacing w:line="400" w:lineRule="exact"/>
        <w:rPr>
          <w:rFonts w:hint="eastAsia" w:ascii="仿宋" w:hAnsi="仿宋" w:eastAsia="仿宋" w:cs="仿宋"/>
          <w:sz w:val="24"/>
          <w:szCs w:val="24"/>
          <w:highlight w:val="none"/>
        </w:rPr>
      </w:pPr>
    </w:p>
    <w:p w14:paraId="20552DF2">
      <w:pPr>
        <w:tabs>
          <w:tab w:val="left" w:pos="4410"/>
        </w:tabs>
        <w:wordWrap w:val="0"/>
        <w:adjustRightInd w:val="0"/>
        <w:snapToGrid w:val="0"/>
        <w:spacing w:line="400" w:lineRule="exact"/>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p>
    <w:p w14:paraId="602FE9B0">
      <w:pPr>
        <w:wordWrap w:val="0"/>
        <w:adjustRightInd w:val="0"/>
        <w:snapToGrid w:val="0"/>
        <w:spacing w:line="400" w:lineRule="exact"/>
        <w:ind w:left="5520" w:hanging="6440" w:hangingChars="23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地  址 </w:t>
      </w:r>
      <w:r>
        <w:rPr>
          <w:rFonts w:hint="eastAsia" w:ascii="仿宋" w:hAnsi="仿宋" w:eastAsia="仿宋" w:cs="仿宋"/>
          <w:sz w:val="28"/>
          <w:szCs w:val="28"/>
          <w:highlight w:val="none"/>
          <w:u w:val="single"/>
        </w:rPr>
        <w:t>长沙市雨花区韶山中路18号</w:t>
      </w:r>
      <w:r>
        <w:rPr>
          <w:rFonts w:hint="eastAsia" w:ascii="仿宋" w:hAnsi="仿宋" w:eastAsia="仿宋" w:cs="仿宋"/>
          <w:sz w:val="28"/>
          <w:szCs w:val="28"/>
          <w:highlight w:val="none"/>
        </w:rPr>
        <w:t xml:space="preserve">   地  址：</w:t>
      </w:r>
      <w:r>
        <w:rPr>
          <w:rFonts w:hint="eastAsia" w:ascii="仿宋" w:hAnsi="仿宋" w:eastAsia="仿宋" w:cs="仿宋"/>
          <w:sz w:val="28"/>
          <w:szCs w:val="28"/>
          <w:highlight w:val="none"/>
          <w:u w:val="single"/>
        </w:rPr>
        <w:t xml:space="preserve">                      </w:t>
      </w:r>
    </w:p>
    <w:p w14:paraId="0F35EB38">
      <w:pPr>
        <w:wordWrap w:val="0"/>
        <w:adjustRightInd w:val="0"/>
        <w:snapToGrid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邮政编码：</w:t>
      </w:r>
      <w:r>
        <w:rPr>
          <w:rFonts w:hint="eastAsia" w:ascii="仿宋" w:hAnsi="仿宋" w:eastAsia="仿宋" w:cs="仿宋"/>
          <w:sz w:val="28"/>
          <w:szCs w:val="28"/>
          <w:highlight w:val="none"/>
          <w:u w:val="single"/>
        </w:rPr>
        <w:t xml:space="preserve">        </w:t>
      </w:r>
      <w:r>
        <w:rPr>
          <w:rFonts w:hint="eastAsia" w:ascii="仿宋" w:hAnsi="仿宋" w:eastAsia="仿宋" w:cs="仿宋"/>
          <w:sz w:val="28"/>
          <w:szCs w:val="28"/>
          <w:highlight w:val="none"/>
        </w:rPr>
        <w:t xml:space="preserve">     邮政编码：</w:t>
      </w:r>
      <w:r>
        <w:rPr>
          <w:rFonts w:hint="eastAsia" w:ascii="仿宋" w:hAnsi="仿宋" w:eastAsia="仿宋" w:cs="仿宋"/>
          <w:sz w:val="28"/>
          <w:szCs w:val="28"/>
          <w:highlight w:val="none"/>
          <w:u w:val="single"/>
        </w:rPr>
        <w:t xml:space="preserve">     </w:t>
      </w:r>
    </w:p>
    <w:p w14:paraId="09172616">
      <w:pPr>
        <w:wordWrap w:val="0"/>
        <w:adjustRightInd w:val="0"/>
        <w:snapToGrid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法定代表人：</w:t>
      </w:r>
      <w:r>
        <w:rPr>
          <w:rFonts w:hint="eastAsia" w:ascii="仿宋" w:hAnsi="仿宋" w:eastAsia="仿宋" w:cs="仿宋"/>
          <w:sz w:val="28"/>
          <w:szCs w:val="28"/>
          <w:highlight w:val="none"/>
          <w:u w:val="single"/>
        </w:rPr>
        <w:t xml:space="preserve">               </w:t>
      </w:r>
    </w:p>
    <w:p w14:paraId="3B6C7991">
      <w:pPr>
        <w:wordWrap w:val="0"/>
        <w:adjustRightInd w:val="0"/>
        <w:snapToGrid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委托代理人：</w:t>
      </w:r>
      <w:r>
        <w:rPr>
          <w:rFonts w:hint="eastAsia" w:ascii="仿宋" w:hAnsi="仿宋" w:eastAsia="仿宋" w:cs="仿宋"/>
          <w:sz w:val="28"/>
          <w:szCs w:val="28"/>
          <w:highlight w:val="none"/>
          <w:u w:val="single"/>
        </w:rPr>
        <w:t xml:space="preserve">                 </w:t>
      </w:r>
    </w:p>
    <w:p w14:paraId="26717588">
      <w:pPr>
        <w:wordWrap w:val="0"/>
        <w:adjustRightInd w:val="0"/>
        <w:snapToGrid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电  话：</w:t>
      </w:r>
      <w:r>
        <w:rPr>
          <w:rFonts w:hint="eastAsia" w:ascii="仿宋" w:hAnsi="仿宋" w:eastAsia="仿宋" w:cs="仿宋"/>
          <w:sz w:val="28"/>
          <w:szCs w:val="28"/>
          <w:highlight w:val="none"/>
          <w:u w:val="single"/>
        </w:rPr>
        <w:t xml:space="preserve">0731-85383359       </w:t>
      </w:r>
      <w:r>
        <w:rPr>
          <w:rFonts w:hint="eastAsia" w:ascii="仿宋" w:hAnsi="仿宋" w:eastAsia="仿宋" w:cs="仿宋"/>
          <w:sz w:val="28"/>
          <w:szCs w:val="28"/>
          <w:highlight w:val="none"/>
        </w:rPr>
        <w:t xml:space="preserve">     电  话：</w:t>
      </w:r>
      <w:r>
        <w:rPr>
          <w:rFonts w:hint="eastAsia" w:ascii="仿宋" w:hAnsi="仿宋" w:eastAsia="仿宋" w:cs="仿宋"/>
          <w:sz w:val="28"/>
          <w:szCs w:val="28"/>
          <w:highlight w:val="none"/>
          <w:u w:val="single"/>
        </w:rPr>
        <w:t></w:t>
      </w:r>
      <w:r>
        <w:rPr>
          <w:rFonts w:hint="eastAsia" w:ascii="仿宋" w:hAnsi="仿宋" w:eastAsia="仿宋" w:cs="仿宋"/>
          <w:bCs/>
          <w:sz w:val="28"/>
          <w:szCs w:val="28"/>
          <w:highlight w:val="none"/>
          <w:u w:val="single"/>
        </w:rPr>
        <w:t xml:space="preserve">            </w:t>
      </w:r>
      <w:r>
        <w:rPr>
          <w:rFonts w:hint="eastAsia" w:ascii="仿宋" w:hAnsi="仿宋" w:eastAsia="仿宋" w:cs="仿宋"/>
          <w:sz w:val="28"/>
          <w:szCs w:val="28"/>
          <w:highlight w:val="none"/>
          <w:u w:val="single"/>
        </w:rPr>
        <w:t xml:space="preserve">         </w:t>
      </w:r>
    </w:p>
    <w:p w14:paraId="7EA384C7">
      <w:pPr>
        <w:wordWrap w:val="0"/>
        <w:adjustRightInd w:val="0"/>
        <w:snapToGrid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电子信箱：</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电子信箱：</w:t>
      </w:r>
      <w:r>
        <w:rPr>
          <w:rFonts w:hint="eastAsia" w:ascii="仿宋" w:hAnsi="仿宋" w:eastAsia="仿宋" w:cs="仿宋"/>
          <w:sz w:val="28"/>
          <w:szCs w:val="28"/>
          <w:highlight w:val="none"/>
          <w:u w:val="single"/>
        </w:rPr>
        <w:t xml:space="preserve">                     </w:t>
      </w:r>
    </w:p>
    <w:p w14:paraId="4998FE8C">
      <w:pPr>
        <w:wordWrap w:val="0"/>
        <w:adjustRightInd w:val="0"/>
        <w:snapToGrid w:val="0"/>
        <w:spacing w:line="400" w:lineRule="exact"/>
        <w:ind w:left="5520" w:hanging="6440" w:hangingChars="23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开户银行：</w:t>
      </w:r>
      <w:r>
        <w:rPr>
          <w:rFonts w:hint="eastAsia" w:ascii="仿宋" w:hAnsi="仿宋" w:eastAsia="仿宋" w:cs="仿宋"/>
          <w:sz w:val="28"/>
          <w:szCs w:val="28"/>
          <w:highlight w:val="none"/>
          <w:u w:val="single"/>
        </w:rPr>
        <w:t>中国建设银行股份有限</w:t>
      </w:r>
      <w:r>
        <w:rPr>
          <w:rFonts w:hint="eastAsia" w:ascii="仿宋" w:hAnsi="仿宋" w:eastAsia="仿宋" w:cs="仿宋"/>
          <w:sz w:val="28"/>
          <w:szCs w:val="28"/>
          <w:highlight w:val="none"/>
        </w:rPr>
        <w:t xml:space="preserve">     开户银行：</w:t>
      </w:r>
      <w:r>
        <w:rPr>
          <w:rFonts w:hint="eastAsia" w:ascii="仿宋" w:hAnsi="仿宋" w:eastAsia="仿宋" w:cs="仿宋"/>
          <w:sz w:val="28"/>
          <w:szCs w:val="28"/>
          <w:highlight w:val="none"/>
          <w:u w:val="single"/>
        </w:rPr>
        <w:t xml:space="preserve">                     </w:t>
      </w:r>
    </w:p>
    <w:p w14:paraId="6D58D2E8">
      <w:pPr>
        <w:pStyle w:val="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公司长沙芙蓉支行</w:t>
      </w:r>
    </w:p>
    <w:p w14:paraId="5E8005FD">
      <w:pPr>
        <w:wordWrap w:val="0"/>
        <w:adjustRightInd w:val="0"/>
        <w:snapToGrid w:val="0"/>
        <w:spacing w:line="400" w:lineRule="exact"/>
        <w:rPr>
          <w:rFonts w:hint="eastAsia" w:ascii="仿宋" w:hAnsi="仿宋" w:eastAsia="仿宋" w:cs="仿宋"/>
          <w:sz w:val="30"/>
          <w:szCs w:val="30"/>
          <w:highlight w:val="none"/>
        </w:rPr>
      </w:pPr>
      <w:r>
        <w:rPr>
          <w:rFonts w:hint="eastAsia" w:ascii="仿宋" w:hAnsi="仿宋" w:eastAsia="仿宋" w:cs="仿宋"/>
          <w:sz w:val="28"/>
          <w:szCs w:val="28"/>
          <w:highlight w:val="none"/>
        </w:rPr>
        <w:t>账  号：</w:t>
      </w:r>
      <w:r>
        <w:rPr>
          <w:rFonts w:hint="eastAsia" w:ascii="仿宋" w:hAnsi="仿宋" w:eastAsia="仿宋" w:cs="仿宋"/>
          <w:sz w:val="28"/>
          <w:szCs w:val="28"/>
          <w:highlight w:val="none"/>
          <w:u w:val="single"/>
        </w:rPr>
        <w:t>4300 1539 0610 5000 2926</w:t>
      </w:r>
      <w:r>
        <w:rPr>
          <w:rFonts w:hint="eastAsia" w:ascii="仿宋" w:hAnsi="仿宋" w:eastAsia="仿宋" w:cs="仿宋"/>
          <w:sz w:val="28"/>
          <w:szCs w:val="28"/>
          <w:highlight w:val="none"/>
        </w:rPr>
        <w:t xml:space="preserve">   账  号：</w:t>
      </w:r>
      <w:r>
        <w:rPr>
          <w:rFonts w:hint="eastAsia" w:ascii="仿宋" w:hAnsi="仿宋" w:eastAsia="仿宋" w:cs="仿宋"/>
          <w:sz w:val="28"/>
          <w:szCs w:val="28"/>
          <w:highlight w:val="none"/>
          <w:u w:val="single"/>
        </w:rPr>
        <w:t xml:space="preserve">          </w:t>
      </w:r>
      <w:r>
        <w:rPr>
          <w:rFonts w:hint="eastAsia" w:ascii="仿宋" w:hAnsi="仿宋" w:eastAsia="仿宋" w:cs="仿宋"/>
          <w:sz w:val="30"/>
          <w:szCs w:val="30"/>
          <w:highlight w:val="none"/>
          <w:u w:val="single"/>
        </w:rPr>
        <w:t xml:space="preserve">      </w:t>
      </w:r>
    </w:p>
    <w:p w14:paraId="2EE7EE36">
      <w:pPr>
        <w:pStyle w:val="2"/>
        <w:wordWrap w:val="0"/>
        <w:adjustRightInd w:val="0"/>
        <w:snapToGrid w:val="0"/>
        <w:spacing w:before="312" w:beforeLines="100" w:after="312" w:afterLines="100" w:line="400" w:lineRule="exact"/>
        <w:jc w:val="center"/>
        <w:rPr>
          <w:rFonts w:hint="eastAsia" w:ascii="仿宋" w:hAnsi="仿宋" w:eastAsia="仿宋" w:cs="仿宋"/>
          <w:sz w:val="30"/>
          <w:szCs w:val="30"/>
          <w:highlight w:val="none"/>
        </w:rPr>
      </w:pPr>
      <w:r>
        <w:rPr>
          <w:rFonts w:hint="eastAsia" w:ascii="仿宋" w:hAnsi="仿宋" w:eastAsia="仿宋" w:cs="仿宋"/>
          <w:sz w:val="30"/>
          <w:szCs w:val="30"/>
          <w:highlight w:val="none"/>
        </w:rPr>
        <w:br w:type="page"/>
      </w:r>
      <w:bookmarkStart w:id="32" w:name="_Toc351203494"/>
      <w:bookmarkStart w:id="33" w:name="_Toc31055"/>
      <w:bookmarkStart w:id="34" w:name="_Toc371493148"/>
      <w:bookmarkStart w:id="35" w:name="_Toc32211"/>
      <w:r>
        <w:rPr>
          <w:rFonts w:hint="eastAsia" w:ascii="仿宋" w:hAnsi="仿宋" w:eastAsia="仿宋" w:cs="仿宋"/>
          <w:sz w:val="30"/>
          <w:szCs w:val="30"/>
          <w:highlight w:val="none"/>
        </w:rPr>
        <w:t>第二部分 通用合同条款</w:t>
      </w:r>
      <w:bookmarkEnd w:id="32"/>
      <w:bookmarkEnd w:id="33"/>
      <w:bookmarkEnd w:id="34"/>
      <w:bookmarkEnd w:id="35"/>
      <w:bookmarkStart w:id="36" w:name="_Toc337558727"/>
    </w:p>
    <w:p w14:paraId="0CD0B5E9">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37" w:name="_Toc29067"/>
      <w:bookmarkStart w:id="38" w:name="_Toc19939"/>
      <w:bookmarkStart w:id="39" w:name="_Toc371493149"/>
      <w:bookmarkStart w:id="40" w:name="_Toc351203495"/>
      <w:r>
        <w:rPr>
          <w:rFonts w:hint="eastAsia" w:ascii="仿宋" w:hAnsi="仿宋" w:eastAsia="仿宋" w:cs="仿宋"/>
          <w:sz w:val="28"/>
          <w:szCs w:val="28"/>
          <w:highlight w:val="none"/>
        </w:rPr>
        <w:t>1.</w:t>
      </w:r>
      <w:bookmarkStart w:id="41" w:name="_Toc303538974"/>
      <w:bookmarkEnd w:id="41"/>
      <w:bookmarkStart w:id="42" w:name="_Toc303538976"/>
      <w:bookmarkEnd w:id="42"/>
      <w:bookmarkStart w:id="43" w:name="_Toc303538972"/>
      <w:bookmarkEnd w:id="43"/>
      <w:bookmarkStart w:id="44" w:name="_Toc303538973"/>
      <w:bookmarkEnd w:id="44"/>
      <w:bookmarkStart w:id="45" w:name="_Toc303538975"/>
      <w:bookmarkEnd w:id="45"/>
      <w:bookmarkStart w:id="46" w:name="_Toc296346528"/>
      <w:bookmarkStart w:id="47" w:name="_Toc296503027"/>
      <w:r>
        <w:rPr>
          <w:rFonts w:hint="eastAsia" w:ascii="仿宋" w:hAnsi="仿宋" w:eastAsia="仿宋" w:cs="仿宋"/>
          <w:sz w:val="28"/>
          <w:szCs w:val="28"/>
          <w:highlight w:val="none"/>
        </w:rPr>
        <w:t xml:space="preserve"> 一般约定</w:t>
      </w:r>
      <w:bookmarkEnd w:id="36"/>
      <w:bookmarkEnd w:id="37"/>
      <w:bookmarkEnd w:id="38"/>
      <w:bookmarkEnd w:id="39"/>
      <w:bookmarkEnd w:id="40"/>
      <w:bookmarkEnd w:id="46"/>
      <w:bookmarkEnd w:id="47"/>
    </w:p>
    <w:p w14:paraId="3943A283">
      <w:pPr>
        <w:pStyle w:val="4"/>
        <w:wordWrap w:val="0"/>
        <w:adjustRightInd w:val="0"/>
        <w:snapToGrid w:val="0"/>
        <w:spacing w:before="0" w:after="0" w:line="360" w:lineRule="auto"/>
        <w:rPr>
          <w:rFonts w:hint="eastAsia" w:ascii="仿宋" w:hAnsi="仿宋" w:eastAsia="仿宋" w:cs="仿宋"/>
          <w:sz w:val="28"/>
          <w:szCs w:val="28"/>
          <w:highlight w:val="none"/>
        </w:rPr>
      </w:pPr>
      <w:bookmarkStart w:id="48" w:name="_Toc296346529"/>
      <w:bookmarkStart w:id="49" w:name="_Toc337558728"/>
      <w:bookmarkStart w:id="50" w:name="_Toc296503028"/>
      <w:bookmarkStart w:id="51" w:name="_Toc371493150"/>
      <w:bookmarkStart w:id="52" w:name="_Toc18963"/>
      <w:bookmarkStart w:id="53" w:name="_Toc351203496"/>
      <w:bookmarkStart w:id="54" w:name="_Toc7066"/>
      <w:r>
        <w:rPr>
          <w:rFonts w:hint="eastAsia" w:ascii="仿宋" w:hAnsi="仿宋" w:eastAsia="仿宋" w:cs="仿宋"/>
          <w:sz w:val="28"/>
          <w:szCs w:val="28"/>
          <w:highlight w:val="none"/>
        </w:rPr>
        <w:t>1.1 词语定义</w:t>
      </w:r>
      <w:bookmarkEnd w:id="48"/>
      <w:bookmarkEnd w:id="49"/>
      <w:bookmarkEnd w:id="50"/>
      <w:r>
        <w:rPr>
          <w:rFonts w:hint="eastAsia" w:ascii="仿宋" w:hAnsi="仿宋" w:eastAsia="仿宋" w:cs="仿宋"/>
          <w:sz w:val="28"/>
          <w:szCs w:val="28"/>
          <w:highlight w:val="none"/>
        </w:rPr>
        <w:t>与解释</w:t>
      </w:r>
      <w:bookmarkEnd w:id="51"/>
      <w:bookmarkEnd w:id="52"/>
      <w:bookmarkEnd w:id="53"/>
      <w:bookmarkEnd w:id="54"/>
    </w:p>
    <w:p w14:paraId="1EAE022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分包合同协议书、通用合同条款、专用合同条款中的下列词语具有本款所赋予的含义：</w:t>
      </w:r>
    </w:p>
    <w:p w14:paraId="164616AE">
      <w:pPr>
        <w:wordWrap w:val="0"/>
        <w:autoSpaceDE w:val="0"/>
        <w:autoSpaceDN w:val="0"/>
        <w:adjustRightInd w:val="0"/>
        <w:snapToGrid w:val="0"/>
        <w:spacing w:line="360" w:lineRule="auto"/>
        <w:jc w:val="left"/>
        <w:rPr>
          <w:rFonts w:hint="eastAsia" w:ascii="仿宋" w:hAnsi="仿宋" w:eastAsia="仿宋" w:cs="仿宋"/>
          <w:kern w:val="0"/>
          <w:sz w:val="28"/>
          <w:szCs w:val="28"/>
          <w:highlight w:val="none"/>
        </w:rPr>
      </w:pPr>
      <w:r>
        <w:rPr>
          <w:rFonts w:hint="eastAsia" w:ascii="仿宋" w:hAnsi="仿宋" w:eastAsia="仿宋" w:cs="仿宋"/>
          <w:b/>
          <w:kern w:val="0"/>
          <w:sz w:val="28"/>
          <w:szCs w:val="28"/>
          <w:highlight w:val="none"/>
        </w:rPr>
        <w:t xml:space="preserve">    </w:t>
      </w:r>
      <w:r>
        <w:rPr>
          <w:rFonts w:hint="eastAsia" w:ascii="仿宋" w:hAnsi="仿宋" w:eastAsia="仿宋" w:cs="仿宋"/>
          <w:kern w:val="0"/>
          <w:sz w:val="28"/>
          <w:szCs w:val="28"/>
          <w:highlight w:val="none"/>
        </w:rPr>
        <w:t>1.1.1 分包合同：是指根据法律规定和合同当事人约定具有约束力的文件，包括分包合同协议书、中标通知书（如果有）、投标函及其附录（如果有）、专用合同条款</w:t>
      </w:r>
      <w:r>
        <w:rPr>
          <w:rFonts w:hint="eastAsia" w:ascii="仿宋" w:hAnsi="仿宋" w:eastAsia="仿宋" w:cs="仿宋"/>
          <w:sz w:val="28"/>
          <w:szCs w:val="28"/>
          <w:highlight w:val="none"/>
        </w:rPr>
        <w:t>及其附件</w:t>
      </w:r>
      <w:r>
        <w:rPr>
          <w:rFonts w:hint="eastAsia" w:ascii="仿宋" w:hAnsi="仿宋" w:eastAsia="仿宋" w:cs="仿宋"/>
          <w:kern w:val="0"/>
          <w:sz w:val="28"/>
          <w:szCs w:val="28"/>
          <w:highlight w:val="none"/>
        </w:rPr>
        <w:t>、通用合同条款、技术标准和要求、图纸、已标价工程量清单或预算书以及专用合同条款约定的其他分包合同文件。</w:t>
      </w:r>
    </w:p>
    <w:p w14:paraId="109A0BC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 总包合同：是指发包人和承包人就总包工程签订的且在分包合同专用合同条款中指明的总承包合同。</w:t>
      </w:r>
    </w:p>
    <w:p w14:paraId="3F0012C6">
      <w:pPr>
        <w:wordWrap w:val="0"/>
        <w:autoSpaceDE w:val="0"/>
        <w:autoSpaceDN w:val="0"/>
        <w:adjustRightInd w:val="0"/>
        <w:snapToGrid w:val="0"/>
        <w:spacing w:line="360" w:lineRule="auto"/>
        <w:jc w:val="left"/>
        <w:rPr>
          <w:rFonts w:hint="eastAsia" w:ascii="仿宋" w:hAnsi="仿宋" w:eastAsia="仿宋" w:cs="仿宋"/>
          <w:kern w:val="0"/>
          <w:sz w:val="28"/>
          <w:szCs w:val="28"/>
          <w:highlight w:val="none"/>
        </w:rPr>
      </w:pPr>
      <w:r>
        <w:rPr>
          <w:rFonts w:hint="eastAsia" w:ascii="仿宋" w:hAnsi="仿宋" w:eastAsia="仿宋" w:cs="仿宋"/>
          <w:b/>
          <w:kern w:val="0"/>
          <w:sz w:val="28"/>
          <w:szCs w:val="28"/>
          <w:highlight w:val="none"/>
        </w:rPr>
        <w:t xml:space="preserve">    </w:t>
      </w:r>
      <w:r>
        <w:rPr>
          <w:rFonts w:hint="eastAsia" w:ascii="仿宋" w:hAnsi="仿宋" w:eastAsia="仿宋" w:cs="仿宋"/>
          <w:kern w:val="0"/>
          <w:sz w:val="28"/>
          <w:szCs w:val="28"/>
          <w:highlight w:val="none"/>
        </w:rPr>
        <w:t>1.1.3 分包合同当事人：是指承包人和（或）分包人。</w:t>
      </w:r>
    </w:p>
    <w:p w14:paraId="0C175E0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1.1.4 承包人：是指与发包人签订总包合同，并经发包人同意与分包人签订分包合同的，具有总包工程承包资质的当事人及取得该当事人资格的合法继承人。</w:t>
      </w:r>
    </w:p>
    <w:p w14:paraId="1DC95B2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1.1.5 分包人：是指承包分包工程并与承包人签订分包合同的，具有分包工程施工承包资质的当事人及取得该当事人资格的合法继承人。</w:t>
      </w:r>
    </w:p>
    <w:p w14:paraId="72DD064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1.1.6 发包人：是指与承包人签订总包合同的当事人及取得该当事人资格的合法继承人。</w:t>
      </w:r>
    </w:p>
    <w:p w14:paraId="40689A8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1.1.7 监理人：是指在总包合同中指明的，受发包人委托按照法律规定对总包工程进行监督管理的法人或其他组织。</w:t>
      </w:r>
    </w:p>
    <w:p w14:paraId="58A5067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1.1.8 设计人：是指在总包合同中指明的，受发包人委托负责总包工程设计并具备相应工程设计资质的法人或其他组织。</w:t>
      </w:r>
    </w:p>
    <w:p w14:paraId="2306407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1.1.9 承包人项目经理：是指由承包人任命并派驻施工现场，在承包人授权范围内负责分包合同履行，且按照法律规定具有相应资格的项目负责人。</w:t>
      </w:r>
    </w:p>
    <w:p w14:paraId="101A55A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1.1.10 分包人项目经理：是指由分包人任命并派驻施工现场，在分包人授权范围内负责分包合同履行的项目负责人。</w:t>
      </w:r>
    </w:p>
    <w:p w14:paraId="023B83A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1.1.11 总包工程：是指发包人和承包人在总包合同中约定的承包范围内的工程。</w:t>
      </w:r>
    </w:p>
    <w:p w14:paraId="421797DD">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1.1.12 分包工程：是指承包人和分包人在分包合同中约定的分包人承包范围内的工程。</w:t>
      </w:r>
    </w:p>
    <w:p w14:paraId="6E465831">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1.1.13 永久工程：是指分包人按分包合同约定建造并移交给承包人的工程，包括工程设备。</w:t>
      </w:r>
    </w:p>
    <w:p w14:paraId="00BC9A79">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1.1.14 临时工程：是指分包人为完成分包合同约定的永久工程所修建的各类临时性工程，不包括施工设备。</w:t>
      </w:r>
    </w:p>
    <w:p w14:paraId="6FE3EA98">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1.1.15 工程设备：是指构成永久工程的机电设备、金属结构设备、仪器及其他类似的设备和装置。</w:t>
      </w:r>
    </w:p>
    <w:p w14:paraId="20FB7E50">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1.1.16 施工设备：是指为完成分包合同约定的各项工作所需的设备、器具和其他物品，但不包括工程设备、临时工程和材料。</w:t>
      </w:r>
    </w:p>
    <w:p w14:paraId="752C4D6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1.1.17 施工场地：是指用于分包工程施工的场所，以及在专用合同条款中指明作为分包工程施工场地组成部分的其他场所。</w:t>
      </w:r>
    </w:p>
    <w:p w14:paraId="740CE029">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1.1.18 临时设施：是指为完成分包合同约定的各项工作服务的临时性生产和生活设施。</w:t>
      </w:r>
    </w:p>
    <w:p w14:paraId="02391860">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1.1.19 开工日期：包括计划开工日期和实际开工日期。计划开工日期是指合同协议书约定的开工日期；实际开工日期是指承包人按照第7.2款【开工】发出的开工通知中载明的开工日期。</w:t>
      </w:r>
    </w:p>
    <w:p w14:paraId="43F2E796">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1.1.20 完工日期：包括计划完工日期和实际完工日期。计划完工日期是指合同协议书约定的完工日期；实际完工日期按照第17.3款【完工日期】确定。 </w:t>
      </w:r>
    </w:p>
    <w:p w14:paraId="048D3466">
      <w:pPr>
        <w:wordWrap w:val="0"/>
        <w:adjustRightInd w:val="0"/>
        <w:snapToGrid w:val="0"/>
        <w:spacing w:line="360" w:lineRule="auto"/>
        <w:ind w:firstLine="568" w:firstLineChars="203"/>
        <w:rPr>
          <w:rFonts w:hint="eastAsia" w:ascii="仿宋" w:hAnsi="仿宋" w:eastAsia="仿宋" w:cs="仿宋"/>
          <w:sz w:val="28"/>
          <w:szCs w:val="28"/>
          <w:highlight w:val="none"/>
        </w:rPr>
      </w:pPr>
      <w:r>
        <w:rPr>
          <w:rFonts w:hint="eastAsia" w:ascii="仿宋" w:hAnsi="仿宋" w:eastAsia="仿宋" w:cs="仿宋"/>
          <w:kern w:val="0"/>
          <w:sz w:val="28"/>
          <w:szCs w:val="28"/>
          <w:highlight w:val="none"/>
        </w:rPr>
        <w:t>1.1.21 工期：是指在分包合同协议书约定的分包人完成分包工程所需的期限，包括按照分包合同约定所作的期限变更。</w:t>
      </w:r>
    </w:p>
    <w:p w14:paraId="2CF616F6">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1.1.22 缺陷责任期：是指分包人按照分包合同约定履行缺陷修复义务、承包人扣留质量保证金的期限。提前使用的分包工程自开始使用之日起计算，其他分包工程自总包工程实际竣工之日起计算。</w:t>
      </w:r>
    </w:p>
    <w:p w14:paraId="23B5F248">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1.1.23 保修期：是指分包人按照分包合同约定履行保修义务的期限。提前使用的分包工程自开始使用之日起计算，其他分包工程自总包工程验收合格之日起计算。</w:t>
      </w:r>
    </w:p>
    <w:p w14:paraId="71634D4D">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1.1.24 基准日期：招标分包工程以投标截止日前第28天的日期为基准日期，直接分包工程以分包合同签订日前第28天的日期为基准日期。</w:t>
      </w:r>
    </w:p>
    <w:p w14:paraId="4A278C8A">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1.1.25 天：除特别指明外，均指日历天。合同中按天计算时间的，开始当天不计入，从次日开始计算，期限最后一天的截止时间为当天24:00时。</w:t>
      </w:r>
    </w:p>
    <w:p w14:paraId="3613B5CC">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1.1.26 签约合同价：是指</w:t>
      </w:r>
      <w:r>
        <w:rPr>
          <w:rFonts w:hint="eastAsia" w:ascii="仿宋" w:hAnsi="仿宋" w:eastAsia="仿宋" w:cs="仿宋"/>
          <w:sz w:val="28"/>
          <w:szCs w:val="28"/>
          <w:highlight w:val="none"/>
        </w:rPr>
        <w:t xml:space="preserve">承包人和分包人在分包合同协议书中确定的总金额。 </w:t>
      </w:r>
    </w:p>
    <w:p w14:paraId="289D0A65">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1.1.27 分包合同价格：是指承包人用于支付分包人按照分包合同约定完成承包范围内全部工作的金额，包括分包合同履行过程中按分包合同约定发生的价格变化。</w:t>
      </w:r>
    </w:p>
    <w:p w14:paraId="045F4E5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1.1.28 费用：是指为履行分包合同所发生的或将要发生的所有必需的开支，包括管理费和应分摊的其他费用，但不包括利润。</w:t>
      </w:r>
    </w:p>
    <w:p w14:paraId="63448222">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1.1.29 计日工：是指分包合同履行过程中，分包人完成承包人提出的零星工作或需要采用计日工计价的变更工作时，按分包合同中约定的单价计价的一种方式。</w:t>
      </w:r>
    </w:p>
    <w:p w14:paraId="1677576C">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1.1.30 质量保证金</w:t>
      </w:r>
      <w:bookmarkStart w:id="55" w:name="#go2"/>
      <w:bookmarkEnd w:id="55"/>
      <w:r>
        <w:rPr>
          <w:rFonts w:hint="eastAsia" w:ascii="仿宋" w:hAnsi="仿宋" w:eastAsia="仿宋" w:cs="仿宋"/>
          <w:kern w:val="0"/>
          <w:sz w:val="28"/>
          <w:szCs w:val="28"/>
          <w:highlight w:val="none"/>
        </w:rPr>
        <w:t>：是指分包人按照第20.3款【质量保证金】用于保证其在缺陷责任期内履行缺陷修补义务的担保</w:t>
      </w:r>
      <w:r>
        <w:rPr>
          <w:rFonts w:hint="eastAsia" w:ascii="仿宋" w:hAnsi="仿宋" w:eastAsia="仿宋" w:cs="仿宋"/>
          <w:sz w:val="28"/>
          <w:szCs w:val="28"/>
          <w:highlight w:val="none"/>
        </w:rPr>
        <w:t>。</w:t>
      </w:r>
    </w:p>
    <w:p w14:paraId="105F6E51">
      <w:pPr>
        <w:wordWrap w:val="0"/>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1.1.31 书面形式：是指信函、电报、传真等可以有形地表现所载内容的形式。</w:t>
      </w:r>
    </w:p>
    <w:p w14:paraId="5096A5C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1.1.32 深化设计：是指分包人在承包人提供的图纸基础上，结合现场实际情况，对图纸进行完善、补充并绘制直接指导施工的图纸的活动。</w:t>
      </w:r>
    </w:p>
    <w:p w14:paraId="63329ACF">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1.1.33 法律：</w:t>
      </w:r>
      <w:r>
        <w:rPr>
          <w:rFonts w:hint="eastAsia" w:ascii="仿宋" w:hAnsi="仿宋" w:eastAsia="仿宋" w:cs="仿宋"/>
          <w:kern w:val="0"/>
          <w:sz w:val="28"/>
          <w:szCs w:val="28"/>
          <w:highlight w:val="none"/>
        </w:rPr>
        <w:t>是指中华人民共和国法律、行政法规、部门规章，以及工程所在地的地方性法规、自治条例、单行条例和地方政府规章等。分包合同当事人可以在专用合同条款中约定分包合同适用的其他规范性文件。</w:t>
      </w:r>
    </w:p>
    <w:p w14:paraId="73A93D75">
      <w:pPr>
        <w:pStyle w:val="4"/>
        <w:wordWrap w:val="0"/>
        <w:adjustRightInd w:val="0"/>
        <w:snapToGrid w:val="0"/>
        <w:spacing w:before="0" w:after="0" w:line="360" w:lineRule="auto"/>
        <w:rPr>
          <w:rFonts w:hint="eastAsia" w:ascii="仿宋" w:hAnsi="仿宋" w:eastAsia="仿宋" w:cs="仿宋"/>
          <w:sz w:val="28"/>
          <w:szCs w:val="28"/>
          <w:highlight w:val="none"/>
        </w:rPr>
      </w:pPr>
      <w:bookmarkStart w:id="56" w:name="_Toc296503029"/>
      <w:bookmarkStart w:id="57" w:name="_Toc18798"/>
      <w:bookmarkStart w:id="58" w:name="_Toc351203497"/>
      <w:bookmarkStart w:id="59" w:name="_Toc12026"/>
      <w:bookmarkStart w:id="60" w:name="_Toc337558729"/>
      <w:bookmarkStart w:id="61" w:name="_Toc371493151"/>
      <w:bookmarkStart w:id="62" w:name="_Toc296346530"/>
      <w:r>
        <w:rPr>
          <w:rFonts w:hint="eastAsia" w:ascii="仿宋" w:hAnsi="仿宋" w:eastAsia="仿宋" w:cs="仿宋"/>
          <w:sz w:val="28"/>
          <w:szCs w:val="28"/>
          <w:highlight w:val="none"/>
        </w:rPr>
        <w:t>1.2 语言文字</w:t>
      </w:r>
      <w:bookmarkEnd w:id="56"/>
      <w:bookmarkEnd w:id="57"/>
      <w:bookmarkEnd w:id="58"/>
      <w:bookmarkEnd w:id="59"/>
      <w:bookmarkEnd w:id="60"/>
      <w:bookmarkEnd w:id="61"/>
      <w:bookmarkEnd w:id="62"/>
    </w:p>
    <w:p w14:paraId="760ED76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分包合同以中国的汉语简体文字编写、解释和说明。</w:t>
      </w:r>
    </w:p>
    <w:p w14:paraId="7B66ECDB">
      <w:pPr>
        <w:pStyle w:val="4"/>
        <w:wordWrap w:val="0"/>
        <w:adjustRightInd w:val="0"/>
        <w:snapToGrid w:val="0"/>
        <w:spacing w:before="0" w:after="0" w:line="360" w:lineRule="auto"/>
        <w:rPr>
          <w:rFonts w:hint="eastAsia" w:ascii="仿宋" w:hAnsi="仿宋" w:eastAsia="仿宋" w:cs="仿宋"/>
          <w:sz w:val="28"/>
          <w:szCs w:val="28"/>
          <w:highlight w:val="none"/>
        </w:rPr>
      </w:pPr>
      <w:bookmarkStart w:id="63" w:name="_Toc7333"/>
      <w:bookmarkStart w:id="64" w:name="_Toc351203499"/>
      <w:bookmarkStart w:id="65" w:name="_Toc371493153"/>
      <w:bookmarkStart w:id="66" w:name="_Toc2702"/>
      <w:r>
        <w:rPr>
          <w:rFonts w:hint="eastAsia" w:ascii="仿宋" w:hAnsi="仿宋" w:eastAsia="仿宋" w:cs="仿宋"/>
          <w:sz w:val="28"/>
          <w:szCs w:val="28"/>
          <w:highlight w:val="none"/>
        </w:rPr>
        <w:t>1.3 标准和规范</w:t>
      </w:r>
      <w:bookmarkEnd w:id="63"/>
      <w:bookmarkEnd w:id="64"/>
      <w:bookmarkEnd w:id="65"/>
      <w:bookmarkEnd w:id="66"/>
    </w:p>
    <w:p w14:paraId="4F65A2A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1.3.1 适用于分包工程的标准和规范包括国家标准、行业标准、工程所在地的地方标准以及总包合同中约定的适用于分包工程的标准和规范等。分包合同当事人有特别要求的，应在专用合同条款中约定。</w:t>
      </w:r>
    </w:p>
    <w:p w14:paraId="22D409E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1.3.2 除专用合同条款另有约定外，分包人在签订分包合同前已充分了解前述标准和要求的复杂程度，签约合同价中已包含由此产生的费用。</w:t>
      </w:r>
    </w:p>
    <w:p w14:paraId="24688ABF">
      <w:pPr>
        <w:pStyle w:val="4"/>
        <w:wordWrap w:val="0"/>
        <w:adjustRightInd w:val="0"/>
        <w:snapToGrid w:val="0"/>
        <w:spacing w:before="0" w:after="0" w:line="360" w:lineRule="auto"/>
        <w:rPr>
          <w:rFonts w:hint="eastAsia" w:ascii="仿宋" w:hAnsi="仿宋" w:eastAsia="仿宋" w:cs="仿宋"/>
          <w:sz w:val="28"/>
          <w:szCs w:val="28"/>
          <w:highlight w:val="none"/>
        </w:rPr>
      </w:pPr>
      <w:bookmarkStart w:id="67" w:name="_Toc351203500"/>
      <w:bookmarkStart w:id="68" w:name="_Toc1777"/>
      <w:bookmarkStart w:id="69" w:name="_Toc30919"/>
      <w:bookmarkStart w:id="70" w:name="_Toc371493154"/>
      <w:r>
        <w:rPr>
          <w:rFonts w:hint="eastAsia" w:ascii="仿宋" w:hAnsi="仿宋" w:eastAsia="仿宋" w:cs="仿宋"/>
          <w:sz w:val="28"/>
          <w:szCs w:val="28"/>
          <w:highlight w:val="none"/>
        </w:rPr>
        <w:t>1</w:t>
      </w:r>
      <w:bookmarkStart w:id="71" w:name="_Toc296503031"/>
      <w:bookmarkStart w:id="72" w:name="_Toc296346532"/>
      <w:bookmarkStart w:id="73" w:name="_Toc337558731"/>
      <w:r>
        <w:rPr>
          <w:rFonts w:hint="eastAsia" w:ascii="仿宋" w:hAnsi="仿宋" w:eastAsia="仿宋" w:cs="仿宋"/>
          <w:sz w:val="28"/>
          <w:szCs w:val="28"/>
          <w:highlight w:val="none"/>
        </w:rPr>
        <w:t>.4 分包合同文件的优先顺序</w:t>
      </w:r>
      <w:bookmarkEnd w:id="67"/>
      <w:bookmarkEnd w:id="68"/>
      <w:bookmarkEnd w:id="69"/>
      <w:bookmarkEnd w:id="70"/>
    </w:p>
    <w:bookmarkEnd w:id="71"/>
    <w:bookmarkEnd w:id="72"/>
    <w:bookmarkEnd w:id="73"/>
    <w:p w14:paraId="56068C0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组成分包合同的各项文件应互相解释，互为说明。除专用合同条款另有约定外，解释分包合同文件的优先顺序如下：</w:t>
      </w:r>
    </w:p>
    <w:p w14:paraId="37DA5F2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（1）分包合同协议书；</w:t>
      </w:r>
    </w:p>
    <w:p w14:paraId="6566774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（2）中标通知书（如果有）；</w:t>
      </w:r>
    </w:p>
    <w:p w14:paraId="5F7FAE4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（3）投标函及其附录（如果有）；</w:t>
      </w:r>
    </w:p>
    <w:p w14:paraId="3186F7A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（4）专用合同条款</w:t>
      </w:r>
      <w:r>
        <w:rPr>
          <w:rFonts w:hint="eastAsia" w:ascii="仿宋" w:hAnsi="仿宋" w:eastAsia="仿宋" w:cs="仿宋"/>
          <w:sz w:val="28"/>
          <w:szCs w:val="28"/>
          <w:highlight w:val="none"/>
        </w:rPr>
        <w:t>及其附件</w:t>
      </w:r>
      <w:r>
        <w:rPr>
          <w:rFonts w:hint="eastAsia" w:ascii="仿宋" w:hAnsi="仿宋" w:eastAsia="仿宋" w:cs="仿宋"/>
          <w:kern w:val="0"/>
          <w:sz w:val="28"/>
          <w:szCs w:val="28"/>
          <w:highlight w:val="none"/>
        </w:rPr>
        <w:t>；</w:t>
      </w:r>
    </w:p>
    <w:p w14:paraId="5982177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（5）通用合同条款；</w:t>
      </w:r>
    </w:p>
    <w:p w14:paraId="1E51103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（6）技术标准和要求；</w:t>
      </w:r>
    </w:p>
    <w:p w14:paraId="7113A05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（7）图纸；</w:t>
      </w:r>
    </w:p>
    <w:p w14:paraId="45AB73A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（8）已标价工程量清单或预算书；</w:t>
      </w:r>
    </w:p>
    <w:p w14:paraId="2F7B8812">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（9）其他分包合同文件。</w:t>
      </w:r>
    </w:p>
    <w:p w14:paraId="0FF0356C">
      <w:pPr>
        <w:wordWrap w:val="0"/>
        <w:adjustRightInd w:val="0"/>
        <w:snapToGrid w:val="0"/>
        <w:spacing w:line="360" w:lineRule="auto"/>
        <w:ind w:firstLine="596" w:firstLineChars="213"/>
        <w:rPr>
          <w:rFonts w:hint="eastAsia" w:ascii="仿宋" w:hAnsi="仿宋" w:eastAsia="仿宋" w:cs="仿宋"/>
          <w:sz w:val="28"/>
          <w:szCs w:val="28"/>
          <w:highlight w:val="none"/>
        </w:rPr>
      </w:pPr>
      <w:r>
        <w:rPr>
          <w:rFonts w:hint="eastAsia" w:ascii="仿宋" w:hAnsi="仿宋" w:eastAsia="仿宋" w:cs="仿宋"/>
          <w:sz w:val="28"/>
          <w:szCs w:val="28"/>
          <w:highlight w:val="none"/>
        </w:rPr>
        <w:t>上述各项分包合同文件包括分包合同当事人就该项分包合同文件作出的补充和修改；属于同一类内容的文件，应以最新签署的为准。</w:t>
      </w:r>
    </w:p>
    <w:p w14:paraId="3A17B313">
      <w:pPr>
        <w:wordWrap w:val="0"/>
        <w:adjustRightInd w:val="0"/>
        <w:snapToGrid w:val="0"/>
        <w:spacing w:line="360" w:lineRule="auto"/>
        <w:ind w:firstLine="596" w:firstLineChars="213"/>
        <w:rPr>
          <w:rFonts w:hint="eastAsia" w:ascii="仿宋" w:hAnsi="仿宋" w:eastAsia="仿宋" w:cs="仿宋"/>
          <w:sz w:val="28"/>
          <w:szCs w:val="28"/>
          <w:highlight w:val="none"/>
        </w:rPr>
      </w:pPr>
      <w:r>
        <w:rPr>
          <w:rFonts w:hint="eastAsia" w:ascii="仿宋" w:hAnsi="仿宋" w:eastAsia="仿宋" w:cs="仿宋"/>
          <w:sz w:val="28"/>
          <w:szCs w:val="28"/>
          <w:highlight w:val="none"/>
        </w:rPr>
        <w:t>在分包合同订立及履行过程中分包合同当事人签署的与分包合同有关的文件均构成分包合同文件组成部分，并根据其性质确定优先解释顺序。</w:t>
      </w:r>
    </w:p>
    <w:p w14:paraId="592F30E9">
      <w:pPr>
        <w:pStyle w:val="4"/>
        <w:wordWrap w:val="0"/>
        <w:adjustRightInd w:val="0"/>
        <w:snapToGrid w:val="0"/>
        <w:spacing w:before="0" w:after="0" w:line="360" w:lineRule="auto"/>
        <w:rPr>
          <w:rFonts w:hint="eastAsia" w:ascii="仿宋" w:hAnsi="仿宋" w:eastAsia="仿宋" w:cs="仿宋"/>
          <w:sz w:val="28"/>
          <w:szCs w:val="28"/>
          <w:highlight w:val="none"/>
        </w:rPr>
      </w:pPr>
      <w:bookmarkStart w:id="74" w:name="_Toc351203501"/>
      <w:bookmarkStart w:id="75" w:name="_Toc371493155"/>
      <w:bookmarkStart w:id="76" w:name="_Toc28175"/>
      <w:bookmarkStart w:id="77" w:name="_Toc3008"/>
      <w:r>
        <w:rPr>
          <w:rFonts w:hint="eastAsia" w:ascii="仿宋" w:hAnsi="仿宋" w:eastAsia="仿宋" w:cs="仿宋"/>
          <w:sz w:val="28"/>
          <w:szCs w:val="28"/>
          <w:highlight w:val="none"/>
        </w:rPr>
        <w:t>1</w:t>
      </w:r>
      <w:bookmarkStart w:id="78" w:name="_Toc296503032"/>
      <w:bookmarkStart w:id="79" w:name="_Toc337558732"/>
      <w:bookmarkStart w:id="80" w:name="_Toc296346533"/>
      <w:r>
        <w:rPr>
          <w:rFonts w:hint="eastAsia" w:ascii="仿宋" w:hAnsi="仿宋" w:eastAsia="仿宋" w:cs="仿宋"/>
          <w:sz w:val="28"/>
          <w:szCs w:val="28"/>
          <w:highlight w:val="none"/>
        </w:rPr>
        <w:t>.5 图纸</w:t>
      </w:r>
      <w:bookmarkEnd w:id="74"/>
      <w:bookmarkEnd w:id="75"/>
      <w:bookmarkEnd w:id="76"/>
      <w:bookmarkEnd w:id="77"/>
    </w:p>
    <w:bookmarkEnd w:id="78"/>
    <w:bookmarkEnd w:id="79"/>
    <w:bookmarkEnd w:id="80"/>
    <w:p w14:paraId="389C5BC1">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1.5.1 承包人应按照专用合同条款约定的期限、数量和内容向分包人免费提供图纸，并组织图纸会审和设计交底。承包人至迟不得晚于实际开工日期前7天向分包人提供图纸。因承包人未按分包合同约定提供图纸导致分包人费用增加和（或）工期延误的，按照第7.4.1项的约定办理。除专用合同条款另有约定外，分包人应在施工场地保存一套完整的图纸，供承包人和有关人员进行工程检查时使用。</w:t>
      </w:r>
    </w:p>
    <w:p w14:paraId="73D119BD">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1.5.2 分包人在收到图纸后，发现图纸存在差错、遗漏或缺陷的，应及时通知承包人。承包人应及时向分包人提供修改补充后的图纸或处理意见。</w:t>
      </w:r>
    </w:p>
    <w:p w14:paraId="52C75D01">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1.5.3 深化设计</w:t>
      </w:r>
    </w:p>
    <w:p w14:paraId="35EAA44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委托分包人完成分包工程的施工图深化设计的，深化设计需要相应的设计资质的，分包人应在其设计资质等级和业务允许的范围内，在承包人提供图纸的基础上，根据国家有关工程建设标准进行深化设计；如分包人不具备相应的设计资质，应由分包人委托具有相应资质的单位进行深化设计。深化设计不需要相应设计资质的，分包人在承包人提供图纸的基础上根据国家有关工程建设标准自行完成深化设计。</w:t>
      </w:r>
    </w:p>
    <w:p w14:paraId="048DDFFB">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分包人的深化设计须经过承包人确认后方可进行施工。分包人对自行或委托设计的图纸负有相应的法律责任。关于承包人委托分包人进行深化设计的范围及发生的费用，双方应在专用合同条款中约定。</w:t>
      </w:r>
    </w:p>
    <w:p w14:paraId="37948E43">
      <w:pPr>
        <w:pStyle w:val="4"/>
        <w:wordWrap w:val="0"/>
        <w:adjustRightInd w:val="0"/>
        <w:snapToGrid w:val="0"/>
        <w:spacing w:before="0" w:after="0" w:line="360" w:lineRule="auto"/>
        <w:rPr>
          <w:rFonts w:hint="eastAsia" w:ascii="仿宋" w:hAnsi="仿宋" w:eastAsia="仿宋" w:cs="仿宋"/>
          <w:sz w:val="28"/>
          <w:szCs w:val="28"/>
          <w:highlight w:val="none"/>
        </w:rPr>
      </w:pPr>
      <w:bookmarkStart w:id="81" w:name="_Toc18143"/>
      <w:bookmarkStart w:id="82" w:name="_Toc371493156"/>
      <w:bookmarkStart w:id="83" w:name="_Toc8860"/>
      <w:bookmarkStart w:id="84" w:name="_Toc351203502"/>
      <w:r>
        <w:rPr>
          <w:rFonts w:hint="eastAsia" w:ascii="仿宋" w:hAnsi="仿宋" w:eastAsia="仿宋" w:cs="仿宋"/>
          <w:sz w:val="28"/>
          <w:szCs w:val="28"/>
          <w:highlight w:val="none"/>
        </w:rPr>
        <w:t>1</w:t>
      </w:r>
      <w:bookmarkStart w:id="85" w:name="_Toc296346534"/>
      <w:bookmarkStart w:id="86" w:name="_Toc337558733"/>
      <w:bookmarkStart w:id="87" w:name="_Toc296503033"/>
      <w:r>
        <w:rPr>
          <w:rFonts w:hint="eastAsia" w:ascii="仿宋" w:hAnsi="仿宋" w:eastAsia="仿宋" w:cs="仿宋"/>
          <w:sz w:val="28"/>
          <w:szCs w:val="28"/>
          <w:highlight w:val="none"/>
        </w:rPr>
        <w:t>.6 联络</w:t>
      </w:r>
      <w:bookmarkEnd w:id="81"/>
      <w:bookmarkEnd w:id="82"/>
      <w:bookmarkEnd w:id="83"/>
      <w:bookmarkEnd w:id="84"/>
    </w:p>
    <w:bookmarkEnd w:id="85"/>
    <w:bookmarkEnd w:id="86"/>
    <w:bookmarkEnd w:id="87"/>
    <w:p w14:paraId="2203027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与分包合同有关的通知、指令等，均应采用书面形式，并应在分包合同约定的期限内送达接收人和送达地点。承包人和分包人应在专用合同条款中约定各自的送达接收人和送达地点。任何一方合同当事人指定的接收人或送达地点发生变动的，应提前3天以书面形式通知对方。</w:t>
      </w:r>
    </w:p>
    <w:p w14:paraId="4921192D">
      <w:pPr>
        <w:pStyle w:val="4"/>
        <w:wordWrap w:val="0"/>
        <w:adjustRightInd w:val="0"/>
        <w:snapToGrid w:val="0"/>
        <w:spacing w:before="0" w:after="0" w:line="360" w:lineRule="auto"/>
        <w:rPr>
          <w:rFonts w:hint="eastAsia" w:ascii="仿宋" w:hAnsi="仿宋" w:eastAsia="仿宋" w:cs="仿宋"/>
          <w:sz w:val="28"/>
          <w:szCs w:val="28"/>
          <w:highlight w:val="none"/>
        </w:rPr>
      </w:pPr>
      <w:bookmarkStart w:id="88" w:name="_Toc20837"/>
      <w:bookmarkStart w:id="89" w:name="_Toc371493157"/>
      <w:bookmarkStart w:id="90" w:name="_Toc29853"/>
      <w:bookmarkStart w:id="91" w:name="_Toc351203504"/>
      <w:r>
        <w:rPr>
          <w:rFonts w:hint="eastAsia" w:ascii="仿宋" w:hAnsi="仿宋" w:eastAsia="仿宋" w:cs="仿宋"/>
          <w:sz w:val="28"/>
          <w:szCs w:val="28"/>
          <w:highlight w:val="none"/>
        </w:rPr>
        <w:t>1</w:t>
      </w:r>
      <w:bookmarkStart w:id="92" w:name="_Toc296346537"/>
      <w:bookmarkStart w:id="93" w:name="_Toc296503036"/>
      <w:bookmarkStart w:id="94" w:name="_Toc337558735"/>
      <w:r>
        <w:rPr>
          <w:rFonts w:hint="eastAsia" w:ascii="仿宋" w:hAnsi="仿宋" w:eastAsia="仿宋" w:cs="仿宋"/>
          <w:sz w:val="28"/>
          <w:szCs w:val="28"/>
          <w:highlight w:val="none"/>
        </w:rPr>
        <w:t>.7 化石、文物</w:t>
      </w:r>
      <w:bookmarkEnd w:id="88"/>
      <w:bookmarkEnd w:id="89"/>
      <w:bookmarkEnd w:id="90"/>
      <w:bookmarkEnd w:id="91"/>
    </w:p>
    <w:bookmarkEnd w:id="92"/>
    <w:bookmarkEnd w:id="93"/>
    <w:bookmarkEnd w:id="94"/>
    <w:p w14:paraId="42292F9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承包人应根据总包合同将施工场地内需要保护的化石、文物等通知分包人，分包人应予保护，因采取保护措施发生的费用由承包人承担。</w:t>
      </w:r>
    </w:p>
    <w:p w14:paraId="68F247B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在施工过程中发现化石、文物的，分包人应立即以书面形式通知承包人，通知中应载明化石或文物的数量、需要采取的保护措施以及因此发生的费用。承包人收到通知后应指示分包人采取合理有效的保护措施，防止任何人员移动或损坏前述物品，因分包人采取保护措施增加的费用和（或）延误的工期由承包人承担。</w:t>
      </w:r>
    </w:p>
    <w:p w14:paraId="599A5EAB">
      <w:pPr>
        <w:pStyle w:val="4"/>
        <w:wordWrap w:val="0"/>
        <w:adjustRightInd w:val="0"/>
        <w:snapToGrid w:val="0"/>
        <w:spacing w:before="0" w:after="0" w:line="360" w:lineRule="auto"/>
        <w:rPr>
          <w:rFonts w:hint="eastAsia" w:ascii="仿宋" w:hAnsi="仿宋" w:eastAsia="仿宋" w:cs="仿宋"/>
          <w:sz w:val="28"/>
          <w:szCs w:val="28"/>
          <w:highlight w:val="none"/>
        </w:rPr>
      </w:pPr>
      <w:bookmarkStart w:id="95" w:name="_Toc371493158"/>
      <w:bookmarkStart w:id="96" w:name="_Toc26888"/>
      <w:bookmarkStart w:id="97" w:name="_Toc351203506"/>
      <w:bookmarkStart w:id="98" w:name="_Toc29860"/>
      <w:r>
        <w:rPr>
          <w:rFonts w:hint="eastAsia" w:ascii="仿宋" w:hAnsi="仿宋" w:eastAsia="仿宋" w:cs="仿宋"/>
          <w:sz w:val="28"/>
          <w:szCs w:val="28"/>
          <w:highlight w:val="none"/>
        </w:rPr>
        <w:t>1</w:t>
      </w:r>
      <w:bookmarkStart w:id="99" w:name="_Toc337558737"/>
      <w:bookmarkStart w:id="100" w:name="_Toc296503037"/>
      <w:bookmarkStart w:id="101" w:name="_Toc296346538"/>
      <w:r>
        <w:rPr>
          <w:rFonts w:hint="eastAsia" w:ascii="仿宋" w:hAnsi="仿宋" w:eastAsia="仿宋" w:cs="仿宋"/>
          <w:sz w:val="28"/>
          <w:szCs w:val="28"/>
          <w:highlight w:val="none"/>
        </w:rPr>
        <w:t>.8 知识产权</w:t>
      </w:r>
      <w:bookmarkEnd w:id="95"/>
      <w:bookmarkEnd w:id="96"/>
      <w:bookmarkEnd w:id="97"/>
      <w:bookmarkEnd w:id="98"/>
      <w:r>
        <w:rPr>
          <w:rFonts w:hint="eastAsia" w:ascii="仿宋" w:hAnsi="仿宋" w:eastAsia="仿宋" w:cs="仿宋"/>
          <w:sz w:val="28"/>
          <w:szCs w:val="28"/>
          <w:highlight w:val="none"/>
        </w:rPr>
        <w:t xml:space="preserve"> </w:t>
      </w:r>
      <w:bookmarkEnd w:id="99"/>
    </w:p>
    <w:bookmarkEnd w:id="100"/>
    <w:bookmarkEnd w:id="101"/>
    <w:p w14:paraId="4132CF5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1.8.1 承包人提供给分包人的图纸和文件，分包人可以为实现合同目的而复制、使用，但不能用于与分包合同无关的其他事项。</w:t>
      </w:r>
    </w:p>
    <w:p w14:paraId="495661A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1.8.2 分包合同当事人保证在履行分包合同过程中不侵犯对方及第三方的知识产权。分包人在深化设计、使用材料、施工设备、工程设备或采用施工工艺时，因侵犯他人的专利权或其他知识产权所引起的责任，由分包人承担；因使用承包人提供的材料、施工设备、工程设备或施工工艺导致侵权的，由承包人承担责任。</w:t>
      </w:r>
    </w:p>
    <w:p w14:paraId="185220B6">
      <w:pPr>
        <w:wordWrap w:val="0"/>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t xml:space="preserve">    </w:t>
      </w:r>
      <w:r>
        <w:rPr>
          <w:rFonts w:hint="eastAsia" w:ascii="仿宋" w:hAnsi="仿宋" w:eastAsia="仿宋" w:cs="仿宋"/>
          <w:sz w:val="28"/>
          <w:szCs w:val="28"/>
          <w:highlight w:val="none"/>
        </w:rPr>
        <w:t>1.8.3 除专用合同条款另有约定外，分包人在合同签订前和签订时已确定采用的专利、专有技术、技术秘密的使用费已包含在签约合同价中。</w:t>
      </w:r>
    </w:p>
    <w:p w14:paraId="44F5D50B">
      <w:pPr>
        <w:pStyle w:val="4"/>
        <w:wordWrap w:val="0"/>
        <w:adjustRightInd w:val="0"/>
        <w:snapToGrid w:val="0"/>
        <w:spacing w:before="0" w:after="0" w:line="360" w:lineRule="auto"/>
        <w:rPr>
          <w:rFonts w:hint="eastAsia" w:ascii="仿宋" w:hAnsi="仿宋" w:eastAsia="仿宋" w:cs="仿宋"/>
          <w:sz w:val="28"/>
          <w:szCs w:val="28"/>
          <w:highlight w:val="none"/>
        </w:rPr>
      </w:pPr>
      <w:bookmarkStart w:id="102" w:name="_Toc492"/>
      <w:bookmarkStart w:id="103" w:name="_Toc371493159"/>
      <w:bookmarkStart w:id="104" w:name="_Toc32096"/>
      <w:bookmarkStart w:id="105" w:name="_Toc351203507"/>
      <w:r>
        <w:rPr>
          <w:rFonts w:hint="eastAsia" w:ascii="仿宋" w:hAnsi="仿宋" w:eastAsia="仿宋" w:cs="仿宋"/>
          <w:sz w:val="28"/>
          <w:szCs w:val="28"/>
          <w:highlight w:val="none"/>
        </w:rPr>
        <w:t>1</w:t>
      </w:r>
      <w:bookmarkStart w:id="106" w:name="_Toc337558738"/>
      <w:r>
        <w:rPr>
          <w:rFonts w:hint="eastAsia" w:ascii="仿宋" w:hAnsi="仿宋" w:eastAsia="仿宋" w:cs="仿宋"/>
          <w:sz w:val="28"/>
          <w:szCs w:val="28"/>
          <w:highlight w:val="none"/>
        </w:rPr>
        <w:t>.9 保密</w:t>
      </w:r>
      <w:bookmarkEnd w:id="102"/>
      <w:bookmarkEnd w:id="103"/>
      <w:bookmarkEnd w:id="104"/>
      <w:bookmarkEnd w:id="105"/>
    </w:p>
    <w:bookmarkEnd w:id="106"/>
    <w:p w14:paraId="001C2F6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除法律规定或分包合同另有约定外，未经对方当事人同意，任何一方当事人不得将对方提供的图纸、文件以及声明需要保密的资料信息等商业秘密泄露给第三方。</w:t>
      </w:r>
    </w:p>
    <w:p w14:paraId="3125411F">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107" w:name="_Toc351203509"/>
      <w:bookmarkStart w:id="108" w:name="_Toc371493160"/>
      <w:bookmarkStart w:id="109" w:name="_Toc29830"/>
      <w:bookmarkStart w:id="110" w:name="_Toc6894"/>
      <w:r>
        <w:rPr>
          <w:rFonts w:hint="eastAsia" w:ascii="仿宋" w:hAnsi="仿宋" w:eastAsia="仿宋" w:cs="仿宋"/>
          <w:sz w:val="28"/>
          <w:szCs w:val="28"/>
          <w:highlight w:val="none"/>
        </w:rPr>
        <w:t>2</w:t>
      </w:r>
      <w:bookmarkStart w:id="111" w:name="_Toc337558739"/>
      <w:bookmarkStart w:id="112" w:name="OLE_LINK1"/>
      <w:bookmarkStart w:id="113" w:name="OLE_LINK2"/>
      <w:bookmarkStart w:id="114" w:name="_Toc296346539"/>
      <w:bookmarkStart w:id="115" w:name="_Toc296503038"/>
      <w:r>
        <w:rPr>
          <w:rFonts w:hint="eastAsia" w:ascii="仿宋" w:hAnsi="仿宋" w:eastAsia="仿宋" w:cs="仿宋"/>
          <w:sz w:val="28"/>
          <w:szCs w:val="28"/>
          <w:highlight w:val="none"/>
        </w:rPr>
        <w:t>.</w:t>
      </w:r>
      <w:bookmarkEnd w:id="107"/>
      <w:bookmarkEnd w:id="111"/>
      <w:bookmarkEnd w:id="112"/>
      <w:bookmarkEnd w:id="113"/>
      <w:bookmarkEnd w:id="114"/>
      <w:bookmarkEnd w:id="115"/>
      <w:bookmarkStart w:id="116" w:name="_Toc351203518"/>
      <w:bookmarkStart w:id="117" w:name="_Toc296503045"/>
      <w:bookmarkStart w:id="118" w:name="_Toc296346546"/>
      <w:bookmarkStart w:id="119" w:name="_Toc337558746"/>
      <w:r>
        <w:rPr>
          <w:rFonts w:hint="eastAsia" w:ascii="仿宋" w:hAnsi="仿宋" w:eastAsia="仿宋" w:cs="仿宋"/>
          <w:sz w:val="28"/>
          <w:szCs w:val="28"/>
          <w:highlight w:val="none"/>
        </w:rPr>
        <w:t xml:space="preserve"> 承包人</w:t>
      </w:r>
      <w:bookmarkEnd w:id="108"/>
      <w:bookmarkEnd w:id="109"/>
      <w:bookmarkEnd w:id="110"/>
      <w:bookmarkEnd w:id="116"/>
    </w:p>
    <w:bookmarkEnd w:id="117"/>
    <w:bookmarkEnd w:id="118"/>
    <w:bookmarkEnd w:id="119"/>
    <w:p w14:paraId="3FCD354A">
      <w:pPr>
        <w:pStyle w:val="4"/>
        <w:wordWrap w:val="0"/>
        <w:adjustRightInd w:val="0"/>
        <w:snapToGrid w:val="0"/>
        <w:spacing w:before="0" w:after="0" w:line="360" w:lineRule="auto"/>
        <w:rPr>
          <w:rFonts w:hint="eastAsia" w:ascii="仿宋" w:hAnsi="仿宋" w:eastAsia="仿宋" w:cs="仿宋"/>
          <w:sz w:val="28"/>
          <w:szCs w:val="28"/>
          <w:highlight w:val="none"/>
        </w:rPr>
      </w:pPr>
      <w:bookmarkStart w:id="120" w:name="_Toc351203519"/>
      <w:bookmarkStart w:id="121" w:name="_Toc17885"/>
      <w:bookmarkStart w:id="122" w:name="_Toc11631"/>
      <w:bookmarkStart w:id="123" w:name="_Toc371493161"/>
      <w:bookmarkStart w:id="124" w:name="_Toc337558747"/>
      <w:bookmarkStart w:id="125" w:name="_Toc296346547"/>
      <w:bookmarkStart w:id="126" w:name="_Toc296503046"/>
      <w:r>
        <w:rPr>
          <w:rFonts w:hint="eastAsia" w:ascii="仿宋" w:hAnsi="仿宋" w:eastAsia="仿宋" w:cs="仿宋"/>
          <w:sz w:val="28"/>
          <w:szCs w:val="28"/>
          <w:highlight w:val="none"/>
        </w:rPr>
        <w:t xml:space="preserve">2.1 </w:t>
      </w:r>
      <w:bookmarkEnd w:id="120"/>
      <w:r>
        <w:rPr>
          <w:rFonts w:hint="eastAsia" w:ascii="仿宋" w:hAnsi="仿宋" w:eastAsia="仿宋" w:cs="仿宋"/>
          <w:sz w:val="28"/>
          <w:szCs w:val="28"/>
          <w:highlight w:val="none"/>
        </w:rPr>
        <w:t>承包人的一般义务</w:t>
      </w:r>
      <w:bookmarkEnd w:id="121"/>
      <w:bookmarkEnd w:id="122"/>
    </w:p>
    <w:p w14:paraId="7A5CC14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2.1.1 </w:t>
      </w:r>
      <w:bookmarkEnd w:id="123"/>
      <w:bookmarkEnd w:id="124"/>
      <w:bookmarkEnd w:id="125"/>
      <w:bookmarkEnd w:id="126"/>
      <w:r>
        <w:rPr>
          <w:rFonts w:hint="eastAsia" w:ascii="仿宋" w:hAnsi="仿宋" w:eastAsia="仿宋" w:cs="仿宋"/>
          <w:kern w:val="0"/>
          <w:sz w:val="28"/>
          <w:szCs w:val="28"/>
          <w:highlight w:val="none"/>
        </w:rPr>
        <w:t>承包人应向分包人提供履行分包合同所需的相应资料。</w:t>
      </w:r>
    </w:p>
    <w:p w14:paraId="2699463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2.1.2 承包人应按法律规定和总包合同的约定对分包人和分包工程进行管理并承担总包管理责任。承包人负责协调分包人与其他分包人之间的交叉施工作业。</w:t>
      </w:r>
    </w:p>
    <w:p w14:paraId="1C586C6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2.1.3 承包人应保证分包人免于承担因承包人、其他分包人的行为或疏忽造成的人员伤亡、财产损失、或与此有关的任何索赔。</w:t>
      </w:r>
    </w:p>
    <w:p w14:paraId="4F87DB19">
      <w:pPr>
        <w:pStyle w:val="4"/>
        <w:wordWrap w:val="0"/>
        <w:adjustRightInd w:val="0"/>
        <w:snapToGrid w:val="0"/>
        <w:spacing w:before="0" w:after="0" w:line="360" w:lineRule="auto"/>
        <w:rPr>
          <w:rFonts w:hint="eastAsia" w:ascii="仿宋" w:hAnsi="仿宋" w:eastAsia="仿宋" w:cs="仿宋"/>
          <w:kern w:val="0"/>
          <w:sz w:val="28"/>
          <w:szCs w:val="28"/>
          <w:highlight w:val="none"/>
        </w:rPr>
      </w:pPr>
      <w:bookmarkStart w:id="127" w:name="_Toc15647"/>
      <w:bookmarkStart w:id="128" w:name="_Toc29590"/>
      <w:r>
        <w:rPr>
          <w:rFonts w:hint="eastAsia" w:ascii="仿宋" w:hAnsi="仿宋" w:eastAsia="仿宋" w:cs="仿宋"/>
          <w:sz w:val="28"/>
          <w:szCs w:val="28"/>
          <w:highlight w:val="none"/>
        </w:rPr>
        <w:t>2.2 提供基础资料、施工条件</w:t>
      </w:r>
      <w:bookmarkEnd w:id="127"/>
      <w:bookmarkEnd w:id="128"/>
    </w:p>
    <w:p w14:paraId="0E6380D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2.2.1 承包人应当在移交施工场地前向分包人提供分包工程施工所必需的地下管线资料、地质勘察资料、相邻建筑物、构筑物和地下工程等有关基础资料。分包人应对依据前述基础资料所做出的解释和推断负责，但因基础资料存在错误、遗漏导致分包人解释或推断失实的，由承包人承担责任。</w:t>
      </w:r>
    </w:p>
    <w:p w14:paraId="52A7EFB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2.2.2 除专用合同条款另有约定外，承包人应最迟于实际开工日期3天前向分包人移交施工场地并提供以下施工条件：</w:t>
      </w:r>
    </w:p>
    <w:p w14:paraId="5DABBC2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（1）水、电接驳点；</w:t>
      </w:r>
    </w:p>
    <w:p w14:paraId="01DB53A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（2）正常施工所需要的进入施工场地的交通条件；</w:t>
      </w:r>
    </w:p>
    <w:p w14:paraId="23E7226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（3）正常施工所需要的作业面；</w:t>
      </w:r>
    </w:p>
    <w:p w14:paraId="02444CC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（4）按照专用合同条款约定应提供的其他设施和条件。</w:t>
      </w:r>
    </w:p>
    <w:p w14:paraId="3FE603FF">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向分包人移交施工场地时，承包人和分包人应对全部施工条件和分包工程施工前的工程质量进行检查，并在检查记录上签字确认。施工条件不满足或分包工程施工前的工程质量不合格的，承包人负责完善施工条件或修复相关工程直至质量合格。</w:t>
      </w:r>
    </w:p>
    <w:p w14:paraId="754DBD9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2.2.3 因承包人原因未能按分包合同约定及时向分包人提供施工场地、施工条件、基础资料的，由承包人承担由此增加的费用和（或）延误的工期。</w:t>
      </w:r>
    </w:p>
    <w:p w14:paraId="7E3BBE91">
      <w:pPr>
        <w:pStyle w:val="4"/>
        <w:wordWrap w:val="0"/>
        <w:adjustRightInd w:val="0"/>
        <w:snapToGrid w:val="0"/>
        <w:spacing w:before="0" w:after="0" w:line="360" w:lineRule="auto"/>
        <w:rPr>
          <w:rFonts w:hint="eastAsia" w:ascii="仿宋" w:hAnsi="仿宋" w:eastAsia="仿宋" w:cs="仿宋"/>
          <w:sz w:val="28"/>
          <w:szCs w:val="28"/>
          <w:highlight w:val="none"/>
        </w:rPr>
      </w:pPr>
      <w:bookmarkStart w:id="129" w:name="_Toc24172"/>
      <w:bookmarkStart w:id="130" w:name="_Toc28060"/>
      <w:bookmarkStart w:id="131" w:name="_Toc371493163"/>
      <w:r>
        <w:rPr>
          <w:rFonts w:hint="eastAsia" w:ascii="仿宋" w:hAnsi="仿宋" w:eastAsia="仿宋" w:cs="仿宋"/>
          <w:sz w:val="28"/>
          <w:szCs w:val="28"/>
          <w:highlight w:val="none"/>
        </w:rPr>
        <w:t>2.3 承包人项目经理</w:t>
      </w:r>
      <w:bookmarkEnd w:id="129"/>
      <w:bookmarkEnd w:id="130"/>
      <w:bookmarkEnd w:id="131"/>
      <w:bookmarkStart w:id="132" w:name="_Toc296503047"/>
      <w:bookmarkStart w:id="133" w:name="_Toc296346548"/>
      <w:bookmarkStart w:id="134" w:name="_Toc337558748"/>
    </w:p>
    <w:bookmarkEnd w:id="132"/>
    <w:bookmarkEnd w:id="133"/>
    <w:bookmarkEnd w:id="134"/>
    <w:p w14:paraId="3AF31C7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在专用合同条款中明确其派驻施工场地的承包人项目经理的姓名、职称、注册执业证书编号、联系方式及授权范围等事项。承包人项目经理在承包人的授权范围内负责处理分包合同履行过程中与承包人有关的具体事宜。承包人项目经理在授权范围内的行为由承包人承担责任。承包人更换项目经理的，应提前7天书面通知分包人。</w:t>
      </w:r>
    </w:p>
    <w:p w14:paraId="1FE691B7">
      <w:pPr>
        <w:pStyle w:val="4"/>
        <w:wordWrap w:val="0"/>
        <w:adjustRightInd w:val="0"/>
        <w:snapToGrid w:val="0"/>
        <w:spacing w:before="0" w:after="0" w:line="360" w:lineRule="auto"/>
        <w:rPr>
          <w:rFonts w:hint="eastAsia" w:ascii="仿宋" w:hAnsi="仿宋" w:eastAsia="仿宋" w:cs="仿宋"/>
          <w:sz w:val="28"/>
          <w:szCs w:val="28"/>
          <w:highlight w:val="none"/>
        </w:rPr>
      </w:pPr>
      <w:bookmarkStart w:id="135" w:name="_Toc371493165"/>
      <w:bookmarkStart w:id="136" w:name="_Toc22426"/>
      <w:bookmarkStart w:id="137" w:name="_Toc31909"/>
      <w:r>
        <w:rPr>
          <w:rFonts w:hint="eastAsia" w:ascii="仿宋" w:hAnsi="仿宋" w:eastAsia="仿宋" w:cs="仿宋"/>
          <w:sz w:val="28"/>
          <w:szCs w:val="28"/>
          <w:highlight w:val="none"/>
        </w:rPr>
        <w:t>2.4 指令和决定</w:t>
      </w:r>
      <w:bookmarkEnd w:id="135"/>
      <w:bookmarkEnd w:id="136"/>
      <w:bookmarkEnd w:id="137"/>
    </w:p>
    <w:p w14:paraId="7D5413B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2.4.1 承包人指令</w:t>
      </w:r>
    </w:p>
    <w:p w14:paraId="59CE580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就分包工程范围内的工作，承包人随时可以向分包人发出指令，分包人应执行承包人发出的指令，承包人指令违反法律或强制性标准的除外。如果分包人在收到承包人指令后3日内未向承包人提出异议且未执行指令，或者分包人提出异议但在承包人再次确认指令后3日内仍未执行指令的，承包人可委托其它施工单位完成该指令事项，因此发生的费用由分包人承担。</w:t>
      </w:r>
    </w:p>
    <w:p w14:paraId="70E1E19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的指令应以书面形式发出。紧急情况下，为了保证施工人员的安全或避免工程受损，承包人可以口头形式发出指令，该指令与书面形式的指令具有同等法律效力，但承包人应在口头指令发出后48小时内补发书面指令，补发的书面指令应与口头指令一致。</w:t>
      </w:r>
    </w:p>
    <w:p w14:paraId="5D3A748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2.4.2 发包人或监理人指令</w:t>
      </w:r>
    </w:p>
    <w:p w14:paraId="5777FF6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就分包工程范围内的工作，分包人应接受并执行经承包人确认并转发的发包人或监理人发出的指令。分包人不应接受或执行未经承包人确认的发包人或监理人发出的指令。分包人一旦收到了发包人或监理人直接向分包人发出的指令，应立即将此类指令通知承包人。</w:t>
      </w:r>
    </w:p>
    <w:p w14:paraId="7C710ED3">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138" w:name="_Toc1067"/>
      <w:bookmarkStart w:id="139" w:name="_Toc371493174"/>
      <w:bookmarkStart w:id="140" w:name="_Toc10814"/>
      <w:r>
        <w:rPr>
          <w:rFonts w:hint="eastAsia" w:ascii="仿宋" w:hAnsi="仿宋" w:eastAsia="仿宋" w:cs="仿宋"/>
          <w:sz w:val="28"/>
          <w:szCs w:val="28"/>
          <w:highlight w:val="none"/>
        </w:rPr>
        <w:t>3. 分包人</w:t>
      </w:r>
      <w:bookmarkEnd w:id="138"/>
      <w:bookmarkEnd w:id="139"/>
      <w:bookmarkEnd w:id="140"/>
    </w:p>
    <w:p w14:paraId="7D9C9051">
      <w:pPr>
        <w:pStyle w:val="4"/>
        <w:wordWrap w:val="0"/>
        <w:adjustRightInd w:val="0"/>
        <w:snapToGrid w:val="0"/>
        <w:spacing w:before="0" w:after="0" w:line="360" w:lineRule="auto"/>
        <w:rPr>
          <w:rFonts w:hint="eastAsia" w:ascii="仿宋" w:hAnsi="仿宋" w:eastAsia="仿宋" w:cs="仿宋"/>
          <w:sz w:val="28"/>
          <w:szCs w:val="28"/>
          <w:highlight w:val="none"/>
        </w:rPr>
      </w:pPr>
      <w:bookmarkStart w:id="141" w:name="_Toc14205"/>
      <w:bookmarkStart w:id="142" w:name="_Toc371493175"/>
      <w:bookmarkStart w:id="143" w:name="_Toc3046"/>
      <w:r>
        <w:rPr>
          <w:rFonts w:hint="eastAsia" w:ascii="仿宋" w:hAnsi="仿宋" w:eastAsia="仿宋" w:cs="仿宋"/>
          <w:sz w:val="28"/>
          <w:szCs w:val="28"/>
          <w:highlight w:val="none"/>
        </w:rPr>
        <w:t>3.1 分包人的一般义务</w:t>
      </w:r>
      <w:bookmarkEnd w:id="141"/>
      <w:bookmarkEnd w:id="142"/>
      <w:bookmarkEnd w:id="143"/>
    </w:p>
    <w:p w14:paraId="0713EFC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3.1.1 办理专用合同条款约定的与分包工程有关的许可和批准手续。</w:t>
      </w:r>
    </w:p>
    <w:p w14:paraId="44F2B87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3.1.2 按法律规定和分包合同约定完成分包工程，对所有施工作业和施工方法的完备性和安全可靠性负责，并在保修期内履行保修义务。</w:t>
      </w:r>
    </w:p>
    <w:p w14:paraId="318561F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3.1.3 对施工场地进行查勘，并充分了解分包工程所在地的气象条件、交通条件、风俗习惯以及与履行分包合同有关的其他情况。</w:t>
      </w:r>
    </w:p>
    <w:p w14:paraId="2B8CE9C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3.1.4 按照法律规定完成分包工程资料的编写、管理和归档；确保分包工程资料的准确完整。</w:t>
      </w:r>
    </w:p>
    <w:p w14:paraId="4D008AF5">
      <w:pPr>
        <w:pStyle w:val="4"/>
        <w:wordWrap w:val="0"/>
        <w:adjustRightInd w:val="0"/>
        <w:snapToGrid w:val="0"/>
        <w:spacing w:before="0" w:after="0" w:line="360" w:lineRule="auto"/>
        <w:rPr>
          <w:rFonts w:hint="eastAsia" w:ascii="仿宋" w:hAnsi="仿宋" w:eastAsia="仿宋" w:cs="仿宋"/>
          <w:sz w:val="28"/>
          <w:szCs w:val="28"/>
          <w:highlight w:val="none"/>
        </w:rPr>
      </w:pPr>
      <w:bookmarkStart w:id="144" w:name="_Toc371493176"/>
      <w:bookmarkStart w:id="145" w:name="_Toc300"/>
      <w:bookmarkStart w:id="146" w:name="_Toc9536"/>
      <w:r>
        <w:rPr>
          <w:rFonts w:hint="eastAsia" w:ascii="仿宋" w:hAnsi="仿宋" w:eastAsia="仿宋" w:cs="仿宋"/>
          <w:sz w:val="28"/>
          <w:szCs w:val="28"/>
          <w:highlight w:val="none"/>
        </w:rPr>
        <w:t>3.2 分包人项目经理</w:t>
      </w:r>
      <w:bookmarkEnd w:id="144"/>
      <w:r>
        <w:rPr>
          <w:rFonts w:hint="eastAsia" w:ascii="仿宋" w:hAnsi="仿宋" w:eastAsia="仿宋" w:cs="仿宋"/>
          <w:sz w:val="28"/>
          <w:szCs w:val="28"/>
          <w:highlight w:val="none"/>
        </w:rPr>
        <w:t>和其他主要项目管理人员</w:t>
      </w:r>
      <w:bookmarkEnd w:id="145"/>
      <w:bookmarkEnd w:id="146"/>
    </w:p>
    <w:p w14:paraId="1BF8575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3.2.1 除专用合同条款另有约定外，分包人应在收到开工通知后7天内向承包人提交分包人项目管理机构及施工人员安排的报告。分包人项目管理机构包括分包人项目经理和其他主要项目管理人员。分包合同当事人应在专用合同条款中约定分包人项目经理的姓名、职称、联系方式及授权范围等事项。其他主要项目管理人员的姓名和岗位详见专用合同条款【附件8：分包人主要项目管理人员表】。合同当事人通过招投标方式订立分包合同的，专用合同条款或其附件中载明的分包人项目经理和其他主要项目管理人员应与分包人投标文件保持一致。</w:t>
      </w:r>
    </w:p>
    <w:p w14:paraId="7353CC5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在收到开工通知后7天内向承包人提交分包人为前述人员缴纳社会保险的有效证明。分包人不提交上述文件的，前述人员无权履行职责，承包人有权要求更换，由此增加的费用和（或）延误的工期由分包人承担。</w:t>
      </w:r>
    </w:p>
    <w:p w14:paraId="6FBD39A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3.2.2 分包人项目经理为分包人派驻施工场地的负责人，在分包人授权范围内决定分包合同履行过程中与分包人有关的具体事宜。除专用合同条款另有约定外，分包人项目经理不得同时担任其他项目的项目经理；否则，分包人应按专用合同条款的约定承担违约责任。</w:t>
      </w:r>
    </w:p>
    <w:p w14:paraId="18D57B8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3.2.3 分包人项目经理和其他主要项目管理人员应常驻施工场地。前述人员因故需要离开施工场地时，应事先取得承包人的书面同意；否则，分包人应按照专用合同条款的约定承担违约责任。</w:t>
      </w:r>
    </w:p>
    <w:p w14:paraId="4F4EE0E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3.2.4 分包人需要更换分包人项目经理或其他主要项目管理人员的，应提前7天书面通知承包人，并征得承包人书面同意。未经承包人书面同意，分包人不得擅自更换。分包人擅自更换的，应按照专用合同条款的约定承担违约责任。</w:t>
      </w:r>
    </w:p>
    <w:p w14:paraId="7DEEA88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承包人有权书面通知分包人更换不称职的分包人项目经理或其他主要项目管理人员的，分包人应在接到更换通知后7天内进行更换。分包人无正当理由拒绝更换，应按照专用合同条款的约定承担违约责任。</w:t>
      </w:r>
    </w:p>
    <w:p w14:paraId="2B7FFDC9">
      <w:pPr>
        <w:pStyle w:val="4"/>
        <w:wordWrap w:val="0"/>
        <w:adjustRightInd w:val="0"/>
        <w:snapToGrid w:val="0"/>
        <w:spacing w:before="0" w:after="0" w:line="360" w:lineRule="auto"/>
        <w:rPr>
          <w:rFonts w:hint="eastAsia" w:ascii="仿宋" w:hAnsi="仿宋" w:eastAsia="仿宋" w:cs="仿宋"/>
          <w:kern w:val="0"/>
          <w:sz w:val="28"/>
          <w:szCs w:val="28"/>
          <w:highlight w:val="none"/>
        </w:rPr>
      </w:pPr>
      <w:bookmarkStart w:id="147" w:name="_Toc371493177"/>
      <w:bookmarkStart w:id="148" w:name="_Toc351203521"/>
      <w:bookmarkStart w:id="149" w:name="_Toc25921"/>
      <w:bookmarkStart w:id="150" w:name="_Toc3335"/>
      <w:r>
        <w:rPr>
          <w:rFonts w:hint="eastAsia" w:ascii="仿宋" w:hAnsi="仿宋" w:eastAsia="仿宋" w:cs="仿宋"/>
          <w:sz w:val="28"/>
          <w:szCs w:val="28"/>
          <w:highlight w:val="none"/>
        </w:rPr>
        <w:t>3</w:t>
      </w:r>
      <w:bookmarkStart w:id="151" w:name="_Toc296503048"/>
      <w:bookmarkStart w:id="152" w:name="_Toc296346549"/>
      <w:bookmarkStart w:id="153" w:name="_Toc337558749"/>
      <w:r>
        <w:rPr>
          <w:rFonts w:hint="eastAsia" w:ascii="仿宋" w:hAnsi="仿宋" w:eastAsia="仿宋" w:cs="仿宋"/>
          <w:sz w:val="28"/>
          <w:szCs w:val="28"/>
          <w:highlight w:val="none"/>
        </w:rPr>
        <w:t>.3</w:t>
      </w:r>
      <w:bookmarkEnd w:id="147"/>
      <w:bookmarkEnd w:id="148"/>
      <w:bookmarkEnd w:id="151"/>
      <w:bookmarkEnd w:id="152"/>
      <w:bookmarkEnd w:id="153"/>
      <w:r>
        <w:rPr>
          <w:rFonts w:hint="eastAsia" w:ascii="仿宋" w:hAnsi="仿宋" w:eastAsia="仿宋" w:cs="仿宋"/>
          <w:sz w:val="28"/>
          <w:szCs w:val="28"/>
          <w:highlight w:val="none"/>
        </w:rPr>
        <w:t xml:space="preserve"> </w:t>
      </w:r>
      <w:r>
        <w:rPr>
          <w:rFonts w:hint="eastAsia" w:ascii="仿宋" w:hAnsi="仿宋" w:eastAsia="仿宋" w:cs="仿宋"/>
          <w:kern w:val="0"/>
          <w:sz w:val="28"/>
          <w:szCs w:val="28"/>
          <w:highlight w:val="none"/>
        </w:rPr>
        <w:t>特殊工种上岗作业要求</w:t>
      </w:r>
      <w:bookmarkEnd w:id="149"/>
      <w:bookmarkEnd w:id="150"/>
    </w:p>
    <w:p w14:paraId="73D39DB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律规定需要持证上岗的特殊工种作业人员，必须具有行政管理部门颁发的相应岗位的特殊工种上岗证，并在相应作业人员进场前报送承包人审核并备案。特殊工种作业人员不具备上岗证的，分包人应按专用合同条款的约定承担违约责任。</w:t>
      </w:r>
    </w:p>
    <w:p w14:paraId="57ECB9B4">
      <w:pPr>
        <w:pStyle w:val="4"/>
        <w:wordWrap w:val="0"/>
        <w:adjustRightInd w:val="0"/>
        <w:snapToGrid w:val="0"/>
        <w:spacing w:before="0" w:after="0" w:line="360" w:lineRule="auto"/>
        <w:rPr>
          <w:rFonts w:hint="eastAsia" w:ascii="仿宋" w:hAnsi="仿宋" w:eastAsia="仿宋" w:cs="仿宋"/>
          <w:sz w:val="28"/>
          <w:szCs w:val="28"/>
          <w:highlight w:val="none"/>
        </w:rPr>
      </w:pPr>
      <w:bookmarkStart w:id="154" w:name="_Toc14129"/>
      <w:bookmarkStart w:id="155" w:name="_Toc26630"/>
      <w:r>
        <w:rPr>
          <w:rFonts w:hint="eastAsia" w:ascii="仿宋" w:hAnsi="仿宋" w:eastAsia="仿宋" w:cs="仿宋"/>
          <w:sz w:val="28"/>
          <w:szCs w:val="28"/>
          <w:highlight w:val="none"/>
        </w:rPr>
        <w:t>3.4</w:t>
      </w:r>
      <w:bookmarkStart w:id="156" w:name="_Toc351203523"/>
      <w:bookmarkStart w:id="157" w:name="_Toc371493179"/>
      <w:bookmarkStart w:id="158" w:name="_Toc296346552"/>
      <w:bookmarkStart w:id="159" w:name="_Toc296503051"/>
      <w:bookmarkStart w:id="160" w:name="_Toc337558751"/>
      <w:r>
        <w:rPr>
          <w:rFonts w:hint="eastAsia" w:ascii="仿宋" w:hAnsi="仿宋" w:eastAsia="仿宋" w:cs="仿宋"/>
          <w:sz w:val="28"/>
          <w:szCs w:val="28"/>
          <w:highlight w:val="none"/>
        </w:rPr>
        <w:t xml:space="preserve"> 禁止转包</w:t>
      </w:r>
      <w:bookmarkEnd w:id="156"/>
      <w:r>
        <w:rPr>
          <w:rFonts w:hint="eastAsia" w:ascii="仿宋" w:hAnsi="仿宋" w:eastAsia="仿宋" w:cs="仿宋"/>
          <w:sz w:val="28"/>
          <w:szCs w:val="28"/>
          <w:highlight w:val="none"/>
        </w:rPr>
        <w:t>和</w:t>
      </w:r>
      <w:bookmarkEnd w:id="157"/>
      <w:r>
        <w:rPr>
          <w:rFonts w:hint="eastAsia" w:ascii="仿宋" w:hAnsi="仿宋" w:eastAsia="仿宋" w:cs="仿宋"/>
          <w:sz w:val="28"/>
          <w:szCs w:val="28"/>
          <w:highlight w:val="none"/>
        </w:rPr>
        <w:t>再分包</w:t>
      </w:r>
      <w:bookmarkEnd w:id="154"/>
      <w:bookmarkEnd w:id="155"/>
    </w:p>
    <w:bookmarkEnd w:id="158"/>
    <w:bookmarkEnd w:id="159"/>
    <w:bookmarkEnd w:id="160"/>
    <w:p w14:paraId="570D2F3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3.4.1 分包人不得将分包工程转包给第三人。分包人转包分包工程的，应按专用合同条款的约定承担违约责任。</w:t>
      </w:r>
    </w:p>
    <w:p w14:paraId="132F0D0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3.4.2 分包人不得将分包工程的任何部分违法分包给任何第三人。分包人违法分包工程的，应按专用合同条款的约定承担违约责任。</w:t>
      </w:r>
    </w:p>
    <w:p w14:paraId="4ACBEA68">
      <w:pPr>
        <w:pStyle w:val="4"/>
        <w:wordWrap w:val="0"/>
        <w:adjustRightInd w:val="0"/>
        <w:snapToGrid w:val="0"/>
        <w:spacing w:before="0" w:after="0" w:line="360" w:lineRule="auto"/>
        <w:rPr>
          <w:rFonts w:hint="eastAsia" w:ascii="仿宋" w:hAnsi="仿宋" w:eastAsia="仿宋" w:cs="仿宋"/>
          <w:sz w:val="28"/>
          <w:szCs w:val="28"/>
          <w:highlight w:val="none"/>
        </w:rPr>
      </w:pPr>
      <w:bookmarkStart w:id="161" w:name="_Toc8842"/>
      <w:bookmarkStart w:id="162" w:name="_Toc351203525"/>
      <w:bookmarkStart w:id="163" w:name="_Toc30260"/>
      <w:bookmarkStart w:id="164" w:name="_Toc371493181"/>
      <w:r>
        <w:rPr>
          <w:rFonts w:hint="eastAsia" w:ascii="仿宋" w:hAnsi="仿宋" w:eastAsia="仿宋" w:cs="仿宋"/>
          <w:sz w:val="28"/>
          <w:szCs w:val="28"/>
          <w:highlight w:val="none"/>
        </w:rPr>
        <w:t>3</w:t>
      </w:r>
      <w:bookmarkStart w:id="165" w:name="_Toc296503052"/>
      <w:bookmarkStart w:id="166" w:name="_Toc296346553"/>
      <w:bookmarkStart w:id="167" w:name="_Toc337558752"/>
      <w:r>
        <w:rPr>
          <w:rFonts w:hint="eastAsia" w:ascii="仿宋" w:hAnsi="仿宋" w:eastAsia="仿宋" w:cs="仿宋"/>
          <w:sz w:val="28"/>
          <w:szCs w:val="28"/>
          <w:highlight w:val="none"/>
        </w:rPr>
        <w:t>.5 履约担保</w:t>
      </w:r>
      <w:bookmarkEnd w:id="161"/>
      <w:bookmarkEnd w:id="162"/>
      <w:bookmarkEnd w:id="163"/>
      <w:bookmarkEnd w:id="164"/>
    </w:p>
    <w:bookmarkEnd w:id="165"/>
    <w:bookmarkEnd w:id="166"/>
    <w:bookmarkEnd w:id="167"/>
    <w:p w14:paraId="3D25EAF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承包人需要分包人提供履约担保的，由合同当事人在专用合同条款中约定履约担保的方式、金额及期限等。</w:t>
      </w:r>
    </w:p>
    <w:p w14:paraId="7C3A02D7">
      <w:pPr>
        <w:pStyle w:val="4"/>
        <w:wordWrap w:val="0"/>
        <w:adjustRightInd w:val="0"/>
        <w:snapToGrid w:val="0"/>
        <w:spacing w:before="0" w:after="0" w:line="360" w:lineRule="auto"/>
        <w:rPr>
          <w:rFonts w:hint="eastAsia" w:ascii="仿宋" w:hAnsi="仿宋" w:eastAsia="仿宋" w:cs="仿宋"/>
          <w:sz w:val="28"/>
          <w:szCs w:val="28"/>
          <w:highlight w:val="none"/>
        </w:rPr>
      </w:pPr>
      <w:bookmarkStart w:id="168" w:name="_Toc351203526"/>
      <w:bookmarkStart w:id="169" w:name="_Toc19606"/>
      <w:bookmarkStart w:id="170" w:name="_Toc18672"/>
      <w:bookmarkStart w:id="171" w:name="_Toc371493182"/>
      <w:r>
        <w:rPr>
          <w:rFonts w:hint="eastAsia" w:ascii="仿宋" w:hAnsi="仿宋" w:eastAsia="仿宋" w:cs="仿宋"/>
          <w:sz w:val="28"/>
          <w:szCs w:val="28"/>
          <w:highlight w:val="none"/>
        </w:rPr>
        <w:t>3.6 联合体</w:t>
      </w:r>
      <w:bookmarkEnd w:id="168"/>
      <w:bookmarkEnd w:id="169"/>
      <w:bookmarkEnd w:id="170"/>
      <w:bookmarkEnd w:id="171"/>
    </w:p>
    <w:p w14:paraId="02F5033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3.6.1 联合体各方应共同与承包人签订合同协议书；联合体各方应为履行分包合同向承包人承担连带责任。</w:t>
      </w:r>
    </w:p>
    <w:p w14:paraId="41C6388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3.6.2 联合体协议经承包人确认后作为专用合同条款附件。在履行分包合同过程中，未经承包人书面同意，不得修改联合体协议。</w:t>
      </w:r>
    </w:p>
    <w:p w14:paraId="21D8A97E">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172" w:name="_Toc371493183"/>
      <w:bookmarkStart w:id="173" w:name="_Toc14492"/>
      <w:bookmarkStart w:id="174" w:name="_Toc27491"/>
      <w:bookmarkStart w:id="175" w:name="_Toc351203527"/>
      <w:r>
        <w:rPr>
          <w:rFonts w:hint="eastAsia" w:ascii="仿宋" w:hAnsi="仿宋" w:eastAsia="仿宋" w:cs="仿宋"/>
          <w:sz w:val="28"/>
          <w:szCs w:val="28"/>
          <w:highlight w:val="none"/>
        </w:rPr>
        <w:t>4. 总包合同</w:t>
      </w:r>
      <w:bookmarkEnd w:id="172"/>
      <w:bookmarkEnd w:id="173"/>
      <w:bookmarkEnd w:id="174"/>
    </w:p>
    <w:p w14:paraId="0C38D1B4">
      <w:pPr>
        <w:pStyle w:val="4"/>
        <w:wordWrap w:val="0"/>
        <w:adjustRightInd w:val="0"/>
        <w:snapToGrid w:val="0"/>
        <w:spacing w:before="0" w:after="0" w:line="360" w:lineRule="auto"/>
        <w:rPr>
          <w:rFonts w:hint="eastAsia" w:ascii="仿宋" w:hAnsi="仿宋" w:eastAsia="仿宋" w:cs="仿宋"/>
          <w:sz w:val="28"/>
          <w:szCs w:val="28"/>
          <w:highlight w:val="none"/>
        </w:rPr>
      </w:pPr>
      <w:bookmarkStart w:id="176" w:name="_Toc371493184"/>
      <w:bookmarkStart w:id="177" w:name="_Toc21647"/>
      <w:bookmarkStart w:id="178" w:name="_Toc21236"/>
      <w:r>
        <w:rPr>
          <w:rFonts w:hint="eastAsia" w:ascii="仿宋" w:hAnsi="仿宋" w:eastAsia="仿宋" w:cs="仿宋"/>
          <w:sz w:val="28"/>
          <w:szCs w:val="28"/>
          <w:highlight w:val="none"/>
        </w:rPr>
        <w:t xml:space="preserve">4.1 </w:t>
      </w:r>
      <w:bookmarkEnd w:id="176"/>
      <w:r>
        <w:rPr>
          <w:rFonts w:hint="eastAsia" w:ascii="仿宋" w:hAnsi="仿宋" w:eastAsia="仿宋" w:cs="仿宋"/>
          <w:sz w:val="28"/>
          <w:szCs w:val="28"/>
          <w:highlight w:val="none"/>
        </w:rPr>
        <w:t>总包合同的提供</w:t>
      </w:r>
      <w:bookmarkEnd w:id="177"/>
      <w:bookmarkEnd w:id="178"/>
    </w:p>
    <w:p w14:paraId="1D71B03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提供总包合同供分包人查阅，并且在分包人要求时向分包人提供一份总包合同复印件，但有关总包工程价格及支付内容除外。分包人应仔细阅读并全面了解总包合同的各项约定，分包合同的签订视为分包人完全知悉承包人在总包合同项下与分包工程有关的义务和责任。</w:t>
      </w:r>
    </w:p>
    <w:p w14:paraId="70E48564">
      <w:pPr>
        <w:pStyle w:val="4"/>
        <w:wordWrap w:val="0"/>
        <w:adjustRightInd w:val="0"/>
        <w:snapToGrid w:val="0"/>
        <w:spacing w:before="0" w:after="0" w:line="360" w:lineRule="auto"/>
        <w:rPr>
          <w:rFonts w:hint="eastAsia" w:ascii="仿宋" w:hAnsi="仿宋" w:eastAsia="仿宋" w:cs="仿宋"/>
          <w:sz w:val="28"/>
          <w:szCs w:val="28"/>
          <w:highlight w:val="none"/>
        </w:rPr>
      </w:pPr>
      <w:bookmarkStart w:id="179" w:name="_Toc371493185"/>
      <w:bookmarkStart w:id="180" w:name="_Toc1535"/>
      <w:bookmarkStart w:id="181" w:name="_Toc20997"/>
      <w:r>
        <w:rPr>
          <w:rFonts w:hint="eastAsia" w:ascii="仿宋" w:hAnsi="仿宋" w:eastAsia="仿宋" w:cs="仿宋"/>
          <w:sz w:val="28"/>
          <w:szCs w:val="28"/>
          <w:highlight w:val="none"/>
        </w:rPr>
        <w:t xml:space="preserve">4.2 </w:t>
      </w:r>
      <w:bookmarkEnd w:id="179"/>
      <w:r>
        <w:rPr>
          <w:rFonts w:hint="eastAsia" w:ascii="仿宋" w:hAnsi="仿宋" w:eastAsia="仿宋" w:cs="仿宋"/>
          <w:sz w:val="28"/>
          <w:szCs w:val="28"/>
          <w:highlight w:val="none"/>
        </w:rPr>
        <w:t>与总包合同有关的分包人义务</w:t>
      </w:r>
      <w:bookmarkEnd w:id="180"/>
      <w:bookmarkEnd w:id="181"/>
    </w:p>
    <w:p w14:paraId="0DE1A4E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分包人应履行总包合同中与分包工程有关的承包人的所有义务，但分包合同明确约定由承包人履行的义务除外。分包人应避免因其自身行为或疏忽造成承包人违反总包合同约定。</w:t>
      </w:r>
    </w:p>
    <w:bookmarkEnd w:id="175"/>
    <w:p w14:paraId="4D11AD21">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182" w:name="_Toc3061"/>
      <w:bookmarkStart w:id="183" w:name="_Toc351203532"/>
      <w:bookmarkStart w:id="184" w:name="_Toc371493187"/>
      <w:bookmarkStart w:id="185" w:name="_Toc12737"/>
      <w:bookmarkStart w:id="186" w:name="_Toc337558758"/>
      <w:r>
        <w:rPr>
          <w:rFonts w:hint="eastAsia" w:ascii="仿宋" w:hAnsi="仿宋" w:eastAsia="仿宋" w:cs="仿宋"/>
          <w:sz w:val="28"/>
          <w:szCs w:val="28"/>
          <w:highlight w:val="none"/>
        </w:rPr>
        <w:t>5. 分包工程质量</w:t>
      </w:r>
      <w:bookmarkEnd w:id="182"/>
      <w:bookmarkEnd w:id="183"/>
      <w:bookmarkEnd w:id="184"/>
      <w:bookmarkEnd w:id="185"/>
    </w:p>
    <w:bookmarkEnd w:id="186"/>
    <w:p w14:paraId="2246B2B3">
      <w:pPr>
        <w:pStyle w:val="4"/>
        <w:wordWrap w:val="0"/>
        <w:adjustRightInd w:val="0"/>
        <w:snapToGrid w:val="0"/>
        <w:spacing w:before="0" w:after="0" w:line="360" w:lineRule="auto"/>
        <w:rPr>
          <w:rFonts w:hint="eastAsia" w:ascii="仿宋" w:hAnsi="仿宋" w:eastAsia="仿宋" w:cs="仿宋"/>
          <w:sz w:val="28"/>
          <w:szCs w:val="28"/>
          <w:highlight w:val="none"/>
        </w:rPr>
      </w:pPr>
      <w:bookmarkStart w:id="187" w:name="_Toc5229"/>
      <w:bookmarkStart w:id="188" w:name="_Toc351203533"/>
      <w:bookmarkStart w:id="189" w:name="_Toc371493188"/>
      <w:bookmarkStart w:id="190" w:name="_Toc24522"/>
      <w:bookmarkStart w:id="191" w:name="_Toc337558759"/>
      <w:r>
        <w:rPr>
          <w:rFonts w:hint="eastAsia" w:ascii="仿宋" w:hAnsi="仿宋" w:eastAsia="仿宋" w:cs="仿宋"/>
          <w:sz w:val="28"/>
          <w:szCs w:val="28"/>
          <w:highlight w:val="none"/>
        </w:rPr>
        <w:t>5.1 质量要求</w:t>
      </w:r>
      <w:bookmarkEnd w:id="187"/>
      <w:bookmarkEnd w:id="188"/>
      <w:bookmarkEnd w:id="189"/>
      <w:bookmarkEnd w:id="190"/>
    </w:p>
    <w:bookmarkEnd w:id="191"/>
    <w:p w14:paraId="3D51672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质量必须符合国家、行业及工程所在地的强制性技术标准和要求，同时应符合总包合同约定的质量标准。除分包合同协议书约定的质量标准外，有关分包工程质量的特殊标准或要求可以由分包合同当事人在专用合同条款中约定。</w:t>
      </w:r>
    </w:p>
    <w:p w14:paraId="5DD87C1D">
      <w:pPr>
        <w:pStyle w:val="4"/>
        <w:wordWrap w:val="0"/>
        <w:adjustRightInd w:val="0"/>
        <w:snapToGrid w:val="0"/>
        <w:spacing w:before="0" w:after="0" w:line="360" w:lineRule="auto"/>
        <w:rPr>
          <w:rFonts w:hint="eastAsia" w:ascii="仿宋" w:hAnsi="仿宋" w:eastAsia="仿宋" w:cs="仿宋"/>
          <w:sz w:val="28"/>
          <w:szCs w:val="28"/>
          <w:highlight w:val="none"/>
        </w:rPr>
      </w:pPr>
      <w:bookmarkStart w:id="192" w:name="_Toc6428"/>
      <w:bookmarkStart w:id="193" w:name="_Toc1313"/>
      <w:r>
        <w:rPr>
          <w:rFonts w:hint="eastAsia" w:ascii="仿宋" w:hAnsi="仿宋" w:eastAsia="仿宋" w:cs="仿宋"/>
          <w:sz w:val="28"/>
          <w:szCs w:val="28"/>
          <w:highlight w:val="none"/>
        </w:rPr>
        <w:t>5.2 分包人的质量管理</w:t>
      </w:r>
      <w:bookmarkEnd w:id="192"/>
      <w:bookmarkEnd w:id="193"/>
    </w:p>
    <w:p w14:paraId="6EDA5FDC">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分包人应按照第7.1款【施工组织】向承包人提交分包工程质量保证体系及措施文件，建立完善的质量检查制度并严格执行。</w:t>
      </w:r>
    </w:p>
    <w:p w14:paraId="70BF6BBD">
      <w:pPr>
        <w:pStyle w:val="4"/>
        <w:wordWrap w:val="0"/>
        <w:adjustRightInd w:val="0"/>
        <w:snapToGrid w:val="0"/>
        <w:spacing w:before="0" w:after="0" w:line="360" w:lineRule="auto"/>
        <w:rPr>
          <w:rFonts w:hint="eastAsia" w:ascii="仿宋" w:hAnsi="仿宋" w:eastAsia="仿宋" w:cs="仿宋"/>
          <w:sz w:val="28"/>
          <w:szCs w:val="28"/>
          <w:highlight w:val="none"/>
        </w:rPr>
      </w:pPr>
      <w:bookmarkStart w:id="194" w:name="_Toc371493189"/>
      <w:bookmarkStart w:id="195" w:name="_Toc351203534"/>
      <w:bookmarkStart w:id="196" w:name="_Toc19933"/>
      <w:bookmarkStart w:id="197" w:name="_Toc31305"/>
      <w:bookmarkStart w:id="198" w:name="_Toc337558760"/>
      <w:r>
        <w:rPr>
          <w:rFonts w:hint="eastAsia" w:ascii="仿宋" w:hAnsi="仿宋" w:eastAsia="仿宋" w:cs="仿宋"/>
          <w:sz w:val="28"/>
          <w:szCs w:val="28"/>
          <w:highlight w:val="none"/>
        </w:rPr>
        <w:t xml:space="preserve">5.3 </w:t>
      </w:r>
      <w:bookmarkEnd w:id="194"/>
      <w:bookmarkEnd w:id="195"/>
      <w:r>
        <w:rPr>
          <w:rFonts w:hint="eastAsia" w:ascii="仿宋" w:hAnsi="仿宋" w:eastAsia="仿宋" w:cs="仿宋"/>
          <w:sz w:val="28"/>
          <w:szCs w:val="28"/>
          <w:highlight w:val="none"/>
        </w:rPr>
        <w:t>承包人的质量管理</w:t>
      </w:r>
      <w:bookmarkEnd w:id="196"/>
      <w:bookmarkEnd w:id="197"/>
    </w:p>
    <w:bookmarkEnd w:id="198"/>
    <w:p w14:paraId="32D40BB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承包人应根据法律及总包合同约定建立总包工程质量管理体系，并将分包工程质量管理纳入总包工程质量管理体系，对分包工程的质量进行监督管理。</w:t>
      </w:r>
    </w:p>
    <w:p w14:paraId="31CDBD70">
      <w:pPr>
        <w:pStyle w:val="4"/>
        <w:wordWrap w:val="0"/>
        <w:adjustRightInd w:val="0"/>
        <w:snapToGrid w:val="0"/>
        <w:spacing w:before="0" w:after="0" w:line="360" w:lineRule="auto"/>
        <w:rPr>
          <w:rFonts w:hint="eastAsia" w:ascii="仿宋" w:hAnsi="仿宋" w:eastAsia="仿宋" w:cs="仿宋"/>
          <w:sz w:val="28"/>
          <w:szCs w:val="28"/>
          <w:highlight w:val="none"/>
        </w:rPr>
      </w:pPr>
      <w:bookmarkStart w:id="199" w:name="_Toc22915"/>
      <w:bookmarkStart w:id="200" w:name="_Toc351203536"/>
      <w:bookmarkStart w:id="201" w:name="_Toc14219"/>
      <w:bookmarkStart w:id="202" w:name="_Toc371493191"/>
      <w:bookmarkStart w:id="203" w:name="_Toc337558762"/>
      <w:r>
        <w:rPr>
          <w:rFonts w:hint="eastAsia" w:ascii="仿宋" w:hAnsi="仿宋" w:eastAsia="仿宋" w:cs="仿宋"/>
          <w:sz w:val="28"/>
          <w:szCs w:val="28"/>
          <w:highlight w:val="none"/>
        </w:rPr>
        <w:t>5.4 不合格工程的处理</w:t>
      </w:r>
      <w:bookmarkEnd w:id="199"/>
      <w:bookmarkEnd w:id="200"/>
      <w:bookmarkEnd w:id="201"/>
      <w:bookmarkEnd w:id="202"/>
    </w:p>
    <w:bookmarkEnd w:id="203"/>
    <w:p w14:paraId="6799056C">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5.4.1 因分包人原因造成分包工程不合格的，承包人有权随时要求分包人采取补救措施，直至达到分包合同要求的质量标准，由此增加的费用和（或）延误的工期由分包人承担。无法采取措施补救的，按照第18.2款【拒绝接收全部或部分分包工程】执行。 </w:t>
      </w:r>
    </w:p>
    <w:p w14:paraId="4C6AAC07">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5.4.2 因承包人原因造成分包工程不合格的，分包人应采取补救措施，由此增加的费用和（或）延误的工期由承包人承担。</w:t>
      </w:r>
    </w:p>
    <w:p w14:paraId="74812534">
      <w:pPr>
        <w:pStyle w:val="3"/>
        <w:spacing w:line="360" w:lineRule="auto"/>
        <w:rPr>
          <w:rFonts w:hint="eastAsia" w:ascii="仿宋" w:hAnsi="仿宋" w:eastAsia="仿宋" w:cs="仿宋"/>
          <w:sz w:val="28"/>
          <w:szCs w:val="28"/>
          <w:highlight w:val="none"/>
        </w:rPr>
      </w:pPr>
      <w:bookmarkStart w:id="204" w:name="_Toc351203538"/>
      <w:bookmarkStart w:id="205" w:name="_Toc29952"/>
      <w:bookmarkStart w:id="206" w:name="_Toc12687"/>
      <w:bookmarkStart w:id="207" w:name="_Toc371493192"/>
      <w:bookmarkStart w:id="208" w:name="_Toc337558763"/>
      <w:r>
        <w:rPr>
          <w:rFonts w:hint="eastAsia" w:ascii="仿宋" w:hAnsi="仿宋" w:eastAsia="仿宋" w:cs="仿宋"/>
          <w:sz w:val="28"/>
          <w:szCs w:val="28"/>
          <w:highlight w:val="none"/>
        </w:rPr>
        <w:t>6. 安全文明施工、环境保护</w:t>
      </w:r>
      <w:bookmarkEnd w:id="204"/>
      <w:r>
        <w:rPr>
          <w:rFonts w:hint="eastAsia" w:ascii="仿宋" w:hAnsi="仿宋" w:eastAsia="仿宋" w:cs="仿宋"/>
          <w:sz w:val="28"/>
          <w:szCs w:val="28"/>
          <w:highlight w:val="none"/>
        </w:rPr>
        <w:t>与劳动用工管理</w:t>
      </w:r>
      <w:bookmarkEnd w:id="205"/>
      <w:bookmarkEnd w:id="206"/>
      <w:bookmarkEnd w:id="207"/>
    </w:p>
    <w:bookmarkEnd w:id="208"/>
    <w:p w14:paraId="16A05F5B">
      <w:pPr>
        <w:pStyle w:val="4"/>
        <w:wordWrap w:val="0"/>
        <w:adjustRightInd w:val="0"/>
        <w:snapToGrid w:val="0"/>
        <w:spacing w:before="0" w:after="0" w:line="360" w:lineRule="auto"/>
        <w:rPr>
          <w:rFonts w:hint="eastAsia" w:ascii="仿宋" w:hAnsi="仿宋" w:eastAsia="仿宋" w:cs="仿宋"/>
          <w:sz w:val="28"/>
          <w:szCs w:val="28"/>
          <w:highlight w:val="none"/>
        </w:rPr>
      </w:pPr>
      <w:bookmarkStart w:id="209" w:name="_Toc351203539"/>
      <w:bookmarkStart w:id="210" w:name="_Toc29368"/>
      <w:bookmarkStart w:id="211" w:name="_Toc371493193"/>
      <w:bookmarkStart w:id="212" w:name="_Toc22090"/>
      <w:bookmarkStart w:id="213" w:name="_Toc337558764"/>
      <w:r>
        <w:rPr>
          <w:rFonts w:hint="eastAsia" w:ascii="仿宋" w:hAnsi="仿宋" w:eastAsia="仿宋" w:cs="仿宋"/>
          <w:sz w:val="28"/>
          <w:szCs w:val="28"/>
          <w:highlight w:val="none"/>
        </w:rPr>
        <w:t>6.1 安全文明施工</w:t>
      </w:r>
      <w:bookmarkEnd w:id="209"/>
      <w:bookmarkEnd w:id="210"/>
      <w:bookmarkEnd w:id="211"/>
      <w:bookmarkEnd w:id="212"/>
    </w:p>
    <w:bookmarkEnd w:id="213"/>
    <w:p w14:paraId="12E82E2E">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6.1.1 安全文明施工</w:t>
      </w:r>
    </w:p>
    <w:p w14:paraId="74C31DD7">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sz w:val="28"/>
          <w:szCs w:val="28"/>
          <w:highlight w:val="none"/>
        </w:rPr>
        <w:t>承包人和分包人应按法律和分包合同</w:t>
      </w:r>
      <w:r>
        <w:rPr>
          <w:rFonts w:hint="eastAsia" w:ascii="仿宋" w:hAnsi="仿宋" w:eastAsia="仿宋" w:cs="仿宋"/>
          <w:kern w:val="0"/>
          <w:sz w:val="28"/>
          <w:szCs w:val="28"/>
          <w:highlight w:val="none"/>
        </w:rPr>
        <w:t>采取</w:t>
      </w:r>
      <w:r>
        <w:rPr>
          <w:rFonts w:hint="eastAsia" w:ascii="仿宋" w:hAnsi="仿宋" w:eastAsia="仿宋" w:cs="仿宋"/>
          <w:sz w:val="28"/>
          <w:szCs w:val="28"/>
          <w:highlight w:val="none"/>
        </w:rPr>
        <w:t>安全文明施工措施并</w:t>
      </w:r>
      <w:r>
        <w:rPr>
          <w:rFonts w:hint="eastAsia" w:ascii="仿宋" w:hAnsi="仿宋" w:eastAsia="仿宋" w:cs="仿宋"/>
          <w:kern w:val="0"/>
          <w:sz w:val="28"/>
          <w:szCs w:val="28"/>
          <w:highlight w:val="none"/>
        </w:rPr>
        <w:t>履行安全文明管理义务</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承包人应向分包人进行安全文明施工措施的详细交底</w:t>
      </w:r>
      <w:r>
        <w:rPr>
          <w:rFonts w:hint="eastAsia" w:ascii="仿宋" w:hAnsi="仿宋" w:eastAsia="仿宋" w:cs="仿宋"/>
          <w:sz w:val="28"/>
          <w:szCs w:val="28"/>
          <w:highlight w:val="none"/>
        </w:rPr>
        <w:t>。因安全文明施工措施不到位而发生的安全生产事故由责任方承担责任</w:t>
      </w:r>
      <w:r>
        <w:rPr>
          <w:rFonts w:hint="eastAsia" w:ascii="仿宋" w:hAnsi="仿宋" w:eastAsia="仿宋" w:cs="仿宋"/>
          <w:kern w:val="0"/>
          <w:sz w:val="28"/>
          <w:szCs w:val="28"/>
          <w:highlight w:val="none"/>
        </w:rPr>
        <w:t>。合同当事人的具体安全文明施工措施详见专用合同条款【</w:t>
      </w:r>
      <w:r>
        <w:rPr>
          <w:rFonts w:hint="eastAsia" w:ascii="仿宋" w:hAnsi="仿宋" w:eastAsia="仿宋" w:cs="仿宋"/>
          <w:sz w:val="28"/>
          <w:szCs w:val="28"/>
          <w:highlight w:val="none"/>
        </w:rPr>
        <w:t>附件10：安全文明措施分配表】。</w:t>
      </w:r>
    </w:p>
    <w:p w14:paraId="308793B2">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对安全文明施工费应专款专用，并应在财务账目中单独列项备查，不得挪作他用，否则承包人有权责令其限期改正；逾期未改正的，承包人有权责令分包人暂停施工，由此增加的费用和（或）延误的工期由分包人承担。</w:t>
      </w:r>
    </w:p>
    <w:p w14:paraId="4B531EC2">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分包人必须建立安全组织机构，设立安全负责人，专职安全员及班组兼职安全员，所有安全员纳入项目部统一管理，负责日常安全管理工作。分包人必须加强安全管理，确保无重伤、死亡事故。采取必要的安全防护措施，消除事故隐患。</w:t>
      </w:r>
    </w:p>
    <w:p w14:paraId="4596DD7C">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分包人必须落实三级安全教育、安全技术交底；建立班组台账并每月更新；落实班组安全活动及每个工作日班前安全教育，并填写班前安全活动记录，按时上交承包人项目安全部备案；严格执行国家、地方和承包人制定的安全操作规程，所属特种作业人员必须持证上岗；所属设备、仪器（仪表）均须满足相关要求。</w:t>
      </w:r>
    </w:p>
    <w:p w14:paraId="1A5DABBC">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严禁带病上岗、酒后上岗和体力不支上岗，因此发生的安全事故分包人自负责任。</w:t>
      </w:r>
    </w:p>
    <w:p w14:paraId="615834ED">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有关安全生产管理权利义务，承包人、分包人双方另行签订协议书（详见附件9安全生产责任协议书），分包人必须严格按承包人的有关制度执行。</w:t>
      </w:r>
    </w:p>
    <w:p w14:paraId="00462A3C">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6.1.2 安全保卫</w:t>
      </w:r>
    </w:p>
    <w:p w14:paraId="6DD89052">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承包人应负责分包工程施工期间施工场地的安全保卫工作，分包人应予以配合。在施工场地或生活区发生突发事件的，分包人应积极协助承包人、发包人和当地有关部门采取措施平息事态，尽量避免人员伤亡和财产损失。</w:t>
      </w:r>
    </w:p>
    <w:p w14:paraId="2483CD8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6.1.3 事故处理</w:t>
      </w:r>
    </w:p>
    <w:p w14:paraId="4E70726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施工过程中发生安全生产事故的，分包人应立即通知承包人。承包人和分包人应立即组织人员和设备进行紧急抢救和抢修，减少人员伤亡和财产损失并保护事故现场。需要移动现场物品时，应作出标记和书面记录，妥善保管有关证据。承包人和分包人应按照法律及时向有关部门报告事故有关情况。</w:t>
      </w:r>
    </w:p>
    <w:p w14:paraId="429136CE">
      <w:pPr>
        <w:pStyle w:val="4"/>
        <w:wordWrap w:val="0"/>
        <w:adjustRightInd w:val="0"/>
        <w:snapToGrid w:val="0"/>
        <w:spacing w:before="0" w:after="0" w:line="360" w:lineRule="auto"/>
        <w:rPr>
          <w:rFonts w:hint="eastAsia" w:ascii="仿宋" w:hAnsi="仿宋" w:eastAsia="仿宋" w:cs="仿宋"/>
          <w:sz w:val="28"/>
          <w:szCs w:val="28"/>
          <w:highlight w:val="none"/>
        </w:rPr>
      </w:pPr>
      <w:bookmarkStart w:id="214" w:name="_Toc22005"/>
      <w:bookmarkStart w:id="215" w:name="_Toc371493194"/>
      <w:bookmarkStart w:id="216" w:name="_Toc351203541"/>
      <w:bookmarkStart w:id="217" w:name="_Toc18418"/>
      <w:bookmarkStart w:id="218" w:name="_Toc337558766"/>
      <w:r>
        <w:rPr>
          <w:rFonts w:hint="eastAsia" w:ascii="仿宋" w:hAnsi="仿宋" w:eastAsia="仿宋" w:cs="仿宋"/>
          <w:sz w:val="28"/>
          <w:szCs w:val="28"/>
          <w:highlight w:val="none"/>
        </w:rPr>
        <w:t>6.2 环境保护</w:t>
      </w:r>
      <w:bookmarkEnd w:id="214"/>
      <w:bookmarkEnd w:id="215"/>
      <w:bookmarkEnd w:id="216"/>
      <w:bookmarkEnd w:id="217"/>
    </w:p>
    <w:bookmarkEnd w:id="218"/>
    <w:p w14:paraId="7F82B5B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分包人应在施工组织设计中列明环境保护的具体措施。分包人应按经承包人批准的施工组织设计采取环境保护具体措施，防止环境损害和环境污染。分包人应当承担因其原因引起的环境污染责任。</w:t>
      </w:r>
    </w:p>
    <w:p w14:paraId="590F0127">
      <w:pPr>
        <w:pStyle w:val="4"/>
        <w:wordWrap w:val="0"/>
        <w:adjustRightInd w:val="0"/>
        <w:snapToGrid w:val="0"/>
        <w:spacing w:before="0" w:after="0" w:line="360" w:lineRule="auto"/>
        <w:rPr>
          <w:rFonts w:hint="eastAsia" w:ascii="仿宋" w:hAnsi="仿宋" w:eastAsia="仿宋" w:cs="仿宋"/>
          <w:sz w:val="28"/>
          <w:szCs w:val="28"/>
          <w:highlight w:val="none"/>
        </w:rPr>
      </w:pPr>
      <w:bookmarkStart w:id="219" w:name="_Toc351203540"/>
      <w:bookmarkStart w:id="220" w:name="_Toc28736"/>
      <w:bookmarkStart w:id="221" w:name="_Toc19173"/>
      <w:bookmarkStart w:id="222" w:name="_Toc371493195"/>
      <w:bookmarkStart w:id="223" w:name="_Toc337558765"/>
      <w:r>
        <w:rPr>
          <w:rFonts w:hint="eastAsia" w:ascii="仿宋" w:hAnsi="仿宋" w:eastAsia="仿宋" w:cs="仿宋"/>
          <w:sz w:val="28"/>
          <w:szCs w:val="28"/>
          <w:highlight w:val="none"/>
        </w:rPr>
        <w:t xml:space="preserve">6.3 </w:t>
      </w:r>
      <w:bookmarkEnd w:id="219"/>
      <w:r>
        <w:rPr>
          <w:rFonts w:hint="eastAsia" w:ascii="仿宋" w:hAnsi="仿宋" w:eastAsia="仿宋" w:cs="仿宋"/>
          <w:sz w:val="28"/>
          <w:szCs w:val="28"/>
          <w:highlight w:val="none"/>
        </w:rPr>
        <w:t>劳动用工管理</w:t>
      </w:r>
      <w:bookmarkEnd w:id="220"/>
      <w:bookmarkEnd w:id="221"/>
      <w:bookmarkEnd w:id="222"/>
    </w:p>
    <w:bookmarkEnd w:id="223"/>
    <w:p w14:paraId="44FC305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6.3.1 分包人应与其为履行分包合同而雇佣的人员建立劳动关系，并按法律规定保障劳动者的各项权利。</w:t>
      </w:r>
    </w:p>
    <w:p w14:paraId="3641F46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6.3.2 除专用合同条款另有约定外，承包人应按专用合同条款约定的时间为分包人雇佣的人员提供必要的膳宿条件；膳宿条件应达到工程所在地行政管理机关的标准和要求。承包人应按工程所在地行政管理机关的标准和要求对劳务人员的宿舍和食堂进行管理。</w:t>
      </w:r>
    </w:p>
    <w:p w14:paraId="20CFE70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6.3.3 分包人获得的工程款应优先支付分包人雇佣人员的劳动报酬和劳务分包单位的劳务费用。分包人拖欠前述劳动报酬或劳务费用给本项目造成不利影响的，分包人应按照专用合同条款的约定承担违约责任。 </w:t>
      </w:r>
    </w:p>
    <w:p w14:paraId="46922C63">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224" w:name="_Toc351203542"/>
      <w:bookmarkStart w:id="225" w:name="_Toc2503"/>
      <w:bookmarkStart w:id="226" w:name="_Toc5115"/>
      <w:bookmarkStart w:id="227" w:name="_Toc371493196"/>
      <w:bookmarkStart w:id="228" w:name="_Toc337558767"/>
      <w:r>
        <w:rPr>
          <w:rFonts w:hint="eastAsia" w:ascii="仿宋" w:hAnsi="仿宋" w:eastAsia="仿宋" w:cs="仿宋"/>
          <w:sz w:val="28"/>
          <w:szCs w:val="28"/>
          <w:highlight w:val="none"/>
        </w:rPr>
        <w:t>7. 工期和进度</w:t>
      </w:r>
      <w:bookmarkEnd w:id="224"/>
      <w:bookmarkEnd w:id="225"/>
      <w:bookmarkEnd w:id="226"/>
      <w:bookmarkEnd w:id="227"/>
    </w:p>
    <w:bookmarkEnd w:id="228"/>
    <w:p w14:paraId="19DF0AB8">
      <w:pPr>
        <w:pStyle w:val="4"/>
        <w:wordWrap w:val="0"/>
        <w:adjustRightInd w:val="0"/>
        <w:snapToGrid w:val="0"/>
        <w:spacing w:before="0" w:after="0" w:line="360" w:lineRule="auto"/>
        <w:rPr>
          <w:rFonts w:hint="eastAsia" w:ascii="仿宋" w:hAnsi="仿宋" w:eastAsia="仿宋" w:cs="仿宋"/>
          <w:sz w:val="28"/>
          <w:szCs w:val="28"/>
          <w:highlight w:val="none"/>
        </w:rPr>
      </w:pPr>
      <w:bookmarkStart w:id="229" w:name="_Toc371493197"/>
      <w:bookmarkStart w:id="230" w:name="_Toc351203543"/>
      <w:bookmarkStart w:id="231" w:name="_Toc9896"/>
      <w:bookmarkStart w:id="232" w:name="_Toc30169"/>
      <w:bookmarkStart w:id="233" w:name="_Toc337558768"/>
      <w:bookmarkStart w:id="234" w:name="_Toc296503066"/>
      <w:bookmarkStart w:id="235" w:name="_Toc296346567"/>
      <w:r>
        <w:rPr>
          <w:rFonts w:hint="eastAsia" w:ascii="仿宋" w:hAnsi="仿宋" w:eastAsia="仿宋" w:cs="仿宋"/>
          <w:sz w:val="28"/>
          <w:szCs w:val="28"/>
          <w:highlight w:val="none"/>
        </w:rPr>
        <w:t>7.1 施工组织</w:t>
      </w:r>
      <w:bookmarkEnd w:id="229"/>
      <w:bookmarkEnd w:id="230"/>
      <w:bookmarkEnd w:id="231"/>
      <w:bookmarkEnd w:id="232"/>
    </w:p>
    <w:bookmarkEnd w:id="233"/>
    <w:p w14:paraId="0CF40EC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 xml:space="preserve">7.1.1 </w:t>
      </w:r>
      <w:r>
        <w:rPr>
          <w:rFonts w:hint="eastAsia" w:ascii="仿宋" w:hAnsi="仿宋" w:eastAsia="仿宋" w:cs="仿宋"/>
          <w:kern w:val="0"/>
          <w:sz w:val="28"/>
          <w:szCs w:val="28"/>
          <w:highlight w:val="none"/>
        </w:rPr>
        <w:t>施工组织设计的编制和批准</w:t>
      </w:r>
    </w:p>
    <w:p w14:paraId="3F1058F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分包人应在分包合同签订后7天内，至迟不得晚于实际开工日期前7天，向承包人提交分包工程详细施工组织设计。除专用合同条款另有约定外，承包人应在收到施工组织设计后7天内确认或提出修改意见。对承包人提出的合理意见和要求，分包人应予以修改完善。分包人未在前述期限内提交施工组织设计，或承包人未在前述期限内确认或提出修改意见的，应按专用合同条款的约定承担违约责任。</w:t>
      </w:r>
    </w:p>
    <w:p w14:paraId="3C24D4B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经承包人批准的施工组织设计是分包合同当事人控制分包工程进度的依据。需要修改施工组织设计的，分包人应向承包人提交修改后的施工组织设计并获得承包人的批准。</w:t>
      </w:r>
    </w:p>
    <w:p w14:paraId="6BC98A1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7.1.2 交叉作业的工期管理</w:t>
      </w:r>
    </w:p>
    <w:p w14:paraId="20C53E9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严格按总包工程施工组织设计对分包工程及其他工程的工期进行管理，并按分包工程施工组织设计向分包人提供正常施工所需的施工条件。因其他工程原因影响分包工程正常施工时，承包人应及时通知分包人，分包人应立即调整施工组织设计并取得承包人批准，因此产生的费用和（或）延误的工期由承包人承担。</w:t>
      </w:r>
    </w:p>
    <w:p w14:paraId="7FD8FA8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按经批准的施工组织设计组织分包工程的施工，在施工过程中应配合其他工程的施工。由于分包人原因造成分包工程施工影响其他工程正常施工的，分包人应立即通知承包人，调整施工组织设计并取得承包人批准，因此产生的费用和（或）延误的工期由分包人承担。</w:t>
      </w:r>
    </w:p>
    <w:p w14:paraId="0A8A432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7.1.3 劳动力保障</w:t>
      </w:r>
    </w:p>
    <w:p w14:paraId="5F526DE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按照经批准的施工组织设计保证劳动力投入。因分包人劳动力短缺导致分包工程进度滞后的，分包人应在收到承包人书面通知后7日内补足劳动力，否则，承包人有权解除分包合同或取消分包人部分工作，且分包人应按照专用合同条款的约定承担违约责任。</w:t>
      </w:r>
    </w:p>
    <w:p w14:paraId="1766EDA6">
      <w:pPr>
        <w:pStyle w:val="4"/>
        <w:wordWrap w:val="0"/>
        <w:adjustRightInd w:val="0"/>
        <w:snapToGrid w:val="0"/>
        <w:spacing w:before="0" w:after="0" w:line="360" w:lineRule="auto"/>
        <w:rPr>
          <w:rFonts w:hint="eastAsia" w:ascii="仿宋" w:hAnsi="仿宋" w:eastAsia="仿宋" w:cs="仿宋"/>
          <w:sz w:val="28"/>
          <w:szCs w:val="28"/>
          <w:highlight w:val="none"/>
        </w:rPr>
      </w:pPr>
      <w:bookmarkStart w:id="236" w:name="_Toc371493199"/>
      <w:bookmarkStart w:id="237" w:name="_Toc16397"/>
      <w:bookmarkStart w:id="238" w:name="_Toc27543"/>
      <w:bookmarkStart w:id="239" w:name="_Toc351203545"/>
      <w:bookmarkStart w:id="240" w:name="_Toc337558770"/>
      <w:r>
        <w:rPr>
          <w:rFonts w:hint="eastAsia" w:ascii="仿宋" w:hAnsi="仿宋" w:eastAsia="仿宋" w:cs="仿宋"/>
          <w:sz w:val="28"/>
          <w:szCs w:val="28"/>
          <w:highlight w:val="none"/>
        </w:rPr>
        <w:t>7.2 开工</w:t>
      </w:r>
      <w:bookmarkEnd w:id="236"/>
      <w:bookmarkEnd w:id="237"/>
      <w:bookmarkEnd w:id="238"/>
      <w:bookmarkEnd w:id="239"/>
    </w:p>
    <w:bookmarkEnd w:id="240"/>
    <w:p w14:paraId="5C04FC7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承包人应在计划开工日期7天前按照分包合同约定依法向分包人发出开工通知，工期自开工通知中载明的开工日期起算。</w:t>
      </w:r>
    </w:p>
    <w:p w14:paraId="6B76146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除专用合同条款另有约定外，因承包人原因未能在计划开工日期之日起90天内发出开工通知的，分包人有权提出价格调整要求，或者解除合同。承包人应当承担由此增加的费用和（或）延误的工期。</w:t>
      </w:r>
    </w:p>
    <w:p w14:paraId="16365D3A">
      <w:pPr>
        <w:pStyle w:val="4"/>
        <w:wordWrap w:val="0"/>
        <w:adjustRightInd w:val="0"/>
        <w:snapToGrid w:val="0"/>
        <w:spacing w:before="0" w:after="0" w:line="360" w:lineRule="auto"/>
        <w:rPr>
          <w:rFonts w:hint="eastAsia" w:ascii="仿宋" w:hAnsi="仿宋" w:eastAsia="仿宋" w:cs="仿宋"/>
          <w:sz w:val="28"/>
          <w:szCs w:val="28"/>
          <w:highlight w:val="none"/>
        </w:rPr>
      </w:pPr>
      <w:bookmarkStart w:id="241" w:name="_Toc351203546"/>
      <w:bookmarkStart w:id="242" w:name="_Toc583"/>
      <w:bookmarkStart w:id="243" w:name="_Toc371493200"/>
      <w:bookmarkStart w:id="244" w:name="_Toc23666"/>
      <w:r>
        <w:rPr>
          <w:rFonts w:hint="eastAsia" w:ascii="仿宋" w:hAnsi="仿宋" w:eastAsia="仿宋" w:cs="仿宋"/>
          <w:sz w:val="28"/>
          <w:szCs w:val="28"/>
          <w:highlight w:val="none"/>
        </w:rPr>
        <w:t>7.3 测量放线</w:t>
      </w:r>
      <w:bookmarkEnd w:id="241"/>
      <w:bookmarkEnd w:id="242"/>
      <w:bookmarkEnd w:id="243"/>
      <w:bookmarkEnd w:id="244"/>
    </w:p>
    <w:p w14:paraId="1DCC114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7.3.1 除专用合同条款另有约定外，承包人应在实际开工日期3天前向分包人提供测量基准点、基准线和水准点及其书面资料。分包人发现承包人提供的测量基准点、基准线和水准点及其书面资料存在错误或疏漏的，应及时通知承包人。承包人应及时发出指令。</w:t>
      </w:r>
    </w:p>
    <w:p w14:paraId="33CD4CF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7.3.2 分包人负责分包工程施工过程中的测量放线工作。分包人应矫正分包工程的位置、标高、尺寸或准线中出现的任何差错，并对分包工程各部分的定位负责。分包人负责对施工场地内水准点等测量标志物进行保护。</w:t>
      </w:r>
      <w:bookmarkStart w:id="245" w:name="_Toc351203547"/>
    </w:p>
    <w:bookmarkEnd w:id="234"/>
    <w:bookmarkEnd w:id="235"/>
    <w:p w14:paraId="2768057A">
      <w:pPr>
        <w:pStyle w:val="4"/>
        <w:wordWrap w:val="0"/>
        <w:adjustRightInd w:val="0"/>
        <w:snapToGrid w:val="0"/>
        <w:spacing w:before="0" w:after="0" w:line="360" w:lineRule="auto"/>
        <w:rPr>
          <w:rFonts w:hint="eastAsia" w:ascii="仿宋" w:hAnsi="仿宋" w:eastAsia="仿宋" w:cs="仿宋"/>
          <w:sz w:val="28"/>
          <w:szCs w:val="28"/>
          <w:highlight w:val="none"/>
        </w:rPr>
      </w:pPr>
      <w:bookmarkStart w:id="246" w:name="_Toc371493201"/>
      <w:bookmarkStart w:id="247" w:name="_Toc30452"/>
      <w:bookmarkStart w:id="248" w:name="_Toc9514"/>
      <w:bookmarkStart w:id="249" w:name="_Toc337558772"/>
      <w:bookmarkStart w:id="250" w:name="_Toc296503073"/>
      <w:bookmarkStart w:id="251" w:name="_Toc296346574"/>
      <w:r>
        <w:rPr>
          <w:rFonts w:hint="eastAsia" w:ascii="仿宋" w:hAnsi="仿宋" w:eastAsia="仿宋" w:cs="仿宋"/>
          <w:sz w:val="28"/>
          <w:szCs w:val="28"/>
          <w:highlight w:val="none"/>
        </w:rPr>
        <w:t>7.4 工期延误</w:t>
      </w:r>
      <w:bookmarkEnd w:id="245"/>
      <w:bookmarkEnd w:id="246"/>
      <w:bookmarkEnd w:id="247"/>
      <w:bookmarkEnd w:id="248"/>
    </w:p>
    <w:bookmarkEnd w:id="249"/>
    <w:bookmarkEnd w:id="250"/>
    <w:bookmarkEnd w:id="251"/>
    <w:p w14:paraId="336190BA">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7.4.1 分包合同履行过程中，因承包人原因造成工期延误的，由承包人承担延误的工期和（或）增加的费用，并向分包人支付合理的利润。 </w:t>
      </w:r>
    </w:p>
    <w:p w14:paraId="57349AC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7.4.2 </w:t>
      </w:r>
      <w:bookmarkStart w:id="252" w:name="_Toc296346577"/>
      <w:bookmarkStart w:id="253" w:name="_Toc296503076"/>
      <w:r>
        <w:rPr>
          <w:rFonts w:hint="eastAsia" w:ascii="仿宋" w:hAnsi="仿宋" w:eastAsia="仿宋" w:cs="仿宋"/>
          <w:kern w:val="0"/>
          <w:sz w:val="28"/>
          <w:szCs w:val="28"/>
          <w:highlight w:val="none"/>
        </w:rPr>
        <w:t>因</w:t>
      </w:r>
      <w:bookmarkEnd w:id="252"/>
      <w:bookmarkEnd w:id="253"/>
      <w:r>
        <w:rPr>
          <w:rFonts w:hint="eastAsia" w:ascii="仿宋" w:hAnsi="仿宋" w:eastAsia="仿宋" w:cs="仿宋"/>
          <w:kern w:val="0"/>
          <w:sz w:val="28"/>
          <w:szCs w:val="28"/>
          <w:highlight w:val="none"/>
        </w:rPr>
        <w:t>分包人原因造成工期延误的，分包人应按照专用合同条款的约定承担逾期完工的违约责任。分包人支付逾期完工违约金后，不免除或减轻分包人继续完成工程及修补缺陷的义务。</w:t>
      </w:r>
    </w:p>
    <w:p w14:paraId="5318EE73">
      <w:pPr>
        <w:pStyle w:val="4"/>
        <w:wordWrap w:val="0"/>
        <w:adjustRightInd w:val="0"/>
        <w:snapToGrid w:val="0"/>
        <w:spacing w:before="0" w:after="0" w:line="360" w:lineRule="auto"/>
        <w:rPr>
          <w:rFonts w:hint="eastAsia" w:ascii="仿宋" w:hAnsi="仿宋" w:eastAsia="仿宋" w:cs="仿宋"/>
          <w:sz w:val="28"/>
          <w:szCs w:val="28"/>
          <w:highlight w:val="none"/>
        </w:rPr>
      </w:pPr>
      <w:bookmarkStart w:id="254" w:name="_Toc30290"/>
      <w:bookmarkStart w:id="255" w:name="_Toc371493202"/>
      <w:bookmarkStart w:id="256" w:name="_Toc345"/>
      <w:bookmarkStart w:id="257" w:name="_Toc351203548"/>
      <w:bookmarkStart w:id="258" w:name="_Toc296346575"/>
      <w:bookmarkStart w:id="259" w:name="_Toc296503074"/>
      <w:bookmarkStart w:id="260" w:name="_Toc337558773"/>
      <w:bookmarkStart w:id="261" w:name="_Toc296503077"/>
      <w:bookmarkStart w:id="262" w:name="_Toc296346578"/>
      <w:r>
        <w:rPr>
          <w:rFonts w:hint="eastAsia" w:ascii="仿宋" w:hAnsi="仿宋" w:eastAsia="仿宋" w:cs="仿宋"/>
          <w:sz w:val="28"/>
          <w:szCs w:val="28"/>
          <w:highlight w:val="none"/>
        </w:rPr>
        <w:t>7.5 不利物质条件</w:t>
      </w:r>
      <w:bookmarkEnd w:id="254"/>
      <w:bookmarkEnd w:id="255"/>
      <w:bookmarkEnd w:id="256"/>
      <w:bookmarkEnd w:id="257"/>
    </w:p>
    <w:bookmarkEnd w:id="258"/>
    <w:bookmarkEnd w:id="259"/>
    <w:bookmarkEnd w:id="260"/>
    <w:p w14:paraId="35F25D9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不利物质条件是指有经验的分包人在施工场地遇到的不可预见的自然物质条件、非自然的物质障碍和污染物，包括地表以下物质条件和水文条件以及专用合同条款约定的其他情形，但不包括气候条件。</w:t>
      </w:r>
    </w:p>
    <w:p w14:paraId="393517B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遇到不利物质条件时，应采取克服不利物质条件的合理措施继续施工，并及时通知承包人。通知应载明不利物质条件的内容、分包人认为不可预见的理由以及需要采取的合理措施和因此发生的费用。分包人因采取合理措施而增加的费用和（或）延误的工期由承包人承担。</w:t>
      </w:r>
    </w:p>
    <w:p w14:paraId="5FBE3B3D">
      <w:pPr>
        <w:pStyle w:val="4"/>
        <w:wordWrap w:val="0"/>
        <w:adjustRightInd w:val="0"/>
        <w:snapToGrid w:val="0"/>
        <w:spacing w:before="0" w:after="0" w:line="360" w:lineRule="auto"/>
        <w:rPr>
          <w:rFonts w:hint="eastAsia" w:ascii="仿宋" w:hAnsi="仿宋" w:eastAsia="仿宋" w:cs="仿宋"/>
          <w:sz w:val="28"/>
          <w:szCs w:val="28"/>
          <w:highlight w:val="none"/>
        </w:rPr>
      </w:pPr>
      <w:bookmarkStart w:id="263" w:name="_Toc351203549"/>
      <w:bookmarkStart w:id="264" w:name="_Toc29116"/>
      <w:bookmarkStart w:id="265" w:name="_Toc28980"/>
      <w:bookmarkStart w:id="266" w:name="_Toc371493203"/>
      <w:bookmarkStart w:id="267" w:name="_Toc337558774"/>
      <w:bookmarkStart w:id="268" w:name="_Toc296503075"/>
      <w:bookmarkStart w:id="269" w:name="_Toc296346576"/>
      <w:r>
        <w:rPr>
          <w:rFonts w:hint="eastAsia" w:ascii="仿宋" w:hAnsi="仿宋" w:eastAsia="仿宋" w:cs="仿宋"/>
          <w:sz w:val="28"/>
          <w:szCs w:val="28"/>
          <w:highlight w:val="none"/>
        </w:rPr>
        <w:t>7.6 异常恶劣的气候条件</w:t>
      </w:r>
      <w:bookmarkEnd w:id="263"/>
      <w:bookmarkEnd w:id="264"/>
      <w:bookmarkEnd w:id="265"/>
      <w:bookmarkEnd w:id="266"/>
    </w:p>
    <w:bookmarkEnd w:id="267"/>
    <w:bookmarkEnd w:id="268"/>
    <w:bookmarkEnd w:id="269"/>
    <w:p w14:paraId="3F89DEB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异常恶劣的气候条件是指在施工过程中遇到的，有经验的分包人在签订分包合同时不可预见的，对合同履行造成实质性影响的，但尚未构成不可抗力事件的恶劣气候条件。分包合同当事人可以在专用合同条款中约定异常恶劣的气候条件的具体情形。</w:t>
      </w:r>
    </w:p>
    <w:p w14:paraId="3359AFD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出现异常恶劣的气候条件时，分包人应及时通知承包人。通知应载明异常恶劣的气候条件的内容、分包人认为不可预见的理由以及因此发生的费用。分包人因异常恶劣的气候条件而增加的费用和（或）延误的工期由承包人承担。</w:t>
      </w:r>
      <w:bookmarkStart w:id="270" w:name="_Toc351203550"/>
    </w:p>
    <w:p w14:paraId="0CC297FE">
      <w:pPr>
        <w:pStyle w:val="4"/>
        <w:wordWrap w:val="0"/>
        <w:adjustRightInd w:val="0"/>
        <w:snapToGrid w:val="0"/>
        <w:spacing w:before="0" w:after="0" w:line="360" w:lineRule="auto"/>
        <w:rPr>
          <w:rFonts w:hint="eastAsia" w:ascii="仿宋" w:hAnsi="仿宋" w:eastAsia="仿宋" w:cs="仿宋"/>
          <w:sz w:val="28"/>
          <w:szCs w:val="28"/>
          <w:highlight w:val="none"/>
        </w:rPr>
      </w:pPr>
      <w:bookmarkStart w:id="271" w:name="_Toc8287"/>
      <w:bookmarkStart w:id="272" w:name="_Toc371493204"/>
      <w:bookmarkStart w:id="273" w:name="_Toc23451"/>
      <w:bookmarkStart w:id="274" w:name="_Toc337558775"/>
      <w:r>
        <w:rPr>
          <w:rFonts w:hint="eastAsia" w:ascii="仿宋" w:hAnsi="仿宋" w:eastAsia="仿宋" w:cs="仿宋"/>
          <w:sz w:val="28"/>
          <w:szCs w:val="28"/>
          <w:highlight w:val="none"/>
        </w:rPr>
        <w:t>7.7 暂停施工</w:t>
      </w:r>
      <w:bookmarkEnd w:id="270"/>
      <w:bookmarkEnd w:id="271"/>
      <w:bookmarkEnd w:id="272"/>
      <w:bookmarkEnd w:id="273"/>
    </w:p>
    <w:bookmarkEnd w:id="261"/>
    <w:bookmarkEnd w:id="262"/>
    <w:bookmarkEnd w:id="274"/>
    <w:p w14:paraId="57191830">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7.7.1 发包人指示暂停施工的或因承包人原因引起暂停施工的，承包人应及时下达暂停施工指令，分包人应按承包人指令暂停施工，承包人应承担由此增加的费用和（或）延误的工期。</w:t>
      </w:r>
    </w:p>
    <w:p w14:paraId="49D5EE68">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7.7.2 因分包人原因引起的暂停施工，分包人应承担由此增加的费用和（或）延误的工期，且分包人在收到承包人复工指示后28天内仍未复工的，视为分包人无法继续履行分包合同。</w:t>
      </w:r>
    </w:p>
    <w:p w14:paraId="3EB38A8B">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7.7.3 暂停施工期间，分包人应负责妥善照管分包工程并提供安全保障，由此增加的费用由造成暂停施工的责任方承担。</w:t>
      </w:r>
    </w:p>
    <w:p w14:paraId="092E7182">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7.7.4 暂停施工后的复工</w:t>
      </w:r>
    </w:p>
    <w:p w14:paraId="6ADBEB68">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暂停施工后，承包人和分包人应采取有效措施积极消除暂停施工的影响。在分包工程复工前，承包人和分包人应确定因暂停施工造成的损失，并确定工程复工条件。当工程具备复工条件时，承包人向分包人发出复工通知，分包人应按照复工通知的要求复工。</w:t>
      </w:r>
    </w:p>
    <w:p w14:paraId="2D77EB3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分包人无故拖延或拒绝复工的，分包人承担由此增加的费用和（或）延误的工期；因承包人原因无法按时复工的，按照第7.4.1项执行。</w:t>
      </w:r>
    </w:p>
    <w:p w14:paraId="256BA37B">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7.7.5 暂停施工持续56天以上</w:t>
      </w:r>
    </w:p>
    <w:p w14:paraId="51E57C80">
      <w:pPr>
        <w:wordWrap w:val="0"/>
        <w:adjustRightInd w:val="0"/>
        <w:snapToGrid w:val="0"/>
        <w:spacing w:line="360" w:lineRule="auto"/>
        <w:ind w:firstLine="546" w:firstLineChars="195"/>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发出暂停施工指示后56天内未向分包人发出复工通知，除该项停工属于第7.7.2项及第22条【不可抗力】约定的情形外，分包人可向承包人提交书面通知，要求承包人在收到书面通知后28天内准许已暂停施工的部分或全部工程继续施工。承包人逾期不予批准的，且暂停施工已经影响到整体分包工程以及分包合同目的实现的，分包人有权提出价格调整要求或者解除合同。分包人要求解除合同的，按照第</w:t>
      </w:r>
    </w:p>
    <w:p w14:paraId="40219524">
      <w:pPr>
        <w:wordWrap w:val="0"/>
        <w:adjustRightInd w:val="0"/>
        <w:snapToGrid w:val="0"/>
        <w:spacing w:line="360" w:lineRule="auto"/>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21.1款【承包人违约】执行。</w:t>
      </w:r>
    </w:p>
    <w:p w14:paraId="6160485C">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275" w:name="_Toc18817"/>
      <w:bookmarkStart w:id="276" w:name="_Toc371493205"/>
      <w:bookmarkStart w:id="277" w:name="_Toc22767"/>
      <w:bookmarkStart w:id="278" w:name="_Toc351203552"/>
      <w:bookmarkStart w:id="279" w:name="_Toc296346559"/>
      <w:bookmarkStart w:id="280" w:name="_Toc337558776"/>
      <w:bookmarkStart w:id="281" w:name="_Toc296503058"/>
      <w:r>
        <w:rPr>
          <w:rFonts w:hint="eastAsia" w:ascii="仿宋" w:hAnsi="仿宋" w:eastAsia="仿宋" w:cs="仿宋"/>
          <w:sz w:val="28"/>
          <w:szCs w:val="28"/>
          <w:highlight w:val="none"/>
        </w:rPr>
        <w:t>8. 材料与设备</w:t>
      </w:r>
      <w:bookmarkEnd w:id="275"/>
      <w:bookmarkEnd w:id="276"/>
      <w:bookmarkEnd w:id="277"/>
      <w:bookmarkEnd w:id="278"/>
    </w:p>
    <w:bookmarkEnd w:id="279"/>
    <w:bookmarkEnd w:id="280"/>
    <w:bookmarkEnd w:id="281"/>
    <w:p w14:paraId="42341A35">
      <w:pPr>
        <w:pStyle w:val="4"/>
        <w:wordWrap w:val="0"/>
        <w:adjustRightInd w:val="0"/>
        <w:snapToGrid w:val="0"/>
        <w:spacing w:before="0" w:after="0" w:line="360" w:lineRule="auto"/>
        <w:rPr>
          <w:rFonts w:hint="eastAsia" w:ascii="仿宋" w:hAnsi="仿宋" w:eastAsia="仿宋" w:cs="仿宋"/>
          <w:sz w:val="28"/>
          <w:szCs w:val="28"/>
          <w:highlight w:val="none"/>
        </w:rPr>
      </w:pPr>
      <w:bookmarkStart w:id="282" w:name="_Toc10221"/>
      <w:bookmarkStart w:id="283" w:name="_Toc371493206"/>
      <w:bookmarkStart w:id="284" w:name="_Toc11274"/>
      <w:bookmarkStart w:id="285" w:name="_Toc351203553"/>
      <w:bookmarkStart w:id="286" w:name="_Toc296503059"/>
      <w:bookmarkStart w:id="287" w:name="_Toc337558777"/>
      <w:bookmarkStart w:id="288" w:name="_Toc296346560"/>
      <w:bookmarkStart w:id="289" w:name="_Toc468936960"/>
      <w:r>
        <w:rPr>
          <w:rFonts w:hint="eastAsia" w:ascii="仿宋" w:hAnsi="仿宋" w:eastAsia="仿宋" w:cs="仿宋"/>
          <w:sz w:val="28"/>
          <w:szCs w:val="28"/>
          <w:highlight w:val="none"/>
        </w:rPr>
        <w:t>8.1 承包人供应材料与工程设备</w:t>
      </w:r>
      <w:bookmarkEnd w:id="282"/>
      <w:bookmarkEnd w:id="283"/>
      <w:bookmarkEnd w:id="284"/>
      <w:bookmarkEnd w:id="285"/>
    </w:p>
    <w:bookmarkEnd w:id="286"/>
    <w:bookmarkEnd w:id="287"/>
    <w:bookmarkEnd w:id="288"/>
    <w:p w14:paraId="17BB63F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8.1.1 承包人供应材料和工程设备的，承包人应向分包人提供合格证明及出厂证明，并对其质量负责。</w:t>
      </w:r>
    </w:p>
    <w:p w14:paraId="49E4309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8.1.2 分包人应在分包合同签订后7日内根据图纸和专用合同条款约定的损耗率计算承包人供应材料和工程设备的数量，并编制材料和工程设备的供应计划，主要内容包括品种、规格、型号、暂定数量、单价、质量等级和送达地点，并作为施工组织设计组成部分报承包人审核。由于变更等原因引起承包人供应范围内的材料或设备数量、规格的变化，分包人应在收到变更指令5天内调整供应计划并报承包人审核。</w:t>
      </w:r>
    </w:p>
    <w:p w14:paraId="329F1A0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8.1.3 除专用合同条款另有约定外，分包人应提前28天以书面形式通知承包人供应材料、工程设备的进场时间。因迟延通知导致进场日期迟延的，分包人承担增加的费用和（或）延误的工期。</w:t>
      </w:r>
    </w:p>
    <w:p w14:paraId="75B9BF7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提交的供应计划中的承包人供应数量计算错误，且供应计划中的数量少于实际使用数量的，缺少部分由分包人补齐并承担因此发生的费用和（或）延误的工期；供应计划中的数量多于实际使用数量，则因处理超出部分而发生的全部费用由分包人承担。</w:t>
      </w:r>
    </w:p>
    <w:p w14:paraId="2DEFD64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分包人提交的供应计划中的承包人供应材料、工程设备的规格错误并因此导致承包人供应的材料、工程设备不符合分包合同约定的，承包人重新供应，由分包人承担因此增加的费用和（或）延误的工期。</w:t>
      </w:r>
    </w:p>
    <w:p w14:paraId="5809919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8.1.4 承包人供应材料和工程设备的，承包人应提前24小时以书面形式通知分包人材料和工程设备到货时间，由分包人负责材料和工程设备的清点、检验和接收。承包人提供的材料和工程设备的规格、数量或质量不符合分包合同约定的，分包人有权拒绝接收并要求承包人更换。因承包人原因导致交货日期延误或交货地点变更等情况的，由承包人承担增加的费用和（或）延误的工期。</w:t>
      </w:r>
    </w:p>
    <w:p w14:paraId="31E195A6">
      <w:pPr>
        <w:pStyle w:val="4"/>
        <w:wordWrap w:val="0"/>
        <w:adjustRightInd w:val="0"/>
        <w:snapToGrid w:val="0"/>
        <w:spacing w:before="0" w:after="0" w:line="360" w:lineRule="auto"/>
        <w:rPr>
          <w:rFonts w:hint="eastAsia" w:ascii="仿宋" w:hAnsi="仿宋" w:eastAsia="仿宋" w:cs="仿宋"/>
          <w:sz w:val="28"/>
          <w:szCs w:val="28"/>
          <w:highlight w:val="none"/>
        </w:rPr>
      </w:pPr>
      <w:bookmarkStart w:id="290" w:name="_Toc371493207"/>
      <w:bookmarkStart w:id="291" w:name="_Toc351203554"/>
      <w:bookmarkStart w:id="292" w:name="_Toc21598"/>
      <w:bookmarkStart w:id="293" w:name="_Toc3941"/>
      <w:bookmarkStart w:id="294" w:name="_Toc296503060"/>
      <w:bookmarkStart w:id="295" w:name="_Toc337558778"/>
      <w:bookmarkStart w:id="296" w:name="_Toc296346561"/>
      <w:r>
        <w:rPr>
          <w:rFonts w:hint="eastAsia" w:ascii="仿宋" w:hAnsi="仿宋" w:eastAsia="仿宋" w:cs="仿宋"/>
          <w:sz w:val="28"/>
          <w:szCs w:val="28"/>
          <w:highlight w:val="none"/>
        </w:rPr>
        <w:t>8.2 分包人供应材料与工程设备</w:t>
      </w:r>
      <w:bookmarkEnd w:id="290"/>
      <w:bookmarkEnd w:id="291"/>
      <w:bookmarkEnd w:id="292"/>
      <w:bookmarkEnd w:id="293"/>
    </w:p>
    <w:bookmarkEnd w:id="294"/>
    <w:bookmarkEnd w:id="295"/>
    <w:bookmarkEnd w:id="296"/>
    <w:p w14:paraId="34D90D9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8.2.1 分包人应按照图纸和有关标准要求采购材料、工程设备，提供材料、工程设备合格证明及出厂证明，并对材料、工程设备质量负责。分包合同约定由分包人采购的材料、工程设备，承包人不得指定生产厂家或供应商，承包人指定生产厂家或供应商的，分包人有权拒绝，承包人应按专用合同条款的约定承担违约责任。</w:t>
      </w:r>
    </w:p>
    <w:p w14:paraId="40F49CF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8.2.2 分包人采购的材料和工程设备，分包人应在材料和工程设备到货前24小时通知承包人检验。分包人采购的材料和工程设备不符合图纸或有关标准要求时，分包人应在承包人要求的合理期限内将不符合设计或有关标准要求的材料、工程设备运出施工场地，并重新采购符合要求的材料、工程设备，由此增加的费用和（或）延误的工期，由分包人承担。</w:t>
      </w:r>
    </w:p>
    <w:p w14:paraId="38B51870">
      <w:pPr>
        <w:pStyle w:val="4"/>
        <w:wordWrap w:val="0"/>
        <w:adjustRightInd w:val="0"/>
        <w:snapToGrid w:val="0"/>
        <w:spacing w:before="0" w:after="0" w:line="360" w:lineRule="auto"/>
        <w:rPr>
          <w:rFonts w:hint="eastAsia" w:ascii="仿宋" w:hAnsi="仿宋" w:eastAsia="仿宋" w:cs="仿宋"/>
          <w:sz w:val="28"/>
          <w:szCs w:val="28"/>
          <w:highlight w:val="none"/>
        </w:rPr>
      </w:pPr>
      <w:bookmarkStart w:id="297" w:name="_Toc14429"/>
      <w:bookmarkStart w:id="298" w:name="_Toc371493209"/>
      <w:bookmarkStart w:id="299" w:name="_Toc351203556"/>
      <w:bookmarkStart w:id="300" w:name="_Toc21887"/>
      <w:bookmarkStart w:id="301" w:name="_Toc296503062"/>
      <w:bookmarkStart w:id="302" w:name="_Toc296346563"/>
      <w:bookmarkStart w:id="303" w:name="_Toc337558780"/>
      <w:r>
        <w:rPr>
          <w:rFonts w:hint="eastAsia" w:ascii="仿宋" w:hAnsi="仿宋" w:eastAsia="仿宋" w:cs="仿宋"/>
          <w:sz w:val="28"/>
          <w:szCs w:val="28"/>
          <w:highlight w:val="none"/>
        </w:rPr>
        <w:t>8.3 材料与工程设备的保管与使用</w:t>
      </w:r>
      <w:bookmarkEnd w:id="297"/>
      <w:bookmarkEnd w:id="298"/>
      <w:bookmarkEnd w:id="299"/>
      <w:bookmarkEnd w:id="300"/>
    </w:p>
    <w:bookmarkEnd w:id="301"/>
    <w:bookmarkEnd w:id="302"/>
    <w:bookmarkEnd w:id="303"/>
    <w:p w14:paraId="7956704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8.3.1 承包人和分包人供应的材料和工程设备，分包人清点、检验后负责保管，保管费用已包含在签约合同价内。发生丢失毁损的，由分包人负责赔偿。</w:t>
      </w:r>
    </w:p>
    <w:p w14:paraId="53C3B93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8.3.2 承包人和分包人供应的材料和工程设备使用前，法律规定必须进行检验或试验的，由分包人负责检验或试验，检验费用已包含在签约合同价内，检验或试验不合格的不得使用。</w:t>
      </w:r>
    </w:p>
    <w:p w14:paraId="7245B471">
      <w:pPr>
        <w:pStyle w:val="4"/>
        <w:wordWrap w:val="0"/>
        <w:adjustRightInd w:val="0"/>
        <w:snapToGrid w:val="0"/>
        <w:spacing w:before="0" w:after="0" w:line="360" w:lineRule="auto"/>
        <w:rPr>
          <w:rFonts w:hint="eastAsia" w:ascii="仿宋" w:hAnsi="仿宋" w:eastAsia="仿宋" w:cs="仿宋"/>
          <w:sz w:val="28"/>
          <w:szCs w:val="28"/>
          <w:highlight w:val="none"/>
        </w:rPr>
      </w:pPr>
      <w:bookmarkStart w:id="304" w:name="_Toc351203558"/>
      <w:bookmarkStart w:id="305" w:name="_Toc371493210"/>
      <w:bookmarkStart w:id="306" w:name="_Toc20256"/>
      <w:bookmarkStart w:id="307" w:name="_Toc24604"/>
      <w:r>
        <w:rPr>
          <w:rFonts w:hint="eastAsia" w:ascii="仿宋" w:hAnsi="仿宋" w:eastAsia="仿宋" w:cs="仿宋"/>
          <w:sz w:val="28"/>
          <w:szCs w:val="28"/>
          <w:highlight w:val="none"/>
        </w:rPr>
        <w:t>8.4 样品</w:t>
      </w:r>
      <w:bookmarkEnd w:id="304"/>
      <w:bookmarkEnd w:id="305"/>
      <w:bookmarkEnd w:id="306"/>
      <w:bookmarkEnd w:id="307"/>
    </w:p>
    <w:p w14:paraId="161C606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需要分包人报送样品的材料或工程设备，样品的种类、名称、规格、数量均应在专用合同条款中约定。样品的报送、封存及保管事宜按总包合同的约定执行，分包人应履行总包合同对应条款中约定的承包人义务。</w:t>
      </w:r>
    </w:p>
    <w:p w14:paraId="03E10E8A">
      <w:pPr>
        <w:pStyle w:val="4"/>
        <w:wordWrap w:val="0"/>
        <w:adjustRightInd w:val="0"/>
        <w:snapToGrid w:val="0"/>
        <w:spacing w:before="0" w:after="0" w:line="360" w:lineRule="auto"/>
        <w:rPr>
          <w:rFonts w:hint="eastAsia" w:ascii="仿宋" w:hAnsi="仿宋" w:eastAsia="仿宋" w:cs="仿宋"/>
          <w:sz w:val="28"/>
          <w:szCs w:val="28"/>
          <w:highlight w:val="none"/>
        </w:rPr>
      </w:pPr>
      <w:bookmarkStart w:id="308" w:name="_Toc351203559"/>
      <w:bookmarkStart w:id="309" w:name="_Toc24888"/>
      <w:bookmarkStart w:id="310" w:name="_Toc1669"/>
      <w:bookmarkStart w:id="311" w:name="_Toc371493211"/>
      <w:r>
        <w:rPr>
          <w:rFonts w:hint="eastAsia" w:ascii="仿宋" w:hAnsi="仿宋" w:eastAsia="仿宋" w:cs="仿宋"/>
          <w:sz w:val="28"/>
          <w:szCs w:val="28"/>
          <w:highlight w:val="none"/>
        </w:rPr>
        <w:t>8.5 材料与工程设备的替代</w:t>
      </w:r>
      <w:bookmarkEnd w:id="308"/>
      <w:bookmarkEnd w:id="309"/>
      <w:bookmarkEnd w:id="310"/>
      <w:bookmarkEnd w:id="311"/>
    </w:p>
    <w:p w14:paraId="5475A52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除专用合同条款另有约定外，材料与工程设备的替代按总包合同的约定执行，分包人应履行总包合同对应条款中约定的承包人义务。</w:t>
      </w:r>
    </w:p>
    <w:p w14:paraId="2C6F52EA">
      <w:pPr>
        <w:pStyle w:val="4"/>
        <w:wordWrap w:val="0"/>
        <w:adjustRightInd w:val="0"/>
        <w:snapToGrid w:val="0"/>
        <w:spacing w:before="0" w:after="0" w:line="360" w:lineRule="auto"/>
        <w:rPr>
          <w:rFonts w:hint="eastAsia" w:ascii="仿宋" w:hAnsi="仿宋" w:eastAsia="仿宋" w:cs="仿宋"/>
          <w:sz w:val="28"/>
          <w:szCs w:val="28"/>
          <w:highlight w:val="none"/>
        </w:rPr>
      </w:pPr>
      <w:bookmarkStart w:id="312" w:name="_Toc351203560"/>
      <w:bookmarkStart w:id="313" w:name="_Toc371493212"/>
      <w:bookmarkStart w:id="314" w:name="_Toc24954"/>
      <w:bookmarkStart w:id="315" w:name="_Toc5117"/>
      <w:r>
        <w:rPr>
          <w:rFonts w:hint="eastAsia" w:ascii="仿宋" w:hAnsi="仿宋" w:eastAsia="仿宋" w:cs="仿宋"/>
          <w:sz w:val="28"/>
          <w:szCs w:val="28"/>
          <w:highlight w:val="none"/>
        </w:rPr>
        <w:t>8.6 施工设备和临时设施</w:t>
      </w:r>
      <w:bookmarkEnd w:id="312"/>
      <w:bookmarkEnd w:id="313"/>
      <w:bookmarkEnd w:id="314"/>
      <w:bookmarkEnd w:id="315"/>
    </w:p>
    <w:p w14:paraId="6468ACC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8.6.1 承包人提供的施工设备和临时设施在专用合同条款中约定。</w:t>
      </w:r>
    </w:p>
    <w:p w14:paraId="1A4D2D0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8.6.2 分包人应按分包合同的要求及时配置施工设备和修建临时设施。施工设备应符合经承包人批准的施工组织设计。分包人更换分包合同约定的施工设备的，应报承包人批准。</w:t>
      </w:r>
    </w:p>
    <w:p w14:paraId="67431BF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8.6.3 分包人提供的施工设备不能满足施工组织设计和（或）分包工程质量要求时，承包人有权要求分包人增加或更换施工设备，分包人应及时增加或更换，由此增加的费用和（或）延误的工期由分包人承担。</w:t>
      </w:r>
    </w:p>
    <w:p w14:paraId="36A61F34">
      <w:pPr>
        <w:pStyle w:val="4"/>
        <w:wordWrap w:val="0"/>
        <w:adjustRightInd w:val="0"/>
        <w:snapToGrid w:val="0"/>
        <w:spacing w:before="0" w:after="0" w:line="360" w:lineRule="auto"/>
        <w:rPr>
          <w:rFonts w:hint="eastAsia" w:ascii="仿宋" w:hAnsi="仿宋" w:eastAsia="仿宋" w:cs="仿宋"/>
          <w:sz w:val="28"/>
          <w:szCs w:val="28"/>
          <w:highlight w:val="none"/>
        </w:rPr>
      </w:pPr>
      <w:bookmarkStart w:id="316" w:name="_Toc371493213"/>
      <w:bookmarkStart w:id="317" w:name="_Toc351203561"/>
      <w:bookmarkStart w:id="318" w:name="_Toc20108"/>
      <w:bookmarkStart w:id="319" w:name="_Toc12452"/>
      <w:bookmarkStart w:id="320" w:name="_Toc337558781"/>
      <w:bookmarkStart w:id="321" w:name="_Toc296346564"/>
      <w:bookmarkStart w:id="322" w:name="_Toc296503063"/>
      <w:r>
        <w:rPr>
          <w:rFonts w:hint="eastAsia" w:ascii="仿宋" w:hAnsi="仿宋" w:eastAsia="仿宋" w:cs="仿宋"/>
          <w:sz w:val="28"/>
          <w:szCs w:val="28"/>
          <w:highlight w:val="none"/>
        </w:rPr>
        <w:t>8.7 材料与设备专用</w:t>
      </w:r>
      <w:bookmarkEnd w:id="316"/>
      <w:bookmarkEnd w:id="317"/>
      <w:bookmarkEnd w:id="318"/>
      <w:bookmarkEnd w:id="319"/>
    </w:p>
    <w:bookmarkEnd w:id="320"/>
    <w:bookmarkEnd w:id="321"/>
    <w:bookmarkEnd w:id="322"/>
    <w:p w14:paraId="12F5B0D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分包人运入施工场地的材料、工程设备、施工设备以及在施工场地建设的临时设施，包括备品备件、安装工具与资料，必须专用于分包工程。未经承包人批准，分包人不得运出施工场地或挪作他用；</w:t>
      </w:r>
      <w:bookmarkEnd w:id="289"/>
      <w:r>
        <w:rPr>
          <w:rFonts w:hint="eastAsia" w:ascii="仿宋" w:hAnsi="仿宋" w:eastAsia="仿宋" w:cs="仿宋"/>
          <w:kern w:val="0"/>
          <w:sz w:val="28"/>
          <w:szCs w:val="28"/>
          <w:highlight w:val="none"/>
        </w:rPr>
        <w:t>经承包人批准，分包人可以根据施工进度计划撤走闲置的施工设备和其他物品。</w:t>
      </w:r>
    </w:p>
    <w:p w14:paraId="73193E67">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323" w:name="_Toc351203562"/>
      <w:bookmarkStart w:id="324" w:name="_Toc14521"/>
      <w:bookmarkStart w:id="325" w:name="_Toc1721"/>
      <w:bookmarkStart w:id="326" w:name="_Toc371493214"/>
      <w:bookmarkStart w:id="327" w:name="_Toc337558782"/>
      <w:bookmarkStart w:id="328" w:name="_Toc296346584"/>
      <w:bookmarkStart w:id="329" w:name="_Toc296503083"/>
      <w:r>
        <w:rPr>
          <w:rFonts w:hint="eastAsia" w:ascii="仿宋" w:hAnsi="仿宋" w:eastAsia="仿宋" w:cs="仿宋"/>
          <w:sz w:val="28"/>
          <w:szCs w:val="28"/>
          <w:highlight w:val="none"/>
        </w:rPr>
        <w:t>9. 试验和检验</w:t>
      </w:r>
      <w:bookmarkEnd w:id="323"/>
      <w:bookmarkEnd w:id="324"/>
      <w:bookmarkEnd w:id="325"/>
      <w:bookmarkEnd w:id="326"/>
    </w:p>
    <w:bookmarkEnd w:id="327"/>
    <w:p w14:paraId="18010435">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除专用合同条款另有约定外，试验和检验按总包合同的约定进行，由分包人履行总包合同对应条款中的承包人义务。</w:t>
      </w:r>
    </w:p>
    <w:p w14:paraId="38BAC489">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330" w:name="_Toc371493218"/>
      <w:bookmarkStart w:id="331" w:name="_Toc351203567"/>
      <w:bookmarkStart w:id="332" w:name="_Toc16048"/>
      <w:bookmarkStart w:id="333" w:name="_Toc17754"/>
      <w:bookmarkStart w:id="334" w:name="_Toc337558787"/>
      <w:r>
        <w:rPr>
          <w:rFonts w:hint="eastAsia" w:ascii="仿宋" w:hAnsi="仿宋" w:eastAsia="仿宋" w:cs="仿宋"/>
          <w:sz w:val="28"/>
          <w:szCs w:val="28"/>
          <w:highlight w:val="none"/>
        </w:rPr>
        <w:t>10. 分包合同变更</w:t>
      </w:r>
      <w:bookmarkEnd w:id="328"/>
      <w:bookmarkEnd w:id="329"/>
      <w:bookmarkEnd w:id="330"/>
      <w:bookmarkEnd w:id="331"/>
      <w:bookmarkEnd w:id="332"/>
      <w:bookmarkEnd w:id="333"/>
    </w:p>
    <w:bookmarkEnd w:id="334"/>
    <w:p w14:paraId="31549929">
      <w:pPr>
        <w:pStyle w:val="4"/>
        <w:wordWrap w:val="0"/>
        <w:adjustRightInd w:val="0"/>
        <w:snapToGrid w:val="0"/>
        <w:spacing w:before="0" w:after="0" w:line="360" w:lineRule="auto"/>
        <w:rPr>
          <w:rFonts w:hint="eastAsia" w:ascii="仿宋" w:hAnsi="仿宋" w:eastAsia="仿宋" w:cs="仿宋"/>
          <w:sz w:val="28"/>
          <w:szCs w:val="28"/>
          <w:highlight w:val="none"/>
        </w:rPr>
      </w:pPr>
      <w:bookmarkStart w:id="335" w:name="_Toc371493219"/>
      <w:bookmarkStart w:id="336" w:name="_Toc5461"/>
      <w:bookmarkStart w:id="337" w:name="_Toc351203568"/>
      <w:bookmarkStart w:id="338" w:name="_Toc14316"/>
      <w:bookmarkStart w:id="339" w:name="_Toc296503084"/>
      <w:bookmarkStart w:id="340" w:name="_Toc337558788"/>
      <w:bookmarkStart w:id="341" w:name="_Toc296346585"/>
      <w:r>
        <w:rPr>
          <w:rFonts w:hint="eastAsia" w:ascii="仿宋" w:hAnsi="仿宋" w:eastAsia="仿宋" w:cs="仿宋"/>
          <w:sz w:val="28"/>
          <w:szCs w:val="28"/>
          <w:highlight w:val="none"/>
        </w:rPr>
        <w:t>10.1 分包合同变更的范围</w:t>
      </w:r>
      <w:bookmarkEnd w:id="335"/>
      <w:bookmarkEnd w:id="336"/>
      <w:bookmarkEnd w:id="337"/>
      <w:bookmarkEnd w:id="338"/>
    </w:p>
    <w:bookmarkEnd w:id="339"/>
    <w:bookmarkEnd w:id="340"/>
    <w:bookmarkEnd w:id="341"/>
    <w:p w14:paraId="7B3AF8F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除专用合同条款另有约定外，分包合同履行过程中发生的以下情形属于变更：</w:t>
      </w:r>
    </w:p>
    <w:p w14:paraId="4E0E8DE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（1）增加或减少分包合同中任何工作，或追加额外的工作；</w:t>
      </w:r>
    </w:p>
    <w:p w14:paraId="272D2CE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（2）取消分包合同中任何工作，但转由他人实施的工作除外；</w:t>
      </w:r>
    </w:p>
    <w:p w14:paraId="57F1D28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（3）改变分包合同中任何工作的质量标准或其他特性；</w:t>
      </w:r>
    </w:p>
    <w:p w14:paraId="25C3533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（4）改变分包工程的基线、标高、位置和尺寸；</w:t>
      </w:r>
    </w:p>
    <w:p w14:paraId="7574DCC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（5）改变分包工程的时间安排或实施顺序。</w:t>
      </w:r>
    </w:p>
    <w:p w14:paraId="62B6B5D2">
      <w:pPr>
        <w:pStyle w:val="4"/>
        <w:wordWrap w:val="0"/>
        <w:adjustRightInd w:val="0"/>
        <w:snapToGrid w:val="0"/>
        <w:spacing w:before="0" w:after="0" w:line="360" w:lineRule="auto"/>
        <w:rPr>
          <w:rFonts w:hint="eastAsia" w:ascii="仿宋" w:hAnsi="仿宋" w:eastAsia="仿宋" w:cs="仿宋"/>
          <w:sz w:val="28"/>
          <w:szCs w:val="28"/>
          <w:highlight w:val="none"/>
        </w:rPr>
      </w:pPr>
      <w:bookmarkStart w:id="342" w:name="_Toc351203569"/>
      <w:bookmarkStart w:id="343" w:name="_Toc371493220"/>
      <w:bookmarkStart w:id="344" w:name="_Toc26880"/>
      <w:bookmarkStart w:id="345" w:name="_Toc20023"/>
      <w:bookmarkStart w:id="346" w:name="_Toc337558789"/>
      <w:bookmarkStart w:id="347" w:name="_Toc296503085"/>
      <w:bookmarkStart w:id="348" w:name="_Toc296346586"/>
      <w:r>
        <w:rPr>
          <w:rFonts w:hint="eastAsia" w:ascii="仿宋" w:hAnsi="仿宋" w:eastAsia="仿宋" w:cs="仿宋"/>
          <w:sz w:val="28"/>
          <w:szCs w:val="28"/>
          <w:highlight w:val="none"/>
        </w:rPr>
        <w:t>10.2 分包合同变更</w:t>
      </w:r>
      <w:bookmarkEnd w:id="342"/>
      <w:bookmarkEnd w:id="343"/>
      <w:r>
        <w:rPr>
          <w:rFonts w:hint="eastAsia" w:ascii="仿宋" w:hAnsi="仿宋" w:eastAsia="仿宋" w:cs="仿宋"/>
          <w:sz w:val="28"/>
          <w:szCs w:val="28"/>
          <w:highlight w:val="none"/>
        </w:rPr>
        <w:t>的提出和执行</w:t>
      </w:r>
      <w:bookmarkEnd w:id="344"/>
      <w:bookmarkEnd w:id="345"/>
    </w:p>
    <w:bookmarkEnd w:id="346"/>
    <w:bookmarkEnd w:id="347"/>
    <w:bookmarkEnd w:id="348"/>
    <w:p w14:paraId="187D123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收到经承包人确认的发包人发出的变更指令或承包人发出的变更指令后，方可实施变更。未经许可，分包人不得擅自对工程的任何部分进行变更。涉及设计变更的，应由承包人提供设计人签署的变更后的图纸和说明。</w:t>
      </w:r>
    </w:p>
    <w:p w14:paraId="17F8EA6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分包人收到承包人下达的变更指令后，认为不能执行的，应在收到变更指令后24小时内提出不能执行的理由。分包人认为可以执行变更的，应按第10.3款【分包合同变更估价】确定变更估价。</w:t>
      </w:r>
    </w:p>
    <w:p w14:paraId="5EDCCF47">
      <w:pPr>
        <w:pStyle w:val="4"/>
        <w:wordWrap w:val="0"/>
        <w:adjustRightInd w:val="0"/>
        <w:snapToGrid w:val="0"/>
        <w:spacing w:before="0" w:after="0" w:line="360" w:lineRule="auto"/>
        <w:rPr>
          <w:rFonts w:hint="eastAsia" w:ascii="仿宋" w:hAnsi="仿宋" w:eastAsia="仿宋" w:cs="仿宋"/>
          <w:sz w:val="28"/>
          <w:szCs w:val="28"/>
          <w:highlight w:val="none"/>
        </w:rPr>
      </w:pPr>
      <w:bookmarkStart w:id="349" w:name="_Toc16086"/>
      <w:bookmarkStart w:id="350" w:name="_Toc18897"/>
      <w:bookmarkStart w:id="351" w:name="_Toc351203571"/>
      <w:bookmarkStart w:id="352" w:name="_Toc371493221"/>
      <w:bookmarkStart w:id="353" w:name="_Toc337558791"/>
      <w:bookmarkStart w:id="354" w:name="_Toc296346588"/>
      <w:bookmarkStart w:id="355" w:name="_Toc296503087"/>
      <w:r>
        <w:rPr>
          <w:rFonts w:hint="eastAsia" w:ascii="仿宋" w:hAnsi="仿宋" w:eastAsia="仿宋" w:cs="仿宋"/>
          <w:sz w:val="28"/>
          <w:szCs w:val="28"/>
          <w:highlight w:val="none"/>
        </w:rPr>
        <w:t>10.3 分包合同变更估价</w:t>
      </w:r>
      <w:bookmarkEnd w:id="349"/>
      <w:bookmarkEnd w:id="350"/>
      <w:bookmarkEnd w:id="351"/>
      <w:bookmarkEnd w:id="352"/>
    </w:p>
    <w:bookmarkEnd w:id="353"/>
    <w:bookmarkEnd w:id="354"/>
    <w:bookmarkEnd w:id="355"/>
    <w:p w14:paraId="6028932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10.3.1 变更估价原则</w:t>
      </w:r>
    </w:p>
    <w:p w14:paraId="318FE48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除专用合同条款另有约定外，变更估价按照本项约定执行：</w:t>
      </w:r>
    </w:p>
    <w:p w14:paraId="6E79ECC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（1）已标价工程量清单或预算书有相同项目的，按照相同项目单价认定；</w:t>
      </w:r>
    </w:p>
    <w:p w14:paraId="5B1A1A3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（2）已标价工程量清单或预算书中无相同项目，但有类似项目的，参照类似项目的单价认定；</w:t>
      </w:r>
    </w:p>
    <w:p w14:paraId="2845290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变更导致实际完成的工程量与已标价工程量清单或预算书中列明的该项目工程量的变化幅度超过15%的，或已标价工程量清单或预算书中无相同项目及类似项目单价的，由合同当事人按照成本加合理利润的原则认定。</w:t>
      </w:r>
    </w:p>
    <w:p w14:paraId="6369ACB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10.3.2 变更估价程序</w:t>
      </w:r>
    </w:p>
    <w:p w14:paraId="145C307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分包人应在收到变更指令后7天内向承包人提交变更估价申请。承包人应在收到变更估价申请后21天内审查完毕，承包人对变更估价申请有异议的，应通知分包人修改后重新提交。承包人逾期未完成审批或未提出异议的，视为认可分包人提交的变更估价申请。因变更引起的价格调整应计入最近一期的进度款中支付。</w:t>
      </w:r>
    </w:p>
    <w:p w14:paraId="1D2AC6CE">
      <w:pPr>
        <w:pStyle w:val="4"/>
        <w:wordWrap w:val="0"/>
        <w:adjustRightInd w:val="0"/>
        <w:snapToGrid w:val="0"/>
        <w:spacing w:before="0" w:after="0" w:line="360" w:lineRule="auto"/>
        <w:rPr>
          <w:rFonts w:hint="eastAsia" w:ascii="仿宋" w:hAnsi="仿宋" w:eastAsia="仿宋" w:cs="仿宋"/>
          <w:sz w:val="28"/>
          <w:szCs w:val="28"/>
          <w:highlight w:val="none"/>
        </w:rPr>
      </w:pPr>
      <w:bookmarkStart w:id="356" w:name="_Toc351203572"/>
      <w:bookmarkStart w:id="357" w:name="_Toc14287"/>
      <w:bookmarkStart w:id="358" w:name="_Toc3632"/>
      <w:bookmarkStart w:id="359" w:name="_Toc371493222"/>
      <w:bookmarkStart w:id="360" w:name="_Toc296346595"/>
      <w:bookmarkStart w:id="361" w:name="_Toc296503094"/>
      <w:bookmarkStart w:id="362" w:name="_Toc337558792"/>
      <w:r>
        <w:rPr>
          <w:rFonts w:hint="eastAsia" w:ascii="仿宋" w:hAnsi="仿宋" w:eastAsia="仿宋" w:cs="仿宋"/>
          <w:sz w:val="28"/>
          <w:szCs w:val="28"/>
          <w:highlight w:val="none"/>
        </w:rPr>
        <w:t>10.4 分包人的合理化建议</w:t>
      </w:r>
      <w:bookmarkEnd w:id="356"/>
      <w:bookmarkEnd w:id="357"/>
      <w:bookmarkEnd w:id="358"/>
      <w:bookmarkEnd w:id="359"/>
    </w:p>
    <w:bookmarkEnd w:id="360"/>
    <w:bookmarkEnd w:id="361"/>
    <w:bookmarkEnd w:id="362"/>
    <w:p w14:paraId="62610E7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分包人可以向承包人提出合理化建议并说明实施该建议对分包合同价格和工期的影响。承包人批准前述合理化建议的，承包人应及时发出变更指令。承包人不同意前述合理化建议的，应书面通知分包人。</w:t>
      </w:r>
    </w:p>
    <w:p w14:paraId="2D06F9F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合理化建议降低了分包合同价格或者提高了分包工程经济效益的，承包人可对分包人给予奖励，奖励的方法和金额在专用合同条款中约定。</w:t>
      </w:r>
    </w:p>
    <w:p w14:paraId="774A33DC">
      <w:pPr>
        <w:pStyle w:val="4"/>
        <w:wordWrap w:val="0"/>
        <w:adjustRightInd w:val="0"/>
        <w:snapToGrid w:val="0"/>
        <w:spacing w:before="0" w:after="0" w:line="360" w:lineRule="auto"/>
        <w:rPr>
          <w:rFonts w:hint="eastAsia" w:ascii="仿宋" w:hAnsi="仿宋" w:eastAsia="仿宋" w:cs="仿宋"/>
          <w:sz w:val="28"/>
          <w:szCs w:val="28"/>
          <w:highlight w:val="none"/>
        </w:rPr>
      </w:pPr>
      <w:bookmarkStart w:id="363" w:name="_Toc31844"/>
      <w:bookmarkStart w:id="364" w:name="_Toc351203573"/>
      <w:bookmarkStart w:id="365" w:name="_Toc24003"/>
      <w:bookmarkStart w:id="366" w:name="_Toc371493223"/>
      <w:bookmarkStart w:id="367" w:name="_Toc337558793"/>
      <w:r>
        <w:rPr>
          <w:rFonts w:hint="eastAsia" w:ascii="仿宋" w:hAnsi="仿宋" w:eastAsia="仿宋" w:cs="仿宋"/>
          <w:sz w:val="28"/>
          <w:szCs w:val="28"/>
          <w:highlight w:val="none"/>
        </w:rPr>
        <w:t>10.5 变更引起的工期调整</w:t>
      </w:r>
      <w:bookmarkEnd w:id="363"/>
      <w:bookmarkEnd w:id="364"/>
      <w:bookmarkEnd w:id="365"/>
      <w:bookmarkEnd w:id="366"/>
      <w:r>
        <w:rPr>
          <w:rFonts w:hint="eastAsia" w:ascii="仿宋" w:hAnsi="仿宋" w:eastAsia="仿宋" w:cs="仿宋"/>
          <w:sz w:val="28"/>
          <w:szCs w:val="28"/>
          <w:highlight w:val="none"/>
        </w:rPr>
        <w:t xml:space="preserve"> </w:t>
      </w:r>
      <w:bookmarkEnd w:id="367"/>
      <w:r>
        <w:rPr>
          <w:rFonts w:hint="eastAsia" w:ascii="仿宋" w:hAnsi="仿宋" w:eastAsia="仿宋" w:cs="仿宋"/>
          <w:sz w:val="28"/>
          <w:szCs w:val="28"/>
          <w:highlight w:val="none"/>
        </w:rPr>
        <w:t xml:space="preserve">  </w:t>
      </w:r>
    </w:p>
    <w:p w14:paraId="2987C54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因变更引起工期变化的，合同当事人均可要求调整分包合同工期，由合同当事人按专用合同条款约定的方法确定增减工期天数。</w:t>
      </w:r>
    </w:p>
    <w:p w14:paraId="47DAF404">
      <w:pPr>
        <w:pStyle w:val="4"/>
        <w:wordWrap w:val="0"/>
        <w:adjustRightInd w:val="0"/>
        <w:snapToGrid w:val="0"/>
        <w:spacing w:before="0" w:after="0" w:line="360" w:lineRule="auto"/>
        <w:rPr>
          <w:rFonts w:hint="eastAsia" w:ascii="仿宋" w:hAnsi="仿宋" w:eastAsia="仿宋" w:cs="仿宋"/>
          <w:sz w:val="28"/>
          <w:szCs w:val="28"/>
          <w:highlight w:val="none"/>
        </w:rPr>
      </w:pPr>
      <w:bookmarkStart w:id="368" w:name="_Toc4714"/>
      <w:bookmarkStart w:id="369" w:name="_Toc351203576"/>
      <w:bookmarkStart w:id="370" w:name="_Toc371493225"/>
      <w:bookmarkStart w:id="371" w:name="_Toc857"/>
      <w:bookmarkStart w:id="372" w:name="_Toc296346592"/>
      <w:bookmarkStart w:id="373" w:name="_Toc296503091"/>
      <w:bookmarkStart w:id="374" w:name="_Toc337558796"/>
      <w:r>
        <w:rPr>
          <w:rFonts w:hint="eastAsia" w:ascii="仿宋" w:hAnsi="仿宋" w:eastAsia="仿宋" w:cs="仿宋"/>
          <w:sz w:val="28"/>
          <w:szCs w:val="28"/>
          <w:highlight w:val="none"/>
        </w:rPr>
        <w:t>10.6 计日工</w:t>
      </w:r>
      <w:bookmarkEnd w:id="368"/>
      <w:bookmarkEnd w:id="369"/>
      <w:bookmarkEnd w:id="370"/>
      <w:bookmarkEnd w:id="371"/>
      <w:r>
        <w:rPr>
          <w:rFonts w:hint="eastAsia" w:ascii="仿宋" w:hAnsi="仿宋" w:eastAsia="仿宋" w:cs="仿宋"/>
          <w:sz w:val="28"/>
          <w:szCs w:val="28"/>
          <w:highlight w:val="none"/>
        </w:rPr>
        <w:t xml:space="preserve"> </w:t>
      </w:r>
      <w:bookmarkEnd w:id="372"/>
      <w:bookmarkEnd w:id="373"/>
      <w:bookmarkEnd w:id="374"/>
    </w:p>
    <w:p w14:paraId="337FD59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需要采用计日工方式的，承包人通知分包人以计日工计价方式实施相应的工作，其价款按已标价工程量清单或预算书中的计日工计价项目及其单价进行计算；已标价工程量清单或预算书中无相应的计日工单价的，由合同当事人按照成本加合理利润的原则确定计日工单价。</w:t>
      </w:r>
    </w:p>
    <w:p w14:paraId="4D2BE12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采用计日工计价的工作，分包人应每天提交以下报表送承包人审查：</w:t>
      </w:r>
    </w:p>
    <w:p w14:paraId="280513BA">
      <w:pPr>
        <w:wordWrap w:val="0"/>
        <w:adjustRightInd w:val="0"/>
        <w:snapToGrid w:val="0"/>
        <w:spacing w:line="360" w:lineRule="auto"/>
        <w:ind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（1）工作名称、内容和数量；</w:t>
      </w:r>
    </w:p>
    <w:p w14:paraId="24768E31">
      <w:pPr>
        <w:wordWrap w:val="0"/>
        <w:adjustRightInd w:val="0"/>
        <w:snapToGrid w:val="0"/>
        <w:spacing w:line="360" w:lineRule="auto"/>
        <w:ind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（2）投入该工作的所有人员的姓名、专业、工种、级别和耗用工时；</w:t>
      </w:r>
    </w:p>
    <w:p w14:paraId="36148FE7">
      <w:pPr>
        <w:wordWrap w:val="0"/>
        <w:adjustRightInd w:val="0"/>
        <w:snapToGrid w:val="0"/>
        <w:spacing w:line="360" w:lineRule="auto"/>
        <w:ind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（3）投入该工作的材料类别和数量；</w:t>
      </w:r>
    </w:p>
    <w:p w14:paraId="44520CBC">
      <w:pPr>
        <w:wordWrap w:val="0"/>
        <w:adjustRightInd w:val="0"/>
        <w:snapToGrid w:val="0"/>
        <w:spacing w:line="360" w:lineRule="auto"/>
        <w:ind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（4）投入该工作的施工设备型号、台数和耗用台班时；</w:t>
      </w:r>
    </w:p>
    <w:p w14:paraId="6514DCC0">
      <w:pPr>
        <w:wordWrap w:val="0"/>
        <w:adjustRightInd w:val="0"/>
        <w:snapToGrid w:val="0"/>
        <w:spacing w:line="360" w:lineRule="auto"/>
        <w:ind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（5）其他有关资料和凭证。</w:t>
      </w:r>
    </w:p>
    <w:p w14:paraId="5531E1A6">
      <w:pPr>
        <w:wordWrap w:val="0"/>
        <w:adjustRightInd w:val="0"/>
        <w:snapToGrid w:val="0"/>
        <w:spacing w:line="360" w:lineRule="auto"/>
        <w:ind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计日工应计入最近一期的进度款中支付。</w:t>
      </w:r>
    </w:p>
    <w:p w14:paraId="56B3D0DA">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375" w:name="_Toc1744"/>
      <w:bookmarkStart w:id="376" w:name="_Toc24064"/>
      <w:r>
        <w:rPr>
          <w:rFonts w:hint="eastAsia" w:ascii="仿宋" w:hAnsi="仿宋" w:eastAsia="仿宋" w:cs="仿宋"/>
          <w:sz w:val="28"/>
          <w:szCs w:val="28"/>
          <w:highlight w:val="none"/>
        </w:rPr>
        <w:t>11. 合同价格</w:t>
      </w:r>
      <w:bookmarkEnd w:id="375"/>
      <w:bookmarkEnd w:id="376"/>
    </w:p>
    <w:p w14:paraId="789661C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承包人和分包人应在合同协议书中选择下列一种合同价格形式： </w:t>
      </w:r>
    </w:p>
    <w:p w14:paraId="104D253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1、单价合同</w:t>
      </w:r>
    </w:p>
    <w:p w14:paraId="7548596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单价合同是指合同当事人约定以工程量清单及其综合单价进行合同价格计算、调整和确认的建设工程专业分包合同，</w:t>
      </w:r>
      <w:r>
        <w:rPr>
          <w:rFonts w:hint="eastAsia" w:ascii="仿宋" w:hAnsi="仿宋" w:eastAsia="仿宋" w:cs="仿宋"/>
          <w:sz w:val="28"/>
          <w:szCs w:val="28"/>
          <w:highlight w:val="none"/>
        </w:rPr>
        <w:t>在约定的风险范围内合同单价不作调整</w:t>
      </w:r>
      <w:r>
        <w:rPr>
          <w:rFonts w:hint="eastAsia" w:ascii="仿宋" w:hAnsi="仿宋" w:eastAsia="仿宋" w:cs="仿宋"/>
          <w:kern w:val="0"/>
          <w:sz w:val="28"/>
          <w:szCs w:val="28"/>
          <w:highlight w:val="none"/>
        </w:rPr>
        <w:t>。合同当事人应在专用合同条款中约定综合单价包含的风险范围和风险费用的计算方法</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并约定风险范围以外的合同价格的调整方法，其中因市场价格波动引起的调整按第12.1款【市场价格波动引起的调整】约定执行，因法律变化引起的调整按第12.2款【法律变化引起的调整】约定执行。</w:t>
      </w:r>
    </w:p>
    <w:p w14:paraId="64ACD99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2、总价合同</w:t>
      </w:r>
    </w:p>
    <w:p w14:paraId="760A508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总价合同是指合同当事人约定以图纸、已标价工程量清单或预算书及有关条件进行合同价格计算、调整和确认的建设工程专业分包合同，</w:t>
      </w:r>
      <w:r>
        <w:rPr>
          <w:rFonts w:hint="eastAsia" w:ascii="仿宋" w:hAnsi="仿宋" w:eastAsia="仿宋" w:cs="仿宋"/>
          <w:sz w:val="28"/>
          <w:szCs w:val="28"/>
          <w:highlight w:val="none"/>
        </w:rPr>
        <w:t>在约定的风险范围内合同总价不作调整</w:t>
      </w:r>
      <w:r>
        <w:rPr>
          <w:rFonts w:hint="eastAsia" w:ascii="仿宋" w:hAnsi="仿宋" w:eastAsia="仿宋" w:cs="仿宋"/>
          <w:kern w:val="0"/>
          <w:sz w:val="28"/>
          <w:szCs w:val="28"/>
          <w:highlight w:val="none"/>
        </w:rPr>
        <w:t>。合同当事人应在专用合同条款中约定总价包含的风险范围和风险费用的计算方法，并约定风险范围以外的合同价格的调整方法，其中因市场价格波动引起的调整按第12.1款【市场价格波动引起的调整】约定执行，因法律变化引起的调整按第12.2款【法律变化引起的调整】约定执行。</w:t>
      </w:r>
    </w:p>
    <w:p w14:paraId="1ED7EA3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3、其它价格形式</w:t>
      </w:r>
    </w:p>
    <w:p w14:paraId="093AE98C">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合同当事人可在专用合同条款中约定其他合同价格形式。</w:t>
      </w:r>
    </w:p>
    <w:p w14:paraId="2E4EAF43">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377" w:name="_Toc906"/>
      <w:bookmarkStart w:id="378" w:name="_Toc12309"/>
      <w:bookmarkStart w:id="379" w:name="_Toc371493226"/>
      <w:bookmarkStart w:id="380" w:name="_Toc351203577"/>
      <w:r>
        <w:rPr>
          <w:rFonts w:hint="eastAsia" w:ascii="仿宋" w:hAnsi="仿宋" w:eastAsia="仿宋" w:cs="仿宋"/>
          <w:sz w:val="28"/>
          <w:szCs w:val="28"/>
          <w:highlight w:val="none"/>
        </w:rPr>
        <w:t>12. 价格调整</w:t>
      </w:r>
      <w:bookmarkEnd w:id="377"/>
      <w:bookmarkEnd w:id="378"/>
      <w:bookmarkEnd w:id="379"/>
      <w:bookmarkEnd w:id="380"/>
    </w:p>
    <w:p w14:paraId="21F2B28F">
      <w:pPr>
        <w:pStyle w:val="4"/>
        <w:wordWrap w:val="0"/>
        <w:adjustRightInd w:val="0"/>
        <w:snapToGrid w:val="0"/>
        <w:spacing w:before="0" w:after="0" w:line="360" w:lineRule="auto"/>
        <w:rPr>
          <w:rFonts w:hint="eastAsia" w:ascii="仿宋" w:hAnsi="仿宋" w:eastAsia="仿宋" w:cs="仿宋"/>
          <w:sz w:val="28"/>
          <w:szCs w:val="28"/>
          <w:highlight w:val="none"/>
        </w:rPr>
      </w:pPr>
      <w:bookmarkStart w:id="381" w:name="_Toc351203578"/>
      <w:bookmarkStart w:id="382" w:name="_Toc27453"/>
      <w:bookmarkStart w:id="383" w:name="_Toc371493227"/>
      <w:bookmarkStart w:id="384" w:name="_Toc25402"/>
      <w:bookmarkStart w:id="385" w:name="_Toc296503092"/>
      <w:bookmarkStart w:id="386" w:name="_Toc337558797"/>
      <w:bookmarkStart w:id="387" w:name="_Toc296346593"/>
      <w:r>
        <w:rPr>
          <w:rFonts w:hint="eastAsia" w:ascii="仿宋" w:hAnsi="仿宋" w:eastAsia="仿宋" w:cs="仿宋"/>
          <w:sz w:val="28"/>
          <w:szCs w:val="28"/>
          <w:highlight w:val="none"/>
        </w:rPr>
        <w:t>12.1 市场价格波动引起的调整</w:t>
      </w:r>
      <w:bookmarkEnd w:id="381"/>
      <w:bookmarkEnd w:id="382"/>
      <w:bookmarkEnd w:id="383"/>
      <w:bookmarkEnd w:id="384"/>
    </w:p>
    <w:bookmarkEnd w:id="385"/>
    <w:bookmarkEnd w:id="386"/>
    <w:bookmarkEnd w:id="387"/>
    <w:p w14:paraId="0A04D6A7">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除专用合同条款另有约定外，市场价格波动超过分包合同当事人约定的范围，分包合同价格应当调整。分包合同当事人可以在专用合同条款中约定市场价格波动超过当事人约定范围时进行价格调整的方式。</w:t>
      </w:r>
    </w:p>
    <w:p w14:paraId="4E615AF4">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kern w:val="0"/>
          <w:sz w:val="28"/>
          <w:szCs w:val="28"/>
          <w:highlight w:val="none"/>
        </w:rPr>
        <w:t>因市场价格波动引起的价格调整金额列入最近一期进度付款申请单，经承包人批准后列入进度付款。</w:t>
      </w:r>
    </w:p>
    <w:p w14:paraId="128A94AA">
      <w:pPr>
        <w:pStyle w:val="4"/>
        <w:wordWrap w:val="0"/>
        <w:adjustRightInd w:val="0"/>
        <w:snapToGrid w:val="0"/>
        <w:spacing w:before="0" w:after="0" w:line="360" w:lineRule="auto"/>
        <w:rPr>
          <w:rFonts w:hint="eastAsia" w:ascii="仿宋" w:hAnsi="仿宋" w:eastAsia="仿宋" w:cs="仿宋"/>
          <w:sz w:val="28"/>
          <w:szCs w:val="28"/>
          <w:highlight w:val="none"/>
        </w:rPr>
      </w:pPr>
      <w:bookmarkStart w:id="388" w:name="_Toc371493228"/>
      <w:bookmarkStart w:id="389" w:name="_Toc7971"/>
      <w:bookmarkStart w:id="390" w:name="_Toc351203579"/>
      <w:bookmarkStart w:id="391" w:name="_Toc6050"/>
      <w:bookmarkStart w:id="392" w:name="_Toc337558798"/>
      <w:bookmarkStart w:id="393" w:name="_Toc296346594"/>
      <w:bookmarkStart w:id="394" w:name="_Toc296503093"/>
      <w:r>
        <w:rPr>
          <w:rFonts w:hint="eastAsia" w:ascii="仿宋" w:hAnsi="仿宋" w:eastAsia="仿宋" w:cs="仿宋"/>
          <w:sz w:val="28"/>
          <w:szCs w:val="28"/>
          <w:highlight w:val="none"/>
        </w:rPr>
        <w:t>12.2 法律变化引起的调整</w:t>
      </w:r>
      <w:bookmarkEnd w:id="388"/>
      <w:bookmarkEnd w:id="389"/>
      <w:bookmarkEnd w:id="390"/>
      <w:bookmarkEnd w:id="391"/>
    </w:p>
    <w:bookmarkEnd w:id="392"/>
    <w:bookmarkEnd w:id="393"/>
    <w:bookmarkEnd w:id="394"/>
    <w:p w14:paraId="023833D0">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基准日期后，法律变化导致分包人在合同履行过程中所需要的费用发生除第12.1款【市场价格波动引起的调整】约定以外的增加时，由承包人承担由此增加的费用；减少时，应从合同价格中予以扣减。基准日期后，因法律变化造成工期延误时，工期应予以顺延。</w:t>
      </w:r>
    </w:p>
    <w:p w14:paraId="5954F5F8">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kern w:val="0"/>
          <w:sz w:val="28"/>
          <w:szCs w:val="28"/>
          <w:highlight w:val="none"/>
        </w:rPr>
        <w:t>因法律变化引起的价格调整金额列入最近一期进度付款申请单，经承包人批准后列入进度付款。</w:t>
      </w:r>
    </w:p>
    <w:p w14:paraId="267222CE">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395" w:name="_Toc25253"/>
      <w:bookmarkStart w:id="396" w:name="_Toc1233"/>
      <w:bookmarkStart w:id="397" w:name="_Toc351203580"/>
      <w:bookmarkStart w:id="398" w:name="_Toc371493230"/>
      <w:bookmarkStart w:id="399" w:name="_Toc296503096"/>
      <w:bookmarkStart w:id="400" w:name="_Toc337558799"/>
      <w:bookmarkStart w:id="401" w:name="_Toc296346597"/>
      <w:r>
        <w:rPr>
          <w:rFonts w:hint="eastAsia" w:ascii="仿宋" w:hAnsi="仿宋" w:eastAsia="仿宋" w:cs="仿宋"/>
          <w:sz w:val="28"/>
          <w:szCs w:val="28"/>
          <w:highlight w:val="none"/>
        </w:rPr>
        <w:t>13. 计量</w:t>
      </w:r>
      <w:bookmarkEnd w:id="395"/>
      <w:bookmarkEnd w:id="396"/>
    </w:p>
    <w:p w14:paraId="7C38505C">
      <w:pPr>
        <w:pStyle w:val="4"/>
        <w:wordWrap w:val="0"/>
        <w:adjustRightInd w:val="0"/>
        <w:snapToGrid w:val="0"/>
        <w:spacing w:before="0" w:after="0" w:line="360" w:lineRule="auto"/>
        <w:rPr>
          <w:rFonts w:hint="eastAsia" w:ascii="仿宋" w:hAnsi="仿宋" w:eastAsia="仿宋" w:cs="仿宋"/>
          <w:sz w:val="28"/>
          <w:szCs w:val="28"/>
          <w:highlight w:val="none"/>
        </w:rPr>
      </w:pPr>
      <w:bookmarkStart w:id="402" w:name="_Toc24820"/>
      <w:bookmarkStart w:id="403" w:name="_Toc31547"/>
      <w:r>
        <w:rPr>
          <w:rFonts w:hint="eastAsia" w:ascii="仿宋" w:hAnsi="仿宋" w:eastAsia="仿宋" w:cs="仿宋"/>
          <w:sz w:val="28"/>
          <w:szCs w:val="28"/>
          <w:highlight w:val="none"/>
        </w:rPr>
        <w:t>13.1 计量原则和计量周期</w:t>
      </w:r>
      <w:bookmarkEnd w:id="402"/>
      <w:bookmarkEnd w:id="403"/>
    </w:p>
    <w:p w14:paraId="65649235">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13.1.1 工程量计量按照分包合同约定的工程量计算规则、图纸及变更指示等进行计量。工程量计算规则应以相关的国家标准、行业标准等为依据，由合同当事人在专用合同条款中约定。</w:t>
      </w:r>
    </w:p>
    <w:p w14:paraId="0A05D619">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13.1.2 除专用合同条款另有约定外，工程量的计量按月进行。</w:t>
      </w:r>
    </w:p>
    <w:p w14:paraId="400AD4ED">
      <w:pPr>
        <w:pStyle w:val="4"/>
        <w:wordWrap w:val="0"/>
        <w:adjustRightInd w:val="0"/>
        <w:snapToGrid w:val="0"/>
        <w:spacing w:before="0" w:after="0" w:line="360" w:lineRule="auto"/>
        <w:rPr>
          <w:rFonts w:hint="eastAsia" w:ascii="仿宋" w:hAnsi="仿宋" w:eastAsia="仿宋" w:cs="仿宋"/>
          <w:sz w:val="28"/>
          <w:szCs w:val="28"/>
          <w:highlight w:val="none"/>
        </w:rPr>
      </w:pPr>
      <w:bookmarkStart w:id="404" w:name="_Toc1678"/>
      <w:bookmarkStart w:id="405" w:name="_Toc6196"/>
      <w:r>
        <w:rPr>
          <w:rFonts w:hint="eastAsia" w:ascii="仿宋" w:hAnsi="仿宋" w:eastAsia="仿宋" w:cs="仿宋"/>
          <w:sz w:val="28"/>
          <w:szCs w:val="28"/>
          <w:highlight w:val="none"/>
        </w:rPr>
        <w:t>13.2 计量程序</w:t>
      </w:r>
      <w:bookmarkEnd w:id="404"/>
      <w:bookmarkEnd w:id="405"/>
    </w:p>
    <w:p w14:paraId="1D40881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除专用合同条款另有约定外，分包合同的计量按照本款约定程序执行：</w:t>
      </w:r>
    </w:p>
    <w:p w14:paraId="6D68D0A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人应按总包合同约定的每月计量的起止日期进行计量，并于总包合同约定的承包人每月提交工程量报告的期限届满3天前向承包人报送当月工程量报告，并附具进度付款申请单、已完成工程量报表和有关资料。</w:t>
      </w:r>
    </w:p>
    <w:p w14:paraId="2B9D2E6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承包人应在收到分包人提交的工程量报告后10天内完成对分包人提交的工程量报表的审核，以确定当月实际完成的工程量。承包人对工程量有异议的，有权要求分包人进行共同复核或抽样复测。分包人应协助承包人进行复核或抽样复测，并按承包人要求提供补充计量资料。分包人未按承包人要求参加复核或抽样复测的，承包人复核或修正的工程量视为分包人实际完成的工程量。</w:t>
      </w:r>
    </w:p>
    <w:p w14:paraId="1A358268">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（3）承包人在收到分包人提交的工程量报表后的10天内未完成审核的或未提出异议的，分包人报送的工程量视为分包人实际完成的工程量。</w:t>
      </w:r>
    </w:p>
    <w:p w14:paraId="724056B6">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06" w:name="_Toc10766"/>
      <w:bookmarkStart w:id="407" w:name="_Toc11101"/>
      <w:r>
        <w:rPr>
          <w:rFonts w:hint="eastAsia" w:ascii="仿宋" w:hAnsi="仿宋" w:eastAsia="仿宋" w:cs="仿宋"/>
          <w:sz w:val="28"/>
          <w:szCs w:val="28"/>
          <w:highlight w:val="none"/>
        </w:rPr>
        <w:t>14. 工程款支付</w:t>
      </w:r>
      <w:bookmarkEnd w:id="397"/>
      <w:bookmarkEnd w:id="398"/>
      <w:bookmarkEnd w:id="406"/>
      <w:bookmarkEnd w:id="407"/>
    </w:p>
    <w:bookmarkEnd w:id="399"/>
    <w:bookmarkEnd w:id="400"/>
    <w:bookmarkEnd w:id="401"/>
    <w:p w14:paraId="22BD7B38">
      <w:pPr>
        <w:pStyle w:val="4"/>
        <w:wordWrap w:val="0"/>
        <w:adjustRightInd w:val="0"/>
        <w:snapToGrid w:val="0"/>
        <w:spacing w:before="0" w:after="0" w:line="360" w:lineRule="auto"/>
        <w:rPr>
          <w:rFonts w:hint="eastAsia" w:ascii="仿宋" w:hAnsi="仿宋" w:eastAsia="仿宋" w:cs="仿宋"/>
          <w:sz w:val="28"/>
          <w:szCs w:val="28"/>
          <w:highlight w:val="none"/>
        </w:rPr>
      </w:pPr>
      <w:bookmarkStart w:id="408" w:name="_Toc296346598"/>
      <w:bookmarkStart w:id="409" w:name="_Toc296503097"/>
      <w:bookmarkStart w:id="410" w:name="_Toc351203582"/>
      <w:bookmarkStart w:id="411" w:name="_Toc6360"/>
      <w:bookmarkStart w:id="412" w:name="_Toc371493232"/>
      <w:bookmarkStart w:id="413" w:name="_Toc31638"/>
      <w:bookmarkStart w:id="414" w:name="_Toc337558801"/>
      <w:r>
        <w:rPr>
          <w:rFonts w:hint="eastAsia" w:ascii="仿宋" w:hAnsi="仿宋" w:eastAsia="仿宋" w:cs="仿宋"/>
          <w:sz w:val="28"/>
          <w:szCs w:val="28"/>
          <w:highlight w:val="none"/>
        </w:rPr>
        <w:t>14.1 预</w:t>
      </w:r>
      <w:bookmarkEnd w:id="408"/>
      <w:bookmarkEnd w:id="409"/>
      <w:bookmarkStart w:id="415" w:name="_Toc296503100"/>
      <w:bookmarkStart w:id="416" w:name="_Toc296346601"/>
      <w:r>
        <w:rPr>
          <w:rFonts w:hint="eastAsia" w:ascii="仿宋" w:hAnsi="仿宋" w:eastAsia="仿宋" w:cs="仿宋"/>
          <w:sz w:val="28"/>
          <w:szCs w:val="28"/>
          <w:highlight w:val="none"/>
        </w:rPr>
        <w:t>付款</w:t>
      </w:r>
      <w:bookmarkEnd w:id="410"/>
      <w:bookmarkEnd w:id="411"/>
      <w:bookmarkEnd w:id="412"/>
      <w:bookmarkEnd w:id="413"/>
    </w:p>
    <w:bookmarkEnd w:id="414"/>
    <w:bookmarkEnd w:id="415"/>
    <w:bookmarkEnd w:id="416"/>
    <w:p w14:paraId="01FE143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承包人应按照专用合同条款的约定支付预付款。承包人逾期支付预付款的，承包人按专用合同条款的约定承担违约责任。预付款应当用于材料、工程设备、施工设备的采购及组织施工队伍进场等。</w:t>
      </w:r>
    </w:p>
    <w:p w14:paraId="5B52F6CB">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除专用合同条款另有约定外，预付款在进度付款中同比例扣回。在分包工程完工验收合格前，分包合同解除的，尚未扣完的预付款应与分包合同价款一并结算。</w:t>
      </w:r>
    </w:p>
    <w:p w14:paraId="39AAF98A">
      <w:pPr>
        <w:pStyle w:val="4"/>
        <w:wordWrap w:val="0"/>
        <w:adjustRightInd w:val="0"/>
        <w:snapToGrid w:val="0"/>
        <w:spacing w:before="0" w:after="0" w:line="360" w:lineRule="auto"/>
        <w:rPr>
          <w:rFonts w:hint="eastAsia" w:ascii="仿宋" w:hAnsi="仿宋" w:eastAsia="仿宋" w:cs="仿宋"/>
          <w:sz w:val="28"/>
          <w:szCs w:val="28"/>
          <w:highlight w:val="none"/>
        </w:rPr>
      </w:pPr>
      <w:bookmarkStart w:id="417" w:name="_Toc28057"/>
      <w:bookmarkStart w:id="418" w:name="_Toc9844"/>
      <w:r>
        <w:rPr>
          <w:rFonts w:hint="eastAsia" w:ascii="仿宋" w:hAnsi="仿宋" w:eastAsia="仿宋" w:cs="仿宋"/>
          <w:sz w:val="28"/>
          <w:szCs w:val="28"/>
          <w:highlight w:val="none"/>
        </w:rPr>
        <w:t>14.2 安全文明施工费的支付</w:t>
      </w:r>
      <w:bookmarkEnd w:id="417"/>
      <w:bookmarkEnd w:id="418"/>
    </w:p>
    <w:p w14:paraId="194DFA4D">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除专用合同条款另有约定外，安全文明施工费与进度款同期支付。</w:t>
      </w:r>
    </w:p>
    <w:p w14:paraId="1D537EE1">
      <w:pPr>
        <w:pStyle w:val="4"/>
        <w:wordWrap w:val="0"/>
        <w:adjustRightInd w:val="0"/>
        <w:snapToGrid w:val="0"/>
        <w:spacing w:before="0" w:after="0" w:line="360" w:lineRule="auto"/>
        <w:rPr>
          <w:rFonts w:hint="eastAsia" w:ascii="仿宋" w:hAnsi="仿宋" w:eastAsia="仿宋" w:cs="仿宋"/>
          <w:sz w:val="28"/>
          <w:szCs w:val="28"/>
          <w:highlight w:val="none"/>
        </w:rPr>
      </w:pPr>
      <w:bookmarkStart w:id="419" w:name="_Toc296503101"/>
      <w:bookmarkStart w:id="420" w:name="_Toc296346602"/>
      <w:bookmarkStart w:id="421" w:name="_Toc21422"/>
      <w:bookmarkStart w:id="422" w:name="_Toc371493234"/>
      <w:bookmarkStart w:id="423" w:name="_Toc351203584"/>
      <w:bookmarkStart w:id="424" w:name="_Toc23205"/>
      <w:bookmarkStart w:id="425" w:name="_Toc337558803"/>
      <w:r>
        <w:rPr>
          <w:rFonts w:hint="eastAsia" w:ascii="仿宋" w:hAnsi="仿宋" w:eastAsia="仿宋" w:cs="仿宋"/>
          <w:sz w:val="28"/>
          <w:szCs w:val="28"/>
          <w:highlight w:val="none"/>
        </w:rPr>
        <w:t>14.3 工程进度款支</w:t>
      </w:r>
      <w:bookmarkEnd w:id="419"/>
      <w:bookmarkEnd w:id="420"/>
      <w:r>
        <w:rPr>
          <w:rFonts w:hint="eastAsia" w:ascii="仿宋" w:hAnsi="仿宋" w:eastAsia="仿宋" w:cs="仿宋"/>
          <w:sz w:val="28"/>
          <w:szCs w:val="28"/>
          <w:highlight w:val="none"/>
        </w:rPr>
        <w:t>付</w:t>
      </w:r>
      <w:bookmarkEnd w:id="421"/>
      <w:bookmarkEnd w:id="422"/>
      <w:bookmarkEnd w:id="423"/>
      <w:bookmarkEnd w:id="424"/>
    </w:p>
    <w:bookmarkEnd w:id="425"/>
    <w:p w14:paraId="79465D3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14.3</w:t>
      </w:r>
      <w:r>
        <w:rPr>
          <w:rFonts w:hint="eastAsia" w:ascii="仿宋" w:hAnsi="仿宋" w:eastAsia="仿宋" w:cs="仿宋"/>
          <w:kern w:val="0"/>
          <w:sz w:val="28"/>
          <w:szCs w:val="28"/>
          <w:highlight w:val="none"/>
        </w:rPr>
        <w:t>.1 除专用合同条款另有约定外，付款周期应与第13.1款【计量原则和计量周期】约定的计量周期保持一致。</w:t>
      </w:r>
    </w:p>
    <w:p w14:paraId="64629BB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14.3</w:t>
      </w:r>
      <w:r>
        <w:rPr>
          <w:rFonts w:hint="eastAsia" w:ascii="仿宋" w:hAnsi="仿宋" w:eastAsia="仿宋" w:cs="仿宋"/>
          <w:kern w:val="0"/>
          <w:sz w:val="28"/>
          <w:szCs w:val="28"/>
          <w:highlight w:val="none"/>
        </w:rPr>
        <w:t>.2 除专用合同条款另有约定外，进度付款申请单应包括下列内容：</w:t>
      </w:r>
    </w:p>
    <w:p w14:paraId="397DDAC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（1）截至本次付款周期已完成工作对应的金额；</w:t>
      </w:r>
    </w:p>
    <w:p w14:paraId="4DB33E0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（2）根据第10条【分包合同变更】应增加和扣减的变更金额；</w:t>
      </w:r>
    </w:p>
    <w:p w14:paraId="70AFB7F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（3）根据第12条【价格调整】应增加和扣减的调整金额；</w:t>
      </w:r>
    </w:p>
    <w:p w14:paraId="02AB48C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（4）根据第14.1款【预付款】应支付的预付款和扣减的返还预付款；</w:t>
      </w:r>
    </w:p>
    <w:p w14:paraId="0E89077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（5）根据第20.3款【质量保证金】应扣减的质量保证金；</w:t>
      </w:r>
    </w:p>
    <w:p w14:paraId="4775285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（6）根据第24条【索赔】应增加和扣减的索赔金额；</w:t>
      </w:r>
    </w:p>
    <w:p w14:paraId="59B17F9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（7）对已签发的进度款支付证书中出现错误的修正，应在本次进度付款中支付或扣除的金额；</w:t>
      </w:r>
    </w:p>
    <w:p w14:paraId="4C7557B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（8）根据分包合同约定应增加和扣减的其他金额。</w:t>
      </w:r>
    </w:p>
    <w:p w14:paraId="532751E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分包人应按照第13.2款【计量程序】约定的时间按付款周期向承包人提交进度付款申请单，并附上已完成工程量报表和有关资料。</w:t>
      </w:r>
    </w:p>
    <w:p w14:paraId="6B6E7A0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14.3</w:t>
      </w:r>
      <w:r>
        <w:rPr>
          <w:rFonts w:hint="eastAsia" w:ascii="仿宋" w:hAnsi="仿宋" w:eastAsia="仿宋" w:cs="仿宋"/>
          <w:kern w:val="0"/>
          <w:sz w:val="28"/>
          <w:szCs w:val="28"/>
          <w:highlight w:val="none"/>
        </w:rPr>
        <w:t>.3 进度款审核和支付</w:t>
      </w:r>
    </w:p>
    <w:p w14:paraId="3955126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（1）除专用合同条款另有约定外，承包人应在收到分包人进度付款申请单后21天内完成审核并签发进度款支付证书。承包人逾期未完成审批且未提出异议的，视为已签发进度款支付证书。</w:t>
      </w:r>
    </w:p>
    <w:p w14:paraId="6AFDF68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对分包人的进度付款申请单有异议的，有权要求分包人修正和提供补充资料，分包人应提交修正后的进度付款申请单。承包人应在收到分包人修正后的进度付款申请单及相关资料后21天内完成审核，向分包人签发无异议部分的临时进度款支付证书。存在争议的部分，按照第25条【争议解决】的约定处理。</w:t>
      </w:r>
    </w:p>
    <w:p w14:paraId="4C566DD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（2）除专用合同条款另有约定外，承包人应在进度款支付证书或临时进度款支付证书签发后7天内完成支付，承包人逾期支付进度款的，应按照中国人民银行发布的同期同类贷款基准利率支付违约金。</w:t>
      </w:r>
    </w:p>
    <w:p w14:paraId="2D0E009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（3）承包人签发进度款支付证书或临时进度款支付证书，不表明承包人已同意、批准或认可了分包人完成的相应部分的工作。</w:t>
      </w:r>
    </w:p>
    <w:p w14:paraId="1E3DD07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14.3.4 进度付款的修正</w:t>
      </w:r>
    </w:p>
    <w:p w14:paraId="2313012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在对已签发的进度款支付证书进行阶段汇总和复核中发现错误、遗漏或重复的，承包人和分包人均有权提出修正申请。经承包人和分包人同意的修正，应在下期进度付款中支付或扣除。</w:t>
      </w:r>
    </w:p>
    <w:p w14:paraId="0CDB0EC6">
      <w:pPr>
        <w:pStyle w:val="4"/>
        <w:wordWrap w:val="0"/>
        <w:adjustRightInd w:val="0"/>
        <w:snapToGrid w:val="0"/>
        <w:spacing w:before="0" w:after="0" w:line="360" w:lineRule="auto"/>
        <w:rPr>
          <w:rFonts w:hint="eastAsia" w:ascii="仿宋" w:hAnsi="仿宋" w:eastAsia="仿宋" w:cs="仿宋"/>
          <w:sz w:val="28"/>
          <w:szCs w:val="28"/>
          <w:highlight w:val="none"/>
        </w:rPr>
      </w:pPr>
      <w:bookmarkStart w:id="426" w:name="_Toc351203585"/>
      <w:bookmarkStart w:id="427" w:name="_Toc23875"/>
      <w:bookmarkStart w:id="428" w:name="_Toc371493235"/>
      <w:bookmarkStart w:id="429" w:name="_Toc18802"/>
      <w:r>
        <w:rPr>
          <w:rFonts w:hint="eastAsia" w:ascii="仿宋" w:hAnsi="仿宋" w:eastAsia="仿宋" w:cs="仿宋"/>
          <w:sz w:val="28"/>
          <w:szCs w:val="28"/>
          <w:highlight w:val="none"/>
        </w:rPr>
        <w:t>14.4 支付账户</w:t>
      </w:r>
      <w:bookmarkEnd w:id="426"/>
      <w:bookmarkEnd w:id="427"/>
      <w:bookmarkEnd w:id="428"/>
      <w:bookmarkEnd w:id="429"/>
    </w:p>
    <w:p w14:paraId="66D934CA">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承包人应将合同价款支付至合同协议书中约定的分包人账户。</w:t>
      </w:r>
    </w:p>
    <w:p w14:paraId="539B417B">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30" w:name="_Toc13216"/>
      <w:bookmarkStart w:id="431" w:name="_Toc31861"/>
      <w:bookmarkStart w:id="432" w:name="_Toc371493236"/>
      <w:bookmarkStart w:id="433" w:name="_Toc351203586"/>
      <w:bookmarkStart w:id="434" w:name="_Toc337558804"/>
      <w:bookmarkStart w:id="435" w:name="_Toc296503106"/>
      <w:bookmarkStart w:id="436" w:name="_Toc322522574"/>
      <w:bookmarkStart w:id="437" w:name="_Toc296346607"/>
      <w:r>
        <w:rPr>
          <w:rFonts w:hint="eastAsia" w:ascii="仿宋" w:hAnsi="仿宋" w:eastAsia="仿宋" w:cs="仿宋"/>
          <w:sz w:val="28"/>
          <w:szCs w:val="28"/>
          <w:highlight w:val="none"/>
        </w:rPr>
        <w:t>15. 成品保护</w:t>
      </w:r>
      <w:bookmarkEnd w:id="430"/>
      <w:bookmarkEnd w:id="431"/>
    </w:p>
    <w:p w14:paraId="6AE457C0">
      <w:pPr>
        <w:pStyle w:val="4"/>
        <w:wordWrap w:val="0"/>
        <w:adjustRightInd w:val="0"/>
        <w:snapToGrid w:val="0"/>
        <w:spacing w:before="0" w:after="0" w:line="360" w:lineRule="auto"/>
        <w:rPr>
          <w:rFonts w:hint="eastAsia" w:ascii="仿宋" w:hAnsi="仿宋" w:eastAsia="仿宋" w:cs="仿宋"/>
          <w:sz w:val="28"/>
          <w:szCs w:val="28"/>
          <w:highlight w:val="none"/>
        </w:rPr>
      </w:pPr>
      <w:bookmarkStart w:id="438" w:name="_Toc23742"/>
      <w:bookmarkStart w:id="439" w:name="_Toc1863"/>
      <w:r>
        <w:rPr>
          <w:rFonts w:hint="eastAsia" w:ascii="仿宋" w:hAnsi="仿宋" w:eastAsia="仿宋" w:cs="仿宋"/>
          <w:sz w:val="28"/>
          <w:szCs w:val="28"/>
          <w:highlight w:val="none"/>
        </w:rPr>
        <w:t>15.1 分包工程的成品保护</w:t>
      </w:r>
      <w:bookmarkEnd w:id="438"/>
      <w:bookmarkEnd w:id="439"/>
    </w:p>
    <w:p w14:paraId="499C924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15.1.1 在分包工程移交承包人前，分包人负责分包工程的成品保护工作。分包人应采取妥善的保护措施确保已完成的分包工程在其他施工单位正常施工时不被损坏。</w:t>
      </w:r>
    </w:p>
    <w:p w14:paraId="0CF87C3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15.1.2 在分包工程移交承包人后，承包人负责分包工程的成品保护工作。承包人应采取妥善的保护措施确保分包工程不被损坏，因此发生的费用由承包人承担。</w:t>
      </w:r>
    </w:p>
    <w:p w14:paraId="4E64E64B">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分包工程因非分包人原因被损坏的，承包人可以自行修复，也可以要求分包人进行修复，因此发生的费用和（或）延误的工期由承包人承担。</w:t>
      </w:r>
    </w:p>
    <w:p w14:paraId="114FFF09">
      <w:pPr>
        <w:pStyle w:val="4"/>
        <w:wordWrap w:val="0"/>
        <w:adjustRightInd w:val="0"/>
        <w:snapToGrid w:val="0"/>
        <w:spacing w:before="0" w:after="0" w:line="360" w:lineRule="auto"/>
        <w:rPr>
          <w:rFonts w:hint="eastAsia" w:ascii="仿宋" w:hAnsi="仿宋" w:eastAsia="仿宋" w:cs="仿宋"/>
          <w:sz w:val="28"/>
          <w:szCs w:val="28"/>
          <w:highlight w:val="none"/>
        </w:rPr>
      </w:pPr>
      <w:bookmarkStart w:id="440" w:name="_Toc29678"/>
      <w:bookmarkStart w:id="441" w:name="_Toc27960"/>
      <w:r>
        <w:rPr>
          <w:rFonts w:hint="eastAsia" w:ascii="仿宋" w:hAnsi="仿宋" w:eastAsia="仿宋" w:cs="仿宋"/>
          <w:sz w:val="28"/>
          <w:szCs w:val="28"/>
          <w:highlight w:val="none"/>
        </w:rPr>
        <w:t>15.2 其它工程的成品保护</w:t>
      </w:r>
      <w:bookmarkEnd w:id="440"/>
      <w:bookmarkEnd w:id="441"/>
    </w:p>
    <w:p w14:paraId="3C729ED5">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分包人在施工过程中应采取合理措施对分包工程之外的已完工程予以保护，避免对已完工程造成损坏。分包工程之外的其他工程因分包人原因损坏的，承包人自行修复，因此发生的费用和（或）延误的工期由分包人承担。</w:t>
      </w:r>
    </w:p>
    <w:p w14:paraId="7154EF69">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42" w:name="_Toc23705"/>
      <w:bookmarkStart w:id="443" w:name="_Toc9976"/>
      <w:r>
        <w:rPr>
          <w:rFonts w:hint="eastAsia" w:ascii="仿宋" w:hAnsi="仿宋" w:eastAsia="仿宋" w:cs="仿宋"/>
          <w:sz w:val="28"/>
          <w:szCs w:val="28"/>
          <w:highlight w:val="none"/>
        </w:rPr>
        <w:t>16. 试车</w:t>
      </w:r>
      <w:bookmarkEnd w:id="442"/>
      <w:bookmarkEnd w:id="443"/>
    </w:p>
    <w:p w14:paraId="0B83273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bCs/>
          <w:sz w:val="28"/>
          <w:szCs w:val="28"/>
          <w:highlight w:val="none"/>
        </w:rPr>
        <w:t xml:space="preserve">本工程无试车  </w:t>
      </w:r>
      <w:r>
        <w:rPr>
          <w:rFonts w:hint="eastAsia" w:ascii="仿宋" w:hAnsi="仿宋" w:eastAsia="仿宋" w:cs="仿宋"/>
          <w:b/>
          <w:sz w:val="28"/>
          <w:szCs w:val="28"/>
          <w:highlight w:val="none"/>
        </w:rPr>
        <w:t xml:space="preserve">  </w:t>
      </w:r>
    </w:p>
    <w:p w14:paraId="6E7E6144">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44" w:name="_Toc26669"/>
      <w:bookmarkStart w:id="445" w:name="_Toc31390"/>
      <w:r>
        <w:rPr>
          <w:rFonts w:hint="eastAsia" w:ascii="仿宋" w:hAnsi="仿宋" w:eastAsia="仿宋" w:cs="仿宋"/>
          <w:sz w:val="28"/>
          <w:szCs w:val="28"/>
          <w:highlight w:val="none"/>
        </w:rPr>
        <w:t>17. 完工验收</w:t>
      </w:r>
      <w:bookmarkEnd w:id="432"/>
      <w:bookmarkEnd w:id="433"/>
      <w:bookmarkEnd w:id="444"/>
      <w:bookmarkEnd w:id="445"/>
    </w:p>
    <w:bookmarkEnd w:id="434"/>
    <w:bookmarkEnd w:id="435"/>
    <w:bookmarkEnd w:id="436"/>
    <w:bookmarkEnd w:id="437"/>
    <w:p w14:paraId="50A4CFE3">
      <w:pPr>
        <w:pStyle w:val="4"/>
        <w:wordWrap w:val="0"/>
        <w:adjustRightInd w:val="0"/>
        <w:snapToGrid w:val="0"/>
        <w:spacing w:before="0" w:after="0" w:line="360" w:lineRule="auto"/>
        <w:rPr>
          <w:rFonts w:hint="eastAsia" w:ascii="仿宋" w:hAnsi="仿宋" w:eastAsia="仿宋" w:cs="仿宋"/>
          <w:sz w:val="28"/>
          <w:szCs w:val="28"/>
          <w:highlight w:val="none"/>
        </w:rPr>
      </w:pPr>
      <w:bookmarkStart w:id="446" w:name="_Toc371493237"/>
      <w:bookmarkStart w:id="447" w:name="_Toc351203588"/>
      <w:bookmarkStart w:id="448" w:name="_Toc30122"/>
      <w:bookmarkStart w:id="449" w:name="_Toc14250"/>
      <w:bookmarkStart w:id="450" w:name="_Toc337558806"/>
      <w:bookmarkStart w:id="451" w:name="_Toc296503110"/>
      <w:bookmarkStart w:id="452" w:name="_Toc296346611"/>
      <w:r>
        <w:rPr>
          <w:rFonts w:hint="eastAsia" w:ascii="仿宋" w:hAnsi="仿宋" w:eastAsia="仿宋" w:cs="仿宋"/>
          <w:sz w:val="28"/>
          <w:szCs w:val="28"/>
          <w:highlight w:val="none"/>
        </w:rPr>
        <w:t>17.1 完工验收</w:t>
      </w:r>
      <w:bookmarkEnd w:id="446"/>
      <w:bookmarkEnd w:id="447"/>
      <w:r>
        <w:rPr>
          <w:rFonts w:hint="eastAsia" w:ascii="仿宋" w:hAnsi="仿宋" w:eastAsia="仿宋" w:cs="仿宋"/>
          <w:sz w:val="28"/>
          <w:szCs w:val="28"/>
          <w:highlight w:val="none"/>
        </w:rPr>
        <w:t>条件</w:t>
      </w:r>
      <w:bookmarkEnd w:id="448"/>
      <w:bookmarkEnd w:id="449"/>
    </w:p>
    <w:bookmarkEnd w:id="450"/>
    <w:bookmarkEnd w:id="451"/>
    <w:bookmarkEnd w:id="452"/>
    <w:p w14:paraId="5E82438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分包工程具备以下条件的，分包人可以申请完工验收：</w:t>
      </w:r>
    </w:p>
    <w:p w14:paraId="1C3B062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（1）分包合同范围内的全部分包工程以及有关工作，包括分包合同要求的试验以及检验均已完成，并符合分包合同要求；</w:t>
      </w:r>
    </w:p>
    <w:p w14:paraId="17765547">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（2）已按分包合同约定编制了缺陷修补工作清单以及相应的施工计划；</w:t>
      </w:r>
    </w:p>
    <w:p w14:paraId="55A0673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（3）已按分包合同约定的内容和份数备齐完工资料；</w:t>
      </w:r>
    </w:p>
    <w:p w14:paraId="2AA2944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（4）专用合同条款约定的其他条件。</w:t>
      </w:r>
    </w:p>
    <w:p w14:paraId="6A8163B8">
      <w:pPr>
        <w:pStyle w:val="4"/>
        <w:wordWrap w:val="0"/>
        <w:adjustRightInd w:val="0"/>
        <w:snapToGrid w:val="0"/>
        <w:spacing w:before="0" w:after="0" w:line="360" w:lineRule="auto"/>
        <w:rPr>
          <w:rFonts w:hint="eastAsia" w:ascii="仿宋" w:hAnsi="仿宋" w:eastAsia="仿宋" w:cs="仿宋"/>
          <w:sz w:val="28"/>
          <w:szCs w:val="28"/>
          <w:highlight w:val="none"/>
        </w:rPr>
      </w:pPr>
      <w:bookmarkStart w:id="453" w:name="_Toc30847"/>
      <w:bookmarkStart w:id="454" w:name="_Toc30449"/>
      <w:r>
        <w:rPr>
          <w:rFonts w:hint="eastAsia" w:ascii="仿宋" w:hAnsi="仿宋" w:eastAsia="仿宋" w:cs="仿宋"/>
          <w:sz w:val="28"/>
          <w:szCs w:val="28"/>
          <w:highlight w:val="none"/>
        </w:rPr>
        <w:t>17.2 完工验收程序</w:t>
      </w:r>
      <w:bookmarkEnd w:id="453"/>
      <w:bookmarkEnd w:id="454"/>
    </w:p>
    <w:p w14:paraId="6125D43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除专用合同条款另有约定外，分包人申请完工验收的，应当按照以下程序进行：</w:t>
      </w:r>
    </w:p>
    <w:p w14:paraId="115913B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人向承包人报送完工验收申请报告，承包人应在收到完工验收申请报告后21天内完成审查，承包人审查后认为不具备验收条件的，应通知分包人还需完成的工作内容，分包人应在完成承包人通知的全部工作内容后，再次提交完工验收申请报告。</w:t>
      </w:r>
    </w:p>
    <w:p w14:paraId="504DA2B6">
      <w:pPr>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（2）承包人审查后认为已具备完工验收条件的，应在收到完工验收申请报告后28天内按分部分项工程验收要求组织相关单位进行完工验收。</w:t>
      </w:r>
    </w:p>
    <w:p w14:paraId="00696545">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完工验收不合格的，承包人应按照验收意见发出指示，要求分包人对不合格工程返工、修复或采取其他补救措施，由此增加的费用和（或）延误的工期由分包人承担。分包人完成不合格工程的返工、修复或采取其他补救措施后，应重新提交完工验收申请报告，并按本款约定的程序重新进行验收。</w:t>
      </w:r>
    </w:p>
    <w:p w14:paraId="0EB1FFF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（4）分包工程未经验收或验收不合格，承包人或发包人擅自使用的，自转移占有分包工程之日起，分包工程应被视为完工验收合格。</w:t>
      </w:r>
    </w:p>
    <w:p w14:paraId="7406AF8A">
      <w:pPr>
        <w:pStyle w:val="4"/>
        <w:wordWrap w:val="0"/>
        <w:adjustRightInd w:val="0"/>
        <w:snapToGrid w:val="0"/>
        <w:spacing w:before="0" w:after="0" w:line="360" w:lineRule="auto"/>
        <w:rPr>
          <w:rFonts w:hint="eastAsia" w:ascii="仿宋" w:hAnsi="仿宋" w:eastAsia="仿宋" w:cs="仿宋"/>
          <w:sz w:val="28"/>
          <w:szCs w:val="28"/>
          <w:highlight w:val="none"/>
        </w:rPr>
      </w:pPr>
      <w:bookmarkStart w:id="455" w:name="_Toc21058"/>
      <w:bookmarkStart w:id="456" w:name="_Toc23573"/>
      <w:r>
        <w:rPr>
          <w:rFonts w:hint="eastAsia" w:ascii="仿宋" w:hAnsi="仿宋" w:eastAsia="仿宋" w:cs="仿宋"/>
          <w:sz w:val="28"/>
          <w:szCs w:val="28"/>
          <w:highlight w:val="none"/>
        </w:rPr>
        <w:t>17.3 完工日期</w:t>
      </w:r>
      <w:bookmarkEnd w:id="455"/>
      <w:bookmarkEnd w:id="456"/>
    </w:p>
    <w:p w14:paraId="781DB3D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分包工程经完工验收合格的，以分包人提交完工验收申请报告之日为实际完工日期；因承包人原因未在收到完工验收申请报告28天内进行完工验收的，以分包人提交完工验</w:t>
      </w:r>
      <w:bookmarkStart w:id="457" w:name="#go14"/>
      <w:bookmarkEnd w:id="457"/>
      <w:r>
        <w:rPr>
          <w:rFonts w:hint="eastAsia" w:ascii="仿宋" w:hAnsi="仿宋" w:eastAsia="仿宋" w:cs="仿宋"/>
          <w:kern w:val="0"/>
          <w:sz w:val="28"/>
          <w:szCs w:val="28"/>
          <w:highlight w:val="none"/>
        </w:rPr>
        <w:t>收申请报告的日期为实际完工日期；分包工程未经完工验收，承包人或发包人擅自使用的，以转移占有分包工程之日为实际完工日期。</w:t>
      </w:r>
    </w:p>
    <w:p w14:paraId="323C494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分包人应保证分包工程自完工验收合格至移交承包人的期间一直保持质量合格状态，否则分包人应按专用合同条款的约定承担违约责任。</w:t>
      </w:r>
    </w:p>
    <w:p w14:paraId="0387EFCC">
      <w:pPr>
        <w:pStyle w:val="4"/>
        <w:wordWrap w:val="0"/>
        <w:adjustRightInd w:val="0"/>
        <w:snapToGrid w:val="0"/>
        <w:spacing w:before="0" w:after="0" w:line="360" w:lineRule="auto"/>
        <w:rPr>
          <w:rFonts w:hint="eastAsia" w:ascii="仿宋" w:hAnsi="仿宋" w:eastAsia="仿宋" w:cs="仿宋"/>
          <w:sz w:val="28"/>
          <w:szCs w:val="28"/>
          <w:highlight w:val="none"/>
        </w:rPr>
      </w:pPr>
      <w:bookmarkStart w:id="458" w:name="_Toc296346613"/>
      <w:bookmarkStart w:id="459" w:name="_Toc296503112"/>
      <w:bookmarkStart w:id="460" w:name="_Toc32561"/>
      <w:bookmarkStart w:id="461" w:name="_Toc351203592"/>
      <w:bookmarkStart w:id="462" w:name="_Toc9121"/>
      <w:bookmarkStart w:id="463" w:name="_Toc371493239"/>
      <w:bookmarkStart w:id="464" w:name="_Toc337558809"/>
      <w:r>
        <w:rPr>
          <w:rFonts w:hint="eastAsia" w:ascii="仿宋" w:hAnsi="仿宋" w:eastAsia="仿宋" w:cs="仿宋"/>
          <w:sz w:val="28"/>
          <w:szCs w:val="28"/>
          <w:highlight w:val="none"/>
        </w:rPr>
        <w:t>17.4 完工退</w:t>
      </w:r>
      <w:bookmarkEnd w:id="458"/>
      <w:bookmarkEnd w:id="459"/>
      <w:r>
        <w:rPr>
          <w:rFonts w:hint="eastAsia" w:ascii="仿宋" w:hAnsi="仿宋" w:eastAsia="仿宋" w:cs="仿宋"/>
          <w:sz w:val="28"/>
          <w:szCs w:val="28"/>
          <w:highlight w:val="none"/>
        </w:rPr>
        <w:t>场</w:t>
      </w:r>
      <w:bookmarkEnd w:id="460"/>
      <w:bookmarkEnd w:id="461"/>
      <w:bookmarkEnd w:id="462"/>
      <w:bookmarkEnd w:id="463"/>
    </w:p>
    <w:bookmarkEnd w:id="464"/>
    <w:p w14:paraId="199E0C96">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完工验收合格后，分包人应在专用合同条款约定的期限内对施工场地进行清理后退场；逾期未完成清理并退场的，承包人有权出售或另行处理分包人遗留的物品，由此发生的费用由分包人承担。经承包人书面同意，分包人可在承包人指定的地点保留分包人履行缺陷责任期内的各项义务所需要的材料、施工设备和临时工程。</w:t>
      </w:r>
    </w:p>
    <w:p w14:paraId="22470C0D">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65" w:name="_Toc11253"/>
      <w:bookmarkStart w:id="466" w:name="_Toc17214"/>
      <w:r>
        <w:rPr>
          <w:rFonts w:hint="eastAsia" w:ascii="仿宋" w:hAnsi="仿宋" w:eastAsia="仿宋" w:cs="仿宋"/>
          <w:sz w:val="28"/>
          <w:szCs w:val="28"/>
          <w:highlight w:val="none"/>
        </w:rPr>
        <w:t>18. 分包工程移交</w:t>
      </w:r>
      <w:bookmarkEnd w:id="465"/>
      <w:bookmarkEnd w:id="466"/>
    </w:p>
    <w:p w14:paraId="457AF97B">
      <w:pPr>
        <w:pStyle w:val="4"/>
        <w:wordWrap w:val="0"/>
        <w:adjustRightInd w:val="0"/>
        <w:snapToGrid w:val="0"/>
        <w:spacing w:before="0" w:after="0" w:line="360" w:lineRule="auto"/>
        <w:rPr>
          <w:rFonts w:hint="eastAsia" w:ascii="仿宋" w:hAnsi="仿宋" w:eastAsia="仿宋" w:cs="仿宋"/>
          <w:sz w:val="28"/>
          <w:szCs w:val="28"/>
          <w:highlight w:val="none"/>
        </w:rPr>
      </w:pPr>
      <w:bookmarkStart w:id="467" w:name="_Toc23088"/>
      <w:bookmarkStart w:id="468" w:name="_Toc31310"/>
      <w:r>
        <w:rPr>
          <w:rFonts w:hint="eastAsia" w:ascii="仿宋" w:hAnsi="仿宋" w:eastAsia="仿宋" w:cs="仿宋"/>
          <w:sz w:val="28"/>
          <w:szCs w:val="28"/>
          <w:highlight w:val="none"/>
        </w:rPr>
        <w:t>18.1 分包工程移交时间</w:t>
      </w:r>
      <w:bookmarkEnd w:id="467"/>
      <w:bookmarkEnd w:id="468"/>
    </w:p>
    <w:p w14:paraId="53C90933">
      <w:pPr>
        <w:wordWrap w:val="0"/>
        <w:adjustRightInd w:val="0"/>
        <w:snapToGrid w:val="0"/>
        <w:spacing w:line="360" w:lineRule="auto"/>
        <w:ind w:firstLine="46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对于提前使用的分包工程，承包人应于分包工程完工验收合格后14天内向分包人颁发接收证书；对于其他分包工程，承包人应于总包工程竣工验收合格后14天内向分包人颁发分包工程接收证书。承包人无正当理由逾期不颁发分包工程接收证书，自总包工程竣工验收合格后第15天起视为已颁发分包工程接收证书。</w:t>
      </w:r>
    </w:p>
    <w:p w14:paraId="0509BCED">
      <w:pPr>
        <w:wordWrap w:val="0"/>
        <w:adjustRightInd w:val="0"/>
        <w:snapToGrid w:val="0"/>
        <w:spacing w:line="360" w:lineRule="auto"/>
        <w:ind w:firstLine="46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除专用合同条款另有约定外，合同当事人应当在颁发分包工程接收证书后7天内完成分包工程以及全部工程资料的移交，工程资料的套数、内容由合同当事人在专用合同条款中约定。</w:t>
      </w:r>
    </w:p>
    <w:p w14:paraId="267327D4">
      <w:pPr>
        <w:pStyle w:val="4"/>
        <w:wordWrap w:val="0"/>
        <w:adjustRightInd w:val="0"/>
        <w:snapToGrid w:val="0"/>
        <w:spacing w:before="0" w:after="0" w:line="360" w:lineRule="auto"/>
        <w:rPr>
          <w:rFonts w:hint="eastAsia" w:ascii="仿宋" w:hAnsi="仿宋" w:eastAsia="仿宋" w:cs="仿宋"/>
          <w:sz w:val="28"/>
          <w:szCs w:val="28"/>
          <w:highlight w:val="none"/>
        </w:rPr>
      </w:pPr>
      <w:bookmarkStart w:id="469" w:name="_Toc3203"/>
      <w:bookmarkStart w:id="470" w:name="_Toc24875"/>
      <w:r>
        <w:rPr>
          <w:rFonts w:hint="eastAsia" w:ascii="仿宋" w:hAnsi="仿宋" w:eastAsia="仿宋" w:cs="仿宋"/>
          <w:sz w:val="28"/>
          <w:szCs w:val="28"/>
          <w:highlight w:val="none"/>
        </w:rPr>
        <w:t>18.2 拒绝接收全部或部分分包工程</w:t>
      </w:r>
      <w:bookmarkEnd w:id="469"/>
      <w:bookmarkEnd w:id="470"/>
    </w:p>
    <w:p w14:paraId="7A9CCB4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对于完工验收不合格的分包工程，分包人完成整改后，经重新组织验收仍不合格且无法采取补救措施的，承包人可以拒绝接收，由此给承包人造成的损失由分包人承担。</w:t>
      </w:r>
    </w:p>
    <w:p w14:paraId="4094A245">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71" w:name="_Toc371493240"/>
      <w:bookmarkStart w:id="472" w:name="_Toc11410"/>
      <w:bookmarkStart w:id="473" w:name="_Toc351203593"/>
      <w:bookmarkStart w:id="474" w:name="_Toc8496"/>
      <w:bookmarkStart w:id="475" w:name="_Toc337558810"/>
      <w:bookmarkStart w:id="476" w:name="_Toc296503113"/>
      <w:bookmarkStart w:id="477" w:name="_Toc296346614"/>
      <w:r>
        <w:rPr>
          <w:rFonts w:hint="eastAsia" w:ascii="仿宋" w:hAnsi="仿宋" w:eastAsia="仿宋" w:cs="仿宋"/>
          <w:sz w:val="28"/>
          <w:szCs w:val="28"/>
          <w:highlight w:val="none"/>
        </w:rPr>
        <w:t>19. 结算</w:t>
      </w:r>
      <w:bookmarkEnd w:id="471"/>
      <w:bookmarkEnd w:id="472"/>
      <w:bookmarkEnd w:id="473"/>
      <w:bookmarkEnd w:id="474"/>
    </w:p>
    <w:bookmarkEnd w:id="475"/>
    <w:p w14:paraId="20844D73">
      <w:pPr>
        <w:pStyle w:val="4"/>
        <w:wordWrap w:val="0"/>
        <w:adjustRightInd w:val="0"/>
        <w:snapToGrid w:val="0"/>
        <w:spacing w:before="0" w:after="0" w:line="360" w:lineRule="auto"/>
        <w:rPr>
          <w:rFonts w:hint="eastAsia" w:ascii="仿宋" w:hAnsi="仿宋" w:eastAsia="仿宋" w:cs="仿宋"/>
          <w:sz w:val="28"/>
          <w:szCs w:val="28"/>
          <w:highlight w:val="none"/>
        </w:rPr>
      </w:pPr>
      <w:bookmarkStart w:id="478" w:name="_Toc371493241"/>
      <w:bookmarkStart w:id="479" w:name="_Toc351203594"/>
      <w:bookmarkStart w:id="480" w:name="_Toc7439"/>
      <w:bookmarkStart w:id="481" w:name="_Toc30960"/>
      <w:bookmarkStart w:id="482" w:name="_Toc337558811"/>
      <w:r>
        <w:rPr>
          <w:rFonts w:hint="eastAsia" w:ascii="仿宋" w:hAnsi="仿宋" w:eastAsia="仿宋" w:cs="仿宋"/>
          <w:sz w:val="28"/>
          <w:szCs w:val="28"/>
          <w:highlight w:val="none"/>
        </w:rPr>
        <w:t>19.1 结算申请</w:t>
      </w:r>
      <w:bookmarkEnd w:id="478"/>
      <w:bookmarkEnd w:id="479"/>
      <w:bookmarkEnd w:id="480"/>
      <w:bookmarkEnd w:id="481"/>
    </w:p>
    <w:bookmarkEnd w:id="482"/>
    <w:p w14:paraId="4FDCF10C">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除专用合同条款另有约定外，</w:t>
      </w:r>
      <w:r>
        <w:rPr>
          <w:rFonts w:hint="eastAsia" w:ascii="仿宋" w:hAnsi="仿宋" w:eastAsia="仿宋" w:cs="仿宋"/>
          <w:sz w:val="28"/>
          <w:szCs w:val="28"/>
          <w:highlight w:val="none"/>
        </w:rPr>
        <w:t>分包人应在分包工程完工验收合格后28天内向承包人提交分包工程结算申请单，并提交完整的结算资料，有关分包工程结算申请单的资料清单和份数等要求由合同当事人在专用合同条款中约定。</w:t>
      </w:r>
    </w:p>
    <w:p w14:paraId="73438BE3">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除专用合同条款另有约定外，分包工程结算申请单应包括以下内容：</w:t>
      </w:r>
    </w:p>
    <w:p w14:paraId="1AE2A2B9">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（1）分包工程结算价格；</w:t>
      </w:r>
    </w:p>
    <w:p w14:paraId="48124916">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（2）承包人已支付分包人的款项；</w:t>
      </w:r>
    </w:p>
    <w:p w14:paraId="2ADC4284">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（3）应扣留的质量保证金； </w:t>
      </w:r>
    </w:p>
    <w:p w14:paraId="0A5481AC">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（4）承包人应支付分包人的合同价款。</w:t>
      </w:r>
    </w:p>
    <w:p w14:paraId="7821E7D3">
      <w:pPr>
        <w:pStyle w:val="4"/>
        <w:wordWrap w:val="0"/>
        <w:adjustRightInd w:val="0"/>
        <w:snapToGrid w:val="0"/>
        <w:spacing w:before="0" w:after="0" w:line="360" w:lineRule="auto"/>
        <w:rPr>
          <w:rFonts w:hint="eastAsia" w:ascii="仿宋" w:hAnsi="仿宋" w:eastAsia="仿宋" w:cs="仿宋"/>
          <w:sz w:val="28"/>
          <w:szCs w:val="28"/>
          <w:highlight w:val="none"/>
        </w:rPr>
      </w:pPr>
      <w:bookmarkStart w:id="483" w:name="_Toc7056"/>
      <w:bookmarkStart w:id="484" w:name="_Toc9782"/>
      <w:bookmarkStart w:id="485" w:name="_Toc371493242"/>
      <w:bookmarkStart w:id="486" w:name="_Toc351203595"/>
      <w:bookmarkStart w:id="487" w:name="_Toc337558812"/>
      <w:r>
        <w:rPr>
          <w:rFonts w:hint="eastAsia" w:ascii="仿宋" w:hAnsi="仿宋" w:eastAsia="仿宋" w:cs="仿宋"/>
          <w:sz w:val="28"/>
          <w:szCs w:val="28"/>
          <w:highlight w:val="none"/>
        </w:rPr>
        <w:t>19.2 结算审核</w:t>
      </w:r>
      <w:bookmarkEnd w:id="483"/>
      <w:bookmarkEnd w:id="484"/>
      <w:bookmarkEnd w:id="485"/>
      <w:bookmarkEnd w:id="486"/>
    </w:p>
    <w:bookmarkEnd w:id="487"/>
    <w:p w14:paraId="3D7192E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19.2.1 除专用合同条款另有约定外，承包人应在收到结算申请单后28天内完成审核，并向分包人签发完工付款证书。承</w:t>
      </w:r>
      <w:r>
        <w:rPr>
          <w:rFonts w:hint="eastAsia" w:ascii="仿宋" w:hAnsi="仿宋" w:eastAsia="仿宋" w:cs="仿宋"/>
          <w:sz w:val="28"/>
          <w:szCs w:val="28"/>
          <w:highlight w:val="none"/>
        </w:rPr>
        <w:t>包人对</w:t>
      </w:r>
      <w:r>
        <w:rPr>
          <w:rFonts w:hint="eastAsia" w:ascii="仿宋" w:hAnsi="仿宋" w:eastAsia="仿宋" w:cs="仿宋"/>
          <w:kern w:val="0"/>
          <w:sz w:val="28"/>
          <w:szCs w:val="28"/>
          <w:highlight w:val="none"/>
        </w:rPr>
        <w:t>结算</w:t>
      </w:r>
      <w:r>
        <w:rPr>
          <w:rFonts w:hint="eastAsia" w:ascii="仿宋" w:hAnsi="仿宋" w:eastAsia="仿宋" w:cs="仿宋"/>
          <w:sz w:val="28"/>
          <w:szCs w:val="28"/>
          <w:highlight w:val="none"/>
        </w:rPr>
        <w:t>申请单有异议的，有权要求分包人进行修正和提供补充资料，分包人应提交修正后的</w:t>
      </w:r>
      <w:r>
        <w:rPr>
          <w:rFonts w:hint="eastAsia" w:ascii="仿宋" w:hAnsi="仿宋" w:eastAsia="仿宋" w:cs="仿宋"/>
          <w:kern w:val="0"/>
          <w:sz w:val="28"/>
          <w:szCs w:val="28"/>
          <w:highlight w:val="none"/>
        </w:rPr>
        <w:t>结算</w:t>
      </w:r>
      <w:r>
        <w:rPr>
          <w:rFonts w:hint="eastAsia" w:ascii="仿宋" w:hAnsi="仿宋" w:eastAsia="仿宋" w:cs="仿宋"/>
          <w:sz w:val="28"/>
          <w:szCs w:val="28"/>
          <w:highlight w:val="none"/>
        </w:rPr>
        <w:t>申请单。</w:t>
      </w:r>
    </w:p>
    <w:p w14:paraId="7CBDB55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承包人在收到分包人提交结算申请单后28天内未完成审核且未提出异议的，视为承包人认可分包人提交的结算申请单，并自承包人收到分包人提交的结算申请单后第29天起视为已签发完工付款证书。</w:t>
      </w:r>
    </w:p>
    <w:p w14:paraId="324B011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19.2.2 分包人对承包人签发的完工付款证书有异议的，对于有异议部分应在收到承包人签发的完工付款证书后7天内提出异议，按照第25条【争议解决】的约定处理。分包人逾期未提出异议的，视为认可承包人签发的完工付款证书。</w:t>
      </w:r>
    </w:p>
    <w:p w14:paraId="6AED6605">
      <w:pPr>
        <w:pStyle w:val="4"/>
        <w:wordWrap w:val="0"/>
        <w:adjustRightInd w:val="0"/>
        <w:snapToGrid w:val="0"/>
        <w:spacing w:before="0" w:after="0" w:line="360" w:lineRule="auto"/>
        <w:rPr>
          <w:rFonts w:hint="eastAsia" w:ascii="仿宋" w:hAnsi="仿宋" w:eastAsia="仿宋" w:cs="仿宋"/>
          <w:sz w:val="28"/>
          <w:szCs w:val="28"/>
          <w:highlight w:val="none"/>
        </w:rPr>
      </w:pPr>
      <w:bookmarkStart w:id="488" w:name="_Toc10834"/>
      <w:bookmarkStart w:id="489" w:name="_Toc19717"/>
      <w:bookmarkStart w:id="490" w:name="_Toc351203597"/>
      <w:bookmarkStart w:id="491" w:name="_Toc371493243"/>
      <w:bookmarkStart w:id="492" w:name="_Toc337558814"/>
      <w:r>
        <w:rPr>
          <w:rFonts w:hint="eastAsia" w:ascii="仿宋" w:hAnsi="仿宋" w:eastAsia="仿宋" w:cs="仿宋"/>
          <w:sz w:val="28"/>
          <w:szCs w:val="28"/>
          <w:highlight w:val="none"/>
        </w:rPr>
        <w:t>19.3 最终结清</w:t>
      </w:r>
      <w:bookmarkEnd w:id="488"/>
      <w:bookmarkEnd w:id="489"/>
      <w:bookmarkEnd w:id="490"/>
      <w:bookmarkEnd w:id="491"/>
    </w:p>
    <w:bookmarkEnd w:id="492"/>
    <w:p w14:paraId="6CEA2FD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19.3.1 除专用合同条款另有约定外，分包人应在分包工程缺陷责任期终止证书颁发后7天内，按专用合同条款约定的份数向承包人提交最终结清申请单，并提供相关证明材料。</w:t>
      </w:r>
    </w:p>
    <w:p w14:paraId="474A872C">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除专用合同条款另有约定外，</w:t>
      </w:r>
      <w:r>
        <w:rPr>
          <w:rFonts w:hint="eastAsia" w:ascii="仿宋" w:hAnsi="仿宋" w:eastAsia="仿宋" w:cs="仿宋"/>
          <w:kern w:val="0"/>
          <w:sz w:val="28"/>
          <w:szCs w:val="28"/>
          <w:highlight w:val="none"/>
        </w:rPr>
        <w:t>最终结清申请单</w:t>
      </w:r>
      <w:r>
        <w:rPr>
          <w:rFonts w:hint="eastAsia" w:ascii="仿宋" w:hAnsi="仿宋" w:eastAsia="仿宋" w:cs="仿宋"/>
          <w:sz w:val="28"/>
          <w:szCs w:val="28"/>
          <w:highlight w:val="none"/>
        </w:rPr>
        <w:t>应列明质量保证金、应扣除的质量保证金、分包工程完工验收合格之日至缺陷责任期届满之日发生的增减费用。</w:t>
      </w:r>
    </w:p>
    <w:p w14:paraId="72C3F46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承包人对最终结清申请单内容有异议的，有权要求分包人进行修正和提供补充资料，分包人应向承包人提交修正后的最终结清申请单。</w:t>
      </w:r>
    </w:p>
    <w:p w14:paraId="2125B94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19.3.2 除专用合同条款另有约定外，承包人应在收到最终结清申请单后14天内完成审批并向分包人颁发最终结清证书。承包人逾期未完成审批且未提出异议的，视为承包人同意分包人提交的最终结清申请单，且自承包人收到最终结清申请单后第15天起视为已颁发最终结清证书。</w:t>
      </w:r>
    </w:p>
    <w:p w14:paraId="6930E59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除专用合同条款另有约定外，承包人应在最终结清证书颁发后7天内完成支付。承包人逾期支付的，按照中国人民银行发布的同期同类贷款基准利率支付违约金。</w:t>
      </w:r>
    </w:p>
    <w:p w14:paraId="64EFD0F1">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93" w:name="_Toc371493244"/>
      <w:bookmarkStart w:id="494" w:name="_Toc351203598"/>
      <w:bookmarkStart w:id="495" w:name="_Toc10278"/>
      <w:bookmarkStart w:id="496" w:name="_Toc12459"/>
      <w:bookmarkStart w:id="497" w:name="_Toc337558815"/>
      <w:r>
        <w:rPr>
          <w:rFonts w:hint="eastAsia" w:ascii="仿宋" w:hAnsi="仿宋" w:eastAsia="仿宋" w:cs="仿宋"/>
          <w:sz w:val="28"/>
          <w:szCs w:val="28"/>
          <w:highlight w:val="none"/>
        </w:rPr>
        <w:t>20. 缺陷责任期与</w:t>
      </w:r>
      <w:bookmarkEnd w:id="493"/>
      <w:bookmarkEnd w:id="494"/>
      <w:r>
        <w:rPr>
          <w:rFonts w:hint="eastAsia" w:ascii="仿宋" w:hAnsi="仿宋" w:eastAsia="仿宋" w:cs="仿宋"/>
          <w:sz w:val="28"/>
          <w:szCs w:val="28"/>
          <w:highlight w:val="none"/>
        </w:rPr>
        <w:t>保修期</w:t>
      </w:r>
      <w:bookmarkEnd w:id="495"/>
      <w:bookmarkEnd w:id="496"/>
    </w:p>
    <w:bookmarkEnd w:id="476"/>
    <w:bookmarkEnd w:id="477"/>
    <w:bookmarkEnd w:id="497"/>
    <w:p w14:paraId="0F028D9F">
      <w:pPr>
        <w:pStyle w:val="4"/>
        <w:wordWrap w:val="0"/>
        <w:adjustRightInd w:val="0"/>
        <w:snapToGrid w:val="0"/>
        <w:spacing w:before="0" w:after="0" w:line="360" w:lineRule="auto"/>
        <w:rPr>
          <w:rFonts w:hint="eastAsia" w:ascii="仿宋" w:hAnsi="仿宋" w:eastAsia="仿宋" w:cs="仿宋"/>
          <w:sz w:val="28"/>
          <w:szCs w:val="28"/>
          <w:highlight w:val="none"/>
        </w:rPr>
      </w:pPr>
      <w:bookmarkStart w:id="498" w:name="_Toc21955"/>
      <w:bookmarkStart w:id="499" w:name="_Toc20849"/>
      <w:bookmarkStart w:id="500" w:name="_Toc296503114"/>
      <w:bookmarkStart w:id="501" w:name="_Toc296346615"/>
      <w:bookmarkStart w:id="502" w:name="_Toc371493246"/>
      <w:bookmarkStart w:id="503" w:name="_Toc351203600"/>
      <w:bookmarkStart w:id="504" w:name="_Toc337558817"/>
      <w:r>
        <w:rPr>
          <w:rFonts w:hint="eastAsia" w:ascii="仿宋" w:hAnsi="仿宋" w:eastAsia="仿宋" w:cs="仿宋"/>
          <w:sz w:val="28"/>
          <w:szCs w:val="28"/>
          <w:highlight w:val="none"/>
        </w:rPr>
        <w:t>20.1 缺陷责任期</w:t>
      </w:r>
      <w:bookmarkEnd w:id="498"/>
      <w:bookmarkEnd w:id="499"/>
      <w:bookmarkEnd w:id="500"/>
      <w:bookmarkEnd w:id="501"/>
      <w:bookmarkEnd w:id="502"/>
      <w:bookmarkEnd w:id="503"/>
    </w:p>
    <w:bookmarkEnd w:id="504"/>
    <w:p w14:paraId="0350AA9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20.1.1 除专用合同条款另有约定外，提前使用分包工程的，分包工程缺陷责任期自开始使用之日起算；未提前使用的，分包工程缺陷责任期自总包工程实际竣工日期起计算，合同当事人应在专用合同条款约定缺陷责任期的具体期限，但该期限最长不超过24个月。</w:t>
      </w:r>
    </w:p>
    <w:p w14:paraId="76D3E7A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20.1.2 在分包工程缺陷责任期内，因分包人原因导致的缺陷或损坏致使分包工程或某项主要设备不能按原定目的使用的，承包人有权要求分</w:t>
      </w:r>
      <w:r>
        <w:rPr>
          <w:rFonts w:hint="eastAsia" w:ascii="仿宋" w:hAnsi="仿宋" w:eastAsia="仿宋" w:cs="仿宋"/>
          <w:bCs/>
          <w:sz w:val="28"/>
          <w:szCs w:val="28"/>
          <w:highlight w:val="none"/>
        </w:rPr>
        <w:t>包人延长缺陷责任期，</w:t>
      </w:r>
      <w:r>
        <w:rPr>
          <w:rFonts w:hint="eastAsia" w:ascii="仿宋" w:hAnsi="仿宋" w:eastAsia="仿宋" w:cs="仿宋"/>
          <w:kern w:val="0"/>
          <w:sz w:val="28"/>
          <w:szCs w:val="28"/>
          <w:highlight w:val="none"/>
        </w:rPr>
        <w:t>并应在原缺陷责任期届满前发出延长通知，</w:t>
      </w:r>
      <w:r>
        <w:rPr>
          <w:rFonts w:hint="eastAsia" w:ascii="仿宋" w:hAnsi="仿宋" w:eastAsia="仿宋" w:cs="仿宋"/>
          <w:bCs/>
          <w:sz w:val="28"/>
          <w:szCs w:val="28"/>
          <w:highlight w:val="none"/>
        </w:rPr>
        <w:t>但延长后的缺陷责任期也</w:t>
      </w:r>
      <w:r>
        <w:rPr>
          <w:rFonts w:hint="eastAsia" w:ascii="仿宋" w:hAnsi="仿宋" w:eastAsia="仿宋" w:cs="仿宋"/>
          <w:kern w:val="0"/>
          <w:sz w:val="28"/>
          <w:szCs w:val="28"/>
          <w:highlight w:val="none"/>
        </w:rPr>
        <w:t>不能超过24个月。</w:t>
      </w:r>
    </w:p>
    <w:p w14:paraId="5225E1B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20.1.3 除专用合同条款另有约定外，分包人应于缺陷责任期届满后7天内向承包人发出缺陷责任期届满通知，承包人应在收到缺陷责任期届满通知后14天内核实分包人是否履行缺陷修复义务，分包人未能履行缺陷修复义务的，承包人有权扣除相应金额的维修费用。承包人应在收到缺陷责任期届满通知后14天内，向分包人颁发缺陷责任期终止证书。</w:t>
      </w:r>
    </w:p>
    <w:p w14:paraId="61E1A04A">
      <w:pPr>
        <w:pStyle w:val="4"/>
        <w:wordWrap w:val="0"/>
        <w:adjustRightInd w:val="0"/>
        <w:snapToGrid w:val="0"/>
        <w:spacing w:before="0" w:after="0" w:line="360" w:lineRule="auto"/>
        <w:rPr>
          <w:rFonts w:hint="eastAsia" w:ascii="仿宋" w:hAnsi="仿宋" w:eastAsia="仿宋" w:cs="仿宋"/>
          <w:sz w:val="28"/>
          <w:szCs w:val="28"/>
          <w:highlight w:val="none"/>
        </w:rPr>
      </w:pPr>
      <w:bookmarkStart w:id="505" w:name="_Toc12440"/>
      <w:bookmarkStart w:id="506" w:name="_Toc18138"/>
      <w:bookmarkStart w:id="507" w:name="_Toc351203601"/>
      <w:bookmarkStart w:id="508" w:name="_Toc371493247"/>
      <w:bookmarkStart w:id="509" w:name="_Toc337558818"/>
      <w:bookmarkStart w:id="510" w:name="_Toc296346616"/>
      <w:bookmarkStart w:id="511" w:name="_Toc296503115"/>
      <w:r>
        <w:rPr>
          <w:rFonts w:hint="eastAsia" w:ascii="仿宋" w:hAnsi="仿宋" w:eastAsia="仿宋" w:cs="仿宋"/>
          <w:sz w:val="28"/>
          <w:szCs w:val="28"/>
          <w:highlight w:val="none"/>
        </w:rPr>
        <w:t>20.2 保修期</w:t>
      </w:r>
      <w:bookmarkEnd w:id="505"/>
      <w:bookmarkEnd w:id="506"/>
    </w:p>
    <w:p w14:paraId="49AD453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20.2.1 除专用合同条款另有约定外，提前使用分包工程的，分包工程保修期自开始使用之日起计算；未提前使用的，分包工程保修期自总包工程竣工验收合格之日起计算。保修期由合同当事人在专用合同条款中约定，但不得低于法定最低保修年限。在分包工程保修期内，分包人应根据法律规定和分包合同约定对因分包人原因产生的分包工程质量缺陷承担保修义务和损失赔偿责任。</w:t>
      </w:r>
    </w:p>
    <w:p w14:paraId="36EC1BA9">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 xml:space="preserve">20.2.2 </w:t>
      </w:r>
      <w:r>
        <w:rPr>
          <w:rFonts w:hint="eastAsia" w:ascii="仿宋" w:hAnsi="仿宋" w:eastAsia="仿宋" w:cs="仿宋"/>
          <w:sz w:val="28"/>
          <w:szCs w:val="28"/>
          <w:highlight w:val="none"/>
        </w:rPr>
        <w:t>承包人或发包人未经完工验收擅自使用分包工程的，保修期自分包工程</w:t>
      </w:r>
      <w:r>
        <w:rPr>
          <w:rFonts w:hint="eastAsia" w:ascii="仿宋" w:hAnsi="仿宋" w:eastAsia="仿宋" w:cs="仿宋"/>
          <w:kern w:val="0"/>
          <w:sz w:val="28"/>
          <w:szCs w:val="28"/>
          <w:highlight w:val="none"/>
        </w:rPr>
        <w:t>转移占有之日起算</w:t>
      </w:r>
      <w:r>
        <w:rPr>
          <w:rFonts w:hint="eastAsia" w:ascii="仿宋" w:hAnsi="仿宋" w:eastAsia="仿宋" w:cs="仿宋"/>
          <w:sz w:val="28"/>
          <w:szCs w:val="28"/>
          <w:highlight w:val="none"/>
        </w:rPr>
        <w:t>。</w:t>
      </w:r>
    </w:p>
    <w:p w14:paraId="3A902819">
      <w:pPr>
        <w:pStyle w:val="4"/>
        <w:wordWrap w:val="0"/>
        <w:adjustRightInd w:val="0"/>
        <w:snapToGrid w:val="0"/>
        <w:spacing w:before="0" w:after="0" w:line="360" w:lineRule="auto"/>
        <w:rPr>
          <w:rFonts w:hint="eastAsia" w:ascii="仿宋" w:hAnsi="仿宋" w:eastAsia="仿宋" w:cs="仿宋"/>
          <w:sz w:val="28"/>
          <w:szCs w:val="28"/>
          <w:highlight w:val="none"/>
        </w:rPr>
      </w:pPr>
      <w:bookmarkStart w:id="512" w:name="_Toc8446"/>
      <w:bookmarkStart w:id="513" w:name="_Toc30699"/>
      <w:r>
        <w:rPr>
          <w:rFonts w:hint="eastAsia" w:ascii="仿宋" w:hAnsi="仿宋" w:eastAsia="仿宋" w:cs="仿宋"/>
          <w:sz w:val="28"/>
          <w:szCs w:val="28"/>
          <w:highlight w:val="none"/>
        </w:rPr>
        <w:t>20.3 质量保证金</w:t>
      </w:r>
      <w:bookmarkEnd w:id="507"/>
      <w:bookmarkEnd w:id="508"/>
      <w:bookmarkEnd w:id="512"/>
      <w:bookmarkEnd w:id="513"/>
    </w:p>
    <w:bookmarkEnd w:id="509"/>
    <w:p w14:paraId="4E6AAA3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20.3.1 合同当事人可以在专用合同条款中约定扣留质量保证金的金额和扣留方式。承包人累计扣留的质量保证金不得超过结算合同价格的3%。</w:t>
      </w:r>
    </w:p>
    <w:p w14:paraId="4B8629A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bookmarkStart w:id="514" w:name="#go4"/>
      <w:bookmarkEnd w:id="514"/>
      <w:r>
        <w:rPr>
          <w:rFonts w:hint="eastAsia" w:ascii="仿宋" w:hAnsi="仿宋" w:eastAsia="仿宋" w:cs="仿宋"/>
          <w:kern w:val="0"/>
          <w:sz w:val="28"/>
          <w:szCs w:val="28"/>
          <w:highlight w:val="none"/>
        </w:rPr>
        <w:t>20.3.2 承包人应按第19.3款【最终结清】的约定退还质量保证金。</w:t>
      </w:r>
    </w:p>
    <w:bookmarkEnd w:id="510"/>
    <w:bookmarkEnd w:id="511"/>
    <w:p w14:paraId="7A540C9F">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515" w:name="_Toc371493249"/>
      <w:bookmarkStart w:id="516" w:name="_Toc14350"/>
      <w:bookmarkStart w:id="517" w:name="_Toc351203603"/>
      <w:bookmarkStart w:id="518" w:name="_Toc30921"/>
      <w:bookmarkStart w:id="519" w:name="_Toc337558820"/>
      <w:r>
        <w:rPr>
          <w:rFonts w:hint="eastAsia" w:ascii="仿宋" w:hAnsi="仿宋" w:eastAsia="仿宋" w:cs="仿宋"/>
          <w:sz w:val="28"/>
          <w:szCs w:val="28"/>
          <w:highlight w:val="none"/>
        </w:rPr>
        <w:t>21. 违约</w:t>
      </w:r>
      <w:bookmarkEnd w:id="515"/>
      <w:bookmarkEnd w:id="516"/>
      <w:bookmarkEnd w:id="517"/>
      <w:bookmarkEnd w:id="518"/>
    </w:p>
    <w:bookmarkEnd w:id="519"/>
    <w:p w14:paraId="68D3D884">
      <w:pPr>
        <w:pStyle w:val="4"/>
        <w:wordWrap w:val="0"/>
        <w:adjustRightInd w:val="0"/>
        <w:snapToGrid w:val="0"/>
        <w:spacing w:before="0" w:after="0" w:line="360" w:lineRule="auto"/>
        <w:rPr>
          <w:rFonts w:hint="eastAsia" w:ascii="仿宋" w:hAnsi="仿宋" w:eastAsia="仿宋" w:cs="仿宋"/>
          <w:sz w:val="28"/>
          <w:szCs w:val="28"/>
          <w:highlight w:val="none"/>
        </w:rPr>
      </w:pPr>
      <w:bookmarkStart w:id="520" w:name="_Toc296503129"/>
      <w:bookmarkStart w:id="521" w:name="_Toc296346630"/>
      <w:bookmarkStart w:id="522" w:name="_Toc10237"/>
      <w:bookmarkStart w:id="523" w:name="_Toc351203604"/>
      <w:bookmarkStart w:id="524" w:name="_Toc371493250"/>
      <w:bookmarkStart w:id="525" w:name="_Toc13175"/>
      <w:bookmarkStart w:id="526" w:name="_Toc337558821"/>
      <w:r>
        <w:rPr>
          <w:rFonts w:hint="eastAsia" w:ascii="仿宋" w:hAnsi="仿宋" w:eastAsia="仿宋" w:cs="仿宋"/>
          <w:sz w:val="28"/>
          <w:szCs w:val="28"/>
          <w:highlight w:val="none"/>
        </w:rPr>
        <w:t xml:space="preserve">21.1 </w:t>
      </w:r>
      <w:bookmarkEnd w:id="520"/>
      <w:bookmarkEnd w:id="521"/>
      <w:r>
        <w:rPr>
          <w:rFonts w:hint="eastAsia" w:ascii="仿宋" w:hAnsi="仿宋" w:eastAsia="仿宋" w:cs="仿宋"/>
          <w:sz w:val="28"/>
          <w:szCs w:val="28"/>
          <w:highlight w:val="none"/>
        </w:rPr>
        <w:t>承包人违约</w:t>
      </w:r>
      <w:bookmarkEnd w:id="522"/>
      <w:bookmarkEnd w:id="523"/>
      <w:bookmarkEnd w:id="524"/>
      <w:bookmarkEnd w:id="525"/>
    </w:p>
    <w:bookmarkEnd w:id="526"/>
    <w:p w14:paraId="121ABAD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21.1.1 承包人未能按照分包合同约定履行合同义务的，分包人可向承包人发出通知，要求承包人采取有效措施纠正违约行为。承包人应赔偿其违约行为给分包人造成的损失。合同当事人可在专用合同条款中约定承包人应支付的违约金或违约金的计算方法。</w:t>
      </w:r>
    </w:p>
    <w:p w14:paraId="4BE544B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收到分包人通知后28天内仍不纠正违约行为且影响分包人正常施工的，分包人有权暂停相应部位工程施工，并通知承包人。除专用合同条款另有约定外，分包人因承包人违约暂停施工满28天后，承包人仍不纠正其违约行为的，分包人有权解除合同。</w:t>
      </w:r>
    </w:p>
    <w:p w14:paraId="0A2E326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21.1.2 分包人按照第21.1.1项的约定解除合同的，承包人应在分包合同解除后28天内解除分包人履约担保，分包合同当事人应按专用合同条款的约定完成已完工程估价、清算和付款。</w:t>
      </w:r>
    </w:p>
    <w:p w14:paraId="0BEB142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分包人应妥善做好已完分包工程和与分包工程有关的已购材料、工程设备、工程资料的保护和移交工作，并将施工设备和人员撤出施工场地，承包人应为分包人撤出提供必要条件。</w:t>
      </w:r>
    </w:p>
    <w:p w14:paraId="43A94C06">
      <w:pPr>
        <w:pStyle w:val="4"/>
        <w:wordWrap w:val="0"/>
        <w:adjustRightInd w:val="0"/>
        <w:snapToGrid w:val="0"/>
        <w:spacing w:before="0" w:after="0" w:line="360" w:lineRule="auto"/>
        <w:rPr>
          <w:rFonts w:hint="eastAsia" w:ascii="仿宋" w:hAnsi="仿宋" w:eastAsia="仿宋" w:cs="仿宋"/>
          <w:sz w:val="28"/>
          <w:szCs w:val="28"/>
          <w:highlight w:val="none"/>
        </w:rPr>
      </w:pPr>
      <w:bookmarkStart w:id="527" w:name="_Toc12053"/>
      <w:bookmarkStart w:id="528" w:name="_Toc351203605"/>
      <w:bookmarkStart w:id="529" w:name="_Toc371493251"/>
      <w:bookmarkStart w:id="530" w:name="_Toc7983"/>
      <w:bookmarkStart w:id="531" w:name="_Toc337558822"/>
      <w:bookmarkStart w:id="532" w:name="_Toc296503131"/>
      <w:bookmarkStart w:id="533" w:name="_Toc296346632"/>
      <w:r>
        <w:rPr>
          <w:rFonts w:hint="eastAsia" w:ascii="仿宋" w:hAnsi="仿宋" w:eastAsia="仿宋" w:cs="仿宋"/>
          <w:sz w:val="28"/>
          <w:szCs w:val="28"/>
          <w:highlight w:val="none"/>
        </w:rPr>
        <w:t>21.2 分包人违约</w:t>
      </w:r>
      <w:bookmarkEnd w:id="527"/>
      <w:bookmarkEnd w:id="528"/>
      <w:bookmarkEnd w:id="529"/>
      <w:bookmarkEnd w:id="530"/>
    </w:p>
    <w:bookmarkEnd w:id="531"/>
    <w:bookmarkEnd w:id="532"/>
    <w:bookmarkEnd w:id="533"/>
    <w:p w14:paraId="494A2B1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21.2.1 分包人未能按照分包合同约定履行合同义务的，承包人可向分包人发出整改通知，要求其在指定的期限内改正。分包人应赔偿其违约行为给承包人造成的损失。合同当事人可在专用合同条款中约定分包人应支付的违约金或违约金的计算方法。</w:t>
      </w:r>
    </w:p>
    <w:p w14:paraId="4B1F7D9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除专用合同条款另有约定外，承包人发出整改通知后，分包人在指定的合理期限内仍不纠正违约行为，承包人有权解除合同。</w:t>
      </w:r>
    </w:p>
    <w:p w14:paraId="78D40F8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21.2.2 承包人按照第21.2.1项的约定解除合同的，承包人有权暂停对分包人的付款；分包合同当事人应在分包合同解除后28天内按专用合同条款的约定完成分包工程估价、清算和付款；承包人有权要求分包人将其为实施分包合同而签订的材料和设备的采购合同的权益转让给承包人，分包人应在收到解除分包合同通知后14天内，协助承包人与采购合同的供应商达成相关的转让协议。</w:t>
      </w:r>
    </w:p>
    <w:p w14:paraId="0DA3C39C">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534" w:name="_Toc8948"/>
      <w:bookmarkStart w:id="535" w:name="_Toc7506"/>
      <w:bookmarkStart w:id="536" w:name="_Toc351203607"/>
      <w:bookmarkStart w:id="537" w:name="_Toc371493252"/>
      <w:bookmarkStart w:id="538" w:name="_Toc296346617"/>
      <w:bookmarkStart w:id="539" w:name="_Toc337558823"/>
      <w:bookmarkStart w:id="540" w:name="_Toc296503116"/>
      <w:r>
        <w:rPr>
          <w:rFonts w:hint="eastAsia" w:ascii="仿宋" w:hAnsi="仿宋" w:eastAsia="仿宋" w:cs="仿宋"/>
          <w:sz w:val="28"/>
          <w:szCs w:val="28"/>
          <w:highlight w:val="none"/>
        </w:rPr>
        <w:t>22. 不可抗力</w:t>
      </w:r>
      <w:bookmarkEnd w:id="534"/>
      <w:bookmarkEnd w:id="535"/>
      <w:bookmarkEnd w:id="536"/>
      <w:bookmarkEnd w:id="537"/>
      <w:r>
        <w:rPr>
          <w:rFonts w:hint="eastAsia" w:ascii="仿宋" w:hAnsi="仿宋" w:eastAsia="仿宋" w:cs="仿宋"/>
          <w:sz w:val="28"/>
          <w:szCs w:val="28"/>
          <w:highlight w:val="none"/>
        </w:rPr>
        <w:t xml:space="preserve"> </w:t>
      </w:r>
      <w:bookmarkEnd w:id="538"/>
      <w:bookmarkEnd w:id="539"/>
      <w:bookmarkEnd w:id="540"/>
    </w:p>
    <w:p w14:paraId="659A290F">
      <w:pPr>
        <w:pStyle w:val="4"/>
        <w:wordWrap w:val="0"/>
        <w:adjustRightInd w:val="0"/>
        <w:snapToGrid w:val="0"/>
        <w:spacing w:before="0" w:after="0" w:line="360" w:lineRule="auto"/>
        <w:rPr>
          <w:rFonts w:hint="eastAsia" w:ascii="仿宋" w:hAnsi="仿宋" w:eastAsia="仿宋" w:cs="仿宋"/>
          <w:sz w:val="28"/>
          <w:szCs w:val="28"/>
          <w:highlight w:val="none"/>
        </w:rPr>
      </w:pPr>
      <w:bookmarkStart w:id="541" w:name="_Toc351203608"/>
      <w:bookmarkStart w:id="542" w:name="_Toc371493253"/>
      <w:bookmarkStart w:id="543" w:name="_Toc13388"/>
      <w:bookmarkStart w:id="544" w:name="_Toc28546"/>
      <w:bookmarkStart w:id="545" w:name="_Toc337558824"/>
      <w:bookmarkStart w:id="546" w:name="_Toc296346618"/>
      <w:bookmarkStart w:id="547" w:name="_Toc296503117"/>
      <w:r>
        <w:rPr>
          <w:rFonts w:hint="eastAsia" w:ascii="仿宋" w:hAnsi="仿宋" w:eastAsia="仿宋" w:cs="仿宋"/>
          <w:sz w:val="28"/>
          <w:szCs w:val="28"/>
          <w:highlight w:val="none"/>
        </w:rPr>
        <w:t>22.1 不可抗力的确认</w:t>
      </w:r>
      <w:bookmarkEnd w:id="541"/>
      <w:bookmarkEnd w:id="542"/>
      <w:r>
        <w:rPr>
          <w:rFonts w:hint="eastAsia" w:ascii="仿宋" w:hAnsi="仿宋" w:eastAsia="仿宋" w:cs="仿宋"/>
          <w:sz w:val="28"/>
          <w:szCs w:val="28"/>
          <w:highlight w:val="none"/>
        </w:rPr>
        <w:t>和通知</w:t>
      </w:r>
      <w:bookmarkEnd w:id="543"/>
      <w:bookmarkEnd w:id="544"/>
    </w:p>
    <w:bookmarkEnd w:id="545"/>
    <w:bookmarkEnd w:id="546"/>
    <w:bookmarkEnd w:id="547"/>
    <w:p w14:paraId="3D2CA11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0930E4A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分包合同一方当事人遇到不可抗力事件，使其履行合同义务受到阻碍时，应立即通知合同另一方当事人，书面说明不可抗力和受阻碍的详细情况，并提供必要的证明。</w:t>
      </w:r>
    </w:p>
    <w:p w14:paraId="469DF440">
      <w:pPr>
        <w:pStyle w:val="4"/>
        <w:wordWrap w:val="0"/>
        <w:adjustRightInd w:val="0"/>
        <w:snapToGrid w:val="0"/>
        <w:spacing w:before="0" w:after="0" w:line="360" w:lineRule="auto"/>
        <w:rPr>
          <w:rFonts w:hint="eastAsia" w:ascii="仿宋" w:hAnsi="仿宋" w:eastAsia="仿宋" w:cs="仿宋"/>
          <w:sz w:val="28"/>
          <w:szCs w:val="28"/>
          <w:highlight w:val="none"/>
        </w:rPr>
      </w:pPr>
      <w:bookmarkStart w:id="548" w:name="_Toc27629"/>
      <w:bookmarkStart w:id="549" w:name="_Toc5628"/>
      <w:bookmarkStart w:id="550" w:name="_Toc351203610"/>
      <w:bookmarkStart w:id="551" w:name="_Toc371493255"/>
      <w:bookmarkStart w:id="552" w:name="_Toc337558826"/>
      <w:bookmarkStart w:id="553" w:name="_Toc296346620"/>
      <w:bookmarkStart w:id="554" w:name="_Toc296503119"/>
      <w:r>
        <w:rPr>
          <w:rFonts w:hint="eastAsia" w:ascii="仿宋" w:hAnsi="仿宋" w:eastAsia="仿宋" w:cs="仿宋"/>
          <w:sz w:val="28"/>
          <w:szCs w:val="28"/>
          <w:highlight w:val="none"/>
        </w:rPr>
        <w:t>22.2 不可抗力风险的承担</w:t>
      </w:r>
      <w:bookmarkEnd w:id="548"/>
      <w:bookmarkEnd w:id="549"/>
      <w:bookmarkEnd w:id="550"/>
      <w:bookmarkEnd w:id="551"/>
    </w:p>
    <w:bookmarkEnd w:id="552"/>
    <w:bookmarkEnd w:id="553"/>
    <w:bookmarkEnd w:id="554"/>
    <w:p w14:paraId="4712A37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22.2.1 不可抗力发生前已完成的分包工程应当按照分包合同约定进行计量支付。</w:t>
      </w:r>
    </w:p>
    <w:p w14:paraId="71417DD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22.2.2 不可抗力风险由分包合同当事人按以下原则承担：</w:t>
      </w:r>
    </w:p>
    <w:p w14:paraId="601FE20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（1）永久工程、已运至施工场地的材料和工程设备的损坏，以及因分包工程损坏造成的第三人人员伤亡和财产损失由承包人承担；</w:t>
      </w:r>
    </w:p>
    <w:p w14:paraId="284031C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（2）分包人施工设备的损坏由分包人承担；</w:t>
      </w:r>
    </w:p>
    <w:p w14:paraId="7A3004D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（3）承包人和分包人承担各自人员伤亡和财产的损失；</w:t>
      </w:r>
    </w:p>
    <w:p w14:paraId="3B9DED3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（4）因不可抗力影响分包人履行合同约定的义务，已经引起或将引起工期延误的，应当顺延工期，由此导致分包人停工的费用损失由分包人承担；</w:t>
      </w:r>
    </w:p>
    <w:p w14:paraId="4AE39A7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（5）因不可抗力引起或将引起工期延误，承包人要求赶工的，由此增加的赶工费用由承包人承担；</w:t>
      </w:r>
    </w:p>
    <w:p w14:paraId="275223B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（6）分包人在停工期间按照承包人要求照管和清理分包工程的费用由承包人承担。</w:t>
      </w:r>
    </w:p>
    <w:p w14:paraId="590BB80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不可抗力发生后，合同当事人均应采取措施尽量避免和减少损失的扩大，任何一方当事人没有采取有效措施导致损失扩大的，应对扩大的损失承担责任。</w:t>
      </w:r>
    </w:p>
    <w:p w14:paraId="156C6BA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22.2.3 因合同一方迟延履行合同义务，在迟延履行期间遭遇不可抗力的，不免除其违约责任。</w:t>
      </w:r>
    </w:p>
    <w:p w14:paraId="6004F3FE">
      <w:pPr>
        <w:pStyle w:val="4"/>
        <w:wordWrap w:val="0"/>
        <w:adjustRightInd w:val="0"/>
        <w:snapToGrid w:val="0"/>
        <w:spacing w:before="0" w:after="0" w:line="360" w:lineRule="auto"/>
        <w:rPr>
          <w:rFonts w:hint="eastAsia" w:ascii="仿宋" w:hAnsi="仿宋" w:eastAsia="仿宋" w:cs="仿宋"/>
          <w:sz w:val="28"/>
          <w:szCs w:val="28"/>
          <w:highlight w:val="none"/>
        </w:rPr>
      </w:pPr>
      <w:bookmarkStart w:id="555" w:name="_Toc351203611"/>
      <w:bookmarkStart w:id="556" w:name="_Toc167"/>
      <w:bookmarkStart w:id="557" w:name="_Toc371493256"/>
      <w:bookmarkStart w:id="558" w:name="_Toc11437"/>
      <w:bookmarkStart w:id="559" w:name="_Toc337558827"/>
      <w:r>
        <w:rPr>
          <w:rFonts w:hint="eastAsia" w:ascii="仿宋" w:hAnsi="仿宋" w:eastAsia="仿宋" w:cs="仿宋"/>
          <w:sz w:val="28"/>
          <w:szCs w:val="28"/>
          <w:highlight w:val="none"/>
        </w:rPr>
        <w:t>22.3 因不可抗力解除合同</w:t>
      </w:r>
      <w:bookmarkEnd w:id="555"/>
      <w:bookmarkEnd w:id="556"/>
      <w:bookmarkEnd w:id="557"/>
      <w:bookmarkEnd w:id="558"/>
    </w:p>
    <w:bookmarkEnd w:id="559"/>
    <w:p w14:paraId="4D96409D">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因不可抗力导致分包合同无法履行连续超过84天或累计超过140天的，承包人和分包人均有权解除分包合同。分包合同解除后28天内，双方当事人应按专用合同条款的约定确定承包人应支付的款项并完成支付。</w:t>
      </w:r>
    </w:p>
    <w:p w14:paraId="5905063C">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560" w:name="_Toc371493257"/>
      <w:bookmarkStart w:id="561" w:name="_Toc15285"/>
      <w:bookmarkStart w:id="562" w:name="_Toc351203612"/>
      <w:bookmarkStart w:id="563" w:name="_Toc32394"/>
      <w:bookmarkStart w:id="564" w:name="_Toc296346621"/>
      <w:bookmarkStart w:id="565" w:name="_Toc296503120"/>
      <w:bookmarkStart w:id="566" w:name="_Toc337558828"/>
      <w:r>
        <w:rPr>
          <w:rFonts w:hint="eastAsia" w:ascii="仿宋" w:hAnsi="仿宋" w:eastAsia="仿宋" w:cs="仿宋"/>
          <w:sz w:val="28"/>
          <w:szCs w:val="28"/>
          <w:highlight w:val="none"/>
        </w:rPr>
        <w:t>23. 保险</w:t>
      </w:r>
      <w:bookmarkEnd w:id="560"/>
      <w:bookmarkEnd w:id="561"/>
      <w:bookmarkEnd w:id="562"/>
      <w:bookmarkEnd w:id="563"/>
    </w:p>
    <w:bookmarkEnd w:id="564"/>
    <w:bookmarkEnd w:id="565"/>
    <w:bookmarkEnd w:id="566"/>
    <w:p w14:paraId="4195BC67">
      <w:pPr>
        <w:pStyle w:val="4"/>
        <w:wordWrap w:val="0"/>
        <w:adjustRightInd w:val="0"/>
        <w:snapToGrid w:val="0"/>
        <w:spacing w:before="0" w:after="0" w:line="360" w:lineRule="auto"/>
        <w:rPr>
          <w:rFonts w:hint="eastAsia" w:ascii="仿宋" w:hAnsi="仿宋" w:eastAsia="仿宋" w:cs="仿宋"/>
          <w:sz w:val="28"/>
          <w:szCs w:val="28"/>
          <w:highlight w:val="none"/>
        </w:rPr>
      </w:pPr>
      <w:bookmarkStart w:id="567" w:name="_Toc337558829"/>
      <w:bookmarkStart w:id="568" w:name="_Toc351203613"/>
      <w:bookmarkStart w:id="569" w:name="_Toc296503121"/>
      <w:bookmarkStart w:id="570" w:name="_Toc296346622"/>
      <w:bookmarkStart w:id="571" w:name="_Toc6472"/>
      <w:bookmarkStart w:id="572" w:name="_Toc11161"/>
      <w:bookmarkStart w:id="573" w:name="_Toc371493258"/>
      <w:r>
        <w:rPr>
          <w:rFonts w:hint="eastAsia" w:ascii="仿宋" w:hAnsi="仿宋" w:eastAsia="仿宋" w:cs="仿宋"/>
          <w:sz w:val="28"/>
          <w:szCs w:val="28"/>
          <w:highlight w:val="none"/>
        </w:rPr>
        <w:t>23.1</w:t>
      </w:r>
      <w:bookmarkEnd w:id="567"/>
      <w:bookmarkEnd w:id="568"/>
      <w:bookmarkEnd w:id="569"/>
      <w:bookmarkEnd w:id="570"/>
      <w:bookmarkStart w:id="574" w:name="_Toc351203614"/>
      <w:bookmarkStart w:id="575" w:name="_Toc337558830"/>
      <w:bookmarkStart w:id="576" w:name="_Toc296503122"/>
      <w:bookmarkStart w:id="577" w:name="_Toc296346623"/>
      <w:r>
        <w:rPr>
          <w:rFonts w:hint="eastAsia" w:ascii="仿宋" w:hAnsi="仿宋" w:eastAsia="仿宋" w:cs="仿宋"/>
          <w:sz w:val="28"/>
          <w:szCs w:val="28"/>
          <w:highlight w:val="none"/>
        </w:rPr>
        <w:t xml:space="preserve"> 工伤保险</w:t>
      </w:r>
      <w:bookmarkEnd w:id="571"/>
      <w:bookmarkEnd w:id="572"/>
      <w:bookmarkEnd w:id="573"/>
      <w:bookmarkEnd w:id="574"/>
    </w:p>
    <w:bookmarkEnd w:id="575"/>
    <w:bookmarkEnd w:id="576"/>
    <w:bookmarkEnd w:id="577"/>
    <w:p w14:paraId="573FE80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分包人应依照法律规定参加工伤保险，并为其履行合同的全部员工办理工伤保险，缴纳工伤保险费，并要求其聘请的第三方依法参加工伤保险。</w:t>
      </w:r>
    </w:p>
    <w:p w14:paraId="6341C912">
      <w:pPr>
        <w:pStyle w:val="4"/>
        <w:wordWrap w:val="0"/>
        <w:adjustRightInd w:val="0"/>
        <w:snapToGrid w:val="0"/>
        <w:spacing w:before="0" w:after="0" w:line="360" w:lineRule="auto"/>
        <w:rPr>
          <w:rFonts w:hint="eastAsia" w:ascii="仿宋" w:hAnsi="仿宋" w:eastAsia="仿宋" w:cs="仿宋"/>
          <w:sz w:val="28"/>
          <w:szCs w:val="28"/>
          <w:highlight w:val="none"/>
        </w:rPr>
      </w:pPr>
      <w:bookmarkStart w:id="578" w:name="_Toc20269"/>
      <w:bookmarkStart w:id="579" w:name="_Toc351203615"/>
      <w:bookmarkStart w:id="580" w:name="_Toc9482"/>
      <w:bookmarkStart w:id="581" w:name="_Toc371493259"/>
      <w:bookmarkStart w:id="582" w:name="_Toc337558831"/>
      <w:bookmarkStart w:id="583" w:name="_Toc296503125"/>
      <w:bookmarkStart w:id="584" w:name="_Toc296346626"/>
      <w:r>
        <w:rPr>
          <w:rFonts w:hint="eastAsia" w:ascii="仿宋" w:hAnsi="仿宋" w:eastAsia="仿宋" w:cs="仿宋"/>
          <w:sz w:val="28"/>
          <w:szCs w:val="28"/>
          <w:highlight w:val="none"/>
        </w:rPr>
        <w:t>23.2 其他保险</w:t>
      </w:r>
      <w:bookmarkEnd w:id="578"/>
      <w:bookmarkEnd w:id="579"/>
      <w:bookmarkEnd w:id="580"/>
      <w:bookmarkEnd w:id="581"/>
    </w:p>
    <w:bookmarkEnd w:id="582"/>
    <w:bookmarkEnd w:id="583"/>
    <w:bookmarkEnd w:id="584"/>
    <w:p w14:paraId="10F2496D">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除专用合同条款另有约定外，分包人应为其雇佣的人员办理意外伤害保险，为其施工设备等办理财产保险。分包合同当事人应在专用合同条款约定保险金额等具体事项。</w:t>
      </w:r>
    </w:p>
    <w:p w14:paraId="293B45FE">
      <w:pPr>
        <w:pStyle w:val="4"/>
        <w:wordWrap w:val="0"/>
        <w:adjustRightInd w:val="0"/>
        <w:snapToGrid w:val="0"/>
        <w:spacing w:before="0" w:after="0" w:line="360" w:lineRule="auto"/>
        <w:rPr>
          <w:rFonts w:hint="eastAsia" w:ascii="仿宋" w:hAnsi="仿宋" w:eastAsia="仿宋" w:cs="仿宋"/>
          <w:sz w:val="28"/>
          <w:szCs w:val="28"/>
          <w:highlight w:val="none"/>
        </w:rPr>
      </w:pPr>
      <w:bookmarkStart w:id="585" w:name="_Toc25157"/>
      <w:bookmarkStart w:id="586" w:name="_Toc351203617"/>
      <w:bookmarkStart w:id="587" w:name="_Toc371493260"/>
      <w:bookmarkStart w:id="588" w:name="_Toc27676"/>
      <w:bookmarkStart w:id="589" w:name="_Toc296503126"/>
      <w:bookmarkStart w:id="590" w:name="_Toc337558832"/>
      <w:bookmarkStart w:id="591" w:name="_Toc296346627"/>
      <w:r>
        <w:rPr>
          <w:rFonts w:hint="eastAsia" w:ascii="仿宋" w:hAnsi="仿宋" w:eastAsia="仿宋" w:cs="仿宋"/>
          <w:sz w:val="28"/>
          <w:szCs w:val="28"/>
          <w:highlight w:val="none"/>
        </w:rPr>
        <w:t>23.3 保险凭证</w:t>
      </w:r>
      <w:bookmarkEnd w:id="585"/>
      <w:bookmarkEnd w:id="586"/>
      <w:bookmarkEnd w:id="587"/>
      <w:bookmarkEnd w:id="588"/>
    </w:p>
    <w:bookmarkEnd w:id="589"/>
    <w:bookmarkEnd w:id="590"/>
    <w:bookmarkEnd w:id="591"/>
    <w:p w14:paraId="0ED404A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分包人应在专用合同条款约定的期限内向承包人提交已投保的各项保险的凭证和保险单复印件。</w:t>
      </w:r>
    </w:p>
    <w:p w14:paraId="4A05D7F5">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592" w:name="_Toc371493263"/>
      <w:bookmarkStart w:id="593" w:name="_Toc9851"/>
      <w:bookmarkStart w:id="594" w:name="_Toc351203620"/>
      <w:bookmarkStart w:id="595" w:name="_Toc24389"/>
      <w:bookmarkStart w:id="596" w:name="_Toc296503140"/>
      <w:bookmarkStart w:id="597" w:name="_Toc296346641"/>
      <w:bookmarkStart w:id="598" w:name="_Toc337558835"/>
      <w:r>
        <w:rPr>
          <w:rFonts w:hint="eastAsia" w:ascii="仿宋" w:hAnsi="仿宋" w:eastAsia="仿宋" w:cs="仿宋"/>
          <w:sz w:val="28"/>
          <w:szCs w:val="28"/>
          <w:highlight w:val="none"/>
        </w:rPr>
        <w:t>24. 索赔</w:t>
      </w:r>
      <w:bookmarkEnd w:id="592"/>
      <w:bookmarkEnd w:id="593"/>
      <w:bookmarkEnd w:id="594"/>
      <w:bookmarkEnd w:id="595"/>
    </w:p>
    <w:bookmarkEnd w:id="596"/>
    <w:bookmarkEnd w:id="597"/>
    <w:bookmarkEnd w:id="598"/>
    <w:p w14:paraId="4ADCAF75">
      <w:pPr>
        <w:pStyle w:val="4"/>
        <w:wordWrap w:val="0"/>
        <w:adjustRightInd w:val="0"/>
        <w:snapToGrid w:val="0"/>
        <w:spacing w:before="0" w:after="0" w:line="360" w:lineRule="auto"/>
        <w:rPr>
          <w:rFonts w:hint="eastAsia" w:ascii="仿宋" w:hAnsi="仿宋" w:eastAsia="仿宋" w:cs="仿宋"/>
          <w:sz w:val="28"/>
          <w:szCs w:val="28"/>
          <w:highlight w:val="none"/>
        </w:rPr>
      </w:pPr>
      <w:bookmarkStart w:id="599" w:name="_Toc351203621"/>
      <w:bookmarkStart w:id="600" w:name="_Toc1955"/>
      <w:bookmarkStart w:id="601" w:name="_Toc2893"/>
      <w:bookmarkStart w:id="602" w:name="_Toc371493264"/>
      <w:bookmarkStart w:id="603" w:name="_Toc337558836"/>
      <w:bookmarkStart w:id="604" w:name="_Toc296503141"/>
      <w:bookmarkStart w:id="605" w:name="_Toc296346642"/>
      <w:r>
        <w:rPr>
          <w:rFonts w:hint="eastAsia" w:ascii="仿宋" w:hAnsi="仿宋" w:eastAsia="仿宋" w:cs="仿宋"/>
          <w:sz w:val="28"/>
          <w:szCs w:val="28"/>
          <w:highlight w:val="none"/>
        </w:rPr>
        <w:t>24.1 分包人的索赔</w:t>
      </w:r>
      <w:bookmarkEnd w:id="599"/>
      <w:bookmarkEnd w:id="600"/>
      <w:bookmarkEnd w:id="601"/>
      <w:bookmarkEnd w:id="602"/>
    </w:p>
    <w:bookmarkEnd w:id="603"/>
    <w:bookmarkEnd w:id="604"/>
    <w:bookmarkEnd w:id="605"/>
    <w:p w14:paraId="7394FB7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根据分包合同约定，分包人认为有权得到追加付款和（或）延长工期的，应按以下程序向承包人提出索赔：</w:t>
      </w:r>
    </w:p>
    <w:p w14:paraId="2FDBF67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（1）分包人应在知道或应当知道索赔事件发生后14天内，向承包人递交索赔意向通知书，并说明发生索赔事件的事由；分包人未在前述14天内发出索赔意向通知书的，丧失要求追加付款和（或）延长工期的权利；</w:t>
      </w:r>
    </w:p>
    <w:p w14:paraId="64638AF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（2）分包人应在发出索赔意向通知书后14天内，向承包人正式递交索赔报告；索赔报告应详细说明索赔理由以及要求追加的付款金额和（或）延长的工期，并附必要的记录和证明材料；</w:t>
      </w:r>
    </w:p>
    <w:p w14:paraId="05C8E42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（3）索赔事件具有持续影响的，分包人应按合理时间间隔继续递交延续索赔通知，说明持续影响的实际情况和记录，列出累计的追加付款金额和（或）工期延长天数；</w:t>
      </w:r>
    </w:p>
    <w:p w14:paraId="33E6491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（4）在索赔事件影响结束后14天内，分包人应向承包人递交最终索赔报告，说明最终要求索赔的追加付款金额和（或）延长的工期，并附必要的记录和证明材料。</w:t>
      </w:r>
    </w:p>
    <w:p w14:paraId="5A191F6B">
      <w:pPr>
        <w:pStyle w:val="4"/>
        <w:wordWrap w:val="0"/>
        <w:adjustRightInd w:val="0"/>
        <w:snapToGrid w:val="0"/>
        <w:spacing w:before="0" w:after="0" w:line="360" w:lineRule="auto"/>
        <w:rPr>
          <w:rFonts w:hint="eastAsia" w:ascii="仿宋" w:hAnsi="仿宋" w:eastAsia="仿宋" w:cs="仿宋"/>
          <w:sz w:val="28"/>
          <w:szCs w:val="28"/>
          <w:highlight w:val="none"/>
        </w:rPr>
      </w:pPr>
      <w:bookmarkStart w:id="606" w:name="_Toc14366"/>
      <w:bookmarkStart w:id="607" w:name="_Toc351203622"/>
      <w:bookmarkStart w:id="608" w:name="_Toc371493265"/>
      <w:bookmarkStart w:id="609" w:name="_Toc2747"/>
      <w:bookmarkStart w:id="610" w:name="_Toc337558837"/>
      <w:bookmarkStart w:id="611" w:name="_Toc296503142"/>
      <w:bookmarkStart w:id="612" w:name="_Toc296346643"/>
      <w:r>
        <w:rPr>
          <w:rFonts w:hint="eastAsia" w:ascii="仿宋" w:hAnsi="仿宋" w:eastAsia="仿宋" w:cs="仿宋"/>
          <w:sz w:val="28"/>
          <w:szCs w:val="28"/>
          <w:highlight w:val="none"/>
        </w:rPr>
        <w:t>24.2 对分包人索赔的处理</w:t>
      </w:r>
      <w:bookmarkEnd w:id="606"/>
      <w:bookmarkEnd w:id="607"/>
      <w:bookmarkEnd w:id="608"/>
      <w:bookmarkEnd w:id="609"/>
    </w:p>
    <w:bookmarkEnd w:id="610"/>
    <w:bookmarkEnd w:id="611"/>
    <w:bookmarkEnd w:id="612"/>
    <w:p w14:paraId="711A926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除专用合同条款另有约定外，对分包人的索赔处理如下：</w:t>
      </w:r>
    </w:p>
    <w:p w14:paraId="566855A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承包人应在收到索赔报告后35天内完成审查。承包人对索赔报告存在异议的，有权要求分包人提交全部原始记录副本。承包人应在收到索赔报告或有关原始记录副本后的35天内向分包人出具索赔处理结果。承包人逾期答复的，视为认可分包人的索赔要求。</w:t>
      </w:r>
    </w:p>
    <w:p w14:paraId="70C8120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（2）分包人接受索赔处理结果的，索赔款项在当期进度款中进行支付；分包人不接受索赔处理结果的，按照第25条【争议解决】的约定处理。</w:t>
      </w:r>
    </w:p>
    <w:p w14:paraId="4D80B5A7">
      <w:pPr>
        <w:pStyle w:val="4"/>
        <w:wordWrap w:val="0"/>
        <w:adjustRightInd w:val="0"/>
        <w:snapToGrid w:val="0"/>
        <w:spacing w:before="0" w:after="0" w:line="360" w:lineRule="auto"/>
        <w:rPr>
          <w:rStyle w:val="21"/>
          <w:rFonts w:hint="eastAsia" w:ascii="仿宋" w:hAnsi="仿宋" w:eastAsia="仿宋" w:cs="仿宋"/>
          <w:sz w:val="28"/>
          <w:szCs w:val="28"/>
          <w:highlight w:val="none"/>
        </w:rPr>
      </w:pPr>
      <w:bookmarkStart w:id="613" w:name="_Toc351203623"/>
      <w:bookmarkStart w:id="614" w:name="_Toc1460"/>
      <w:bookmarkStart w:id="615" w:name="_Toc371493266"/>
      <w:bookmarkStart w:id="616" w:name="_Toc21212"/>
      <w:bookmarkStart w:id="617" w:name="_Toc337558838"/>
      <w:bookmarkStart w:id="618" w:name="_Toc296346644"/>
      <w:bookmarkStart w:id="619" w:name="_Toc296503143"/>
      <w:r>
        <w:rPr>
          <w:rStyle w:val="21"/>
          <w:rFonts w:hint="eastAsia" w:ascii="仿宋" w:hAnsi="仿宋" w:eastAsia="仿宋" w:cs="仿宋"/>
          <w:sz w:val="28"/>
          <w:szCs w:val="28"/>
          <w:highlight w:val="none"/>
        </w:rPr>
        <w:t>24.3 承包人的索赔</w:t>
      </w:r>
      <w:bookmarkEnd w:id="613"/>
      <w:bookmarkEnd w:id="614"/>
      <w:bookmarkEnd w:id="615"/>
      <w:bookmarkEnd w:id="616"/>
    </w:p>
    <w:bookmarkEnd w:id="617"/>
    <w:bookmarkEnd w:id="618"/>
    <w:bookmarkEnd w:id="619"/>
    <w:p w14:paraId="006434B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根据分包合同约定，承包人认为有权得到赔付金额和（或）延长缺陷责任期的，应向分包人发出通知并附有详细的证明。</w:t>
      </w:r>
    </w:p>
    <w:p w14:paraId="65A2B5F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承包人应在知道或应当知道索赔事件发生后向分包人提出索赔意向通知书。承包人应在发出索赔意向通知书后向分包人正式递交索赔报告。</w:t>
      </w:r>
    </w:p>
    <w:p w14:paraId="7ED8ADCB">
      <w:pPr>
        <w:pStyle w:val="4"/>
        <w:wordWrap w:val="0"/>
        <w:adjustRightInd w:val="0"/>
        <w:snapToGrid w:val="0"/>
        <w:spacing w:before="0" w:after="0" w:line="360" w:lineRule="auto"/>
        <w:rPr>
          <w:rFonts w:hint="eastAsia" w:ascii="仿宋" w:hAnsi="仿宋" w:eastAsia="仿宋" w:cs="仿宋"/>
          <w:sz w:val="28"/>
          <w:szCs w:val="28"/>
          <w:highlight w:val="none"/>
        </w:rPr>
      </w:pPr>
      <w:bookmarkStart w:id="620" w:name="_Toc17220"/>
      <w:bookmarkStart w:id="621" w:name="_Toc351203624"/>
      <w:bookmarkStart w:id="622" w:name="_Toc371493267"/>
      <w:bookmarkStart w:id="623" w:name="_Toc24622"/>
      <w:bookmarkStart w:id="624" w:name="_Toc296346645"/>
      <w:bookmarkStart w:id="625" w:name="_Toc296503144"/>
      <w:bookmarkStart w:id="626" w:name="_Toc337558839"/>
      <w:r>
        <w:rPr>
          <w:rFonts w:hint="eastAsia" w:ascii="仿宋" w:hAnsi="仿宋" w:eastAsia="仿宋" w:cs="仿宋"/>
          <w:sz w:val="28"/>
          <w:szCs w:val="28"/>
          <w:highlight w:val="none"/>
        </w:rPr>
        <w:t>24.4 对承包人索赔的处理</w:t>
      </w:r>
      <w:bookmarkEnd w:id="620"/>
      <w:bookmarkEnd w:id="621"/>
      <w:bookmarkEnd w:id="622"/>
      <w:bookmarkEnd w:id="623"/>
    </w:p>
    <w:bookmarkEnd w:id="624"/>
    <w:bookmarkEnd w:id="625"/>
    <w:bookmarkEnd w:id="626"/>
    <w:p w14:paraId="29B429B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除专用合同条款另有约定外，对承包人的索赔处理如下：</w:t>
      </w:r>
    </w:p>
    <w:p w14:paraId="28E18CA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（1）分包人收到承包人提交的索赔报告后，应及时审查索赔报告的内容、查验承包人证明材料；</w:t>
      </w:r>
    </w:p>
    <w:p w14:paraId="457C747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（2）分包人应在收到索赔报告或有关索赔的进一步证明材料后35天内，将索赔处理结果答复承包人。如果分包人未在上述期限内作出答复的，则视为对承包人索赔要求的认可；</w:t>
      </w:r>
    </w:p>
    <w:p w14:paraId="0A2D7A1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（3）承包人接受索赔处理结果的，承包人可从应支付给分包人的合同价款中扣除赔付的金额或延长缺陷责任期；承包人不接受索赔处理结果的，按第25条【争议解决】的约定处理。</w:t>
      </w:r>
    </w:p>
    <w:p w14:paraId="3A2B7DEF">
      <w:pPr>
        <w:pStyle w:val="4"/>
        <w:wordWrap w:val="0"/>
        <w:adjustRightInd w:val="0"/>
        <w:snapToGrid w:val="0"/>
        <w:spacing w:before="0" w:after="0" w:line="360" w:lineRule="auto"/>
        <w:rPr>
          <w:rFonts w:hint="eastAsia" w:ascii="仿宋" w:hAnsi="仿宋" w:eastAsia="仿宋" w:cs="仿宋"/>
          <w:sz w:val="28"/>
          <w:szCs w:val="28"/>
          <w:highlight w:val="none"/>
        </w:rPr>
      </w:pPr>
      <w:bookmarkStart w:id="627" w:name="_Toc8343"/>
      <w:bookmarkStart w:id="628" w:name="_Toc351203625"/>
      <w:bookmarkStart w:id="629" w:name="_Toc371493268"/>
      <w:bookmarkStart w:id="630" w:name="_Toc2307"/>
      <w:r>
        <w:rPr>
          <w:rFonts w:hint="eastAsia" w:ascii="仿宋" w:hAnsi="仿宋" w:eastAsia="仿宋" w:cs="仿宋"/>
          <w:sz w:val="28"/>
          <w:szCs w:val="28"/>
          <w:highlight w:val="none"/>
        </w:rPr>
        <w:t>24.5 提出索赔的期限</w:t>
      </w:r>
      <w:bookmarkEnd w:id="627"/>
      <w:bookmarkEnd w:id="628"/>
      <w:bookmarkEnd w:id="629"/>
      <w:bookmarkEnd w:id="630"/>
    </w:p>
    <w:p w14:paraId="45ED690C">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（1）分包人按第19.2款【结算审核】的约定认可结算付款证书后，应被视为已无权就结算付款证书签发前所发生的事项提出任何索赔。</w:t>
      </w:r>
    </w:p>
    <w:p w14:paraId="41F2078C">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（2）分包人按第19.3款【最终结清】提交的最终结清申请单，只限于提出结算付款证书签发后发生的索赔。分包人提出索赔的期限自最终结清申请单被承包人确认时终止。</w:t>
      </w:r>
    </w:p>
    <w:p w14:paraId="48FC967B">
      <w:pPr>
        <w:pStyle w:val="4"/>
        <w:wordWrap w:val="0"/>
        <w:adjustRightInd w:val="0"/>
        <w:snapToGrid w:val="0"/>
        <w:spacing w:before="0" w:after="0" w:line="360" w:lineRule="auto"/>
        <w:rPr>
          <w:rFonts w:hint="eastAsia" w:ascii="仿宋" w:hAnsi="仿宋" w:eastAsia="仿宋" w:cs="仿宋"/>
          <w:sz w:val="28"/>
          <w:szCs w:val="28"/>
          <w:highlight w:val="none"/>
        </w:rPr>
      </w:pPr>
      <w:bookmarkStart w:id="631" w:name="_Toc22119"/>
      <w:bookmarkStart w:id="632" w:name="_Toc27563"/>
      <w:r>
        <w:rPr>
          <w:rFonts w:hint="eastAsia" w:ascii="仿宋" w:hAnsi="仿宋" w:eastAsia="仿宋" w:cs="仿宋"/>
          <w:sz w:val="28"/>
          <w:szCs w:val="28"/>
          <w:highlight w:val="none"/>
        </w:rPr>
        <w:t>24.6 分包人索赔配合</w:t>
      </w:r>
      <w:bookmarkEnd w:id="631"/>
      <w:bookmarkEnd w:id="632"/>
    </w:p>
    <w:p w14:paraId="71E4EE67">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当承包人与发包人之间发生的索赔事项涉及分包工程时，分包人应按承包人要求配合承包人处理前述索赔事项。</w:t>
      </w:r>
    </w:p>
    <w:p w14:paraId="18EA2DA8">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633" w:name="_Toc351203626"/>
      <w:bookmarkStart w:id="634" w:name="_Toc21816"/>
      <w:bookmarkStart w:id="635" w:name="_Toc1154"/>
      <w:bookmarkStart w:id="636" w:name="_Toc371493269"/>
      <w:bookmarkStart w:id="637" w:name="_Toc296503146"/>
      <w:bookmarkStart w:id="638" w:name="_Toc296346647"/>
      <w:bookmarkStart w:id="639" w:name="_Toc337558840"/>
      <w:r>
        <w:rPr>
          <w:rFonts w:hint="eastAsia" w:ascii="仿宋" w:hAnsi="仿宋" w:eastAsia="仿宋" w:cs="仿宋"/>
          <w:sz w:val="28"/>
          <w:szCs w:val="28"/>
          <w:highlight w:val="none"/>
        </w:rPr>
        <w:t>25. 争议解决</w:t>
      </w:r>
      <w:bookmarkEnd w:id="633"/>
      <w:bookmarkEnd w:id="634"/>
      <w:bookmarkEnd w:id="635"/>
      <w:bookmarkEnd w:id="636"/>
    </w:p>
    <w:bookmarkEnd w:id="637"/>
    <w:bookmarkEnd w:id="638"/>
    <w:bookmarkEnd w:id="639"/>
    <w:p w14:paraId="7FB20FD0">
      <w:pPr>
        <w:pStyle w:val="4"/>
        <w:wordWrap w:val="0"/>
        <w:adjustRightInd w:val="0"/>
        <w:snapToGrid w:val="0"/>
        <w:spacing w:before="0" w:after="0" w:line="360" w:lineRule="auto"/>
        <w:rPr>
          <w:rFonts w:hint="eastAsia" w:ascii="仿宋" w:hAnsi="仿宋" w:eastAsia="仿宋" w:cs="仿宋"/>
          <w:sz w:val="28"/>
          <w:szCs w:val="28"/>
          <w:highlight w:val="none"/>
        </w:rPr>
      </w:pPr>
      <w:bookmarkStart w:id="640" w:name="_Toc351203628"/>
      <w:bookmarkStart w:id="641" w:name="_Toc11659"/>
      <w:bookmarkStart w:id="642" w:name="_Toc371493270"/>
      <w:bookmarkStart w:id="643" w:name="_Toc7263"/>
      <w:bookmarkStart w:id="644" w:name="_Toc296346649"/>
      <w:bookmarkStart w:id="645" w:name="_Toc337558842"/>
      <w:bookmarkStart w:id="646" w:name="_Toc296503148"/>
      <w:r>
        <w:rPr>
          <w:rFonts w:hint="eastAsia" w:ascii="仿宋" w:hAnsi="仿宋" w:eastAsia="仿宋" w:cs="仿宋"/>
          <w:sz w:val="28"/>
          <w:szCs w:val="28"/>
          <w:highlight w:val="none"/>
        </w:rPr>
        <w:t>25.1 调解</w:t>
      </w:r>
      <w:bookmarkEnd w:id="640"/>
      <w:bookmarkEnd w:id="641"/>
      <w:bookmarkEnd w:id="642"/>
      <w:bookmarkEnd w:id="643"/>
    </w:p>
    <w:bookmarkEnd w:id="644"/>
    <w:bookmarkEnd w:id="645"/>
    <w:bookmarkEnd w:id="646"/>
    <w:p w14:paraId="1FCE6F8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分包合同当事人可以就争议请求</w:t>
      </w:r>
      <w:r>
        <w:rPr>
          <w:rFonts w:hint="eastAsia" w:ascii="仿宋" w:hAnsi="仿宋" w:eastAsia="仿宋" w:cs="仿宋"/>
          <w:kern w:val="0"/>
          <w:sz w:val="28"/>
          <w:szCs w:val="28"/>
          <w:highlight w:val="none"/>
          <w:lang w:val="en-US" w:eastAsia="zh-CN"/>
        </w:rPr>
        <w:t>长沙仲裁委</w:t>
      </w:r>
      <w:r>
        <w:rPr>
          <w:rFonts w:hint="eastAsia" w:ascii="仿宋" w:hAnsi="仿宋" w:eastAsia="仿宋" w:cs="仿宋"/>
          <w:kern w:val="0"/>
          <w:sz w:val="28"/>
          <w:szCs w:val="28"/>
          <w:highlight w:val="none"/>
        </w:rPr>
        <w:t>进行调解，调解达成协议的，经双方签字并盖章后作为合同补充文件，双方均应遵照执行。</w:t>
      </w:r>
    </w:p>
    <w:p w14:paraId="2B4343DB">
      <w:pPr>
        <w:pStyle w:val="4"/>
        <w:wordWrap w:val="0"/>
        <w:adjustRightInd w:val="0"/>
        <w:snapToGrid w:val="0"/>
        <w:spacing w:before="0" w:after="0" w:line="360" w:lineRule="auto"/>
        <w:rPr>
          <w:rFonts w:hint="eastAsia" w:ascii="仿宋" w:hAnsi="仿宋" w:eastAsia="仿宋" w:cs="仿宋"/>
          <w:sz w:val="28"/>
          <w:szCs w:val="28"/>
          <w:highlight w:val="none"/>
        </w:rPr>
      </w:pPr>
      <w:bookmarkStart w:id="647" w:name="_Toc20208"/>
      <w:bookmarkStart w:id="648" w:name="_Toc30165"/>
      <w:bookmarkStart w:id="649" w:name="_Toc371493271"/>
      <w:bookmarkStart w:id="650" w:name="_Toc351203630"/>
      <w:bookmarkStart w:id="651" w:name="_Toc337558844"/>
      <w:bookmarkStart w:id="652" w:name="_Toc296503150"/>
      <w:bookmarkStart w:id="653" w:name="_Toc296346651"/>
      <w:r>
        <w:rPr>
          <w:rFonts w:hint="eastAsia" w:ascii="仿宋" w:hAnsi="仿宋" w:eastAsia="仿宋" w:cs="仿宋"/>
          <w:sz w:val="28"/>
          <w:szCs w:val="28"/>
          <w:highlight w:val="none"/>
        </w:rPr>
        <w:t>25.2 仲裁或诉讼</w:t>
      </w:r>
      <w:bookmarkEnd w:id="647"/>
      <w:bookmarkEnd w:id="648"/>
      <w:bookmarkEnd w:id="649"/>
      <w:bookmarkEnd w:id="650"/>
    </w:p>
    <w:bookmarkEnd w:id="651"/>
    <w:bookmarkEnd w:id="652"/>
    <w:bookmarkEnd w:id="653"/>
    <w:p w14:paraId="504341B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因分包合同及合同有关事项产生的争议，分包合同当事人可以在专用合同条款中约定以下列任意一种方式解决争议：</w:t>
      </w:r>
    </w:p>
    <w:p w14:paraId="06EA0E2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（1）向专用合同条款约定的</w:t>
      </w:r>
      <w:r>
        <w:rPr>
          <w:rFonts w:hint="eastAsia" w:ascii="仿宋" w:hAnsi="仿宋" w:eastAsia="仿宋" w:cs="仿宋"/>
          <w:kern w:val="0"/>
          <w:sz w:val="28"/>
          <w:szCs w:val="28"/>
          <w:highlight w:val="none"/>
          <w:lang w:val="en-US" w:eastAsia="zh-CN"/>
        </w:rPr>
        <w:t>长沙仲裁委</w:t>
      </w:r>
      <w:r>
        <w:rPr>
          <w:rFonts w:hint="eastAsia" w:ascii="仿宋" w:hAnsi="仿宋" w:eastAsia="仿宋" w:cs="仿宋"/>
          <w:kern w:val="0"/>
          <w:sz w:val="28"/>
          <w:szCs w:val="28"/>
          <w:highlight w:val="none"/>
        </w:rPr>
        <w:t>申请仲裁；</w:t>
      </w:r>
    </w:p>
    <w:p w14:paraId="0FEB3F1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（2）向专用合同条款约定的有管辖权的人民法院起诉。</w:t>
      </w:r>
    </w:p>
    <w:p w14:paraId="2107AC29">
      <w:pPr>
        <w:pStyle w:val="4"/>
        <w:wordWrap w:val="0"/>
        <w:adjustRightInd w:val="0"/>
        <w:snapToGrid w:val="0"/>
        <w:spacing w:before="0" w:after="0" w:line="360" w:lineRule="auto"/>
        <w:rPr>
          <w:rFonts w:hint="eastAsia" w:ascii="仿宋" w:hAnsi="仿宋" w:eastAsia="仿宋" w:cs="仿宋"/>
          <w:kern w:val="0"/>
          <w:sz w:val="28"/>
          <w:szCs w:val="28"/>
          <w:highlight w:val="none"/>
        </w:rPr>
      </w:pPr>
      <w:bookmarkStart w:id="654" w:name="_Toc31349"/>
      <w:bookmarkStart w:id="655" w:name="_Toc9437"/>
      <w:r>
        <w:rPr>
          <w:rFonts w:hint="eastAsia" w:ascii="仿宋" w:hAnsi="仿宋" w:eastAsia="仿宋" w:cs="仿宋"/>
          <w:sz w:val="28"/>
          <w:szCs w:val="28"/>
          <w:highlight w:val="none"/>
        </w:rPr>
        <w:t>25.3 与争议解决有关的事项</w:t>
      </w:r>
      <w:bookmarkEnd w:id="654"/>
      <w:bookmarkEnd w:id="655"/>
      <w:r>
        <w:rPr>
          <w:rFonts w:hint="eastAsia" w:ascii="仿宋" w:hAnsi="仿宋" w:eastAsia="仿宋" w:cs="仿宋"/>
          <w:sz w:val="28"/>
          <w:szCs w:val="28"/>
          <w:highlight w:val="none"/>
        </w:rPr>
        <w:t xml:space="preserve">   </w:t>
      </w:r>
      <w:r>
        <w:rPr>
          <w:rFonts w:hint="eastAsia" w:ascii="仿宋" w:hAnsi="仿宋" w:eastAsia="仿宋" w:cs="仿宋"/>
          <w:kern w:val="0"/>
          <w:sz w:val="28"/>
          <w:szCs w:val="28"/>
          <w:highlight w:val="none"/>
        </w:rPr>
        <w:t xml:space="preserve"> </w:t>
      </w:r>
    </w:p>
    <w:p w14:paraId="1BDDC7A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在承包人与发包人进入争议解决程序且争议事项涉及分包工程时，分包人应配合承包人处理争议事项。</w:t>
      </w:r>
      <w:bookmarkStart w:id="656" w:name="_Toc351203652"/>
    </w:p>
    <w:p w14:paraId="5A657A4B">
      <w:pPr>
        <w:pStyle w:val="20"/>
        <w:rPr>
          <w:rFonts w:hint="eastAsia" w:ascii="仿宋" w:hAnsi="仿宋" w:eastAsia="仿宋" w:cs="仿宋"/>
          <w:kern w:val="0"/>
          <w:sz w:val="30"/>
          <w:szCs w:val="30"/>
          <w:highlight w:val="none"/>
        </w:rPr>
      </w:pPr>
    </w:p>
    <w:p w14:paraId="33BEC010">
      <w:pPr>
        <w:pStyle w:val="20"/>
        <w:rPr>
          <w:rFonts w:hint="eastAsia" w:ascii="仿宋" w:hAnsi="仿宋" w:eastAsia="仿宋" w:cs="仿宋"/>
          <w:kern w:val="0"/>
          <w:sz w:val="30"/>
          <w:szCs w:val="30"/>
          <w:highlight w:val="none"/>
        </w:rPr>
      </w:pPr>
    </w:p>
    <w:p w14:paraId="31089387">
      <w:pPr>
        <w:pStyle w:val="20"/>
        <w:rPr>
          <w:rFonts w:hint="eastAsia" w:ascii="仿宋" w:hAnsi="仿宋" w:eastAsia="仿宋" w:cs="仿宋"/>
          <w:kern w:val="0"/>
          <w:sz w:val="30"/>
          <w:szCs w:val="30"/>
          <w:highlight w:val="none"/>
        </w:rPr>
      </w:pPr>
    </w:p>
    <w:p w14:paraId="302C26A1">
      <w:pPr>
        <w:pStyle w:val="20"/>
        <w:rPr>
          <w:rFonts w:hint="eastAsia" w:ascii="仿宋" w:hAnsi="仿宋" w:eastAsia="仿宋" w:cs="仿宋"/>
          <w:kern w:val="0"/>
          <w:sz w:val="30"/>
          <w:szCs w:val="30"/>
          <w:highlight w:val="none"/>
        </w:rPr>
      </w:pPr>
    </w:p>
    <w:p w14:paraId="6EDB49B9">
      <w:pPr>
        <w:pStyle w:val="20"/>
        <w:rPr>
          <w:rFonts w:hint="eastAsia" w:ascii="仿宋" w:hAnsi="仿宋" w:eastAsia="仿宋" w:cs="仿宋"/>
          <w:kern w:val="0"/>
          <w:sz w:val="30"/>
          <w:szCs w:val="30"/>
          <w:highlight w:val="none"/>
        </w:rPr>
      </w:pPr>
    </w:p>
    <w:p w14:paraId="36F2F16E">
      <w:pPr>
        <w:pStyle w:val="20"/>
        <w:rPr>
          <w:rFonts w:hint="eastAsia" w:ascii="仿宋" w:hAnsi="仿宋" w:eastAsia="仿宋" w:cs="仿宋"/>
          <w:kern w:val="0"/>
          <w:sz w:val="30"/>
          <w:szCs w:val="30"/>
          <w:highlight w:val="none"/>
        </w:rPr>
      </w:pPr>
    </w:p>
    <w:p w14:paraId="464DAAA6">
      <w:pPr>
        <w:pStyle w:val="20"/>
        <w:rPr>
          <w:rFonts w:hint="eastAsia" w:ascii="仿宋" w:hAnsi="仿宋" w:eastAsia="仿宋" w:cs="仿宋"/>
          <w:kern w:val="0"/>
          <w:sz w:val="30"/>
          <w:szCs w:val="30"/>
          <w:highlight w:val="none"/>
        </w:rPr>
      </w:pPr>
    </w:p>
    <w:p w14:paraId="6E44A9DF">
      <w:pPr>
        <w:pStyle w:val="2"/>
        <w:numPr>
          <w:ilvl w:val="0"/>
          <w:numId w:val="4"/>
        </w:numPr>
        <w:wordWrap w:val="0"/>
        <w:adjustRightInd w:val="0"/>
        <w:snapToGrid w:val="0"/>
        <w:spacing w:before="0" w:after="0" w:line="276" w:lineRule="auto"/>
        <w:jc w:val="center"/>
        <w:rPr>
          <w:rFonts w:hint="eastAsia" w:ascii="仿宋" w:hAnsi="仿宋" w:eastAsia="仿宋" w:cs="仿宋"/>
          <w:sz w:val="30"/>
          <w:szCs w:val="30"/>
          <w:highlight w:val="none"/>
        </w:rPr>
      </w:pPr>
      <w:bookmarkStart w:id="657" w:name="_Toc2344"/>
      <w:bookmarkStart w:id="658" w:name="_Toc7437"/>
      <w:r>
        <w:rPr>
          <w:rFonts w:hint="eastAsia" w:ascii="仿宋" w:hAnsi="仿宋" w:eastAsia="仿宋" w:cs="仿宋"/>
          <w:sz w:val="30"/>
          <w:szCs w:val="30"/>
          <w:highlight w:val="none"/>
        </w:rPr>
        <w:t>专用合同条款</w:t>
      </w:r>
      <w:bookmarkEnd w:id="657"/>
      <w:bookmarkEnd w:id="658"/>
    </w:p>
    <w:p w14:paraId="03CF7CB2">
      <w:pPr>
        <w:jc w:val="center"/>
        <w:rPr>
          <w:rFonts w:hint="eastAsia" w:ascii="仿宋" w:hAnsi="仿宋" w:eastAsia="仿宋" w:cs="仿宋"/>
          <w:sz w:val="30"/>
          <w:szCs w:val="30"/>
          <w:highlight w:val="none"/>
        </w:rPr>
      </w:pPr>
      <w:r>
        <w:rPr>
          <w:rFonts w:hint="eastAsia" w:ascii="仿宋" w:hAnsi="仿宋" w:eastAsia="仿宋" w:cs="仿宋"/>
          <w:sz w:val="30"/>
          <w:szCs w:val="30"/>
          <w:highlight w:val="none"/>
        </w:rPr>
        <w:t>（注：本条款序号与第二部分通用条款一一对应）</w:t>
      </w:r>
    </w:p>
    <w:p w14:paraId="63EA2280">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659" w:name="_Toc23871"/>
      <w:bookmarkStart w:id="660" w:name="_Toc2318"/>
      <w:r>
        <w:rPr>
          <w:rFonts w:hint="eastAsia" w:ascii="仿宋" w:hAnsi="仿宋" w:eastAsia="仿宋" w:cs="仿宋"/>
          <w:sz w:val="28"/>
          <w:szCs w:val="28"/>
          <w:highlight w:val="none"/>
        </w:rPr>
        <w:t>1. 一般约定</w:t>
      </w:r>
      <w:bookmarkEnd w:id="659"/>
      <w:bookmarkEnd w:id="660"/>
    </w:p>
    <w:p w14:paraId="6019FE63">
      <w:pPr>
        <w:pStyle w:val="4"/>
        <w:wordWrap w:val="0"/>
        <w:adjustRightInd w:val="0"/>
        <w:snapToGrid w:val="0"/>
        <w:spacing w:before="0" w:after="0" w:line="360" w:lineRule="auto"/>
        <w:rPr>
          <w:rFonts w:hint="eastAsia" w:ascii="仿宋" w:hAnsi="仿宋" w:eastAsia="仿宋" w:cs="仿宋"/>
          <w:sz w:val="28"/>
          <w:szCs w:val="28"/>
          <w:highlight w:val="none"/>
        </w:rPr>
      </w:pPr>
      <w:bookmarkStart w:id="661" w:name="_Toc23072"/>
      <w:bookmarkStart w:id="662" w:name="_Toc1158"/>
      <w:r>
        <w:rPr>
          <w:rFonts w:hint="eastAsia" w:ascii="仿宋" w:hAnsi="仿宋" w:eastAsia="仿宋" w:cs="仿宋"/>
          <w:sz w:val="28"/>
          <w:szCs w:val="28"/>
          <w:highlight w:val="none"/>
        </w:rPr>
        <w:t>1.1 词语定义与解释</w:t>
      </w:r>
      <w:bookmarkEnd w:id="661"/>
      <w:bookmarkEnd w:id="662"/>
    </w:p>
    <w:p w14:paraId="29A411A5">
      <w:pPr>
        <w:wordWrap w:val="0"/>
        <w:adjustRightInd w:val="0"/>
        <w:snapToGrid w:val="0"/>
        <w:spacing w:line="360" w:lineRule="auto"/>
        <w:ind w:firstLine="48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1.1.2 总包合同是指：</w:t>
      </w:r>
      <w:r>
        <w:rPr>
          <w:rFonts w:hint="eastAsia" w:ascii="仿宋" w:hAnsi="仿宋" w:eastAsia="仿宋" w:cs="仿宋"/>
          <w:sz w:val="28"/>
          <w:szCs w:val="28"/>
          <w:highlight w:val="none"/>
          <w:u w:val="single"/>
        </w:rPr>
        <w:t xml:space="preserve"> 兰州新区年产30GWh 新能源电池生产基地项目（一期）-第一标段  </w:t>
      </w:r>
      <w:r>
        <w:rPr>
          <w:rFonts w:hint="eastAsia" w:ascii="仿宋" w:hAnsi="仿宋" w:eastAsia="仿宋" w:cs="仿宋"/>
          <w:sz w:val="28"/>
          <w:szCs w:val="28"/>
          <w:highlight w:val="none"/>
        </w:rPr>
        <w:t>。</w:t>
      </w:r>
    </w:p>
    <w:p w14:paraId="60522452">
      <w:pPr>
        <w:wordWrap w:val="0"/>
        <w:adjustRightInd w:val="0"/>
        <w:snapToGrid w:val="0"/>
        <w:spacing w:line="360" w:lineRule="auto"/>
        <w:ind w:firstLine="48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1.1.6 发包人是指：</w:t>
      </w:r>
      <w:r>
        <w:rPr>
          <w:rFonts w:hint="eastAsia" w:ascii="仿宋" w:hAnsi="仿宋" w:eastAsia="仿宋" w:cs="仿宋"/>
          <w:sz w:val="28"/>
          <w:szCs w:val="28"/>
          <w:highlight w:val="none"/>
          <w:u w:val="single"/>
        </w:rPr>
        <w:t xml:space="preserve">  国科能源（兰州新区）有限公司   。</w:t>
      </w:r>
    </w:p>
    <w:p w14:paraId="49348D38">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1.1.17 作为施工场地组成部分的其他场所包括：</w:t>
      </w:r>
      <w:r>
        <w:rPr>
          <w:rFonts w:hint="eastAsia" w:ascii="仿宋" w:hAnsi="仿宋" w:eastAsia="仿宋" w:cs="仿宋"/>
          <w:sz w:val="28"/>
          <w:szCs w:val="28"/>
          <w:highlight w:val="none"/>
          <w:u w:val="single"/>
        </w:rPr>
        <w:t xml:space="preserve">   无    </w:t>
      </w:r>
      <w:r>
        <w:rPr>
          <w:rFonts w:hint="eastAsia" w:ascii="仿宋" w:hAnsi="仿宋" w:eastAsia="仿宋" w:cs="仿宋"/>
          <w:sz w:val="28"/>
          <w:szCs w:val="28"/>
          <w:highlight w:val="none"/>
        </w:rPr>
        <w:t>。</w:t>
      </w:r>
    </w:p>
    <w:p w14:paraId="283E3595">
      <w:pPr>
        <w:pStyle w:val="4"/>
        <w:wordWrap w:val="0"/>
        <w:adjustRightInd w:val="0"/>
        <w:snapToGrid w:val="0"/>
        <w:spacing w:before="0" w:after="0" w:line="360" w:lineRule="auto"/>
        <w:rPr>
          <w:rFonts w:hint="eastAsia" w:ascii="仿宋" w:hAnsi="仿宋" w:eastAsia="仿宋" w:cs="仿宋"/>
          <w:sz w:val="28"/>
          <w:szCs w:val="28"/>
          <w:highlight w:val="none"/>
        </w:rPr>
      </w:pPr>
      <w:bookmarkStart w:id="663" w:name="_Toc13917"/>
      <w:bookmarkStart w:id="664" w:name="_Toc28862"/>
      <w:r>
        <w:rPr>
          <w:rFonts w:hint="eastAsia" w:ascii="仿宋" w:hAnsi="仿宋" w:eastAsia="仿宋" w:cs="仿宋"/>
          <w:sz w:val="28"/>
          <w:szCs w:val="28"/>
          <w:highlight w:val="none"/>
        </w:rPr>
        <w:t>1.3 标准和规范</w:t>
      </w:r>
      <w:bookmarkEnd w:id="663"/>
      <w:bookmarkEnd w:id="664"/>
    </w:p>
    <w:p w14:paraId="21FF191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1.3.1 适用于分包工程的标准和规范包括：</w:t>
      </w:r>
    </w:p>
    <w:p w14:paraId="09F021D3">
      <w:pPr>
        <w:wordWrap w:val="0"/>
        <w:adjustRightInd w:val="0"/>
        <w:snapToGrid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分包工程质量应符合以下质量验收标准：工程质量标准满足图纸要求及国家、行业、地方等验收标准。</w:t>
      </w:r>
    </w:p>
    <w:p w14:paraId="7358F12C">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《建筑工程施工质量验收统一标准 》 GB 50300-2013</w:t>
      </w:r>
    </w:p>
    <w:p w14:paraId="526D632A">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钢结构</w:t>
      </w:r>
      <w:r>
        <w:rPr>
          <w:rFonts w:hint="eastAsia" w:ascii="仿宋" w:hAnsi="仿宋" w:eastAsia="仿宋" w:cs="仿宋"/>
          <w:sz w:val="28"/>
          <w:szCs w:val="28"/>
          <w:highlight w:val="none"/>
        </w:rPr>
        <w:t xml:space="preserve">工程施工质量验收规范》 GB50205-2020 </w:t>
      </w:r>
    </w:p>
    <w:p w14:paraId="54EAECE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钢结构</w:t>
      </w:r>
      <w:r>
        <w:rPr>
          <w:rFonts w:hint="eastAsia" w:ascii="仿宋" w:hAnsi="仿宋" w:eastAsia="仿宋" w:cs="仿宋"/>
          <w:sz w:val="28"/>
          <w:szCs w:val="28"/>
          <w:highlight w:val="none"/>
        </w:rPr>
        <w:t>焊接规范》 GB50661-2011</w:t>
      </w:r>
    </w:p>
    <w:p w14:paraId="795200B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1.3.2 分包人对前述标准和要求的了解程度：</w:t>
      </w:r>
      <w:r>
        <w:rPr>
          <w:rFonts w:hint="eastAsia" w:ascii="仿宋" w:hAnsi="仿宋" w:eastAsia="仿宋" w:cs="仿宋"/>
          <w:sz w:val="28"/>
          <w:szCs w:val="28"/>
          <w:highlight w:val="none"/>
          <w:u w:val="single"/>
        </w:rPr>
        <w:t xml:space="preserve">  分包人知晓总包合同中关于本分包工程的相关标准，并承诺按照上述标准完成本分包工程  </w:t>
      </w:r>
      <w:r>
        <w:rPr>
          <w:rFonts w:hint="eastAsia" w:ascii="仿宋" w:hAnsi="仿宋" w:eastAsia="仿宋" w:cs="仿宋"/>
          <w:sz w:val="28"/>
          <w:szCs w:val="28"/>
          <w:highlight w:val="none"/>
        </w:rPr>
        <w:t>。</w:t>
      </w:r>
    </w:p>
    <w:p w14:paraId="25D6D963">
      <w:pPr>
        <w:pStyle w:val="4"/>
        <w:wordWrap w:val="0"/>
        <w:adjustRightInd w:val="0"/>
        <w:snapToGrid w:val="0"/>
        <w:spacing w:before="0" w:after="0" w:line="360" w:lineRule="auto"/>
        <w:rPr>
          <w:rFonts w:hint="eastAsia" w:ascii="仿宋" w:hAnsi="仿宋" w:eastAsia="仿宋" w:cs="仿宋"/>
          <w:sz w:val="28"/>
          <w:szCs w:val="28"/>
          <w:highlight w:val="none"/>
        </w:rPr>
      </w:pPr>
      <w:bookmarkStart w:id="665" w:name="_Toc24541"/>
      <w:bookmarkStart w:id="666" w:name="_Toc18234"/>
      <w:r>
        <w:rPr>
          <w:rFonts w:hint="eastAsia" w:ascii="仿宋" w:hAnsi="仿宋" w:eastAsia="仿宋" w:cs="仿宋"/>
          <w:sz w:val="28"/>
          <w:szCs w:val="28"/>
          <w:highlight w:val="none"/>
        </w:rPr>
        <w:t>1.4 分包合同文件的优先顺序</w:t>
      </w:r>
      <w:bookmarkEnd w:id="665"/>
      <w:bookmarkEnd w:id="666"/>
    </w:p>
    <w:p w14:paraId="29272123">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解释分包合同文件的优先顺序为：</w:t>
      </w:r>
    </w:p>
    <w:p w14:paraId="37B2CD05">
      <w:pPr>
        <w:numPr>
          <w:ilvl w:val="0"/>
          <w:numId w:val="5"/>
        </w:num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合同协议书；</w:t>
      </w:r>
    </w:p>
    <w:p w14:paraId="1BE16CD6">
      <w:pPr>
        <w:numPr>
          <w:ilvl w:val="0"/>
          <w:numId w:val="5"/>
        </w:num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专用合同条款及其附件；</w:t>
      </w:r>
    </w:p>
    <w:p w14:paraId="7973CB59">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（2）通用合同条款；</w:t>
      </w:r>
    </w:p>
    <w:p w14:paraId="643A2517">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（3）中标通知书（如果有）；</w:t>
      </w:r>
    </w:p>
    <w:p w14:paraId="49F377C5">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（4）投标函及其附录（如果有）；</w:t>
      </w:r>
    </w:p>
    <w:p w14:paraId="28B39904">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（5）技术标准和要求；</w:t>
      </w:r>
    </w:p>
    <w:p w14:paraId="0AC48E6E">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（6）图纸；</w:t>
      </w:r>
    </w:p>
    <w:p w14:paraId="61CC52C6">
      <w:pPr>
        <w:wordWrap w:val="0"/>
        <w:autoSpaceDE w:val="0"/>
        <w:autoSpaceDN w:val="0"/>
        <w:adjustRightInd w:val="0"/>
        <w:snapToGrid w:val="0"/>
        <w:spacing w:line="400" w:lineRule="exact"/>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（7）已标价工程量清单或预算书；</w:t>
      </w:r>
    </w:p>
    <w:p w14:paraId="5C6217C9">
      <w:pPr>
        <w:wordWrap w:val="0"/>
        <w:autoSpaceDE w:val="0"/>
        <w:autoSpaceDN w:val="0"/>
        <w:adjustRightInd w:val="0"/>
        <w:snapToGrid w:val="0"/>
        <w:spacing w:line="400" w:lineRule="exact"/>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（8）其他分包合同文件。</w:t>
      </w:r>
    </w:p>
    <w:p w14:paraId="05EBAC28">
      <w:pPr>
        <w:pStyle w:val="4"/>
        <w:wordWrap w:val="0"/>
        <w:adjustRightInd w:val="0"/>
        <w:snapToGrid w:val="0"/>
        <w:spacing w:before="0" w:after="0" w:line="360" w:lineRule="auto"/>
        <w:rPr>
          <w:rFonts w:hint="eastAsia" w:ascii="仿宋" w:hAnsi="仿宋" w:eastAsia="仿宋" w:cs="仿宋"/>
          <w:sz w:val="30"/>
          <w:szCs w:val="30"/>
          <w:highlight w:val="none"/>
        </w:rPr>
      </w:pPr>
      <w:bookmarkStart w:id="667" w:name="_Toc10265"/>
      <w:bookmarkStart w:id="668" w:name="_Toc10587"/>
      <w:r>
        <w:rPr>
          <w:rFonts w:hint="eastAsia" w:ascii="仿宋" w:hAnsi="仿宋" w:eastAsia="仿宋" w:cs="仿宋"/>
          <w:sz w:val="30"/>
          <w:szCs w:val="30"/>
          <w:highlight w:val="none"/>
        </w:rPr>
        <w:t>1.5 图纸</w:t>
      </w:r>
      <w:bookmarkEnd w:id="667"/>
      <w:bookmarkEnd w:id="668"/>
      <w:r>
        <w:rPr>
          <w:rFonts w:hint="eastAsia" w:ascii="仿宋" w:hAnsi="仿宋" w:eastAsia="仿宋" w:cs="仿宋"/>
          <w:sz w:val="30"/>
          <w:szCs w:val="30"/>
          <w:highlight w:val="none"/>
        </w:rPr>
        <w:tab/>
      </w:r>
    </w:p>
    <w:p w14:paraId="2704D305">
      <w:pPr>
        <w:wordWrap w:val="0"/>
        <w:adjustRightInd w:val="0"/>
        <w:snapToGrid w:val="0"/>
        <w:spacing w:line="360" w:lineRule="auto"/>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1.5.1 承包人向分包人提供图纸的期限：</w:t>
      </w:r>
      <w:r>
        <w:rPr>
          <w:rFonts w:hint="eastAsia" w:ascii="仿宋" w:hAnsi="仿宋" w:eastAsia="仿宋" w:cs="仿宋"/>
          <w:sz w:val="30"/>
          <w:szCs w:val="30"/>
          <w:highlight w:val="none"/>
          <w:u w:val="single"/>
        </w:rPr>
        <w:t xml:space="preserve">  同通用条款    </w:t>
      </w:r>
      <w:r>
        <w:rPr>
          <w:rFonts w:hint="eastAsia" w:ascii="仿宋" w:hAnsi="仿宋" w:eastAsia="仿宋" w:cs="仿宋"/>
          <w:sz w:val="30"/>
          <w:szCs w:val="30"/>
          <w:highlight w:val="none"/>
        </w:rPr>
        <w:t>；</w:t>
      </w:r>
    </w:p>
    <w:p w14:paraId="3C7787A5">
      <w:pPr>
        <w:wordWrap w:val="0"/>
        <w:adjustRightInd w:val="0"/>
        <w:snapToGrid w:val="0"/>
        <w:spacing w:line="360" w:lineRule="auto"/>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承包人向分包人提供图纸的数量：</w:t>
      </w:r>
      <w:r>
        <w:rPr>
          <w:rFonts w:hint="eastAsia" w:ascii="仿宋" w:hAnsi="仿宋" w:eastAsia="仿宋" w:cs="仿宋"/>
          <w:sz w:val="30"/>
          <w:szCs w:val="30"/>
          <w:highlight w:val="none"/>
          <w:u w:val="single"/>
        </w:rPr>
        <w:t xml:space="preserve">  1套                </w:t>
      </w:r>
      <w:r>
        <w:rPr>
          <w:rFonts w:hint="eastAsia" w:ascii="仿宋" w:hAnsi="仿宋" w:eastAsia="仿宋" w:cs="仿宋"/>
          <w:sz w:val="30"/>
          <w:szCs w:val="30"/>
          <w:highlight w:val="none"/>
        </w:rPr>
        <w:t>；</w:t>
      </w:r>
    </w:p>
    <w:p w14:paraId="1429112F">
      <w:pPr>
        <w:wordWrap w:val="0"/>
        <w:adjustRightInd w:val="0"/>
        <w:snapToGrid w:val="0"/>
        <w:spacing w:line="360" w:lineRule="auto"/>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承包人向分包人提供图纸的内容：</w:t>
      </w:r>
      <w:r>
        <w:rPr>
          <w:rFonts w:hint="eastAsia" w:ascii="仿宋" w:hAnsi="仿宋" w:eastAsia="仿宋" w:cs="仿宋"/>
          <w:sz w:val="30"/>
          <w:szCs w:val="30"/>
          <w:highlight w:val="none"/>
          <w:u w:val="single"/>
        </w:rPr>
        <w:t xml:space="preserve">  纸质版一套，配套电子文件</w:t>
      </w:r>
      <w:r>
        <w:rPr>
          <w:rFonts w:hint="eastAsia" w:ascii="仿宋" w:hAnsi="仿宋" w:eastAsia="仿宋" w:cs="仿宋"/>
          <w:sz w:val="30"/>
          <w:szCs w:val="30"/>
          <w:highlight w:val="none"/>
        </w:rPr>
        <w:t>；</w:t>
      </w:r>
    </w:p>
    <w:p w14:paraId="32B63EE2">
      <w:pPr>
        <w:wordWrap w:val="0"/>
        <w:adjustRightInd w:val="0"/>
        <w:snapToGrid w:val="0"/>
        <w:spacing w:line="360" w:lineRule="auto"/>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分包人应在施工场地保存图纸的份数：</w:t>
      </w:r>
      <w:r>
        <w:rPr>
          <w:rFonts w:hint="eastAsia" w:ascii="仿宋" w:hAnsi="仿宋" w:eastAsia="仿宋" w:cs="仿宋"/>
          <w:sz w:val="30"/>
          <w:szCs w:val="30"/>
          <w:highlight w:val="none"/>
          <w:u w:val="single"/>
        </w:rPr>
        <w:t xml:space="preserve"> 1套             </w:t>
      </w:r>
      <w:r>
        <w:rPr>
          <w:rFonts w:hint="eastAsia" w:ascii="仿宋" w:hAnsi="仿宋" w:eastAsia="仿宋" w:cs="仿宋"/>
          <w:sz w:val="30"/>
          <w:szCs w:val="30"/>
          <w:highlight w:val="none"/>
        </w:rPr>
        <w:t>。</w:t>
      </w:r>
    </w:p>
    <w:p w14:paraId="683902B6">
      <w:pPr>
        <w:wordWrap w:val="0"/>
        <w:adjustRightInd w:val="0"/>
        <w:snapToGrid w:val="0"/>
        <w:spacing w:line="360" w:lineRule="auto"/>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1.5.3 深化设计</w:t>
      </w:r>
    </w:p>
    <w:p w14:paraId="57B4DD33">
      <w:pPr>
        <w:wordWrap w:val="0"/>
        <w:adjustRightInd w:val="0"/>
        <w:snapToGrid w:val="0"/>
        <w:spacing w:line="360" w:lineRule="auto"/>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承包人委托分包人进行深化设计的范围及费用承担：</w:t>
      </w:r>
      <w:r>
        <w:rPr>
          <w:rFonts w:hint="eastAsia" w:ascii="仿宋" w:hAnsi="仿宋" w:eastAsia="仿宋" w:cs="仿宋"/>
          <w:sz w:val="30"/>
          <w:szCs w:val="30"/>
          <w:highlight w:val="none"/>
          <w:u w:val="single"/>
        </w:rPr>
        <w:t xml:space="preserve">   分包人需对兰州新区年产30GWh新能源电池生产基地项目(一期)的</w:t>
      </w:r>
      <w:r>
        <w:rPr>
          <w:rFonts w:hint="eastAsia" w:ascii="仿宋" w:hAnsi="仿宋" w:eastAsia="仿宋" w:cs="仿宋"/>
          <w:sz w:val="30"/>
          <w:szCs w:val="30"/>
          <w:highlight w:val="none"/>
          <w:u w:val="single"/>
          <w:lang w:val="en-US" w:eastAsia="zh-CN"/>
        </w:rPr>
        <w:t>屋面墙面围护结构</w:t>
      </w:r>
      <w:r>
        <w:rPr>
          <w:rFonts w:hint="eastAsia" w:ascii="仿宋" w:hAnsi="仿宋" w:eastAsia="仿宋" w:cs="仿宋"/>
          <w:sz w:val="30"/>
          <w:szCs w:val="30"/>
          <w:highlight w:val="none"/>
          <w:u w:val="single"/>
        </w:rPr>
        <w:t>图纸进行二次设计与优化，相关费用在报价中综合考虑，承包人不再对其进行单列或签证。</w:t>
      </w:r>
    </w:p>
    <w:p w14:paraId="3ED03637">
      <w:pPr>
        <w:pStyle w:val="4"/>
        <w:wordWrap w:val="0"/>
        <w:adjustRightInd w:val="0"/>
        <w:snapToGrid w:val="0"/>
        <w:spacing w:before="0" w:after="0" w:line="360" w:lineRule="auto"/>
        <w:rPr>
          <w:rFonts w:hint="eastAsia" w:ascii="仿宋" w:hAnsi="仿宋" w:eastAsia="仿宋" w:cs="仿宋"/>
          <w:sz w:val="30"/>
          <w:szCs w:val="30"/>
          <w:highlight w:val="none"/>
        </w:rPr>
      </w:pPr>
      <w:bookmarkStart w:id="669" w:name="_Toc32392"/>
      <w:bookmarkStart w:id="670" w:name="_Toc12736"/>
      <w:r>
        <w:rPr>
          <w:rFonts w:hint="eastAsia" w:ascii="仿宋" w:hAnsi="仿宋" w:eastAsia="仿宋" w:cs="仿宋"/>
          <w:sz w:val="30"/>
          <w:szCs w:val="30"/>
          <w:highlight w:val="none"/>
        </w:rPr>
        <w:t>1.6 联络</w:t>
      </w:r>
      <w:bookmarkEnd w:id="669"/>
      <w:bookmarkEnd w:id="670"/>
    </w:p>
    <w:p w14:paraId="12AE81BC">
      <w:pPr>
        <w:wordWrap w:val="0"/>
        <w:adjustRightInd w:val="0"/>
        <w:snapToGrid w:val="0"/>
        <w:spacing w:line="360" w:lineRule="auto"/>
        <w:ind w:firstLine="560" w:firstLineChars="200"/>
        <w:jc w:val="left"/>
        <w:rPr>
          <w:rFonts w:hint="eastAsia" w:ascii="仿宋" w:hAnsi="仿宋" w:eastAsia="仿宋" w:cs="仿宋"/>
          <w:sz w:val="28"/>
          <w:szCs w:val="28"/>
          <w:highlight w:val="none"/>
        </w:rPr>
      </w:pPr>
      <w:bookmarkStart w:id="671" w:name="_Toc32328"/>
      <w:r>
        <w:rPr>
          <w:rFonts w:hint="eastAsia" w:ascii="仿宋" w:hAnsi="仿宋" w:eastAsia="仿宋" w:cs="仿宋"/>
          <w:sz w:val="28"/>
          <w:szCs w:val="28"/>
          <w:highlight w:val="none"/>
        </w:rPr>
        <w:t>在本合同中,除非另有规定或双方另行书面约定,任何一方向对方发出的通知、指令或函件以及诉讼文书（如有）均应采用书面形式,双方确认本合同以下地址为各自的送达地址。</w:t>
      </w:r>
      <w:bookmarkEnd w:id="671"/>
    </w:p>
    <w:p w14:paraId="6411E8E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bookmarkStart w:id="672" w:name="_Toc20087"/>
      <w:r>
        <w:rPr>
          <w:rFonts w:hint="eastAsia" w:ascii="仿宋" w:hAnsi="仿宋" w:eastAsia="仿宋" w:cs="仿宋"/>
          <w:sz w:val="28"/>
          <w:szCs w:val="28"/>
          <w:highlight w:val="none"/>
        </w:rPr>
        <w:t>承包人接收文件的地点：</w:t>
      </w:r>
      <w:r>
        <w:rPr>
          <w:rFonts w:hint="eastAsia" w:ascii="仿宋" w:hAnsi="仿宋" w:eastAsia="仿宋" w:cs="仿宋"/>
          <w:sz w:val="28"/>
          <w:szCs w:val="28"/>
          <w:highlight w:val="none"/>
          <w:u w:val="single"/>
        </w:rPr>
        <w:t xml:space="preserve">  兰州新区年产30GWh新能源电池生产基地项目(一期)中机国际项目部   </w:t>
      </w:r>
      <w:r>
        <w:rPr>
          <w:rFonts w:hint="eastAsia" w:ascii="仿宋" w:hAnsi="仿宋" w:eastAsia="仿宋" w:cs="仿宋"/>
          <w:sz w:val="28"/>
          <w:szCs w:val="28"/>
          <w:highlight w:val="none"/>
        </w:rPr>
        <w:t>；</w:t>
      </w:r>
      <w:bookmarkEnd w:id="672"/>
    </w:p>
    <w:p w14:paraId="5F6B097C">
      <w:pPr>
        <w:wordWrap w:val="0"/>
        <w:adjustRightInd w:val="0"/>
        <w:snapToGrid w:val="0"/>
        <w:spacing w:line="360" w:lineRule="auto"/>
        <w:ind w:firstLine="560" w:firstLineChars="200"/>
        <w:jc w:val="left"/>
        <w:rPr>
          <w:rFonts w:hint="eastAsia" w:ascii="仿宋" w:hAnsi="仿宋" w:eastAsia="仿宋" w:cs="仿宋"/>
          <w:sz w:val="28"/>
          <w:szCs w:val="28"/>
          <w:highlight w:val="none"/>
        </w:rPr>
      </w:pPr>
      <w:bookmarkStart w:id="673" w:name="_Toc22006"/>
      <w:r>
        <w:rPr>
          <w:rFonts w:hint="eastAsia" w:ascii="仿宋" w:hAnsi="仿宋" w:eastAsia="仿宋" w:cs="仿宋"/>
          <w:sz w:val="28"/>
          <w:szCs w:val="28"/>
          <w:highlight w:val="none"/>
        </w:rPr>
        <w:t>承包人指定的接收人为：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u w:val="single"/>
        </w:rPr>
        <w:t xml:space="preserve">      </w:t>
      </w:r>
      <w:bookmarkEnd w:id="673"/>
      <w:r>
        <w:rPr>
          <w:rFonts w:hint="eastAsia" w:ascii="仿宋" w:hAnsi="仿宋" w:eastAsia="仿宋" w:cs="仿宋"/>
          <w:sz w:val="28"/>
          <w:szCs w:val="28"/>
          <w:highlight w:val="none"/>
        </w:rPr>
        <w:t xml:space="preserve">，电子信箱：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7C0BBB28">
      <w:pPr>
        <w:wordWrap w:val="0"/>
        <w:adjustRightInd w:val="0"/>
        <w:snapToGrid w:val="0"/>
        <w:spacing w:line="360" w:lineRule="auto"/>
        <w:ind w:firstLine="560" w:firstLineChars="200"/>
        <w:jc w:val="left"/>
        <w:rPr>
          <w:rFonts w:hint="eastAsia" w:ascii="仿宋" w:hAnsi="仿宋" w:eastAsia="仿宋" w:cs="仿宋"/>
          <w:sz w:val="28"/>
          <w:szCs w:val="28"/>
          <w:highlight w:val="none"/>
        </w:rPr>
      </w:pPr>
      <w:bookmarkStart w:id="674" w:name="_Toc18569"/>
      <w:r>
        <w:rPr>
          <w:rFonts w:hint="eastAsia" w:ascii="仿宋" w:hAnsi="仿宋" w:eastAsia="仿宋" w:cs="仿宋"/>
          <w:sz w:val="28"/>
          <w:szCs w:val="28"/>
          <w:highlight w:val="none"/>
        </w:rPr>
        <w:t>分包人接收文件的地点：</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bookmarkEnd w:id="674"/>
    </w:p>
    <w:p w14:paraId="28E7D989">
      <w:pPr>
        <w:wordWrap w:val="0"/>
        <w:adjustRightInd w:val="0"/>
        <w:snapToGrid w:val="0"/>
        <w:spacing w:line="360" w:lineRule="auto"/>
        <w:ind w:firstLine="560" w:firstLineChars="200"/>
        <w:jc w:val="left"/>
        <w:rPr>
          <w:rFonts w:hint="eastAsia" w:ascii="仿宋" w:hAnsi="仿宋" w:eastAsia="仿宋" w:cs="仿宋"/>
          <w:sz w:val="28"/>
          <w:szCs w:val="28"/>
          <w:highlight w:val="none"/>
        </w:rPr>
      </w:pPr>
      <w:bookmarkStart w:id="675" w:name="_Toc16909"/>
      <w:r>
        <w:rPr>
          <w:rFonts w:hint="eastAsia" w:ascii="仿宋" w:hAnsi="仿宋" w:eastAsia="仿宋" w:cs="仿宋"/>
          <w:sz w:val="28"/>
          <w:szCs w:val="28"/>
          <w:highlight w:val="none"/>
        </w:rPr>
        <w:t>分包人指定的接收人为：              ，联系方式：             ，电子信箱：                     。</w:t>
      </w:r>
      <w:bookmarkEnd w:id="675"/>
      <w:bookmarkStart w:id="676" w:name="_Toc23668"/>
    </w:p>
    <w:p w14:paraId="44A35371">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任何一方如发生其名称、相关收件人、地址、联系方式的变更情况，但未书面通知另一方的，视为未发生变更，通知和送达仍以本合同的相关约定为准，由此造成的一切损失及责任均由未通知方自行承担。</w:t>
      </w:r>
      <w:bookmarkEnd w:id="676"/>
    </w:p>
    <w:p w14:paraId="4A294CC8">
      <w:pPr>
        <w:wordWrap w:val="0"/>
        <w:adjustRightInd w:val="0"/>
        <w:snapToGrid w:val="0"/>
        <w:spacing w:line="360" w:lineRule="auto"/>
        <w:ind w:firstLine="560" w:firstLineChars="200"/>
        <w:jc w:val="left"/>
        <w:rPr>
          <w:rFonts w:hint="eastAsia" w:ascii="仿宋" w:hAnsi="仿宋" w:eastAsia="仿宋" w:cs="仿宋"/>
          <w:sz w:val="28"/>
          <w:szCs w:val="28"/>
          <w:highlight w:val="none"/>
        </w:rPr>
      </w:pPr>
      <w:bookmarkStart w:id="677" w:name="_Toc18519"/>
      <w:r>
        <w:rPr>
          <w:rFonts w:hint="eastAsia" w:ascii="仿宋" w:hAnsi="仿宋" w:eastAsia="仿宋" w:cs="仿宋"/>
          <w:sz w:val="28"/>
          <w:szCs w:val="28"/>
          <w:highlight w:val="none"/>
        </w:rPr>
        <w:t>以手机短信或电子邮件方式通知的，自通知方发出手机短信或电子邮件时送达。以书面邮件通知的，自被通知方签收（含公司前台、同事、他人代收的）时送达；当出现被通知方拒绝签收、被通知方不在收件地址、被通知方联系不上等原因而发生退回的，自邮件退回之日视为送达。</w:t>
      </w:r>
      <w:bookmarkEnd w:id="677"/>
    </w:p>
    <w:p w14:paraId="13EDB7FB">
      <w:pPr>
        <w:pStyle w:val="4"/>
        <w:wordWrap w:val="0"/>
        <w:adjustRightInd w:val="0"/>
        <w:snapToGrid w:val="0"/>
        <w:spacing w:before="0" w:after="0" w:line="360" w:lineRule="auto"/>
        <w:rPr>
          <w:rFonts w:hint="eastAsia" w:ascii="仿宋" w:hAnsi="仿宋" w:eastAsia="仿宋" w:cs="仿宋"/>
          <w:sz w:val="28"/>
          <w:szCs w:val="28"/>
          <w:highlight w:val="none"/>
        </w:rPr>
      </w:pPr>
      <w:bookmarkStart w:id="678" w:name="_Toc13763"/>
      <w:bookmarkStart w:id="679" w:name="_Toc11689"/>
      <w:r>
        <w:rPr>
          <w:rFonts w:hint="eastAsia" w:ascii="仿宋" w:hAnsi="仿宋" w:eastAsia="仿宋" w:cs="仿宋"/>
          <w:sz w:val="28"/>
          <w:szCs w:val="28"/>
          <w:highlight w:val="none"/>
        </w:rPr>
        <w:t>1.8 知识产权</w:t>
      </w:r>
      <w:bookmarkEnd w:id="678"/>
      <w:bookmarkEnd w:id="679"/>
    </w:p>
    <w:p w14:paraId="039920BE">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1.8.3 分包人在合同签订前和签订时已确定采用的专利、专有技术、技术秘密的使用费：</w:t>
      </w:r>
      <w:r>
        <w:rPr>
          <w:rFonts w:hint="eastAsia" w:ascii="仿宋" w:hAnsi="仿宋" w:eastAsia="仿宋" w:cs="仿宋"/>
          <w:sz w:val="28"/>
          <w:szCs w:val="28"/>
          <w:highlight w:val="none"/>
          <w:u w:val="single"/>
        </w:rPr>
        <w:t xml:space="preserve">按通用条款执行           </w:t>
      </w:r>
      <w:r>
        <w:rPr>
          <w:rFonts w:hint="eastAsia" w:ascii="仿宋" w:hAnsi="仿宋" w:eastAsia="仿宋" w:cs="仿宋"/>
          <w:sz w:val="28"/>
          <w:szCs w:val="28"/>
          <w:highlight w:val="none"/>
        </w:rPr>
        <w:t>。</w:t>
      </w:r>
    </w:p>
    <w:p w14:paraId="3D764C4C">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680" w:name="_Toc12141"/>
      <w:bookmarkStart w:id="681" w:name="_Toc28564"/>
      <w:r>
        <w:rPr>
          <w:rFonts w:hint="eastAsia" w:ascii="仿宋" w:hAnsi="仿宋" w:eastAsia="仿宋" w:cs="仿宋"/>
          <w:sz w:val="28"/>
          <w:szCs w:val="28"/>
          <w:highlight w:val="none"/>
        </w:rPr>
        <w:t>2. 承包人</w:t>
      </w:r>
      <w:bookmarkEnd w:id="680"/>
      <w:bookmarkEnd w:id="681"/>
    </w:p>
    <w:p w14:paraId="4EFC2486">
      <w:pPr>
        <w:pStyle w:val="4"/>
        <w:wordWrap w:val="0"/>
        <w:adjustRightInd w:val="0"/>
        <w:snapToGrid w:val="0"/>
        <w:spacing w:before="0" w:after="0" w:line="360" w:lineRule="auto"/>
        <w:rPr>
          <w:rFonts w:hint="eastAsia" w:ascii="仿宋" w:hAnsi="仿宋" w:eastAsia="仿宋" w:cs="仿宋"/>
          <w:sz w:val="28"/>
          <w:szCs w:val="28"/>
          <w:highlight w:val="none"/>
        </w:rPr>
      </w:pPr>
      <w:bookmarkStart w:id="682" w:name="_Toc27152"/>
      <w:bookmarkStart w:id="683" w:name="_Toc14223"/>
      <w:r>
        <w:rPr>
          <w:rFonts w:hint="eastAsia" w:ascii="仿宋" w:hAnsi="仿宋" w:eastAsia="仿宋" w:cs="仿宋"/>
          <w:sz w:val="28"/>
          <w:szCs w:val="28"/>
          <w:highlight w:val="none"/>
        </w:rPr>
        <w:t>2.2 提供基础资料、施工条件</w:t>
      </w:r>
      <w:bookmarkEnd w:id="682"/>
      <w:bookmarkEnd w:id="683"/>
    </w:p>
    <w:p w14:paraId="5E99B56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2.2.2 承包人移交施工场地的期限：</w:t>
      </w:r>
      <w:r>
        <w:rPr>
          <w:rFonts w:hint="eastAsia" w:ascii="仿宋" w:hAnsi="仿宋" w:eastAsia="仿宋" w:cs="仿宋"/>
          <w:sz w:val="28"/>
          <w:szCs w:val="28"/>
          <w:highlight w:val="none"/>
          <w:u w:val="single"/>
        </w:rPr>
        <w:t xml:space="preserve">     同通用条款         </w:t>
      </w:r>
      <w:r>
        <w:rPr>
          <w:rFonts w:hint="eastAsia" w:ascii="仿宋" w:hAnsi="仿宋" w:eastAsia="仿宋" w:cs="仿宋"/>
          <w:sz w:val="28"/>
          <w:szCs w:val="28"/>
          <w:highlight w:val="none"/>
        </w:rPr>
        <w:t>。</w:t>
      </w:r>
    </w:p>
    <w:p w14:paraId="1EBD6FD5">
      <w:pPr>
        <w:wordWrap w:val="0"/>
        <w:adjustRightInd w:val="0"/>
        <w:snapToGrid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（4）承包人负责提供的其他设施和条件：</w:t>
      </w:r>
      <w:r>
        <w:rPr>
          <w:rFonts w:hint="eastAsia" w:ascii="仿宋" w:hAnsi="仿宋" w:eastAsia="仿宋" w:cs="仿宋"/>
          <w:sz w:val="28"/>
          <w:szCs w:val="28"/>
          <w:highlight w:val="none"/>
          <w:u w:val="single"/>
        </w:rPr>
        <w:t xml:space="preserve"> 总包单位不提供分包管理人员与工人的食宿条件以及办公场所，由分包方自行解决      </w:t>
      </w:r>
      <w:r>
        <w:rPr>
          <w:rFonts w:hint="eastAsia" w:ascii="仿宋" w:hAnsi="仿宋" w:eastAsia="仿宋" w:cs="仿宋"/>
          <w:sz w:val="28"/>
          <w:szCs w:val="28"/>
          <w:highlight w:val="none"/>
        </w:rPr>
        <w:t>。</w:t>
      </w:r>
    </w:p>
    <w:p w14:paraId="7674AB21">
      <w:pPr>
        <w:pStyle w:val="4"/>
        <w:wordWrap w:val="0"/>
        <w:adjustRightInd w:val="0"/>
        <w:snapToGrid w:val="0"/>
        <w:spacing w:before="0" w:after="0" w:line="360" w:lineRule="auto"/>
        <w:rPr>
          <w:rFonts w:hint="eastAsia" w:ascii="仿宋" w:hAnsi="仿宋" w:eastAsia="仿宋" w:cs="仿宋"/>
          <w:sz w:val="28"/>
          <w:szCs w:val="28"/>
          <w:highlight w:val="none"/>
        </w:rPr>
      </w:pPr>
      <w:bookmarkStart w:id="684" w:name="_Toc22103"/>
      <w:bookmarkStart w:id="685" w:name="_Toc1596"/>
      <w:r>
        <w:rPr>
          <w:rFonts w:hint="eastAsia" w:ascii="仿宋" w:hAnsi="仿宋" w:eastAsia="仿宋" w:cs="仿宋"/>
          <w:sz w:val="28"/>
          <w:szCs w:val="28"/>
          <w:highlight w:val="none"/>
        </w:rPr>
        <w:t>2.3 承包人项目经理</w:t>
      </w:r>
      <w:bookmarkEnd w:id="684"/>
      <w:bookmarkEnd w:id="685"/>
    </w:p>
    <w:p w14:paraId="28146069">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姓    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6B52BB71">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职    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C0C23EE">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46426CA3">
      <w:pPr>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承包人对项目经理的授权范围：</w:t>
      </w:r>
      <w:r>
        <w:rPr>
          <w:rFonts w:hint="eastAsia" w:ascii="仿宋" w:hAnsi="仿宋" w:eastAsia="仿宋" w:cs="仿宋"/>
          <w:sz w:val="28"/>
          <w:szCs w:val="28"/>
          <w:highlight w:val="none"/>
          <w:u w:val="single"/>
        </w:rPr>
        <w:t>承包人委托其全面负责工程的组织、联络、管理、监督与协调工作。除非承包人委托的书面认可，其它任何人员签发、签认的可能引起合同纠纷的书面材料在本合同中均属无效，同时不会对合同单价或总价形成调整。除非承包人另有书面授权或事后书面确认，项目经理不得作出构成本合同合同量、合同单价、合同价款增加的口头承诺或书面文件；已经作出的，不得纳入承包人、分包人双方结算范围。</w:t>
      </w:r>
    </w:p>
    <w:p w14:paraId="626F016D">
      <w:pPr>
        <w:pStyle w:val="4"/>
        <w:wordWrap w:val="0"/>
        <w:adjustRightInd w:val="0"/>
        <w:snapToGrid w:val="0"/>
        <w:spacing w:before="0" w:after="0" w:line="360" w:lineRule="auto"/>
        <w:rPr>
          <w:rFonts w:hint="eastAsia" w:ascii="仿宋" w:hAnsi="仿宋" w:eastAsia="仿宋" w:cs="仿宋"/>
          <w:sz w:val="28"/>
          <w:szCs w:val="28"/>
          <w:highlight w:val="none"/>
        </w:rPr>
      </w:pPr>
      <w:bookmarkStart w:id="686" w:name="_Toc20905"/>
      <w:bookmarkStart w:id="687" w:name="_Toc26881"/>
      <w:r>
        <w:rPr>
          <w:rFonts w:hint="eastAsia" w:ascii="仿宋" w:hAnsi="仿宋" w:eastAsia="仿宋" w:cs="仿宋"/>
          <w:sz w:val="28"/>
          <w:szCs w:val="28"/>
          <w:highlight w:val="none"/>
        </w:rPr>
        <w:t>2.4 指令</w:t>
      </w:r>
      <w:bookmarkEnd w:id="686"/>
      <w:bookmarkEnd w:id="687"/>
    </w:p>
    <w:p w14:paraId="34ED7A36">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就分包工程范围内的有关工作，承包人随时可以向分包人发出指令，分包人应执行；若分包人拒不执行指令，承包人可委托其他施工单位完成该指令事项，发生的费用从应付分包人的相应款项中扣除；若分包人完成工作不符合要求或承包人认为分包人无力完成分包工程，承包人可单方终止合同。</w:t>
      </w:r>
    </w:p>
    <w:p w14:paraId="4416FAAC">
      <w:pPr>
        <w:pStyle w:val="4"/>
        <w:wordWrap w:val="0"/>
        <w:adjustRightInd w:val="0"/>
        <w:snapToGrid w:val="0"/>
        <w:spacing w:before="0" w:after="0" w:line="360" w:lineRule="auto"/>
        <w:rPr>
          <w:rFonts w:hint="eastAsia" w:ascii="仿宋" w:hAnsi="仿宋" w:eastAsia="仿宋" w:cs="仿宋"/>
          <w:sz w:val="28"/>
          <w:szCs w:val="28"/>
          <w:highlight w:val="none"/>
        </w:rPr>
      </w:pPr>
      <w:bookmarkStart w:id="688" w:name="_Toc10869"/>
      <w:bookmarkStart w:id="689" w:name="_Toc17137"/>
      <w:r>
        <w:rPr>
          <w:rFonts w:hint="eastAsia" w:ascii="仿宋" w:hAnsi="仿宋" w:eastAsia="仿宋" w:cs="仿宋"/>
          <w:sz w:val="28"/>
          <w:szCs w:val="28"/>
          <w:highlight w:val="none"/>
        </w:rPr>
        <w:t>3. 分包人</w:t>
      </w:r>
      <w:bookmarkEnd w:id="688"/>
      <w:bookmarkEnd w:id="689"/>
    </w:p>
    <w:p w14:paraId="489A8B6F">
      <w:pPr>
        <w:pStyle w:val="4"/>
        <w:wordWrap w:val="0"/>
        <w:adjustRightInd w:val="0"/>
        <w:snapToGrid w:val="0"/>
        <w:spacing w:before="0" w:after="0" w:line="360" w:lineRule="auto"/>
        <w:rPr>
          <w:rFonts w:hint="eastAsia" w:ascii="仿宋" w:hAnsi="仿宋" w:eastAsia="仿宋" w:cs="仿宋"/>
          <w:sz w:val="28"/>
          <w:szCs w:val="28"/>
          <w:highlight w:val="none"/>
        </w:rPr>
      </w:pPr>
      <w:bookmarkStart w:id="690" w:name="_Toc14835"/>
      <w:bookmarkStart w:id="691" w:name="_Toc18078"/>
      <w:r>
        <w:rPr>
          <w:rFonts w:hint="eastAsia" w:ascii="仿宋" w:hAnsi="仿宋" w:eastAsia="仿宋" w:cs="仿宋"/>
          <w:sz w:val="28"/>
          <w:szCs w:val="28"/>
          <w:highlight w:val="none"/>
        </w:rPr>
        <w:t>3.1 分包人的一般义务</w:t>
      </w:r>
      <w:bookmarkEnd w:id="690"/>
      <w:bookmarkEnd w:id="691"/>
    </w:p>
    <w:p w14:paraId="7400AED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3.1.1 由分包人</w:t>
      </w:r>
      <w:r>
        <w:rPr>
          <w:rFonts w:hint="eastAsia" w:ascii="仿宋" w:hAnsi="仿宋" w:eastAsia="仿宋" w:cs="仿宋"/>
          <w:kern w:val="0"/>
          <w:sz w:val="28"/>
          <w:szCs w:val="28"/>
          <w:highlight w:val="none"/>
        </w:rPr>
        <w:t>办理的许可和批准手续包括</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无           </w:t>
      </w:r>
      <w:r>
        <w:rPr>
          <w:rFonts w:hint="eastAsia" w:ascii="仿宋" w:hAnsi="仿宋" w:eastAsia="仿宋" w:cs="仿宋"/>
          <w:sz w:val="28"/>
          <w:szCs w:val="28"/>
          <w:highlight w:val="none"/>
        </w:rPr>
        <w:t>。</w:t>
      </w:r>
    </w:p>
    <w:p w14:paraId="60642829">
      <w:pPr>
        <w:pStyle w:val="4"/>
        <w:wordWrap w:val="0"/>
        <w:adjustRightInd w:val="0"/>
        <w:snapToGrid w:val="0"/>
        <w:spacing w:before="0" w:after="0" w:line="360" w:lineRule="auto"/>
        <w:rPr>
          <w:rFonts w:hint="eastAsia" w:ascii="仿宋" w:hAnsi="仿宋" w:eastAsia="仿宋" w:cs="仿宋"/>
          <w:sz w:val="28"/>
          <w:szCs w:val="28"/>
          <w:highlight w:val="none"/>
        </w:rPr>
      </w:pPr>
      <w:bookmarkStart w:id="692" w:name="_Toc3932"/>
      <w:bookmarkStart w:id="693" w:name="_Toc32379"/>
      <w:r>
        <w:rPr>
          <w:rFonts w:hint="eastAsia" w:ascii="仿宋" w:hAnsi="仿宋" w:eastAsia="仿宋" w:cs="仿宋"/>
          <w:sz w:val="28"/>
          <w:szCs w:val="28"/>
          <w:highlight w:val="none"/>
        </w:rPr>
        <w:t>3.2 分包人项目经理和其他主要项目管理人员</w:t>
      </w:r>
      <w:bookmarkEnd w:id="692"/>
      <w:bookmarkEnd w:id="693"/>
    </w:p>
    <w:p w14:paraId="391DCE3E">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3.2.1 分包人提交项目管理机构及施工人员安排报告的期限：</w:t>
      </w:r>
      <w:r>
        <w:rPr>
          <w:rFonts w:hint="eastAsia" w:ascii="仿宋" w:hAnsi="仿宋" w:eastAsia="仿宋" w:cs="仿宋"/>
          <w:sz w:val="28"/>
          <w:szCs w:val="28"/>
          <w:highlight w:val="none"/>
          <w:u w:val="single"/>
        </w:rPr>
        <w:t xml:space="preserve">  同通用合同   </w:t>
      </w:r>
      <w:r>
        <w:rPr>
          <w:rFonts w:hint="eastAsia" w:ascii="仿宋" w:hAnsi="仿宋" w:eastAsia="仿宋" w:cs="仿宋"/>
          <w:sz w:val="28"/>
          <w:szCs w:val="28"/>
          <w:highlight w:val="none"/>
        </w:rPr>
        <w:t>。</w:t>
      </w:r>
    </w:p>
    <w:p w14:paraId="67D06D7C">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分包人项目经理信息：</w:t>
      </w:r>
    </w:p>
    <w:p w14:paraId="2C5796D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姓    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177048A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职    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178019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身份证号：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2B612C3">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建造师执业资格等级：</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7E71004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建造师注册证书号：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6115EDC6">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14B7E6A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电子信箱：</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6C56835E">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通信地址：</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9A85FD5">
      <w:pPr>
        <w:wordWrap w:val="0"/>
        <w:spacing w:before="156" w:beforeLines="50" w:after="156" w:afterLines="50"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分包人对分包人项目经理的授权范围：</w:t>
      </w:r>
      <w:r>
        <w:rPr>
          <w:rFonts w:hint="eastAsia" w:ascii="仿宋" w:hAnsi="仿宋" w:eastAsia="仿宋" w:cs="仿宋"/>
          <w:sz w:val="28"/>
          <w:szCs w:val="28"/>
          <w:highlight w:val="none"/>
          <w:u w:val="single"/>
        </w:rPr>
        <w:t>详见附件4分包人主要项目管理人员表。</w:t>
      </w:r>
    </w:p>
    <w:p w14:paraId="5DF6DA3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3.2.2 分包人项目经理是否可以兼任其他项目的项目经理：</w:t>
      </w:r>
      <w:r>
        <w:rPr>
          <w:rFonts w:hint="eastAsia" w:ascii="仿宋" w:hAnsi="仿宋" w:eastAsia="仿宋" w:cs="仿宋"/>
          <w:sz w:val="28"/>
          <w:szCs w:val="28"/>
          <w:highlight w:val="none"/>
          <w:u w:val="single"/>
        </w:rPr>
        <w:t xml:space="preserve">   不可以 </w:t>
      </w:r>
      <w:r>
        <w:rPr>
          <w:rFonts w:hint="eastAsia" w:ascii="仿宋" w:hAnsi="仿宋" w:eastAsia="仿宋" w:cs="仿宋"/>
          <w:sz w:val="28"/>
          <w:szCs w:val="28"/>
          <w:highlight w:val="none"/>
        </w:rPr>
        <w:t>。</w:t>
      </w:r>
    </w:p>
    <w:p w14:paraId="1D5C1E2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分包人项目经理兼任其他项目的项目经理的违约责任：</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7145C3A9">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3.2.3 分包人项目经理和其他主要项目管理人员擅自离开施工场地的违约责任：</w:t>
      </w:r>
      <w:r>
        <w:rPr>
          <w:rFonts w:hint="eastAsia" w:ascii="仿宋" w:hAnsi="仿宋" w:eastAsia="仿宋" w:cs="仿宋"/>
          <w:sz w:val="28"/>
          <w:szCs w:val="28"/>
          <w:highlight w:val="none"/>
          <w:u w:val="single"/>
        </w:rPr>
        <w:t>如工作时间一次不在岗超过2小时，分包人自愿承担违约金500元/次。五次以上的，承包人有权要求分包人更换项目经理，负责办理相关更换手续及承担相应费用，并向承包人支付50000元违约金</w:t>
      </w:r>
      <w:r>
        <w:rPr>
          <w:rFonts w:hint="eastAsia" w:ascii="仿宋" w:hAnsi="仿宋" w:eastAsia="仿宋" w:cs="仿宋"/>
          <w:sz w:val="28"/>
          <w:szCs w:val="28"/>
          <w:highlight w:val="none"/>
        </w:rPr>
        <w:t>。</w:t>
      </w:r>
    </w:p>
    <w:p w14:paraId="1D72E7B5">
      <w:pPr>
        <w:wordWrap w:val="0"/>
        <w:adjustRightInd w:val="0"/>
        <w:snapToGrid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3.2.4 分包人擅自更换</w:t>
      </w:r>
      <w:r>
        <w:rPr>
          <w:rFonts w:hint="eastAsia" w:ascii="仿宋" w:hAnsi="仿宋" w:eastAsia="仿宋" w:cs="仿宋"/>
          <w:kern w:val="0"/>
          <w:sz w:val="28"/>
          <w:szCs w:val="28"/>
          <w:highlight w:val="none"/>
        </w:rPr>
        <w:t>分包人项目经理或其他主要项目管理人员的违约责任：</w:t>
      </w:r>
      <w:r>
        <w:rPr>
          <w:rFonts w:hint="eastAsia" w:ascii="仿宋" w:hAnsi="仿宋" w:eastAsia="仿宋" w:cs="仿宋"/>
          <w:kern w:val="0"/>
          <w:sz w:val="28"/>
          <w:szCs w:val="28"/>
          <w:highlight w:val="none"/>
          <w:u w:val="single"/>
        </w:rPr>
        <w:t>承包人有权解除本合同，分包人应向承包人支付本合同总价款20%违约金，由此给承包人造成的损失分包人应全额赔偿。</w:t>
      </w:r>
    </w:p>
    <w:p w14:paraId="6C9E8D2E">
      <w:pPr>
        <w:wordWrap w:val="0"/>
        <w:adjustRightInd w:val="0"/>
        <w:snapToGrid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分包人无正当理由拒绝更换分包人项目经理</w:t>
      </w:r>
      <w:r>
        <w:rPr>
          <w:rFonts w:hint="eastAsia" w:ascii="仿宋" w:hAnsi="仿宋" w:eastAsia="仿宋" w:cs="仿宋"/>
          <w:kern w:val="0"/>
          <w:sz w:val="28"/>
          <w:szCs w:val="28"/>
          <w:highlight w:val="none"/>
        </w:rPr>
        <w:t>或其他主要项目管理人员</w:t>
      </w:r>
      <w:r>
        <w:rPr>
          <w:rFonts w:hint="eastAsia" w:ascii="仿宋" w:hAnsi="仿宋" w:eastAsia="仿宋" w:cs="仿宋"/>
          <w:sz w:val="28"/>
          <w:szCs w:val="28"/>
          <w:highlight w:val="none"/>
        </w:rPr>
        <w:t>的违约责任：</w:t>
      </w:r>
      <w:r>
        <w:rPr>
          <w:rFonts w:hint="eastAsia" w:ascii="仿宋" w:hAnsi="仿宋" w:eastAsia="仿宋" w:cs="仿宋"/>
          <w:sz w:val="28"/>
          <w:szCs w:val="28"/>
          <w:highlight w:val="none"/>
          <w:u w:val="single"/>
        </w:rPr>
        <w:t>承包人有权解除本合同，分包人应向承包人支付本合同总价款20%违约金，由此给承包人造成的损失分包人应全额赔偿。</w:t>
      </w:r>
    </w:p>
    <w:p w14:paraId="4A0DF7E5">
      <w:pPr>
        <w:pStyle w:val="4"/>
        <w:wordWrap w:val="0"/>
        <w:adjustRightInd w:val="0"/>
        <w:snapToGrid w:val="0"/>
        <w:spacing w:before="0" w:after="0" w:line="360" w:lineRule="auto"/>
        <w:rPr>
          <w:rFonts w:hint="eastAsia" w:ascii="仿宋" w:hAnsi="仿宋" w:eastAsia="仿宋" w:cs="仿宋"/>
          <w:sz w:val="28"/>
          <w:szCs w:val="28"/>
          <w:highlight w:val="none"/>
        </w:rPr>
      </w:pPr>
      <w:bookmarkStart w:id="694" w:name="_Toc17698"/>
      <w:bookmarkStart w:id="695" w:name="_Toc29156"/>
      <w:r>
        <w:rPr>
          <w:rFonts w:hint="eastAsia" w:ascii="仿宋" w:hAnsi="仿宋" w:eastAsia="仿宋" w:cs="仿宋"/>
          <w:sz w:val="28"/>
          <w:szCs w:val="28"/>
          <w:highlight w:val="none"/>
        </w:rPr>
        <w:t>3.3 特殊工种上岗作业要求</w:t>
      </w:r>
      <w:bookmarkEnd w:id="694"/>
      <w:bookmarkEnd w:id="695"/>
    </w:p>
    <w:p w14:paraId="33D754A1">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特殊工种作业人员无证上岗的违约责任：</w:t>
      </w:r>
      <w:r>
        <w:rPr>
          <w:rFonts w:hint="eastAsia" w:ascii="仿宋" w:hAnsi="仿宋" w:eastAsia="仿宋" w:cs="仿宋"/>
          <w:sz w:val="28"/>
          <w:szCs w:val="28"/>
          <w:highlight w:val="none"/>
          <w:u w:val="single"/>
        </w:rPr>
        <w:t>本工程特种作业人员(如高处作业、电力作业、施工机械等)进场施工前，分包人必须将特种作业人员身份证明原件、已购保险证明原件、特种作业证书等资料报承包人代表审核。未经审核或经审核不合格，特种作业人员进场施工的，视为分包人违约，分包人支付承包人2000元/人/次的违约金，如造成其他严重后果的，由分包人承担一切责任，由此给承包人造成损失的应自损失发生之日起3日内全额赔偿，逾期未赔偿的按应赔偿金额的5‰/天承担违约金</w:t>
      </w:r>
      <w:r>
        <w:rPr>
          <w:rFonts w:hint="eastAsia" w:ascii="仿宋" w:hAnsi="仿宋" w:eastAsia="仿宋" w:cs="仿宋"/>
          <w:sz w:val="28"/>
          <w:szCs w:val="28"/>
          <w:highlight w:val="none"/>
        </w:rPr>
        <w:t>。</w:t>
      </w:r>
    </w:p>
    <w:p w14:paraId="6F179338">
      <w:pPr>
        <w:pStyle w:val="4"/>
        <w:wordWrap w:val="0"/>
        <w:adjustRightInd w:val="0"/>
        <w:snapToGrid w:val="0"/>
        <w:spacing w:before="0" w:after="0" w:line="360" w:lineRule="auto"/>
        <w:rPr>
          <w:rFonts w:hint="eastAsia" w:ascii="仿宋" w:hAnsi="仿宋" w:eastAsia="仿宋" w:cs="仿宋"/>
          <w:sz w:val="28"/>
          <w:szCs w:val="28"/>
          <w:highlight w:val="none"/>
        </w:rPr>
      </w:pPr>
      <w:bookmarkStart w:id="696" w:name="_Toc31930"/>
      <w:bookmarkStart w:id="697" w:name="_Toc23450"/>
      <w:r>
        <w:rPr>
          <w:rFonts w:hint="eastAsia" w:ascii="仿宋" w:hAnsi="仿宋" w:eastAsia="仿宋" w:cs="仿宋"/>
          <w:sz w:val="28"/>
          <w:szCs w:val="28"/>
          <w:highlight w:val="none"/>
        </w:rPr>
        <w:t>3.4 禁止转包和再分包</w:t>
      </w:r>
      <w:bookmarkEnd w:id="696"/>
      <w:bookmarkEnd w:id="697"/>
    </w:p>
    <w:p w14:paraId="6F3D8FE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3.4.1 分包人转包分包工程的违约责任：</w:t>
      </w:r>
      <w:r>
        <w:rPr>
          <w:rFonts w:hint="eastAsia" w:ascii="仿宋" w:hAnsi="仿宋" w:eastAsia="仿宋" w:cs="仿宋"/>
          <w:kern w:val="0"/>
          <w:sz w:val="28"/>
          <w:szCs w:val="28"/>
          <w:highlight w:val="none"/>
          <w:u w:val="single"/>
        </w:rPr>
        <w:t>分包人应及时纠正，赔偿由此给承包人造成的全部损失，并向承包人支付合同总价10%的违约金。如分包人经通知后仍不纠正，承包人有权单方解除合同。</w:t>
      </w:r>
    </w:p>
    <w:p w14:paraId="6F7856DD">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3.4.2 分包人违法分包工程的违约责任：</w:t>
      </w:r>
      <w:r>
        <w:rPr>
          <w:rFonts w:hint="eastAsia" w:ascii="仿宋" w:hAnsi="仿宋" w:eastAsia="仿宋" w:cs="仿宋"/>
          <w:kern w:val="0"/>
          <w:sz w:val="28"/>
          <w:szCs w:val="28"/>
          <w:highlight w:val="none"/>
          <w:u w:val="single"/>
        </w:rPr>
        <w:t>分包人应及时纠正，赔偿由此给承包人造成的全部损失，并向承包人支付合同总价10%的违约金。如分包人经通知后仍不纠正，承包人有权单方解除合同。</w:t>
      </w:r>
    </w:p>
    <w:p w14:paraId="0FA43721">
      <w:pPr>
        <w:pStyle w:val="4"/>
        <w:wordWrap w:val="0"/>
        <w:adjustRightInd w:val="0"/>
        <w:snapToGrid w:val="0"/>
        <w:spacing w:before="0" w:after="0" w:line="360" w:lineRule="auto"/>
        <w:rPr>
          <w:rFonts w:hint="eastAsia" w:ascii="仿宋" w:hAnsi="仿宋" w:eastAsia="仿宋" w:cs="仿宋"/>
          <w:sz w:val="28"/>
          <w:szCs w:val="28"/>
          <w:highlight w:val="none"/>
        </w:rPr>
      </w:pPr>
      <w:bookmarkStart w:id="698" w:name="_Toc21468"/>
      <w:r>
        <w:rPr>
          <w:rFonts w:hint="eastAsia" w:ascii="仿宋" w:hAnsi="仿宋" w:eastAsia="仿宋" w:cs="仿宋"/>
          <w:sz w:val="28"/>
          <w:szCs w:val="28"/>
          <w:highlight w:val="none"/>
        </w:rPr>
        <w:t>3.5 履约担保</w:t>
      </w:r>
      <w:bookmarkEnd w:id="698"/>
    </w:p>
    <w:p w14:paraId="09A8C541">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u w:val="single"/>
        </w:rPr>
        <w:t xml:space="preserve">  合同签订后，实际开工前，分包人需向承包人提供合同总金额10%（</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万元）的不可撤销、不可转让、见索即付的银行保函作为本分包工程的履约担保，担保时限1年，如1年后主要工程未完工，需视情况追加担保期限。若分包人未按约定提供履约保函，则需提交同等金额现金保证金至承包人基本账户。</w:t>
      </w:r>
    </w:p>
    <w:p w14:paraId="655B63D1">
      <w:pPr>
        <w:pStyle w:val="4"/>
        <w:wordWrap w:val="0"/>
        <w:adjustRightInd w:val="0"/>
        <w:snapToGrid w:val="0"/>
        <w:spacing w:before="0" w:after="0" w:line="360" w:lineRule="auto"/>
        <w:rPr>
          <w:rFonts w:hint="eastAsia" w:ascii="仿宋" w:hAnsi="仿宋" w:eastAsia="仿宋" w:cs="仿宋"/>
          <w:sz w:val="28"/>
          <w:szCs w:val="28"/>
          <w:highlight w:val="none"/>
        </w:rPr>
      </w:pPr>
      <w:bookmarkStart w:id="699" w:name="_Toc18045"/>
      <w:bookmarkStart w:id="700" w:name="_Toc1880"/>
      <w:r>
        <w:rPr>
          <w:rFonts w:hint="eastAsia" w:ascii="仿宋" w:hAnsi="仿宋" w:eastAsia="仿宋" w:cs="仿宋"/>
          <w:sz w:val="28"/>
          <w:szCs w:val="28"/>
          <w:highlight w:val="none"/>
        </w:rPr>
        <w:t>3.7 农民工工资的支付</w:t>
      </w:r>
      <w:bookmarkEnd w:id="699"/>
      <w:bookmarkEnd w:id="700"/>
    </w:p>
    <w:p w14:paraId="42F8F2DF">
      <w:pPr>
        <w:pStyle w:val="20"/>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3.7.1 分包人必须优先支付农民工工资，确保任何纠纷均不得影响承包人工作。分包人应在合同签订前向承包人出具代发农民工工资委托书及承诺函（详见附件7）；承包人有权利审核分包人提交的农民工工资支付表，每期的农民工工资支付表中的总额不得高于该期应付分包款总额。</w:t>
      </w:r>
    </w:p>
    <w:p w14:paraId="022D0408">
      <w:pPr>
        <w:pStyle w:val="20"/>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3.7.2 分包人对其所招用农民工的工资支付负直接责任，不得以工程款未到位等理由克扣或拖欠农民工工资，不得将合同应收工程款等经营风险转嫁给农民工。分包人发生各种形式的劳务人员工资拖欠问题，造成民工上访、聚众闹事等不良事件，影响到发包人正常工作秩序的，其全部责任由</w:t>
      </w:r>
      <w:r>
        <w:rPr>
          <w:rFonts w:hint="eastAsia" w:ascii="仿宋" w:hAnsi="仿宋" w:eastAsia="仿宋" w:cs="仿宋"/>
          <w:color w:val="auto"/>
          <w:sz w:val="28"/>
          <w:szCs w:val="28"/>
          <w:highlight w:val="none"/>
          <w:u w:val="single"/>
          <w:lang w:eastAsia="zh-CN"/>
        </w:rPr>
        <w:t>分包</w:t>
      </w:r>
      <w:r>
        <w:rPr>
          <w:rFonts w:hint="eastAsia" w:ascii="仿宋" w:hAnsi="仿宋" w:eastAsia="仿宋" w:cs="仿宋"/>
          <w:color w:val="auto"/>
          <w:sz w:val="28"/>
          <w:szCs w:val="28"/>
          <w:highlight w:val="none"/>
          <w:u w:val="single"/>
        </w:rPr>
        <w:t>人承担，每发生一次考核</w:t>
      </w:r>
      <w:r>
        <w:rPr>
          <w:rFonts w:hint="eastAsia" w:ascii="仿宋" w:hAnsi="仿宋" w:eastAsia="仿宋" w:cs="仿宋"/>
          <w:color w:val="auto"/>
          <w:sz w:val="28"/>
          <w:szCs w:val="28"/>
          <w:highlight w:val="none"/>
          <w:u w:val="single"/>
          <w:lang w:val="en-US" w:eastAsia="zh-CN"/>
        </w:rPr>
        <w:t>分</w:t>
      </w:r>
      <w:r>
        <w:rPr>
          <w:rFonts w:hint="eastAsia" w:ascii="仿宋" w:hAnsi="仿宋" w:eastAsia="仿宋" w:cs="仿宋"/>
          <w:color w:val="auto"/>
          <w:sz w:val="28"/>
          <w:szCs w:val="28"/>
          <w:highlight w:val="none"/>
          <w:u w:val="single"/>
        </w:rPr>
        <w:t>包人10-20万元，从工程进度款中扣除。</w:t>
      </w:r>
    </w:p>
    <w:p w14:paraId="5D9AF00A">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01" w:name="_Toc8908"/>
      <w:bookmarkStart w:id="702" w:name="_Toc31640"/>
      <w:r>
        <w:rPr>
          <w:rFonts w:hint="eastAsia" w:ascii="仿宋" w:hAnsi="仿宋" w:eastAsia="仿宋" w:cs="仿宋"/>
          <w:sz w:val="28"/>
          <w:szCs w:val="28"/>
          <w:highlight w:val="none"/>
        </w:rPr>
        <w:t>5. 分包工程质量</w:t>
      </w:r>
      <w:bookmarkEnd w:id="701"/>
      <w:bookmarkEnd w:id="702"/>
    </w:p>
    <w:p w14:paraId="05194E8D">
      <w:pPr>
        <w:pStyle w:val="4"/>
        <w:wordWrap w:val="0"/>
        <w:adjustRightInd w:val="0"/>
        <w:snapToGrid w:val="0"/>
        <w:spacing w:before="0" w:after="0" w:line="360" w:lineRule="auto"/>
        <w:rPr>
          <w:rFonts w:hint="eastAsia" w:ascii="仿宋" w:hAnsi="仿宋" w:eastAsia="仿宋" w:cs="仿宋"/>
          <w:sz w:val="28"/>
          <w:szCs w:val="28"/>
          <w:highlight w:val="none"/>
        </w:rPr>
      </w:pPr>
      <w:bookmarkStart w:id="703" w:name="_Toc20136"/>
      <w:bookmarkStart w:id="704" w:name="_Toc5651"/>
      <w:r>
        <w:rPr>
          <w:rFonts w:hint="eastAsia" w:ascii="仿宋" w:hAnsi="仿宋" w:eastAsia="仿宋" w:cs="仿宋"/>
          <w:sz w:val="28"/>
          <w:szCs w:val="28"/>
          <w:highlight w:val="none"/>
        </w:rPr>
        <w:t>5.1 质量要求</w:t>
      </w:r>
      <w:bookmarkEnd w:id="703"/>
      <w:bookmarkEnd w:id="704"/>
    </w:p>
    <w:p w14:paraId="4A8DDCF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 xml:space="preserve">对于分包工程质量的特殊标准或要求： </w:t>
      </w:r>
      <w:r>
        <w:rPr>
          <w:rFonts w:hint="eastAsia" w:ascii="仿宋" w:hAnsi="仿宋" w:eastAsia="仿宋" w:cs="仿宋"/>
          <w:sz w:val="28"/>
          <w:szCs w:val="28"/>
          <w:highlight w:val="none"/>
          <w:u w:val="single"/>
        </w:rPr>
        <w:t>符合本合同专业条款1.3条载明的标准和规范</w:t>
      </w:r>
      <w:r>
        <w:rPr>
          <w:rFonts w:hint="eastAsia" w:ascii="仿宋" w:hAnsi="仿宋" w:eastAsia="仿宋" w:cs="仿宋"/>
          <w:kern w:val="0"/>
          <w:sz w:val="28"/>
          <w:szCs w:val="28"/>
          <w:highlight w:val="none"/>
          <w:u w:val="single"/>
        </w:rPr>
        <w:t>，分包工程一次达到验收标准。</w:t>
      </w:r>
    </w:p>
    <w:p w14:paraId="417338C7">
      <w:pPr>
        <w:pStyle w:val="3"/>
        <w:numPr>
          <w:ilvl w:val="0"/>
          <w:numId w:val="6"/>
        </w:numPr>
        <w:wordWrap w:val="0"/>
        <w:adjustRightInd w:val="0"/>
        <w:spacing w:before="156" w:beforeLines="50" w:after="156" w:afterLines="50" w:line="360" w:lineRule="auto"/>
        <w:rPr>
          <w:rFonts w:hint="eastAsia" w:ascii="仿宋" w:hAnsi="仿宋" w:eastAsia="仿宋" w:cs="仿宋"/>
          <w:b/>
          <w:bCs/>
          <w:sz w:val="28"/>
          <w:szCs w:val="28"/>
          <w:highlight w:val="none"/>
        </w:rPr>
      </w:pPr>
      <w:bookmarkStart w:id="705" w:name="_Toc12438"/>
      <w:bookmarkStart w:id="706" w:name="_Toc10089"/>
      <w:r>
        <w:rPr>
          <w:rFonts w:hint="eastAsia" w:ascii="仿宋" w:hAnsi="仿宋" w:eastAsia="仿宋" w:cs="仿宋"/>
          <w:b/>
          <w:bCs/>
          <w:sz w:val="28"/>
          <w:szCs w:val="28"/>
          <w:highlight w:val="none"/>
        </w:rPr>
        <w:t>安全文明施工、环境保护与劳动用工管理</w:t>
      </w:r>
      <w:bookmarkEnd w:id="705"/>
      <w:bookmarkEnd w:id="706"/>
    </w:p>
    <w:p w14:paraId="64EDE2B2">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07" w:name="_Toc31162"/>
      <w:bookmarkStart w:id="708" w:name="_Toc26244"/>
      <w:r>
        <w:rPr>
          <w:rFonts w:hint="eastAsia" w:ascii="仿宋" w:hAnsi="仿宋" w:eastAsia="仿宋" w:cs="仿宋"/>
          <w:sz w:val="28"/>
          <w:szCs w:val="28"/>
          <w:highlight w:val="none"/>
        </w:rPr>
        <w:t>6.1 安全文明施工</w:t>
      </w:r>
      <w:bookmarkEnd w:id="707"/>
      <w:bookmarkEnd w:id="708"/>
    </w:p>
    <w:p w14:paraId="01B29415">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6.1.1 </w:t>
      </w:r>
      <w:r>
        <w:rPr>
          <w:rFonts w:hint="eastAsia" w:ascii="仿宋" w:hAnsi="仿宋" w:eastAsia="仿宋" w:cs="仿宋"/>
          <w:sz w:val="28"/>
          <w:szCs w:val="28"/>
          <w:highlight w:val="none"/>
        </w:rPr>
        <w:t>施工过程中，非承包人原因导致劳务分包人与其他施工单位人员之间发生人身财产损害或安全事故，应由责任方及时予以赔偿；承包人可视情况组织责任方与受害方进行协商。</w:t>
      </w:r>
    </w:p>
    <w:p w14:paraId="6C196DE9">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 xml:space="preserve">6.1.2 </w:t>
      </w:r>
      <w:r>
        <w:rPr>
          <w:rFonts w:hint="eastAsia" w:ascii="仿宋" w:hAnsi="仿宋" w:eastAsia="仿宋" w:cs="仿宋"/>
          <w:color w:val="000000"/>
          <w:sz w:val="28"/>
          <w:szCs w:val="28"/>
          <w:highlight w:val="none"/>
        </w:rPr>
        <w:t>分包人在施工现场内使用的安全保护用品，安全帽和反光背心从承包方项目领取，交付押金，施工完成后退还（无论新旧破碎，但丢失则从押金中扣除相应费用）。严禁分包方或个人私自采购、佩戴不合要求的安全防护用品进场。安全带、安全网、漏触电保护器等有分包人自行采购，如分包人人员使用不符合国家标准的安全防护用品，一经发现承包人给予500元/次处罚，并责令改正。因违规使用安全防护用品原因发生安全事故，均由分包人承担损害赔偿责任。</w:t>
      </w:r>
    </w:p>
    <w:p w14:paraId="4F532D1C">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6.1.3因分包人原因导致本项目施工现场发生人身损害事故时，分包人应积极通过保险途径进行处理；无法通过保险处理的，应及时办理赔偿或补偿。施工完毕撤场后，因分包人撤离时遗留了安全隐患或安全交接不到位导致人身财产损害或安全事故的，分包人应按责任大小承担损害赔偿责任。上述事故自发生之日起超过30日分包人未妥善处理的，承包人无需经分包人同意即可按当地相关赔偿标准代分包人进行赔偿或补偿。上述赔偿或补偿费用承包人可在分包人的任意一笔工程进度款、结算款或保证金中扣除，且分包人仍需按专用条款第14.3.4条的约定向承包人开具发票。</w:t>
      </w:r>
    </w:p>
    <w:p w14:paraId="0E09E710">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6.1.4.临时用电的一级箱、二级箱由承包人提供。三级箱、开关箱由分包人自行采购，费用不另计。</w:t>
      </w:r>
    </w:p>
    <w:p w14:paraId="7E10C31F">
      <w:pPr>
        <w:pStyle w:val="20"/>
        <w:spacing w:line="360" w:lineRule="auto"/>
        <w:ind w:firstLine="560" w:firstLineChars="200"/>
        <w:rPr>
          <w:rFonts w:hint="eastAsia" w:ascii="仿宋" w:hAnsi="仿宋" w:eastAsia="仿宋" w:cs="仿宋"/>
          <w:kern w:val="2"/>
          <w:sz w:val="28"/>
          <w:szCs w:val="28"/>
          <w:highlight w:val="none"/>
        </w:rPr>
      </w:pPr>
      <w:r>
        <w:rPr>
          <w:rFonts w:hint="eastAsia" w:ascii="仿宋" w:hAnsi="仿宋" w:eastAsia="仿宋" w:cs="仿宋"/>
          <w:color w:val="auto"/>
          <w:sz w:val="28"/>
          <w:szCs w:val="28"/>
          <w:highlight w:val="none"/>
        </w:rPr>
        <w:t>6.1</w:t>
      </w:r>
      <w:r>
        <w:rPr>
          <w:rFonts w:hint="eastAsia" w:ascii="仿宋" w:hAnsi="仿宋" w:eastAsia="仿宋" w:cs="仿宋"/>
          <w:kern w:val="2"/>
          <w:sz w:val="28"/>
          <w:szCs w:val="28"/>
          <w:highlight w:val="none"/>
        </w:rPr>
        <w:t>.5.当分包人在承包人的项目承揽业务时（包括本项目和其它项目），若出现施工过程中不能按合同正常履约或履约能力明显不足等情况，承包人有权终止合同，由此所产生的一切损失由分包人自行承担。</w:t>
      </w:r>
    </w:p>
    <w:p w14:paraId="5F52ABFD">
      <w:pPr>
        <w:pStyle w:val="20"/>
        <w:spacing w:line="360" w:lineRule="auto"/>
        <w:rPr>
          <w:rFonts w:hint="eastAsia" w:ascii="仿宋" w:hAnsi="仿宋" w:eastAsia="仿宋" w:cs="仿宋"/>
          <w:color w:val="auto"/>
          <w:sz w:val="28"/>
          <w:szCs w:val="28"/>
          <w:highlight w:val="none"/>
        </w:rPr>
      </w:pPr>
    </w:p>
    <w:p w14:paraId="5A13B945">
      <w:pPr>
        <w:pStyle w:val="4"/>
        <w:wordWrap w:val="0"/>
        <w:adjustRightInd w:val="0"/>
        <w:snapToGrid w:val="0"/>
        <w:spacing w:before="0" w:after="0" w:line="360" w:lineRule="auto"/>
        <w:rPr>
          <w:rFonts w:hint="eastAsia" w:ascii="仿宋" w:hAnsi="仿宋" w:eastAsia="仿宋" w:cs="仿宋"/>
          <w:sz w:val="28"/>
          <w:szCs w:val="28"/>
          <w:highlight w:val="none"/>
        </w:rPr>
      </w:pPr>
      <w:bookmarkStart w:id="709" w:name="_Toc20368"/>
      <w:bookmarkStart w:id="710" w:name="_Toc13112"/>
      <w:r>
        <w:rPr>
          <w:rFonts w:hint="eastAsia" w:ascii="仿宋" w:hAnsi="仿宋" w:eastAsia="仿宋" w:cs="仿宋"/>
          <w:sz w:val="28"/>
          <w:szCs w:val="28"/>
          <w:highlight w:val="none"/>
        </w:rPr>
        <w:t>6.3 劳动用工管理</w:t>
      </w:r>
      <w:bookmarkEnd w:id="709"/>
      <w:bookmarkEnd w:id="710"/>
    </w:p>
    <w:p w14:paraId="57BBD03D">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6.3.2 分包人雇佣的人员所需必要膳宿条件的提供方：</w:t>
      </w:r>
      <w:r>
        <w:rPr>
          <w:rFonts w:hint="eastAsia" w:ascii="仿宋" w:hAnsi="仿宋" w:eastAsia="仿宋" w:cs="仿宋"/>
          <w:sz w:val="28"/>
          <w:szCs w:val="28"/>
          <w:highlight w:val="none"/>
          <w:u w:val="single"/>
        </w:rPr>
        <w:t xml:space="preserve"> 分包人自行提供       </w:t>
      </w:r>
      <w:r>
        <w:rPr>
          <w:rFonts w:hint="eastAsia" w:ascii="仿宋" w:hAnsi="仿宋" w:eastAsia="仿宋" w:cs="仿宋"/>
          <w:sz w:val="28"/>
          <w:szCs w:val="28"/>
          <w:highlight w:val="none"/>
        </w:rPr>
        <w:t>。</w:t>
      </w:r>
    </w:p>
    <w:p w14:paraId="394A01A7">
      <w:pPr>
        <w:wordWrap w:val="0"/>
        <w:adjustRightInd w:val="0"/>
        <w:snapToGrid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6.3.3 分包人拖欠其雇佣人员的劳动报酬或分包单位的劳务费用应承担的违约责任：</w:t>
      </w:r>
      <w:r>
        <w:rPr>
          <w:rFonts w:hint="eastAsia" w:ascii="仿宋" w:hAnsi="仿宋" w:eastAsia="仿宋" w:cs="仿宋"/>
          <w:sz w:val="28"/>
          <w:szCs w:val="28"/>
          <w:highlight w:val="none"/>
          <w:u w:val="single"/>
        </w:rPr>
        <w:t>分包人应依法予以清偿。若发生因拖欠工人工资导致的信访、停工、媒体曝光等不良事件（非分包人原因除外）, 承包人有权无须分包人同意直接向分包人雇员及欠薪主体直接支付工资，所花费用在分包人合同总额中直接扣减，分包人不得对承包人代付金额与主体等有异议，同时后续工程款延期半年支付，且分包人还须向承包人支付违约金（每发生一次考核分包人10-20万元，从工程进度款中扣除）。同时，承包人有权单方解除合同。</w:t>
      </w:r>
    </w:p>
    <w:p w14:paraId="4F4B549F">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11" w:name="_Toc25327"/>
      <w:bookmarkStart w:id="712" w:name="_Toc25161"/>
      <w:r>
        <w:rPr>
          <w:rFonts w:hint="eastAsia" w:ascii="仿宋" w:hAnsi="仿宋" w:eastAsia="仿宋" w:cs="仿宋"/>
          <w:sz w:val="28"/>
          <w:szCs w:val="28"/>
          <w:highlight w:val="none"/>
        </w:rPr>
        <w:t>7. 工期和进度</w:t>
      </w:r>
      <w:bookmarkEnd w:id="711"/>
      <w:bookmarkEnd w:id="712"/>
    </w:p>
    <w:p w14:paraId="509CDEF1">
      <w:pPr>
        <w:pStyle w:val="4"/>
        <w:wordWrap w:val="0"/>
        <w:adjustRightInd w:val="0"/>
        <w:snapToGrid w:val="0"/>
        <w:spacing w:before="0" w:after="0" w:line="360" w:lineRule="auto"/>
        <w:rPr>
          <w:rFonts w:hint="eastAsia" w:ascii="仿宋" w:hAnsi="仿宋" w:eastAsia="仿宋" w:cs="仿宋"/>
          <w:sz w:val="28"/>
          <w:szCs w:val="28"/>
          <w:highlight w:val="none"/>
        </w:rPr>
      </w:pPr>
      <w:bookmarkStart w:id="713" w:name="_Toc15795"/>
      <w:bookmarkStart w:id="714" w:name="_Toc11876"/>
      <w:r>
        <w:rPr>
          <w:rFonts w:hint="eastAsia" w:ascii="仿宋" w:hAnsi="仿宋" w:eastAsia="仿宋" w:cs="仿宋"/>
          <w:sz w:val="28"/>
          <w:szCs w:val="28"/>
          <w:highlight w:val="none"/>
        </w:rPr>
        <w:t>7.1 施工组织</w:t>
      </w:r>
      <w:bookmarkEnd w:id="713"/>
      <w:bookmarkEnd w:id="714"/>
    </w:p>
    <w:p w14:paraId="1E172F13">
      <w:pPr>
        <w:wordWrap w:val="0"/>
        <w:adjustRightInd w:val="0"/>
        <w:snapToGrid w:val="0"/>
        <w:spacing w:line="360" w:lineRule="auto"/>
        <w:ind w:firstLine="465"/>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7.1.3 劳动力保障</w:t>
      </w:r>
    </w:p>
    <w:p w14:paraId="5CC7F427">
      <w:pPr>
        <w:wordWrap w:val="0"/>
        <w:adjustRightInd w:val="0"/>
        <w:snapToGrid w:val="0"/>
        <w:spacing w:line="360" w:lineRule="auto"/>
        <w:ind w:firstLine="465"/>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分包人未按时补足劳动力的违约责任：</w:t>
      </w:r>
      <w:r>
        <w:rPr>
          <w:rFonts w:hint="eastAsia" w:ascii="仿宋" w:hAnsi="仿宋" w:eastAsia="仿宋" w:cs="仿宋"/>
          <w:kern w:val="0"/>
          <w:sz w:val="28"/>
          <w:szCs w:val="28"/>
          <w:highlight w:val="none"/>
          <w:u w:val="single"/>
        </w:rPr>
        <w:t>及时补足，承担由此新增的全部费用，由于未按时补足劳动力而导致施工进度滞后的按本合同有关约定承担违约责任。</w:t>
      </w:r>
    </w:p>
    <w:p w14:paraId="50391C05">
      <w:pPr>
        <w:pStyle w:val="4"/>
        <w:wordWrap w:val="0"/>
        <w:adjustRightInd w:val="0"/>
        <w:snapToGrid w:val="0"/>
        <w:spacing w:before="0" w:after="0" w:line="360" w:lineRule="auto"/>
        <w:rPr>
          <w:rFonts w:hint="eastAsia" w:ascii="仿宋" w:hAnsi="仿宋" w:eastAsia="仿宋" w:cs="仿宋"/>
          <w:sz w:val="28"/>
          <w:szCs w:val="28"/>
          <w:highlight w:val="none"/>
        </w:rPr>
      </w:pPr>
      <w:bookmarkStart w:id="715" w:name="_Toc14624"/>
      <w:bookmarkStart w:id="716" w:name="_Toc11942"/>
      <w:r>
        <w:rPr>
          <w:rFonts w:hint="eastAsia" w:ascii="仿宋" w:hAnsi="仿宋" w:eastAsia="仿宋" w:cs="仿宋"/>
          <w:sz w:val="28"/>
          <w:szCs w:val="28"/>
          <w:highlight w:val="none"/>
        </w:rPr>
        <w:t>7.3 测量放线</w:t>
      </w:r>
      <w:bookmarkEnd w:id="715"/>
      <w:bookmarkEnd w:id="716"/>
    </w:p>
    <w:p w14:paraId="60153F5C">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7.3.1 承包人提供测量基准点、基准线和水准点及其书面资料的期限：</w:t>
      </w:r>
      <w:r>
        <w:rPr>
          <w:rFonts w:hint="eastAsia" w:ascii="仿宋" w:hAnsi="仿宋" w:eastAsia="仿宋" w:cs="仿宋"/>
          <w:sz w:val="28"/>
          <w:szCs w:val="28"/>
          <w:highlight w:val="none"/>
          <w:u w:val="single"/>
        </w:rPr>
        <w:t>同通用条款</w:t>
      </w:r>
      <w:r>
        <w:rPr>
          <w:rFonts w:hint="eastAsia" w:ascii="仿宋" w:hAnsi="仿宋" w:eastAsia="仿宋" w:cs="仿宋"/>
          <w:sz w:val="28"/>
          <w:szCs w:val="28"/>
          <w:highlight w:val="none"/>
        </w:rPr>
        <w:t>。</w:t>
      </w:r>
    </w:p>
    <w:p w14:paraId="47FE3C85">
      <w:pPr>
        <w:pStyle w:val="4"/>
        <w:wordWrap w:val="0"/>
        <w:adjustRightInd w:val="0"/>
        <w:snapToGrid w:val="0"/>
        <w:spacing w:before="0" w:after="0" w:line="360" w:lineRule="auto"/>
        <w:rPr>
          <w:rFonts w:hint="eastAsia" w:ascii="仿宋" w:hAnsi="仿宋" w:eastAsia="仿宋" w:cs="仿宋"/>
          <w:sz w:val="28"/>
          <w:szCs w:val="28"/>
          <w:highlight w:val="none"/>
        </w:rPr>
      </w:pPr>
      <w:bookmarkStart w:id="717" w:name="_Toc28330"/>
      <w:bookmarkStart w:id="718" w:name="_Toc1163"/>
      <w:r>
        <w:rPr>
          <w:rFonts w:hint="eastAsia" w:ascii="仿宋" w:hAnsi="仿宋" w:eastAsia="仿宋" w:cs="仿宋"/>
          <w:sz w:val="28"/>
          <w:szCs w:val="28"/>
          <w:highlight w:val="none"/>
        </w:rPr>
        <w:t>7.4 工期延误</w:t>
      </w:r>
      <w:bookmarkEnd w:id="717"/>
      <w:bookmarkEnd w:id="718"/>
    </w:p>
    <w:p w14:paraId="77E9C300">
      <w:pPr>
        <w:wordWrap w:val="0"/>
        <w:adjustRightInd w:val="0"/>
        <w:snapToGrid w:val="0"/>
        <w:spacing w:line="360" w:lineRule="auto"/>
        <w:ind w:firstLine="46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7.4.2 非因不可抗力或承包人原因造成工期延误，由分包人承担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因此给承包人、建设单位及其他相关单位造成的一切损失，同时每延误一日，分包人应向承包人支付</w:t>
      </w:r>
      <w:r>
        <w:rPr>
          <w:rFonts w:hint="eastAsia" w:ascii="仿宋" w:hAnsi="仿宋" w:eastAsia="仿宋" w:cs="仿宋"/>
          <w:sz w:val="28"/>
          <w:szCs w:val="28"/>
          <w:highlight w:val="none"/>
          <w:lang w:val="en-US" w:eastAsia="zh-CN"/>
        </w:rPr>
        <w:t>10万元违约金，最高赔偿150万元；</w:t>
      </w:r>
      <w:r>
        <w:rPr>
          <w:rFonts w:hint="eastAsia" w:ascii="仿宋" w:hAnsi="仿宋" w:eastAsia="仿宋" w:cs="仿宋"/>
          <w:sz w:val="28"/>
          <w:szCs w:val="28"/>
          <w:highlight w:val="none"/>
        </w:rPr>
        <w:t>工期延误累计</w:t>
      </w:r>
      <w:r>
        <w:rPr>
          <w:rFonts w:hint="eastAsia" w:ascii="仿宋" w:hAnsi="仿宋" w:eastAsia="仿宋" w:cs="仿宋"/>
          <w:sz w:val="28"/>
          <w:szCs w:val="28"/>
          <w:highlight w:val="none"/>
          <w:u w:val="none"/>
          <w:lang w:val="en-US" w:eastAsia="zh-CN"/>
        </w:rPr>
        <w:t>2</w:t>
      </w:r>
      <w:r>
        <w:rPr>
          <w:rFonts w:hint="eastAsia" w:ascii="仿宋" w:hAnsi="仿宋" w:eastAsia="仿宋" w:cs="仿宋"/>
          <w:sz w:val="28"/>
          <w:szCs w:val="28"/>
          <w:highlight w:val="none"/>
          <w:u w:val="none"/>
        </w:rPr>
        <w:t>0</w:t>
      </w:r>
      <w:r>
        <w:rPr>
          <w:rFonts w:hint="eastAsia" w:ascii="仿宋" w:hAnsi="仿宋" w:eastAsia="仿宋" w:cs="仿宋"/>
          <w:sz w:val="28"/>
          <w:szCs w:val="28"/>
          <w:highlight w:val="none"/>
        </w:rPr>
        <w:t>日的，承包人有权解除合同。</w:t>
      </w:r>
    </w:p>
    <w:p w14:paraId="131CC847">
      <w:pPr>
        <w:pStyle w:val="4"/>
        <w:wordWrap w:val="0"/>
        <w:adjustRightInd w:val="0"/>
        <w:snapToGrid w:val="0"/>
        <w:spacing w:before="0" w:after="0" w:line="360" w:lineRule="auto"/>
        <w:rPr>
          <w:rFonts w:hint="eastAsia" w:ascii="仿宋" w:hAnsi="仿宋" w:eastAsia="仿宋" w:cs="仿宋"/>
          <w:sz w:val="28"/>
          <w:szCs w:val="28"/>
          <w:highlight w:val="none"/>
        </w:rPr>
      </w:pPr>
      <w:bookmarkStart w:id="719" w:name="_Toc29986"/>
      <w:bookmarkStart w:id="720" w:name="_Toc29237"/>
      <w:r>
        <w:rPr>
          <w:rFonts w:hint="eastAsia" w:ascii="仿宋" w:hAnsi="仿宋" w:eastAsia="仿宋" w:cs="仿宋"/>
          <w:sz w:val="28"/>
          <w:szCs w:val="28"/>
          <w:highlight w:val="none"/>
        </w:rPr>
        <w:t>7.5 不利物质条件</w:t>
      </w:r>
      <w:bookmarkEnd w:id="719"/>
      <w:bookmarkEnd w:id="720"/>
    </w:p>
    <w:p w14:paraId="372051F6">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不利物质条件的其他情形：</w:t>
      </w:r>
      <w:r>
        <w:rPr>
          <w:rFonts w:hint="eastAsia" w:ascii="仿宋" w:hAnsi="仿宋" w:eastAsia="仿宋" w:cs="仿宋"/>
          <w:sz w:val="28"/>
          <w:szCs w:val="28"/>
          <w:highlight w:val="none"/>
          <w:u w:val="single"/>
        </w:rPr>
        <w:t xml:space="preserve">     无        </w:t>
      </w:r>
      <w:r>
        <w:rPr>
          <w:rFonts w:hint="eastAsia" w:ascii="仿宋" w:hAnsi="仿宋" w:eastAsia="仿宋" w:cs="仿宋"/>
          <w:sz w:val="28"/>
          <w:szCs w:val="28"/>
          <w:highlight w:val="none"/>
        </w:rPr>
        <w:t>。</w:t>
      </w:r>
    </w:p>
    <w:p w14:paraId="2E7D3DCD">
      <w:pPr>
        <w:pStyle w:val="4"/>
        <w:wordWrap w:val="0"/>
        <w:adjustRightInd w:val="0"/>
        <w:snapToGrid w:val="0"/>
        <w:spacing w:before="0" w:after="0" w:line="360" w:lineRule="auto"/>
        <w:rPr>
          <w:rFonts w:hint="eastAsia" w:ascii="仿宋" w:hAnsi="仿宋" w:eastAsia="仿宋" w:cs="仿宋"/>
          <w:sz w:val="28"/>
          <w:szCs w:val="28"/>
          <w:highlight w:val="none"/>
        </w:rPr>
      </w:pPr>
      <w:bookmarkStart w:id="721" w:name="_Toc19201"/>
      <w:bookmarkStart w:id="722" w:name="_Toc18178"/>
      <w:r>
        <w:rPr>
          <w:rFonts w:hint="eastAsia" w:ascii="仿宋" w:hAnsi="仿宋" w:eastAsia="仿宋" w:cs="仿宋"/>
          <w:sz w:val="28"/>
          <w:szCs w:val="28"/>
          <w:highlight w:val="none"/>
        </w:rPr>
        <w:t>7.6 异常恶劣的气候条件</w:t>
      </w:r>
      <w:bookmarkEnd w:id="721"/>
      <w:bookmarkEnd w:id="722"/>
    </w:p>
    <w:p w14:paraId="5040ACE9">
      <w:pPr>
        <w:snapToGrid w:val="0"/>
        <w:spacing w:line="360" w:lineRule="auto"/>
        <w:ind w:firstLine="420"/>
        <w:rPr>
          <w:rFonts w:hint="eastAsia" w:ascii="仿宋" w:hAnsi="仿宋" w:eastAsia="仿宋" w:cs="仿宋"/>
          <w:sz w:val="28"/>
          <w:szCs w:val="28"/>
          <w:highlight w:val="none"/>
        </w:rPr>
      </w:pPr>
      <w:r>
        <w:rPr>
          <w:rFonts w:hint="eastAsia" w:ascii="仿宋" w:hAnsi="仿宋" w:eastAsia="仿宋" w:cs="仿宋"/>
          <w:sz w:val="28"/>
          <w:szCs w:val="28"/>
          <w:highlight w:val="none"/>
        </w:rPr>
        <w:t>异常恶劣的气候条件包括：</w:t>
      </w:r>
      <w:r>
        <w:rPr>
          <w:rFonts w:hint="eastAsia" w:ascii="仿宋" w:hAnsi="仿宋" w:eastAsia="仿宋" w:cs="仿宋"/>
          <w:sz w:val="28"/>
          <w:szCs w:val="28"/>
          <w:highlight w:val="none"/>
          <w:u w:val="single"/>
        </w:rPr>
        <w:t>政府及气象部门公开发布信息的气候灾害。对本项目而言，是指发生六级（含六级）以上地震、龙卷风、工地受淹、超过桥梁设计洪水位以及30年一遇的罕见气候现象（包括温度、降水、降雪、风等）等引起延误的情况。承包人同意顺延工期</w:t>
      </w:r>
      <w:r>
        <w:rPr>
          <w:rFonts w:hint="eastAsia" w:ascii="仿宋" w:hAnsi="仿宋" w:eastAsia="仿宋" w:cs="仿宋"/>
          <w:sz w:val="28"/>
          <w:szCs w:val="28"/>
          <w:highlight w:val="none"/>
        </w:rPr>
        <w:t>。</w:t>
      </w:r>
    </w:p>
    <w:p w14:paraId="238CD8D2">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23" w:name="_Toc20968"/>
      <w:bookmarkStart w:id="724" w:name="_Toc19393"/>
      <w:r>
        <w:rPr>
          <w:rFonts w:hint="eastAsia" w:ascii="仿宋" w:hAnsi="仿宋" w:eastAsia="仿宋" w:cs="仿宋"/>
          <w:sz w:val="28"/>
          <w:szCs w:val="28"/>
          <w:highlight w:val="none"/>
        </w:rPr>
        <w:t>8. 材料与设备</w:t>
      </w:r>
      <w:bookmarkEnd w:id="723"/>
      <w:bookmarkEnd w:id="724"/>
    </w:p>
    <w:p w14:paraId="571477A6">
      <w:pPr>
        <w:pStyle w:val="4"/>
        <w:wordWrap w:val="0"/>
        <w:adjustRightInd w:val="0"/>
        <w:snapToGrid w:val="0"/>
        <w:spacing w:before="0" w:after="0" w:line="360" w:lineRule="auto"/>
        <w:rPr>
          <w:rFonts w:hint="eastAsia" w:ascii="仿宋" w:hAnsi="仿宋" w:eastAsia="仿宋" w:cs="仿宋"/>
          <w:sz w:val="28"/>
          <w:szCs w:val="28"/>
          <w:highlight w:val="none"/>
        </w:rPr>
      </w:pPr>
      <w:bookmarkStart w:id="725" w:name="_Toc8367"/>
      <w:bookmarkStart w:id="726" w:name="_Toc18374"/>
      <w:r>
        <w:rPr>
          <w:rFonts w:hint="eastAsia" w:ascii="仿宋" w:hAnsi="仿宋" w:eastAsia="仿宋" w:cs="仿宋"/>
          <w:sz w:val="28"/>
          <w:szCs w:val="28"/>
          <w:highlight w:val="none"/>
        </w:rPr>
        <w:t>8.4 样品</w:t>
      </w:r>
      <w:bookmarkEnd w:id="725"/>
      <w:bookmarkEnd w:id="726"/>
    </w:p>
    <w:p w14:paraId="0EE8139F">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需要分包人报送样品的材料或工程设备，样品的种类、名称、规格、数量要求：</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1ABFC68A">
      <w:pPr>
        <w:pStyle w:val="4"/>
        <w:wordWrap w:val="0"/>
        <w:adjustRightInd w:val="0"/>
        <w:snapToGrid w:val="0"/>
        <w:spacing w:before="0" w:after="0" w:line="360" w:lineRule="auto"/>
        <w:rPr>
          <w:rFonts w:hint="eastAsia" w:ascii="仿宋" w:hAnsi="仿宋" w:eastAsia="仿宋" w:cs="仿宋"/>
          <w:sz w:val="28"/>
          <w:szCs w:val="28"/>
          <w:highlight w:val="none"/>
        </w:rPr>
      </w:pPr>
      <w:bookmarkStart w:id="727" w:name="_Toc14812"/>
      <w:bookmarkStart w:id="728" w:name="_Toc26438"/>
      <w:r>
        <w:rPr>
          <w:rFonts w:hint="eastAsia" w:ascii="仿宋" w:hAnsi="仿宋" w:eastAsia="仿宋" w:cs="仿宋"/>
          <w:sz w:val="28"/>
          <w:szCs w:val="28"/>
          <w:highlight w:val="none"/>
        </w:rPr>
        <w:t>8.6 施工设备和临时设施</w:t>
      </w:r>
      <w:bookmarkEnd w:id="727"/>
      <w:bookmarkEnd w:id="728"/>
    </w:p>
    <w:p w14:paraId="3D40907F">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8.6.1承包人提供的施工设备和临时设施包括：</w:t>
      </w:r>
      <w:r>
        <w:rPr>
          <w:rFonts w:hint="eastAsia" w:ascii="仿宋" w:hAnsi="仿宋" w:eastAsia="仿宋" w:cs="仿宋"/>
          <w:sz w:val="28"/>
          <w:szCs w:val="28"/>
          <w:highlight w:val="none"/>
          <w:u w:val="single"/>
        </w:rPr>
        <w:t xml:space="preserve">   场内道路   </w:t>
      </w:r>
      <w:r>
        <w:rPr>
          <w:rFonts w:hint="eastAsia" w:ascii="仿宋" w:hAnsi="仿宋" w:eastAsia="仿宋" w:cs="仿宋"/>
          <w:sz w:val="28"/>
          <w:szCs w:val="28"/>
          <w:highlight w:val="none"/>
        </w:rPr>
        <w:t>。</w:t>
      </w:r>
    </w:p>
    <w:p w14:paraId="389B635A">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29" w:name="_Toc20058"/>
      <w:bookmarkStart w:id="730" w:name="_Toc5087"/>
      <w:r>
        <w:rPr>
          <w:rFonts w:hint="eastAsia" w:ascii="仿宋" w:hAnsi="仿宋" w:eastAsia="仿宋" w:cs="仿宋"/>
          <w:sz w:val="28"/>
          <w:szCs w:val="28"/>
          <w:highlight w:val="none"/>
        </w:rPr>
        <w:t>9. 试验和检验</w:t>
      </w:r>
      <w:bookmarkEnd w:id="729"/>
      <w:bookmarkEnd w:id="730"/>
      <w:r>
        <w:rPr>
          <w:rFonts w:hint="eastAsia" w:ascii="仿宋" w:hAnsi="仿宋" w:eastAsia="仿宋" w:cs="仿宋"/>
          <w:sz w:val="28"/>
          <w:szCs w:val="28"/>
          <w:highlight w:val="none"/>
        </w:rPr>
        <w:t xml:space="preserve"> </w:t>
      </w:r>
    </w:p>
    <w:p w14:paraId="5D380612">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关于试验和检验的约定：</w:t>
      </w:r>
      <w:r>
        <w:rPr>
          <w:rFonts w:hint="eastAsia" w:ascii="仿宋" w:hAnsi="仿宋" w:eastAsia="仿宋" w:cs="仿宋"/>
          <w:kern w:val="0"/>
          <w:sz w:val="28"/>
          <w:szCs w:val="28"/>
          <w:highlight w:val="none"/>
          <w:u w:val="single"/>
        </w:rPr>
        <w:t xml:space="preserve">     同通用条款 </w:t>
      </w:r>
      <w:r>
        <w:rPr>
          <w:rFonts w:hint="eastAsia" w:ascii="仿宋" w:hAnsi="仿宋" w:eastAsia="仿宋" w:cs="仿宋"/>
          <w:kern w:val="0"/>
          <w:sz w:val="28"/>
          <w:szCs w:val="28"/>
          <w:highlight w:val="none"/>
        </w:rPr>
        <w:t>。</w:t>
      </w:r>
    </w:p>
    <w:p w14:paraId="2F5DA4E2">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31" w:name="_Toc20613"/>
      <w:bookmarkStart w:id="732" w:name="_Toc14608"/>
      <w:r>
        <w:rPr>
          <w:rFonts w:hint="eastAsia" w:ascii="仿宋" w:hAnsi="仿宋" w:eastAsia="仿宋" w:cs="仿宋"/>
          <w:sz w:val="28"/>
          <w:szCs w:val="28"/>
          <w:highlight w:val="none"/>
        </w:rPr>
        <w:t>10. 分包合同变更</w:t>
      </w:r>
      <w:bookmarkEnd w:id="731"/>
      <w:bookmarkEnd w:id="732"/>
    </w:p>
    <w:p w14:paraId="50E63EDC">
      <w:pPr>
        <w:pStyle w:val="4"/>
        <w:wordWrap w:val="0"/>
        <w:adjustRightInd w:val="0"/>
        <w:snapToGrid w:val="0"/>
        <w:spacing w:before="0" w:after="0" w:line="360" w:lineRule="auto"/>
        <w:rPr>
          <w:rFonts w:hint="eastAsia" w:ascii="仿宋" w:hAnsi="仿宋" w:eastAsia="仿宋" w:cs="仿宋"/>
          <w:sz w:val="28"/>
          <w:szCs w:val="28"/>
          <w:highlight w:val="none"/>
        </w:rPr>
      </w:pPr>
      <w:bookmarkStart w:id="733" w:name="_Toc21679"/>
      <w:bookmarkStart w:id="734" w:name="_Toc1801"/>
      <w:r>
        <w:rPr>
          <w:rFonts w:hint="eastAsia" w:ascii="仿宋" w:hAnsi="仿宋" w:eastAsia="仿宋" w:cs="仿宋"/>
          <w:sz w:val="28"/>
          <w:szCs w:val="28"/>
          <w:highlight w:val="none"/>
        </w:rPr>
        <w:t>10.1 分包合同变更的范围</w:t>
      </w:r>
      <w:bookmarkEnd w:id="733"/>
      <w:bookmarkEnd w:id="734"/>
    </w:p>
    <w:p w14:paraId="0AC1503D">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关于分包合同变更范围的约定：</w:t>
      </w:r>
      <w:r>
        <w:rPr>
          <w:rFonts w:hint="eastAsia" w:ascii="仿宋" w:hAnsi="仿宋" w:eastAsia="仿宋" w:cs="仿宋"/>
          <w:sz w:val="28"/>
          <w:szCs w:val="28"/>
          <w:highlight w:val="none"/>
          <w:u w:val="single"/>
        </w:rPr>
        <w:t xml:space="preserve">    同通用条款 </w:t>
      </w:r>
      <w:r>
        <w:rPr>
          <w:rFonts w:hint="eastAsia" w:ascii="仿宋" w:hAnsi="仿宋" w:eastAsia="仿宋" w:cs="仿宋"/>
          <w:sz w:val="28"/>
          <w:szCs w:val="28"/>
          <w:highlight w:val="none"/>
        </w:rPr>
        <w:t>。</w:t>
      </w:r>
    </w:p>
    <w:p w14:paraId="58997AB4">
      <w:pPr>
        <w:pStyle w:val="4"/>
        <w:wordWrap w:val="0"/>
        <w:adjustRightInd w:val="0"/>
        <w:snapToGrid w:val="0"/>
        <w:spacing w:before="0" w:after="0" w:line="360" w:lineRule="auto"/>
        <w:rPr>
          <w:rFonts w:hint="eastAsia" w:ascii="仿宋" w:hAnsi="仿宋" w:eastAsia="仿宋" w:cs="仿宋"/>
          <w:sz w:val="28"/>
          <w:szCs w:val="28"/>
          <w:highlight w:val="none"/>
        </w:rPr>
      </w:pPr>
      <w:bookmarkStart w:id="735" w:name="_Toc21903"/>
      <w:bookmarkStart w:id="736" w:name="_Toc7873"/>
      <w:r>
        <w:rPr>
          <w:rFonts w:hint="eastAsia" w:ascii="仿宋" w:hAnsi="仿宋" w:eastAsia="仿宋" w:cs="仿宋"/>
          <w:sz w:val="28"/>
          <w:szCs w:val="28"/>
          <w:highlight w:val="none"/>
        </w:rPr>
        <w:t>10.3 分包合同变更估价</w:t>
      </w:r>
      <w:bookmarkEnd w:id="735"/>
      <w:bookmarkEnd w:id="736"/>
    </w:p>
    <w:p w14:paraId="6E2E91CB">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10.3.1 变更估价原则</w:t>
      </w:r>
    </w:p>
    <w:p w14:paraId="3B78A86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关于变更估价原则的约定：</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固定</w:t>
      </w:r>
      <w:r>
        <w:rPr>
          <w:rFonts w:hint="eastAsia" w:ascii="仿宋" w:hAnsi="仿宋" w:eastAsia="仿宋" w:cs="仿宋"/>
          <w:sz w:val="28"/>
          <w:szCs w:val="28"/>
          <w:highlight w:val="none"/>
          <w:u w:val="single"/>
        </w:rPr>
        <w:t xml:space="preserve">综合单价，工程量按实结算 </w:t>
      </w:r>
      <w:r>
        <w:rPr>
          <w:rFonts w:hint="eastAsia" w:ascii="仿宋" w:hAnsi="仿宋" w:eastAsia="仿宋" w:cs="仿宋"/>
          <w:sz w:val="28"/>
          <w:szCs w:val="28"/>
          <w:highlight w:val="none"/>
        </w:rPr>
        <w:t>。</w:t>
      </w:r>
    </w:p>
    <w:p w14:paraId="4798AA9B">
      <w:pPr>
        <w:wordWrap w:val="0"/>
        <w:adjustRightInd w:val="0"/>
        <w:snapToGrid w:val="0"/>
        <w:spacing w:line="360" w:lineRule="auto"/>
        <w:ind w:firstLine="46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10.3.2 变更估价程序</w:t>
      </w:r>
    </w:p>
    <w:p w14:paraId="1FC0C717">
      <w:pPr>
        <w:wordWrap w:val="0"/>
        <w:adjustRightInd w:val="0"/>
        <w:snapToGrid w:val="0"/>
        <w:spacing w:line="360" w:lineRule="auto"/>
        <w:ind w:firstLine="46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关于变更估价程序的约定：</w:t>
      </w:r>
      <w:r>
        <w:rPr>
          <w:rFonts w:hint="eastAsia" w:ascii="仿宋" w:hAnsi="仿宋" w:eastAsia="仿宋" w:cs="仿宋"/>
          <w:sz w:val="28"/>
          <w:szCs w:val="28"/>
          <w:highlight w:val="none"/>
          <w:u w:val="single"/>
        </w:rPr>
        <w:t xml:space="preserve">    同通用条款 </w:t>
      </w:r>
      <w:r>
        <w:rPr>
          <w:rFonts w:hint="eastAsia" w:ascii="仿宋" w:hAnsi="仿宋" w:eastAsia="仿宋" w:cs="仿宋"/>
          <w:sz w:val="28"/>
          <w:szCs w:val="28"/>
          <w:highlight w:val="none"/>
        </w:rPr>
        <w:t>。</w:t>
      </w:r>
    </w:p>
    <w:p w14:paraId="52DA8152">
      <w:pPr>
        <w:pStyle w:val="4"/>
        <w:wordWrap w:val="0"/>
        <w:adjustRightInd w:val="0"/>
        <w:snapToGrid w:val="0"/>
        <w:spacing w:before="0" w:after="0" w:line="360" w:lineRule="auto"/>
        <w:rPr>
          <w:rFonts w:hint="eastAsia" w:ascii="仿宋" w:hAnsi="仿宋" w:eastAsia="仿宋" w:cs="仿宋"/>
          <w:sz w:val="28"/>
          <w:szCs w:val="28"/>
          <w:highlight w:val="none"/>
        </w:rPr>
      </w:pPr>
      <w:bookmarkStart w:id="737" w:name="_Toc3813"/>
      <w:bookmarkStart w:id="738" w:name="_Toc31699"/>
      <w:r>
        <w:rPr>
          <w:rFonts w:hint="eastAsia" w:ascii="仿宋" w:hAnsi="仿宋" w:eastAsia="仿宋" w:cs="仿宋"/>
          <w:sz w:val="28"/>
          <w:szCs w:val="28"/>
          <w:highlight w:val="none"/>
        </w:rPr>
        <w:t>10.5 变更引起的工期调整</w:t>
      </w:r>
      <w:bookmarkEnd w:id="737"/>
      <w:bookmarkEnd w:id="738"/>
    </w:p>
    <w:p w14:paraId="07D74D3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因变更引起工期变化的，确定增减工期天数的方法：</w:t>
      </w:r>
      <w:r>
        <w:rPr>
          <w:rFonts w:hint="eastAsia" w:ascii="仿宋" w:hAnsi="仿宋" w:eastAsia="仿宋" w:cs="仿宋"/>
          <w:kern w:val="0"/>
          <w:sz w:val="28"/>
          <w:szCs w:val="28"/>
          <w:highlight w:val="none"/>
          <w:u w:val="single"/>
        </w:rPr>
        <w:t>根据实际情况双方另行确定</w:t>
      </w:r>
      <w:r>
        <w:rPr>
          <w:rFonts w:hint="eastAsia" w:ascii="仿宋" w:hAnsi="仿宋" w:eastAsia="仿宋" w:cs="仿宋"/>
          <w:kern w:val="0"/>
          <w:sz w:val="28"/>
          <w:szCs w:val="28"/>
          <w:highlight w:val="none"/>
        </w:rPr>
        <w:t>。</w:t>
      </w:r>
    </w:p>
    <w:p w14:paraId="50B41CE4">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11. 合同价格</w:t>
      </w:r>
    </w:p>
    <w:p w14:paraId="348EF5F5">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11.1本合同价款采用第</w:t>
      </w:r>
      <w:r>
        <w:rPr>
          <w:rFonts w:hint="eastAsia" w:ascii="仿宋" w:hAnsi="仿宋" w:eastAsia="仿宋" w:cs="仿宋"/>
          <w:sz w:val="28"/>
          <w:szCs w:val="28"/>
          <w:highlight w:val="none"/>
          <w:u w:val="single"/>
        </w:rPr>
        <w:t xml:space="preserve"> （2） </w:t>
      </w:r>
      <w:r>
        <w:rPr>
          <w:rFonts w:hint="eastAsia" w:ascii="仿宋" w:hAnsi="仿宋" w:eastAsia="仿宋" w:cs="仿宋"/>
          <w:sz w:val="28"/>
          <w:szCs w:val="28"/>
          <w:highlight w:val="none"/>
        </w:rPr>
        <w:t xml:space="preserve">种方式确定。   </w:t>
      </w:r>
    </w:p>
    <w:p w14:paraId="179CD915">
      <w:pPr>
        <w:numPr>
          <w:ilvl w:val="0"/>
          <w:numId w:val="7"/>
        </w:numPr>
        <w:wordWrap w:val="0"/>
        <w:adjustRightInd w:val="0"/>
        <w:snapToGrid w:val="0"/>
        <w:spacing w:line="360" w:lineRule="auto"/>
        <w:ind w:firstLine="48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采用固定总价</w:t>
      </w:r>
    </w:p>
    <w:p w14:paraId="15D3DD40">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（2）固定</w:t>
      </w:r>
      <w:r>
        <w:rPr>
          <w:rFonts w:hint="eastAsia" w:ascii="仿宋" w:hAnsi="仿宋" w:eastAsia="仿宋" w:cs="仿宋"/>
          <w:kern w:val="0"/>
          <w:sz w:val="28"/>
          <w:szCs w:val="28"/>
          <w:highlight w:val="none"/>
          <w:lang w:val="en-US" w:eastAsia="zh-CN"/>
        </w:rPr>
        <w:t>综合</w:t>
      </w:r>
      <w:r>
        <w:rPr>
          <w:rFonts w:hint="eastAsia" w:ascii="仿宋" w:hAnsi="仿宋" w:eastAsia="仿宋" w:cs="仿宋"/>
          <w:kern w:val="0"/>
          <w:sz w:val="28"/>
          <w:szCs w:val="28"/>
          <w:highlight w:val="none"/>
        </w:rPr>
        <w:t>单价。</w:t>
      </w:r>
    </w:p>
    <w:p w14:paraId="53206711">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详见：合同附件1</w:t>
      </w:r>
    </w:p>
    <w:p w14:paraId="1C9C6460">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lang w:val="en-US" w:eastAsia="zh-CN"/>
        </w:rPr>
      </w:pPr>
      <w:r>
        <w:rPr>
          <w:rFonts w:hint="eastAsia" w:ascii="仿宋" w:hAnsi="仿宋" w:eastAsia="仿宋" w:cs="仿宋"/>
          <w:kern w:val="0"/>
          <w:sz w:val="28"/>
          <w:szCs w:val="28"/>
          <w:highlight w:val="none"/>
          <w:u w:val="single"/>
        </w:rPr>
        <w:t>承包人认为分包人考察并熟悉了图纸和现场内外的所有情况，在施工中除因市场价格波动以外的任何其他问题，综合单价不做任何调整。综合单价包含</w:t>
      </w:r>
      <w:r>
        <w:rPr>
          <w:rFonts w:hint="eastAsia" w:ascii="仿宋" w:hAnsi="仿宋" w:eastAsia="仿宋" w:cs="仿宋"/>
          <w:kern w:val="0"/>
          <w:sz w:val="28"/>
          <w:szCs w:val="28"/>
          <w:highlight w:val="none"/>
          <w:u w:val="single"/>
          <w:lang w:val="en-US" w:eastAsia="zh-CN"/>
        </w:rPr>
        <w:t>包括但不限于劳务费（各种工资、津贴、补贴、节假日加班、夜班、赶工补贴、差旅费、劳保费、保险费、医疗费）、材料费（屋面墙面围护结构主材料及辅材料费、材料加工及损耗费费、钢结构围护抛丸除锈除锈、防火涂料及防腐涂料、设备费、装卸费、水平及垂直运输费、现场所有与承包范围有关的材料二次转运费、各种原因导致的材料涨幅风险）、机械费(含完成承包范围内所有分部分项工程所需的小型机具、塔吊范围之外的垂直运输费)、冬雨季及夜间施工费、冬施措施费、成品保护费、加班赶工费、现场取样检测费、验收费、工程资料费、图纸二次设计与优化费用、备案手续费、措施费、安全文明施工费、</w:t>
      </w:r>
      <w:r>
        <w:rPr>
          <w:rFonts w:hint="eastAsia" w:ascii="仿宋" w:hAnsi="仿宋" w:eastAsia="仿宋" w:cs="仿宋"/>
          <w:kern w:val="0"/>
          <w:sz w:val="28"/>
          <w:szCs w:val="28"/>
          <w:highlight w:val="none"/>
          <w:u w:val="single"/>
        </w:rPr>
        <w:t>检查发生用工</w:t>
      </w:r>
      <w:r>
        <w:rPr>
          <w:rFonts w:hint="eastAsia" w:ascii="仿宋" w:hAnsi="仿宋" w:eastAsia="仿宋" w:cs="仿宋"/>
          <w:kern w:val="0"/>
          <w:sz w:val="28"/>
          <w:szCs w:val="28"/>
          <w:highlight w:val="none"/>
          <w:u w:val="single"/>
          <w:lang w:val="en-US" w:eastAsia="zh-CN"/>
        </w:rPr>
        <w:t>费</w:t>
      </w:r>
      <w:r>
        <w:rPr>
          <w:rFonts w:hint="eastAsia" w:ascii="仿宋" w:hAnsi="仿宋" w:eastAsia="仿宋" w:cs="仿宋"/>
          <w:kern w:val="0"/>
          <w:sz w:val="28"/>
          <w:szCs w:val="28"/>
          <w:highlight w:val="none"/>
          <w:u w:val="single"/>
          <w:lang w:eastAsia="zh-CN"/>
        </w:rPr>
        <w:t>、</w:t>
      </w:r>
      <w:r>
        <w:rPr>
          <w:rFonts w:hint="eastAsia" w:ascii="仿宋" w:hAnsi="仿宋" w:eastAsia="仿宋" w:cs="仿宋"/>
          <w:kern w:val="0"/>
          <w:sz w:val="28"/>
          <w:szCs w:val="28"/>
          <w:highlight w:val="none"/>
          <w:u w:val="single"/>
          <w:lang w:val="en-US" w:eastAsia="zh-CN"/>
        </w:rPr>
        <w:t>管理费、利润、税金等及其它一切费用。</w:t>
      </w:r>
    </w:p>
    <w:p w14:paraId="28867DCC">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u w:val="single"/>
        </w:rPr>
        <w:t>分包合同外计日工的计价办法：双方约定签证与索赔计时工单价按 260元/工日（小/普工）、350元/日（大/技工），计时工为</w:t>
      </w:r>
      <w:r>
        <w:rPr>
          <w:rFonts w:hint="eastAsia" w:ascii="仿宋" w:hAnsi="仿宋" w:eastAsia="仿宋" w:cs="仿宋"/>
          <w:kern w:val="0"/>
          <w:sz w:val="28"/>
          <w:szCs w:val="28"/>
          <w:highlight w:val="none"/>
          <w:u w:val="single"/>
          <w:lang w:val="en-US" w:eastAsia="zh-CN"/>
        </w:rPr>
        <w:t>8</w:t>
      </w:r>
      <w:r>
        <w:rPr>
          <w:rFonts w:hint="eastAsia" w:ascii="仿宋" w:hAnsi="仿宋" w:eastAsia="仿宋" w:cs="仿宋"/>
          <w:kern w:val="0"/>
          <w:sz w:val="28"/>
          <w:szCs w:val="28"/>
          <w:highlight w:val="none"/>
          <w:u w:val="single"/>
        </w:rPr>
        <w:t>小时一个工日计算，计时工单价含增值税</w:t>
      </w:r>
      <w:r>
        <w:rPr>
          <w:rFonts w:hint="eastAsia" w:ascii="仿宋" w:hAnsi="仿宋" w:eastAsia="仿宋" w:cs="仿宋"/>
          <w:kern w:val="0"/>
          <w:sz w:val="28"/>
          <w:szCs w:val="28"/>
          <w:highlight w:val="none"/>
          <w:u w:val="single"/>
          <w:lang w:val="en-US" w:eastAsia="zh-CN"/>
        </w:rPr>
        <w:t>9%</w:t>
      </w:r>
      <w:r>
        <w:rPr>
          <w:rFonts w:hint="eastAsia" w:ascii="仿宋" w:hAnsi="仿宋" w:eastAsia="仿宋" w:cs="仿宋"/>
          <w:kern w:val="0"/>
          <w:sz w:val="28"/>
          <w:szCs w:val="28"/>
          <w:highlight w:val="none"/>
          <w:u w:val="single"/>
        </w:rPr>
        <w:t>。</w:t>
      </w:r>
    </w:p>
    <w:p w14:paraId="5AFAAA94">
      <w:pPr>
        <w:pStyle w:val="20"/>
        <w:spacing w:line="360" w:lineRule="auto"/>
        <w:ind w:firstLine="560" w:firstLineChars="200"/>
        <w:rPr>
          <w:rFonts w:hint="eastAsia" w:ascii="仿宋" w:hAnsi="仿宋" w:eastAsia="仿宋" w:cs="仿宋"/>
          <w:color w:val="auto"/>
          <w:kern w:val="0"/>
          <w:sz w:val="28"/>
          <w:szCs w:val="28"/>
          <w:highlight w:val="none"/>
          <w:u w:val="single"/>
          <w:lang w:val="en-US" w:eastAsia="zh-CN" w:bidi="ar-SA"/>
        </w:rPr>
      </w:pPr>
      <w:r>
        <w:rPr>
          <w:rFonts w:hint="eastAsia" w:ascii="仿宋" w:hAnsi="仿宋" w:eastAsia="仿宋" w:cs="仿宋"/>
          <w:color w:val="auto"/>
          <w:kern w:val="0"/>
          <w:sz w:val="28"/>
          <w:szCs w:val="28"/>
          <w:highlight w:val="none"/>
          <w:u w:val="single"/>
          <w:lang w:val="en-US" w:eastAsia="zh-CN" w:bidi="ar-SA"/>
        </w:rPr>
        <w:t>综合单价含税，分包人需提供增值税专用发票。</w:t>
      </w:r>
    </w:p>
    <w:p w14:paraId="655FE7F7">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除因市场价格波动以外，其他无论何种因素的影响，上述包干综合单价在本合同履行期内均不作任何调整；工程量为暂定工程量，结算时根据图纸计量。</w:t>
      </w:r>
    </w:p>
    <w:p w14:paraId="766C44F9">
      <w:pPr>
        <w:wordWrap w:val="0"/>
        <w:adjustRightInd w:val="0"/>
        <w:snapToGrid w:val="0"/>
        <w:spacing w:line="360" w:lineRule="auto"/>
        <w:ind w:left="63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（3）其他形式的合同价格形式</w:t>
      </w:r>
    </w:p>
    <w:p w14:paraId="6D42FF4B">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11.2分包人应积极协助并参与以下工作，费用已经在价格中包含：</w:t>
      </w:r>
    </w:p>
    <w:p w14:paraId="5A63B7E0">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（1）配合承包人关于工程评优的各项工作；</w:t>
      </w:r>
    </w:p>
    <w:p w14:paraId="6B065D59">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（2）配合承包人上级主管部门，政府部门及其他各种形式的检查、考察、参观等活动；</w:t>
      </w:r>
    </w:p>
    <w:p w14:paraId="4B923BA5">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（3）配合承包人办理工程所在地建设工程承发包交易中心关于合同备案及管理的事宜。</w:t>
      </w:r>
    </w:p>
    <w:p w14:paraId="3F5854D3">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11.3签证管理</w:t>
      </w:r>
    </w:p>
    <w:p w14:paraId="69D2D7FC">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11.3.1 洽商变更签证的限额约定： 施工过程中原则上不发生变更和签证，如因施工需要必须办理变更或现场签证时，分包人单项变更或签证金额超过500元的予以办理，变更金额计入结算，单项变更或签证金额在500元（含500元）以内的不予办理。</w:t>
      </w:r>
    </w:p>
    <w:p w14:paraId="5B8FBE55">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11.3.2 签证工作要按规定的审批程序、制式表格进行签证，自发生之日起一个月内办理完毕，当月有效过期作废。不按规定进行签证的，签证单一律无效。</w:t>
      </w:r>
    </w:p>
    <w:p w14:paraId="7B7B7E0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11.3.3 签证单必须有承包人书面委托的项目经理签字认可方能生效，单次超过【 5000】金额，或累计超过【20000】金额的，需承包人签章确认，其余任何人签证均不能作为结算依据。</w:t>
      </w:r>
    </w:p>
    <w:p w14:paraId="08B11997">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12. 价格调整</w:t>
      </w:r>
    </w:p>
    <w:p w14:paraId="39002B7E">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12.1 市场价格波动引起的调整</w:t>
      </w:r>
    </w:p>
    <w:p w14:paraId="262C1143">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市场价格波动</w:t>
      </w:r>
      <w:r>
        <w:rPr>
          <w:rFonts w:hint="eastAsia" w:ascii="仿宋" w:hAnsi="仿宋" w:eastAsia="仿宋" w:cs="仿宋"/>
          <w:sz w:val="28"/>
          <w:szCs w:val="28"/>
          <w:highlight w:val="none"/>
        </w:rPr>
        <w:t>是否调整分包合同价格的约定：</w:t>
      </w:r>
      <w:r>
        <w:rPr>
          <w:rFonts w:hint="eastAsia" w:ascii="仿宋" w:hAnsi="仿宋" w:eastAsia="仿宋" w:cs="仿宋"/>
          <w:sz w:val="28"/>
          <w:szCs w:val="28"/>
          <w:highlight w:val="none"/>
          <w:u w:val="single"/>
        </w:rPr>
        <w:t xml:space="preserve"> / </w:t>
      </w:r>
      <w:r>
        <w:rPr>
          <w:rFonts w:hint="eastAsia" w:ascii="仿宋" w:hAnsi="仿宋" w:eastAsia="仿宋" w:cs="仿宋"/>
          <w:sz w:val="28"/>
          <w:szCs w:val="28"/>
          <w:highlight w:val="none"/>
        </w:rPr>
        <w:t>。</w:t>
      </w:r>
    </w:p>
    <w:p w14:paraId="00479BA1">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13. 计量</w:t>
      </w:r>
    </w:p>
    <w:p w14:paraId="7477CAC6">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13.1 计量原则和计量周期</w:t>
      </w:r>
    </w:p>
    <w:p w14:paraId="2D371CAA">
      <w:pPr>
        <w:wordWrap w:val="0"/>
        <w:adjustRightInd w:val="0"/>
        <w:snapToGrid w:val="0"/>
        <w:spacing w:line="360" w:lineRule="auto"/>
        <w:ind w:firstLine="560" w:firstLineChars="2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13.1.1 工程量计算规则：</w:t>
      </w:r>
      <w:r>
        <w:rPr>
          <w:rFonts w:hint="eastAsia" w:ascii="仿宋" w:hAnsi="仿宋" w:eastAsia="仿宋" w:cs="仿宋"/>
          <w:sz w:val="28"/>
          <w:szCs w:val="28"/>
          <w:highlight w:val="none"/>
          <w:u w:val="single"/>
        </w:rPr>
        <w:t xml:space="preserve"> 按照分包人完成的合格工程量计算，与施工图一致的按图纸，与施工图不一致的按现场授权人员书面确认为准 </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lang w:val="en-US" w:eastAsia="zh-CN"/>
        </w:rPr>
        <w:t>钢结构围护在加工制作前，乙方应将优化后的图纸及拟加工的钢结构围护图纸交甲方的项目技术部、商务部认可后方可施工，未经甲方认可的图纸加工件，甲方可以不予认可。</w:t>
      </w:r>
    </w:p>
    <w:p w14:paraId="1B5156AB">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13.1.2 工程量计量周期：</w:t>
      </w:r>
      <w:r>
        <w:rPr>
          <w:rFonts w:hint="eastAsia" w:ascii="仿宋" w:hAnsi="仿宋" w:eastAsia="仿宋" w:cs="仿宋"/>
          <w:sz w:val="28"/>
          <w:szCs w:val="28"/>
          <w:highlight w:val="none"/>
          <w:u w:val="single"/>
        </w:rPr>
        <w:t xml:space="preserve">  每月2</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u w:val="single"/>
        </w:rPr>
        <w:t xml:space="preserve">日        </w:t>
      </w:r>
      <w:r>
        <w:rPr>
          <w:rFonts w:hint="eastAsia" w:ascii="仿宋" w:hAnsi="仿宋" w:eastAsia="仿宋" w:cs="仿宋"/>
          <w:sz w:val="28"/>
          <w:szCs w:val="28"/>
          <w:highlight w:val="none"/>
        </w:rPr>
        <w:t>。</w:t>
      </w:r>
    </w:p>
    <w:p w14:paraId="251154F7">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13.2 计量程序</w:t>
      </w:r>
    </w:p>
    <w:p w14:paraId="5AD3DC42">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关于计量程序的约定：</w:t>
      </w:r>
      <w:r>
        <w:rPr>
          <w:rFonts w:hint="eastAsia" w:ascii="仿宋" w:hAnsi="仿宋" w:eastAsia="仿宋" w:cs="仿宋"/>
          <w:sz w:val="28"/>
          <w:szCs w:val="28"/>
          <w:highlight w:val="none"/>
          <w:u w:val="single"/>
        </w:rPr>
        <w:t xml:space="preserve">  同通用条款       </w:t>
      </w:r>
      <w:r>
        <w:rPr>
          <w:rFonts w:hint="eastAsia" w:ascii="仿宋" w:hAnsi="仿宋" w:eastAsia="仿宋" w:cs="仿宋"/>
          <w:sz w:val="28"/>
          <w:szCs w:val="28"/>
          <w:highlight w:val="none"/>
        </w:rPr>
        <w:t>。</w:t>
      </w:r>
    </w:p>
    <w:p w14:paraId="376EDDF6">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14. 工程款支付</w:t>
      </w:r>
    </w:p>
    <w:p w14:paraId="6F69A252">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14.1 预付款</w:t>
      </w:r>
    </w:p>
    <w:p w14:paraId="3AF4EA41">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预付款支付比例或金额：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20%</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37053F7B">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预付款支付期限：</w:t>
      </w:r>
      <w:r>
        <w:rPr>
          <w:rFonts w:hint="eastAsia" w:ascii="仿宋" w:hAnsi="仿宋" w:eastAsia="仿宋" w:cs="仿宋"/>
          <w:sz w:val="28"/>
          <w:szCs w:val="28"/>
          <w:highlight w:val="none"/>
          <w:u w:val="single"/>
          <w:lang w:val="en-US" w:eastAsia="zh-CN"/>
        </w:rPr>
        <w:t xml:space="preserve">合同签订且生效后，分包人开具等额发票并提交预付款保函，经承包人审批合格后支付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78788B96">
      <w:pPr>
        <w:wordWrap w:val="0"/>
        <w:adjustRightInd w:val="0"/>
        <w:snapToGrid w:val="0"/>
        <w:spacing w:line="360" w:lineRule="auto"/>
        <w:ind w:firstLine="48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关于预付款扣回的约定：</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随每次进度款扣回</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68203CA6">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14.2 安全文明施工费的支付</w:t>
      </w:r>
    </w:p>
    <w:p w14:paraId="7DBFEBE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承包人支付安全文明施工费的比例及期限：</w:t>
      </w:r>
      <w:r>
        <w:rPr>
          <w:rFonts w:hint="eastAsia" w:ascii="仿宋" w:hAnsi="仿宋" w:eastAsia="仿宋" w:cs="仿宋"/>
          <w:sz w:val="28"/>
          <w:szCs w:val="28"/>
          <w:highlight w:val="none"/>
          <w:u w:val="single"/>
        </w:rPr>
        <w:t xml:space="preserve">  无         </w:t>
      </w:r>
      <w:r>
        <w:rPr>
          <w:rFonts w:hint="eastAsia" w:ascii="仿宋" w:hAnsi="仿宋" w:eastAsia="仿宋" w:cs="仿宋"/>
          <w:sz w:val="28"/>
          <w:szCs w:val="28"/>
          <w:highlight w:val="none"/>
        </w:rPr>
        <w:t>。</w:t>
      </w:r>
    </w:p>
    <w:p w14:paraId="73C7FA7F">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14.3 工程进度款支付</w:t>
      </w:r>
    </w:p>
    <w:p w14:paraId="28D25B95">
      <w:pPr>
        <w:wordWrap w:val="0"/>
        <w:adjustRightInd w:val="0"/>
        <w:snapToGrid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14.3</w:t>
      </w:r>
      <w:r>
        <w:rPr>
          <w:rFonts w:hint="eastAsia" w:ascii="仿宋" w:hAnsi="仿宋" w:eastAsia="仿宋" w:cs="仿宋"/>
          <w:kern w:val="0"/>
          <w:sz w:val="28"/>
          <w:szCs w:val="28"/>
          <w:highlight w:val="none"/>
        </w:rPr>
        <w:t xml:space="preserve">.2 </w:t>
      </w:r>
      <w:r>
        <w:rPr>
          <w:rFonts w:hint="eastAsia" w:ascii="仿宋" w:hAnsi="仿宋" w:eastAsia="仿宋" w:cs="仿宋"/>
          <w:sz w:val="28"/>
          <w:szCs w:val="28"/>
          <w:highlight w:val="none"/>
        </w:rPr>
        <w:t>进度付款申请单应包括的内容：</w:t>
      </w:r>
      <w:r>
        <w:rPr>
          <w:rFonts w:hint="eastAsia" w:ascii="仿宋" w:hAnsi="仿宋" w:eastAsia="仿宋" w:cs="仿宋"/>
          <w:sz w:val="28"/>
          <w:szCs w:val="28"/>
          <w:highlight w:val="none"/>
          <w:u w:val="single"/>
        </w:rPr>
        <w:t xml:space="preserve">  1、截至本次付款周期已完成工作对应的工程量和金额；2、如承包人违约，应承担的违约金数额等。</w:t>
      </w:r>
    </w:p>
    <w:p w14:paraId="7E1C5008">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14.3.3 进度款审核和支付</w:t>
      </w:r>
    </w:p>
    <w:p w14:paraId="558FEAF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14.3.3.1承包人对完成审核并签发进度款支付证书的期限：</w:t>
      </w:r>
      <w:r>
        <w:rPr>
          <w:rFonts w:hint="eastAsia" w:ascii="仿宋" w:hAnsi="仿宋" w:eastAsia="仿宋" w:cs="仿宋"/>
          <w:sz w:val="28"/>
          <w:szCs w:val="28"/>
          <w:highlight w:val="none"/>
          <w:u w:val="single"/>
        </w:rPr>
        <w:t xml:space="preserve">同通用条款 </w:t>
      </w:r>
      <w:r>
        <w:rPr>
          <w:rFonts w:hint="eastAsia" w:ascii="仿宋" w:hAnsi="仿宋" w:eastAsia="仿宋" w:cs="仿宋"/>
          <w:sz w:val="28"/>
          <w:szCs w:val="28"/>
          <w:highlight w:val="none"/>
        </w:rPr>
        <w:t>。</w:t>
      </w:r>
    </w:p>
    <w:p w14:paraId="77BAE25D">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14.3.3.2承包人完成支付的期限：</w:t>
      </w:r>
    </w:p>
    <w:p w14:paraId="7F307838">
      <w:pPr>
        <w:pStyle w:val="8"/>
        <w:numPr>
          <w:ilvl w:val="0"/>
          <w:numId w:val="8"/>
        </w:numPr>
        <w:adjustRightIn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每月完成进度款结算手续，支付当期完成产值的70%，现场完工后支付至完工产值的70%。</w:t>
      </w:r>
    </w:p>
    <w:p w14:paraId="0D4E4B25">
      <w:pPr>
        <w:pStyle w:val="8"/>
        <w:adjustRightIn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（2）工程竣工验收合格后，支付至累计完成产值的80%，分包人按承包人的要求提供完整的结算资料，承包人对分包人办理完毕最终结算且承包人收到发包人的结算款后30日内支付至结算金额的9</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797F694B">
      <w:pPr>
        <w:pStyle w:val="8"/>
        <w:adjustRightIn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（3）质保金为合同最终结算金额的</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%，质保期2年，缺陷责任期从兰州新区年产30GWh 新能源电池生产基地项目（一期）项目竣工验收完成备案之日开始计算，缺陷责任期满后承包人无息支付。</w:t>
      </w:r>
    </w:p>
    <w:p w14:paraId="2A244EA7">
      <w:pPr>
        <w:pStyle w:val="8"/>
        <w:adjustRightIn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（4）分包人在每次领取进度款及结算款时，须向承包人提交已计价（结算）相应金额的增值税专用发票。承包人支付至合同结算总价款9</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%时，分包人在承包人支付款项前，必须提供经承包人确认的结算总价款全额增值税专用发票。</w:t>
      </w:r>
    </w:p>
    <w:p w14:paraId="03CB8B9D">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付款方式：需方通过银行转账、银行承兑汇票、建信融通等方式支付供方货款项，需方采用银承、建信融通等非现金方式支付时，供方应予以配合，相关贴息费用由供方承担。</w:t>
      </w:r>
    </w:p>
    <w:p w14:paraId="598D6DB6">
      <w:pPr>
        <w:pStyle w:val="8"/>
        <w:adjustRightIn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14.3.4 工程款支付分包人时，分包人应在</w:t>
      </w:r>
      <w:r>
        <w:rPr>
          <w:rFonts w:hint="eastAsia" w:ascii="仿宋" w:hAnsi="仿宋" w:eastAsia="仿宋" w:cs="仿宋"/>
          <w:sz w:val="28"/>
          <w:szCs w:val="28"/>
          <w:highlight w:val="none"/>
          <w:lang w:eastAsia="zh-CN"/>
        </w:rPr>
        <w:t>付款</w:t>
      </w:r>
      <w:r>
        <w:rPr>
          <w:rFonts w:hint="eastAsia" w:ascii="仿宋" w:hAnsi="仿宋" w:eastAsia="仿宋" w:cs="仿宋"/>
          <w:sz w:val="28"/>
          <w:szCs w:val="28"/>
          <w:highlight w:val="none"/>
        </w:rPr>
        <w:t>之</w:t>
      </w:r>
      <w:r>
        <w:rPr>
          <w:rFonts w:hint="eastAsia" w:ascii="仿宋" w:hAnsi="仿宋" w:eastAsia="仿宋" w:cs="仿宋"/>
          <w:sz w:val="28"/>
          <w:szCs w:val="28"/>
          <w:highlight w:val="none"/>
          <w:lang w:eastAsia="zh-CN"/>
        </w:rPr>
        <w:t>前</w:t>
      </w:r>
      <w:r>
        <w:rPr>
          <w:rFonts w:hint="eastAsia" w:ascii="仿宋" w:hAnsi="仿宋" w:eastAsia="仿宋" w:cs="仿宋"/>
          <w:sz w:val="28"/>
          <w:szCs w:val="28"/>
          <w:highlight w:val="none"/>
        </w:rPr>
        <w:t>【7】个工作日内提供与已计价（结算）金额相应的真实、有效、合格的增值税专用发票，并在税法规定完税时间内提供完税凭证。承包人在认证增值税专用发票无误后进行付款，如发现分包人提供的增值税专用发票不及时、不规范、不合法等原因导致不能抵扣税款或被认定为虚开发票等情况，则承包人有权延迟支付应付款项，分包人需依法向承包人重新开具增值税专用发票，并按应开具发票合同金额（含增值税）的20%向承包人支付违约金。</w:t>
      </w:r>
    </w:p>
    <w:p w14:paraId="3403A838">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39" w:name="_Toc9183"/>
      <w:bookmarkStart w:id="740" w:name="_Toc15889"/>
      <w:r>
        <w:rPr>
          <w:rFonts w:hint="eastAsia" w:ascii="仿宋" w:hAnsi="仿宋" w:eastAsia="仿宋" w:cs="仿宋"/>
          <w:sz w:val="28"/>
          <w:szCs w:val="28"/>
          <w:highlight w:val="none"/>
        </w:rPr>
        <w:t>14.4 支付账户</w:t>
      </w:r>
      <w:bookmarkEnd w:id="739"/>
      <w:bookmarkEnd w:id="740"/>
    </w:p>
    <w:p w14:paraId="16D8941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承包人应将合同价款支付至以下分包人账户。</w:t>
      </w:r>
    </w:p>
    <w:p w14:paraId="4C53CE1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户名：                           </w:t>
      </w:r>
    </w:p>
    <w:p w14:paraId="151F7E0B">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账号：                             </w:t>
      </w:r>
    </w:p>
    <w:p w14:paraId="06238DF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开户行：                           </w:t>
      </w:r>
    </w:p>
    <w:p w14:paraId="2CF6EC7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如分包人的账户资料发生变更，须提前10个工作日书面通知承包人，否则一切后果由分包人承担。</w:t>
      </w:r>
    </w:p>
    <w:p w14:paraId="6A714441">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41" w:name="_Toc26908"/>
      <w:bookmarkStart w:id="742" w:name="_Toc7765"/>
      <w:r>
        <w:rPr>
          <w:rFonts w:hint="eastAsia" w:ascii="仿宋" w:hAnsi="仿宋" w:eastAsia="仿宋" w:cs="仿宋"/>
          <w:sz w:val="28"/>
          <w:szCs w:val="28"/>
          <w:highlight w:val="none"/>
        </w:rPr>
        <w:t>15.成品保护</w:t>
      </w:r>
      <w:bookmarkEnd w:id="741"/>
      <w:bookmarkEnd w:id="742"/>
    </w:p>
    <w:p w14:paraId="27BD9C6A">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43" w:name="_Toc21053"/>
      <w:bookmarkStart w:id="744" w:name="_Toc15698"/>
      <w:r>
        <w:rPr>
          <w:rFonts w:hint="eastAsia" w:ascii="仿宋" w:hAnsi="仿宋" w:eastAsia="仿宋" w:cs="仿宋"/>
          <w:sz w:val="28"/>
          <w:szCs w:val="28"/>
          <w:highlight w:val="none"/>
        </w:rPr>
        <w:t>15.1分包工程的成品保护</w:t>
      </w:r>
      <w:bookmarkEnd w:id="743"/>
      <w:bookmarkEnd w:id="744"/>
    </w:p>
    <w:p w14:paraId="1729EF9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 xml:space="preserve">已完工程成品保护的特殊要求及费用承担： </w:t>
      </w:r>
      <w:r>
        <w:rPr>
          <w:rFonts w:hint="eastAsia" w:ascii="仿宋" w:hAnsi="仿宋" w:eastAsia="仿宋" w:cs="仿宋"/>
          <w:kern w:val="0"/>
          <w:sz w:val="28"/>
          <w:szCs w:val="28"/>
          <w:highlight w:val="none"/>
          <w:u w:val="single"/>
        </w:rPr>
        <w:t xml:space="preserve">做好施工场地周围建筑物、构筑物和地下管线的成品保护工作，因分包人责任发生损坏，需自行承担由此引起的一切经济损失，并处 1000-5000 元/次违约金。  </w:t>
      </w:r>
    </w:p>
    <w:p w14:paraId="06836D3B">
      <w:pPr>
        <w:pStyle w:val="3"/>
        <w:wordWrap w:val="0"/>
        <w:adjustRightInd w:val="0"/>
        <w:snapToGrid w:val="0"/>
        <w:spacing w:before="156" w:beforeLines="50" w:after="156" w:afterLines="50" w:line="360" w:lineRule="auto"/>
        <w:rPr>
          <w:rFonts w:hint="eastAsia" w:ascii="仿宋" w:hAnsi="仿宋" w:eastAsia="仿宋" w:cs="仿宋"/>
          <w:color w:val="auto"/>
          <w:sz w:val="28"/>
          <w:szCs w:val="28"/>
          <w:highlight w:val="none"/>
        </w:rPr>
      </w:pPr>
      <w:bookmarkStart w:id="745" w:name="_Toc32691"/>
      <w:r>
        <w:rPr>
          <w:rFonts w:hint="eastAsia" w:ascii="仿宋" w:hAnsi="仿宋" w:eastAsia="仿宋" w:cs="仿宋"/>
          <w:color w:val="auto"/>
          <w:sz w:val="28"/>
          <w:szCs w:val="28"/>
          <w:highlight w:val="none"/>
        </w:rPr>
        <w:t>16. 试车</w:t>
      </w:r>
      <w:bookmarkEnd w:id="745"/>
    </w:p>
    <w:p w14:paraId="489FFB4F">
      <w:pPr>
        <w:pStyle w:val="4"/>
        <w:wordWrap w:val="0"/>
        <w:adjustRightInd w:val="0"/>
        <w:snapToGrid w:val="0"/>
        <w:spacing w:before="0" w:after="0" w:line="360" w:lineRule="auto"/>
        <w:rPr>
          <w:rFonts w:hint="eastAsia" w:ascii="仿宋" w:hAnsi="仿宋" w:eastAsia="仿宋" w:cs="仿宋"/>
          <w:color w:val="auto"/>
          <w:sz w:val="28"/>
          <w:szCs w:val="28"/>
          <w:highlight w:val="none"/>
        </w:rPr>
      </w:pPr>
      <w:bookmarkStart w:id="746" w:name="_Toc32375"/>
      <w:r>
        <w:rPr>
          <w:rFonts w:hint="eastAsia" w:ascii="仿宋" w:hAnsi="仿宋" w:eastAsia="仿宋" w:cs="仿宋"/>
          <w:color w:val="auto"/>
          <w:sz w:val="28"/>
          <w:szCs w:val="28"/>
          <w:highlight w:val="none"/>
        </w:rPr>
        <w:t>16.1 试车的组织和配合</w:t>
      </w:r>
      <w:bookmarkEnd w:id="746"/>
    </w:p>
    <w:p w14:paraId="326BA697">
      <w:pPr>
        <w:wordWrap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关于试车内容的约定：</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无</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w:t>
      </w:r>
    </w:p>
    <w:p w14:paraId="41243D45">
      <w:pPr>
        <w:pStyle w:val="4"/>
        <w:wordWrap w:val="0"/>
        <w:adjustRightInd w:val="0"/>
        <w:snapToGrid w:val="0"/>
        <w:spacing w:before="0" w:after="0" w:line="360" w:lineRule="auto"/>
        <w:rPr>
          <w:rFonts w:hint="eastAsia" w:ascii="仿宋" w:hAnsi="仿宋" w:eastAsia="仿宋" w:cs="仿宋"/>
          <w:color w:val="auto"/>
          <w:kern w:val="0"/>
          <w:sz w:val="28"/>
          <w:szCs w:val="28"/>
          <w:highlight w:val="none"/>
        </w:rPr>
      </w:pPr>
      <w:bookmarkStart w:id="747" w:name="_Toc1187"/>
      <w:r>
        <w:rPr>
          <w:rFonts w:hint="eastAsia" w:ascii="仿宋" w:hAnsi="仿宋" w:eastAsia="仿宋" w:cs="仿宋"/>
          <w:color w:val="auto"/>
          <w:kern w:val="0"/>
          <w:sz w:val="28"/>
          <w:szCs w:val="28"/>
          <w:highlight w:val="none"/>
        </w:rPr>
        <w:t>16.2 试车的费用承担</w:t>
      </w:r>
      <w:bookmarkEnd w:id="747"/>
    </w:p>
    <w:p w14:paraId="599DD55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color w:val="auto"/>
          <w:kern w:val="0"/>
          <w:sz w:val="28"/>
          <w:szCs w:val="28"/>
          <w:highlight w:val="none"/>
        </w:rPr>
        <w:t>关于试车费用明细及试车费用承担的约定：</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无</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w:t>
      </w:r>
    </w:p>
    <w:p w14:paraId="0D9072B0">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48" w:name="_Toc11809"/>
      <w:bookmarkStart w:id="749" w:name="_Toc25540"/>
      <w:r>
        <w:rPr>
          <w:rFonts w:hint="eastAsia" w:ascii="仿宋" w:hAnsi="仿宋" w:eastAsia="仿宋" w:cs="仿宋"/>
          <w:sz w:val="28"/>
          <w:szCs w:val="28"/>
          <w:highlight w:val="none"/>
        </w:rPr>
        <w:t>17. 完工验收</w:t>
      </w:r>
      <w:bookmarkEnd w:id="748"/>
      <w:bookmarkEnd w:id="749"/>
    </w:p>
    <w:p w14:paraId="23C97156">
      <w:pPr>
        <w:pStyle w:val="4"/>
        <w:wordWrap w:val="0"/>
        <w:adjustRightInd w:val="0"/>
        <w:snapToGrid w:val="0"/>
        <w:spacing w:before="0" w:after="0" w:line="360" w:lineRule="auto"/>
        <w:rPr>
          <w:rFonts w:hint="eastAsia" w:ascii="仿宋" w:hAnsi="仿宋" w:eastAsia="仿宋" w:cs="仿宋"/>
          <w:sz w:val="28"/>
          <w:szCs w:val="28"/>
          <w:highlight w:val="none"/>
        </w:rPr>
      </w:pPr>
      <w:bookmarkStart w:id="750" w:name="_Toc8733"/>
      <w:bookmarkStart w:id="751" w:name="_Toc29522"/>
      <w:r>
        <w:rPr>
          <w:rFonts w:hint="eastAsia" w:ascii="仿宋" w:hAnsi="仿宋" w:eastAsia="仿宋" w:cs="仿宋"/>
          <w:sz w:val="28"/>
          <w:szCs w:val="28"/>
          <w:highlight w:val="none"/>
        </w:rPr>
        <w:t>17.1 完工验收条件</w:t>
      </w:r>
      <w:bookmarkEnd w:id="750"/>
      <w:bookmarkEnd w:id="751"/>
    </w:p>
    <w:p w14:paraId="77EA7B3A">
      <w:pPr>
        <w:spacing w:line="360" w:lineRule="auto"/>
        <w:rPr>
          <w:rFonts w:hint="eastAsia" w:ascii="仿宋" w:hAnsi="仿宋" w:eastAsia="仿宋" w:cs="仿宋"/>
          <w:kern w:val="0"/>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kern w:val="0"/>
          <w:sz w:val="28"/>
          <w:szCs w:val="28"/>
          <w:highlight w:val="none"/>
        </w:rPr>
        <w:t>（4）申请完工验收应具备的其他条件：</w:t>
      </w:r>
      <w:r>
        <w:rPr>
          <w:rFonts w:hint="eastAsia" w:ascii="仿宋" w:hAnsi="仿宋" w:eastAsia="仿宋" w:cs="仿宋"/>
          <w:kern w:val="0"/>
          <w:sz w:val="28"/>
          <w:szCs w:val="28"/>
          <w:highlight w:val="none"/>
          <w:u w:val="single"/>
        </w:rPr>
        <w:t xml:space="preserve">     无  </w:t>
      </w:r>
      <w:r>
        <w:rPr>
          <w:rFonts w:hint="eastAsia" w:ascii="仿宋" w:hAnsi="仿宋" w:eastAsia="仿宋" w:cs="仿宋"/>
          <w:kern w:val="0"/>
          <w:sz w:val="28"/>
          <w:szCs w:val="28"/>
          <w:highlight w:val="none"/>
        </w:rPr>
        <w:t>。</w:t>
      </w:r>
    </w:p>
    <w:p w14:paraId="4888BDFC">
      <w:pPr>
        <w:pStyle w:val="4"/>
        <w:wordWrap w:val="0"/>
        <w:adjustRightInd w:val="0"/>
        <w:snapToGrid w:val="0"/>
        <w:spacing w:before="0" w:after="0" w:line="360" w:lineRule="auto"/>
        <w:rPr>
          <w:rFonts w:hint="eastAsia" w:ascii="仿宋" w:hAnsi="仿宋" w:eastAsia="仿宋" w:cs="仿宋"/>
          <w:sz w:val="28"/>
          <w:szCs w:val="28"/>
          <w:highlight w:val="none"/>
        </w:rPr>
      </w:pPr>
      <w:bookmarkStart w:id="752" w:name="_Toc16690"/>
      <w:bookmarkStart w:id="753" w:name="_Toc15791"/>
      <w:r>
        <w:rPr>
          <w:rFonts w:hint="eastAsia" w:ascii="仿宋" w:hAnsi="仿宋" w:eastAsia="仿宋" w:cs="仿宋"/>
          <w:sz w:val="28"/>
          <w:szCs w:val="28"/>
          <w:highlight w:val="none"/>
        </w:rPr>
        <w:t>17.2 完工验收程序</w:t>
      </w:r>
      <w:bookmarkEnd w:id="752"/>
      <w:bookmarkEnd w:id="753"/>
    </w:p>
    <w:p w14:paraId="538FBD17">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分包人申请完工验收的程序：</w:t>
      </w:r>
      <w:r>
        <w:rPr>
          <w:rFonts w:hint="eastAsia" w:ascii="仿宋" w:hAnsi="仿宋" w:eastAsia="仿宋" w:cs="仿宋"/>
          <w:kern w:val="0"/>
          <w:sz w:val="28"/>
          <w:szCs w:val="28"/>
          <w:highlight w:val="none"/>
          <w:u w:val="single"/>
        </w:rPr>
        <w:t xml:space="preserve">  同通用条款                  </w:t>
      </w:r>
      <w:r>
        <w:rPr>
          <w:rFonts w:hint="eastAsia" w:ascii="仿宋" w:hAnsi="仿宋" w:eastAsia="仿宋" w:cs="仿宋"/>
          <w:kern w:val="0"/>
          <w:sz w:val="28"/>
          <w:szCs w:val="28"/>
          <w:highlight w:val="none"/>
        </w:rPr>
        <w:t>。</w:t>
      </w:r>
    </w:p>
    <w:p w14:paraId="1302A550">
      <w:pPr>
        <w:pStyle w:val="4"/>
        <w:wordWrap w:val="0"/>
        <w:adjustRightInd w:val="0"/>
        <w:snapToGrid w:val="0"/>
        <w:spacing w:before="0" w:after="0" w:line="360" w:lineRule="auto"/>
        <w:rPr>
          <w:rFonts w:hint="eastAsia" w:ascii="仿宋" w:hAnsi="仿宋" w:eastAsia="仿宋" w:cs="仿宋"/>
          <w:sz w:val="28"/>
          <w:szCs w:val="28"/>
          <w:highlight w:val="none"/>
        </w:rPr>
      </w:pPr>
      <w:bookmarkStart w:id="754" w:name="_Toc13307"/>
      <w:bookmarkStart w:id="755" w:name="_Toc31939"/>
      <w:r>
        <w:rPr>
          <w:rFonts w:hint="eastAsia" w:ascii="仿宋" w:hAnsi="仿宋" w:eastAsia="仿宋" w:cs="仿宋"/>
          <w:sz w:val="28"/>
          <w:szCs w:val="28"/>
          <w:highlight w:val="none"/>
        </w:rPr>
        <w:t>17.3 完工日期</w:t>
      </w:r>
      <w:bookmarkEnd w:id="754"/>
      <w:bookmarkEnd w:id="755"/>
    </w:p>
    <w:p w14:paraId="49A9760A">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分包工程自完工验收合格至移交承包人的期间未能保持质量合格状态的，分包人应承担的违约责任：</w:t>
      </w:r>
      <w:r>
        <w:rPr>
          <w:rFonts w:hint="eastAsia" w:ascii="仿宋" w:hAnsi="仿宋" w:eastAsia="仿宋" w:cs="仿宋"/>
          <w:kern w:val="0"/>
          <w:sz w:val="28"/>
          <w:szCs w:val="28"/>
          <w:highlight w:val="none"/>
          <w:u w:val="single"/>
        </w:rPr>
        <w:t>分包人负责整改，整改费用由分包人负责，整改验收通过之日起，质保期顺延，由此造成的逾期完工，分包人应按本合同专用条款第21.2条承担违约责任</w:t>
      </w:r>
      <w:r>
        <w:rPr>
          <w:rFonts w:hint="eastAsia" w:ascii="仿宋" w:hAnsi="仿宋" w:eastAsia="仿宋" w:cs="仿宋"/>
          <w:kern w:val="0"/>
          <w:sz w:val="28"/>
          <w:szCs w:val="28"/>
          <w:highlight w:val="none"/>
        </w:rPr>
        <w:t>。</w:t>
      </w:r>
    </w:p>
    <w:p w14:paraId="227F62F8">
      <w:pPr>
        <w:pStyle w:val="4"/>
        <w:wordWrap w:val="0"/>
        <w:adjustRightInd w:val="0"/>
        <w:snapToGrid w:val="0"/>
        <w:spacing w:before="0" w:after="0" w:line="360" w:lineRule="auto"/>
        <w:rPr>
          <w:rFonts w:hint="eastAsia" w:ascii="仿宋" w:hAnsi="仿宋" w:eastAsia="仿宋" w:cs="仿宋"/>
          <w:sz w:val="28"/>
          <w:szCs w:val="28"/>
          <w:highlight w:val="none"/>
        </w:rPr>
      </w:pPr>
      <w:bookmarkStart w:id="756" w:name="_Toc18960"/>
      <w:bookmarkStart w:id="757" w:name="_Toc10078"/>
      <w:r>
        <w:rPr>
          <w:rFonts w:hint="eastAsia" w:ascii="仿宋" w:hAnsi="仿宋" w:eastAsia="仿宋" w:cs="仿宋"/>
          <w:sz w:val="28"/>
          <w:szCs w:val="28"/>
          <w:highlight w:val="none"/>
        </w:rPr>
        <w:t>17.4 完工退场</w:t>
      </w:r>
      <w:bookmarkEnd w:id="756"/>
      <w:bookmarkEnd w:id="757"/>
    </w:p>
    <w:p w14:paraId="36BFB981">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分包人对施工场地进行清理并退场的期限：</w:t>
      </w:r>
      <w:r>
        <w:rPr>
          <w:rFonts w:hint="eastAsia" w:ascii="仿宋" w:hAnsi="仿宋" w:eastAsia="仿宋" w:cs="仿宋"/>
          <w:kern w:val="0"/>
          <w:sz w:val="28"/>
          <w:szCs w:val="28"/>
          <w:highlight w:val="none"/>
          <w:u w:val="single"/>
        </w:rPr>
        <w:t>工程竣工验收合格后【7】天。</w:t>
      </w:r>
    </w:p>
    <w:p w14:paraId="668033DA">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58" w:name="_Toc1807"/>
      <w:bookmarkStart w:id="759" w:name="_Toc17113"/>
      <w:r>
        <w:rPr>
          <w:rFonts w:hint="eastAsia" w:ascii="仿宋" w:hAnsi="仿宋" w:eastAsia="仿宋" w:cs="仿宋"/>
          <w:sz w:val="28"/>
          <w:szCs w:val="28"/>
          <w:highlight w:val="none"/>
        </w:rPr>
        <w:t>18. 分包工程移交</w:t>
      </w:r>
      <w:bookmarkEnd w:id="758"/>
      <w:bookmarkEnd w:id="759"/>
    </w:p>
    <w:p w14:paraId="275480B9">
      <w:pPr>
        <w:pStyle w:val="4"/>
        <w:wordWrap w:val="0"/>
        <w:adjustRightInd w:val="0"/>
        <w:snapToGrid w:val="0"/>
        <w:spacing w:before="0" w:after="0" w:line="360" w:lineRule="auto"/>
        <w:rPr>
          <w:rFonts w:hint="eastAsia" w:ascii="仿宋" w:hAnsi="仿宋" w:eastAsia="仿宋" w:cs="仿宋"/>
          <w:sz w:val="28"/>
          <w:szCs w:val="28"/>
          <w:highlight w:val="none"/>
        </w:rPr>
      </w:pPr>
      <w:bookmarkStart w:id="760" w:name="_Toc21601"/>
      <w:bookmarkStart w:id="761" w:name="_Toc17502"/>
      <w:r>
        <w:rPr>
          <w:rFonts w:hint="eastAsia" w:ascii="仿宋" w:hAnsi="仿宋" w:eastAsia="仿宋" w:cs="仿宋"/>
          <w:sz w:val="28"/>
          <w:szCs w:val="28"/>
          <w:highlight w:val="none"/>
        </w:rPr>
        <w:t>18.1 分包工程移交时间</w:t>
      </w:r>
      <w:bookmarkEnd w:id="760"/>
      <w:bookmarkEnd w:id="761"/>
    </w:p>
    <w:p w14:paraId="1016358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承包人</w:t>
      </w:r>
      <w:r>
        <w:rPr>
          <w:rFonts w:hint="eastAsia" w:ascii="仿宋" w:hAnsi="仿宋" w:eastAsia="仿宋" w:cs="仿宋"/>
          <w:kern w:val="0"/>
          <w:sz w:val="28"/>
          <w:szCs w:val="28"/>
          <w:highlight w:val="none"/>
        </w:rPr>
        <w:t>向分包人颁发分包工程接收证书的期限：</w:t>
      </w:r>
      <w:r>
        <w:rPr>
          <w:rFonts w:hint="eastAsia" w:ascii="仿宋" w:hAnsi="仿宋" w:eastAsia="仿宋" w:cs="仿宋"/>
          <w:kern w:val="0"/>
          <w:sz w:val="28"/>
          <w:szCs w:val="28"/>
          <w:highlight w:val="none"/>
          <w:u w:val="single"/>
        </w:rPr>
        <w:t xml:space="preserve">  同通用条款  </w:t>
      </w:r>
      <w:r>
        <w:rPr>
          <w:rFonts w:hint="eastAsia" w:ascii="仿宋" w:hAnsi="仿宋" w:eastAsia="仿宋" w:cs="仿宋"/>
          <w:kern w:val="0"/>
          <w:sz w:val="28"/>
          <w:szCs w:val="28"/>
          <w:highlight w:val="none"/>
        </w:rPr>
        <w:t>。</w:t>
      </w:r>
    </w:p>
    <w:p w14:paraId="6D042952">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合同当事人完成分包工程以及全部工程资料移交的期限：</w:t>
      </w:r>
      <w:r>
        <w:rPr>
          <w:rFonts w:hint="eastAsia" w:ascii="仿宋" w:hAnsi="仿宋" w:eastAsia="仿宋" w:cs="仿宋"/>
          <w:kern w:val="0"/>
          <w:sz w:val="28"/>
          <w:szCs w:val="28"/>
          <w:highlight w:val="none"/>
          <w:u w:val="single"/>
        </w:rPr>
        <w:t xml:space="preserve">  同通用条款   </w:t>
      </w:r>
      <w:r>
        <w:rPr>
          <w:rFonts w:hint="eastAsia" w:ascii="仿宋" w:hAnsi="仿宋" w:eastAsia="仿宋" w:cs="仿宋"/>
          <w:kern w:val="0"/>
          <w:sz w:val="28"/>
          <w:szCs w:val="28"/>
          <w:highlight w:val="none"/>
        </w:rPr>
        <w:t>。</w:t>
      </w:r>
    </w:p>
    <w:p w14:paraId="0E6ACF3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工程资料的套数、内容：</w:t>
      </w:r>
      <w:r>
        <w:rPr>
          <w:rFonts w:hint="eastAsia" w:ascii="仿宋" w:hAnsi="仿宋" w:eastAsia="仿宋" w:cs="仿宋"/>
          <w:kern w:val="0"/>
          <w:sz w:val="28"/>
          <w:szCs w:val="28"/>
          <w:highlight w:val="none"/>
          <w:u w:val="single"/>
        </w:rPr>
        <w:t xml:space="preserve"> 以承包人后续通知为准，满足承包人的验收要求 </w:t>
      </w:r>
      <w:r>
        <w:rPr>
          <w:rFonts w:hint="eastAsia" w:ascii="仿宋" w:hAnsi="仿宋" w:eastAsia="仿宋" w:cs="仿宋"/>
          <w:kern w:val="0"/>
          <w:sz w:val="28"/>
          <w:szCs w:val="28"/>
          <w:highlight w:val="none"/>
        </w:rPr>
        <w:t>。</w:t>
      </w:r>
    </w:p>
    <w:p w14:paraId="38FE6201">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62" w:name="_Toc4685"/>
      <w:bookmarkStart w:id="763" w:name="_Toc6521"/>
      <w:r>
        <w:rPr>
          <w:rFonts w:hint="eastAsia" w:ascii="仿宋" w:hAnsi="仿宋" w:eastAsia="仿宋" w:cs="仿宋"/>
          <w:sz w:val="28"/>
          <w:szCs w:val="28"/>
          <w:highlight w:val="none"/>
        </w:rPr>
        <w:t>19. 结算</w:t>
      </w:r>
      <w:bookmarkEnd w:id="762"/>
      <w:bookmarkEnd w:id="763"/>
    </w:p>
    <w:p w14:paraId="0D908CCF">
      <w:pPr>
        <w:pStyle w:val="4"/>
        <w:wordWrap w:val="0"/>
        <w:adjustRightInd w:val="0"/>
        <w:snapToGrid w:val="0"/>
        <w:spacing w:before="0" w:after="0" w:line="360" w:lineRule="auto"/>
        <w:rPr>
          <w:rFonts w:hint="eastAsia" w:ascii="仿宋" w:hAnsi="仿宋" w:eastAsia="仿宋" w:cs="仿宋"/>
          <w:sz w:val="28"/>
          <w:szCs w:val="28"/>
          <w:highlight w:val="none"/>
        </w:rPr>
      </w:pPr>
      <w:bookmarkStart w:id="764" w:name="_Toc19586"/>
      <w:bookmarkStart w:id="765" w:name="_Toc3692"/>
      <w:r>
        <w:rPr>
          <w:rFonts w:hint="eastAsia" w:ascii="仿宋" w:hAnsi="仿宋" w:eastAsia="仿宋" w:cs="仿宋"/>
          <w:sz w:val="28"/>
          <w:szCs w:val="28"/>
          <w:highlight w:val="none"/>
        </w:rPr>
        <w:t>19.1 结算申请</w:t>
      </w:r>
      <w:bookmarkEnd w:id="764"/>
      <w:bookmarkEnd w:id="765"/>
    </w:p>
    <w:p w14:paraId="1C3D3B0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分包人提交分包工程结算申请单的期限：</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同通用条款</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0DD8C51D">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分包工程结算申请单需要的资料清单和份数：</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同通用条款</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49526006">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分包工程结算申请单应包括的内容：</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同通用条款</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14165295">
      <w:pPr>
        <w:pStyle w:val="4"/>
        <w:wordWrap w:val="0"/>
        <w:adjustRightInd w:val="0"/>
        <w:snapToGrid w:val="0"/>
        <w:spacing w:before="0" w:after="0" w:line="360" w:lineRule="auto"/>
        <w:rPr>
          <w:rFonts w:hint="eastAsia" w:ascii="仿宋" w:hAnsi="仿宋" w:eastAsia="仿宋" w:cs="仿宋"/>
          <w:sz w:val="28"/>
          <w:szCs w:val="28"/>
          <w:highlight w:val="none"/>
        </w:rPr>
      </w:pPr>
      <w:bookmarkStart w:id="766" w:name="_Toc20490"/>
      <w:bookmarkStart w:id="767" w:name="_Toc4121"/>
      <w:r>
        <w:rPr>
          <w:rFonts w:hint="eastAsia" w:ascii="仿宋" w:hAnsi="仿宋" w:eastAsia="仿宋" w:cs="仿宋"/>
          <w:sz w:val="28"/>
          <w:szCs w:val="28"/>
          <w:highlight w:val="none"/>
        </w:rPr>
        <w:t>19.2 结算审核</w:t>
      </w:r>
      <w:bookmarkEnd w:id="766"/>
      <w:bookmarkEnd w:id="767"/>
    </w:p>
    <w:p w14:paraId="52BEA0A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19.2.1 承包人完成结算申请单审核并签发完工付款证书的期限：</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同通用条款</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53F32E1C">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19.2.2 承包人完成完工付款的期限：</w:t>
      </w:r>
      <w:r>
        <w:rPr>
          <w:rFonts w:hint="eastAsia" w:ascii="仿宋" w:hAnsi="仿宋" w:eastAsia="仿宋" w:cs="仿宋"/>
          <w:kern w:val="0"/>
          <w:sz w:val="28"/>
          <w:szCs w:val="28"/>
          <w:highlight w:val="none"/>
          <w:u w:val="single"/>
        </w:rPr>
        <w:t xml:space="preserve">  缺陷责任期为2年，兰州新区年产30GWh 新能源电池生产基地项目（一期）项目竣工验收完成备案之日开始计算，缺陷责任期满后承包人无息支付。 </w:t>
      </w:r>
    </w:p>
    <w:p w14:paraId="670F1596">
      <w:pPr>
        <w:pStyle w:val="4"/>
        <w:wordWrap w:val="0"/>
        <w:adjustRightInd w:val="0"/>
        <w:snapToGrid w:val="0"/>
        <w:spacing w:before="0" w:after="0" w:line="360" w:lineRule="auto"/>
        <w:rPr>
          <w:rFonts w:hint="eastAsia" w:ascii="仿宋" w:hAnsi="仿宋" w:eastAsia="仿宋" w:cs="仿宋"/>
          <w:sz w:val="28"/>
          <w:szCs w:val="28"/>
          <w:highlight w:val="none"/>
        </w:rPr>
      </w:pPr>
      <w:bookmarkStart w:id="768" w:name="_Toc5237"/>
      <w:bookmarkStart w:id="769" w:name="_Toc8676"/>
      <w:r>
        <w:rPr>
          <w:rFonts w:hint="eastAsia" w:ascii="仿宋" w:hAnsi="仿宋" w:eastAsia="仿宋" w:cs="仿宋"/>
          <w:sz w:val="28"/>
          <w:szCs w:val="28"/>
          <w:highlight w:val="none"/>
        </w:rPr>
        <w:t>19.3 最终结清</w:t>
      </w:r>
      <w:bookmarkEnd w:id="768"/>
      <w:bookmarkEnd w:id="769"/>
    </w:p>
    <w:p w14:paraId="46A8430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19.3.1 分包人提交最终结清申请单的期限：</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 xml:space="preserve">同通用条款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4F59A7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分包人提交最终结清申请单的份数：</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 xml:space="preserve">同通用条款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9C5069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关于最终结清申请单内容的特殊约定：</w:t>
      </w:r>
      <w:r>
        <w:rPr>
          <w:rFonts w:hint="eastAsia" w:ascii="仿宋" w:hAnsi="仿宋" w:eastAsia="仿宋" w:cs="仿宋"/>
          <w:kern w:val="0"/>
          <w:sz w:val="28"/>
          <w:szCs w:val="28"/>
          <w:highlight w:val="none"/>
          <w:u w:val="single"/>
        </w:rPr>
        <w:t xml:space="preserve">    无               </w:t>
      </w:r>
      <w:r>
        <w:rPr>
          <w:rFonts w:hint="eastAsia" w:ascii="仿宋" w:hAnsi="仿宋" w:eastAsia="仿宋" w:cs="仿宋"/>
          <w:kern w:val="0"/>
          <w:sz w:val="28"/>
          <w:szCs w:val="28"/>
          <w:highlight w:val="none"/>
        </w:rPr>
        <w:t>。</w:t>
      </w:r>
    </w:p>
    <w:p w14:paraId="20567D24">
      <w:pPr>
        <w:wordWrap w:val="0"/>
        <w:adjustRightInd w:val="0"/>
        <w:snapToGrid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19.3.2 承包人完成最终结清申请单的审批并颁发最终结清证书的期限：</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 xml:space="preserve">同通用条款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9D8F920">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承包人完成最终支付的期限：</w:t>
      </w:r>
      <w:r>
        <w:rPr>
          <w:rFonts w:hint="eastAsia" w:ascii="仿宋" w:hAnsi="仿宋" w:eastAsia="仿宋" w:cs="仿宋"/>
          <w:kern w:val="0"/>
          <w:sz w:val="28"/>
          <w:szCs w:val="28"/>
          <w:highlight w:val="none"/>
          <w:u w:val="single"/>
        </w:rPr>
        <w:t xml:space="preserve">     同通用条款              </w:t>
      </w:r>
      <w:r>
        <w:rPr>
          <w:rFonts w:hint="eastAsia" w:ascii="仿宋" w:hAnsi="仿宋" w:eastAsia="仿宋" w:cs="仿宋"/>
          <w:kern w:val="0"/>
          <w:sz w:val="28"/>
          <w:szCs w:val="28"/>
          <w:highlight w:val="none"/>
        </w:rPr>
        <w:t>。</w:t>
      </w:r>
    </w:p>
    <w:p w14:paraId="5AD2863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19.3.3 若承包人、分包人双方办理最终结算后，或承包人根据本合同约定有权单方确认结算金额后，发现实际已支付分包人金额超过结算金额时，分包人承诺在收到承包人通知后3日内退还超付金额，否则还应向承包人支付资金占用利息：以承包人超付的金额为基数，按人民银行同期贷款利率的4倍计算，计算期限为承包人超付之日至分包人清偿之日。分包人法定代表人和项目负责人自愿为上述分包人的所有责任提供个人担保，并承担连带清偿责任，担保期限至分包人债务清偿完毕之日止。</w:t>
      </w:r>
    </w:p>
    <w:p w14:paraId="1E590AF9">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70" w:name="_Toc1692"/>
      <w:bookmarkStart w:id="771" w:name="_Toc32058"/>
      <w:r>
        <w:rPr>
          <w:rFonts w:hint="eastAsia" w:ascii="仿宋" w:hAnsi="仿宋" w:eastAsia="仿宋" w:cs="仿宋"/>
          <w:sz w:val="28"/>
          <w:szCs w:val="28"/>
          <w:highlight w:val="none"/>
        </w:rPr>
        <w:t>20. 缺陷责任期与保修期</w:t>
      </w:r>
      <w:bookmarkEnd w:id="770"/>
      <w:bookmarkEnd w:id="771"/>
    </w:p>
    <w:p w14:paraId="5405D373">
      <w:pPr>
        <w:pStyle w:val="4"/>
        <w:wordWrap w:val="0"/>
        <w:adjustRightInd w:val="0"/>
        <w:snapToGrid w:val="0"/>
        <w:spacing w:before="0" w:after="0" w:line="360" w:lineRule="auto"/>
        <w:rPr>
          <w:rFonts w:hint="eastAsia" w:ascii="仿宋" w:hAnsi="仿宋" w:eastAsia="仿宋" w:cs="仿宋"/>
          <w:kern w:val="0"/>
          <w:sz w:val="28"/>
          <w:szCs w:val="28"/>
          <w:highlight w:val="none"/>
        </w:rPr>
      </w:pPr>
      <w:bookmarkStart w:id="772" w:name="_Toc28585"/>
      <w:bookmarkStart w:id="773" w:name="_Toc31113"/>
      <w:r>
        <w:rPr>
          <w:rFonts w:hint="eastAsia" w:ascii="仿宋" w:hAnsi="仿宋" w:eastAsia="仿宋" w:cs="仿宋"/>
          <w:kern w:val="0"/>
          <w:sz w:val="28"/>
          <w:szCs w:val="28"/>
          <w:highlight w:val="none"/>
        </w:rPr>
        <w:t>20.1 缺陷责任期</w:t>
      </w:r>
      <w:bookmarkEnd w:id="772"/>
      <w:bookmarkEnd w:id="773"/>
    </w:p>
    <w:p w14:paraId="1111CA4C">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20.1.1 缺陷责任期的起算日：</w:t>
      </w:r>
      <w:r>
        <w:rPr>
          <w:rFonts w:hint="eastAsia" w:ascii="仿宋" w:hAnsi="仿宋" w:eastAsia="仿宋" w:cs="仿宋"/>
          <w:kern w:val="0"/>
          <w:sz w:val="28"/>
          <w:szCs w:val="28"/>
          <w:highlight w:val="none"/>
          <w:u w:val="single"/>
        </w:rPr>
        <w:t>兰州新区年产30GWh 新能源电池生产基地项目（一期）项目竣工验收之日起</w:t>
      </w:r>
      <w:r>
        <w:rPr>
          <w:rFonts w:hint="eastAsia" w:ascii="仿宋" w:hAnsi="仿宋" w:eastAsia="仿宋" w:cs="仿宋"/>
          <w:kern w:val="0"/>
          <w:sz w:val="28"/>
          <w:szCs w:val="28"/>
          <w:highlight w:val="none"/>
        </w:rPr>
        <w:t>。</w:t>
      </w:r>
    </w:p>
    <w:p w14:paraId="6769FA99">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缺陷责任期的具体期限：</w:t>
      </w:r>
      <w:r>
        <w:rPr>
          <w:rFonts w:hint="eastAsia" w:ascii="仿宋" w:hAnsi="仿宋" w:eastAsia="仿宋" w:cs="仿宋"/>
          <w:kern w:val="0"/>
          <w:sz w:val="28"/>
          <w:szCs w:val="28"/>
          <w:highlight w:val="none"/>
          <w:u w:val="single"/>
        </w:rPr>
        <w:t xml:space="preserve"> 按国家相关规定执行 </w:t>
      </w:r>
      <w:r>
        <w:rPr>
          <w:rFonts w:hint="eastAsia" w:ascii="仿宋" w:hAnsi="仿宋" w:eastAsia="仿宋" w:cs="仿宋"/>
          <w:kern w:val="0"/>
          <w:sz w:val="28"/>
          <w:szCs w:val="28"/>
          <w:highlight w:val="none"/>
        </w:rPr>
        <w:t>。</w:t>
      </w:r>
    </w:p>
    <w:p w14:paraId="73D6D276">
      <w:pPr>
        <w:pStyle w:val="4"/>
        <w:wordWrap w:val="0"/>
        <w:adjustRightInd w:val="0"/>
        <w:snapToGrid w:val="0"/>
        <w:spacing w:before="0" w:after="0" w:line="360" w:lineRule="auto"/>
        <w:rPr>
          <w:rFonts w:hint="eastAsia" w:ascii="仿宋" w:hAnsi="仿宋" w:eastAsia="仿宋" w:cs="仿宋"/>
          <w:sz w:val="28"/>
          <w:szCs w:val="28"/>
          <w:highlight w:val="none"/>
        </w:rPr>
      </w:pPr>
      <w:bookmarkStart w:id="774" w:name="_Toc29712"/>
      <w:bookmarkStart w:id="775" w:name="_Toc22620"/>
      <w:r>
        <w:rPr>
          <w:rFonts w:hint="eastAsia" w:ascii="仿宋" w:hAnsi="仿宋" w:eastAsia="仿宋" w:cs="仿宋"/>
          <w:sz w:val="28"/>
          <w:szCs w:val="28"/>
          <w:highlight w:val="none"/>
        </w:rPr>
        <w:t>20.2 保修期</w:t>
      </w:r>
      <w:bookmarkEnd w:id="774"/>
      <w:bookmarkEnd w:id="775"/>
    </w:p>
    <w:p w14:paraId="50DA027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20.2.1 保修期的起算日：</w:t>
      </w:r>
      <w:r>
        <w:rPr>
          <w:rFonts w:hint="eastAsia" w:ascii="仿宋" w:hAnsi="仿宋" w:eastAsia="仿宋" w:cs="仿宋"/>
          <w:sz w:val="28"/>
          <w:szCs w:val="28"/>
          <w:highlight w:val="none"/>
          <w:u w:val="single"/>
        </w:rPr>
        <w:t xml:space="preserve"> 兰州新区年产30GWh 新能源电池生产基地项目（一期）</w:t>
      </w:r>
      <w:r>
        <w:rPr>
          <w:rFonts w:hint="eastAsia" w:ascii="仿宋" w:hAnsi="仿宋" w:eastAsia="仿宋" w:cs="仿宋"/>
          <w:kern w:val="0"/>
          <w:sz w:val="28"/>
          <w:szCs w:val="28"/>
          <w:highlight w:val="none"/>
          <w:u w:val="single"/>
        </w:rPr>
        <w:t>竣工验收之日</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594839A5">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保修期具体期限：</w:t>
      </w:r>
      <w:r>
        <w:rPr>
          <w:rFonts w:hint="eastAsia" w:ascii="仿宋" w:hAnsi="仿宋" w:eastAsia="仿宋" w:cs="仿宋"/>
          <w:kern w:val="0"/>
          <w:sz w:val="28"/>
          <w:szCs w:val="28"/>
          <w:highlight w:val="none"/>
          <w:u w:val="single"/>
        </w:rPr>
        <w:t xml:space="preserve">     2年   </w:t>
      </w:r>
      <w:r>
        <w:rPr>
          <w:rFonts w:hint="eastAsia" w:ascii="仿宋" w:hAnsi="仿宋" w:eastAsia="仿宋" w:cs="仿宋"/>
          <w:kern w:val="0"/>
          <w:sz w:val="28"/>
          <w:szCs w:val="28"/>
          <w:highlight w:val="none"/>
        </w:rPr>
        <w:t>。</w:t>
      </w:r>
    </w:p>
    <w:p w14:paraId="3901F72A">
      <w:pPr>
        <w:pStyle w:val="4"/>
        <w:wordWrap w:val="0"/>
        <w:adjustRightInd w:val="0"/>
        <w:snapToGrid w:val="0"/>
        <w:spacing w:before="0" w:after="0" w:line="360" w:lineRule="auto"/>
        <w:rPr>
          <w:rFonts w:hint="eastAsia" w:ascii="仿宋" w:hAnsi="仿宋" w:eastAsia="仿宋" w:cs="仿宋"/>
          <w:sz w:val="28"/>
          <w:szCs w:val="28"/>
          <w:highlight w:val="none"/>
        </w:rPr>
      </w:pPr>
      <w:bookmarkStart w:id="776" w:name="_Toc1170"/>
      <w:bookmarkStart w:id="777" w:name="_Toc22624"/>
      <w:r>
        <w:rPr>
          <w:rFonts w:hint="eastAsia" w:ascii="仿宋" w:hAnsi="仿宋" w:eastAsia="仿宋" w:cs="仿宋"/>
          <w:sz w:val="28"/>
          <w:szCs w:val="28"/>
          <w:highlight w:val="none"/>
        </w:rPr>
        <w:t>20.3 质量保证金</w:t>
      </w:r>
      <w:bookmarkEnd w:id="776"/>
      <w:bookmarkEnd w:id="777"/>
    </w:p>
    <w:p w14:paraId="23134826">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20.3.1 质量保证金的扣留金额和扣留方式：</w:t>
      </w:r>
      <w:r>
        <w:rPr>
          <w:rFonts w:hint="eastAsia" w:ascii="仿宋" w:hAnsi="仿宋" w:eastAsia="仿宋" w:cs="仿宋"/>
          <w:sz w:val="28"/>
          <w:szCs w:val="28"/>
          <w:highlight w:val="none"/>
          <w:u w:val="single"/>
        </w:rPr>
        <w:t>最终结算价的</w:t>
      </w:r>
      <w:r>
        <w:rPr>
          <w:rFonts w:hint="eastAsia" w:ascii="仿宋" w:hAnsi="仿宋" w:eastAsia="仿宋" w:cs="仿宋"/>
          <w:kern w:val="0"/>
          <w:sz w:val="28"/>
          <w:szCs w:val="28"/>
          <w:highlight w:val="none"/>
          <w:u w:val="single"/>
          <w:lang w:val="en-US" w:eastAsia="zh-CN"/>
        </w:rPr>
        <w:t>3</w:t>
      </w:r>
      <w:r>
        <w:rPr>
          <w:rFonts w:hint="eastAsia" w:ascii="仿宋" w:hAnsi="仿宋" w:eastAsia="仿宋" w:cs="仿宋"/>
          <w:kern w:val="0"/>
          <w:sz w:val="28"/>
          <w:szCs w:val="28"/>
          <w:highlight w:val="none"/>
          <w:u w:val="single"/>
        </w:rPr>
        <w:t>%工程款，工程竣工结算时一次性预留。</w:t>
      </w:r>
    </w:p>
    <w:p w14:paraId="34E6BC10">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20.3.2 质量保证金的返还方式：缺陷责任</w:t>
      </w:r>
      <w:r>
        <w:rPr>
          <w:rFonts w:hint="eastAsia" w:ascii="仿宋" w:hAnsi="仿宋" w:eastAsia="仿宋" w:cs="仿宋"/>
          <w:sz w:val="28"/>
          <w:szCs w:val="28"/>
          <w:highlight w:val="none"/>
          <w:u w:val="single"/>
        </w:rPr>
        <w:t>期满</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u w:val="single"/>
        </w:rPr>
        <w:t>个月内无息返还剩余的</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u w:val="single"/>
        </w:rPr>
        <w:t>%。若分包人在缺陷责任期内维修不及时，承包人有权利直接扣除质量保证金。</w:t>
      </w:r>
    </w:p>
    <w:p w14:paraId="172FB28C">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78" w:name="_Toc1617"/>
      <w:bookmarkStart w:id="779" w:name="_Toc6673"/>
      <w:r>
        <w:rPr>
          <w:rFonts w:hint="eastAsia" w:ascii="仿宋" w:hAnsi="仿宋" w:eastAsia="仿宋" w:cs="仿宋"/>
          <w:sz w:val="28"/>
          <w:szCs w:val="28"/>
          <w:highlight w:val="none"/>
        </w:rPr>
        <w:t>21. 违约</w:t>
      </w:r>
      <w:bookmarkEnd w:id="778"/>
      <w:bookmarkEnd w:id="779"/>
    </w:p>
    <w:p w14:paraId="5EA63ADA">
      <w:pPr>
        <w:pStyle w:val="4"/>
        <w:wordWrap w:val="0"/>
        <w:adjustRightInd w:val="0"/>
        <w:snapToGrid w:val="0"/>
        <w:spacing w:before="0" w:after="0" w:line="360" w:lineRule="auto"/>
        <w:rPr>
          <w:rFonts w:hint="eastAsia" w:ascii="仿宋" w:hAnsi="仿宋" w:eastAsia="仿宋" w:cs="仿宋"/>
          <w:sz w:val="28"/>
          <w:szCs w:val="28"/>
          <w:highlight w:val="none"/>
        </w:rPr>
      </w:pPr>
      <w:bookmarkStart w:id="780" w:name="_Toc7565"/>
      <w:bookmarkStart w:id="781" w:name="_Toc28319"/>
      <w:r>
        <w:rPr>
          <w:rFonts w:hint="eastAsia" w:ascii="仿宋" w:hAnsi="仿宋" w:eastAsia="仿宋" w:cs="仿宋"/>
          <w:sz w:val="28"/>
          <w:szCs w:val="28"/>
          <w:highlight w:val="none"/>
        </w:rPr>
        <w:t>21.1 承包人违约</w:t>
      </w:r>
      <w:bookmarkEnd w:id="780"/>
      <w:bookmarkEnd w:id="781"/>
    </w:p>
    <w:p w14:paraId="1A5D7FEE">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21.1.1 承包人违约时应支付的违约金或违约金的计算方法： </w:t>
      </w:r>
    </w:p>
    <w:p w14:paraId="2DEF595E">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如因承包人未能及时支付工程款，双方确认自应付款之日起一年内不计利息及违约金。超过一年，由承包人按同期全国银行间同业拆借中心公布的贷款市场报价利率（LPR）计付利息。</w:t>
      </w:r>
    </w:p>
    <w:p w14:paraId="57FBF07F">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21.2 分包人违约</w:t>
      </w:r>
    </w:p>
    <w:p w14:paraId="7EF6687C">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21.2.1 分包人应承担违约责任：</w:t>
      </w:r>
    </w:p>
    <w:p w14:paraId="4DC1EF75">
      <w:pPr>
        <w:wordWrap w:val="0"/>
        <w:adjustRightInd w:val="0"/>
        <w:snapToGrid w:val="0"/>
        <w:spacing w:line="360" w:lineRule="auto"/>
        <w:ind w:firstLine="465"/>
        <w:jc w:val="left"/>
        <w:rPr>
          <w:rFonts w:hint="eastAsia" w:ascii="仿宋" w:hAnsi="仿宋" w:eastAsia="仿宋" w:cs="仿宋"/>
          <w:sz w:val="28"/>
          <w:szCs w:val="28"/>
          <w:highlight w:val="none"/>
          <w:u w:val="none"/>
        </w:rPr>
      </w:pPr>
      <w:r>
        <w:rPr>
          <w:rFonts w:hint="eastAsia" w:ascii="仿宋" w:hAnsi="仿宋" w:eastAsia="仿宋" w:cs="仿宋"/>
          <w:sz w:val="28"/>
          <w:szCs w:val="28"/>
          <w:highlight w:val="none"/>
        </w:rPr>
        <w:t>21.2.1.1非因不可抗力或承包人原因造成分包人延期竣工或任一施工计划延期完成的，每延误一日，分包人应向承包人支付</w:t>
      </w:r>
      <w:r>
        <w:rPr>
          <w:rFonts w:hint="eastAsia" w:ascii="仿宋" w:hAnsi="仿宋" w:eastAsia="仿宋" w:cs="仿宋"/>
          <w:sz w:val="28"/>
          <w:szCs w:val="28"/>
          <w:highlight w:val="none"/>
          <w:lang w:val="en-US" w:eastAsia="zh-CN"/>
        </w:rPr>
        <w:t>10万元违约金，最高赔偿150万元；</w:t>
      </w:r>
      <w:r>
        <w:rPr>
          <w:rFonts w:hint="eastAsia" w:ascii="仿宋" w:hAnsi="仿宋" w:eastAsia="仿宋" w:cs="仿宋"/>
          <w:sz w:val="28"/>
          <w:szCs w:val="28"/>
          <w:highlight w:val="none"/>
          <w:u w:val="none"/>
        </w:rPr>
        <w:t xml:space="preserve">工期延误累计 </w:t>
      </w:r>
      <w:r>
        <w:rPr>
          <w:rFonts w:hint="eastAsia" w:ascii="仿宋" w:hAnsi="仿宋" w:eastAsia="仿宋" w:cs="仿宋"/>
          <w:sz w:val="28"/>
          <w:szCs w:val="28"/>
          <w:highlight w:val="none"/>
          <w:u w:val="none"/>
          <w:lang w:val="en-US" w:eastAsia="zh-CN"/>
        </w:rPr>
        <w:t>2</w:t>
      </w:r>
      <w:r>
        <w:rPr>
          <w:rFonts w:hint="eastAsia" w:ascii="仿宋" w:hAnsi="仿宋" w:eastAsia="仿宋" w:cs="仿宋"/>
          <w:sz w:val="28"/>
          <w:szCs w:val="28"/>
          <w:highlight w:val="none"/>
          <w:u w:val="none"/>
        </w:rPr>
        <w:t>0日的，承包人有权解除合同。</w:t>
      </w:r>
    </w:p>
    <w:p w14:paraId="25DFE7D0">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21.2.1.2 分包人未按本合同约定或承包人指令向承包人提供竣工验收档案、竣工结算资料等文件的，逾期未交或补交的结算资料不予受理，造成的损失由分包人自行负责。若分包人不能及时配合承包人在约定的期限内完成结算工作，则结算金额无需征得分包人同意，按照承包人单方核定的金额执行，分包人不得有异议。</w:t>
      </w:r>
    </w:p>
    <w:p w14:paraId="1271FB1D">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21.2.1.3 分包人未达到本合同约定的质量标准应承担的违约责任：向承包人支付本合同价款5%违约金，并承担承包人一切损失。</w:t>
      </w:r>
    </w:p>
    <w:p w14:paraId="7C2926F8">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21.2.1.4分包人不按国家法律、法规规定或本合同约定履行质量保证义务的，每次应向承包人支付违约金</w:t>
      </w:r>
      <w:r>
        <w:rPr>
          <w:rFonts w:hint="eastAsia" w:ascii="仿宋" w:hAnsi="仿宋" w:eastAsia="仿宋" w:cs="仿宋"/>
          <w:sz w:val="28"/>
          <w:szCs w:val="28"/>
          <w:highlight w:val="none"/>
          <w:u w:val="single"/>
        </w:rPr>
        <w:t xml:space="preserve"> 2000 </w:t>
      </w:r>
      <w:r>
        <w:rPr>
          <w:rFonts w:hint="eastAsia" w:ascii="仿宋" w:hAnsi="仿宋" w:eastAsia="仿宋" w:cs="仿宋"/>
          <w:sz w:val="28"/>
          <w:szCs w:val="28"/>
          <w:highlight w:val="none"/>
        </w:rPr>
        <w:t>元；累计</w:t>
      </w:r>
      <w:r>
        <w:rPr>
          <w:rFonts w:hint="eastAsia" w:ascii="仿宋" w:hAnsi="仿宋" w:eastAsia="仿宋" w:cs="仿宋"/>
          <w:sz w:val="28"/>
          <w:szCs w:val="28"/>
          <w:highlight w:val="none"/>
          <w:u w:val="single"/>
        </w:rPr>
        <w:t xml:space="preserve">  2  </w:t>
      </w:r>
      <w:r>
        <w:rPr>
          <w:rFonts w:hint="eastAsia" w:ascii="仿宋" w:hAnsi="仿宋" w:eastAsia="仿宋" w:cs="仿宋"/>
          <w:sz w:val="28"/>
          <w:szCs w:val="28"/>
          <w:highlight w:val="none"/>
        </w:rPr>
        <w:t>次未完全履行质量保证义务的，承包人有权自行或委托第三方提供修理、整改服务，所需费用（以承包人财务审定为准）由分包人承担，在质量保证金中扣除。</w:t>
      </w:r>
    </w:p>
    <w:p w14:paraId="434EE58B">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21.2.1.5 除承包人通知或双方协商一致的情形外，分包人不得以任何理由擅自停工。如有违反，分包人须按1万元/天向承包人支付违约金，并承担由此给承包人造成的全部损失。累计停工超过3天的，承包人无须征得分包人同意即有权单方解除合同，分包人须无条件退场。</w:t>
      </w:r>
    </w:p>
    <w:p w14:paraId="3C59D8A6">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21.2.1.6 本合同提前终止的，分包人未在承包人指令期限内撤场的，每日应向承包人支付违约金</w:t>
      </w:r>
      <w:r>
        <w:rPr>
          <w:rFonts w:hint="eastAsia" w:ascii="仿宋" w:hAnsi="仿宋" w:eastAsia="仿宋" w:cs="仿宋"/>
          <w:sz w:val="28"/>
          <w:szCs w:val="28"/>
          <w:highlight w:val="none"/>
          <w:u w:val="single"/>
        </w:rPr>
        <w:t xml:space="preserve">1000 </w:t>
      </w:r>
      <w:r>
        <w:rPr>
          <w:rFonts w:hint="eastAsia" w:ascii="仿宋" w:hAnsi="仿宋" w:eastAsia="仿宋" w:cs="仿宋"/>
          <w:sz w:val="28"/>
          <w:szCs w:val="28"/>
          <w:highlight w:val="none"/>
        </w:rPr>
        <w:t>元；分包人撤场时未按承包人要求办理工程、设备、材料、资料等清点移交的，逾期移交每日应支付违约金</w:t>
      </w:r>
      <w:r>
        <w:rPr>
          <w:rFonts w:hint="eastAsia" w:ascii="仿宋" w:hAnsi="仿宋" w:eastAsia="仿宋" w:cs="仿宋"/>
          <w:sz w:val="28"/>
          <w:szCs w:val="28"/>
          <w:highlight w:val="none"/>
          <w:u w:val="single"/>
        </w:rPr>
        <w:t>1000</w:t>
      </w:r>
      <w:r>
        <w:rPr>
          <w:rFonts w:hint="eastAsia" w:ascii="仿宋" w:hAnsi="仿宋" w:eastAsia="仿宋" w:cs="仿宋"/>
          <w:sz w:val="28"/>
          <w:szCs w:val="28"/>
          <w:highlight w:val="none"/>
        </w:rPr>
        <w:t>元，直至全部移交完毕之日止。</w:t>
      </w:r>
    </w:p>
    <w:p w14:paraId="48BD11A9">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21.2.1.7 分包人不履行或不按约定履行合同的其他义务时，应向承包人支付合同总额 </w:t>
      </w:r>
      <w:r>
        <w:rPr>
          <w:rFonts w:hint="eastAsia" w:ascii="仿宋" w:hAnsi="仿宋" w:eastAsia="仿宋" w:cs="仿宋"/>
          <w:sz w:val="28"/>
          <w:szCs w:val="28"/>
          <w:highlight w:val="none"/>
          <w:u w:val="single"/>
        </w:rPr>
        <w:t>10</w:t>
      </w:r>
      <w:r>
        <w:rPr>
          <w:rFonts w:hint="eastAsia" w:ascii="仿宋" w:hAnsi="仿宋" w:eastAsia="仿宋" w:cs="仿宋"/>
          <w:sz w:val="28"/>
          <w:szCs w:val="28"/>
          <w:highlight w:val="none"/>
        </w:rPr>
        <w:t>%违约金，分包人尚应赔偿因其违约给承包人造成的经济损失，延误的分包人工作时间不予顺延。</w:t>
      </w:r>
    </w:p>
    <w:p w14:paraId="69DA3F66">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21.2.1.8 按本合同约定应由分包人承担违约金，经承包人确认，承包人可直接在工程进度款中等额扣除 。</w:t>
      </w:r>
    </w:p>
    <w:p w14:paraId="15D2B11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21.2.3 一方违约后，另一方要求违约方继续履行合同时，违约方承担上述违约责任后仍应继续履行合同。</w:t>
      </w:r>
    </w:p>
    <w:p w14:paraId="3EE7BF5F">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21.2.4 分包人违约的，应赔偿承包人全部损失，该损失包括但不限于对承包人所造成的直接损失、可得利益损失、承包人支付给第三方的赔偿费用/违约金/罚款、调查取证费用/公证费、诉讼费用、律师费用以及因此而支付的其他合理费用。</w:t>
      </w:r>
    </w:p>
    <w:p w14:paraId="5EAACAFC">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21.3 分包合同解除</w:t>
      </w:r>
    </w:p>
    <w:p w14:paraId="2AD668F0">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21.3.1 如在分包人没有完全履行本合同义务之前，总包合同终止，承包人应通知分包人终止本合同。分包人接到通知后尽快撤离现场，承包人应支付分包人已完工程的报酬，因分包人原因导致总包合同终止的除外。</w:t>
      </w:r>
    </w:p>
    <w:p w14:paraId="18886F7E">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21.3.2 如因不可抗力致使本合同无法履行，或因一方违约致使合同无法履行的，承包人和分包人可以解除合同，分包人自愿承担由此引起的风险和损失。</w:t>
      </w:r>
    </w:p>
    <w:p w14:paraId="61E8348F">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21.3.3 分包人任一施工计划或竣工逾期</w:t>
      </w:r>
      <w:r>
        <w:rPr>
          <w:rFonts w:hint="eastAsia" w:ascii="仿宋" w:hAnsi="仿宋" w:eastAsia="仿宋" w:cs="仿宋"/>
          <w:sz w:val="28"/>
          <w:szCs w:val="28"/>
          <w:highlight w:val="none"/>
          <w:u w:val="single"/>
        </w:rPr>
        <w:t xml:space="preserve"> 10</w:t>
      </w:r>
      <w:r>
        <w:rPr>
          <w:rFonts w:hint="eastAsia" w:ascii="仿宋" w:hAnsi="仿宋" w:eastAsia="仿宋" w:cs="仿宋"/>
          <w:sz w:val="28"/>
          <w:szCs w:val="28"/>
          <w:highlight w:val="none"/>
        </w:rPr>
        <w:t>日仍未竣工验收合格的，承包人有权解除合同。</w:t>
      </w:r>
    </w:p>
    <w:p w14:paraId="78411080">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分包人违反法律、行政法规规定或本合同约定，转包或分包的，承包人有权解除合同。</w:t>
      </w:r>
    </w:p>
    <w:p w14:paraId="6CFA7B14">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分包人未按时、足额支付其所聘用的工作人员工资，导致其工作人员停工，或窝工，或罢工，或聚众的，承包人有权解除合同。</w:t>
      </w:r>
    </w:p>
    <w:p w14:paraId="69D9DDA3">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分包人擅自停工累计</w:t>
      </w:r>
      <w:r>
        <w:rPr>
          <w:rFonts w:hint="eastAsia" w:ascii="仿宋" w:hAnsi="仿宋" w:eastAsia="仿宋" w:cs="仿宋"/>
          <w:color w:val="auto"/>
          <w:sz w:val="28"/>
          <w:szCs w:val="28"/>
          <w:highlight w:val="none"/>
          <w:u w:val="single"/>
        </w:rPr>
        <w:t>3</w:t>
      </w:r>
      <w:r>
        <w:rPr>
          <w:rFonts w:hint="eastAsia" w:ascii="仿宋" w:hAnsi="仿宋" w:eastAsia="仿宋" w:cs="仿宋"/>
          <w:color w:val="auto"/>
          <w:sz w:val="28"/>
          <w:szCs w:val="28"/>
          <w:highlight w:val="none"/>
        </w:rPr>
        <w:t>天的，承包人有权解除合同。</w:t>
      </w:r>
    </w:p>
    <w:p w14:paraId="71211A99">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分包人违反条款约定及发生其他严重违约行为时，承包人有权根据实际情况决定解除合同。</w:t>
      </w:r>
    </w:p>
    <w:p w14:paraId="578248F4">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本合同其他条款约定的承包人有权单方解除合同的情形。</w:t>
      </w:r>
    </w:p>
    <w:p w14:paraId="0672E854">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21.3.4 因分包人违约导致合同解除后，分包人应承担如下责任：</w:t>
      </w:r>
    </w:p>
    <w:p w14:paraId="5B227A05">
      <w:pPr>
        <w:numPr>
          <w:ilvl w:val="0"/>
          <w:numId w:val="9"/>
        </w:numPr>
        <w:wordWrap w:val="0"/>
        <w:adjustRightInd w:val="0"/>
        <w:snapToGrid w:val="0"/>
        <w:spacing w:line="360" w:lineRule="auto"/>
        <w:ind w:left="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分包人应妥善做好已完工程和剩余材料、设备的保护和移交工作，按承包人要求撤出施工场地，承包人应为分包人撤出提供必要条件，但所需费用由分包人承担。</w:t>
      </w:r>
    </w:p>
    <w:p w14:paraId="3B42B803">
      <w:pPr>
        <w:numPr>
          <w:ilvl w:val="0"/>
          <w:numId w:val="9"/>
        </w:numPr>
        <w:wordWrap w:val="0"/>
        <w:adjustRightInd w:val="0"/>
        <w:snapToGrid w:val="0"/>
        <w:spacing w:line="360" w:lineRule="auto"/>
        <w:ind w:left="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分包人已完工部分且经承包人验收合格的，由承包人据实结算。</w:t>
      </w:r>
    </w:p>
    <w:p w14:paraId="483D20A1">
      <w:pPr>
        <w:numPr>
          <w:ilvl w:val="0"/>
          <w:numId w:val="9"/>
        </w:numPr>
        <w:wordWrap w:val="0"/>
        <w:adjustRightInd w:val="0"/>
        <w:snapToGrid w:val="0"/>
        <w:spacing w:line="360" w:lineRule="auto"/>
        <w:ind w:left="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分包人除按本合同其他约定支付违约金外，还应向承包人支付解除违约金，违约金按本合同总价款20%计。</w:t>
      </w:r>
    </w:p>
    <w:p w14:paraId="7537BF53">
      <w:pPr>
        <w:numPr>
          <w:ilvl w:val="0"/>
          <w:numId w:val="9"/>
        </w:numPr>
        <w:wordWrap w:val="0"/>
        <w:adjustRightInd w:val="0"/>
        <w:snapToGrid w:val="0"/>
        <w:spacing w:line="360" w:lineRule="auto"/>
        <w:ind w:left="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合同解除给承包人造成其他损失的，分包人还应据实赔偿。</w:t>
      </w:r>
    </w:p>
    <w:p w14:paraId="0C263A4F">
      <w:pPr>
        <w:numPr>
          <w:ilvl w:val="0"/>
          <w:numId w:val="9"/>
        </w:numPr>
        <w:wordWrap w:val="0"/>
        <w:adjustRightInd w:val="0"/>
        <w:snapToGrid w:val="0"/>
        <w:spacing w:line="360" w:lineRule="auto"/>
        <w:ind w:left="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合同解除后，不影响双方在合同中约定的结算条款的效力。</w:t>
      </w:r>
    </w:p>
    <w:p w14:paraId="28F6A630">
      <w:pPr>
        <w:pStyle w:val="4"/>
        <w:wordWrap w:val="0"/>
        <w:adjustRightInd w:val="0"/>
        <w:snapToGrid w:val="0"/>
        <w:spacing w:before="0" w:after="0" w:line="360" w:lineRule="auto"/>
        <w:rPr>
          <w:rFonts w:hint="eastAsia" w:ascii="仿宋" w:hAnsi="仿宋" w:eastAsia="仿宋" w:cs="仿宋"/>
          <w:sz w:val="28"/>
          <w:szCs w:val="28"/>
          <w:highlight w:val="none"/>
        </w:rPr>
      </w:pPr>
      <w:bookmarkStart w:id="782" w:name="_Toc14359"/>
      <w:bookmarkStart w:id="783" w:name="_Toc10017"/>
      <w:r>
        <w:rPr>
          <w:rFonts w:hint="eastAsia" w:ascii="仿宋" w:hAnsi="仿宋" w:eastAsia="仿宋" w:cs="仿宋"/>
          <w:sz w:val="28"/>
          <w:szCs w:val="28"/>
          <w:highlight w:val="none"/>
        </w:rPr>
        <w:t>21.4合同终止</w:t>
      </w:r>
      <w:bookmarkEnd w:id="782"/>
      <w:bookmarkEnd w:id="783"/>
    </w:p>
    <w:p w14:paraId="15D719CB">
      <w:pPr>
        <w:wordWrap w:val="0"/>
        <w:adjustRightInd w:val="0"/>
        <w:snapToGrid w:val="0"/>
        <w:spacing w:line="360" w:lineRule="auto"/>
        <w:ind w:left="105" w:leftChars="50"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21.4.1双方履行完合同全部义务，报酬价款支付完毕，分包人向承包人交付作业成果，并经承包人验收合格且缺陷责任期届满后，本合同即告终止。</w:t>
      </w:r>
    </w:p>
    <w:p w14:paraId="76C295A7">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84" w:name="_Toc3525"/>
      <w:bookmarkStart w:id="785" w:name="_Toc14770"/>
      <w:r>
        <w:rPr>
          <w:rFonts w:hint="eastAsia" w:ascii="仿宋" w:hAnsi="仿宋" w:eastAsia="仿宋" w:cs="仿宋"/>
          <w:sz w:val="28"/>
          <w:szCs w:val="28"/>
          <w:highlight w:val="none"/>
        </w:rPr>
        <w:t>22. 不可抗力</w:t>
      </w:r>
      <w:bookmarkEnd w:id="784"/>
      <w:bookmarkEnd w:id="785"/>
      <w:r>
        <w:rPr>
          <w:rFonts w:hint="eastAsia" w:ascii="仿宋" w:hAnsi="仿宋" w:eastAsia="仿宋" w:cs="仿宋"/>
          <w:sz w:val="28"/>
          <w:szCs w:val="28"/>
          <w:highlight w:val="none"/>
        </w:rPr>
        <w:t xml:space="preserve"> </w:t>
      </w:r>
    </w:p>
    <w:p w14:paraId="0BF51AB5">
      <w:pPr>
        <w:pStyle w:val="4"/>
        <w:wordWrap w:val="0"/>
        <w:adjustRightInd w:val="0"/>
        <w:snapToGrid w:val="0"/>
        <w:spacing w:before="0" w:after="0" w:line="360" w:lineRule="auto"/>
        <w:rPr>
          <w:rFonts w:hint="eastAsia" w:ascii="仿宋" w:hAnsi="仿宋" w:eastAsia="仿宋" w:cs="仿宋"/>
          <w:sz w:val="28"/>
          <w:szCs w:val="28"/>
          <w:highlight w:val="none"/>
        </w:rPr>
      </w:pPr>
      <w:bookmarkStart w:id="786" w:name="_Toc3106"/>
      <w:bookmarkStart w:id="787" w:name="_Toc26435"/>
      <w:r>
        <w:rPr>
          <w:rFonts w:hint="eastAsia" w:ascii="仿宋" w:hAnsi="仿宋" w:eastAsia="仿宋" w:cs="仿宋"/>
          <w:sz w:val="28"/>
          <w:szCs w:val="28"/>
          <w:highlight w:val="none"/>
        </w:rPr>
        <w:t>22.1 不可抗力的确认和通知</w:t>
      </w:r>
      <w:bookmarkEnd w:id="786"/>
      <w:bookmarkEnd w:id="787"/>
    </w:p>
    <w:p w14:paraId="1A197FD3">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不可抗力的其他情形</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rPr>
        <w:t xml:space="preserve"> /         </w:t>
      </w:r>
      <w:r>
        <w:rPr>
          <w:rFonts w:hint="eastAsia" w:ascii="仿宋" w:hAnsi="仿宋" w:eastAsia="仿宋" w:cs="仿宋"/>
          <w:kern w:val="0"/>
          <w:sz w:val="28"/>
          <w:szCs w:val="28"/>
          <w:highlight w:val="none"/>
        </w:rPr>
        <w:t>。</w:t>
      </w:r>
    </w:p>
    <w:p w14:paraId="44E4DB22">
      <w:pPr>
        <w:pStyle w:val="4"/>
        <w:wordWrap w:val="0"/>
        <w:adjustRightInd w:val="0"/>
        <w:snapToGrid w:val="0"/>
        <w:spacing w:before="0" w:after="0" w:line="360" w:lineRule="auto"/>
        <w:rPr>
          <w:rFonts w:hint="eastAsia" w:ascii="仿宋" w:hAnsi="仿宋" w:eastAsia="仿宋" w:cs="仿宋"/>
          <w:sz w:val="28"/>
          <w:szCs w:val="28"/>
          <w:highlight w:val="none"/>
        </w:rPr>
      </w:pPr>
      <w:bookmarkStart w:id="788" w:name="_Toc14587"/>
      <w:bookmarkStart w:id="789" w:name="_Toc12475"/>
      <w:r>
        <w:rPr>
          <w:rFonts w:hint="eastAsia" w:ascii="仿宋" w:hAnsi="仿宋" w:eastAsia="仿宋" w:cs="仿宋"/>
          <w:sz w:val="28"/>
          <w:szCs w:val="28"/>
          <w:highlight w:val="none"/>
        </w:rPr>
        <w:t>22.3 因不可抗力解除合同</w:t>
      </w:r>
      <w:bookmarkEnd w:id="788"/>
      <w:bookmarkEnd w:id="789"/>
    </w:p>
    <w:p w14:paraId="5C3F1D18">
      <w:pPr>
        <w:wordWrap w:val="0"/>
        <w:adjustRightInd w:val="0"/>
        <w:snapToGrid w:val="0"/>
        <w:spacing w:line="360" w:lineRule="auto"/>
        <w:ind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因不可抗力解除合同，承包人应支付款项包括：</w:t>
      </w:r>
      <w:r>
        <w:rPr>
          <w:rFonts w:hint="eastAsia" w:ascii="仿宋" w:hAnsi="仿宋" w:eastAsia="仿宋" w:cs="仿宋"/>
          <w:sz w:val="28"/>
          <w:szCs w:val="28"/>
          <w:highlight w:val="none"/>
          <w:u w:val="single"/>
        </w:rPr>
        <w:t xml:space="preserve">已完工的合格工程对应工程款项 </w:t>
      </w:r>
      <w:r>
        <w:rPr>
          <w:rFonts w:hint="eastAsia" w:ascii="仿宋" w:hAnsi="仿宋" w:eastAsia="仿宋" w:cs="仿宋"/>
          <w:sz w:val="28"/>
          <w:szCs w:val="28"/>
          <w:highlight w:val="none"/>
        </w:rPr>
        <w:t>。</w:t>
      </w:r>
    </w:p>
    <w:p w14:paraId="704BFC3A">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90" w:name="_Toc2080"/>
      <w:bookmarkStart w:id="791" w:name="_Toc6124"/>
      <w:r>
        <w:rPr>
          <w:rFonts w:hint="eastAsia" w:ascii="仿宋" w:hAnsi="仿宋" w:eastAsia="仿宋" w:cs="仿宋"/>
          <w:sz w:val="28"/>
          <w:szCs w:val="28"/>
          <w:highlight w:val="none"/>
        </w:rPr>
        <w:t>23. 保险</w:t>
      </w:r>
      <w:bookmarkEnd w:id="790"/>
      <w:bookmarkEnd w:id="791"/>
      <w:r>
        <w:rPr>
          <w:rFonts w:hint="eastAsia" w:ascii="仿宋" w:hAnsi="仿宋" w:eastAsia="仿宋" w:cs="仿宋"/>
          <w:sz w:val="28"/>
          <w:szCs w:val="28"/>
          <w:highlight w:val="none"/>
        </w:rPr>
        <w:t xml:space="preserve"> </w:t>
      </w:r>
    </w:p>
    <w:p w14:paraId="3A5018C3">
      <w:pPr>
        <w:pStyle w:val="4"/>
        <w:wordWrap w:val="0"/>
        <w:adjustRightInd w:val="0"/>
        <w:snapToGrid w:val="0"/>
        <w:spacing w:before="0" w:after="0" w:line="360" w:lineRule="auto"/>
        <w:rPr>
          <w:rFonts w:hint="eastAsia" w:ascii="仿宋" w:hAnsi="仿宋" w:eastAsia="仿宋" w:cs="仿宋"/>
          <w:sz w:val="28"/>
          <w:szCs w:val="28"/>
          <w:highlight w:val="none"/>
        </w:rPr>
      </w:pPr>
      <w:bookmarkStart w:id="792" w:name="_Toc4884"/>
      <w:bookmarkStart w:id="793" w:name="_Toc1857"/>
      <w:r>
        <w:rPr>
          <w:rFonts w:hint="eastAsia" w:ascii="仿宋" w:hAnsi="仿宋" w:eastAsia="仿宋" w:cs="仿宋"/>
          <w:sz w:val="28"/>
          <w:szCs w:val="28"/>
          <w:highlight w:val="none"/>
        </w:rPr>
        <w:t>23.2 其他保险</w:t>
      </w:r>
      <w:bookmarkEnd w:id="792"/>
      <w:bookmarkEnd w:id="793"/>
    </w:p>
    <w:p w14:paraId="66B06543">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关于意外伤害保险、财产保险的特别约定：</w:t>
      </w:r>
      <w:r>
        <w:rPr>
          <w:rFonts w:hint="eastAsia" w:ascii="仿宋" w:hAnsi="仿宋" w:eastAsia="仿宋" w:cs="仿宋"/>
          <w:sz w:val="28"/>
          <w:szCs w:val="28"/>
          <w:highlight w:val="none"/>
          <w:u w:val="single"/>
        </w:rPr>
        <w:t xml:space="preserve"> 分包人必须为从事危险作业的施工人员办理意外伤害保险等相关保险，分包人应以本企业名义为本分包项目购买工伤保险，并为施工场地内自有人员生命财产和施工机械设备办理保险，支付保险费用。保险事故发生时，有责任尽力采取必要的措施，防止或者减少损失。承担由于自身责任造成的质量修改、返工、工期拖延、安全事故、现场脏乱造成的损失及各种罚款。若在施工期间出现人身、财产安全事故问题或员工伤病问题，责任由分包人自行承担，造成承包人损失的，分包人另行承担赔偿责任。分包人员与承包人不存在任何劳务、劳动关系  </w:t>
      </w:r>
      <w:r>
        <w:rPr>
          <w:rFonts w:hint="eastAsia" w:ascii="仿宋" w:hAnsi="仿宋" w:eastAsia="仿宋" w:cs="仿宋"/>
          <w:sz w:val="28"/>
          <w:szCs w:val="28"/>
          <w:highlight w:val="none"/>
        </w:rPr>
        <w:t>。</w:t>
      </w:r>
    </w:p>
    <w:p w14:paraId="2B611E5E">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办理意外伤害保险的具体事项：</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000DC5DB">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办理财产保险的具体事项：</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738403A0">
      <w:pPr>
        <w:pStyle w:val="4"/>
        <w:wordWrap w:val="0"/>
        <w:adjustRightInd w:val="0"/>
        <w:snapToGrid w:val="0"/>
        <w:spacing w:before="0" w:after="0" w:line="360" w:lineRule="auto"/>
        <w:rPr>
          <w:rFonts w:hint="eastAsia" w:ascii="仿宋" w:hAnsi="仿宋" w:eastAsia="仿宋" w:cs="仿宋"/>
          <w:sz w:val="28"/>
          <w:szCs w:val="28"/>
          <w:highlight w:val="none"/>
        </w:rPr>
      </w:pPr>
      <w:bookmarkStart w:id="794" w:name="_Toc15227"/>
      <w:bookmarkStart w:id="795" w:name="_Toc23748"/>
      <w:r>
        <w:rPr>
          <w:rFonts w:hint="eastAsia" w:ascii="仿宋" w:hAnsi="仿宋" w:eastAsia="仿宋" w:cs="仿宋"/>
          <w:sz w:val="28"/>
          <w:szCs w:val="28"/>
          <w:highlight w:val="none"/>
        </w:rPr>
        <w:t>23.3 保险凭证</w:t>
      </w:r>
      <w:bookmarkEnd w:id="794"/>
      <w:bookmarkEnd w:id="795"/>
    </w:p>
    <w:p w14:paraId="40442D7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分包人提交保险凭证和保险单复印件的期限：</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合同签订后30天内</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33CBB777">
      <w:pPr>
        <w:pStyle w:val="3"/>
        <w:numPr>
          <w:ilvl w:val="0"/>
          <w:numId w:val="10"/>
        </w:numPr>
        <w:wordWrap w:val="0"/>
        <w:adjustRightInd w:val="0"/>
        <w:spacing w:before="156" w:beforeLines="50" w:after="156" w:afterLines="50" w:line="360" w:lineRule="auto"/>
        <w:rPr>
          <w:rFonts w:hint="eastAsia" w:ascii="仿宋" w:hAnsi="仿宋" w:eastAsia="仿宋" w:cs="仿宋"/>
          <w:sz w:val="28"/>
          <w:szCs w:val="28"/>
          <w:highlight w:val="none"/>
        </w:rPr>
      </w:pPr>
      <w:bookmarkStart w:id="796" w:name="_Toc1276"/>
      <w:bookmarkStart w:id="797" w:name="_Toc1361"/>
      <w:r>
        <w:rPr>
          <w:rFonts w:hint="eastAsia" w:ascii="仿宋" w:hAnsi="仿宋" w:eastAsia="仿宋" w:cs="仿宋"/>
          <w:sz w:val="28"/>
          <w:szCs w:val="28"/>
          <w:highlight w:val="none"/>
        </w:rPr>
        <w:t>争议解决</w:t>
      </w:r>
      <w:bookmarkEnd w:id="796"/>
      <w:bookmarkEnd w:id="797"/>
    </w:p>
    <w:p w14:paraId="65B746B0">
      <w:pPr>
        <w:pStyle w:val="4"/>
        <w:wordWrap w:val="0"/>
        <w:adjustRightInd w:val="0"/>
        <w:snapToGrid w:val="0"/>
        <w:spacing w:before="0" w:after="0" w:line="360" w:lineRule="auto"/>
        <w:rPr>
          <w:rFonts w:hint="eastAsia" w:ascii="仿宋" w:hAnsi="仿宋" w:eastAsia="仿宋" w:cs="仿宋"/>
          <w:sz w:val="28"/>
          <w:szCs w:val="28"/>
          <w:highlight w:val="none"/>
        </w:rPr>
      </w:pPr>
      <w:bookmarkStart w:id="798" w:name="_Toc28069"/>
      <w:bookmarkStart w:id="799" w:name="_Toc27828"/>
      <w:r>
        <w:rPr>
          <w:rFonts w:hint="eastAsia" w:ascii="仿宋" w:hAnsi="仿宋" w:eastAsia="仿宋" w:cs="仿宋"/>
          <w:sz w:val="28"/>
          <w:szCs w:val="28"/>
          <w:highlight w:val="none"/>
        </w:rPr>
        <w:t>25.1 调解</w:t>
      </w:r>
      <w:bookmarkEnd w:id="798"/>
      <w:bookmarkEnd w:id="799"/>
    </w:p>
    <w:p w14:paraId="36BD8459">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分包合同当事人可以就争议请求长沙仲裁委进行调解，调解达成协议的，经双方签字并盖章后作为合同补充文件，双方均应遵照执行。</w:t>
      </w:r>
    </w:p>
    <w:p w14:paraId="509701E7">
      <w:pPr>
        <w:pStyle w:val="4"/>
        <w:wordWrap w:val="0"/>
        <w:adjustRightInd w:val="0"/>
        <w:snapToGrid w:val="0"/>
        <w:spacing w:before="0" w:after="0" w:line="360" w:lineRule="auto"/>
        <w:rPr>
          <w:rFonts w:hint="eastAsia" w:ascii="仿宋" w:hAnsi="仿宋" w:eastAsia="仿宋" w:cs="仿宋"/>
          <w:sz w:val="28"/>
          <w:szCs w:val="28"/>
          <w:highlight w:val="none"/>
        </w:rPr>
      </w:pPr>
      <w:bookmarkStart w:id="800" w:name="_Toc16009"/>
      <w:bookmarkStart w:id="801" w:name="_Toc31787"/>
      <w:r>
        <w:rPr>
          <w:rFonts w:hint="eastAsia" w:ascii="仿宋" w:hAnsi="仿宋" w:eastAsia="仿宋" w:cs="仿宋"/>
          <w:sz w:val="28"/>
          <w:szCs w:val="28"/>
          <w:highlight w:val="none"/>
        </w:rPr>
        <w:t>25.2 仲裁或诉讼</w:t>
      </w:r>
      <w:bookmarkEnd w:id="800"/>
      <w:bookmarkEnd w:id="801"/>
    </w:p>
    <w:p w14:paraId="489C2551">
      <w:pPr>
        <w:wordWrap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25.2.1</w:t>
      </w:r>
      <w:bookmarkEnd w:id="656"/>
      <w:r>
        <w:rPr>
          <w:rFonts w:hint="eastAsia" w:ascii="仿宋" w:hAnsi="仿宋" w:eastAsia="仿宋" w:cs="仿宋"/>
          <w:sz w:val="28"/>
          <w:szCs w:val="28"/>
          <w:highlight w:val="none"/>
        </w:rPr>
        <w:t>因分包合同及合同有关事项产生的争议，分包合同当事人可以在专用合同条款中约定以下列</w:t>
      </w:r>
      <w:r>
        <w:rPr>
          <w:rFonts w:hint="eastAsia" w:ascii="仿宋" w:hAnsi="仿宋" w:eastAsia="仿宋" w:cs="仿宋"/>
          <w:sz w:val="28"/>
          <w:szCs w:val="28"/>
          <w:highlight w:val="none"/>
          <w:lang w:eastAsia="zh-CN"/>
        </w:rPr>
        <w:t>第</w:t>
      </w:r>
      <w:r>
        <w:rPr>
          <w:rFonts w:hint="eastAsia" w:ascii="仿宋" w:hAnsi="仿宋" w:eastAsia="仿宋" w:cs="仿宋"/>
          <w:sz w:val="28"/>
          <w:szCs w:val="28"/>
          <w:highlight w:val="none"/>
        </w:rPr>
        <w:t>一种方式解决争议：</w:t>
      </w:r>
    </w:p>
    <w:p w14:paraId="33F01D36">
      <w:pPr>
        <w:wordWrap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（1）向专用合同条款约定的长沙仲裁委申请仲裁；</w:t>
      </w:r>
    </w:p>
    <w:p w14:paraId="28B27CB8">
      <w:pPr>
        <w:wordWrap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（2）向专用合同条款约定的有管辖权的人民法院起诉。</w:t>
      </w:r>
    </w:p>
    <w:p w14:paraId="7C87B10E">
      <w:pPr>
        <w:pStyle w:val="8"/>
        <w:adjustRightInd w:val="0"/>
        <w:spacing w:line="360" w:lineRule="auto"/>
        <w:ind w:firstLine="560" w:firstLineChars="200"/>
        <w:jc w:val="left"/>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25.2.2 分包人违约的，还应当负担承包人实现合同权利，或抗辩分包人主张而发生的律师费、鉴定费、评估费、诉讼保全费、保全保险费等合理费用。</w:t>
      </w:r>
    </w:p>
    <w:p w14:paraId="5F278E98">
      <w:pPr>
        <w:pStyle w:val="3"/>
        <w:numPr>
          <w:ilvl w:val="0"/>
          <w:numId w:val="10"/>
        </w:numPr>
        <w:wordWrap w:val="0"/>
        <w:adjustRightInd w:val="0"/>
        <w:spacing w:before="156" w:beforeLines="50" w:after="156" w:afterLines="50" w:line="360" w:lineRule="auto"/>
        <w:rPr>
          <w:rFonts w:hint="eastAsia" w:ascii="仿宋" w:hAnsi="仿宋" w:eastAsia="仿宋" w:cs="仿宋"/>
          <w:sz w:val="28"/>
          <w:szCs w:val="28"/>
          <w:highlight w:val="none"/>
        </w:rPr>
      </w:pPr>
      <w:bookmarkStart w:id="802" w:name="_Toc27903"/>
      <w:bookmarkStart w:id="803" w:name="_Toc29132"/>
      <w:r>
        <w:rPr>
          <w:rFonts w:hint="eastAsia" w:ascii="仿宋" w:hAnsi="仿宋" w:eastAsia="仿宋" w:cs="仿宋"/>
          <w:sz w:val="28"/>
          <w:szCs w:val="28"/>
          <w:highlight w:val="none"/>
        </w:rPr>
        <w:t>其他</w:t>
      </w:r>
      <w:bookmarkEnd w:id="802"/>
      <w:bookmarkEnd w:id="803"/>
    </w:p>
    <w:p w14:paraId="2D0847E5">
      <w:pPr>
        <w:pStyle w:val="4"/>
        <w:wordWrap w:val="0"/>
        <w:adjustRightInd w:val="0"/>
        <w:snapToGrid w:val="0"/>
        <w:spacing w:before="0" w:after="0" w:line="360" w:lineRule="auto"/>
        <w:rPr>
          <w:rFonts w:hint="eastAsia" w:ascii="仿宋" w:hAnsi="仿宋" w:eastAsia="仿宋" w:cs="仿宋"/>
          <w:sz w:val="28"/>
          <w:szCs w:val="28"/>
          <w:highlight w:val="none"/>
        </w:rPr>
      </w:pPr>
      <w:bookmarkStart w:id="804" w:name="_Toc32062"/>
      <w:bookmarkStart w:id="805" w:name="_Toc493"/>
      <w:r>
        <w:rPr>
          <w:rFonts w:hint="eastAsia" w:ascii="仿宋" w:hAnsi="仿宋" w:eastAsia="仿宋" w:cs="仿宋"/>
          <w:sz w:val="28"/>
          <w:szCs w:val="28"/>
          <w:highlight w:val="none"/>
        </w:rPr>
        <w:t>26.1 材料设备供应</w:t>
      </w:r>
      <w:bookmarkEnd w:id="804"/>
      <w:bookmarkEnd w:id="805"/>
    </w:p>
    <w:p w14:paraId="32D7187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26.1.1由分包人采购材料设备的约定：因分包人欠付第三方的材料款、租赁费等，导致第三方向承包人连带追偿，视为分包人违约，每发生一次分包人应承担违约金5万元，因此给承包人造成的损失，由分包人承担，承包人有权直接在分包结算款中扣除。</w:t>
      </w:r>
    </w:p>
    <w:p w14:paraId="5B1F7BDA">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26.1.2分包人应保证，承包人使用分包人所供材料设备时，免受第三方提出的侵犯其专利权、商标权、著作权或其他知识产权的起诉。如有发生，分包人将承担全部责任以及由此所发生的全部费用。</w:t>
      </w:r>
    </w:p>
    <w:p w14:paraId="000F7A61">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26.1.3由于分包人所供材料设备中对商标及知识产权的侵权，被有关部门查处，承包人不承担任何连带责任，所产生的损失全部由分包人承担。</w:t>
      </w:r>
    </w:p>
    <w:p w14:paraId="1E84F7B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26.1.4分包人应保证，其提供的材料、设备必须为原厂生产，禁止使用委托第三人生产后贴用品牌或翻新的材料、设备，一经发现按假冒伪劣材料、设备处理，分包人应按该部分合同约定使用材料、设备总价的2倍，向承包人支付违约金。分包人支付违约金后，仍应按照承包人要求的期限予以整改；如未按期整改，承包人有权委托他人更换该材料、设备，所发生的费用及损失全部由分包人承担，因整改导致工期延误的，分包人还需承担工期延误的违约责任。</w:t>
      </w:r>
    </w:p>
    <w:p w14:paraId="6EBB882B">
      <w:pPr>
        <w:numPr>
          <w:ilvl w:val="0"/>
          <w:numId w:val="10"/>
        </w:numPr>
        <w:wordWrap w:val="0"/>
        <w:adjustRightInd w:val="0"/>
        <w:snapToGrid w:val="0"/>
        <w:spacing w:line="360" w:lineRule="auto"/>
        <w:ind w:left="0" w:leftChars="0" w:firstLine="0" w:firstLineChars="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工程质量管理细则</w:t>
      </w:r>
    </w:p>
    <w:p w14:paraId="175EAC72">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违反本规定，施工单位有下列行为之一的， 责令改正，并处一万元以上十万元以下的罚款。</w:t>
      </w:r>
    </w:p>
    <w:p w14:paraId="0B59E7B0">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(一)未对建设工程的隐蔽工程或者每一检验批进行检查的。 </w:t>
      </w:r>
    </w:p>
    <w:p w14:paraId="09B92EEF">
      <w:pPr>
        <w:numPr>
          <w:ilvl w:val="0"/>
          <w:numId w:val="0"/>
        </w:numPr>
        <w:wordWrap w:val="0"/>
        <w:adjustRightInd w:val="0"/>
        <w:snapToGrid w:val="0"/>
        <w:spacing w:line="360" w:lineRule="auto"/>
        <w:ind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（二）未经工程总承包单位、监理单位或者建设单位验收或者验收不合格，进入下一道工序施工的。 </w:t>
      </w:r>
    </w:p>
    <w:p w14:paraId="1A866220">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（三）建设工程质量控制资料记录不真实、不准确、不完整或者与建设工程进度不同步的。</w:t>
      </w:r>
    </w:p>
    <w:p w14:paraId="68357F1A">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(四)监视测量工具必须到法定的检测单位进行检测，有检测合格证明。施工机械设备如塔吊、施工电梯等未经检测或检测不合格严禁使用。 </w:t>
      </w:r>
    </w:p>
    <w:p w14:paraId="7E4E1446">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（五）施工过程中不服从业主代表和监理部管理的，施工现场负责人玩忽职守，对存在的工程质量问题不制止，不汇报的。 </w:t>
      </w:r>
    </w:p>
    <w:p w14:paraId="26079E23">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(六)主体工程存在的质量缺陷不积极整改或整改不彻底， </w:t>
      </w:r>
    </w:p>
    <w:p w14:paraId="44E95B8E">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留下质量隐患的；施工过程中粗制滥造、以次充好、偷工减料者。</w:t>
      </w:r>
    </w:p>
    <w:p w14:paraId="6A55D25F">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(七)混凝土、砂浆试块及原材料或半成品取样未按规定制作，弄虚作假，不能真实反映工程质量的。 </w:t>
      </w:r>
    </w:p>
    <w:p w14:paraId="1819C220">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（八）未按施工规范、规程和标准施工或因使用不符合质量要求的原材料、构配件、成品、半成品造成工程质量事故，隐瞒不报或作伪证者。 </w:t>
      </w:r>
    </w:p>
    <w:p w14:paraId="125C9ED0">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(九)在政府主管部门质量检查过程中发现质量问题或被勒 </w:t>
      </w:r>
    </w:p>
    <w:p w14:paraId="0C7D5E14">
      <w:pPr>
        <w:numPr>
          <w:ilvl w:val="0"/>
          <w:numId w:val="0"/>
        </w:numPr>
        <w:wordWrap w:val="0"/>
        <w:adjustRightInd w:val="0"/>
        <w:snapToGrid w:val="0"/>
        <w:spacing w:line="360" w:lineRule="auto"/>
        <w:ind w:leftChars="0" w:firstLine="280" w:firstLineChars="100"/>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令返工，影响恶劣的。</w:t>
      </w:r>
    </w:p>
    <w:p w14:paraId="1157701B">
      <w:pPr>
        <w:pStyle w:val="4"/>
        <w:shd w:val="clear" w:color="auto" w:fill="auto"/>
        <w:wordWrap w:val="0"/>
        <w:adjustRightInd w:val="0"/>
        <w:snapToGrid w:val="0"/>
        <w:spacing w:before="0" w:after="0" w:line="400" w:lineRule="exac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28. 附件</w:t>
      </w:r>
    </w:p>
    <w:p w14:paraId="75399266">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附件1：分包工程</w:t>
      </w:r>
      <w:ins w:id="33" w:author="易佳一" w:date="2026-01-15T12:57:00Z">
        <w:r>
          <w:rPr>
            <w:rFonts w:hint="eastAsia" w:ascii="Times New Roman" w:hAnsi="Times New Roman" w:eastAsia="宋体" w:cs="Times New Roman"/>
            <w:b/>
            <w:bCs/>
            <w:color w:val="auto"/>
            <w:kern w:val="0"/>
            <w:sz w:val="24"/>
            <w:szCs w:val="24"/>
            <w:lang w:val="en-US" w:eastAsia="zh-CN"/>
          </w:rPr>
          <w:t>工程量清单</w:t>
        </w:r>
      </w:ins>
    </w:p>
    <w:p w14:paraId="5A235E57">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附件2：分包人用于分包工程施工的</w:t>
      </w:r>
      <w:ins w:id="34" w:author="唐明月" w:date="2026-01-14T14:56:00Z">
        <w:r>
          <w:rPr>
            <w:rFonts w:hint="eastAsia" w:ascii="Times New Roman" w:hAnsi="Times New Roman" w:eastAsia="宋体" w:cs="Times New Roman"/>
            <w:b/>
            <w:bCs/>
            <w:color w:val="auto"/>
            <w:kern w:val="0"/>
            <w:sz w:val="24"/>
            <w:szCs w:val="24"/>
            <w:lang w:val="en-US" w:eastAsia="zh-CN"/>
          </w:rPr>
          <w:t>材料及</w:t>
        </w:r>
      </w:ins>
      <w:r>
        <w:rPr>
          <w:rFonts w:hint="eastAsia" w:ascii="Times New Roman" w:hAnsi="Times New Roman" w:eastAsia="宋体" w:cs="Times New Roman"/>
          <w:b/>
          <w:bCs/>
          <w:color w:val="auto"/>
          <w:kern w:val="0"/>
          <w:sz w:val="24"/>
          <w:szCs w:val="24"/>
          <w:lang w:val="en-US" w:eastAsia="zh-CN"/>
        </w:rPr>
        <w:t>机械设备表</w:t>
      </w:r>
    </w:p>
    <w:p w14:paraId="6CEA11B9">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default"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w:t>
      </w:r>
      <w:ins w:id="35" w:author="唐明月" w:date="2026-01-14T14:51:00Z">
        <w:r>
          <w:rPr>
            <w:rFonts w:hint="eastAsia" w:ascii="Times New Roman" w:hAnsi="Times New Roman" w:eastAsia="宋体" w:cs="Times New Roman"/>
            <w:b/>
            <w:bCs/>
            <w:color w:val="auto"/>
            <w:kern w:val="0"/>
            <w:sz w:val="24"/>
            <w:szCs w:val="24"/>
            <w:lang w:val="en-US" w:eastAsia="zh-CN"/>
          </w:rPr>
          <w:t>3</w:t>
        </w:r>
      </w:ins>
      <w:r>
        <w:rPr>
          <w:rFonts w:hint="eastAsia" w:ascii="Times New Roman" w:hAnsi="Times New Roman" w:eastAsia="宋体" w:cs="Times New Roman"/>
          <w:b/>
          <w:bCs/>
          <w:color w:val="auto"/>
          <w:kern w:val="0"/>
          <w:sz w:val="24"/>
          <w:szCs w:val="24"/>
          <w:lang w:val="en-US" w:eastAsia="zh-CN"/>
        </w:rPr>
        <w:t>：分包人主要项目管理人员表</w:t>
      </w:r>
    </w:p>
    <w:p w14:paraId="792011B8">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ins w:id="36" w:author="易佳一" w:date="2026-01-15T12:54:00Z"/>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w:t>
      </w:r>
      <w:ins w:id="37" w:author="唐明月" w:date="2026-01-14T14:51:00Z">
        <w:r>
          <w:rPr>
            <w:rFonts w:hint="eastAsia" w:ascii="Times New Roman" w:hAnsi="Times New Roman" w:eastAsia="宋体" w:cs="Times New Roman"/>
            <w:b/>
            <w:bCs/>
            <w:color w:val="auto"/>
            <w:kern w:val="0"/>
            <w:sz w:val="24"/>
            <w:szCs w:val="24"/>
            <w:lang w:val="en-US" w:eastAsia="zh-CN"/>
          </w:rPr>
          <w:t>4</w:t>
        </w:r>
      </w:ins>
      <w:r>
        <w:rPr>
          <w:rFonts w:hint="eastAsia" w:ascii="Times New Roman" w:hAnsi="Times New Roman" w:eastAsia="宋体" w:cs="Times New Roman"/>
          <w:b/>
          <w:bCs/>
          <w:color w:val="auto"/>
          <w:kern w:val="0"/>
          <w:sz w:val="24"/>
          <w:szCs w:val="24"/>
          <w:lang w:val="en-US" w:eastAsia="zh-CN"/>
        </w:rPr>
        <w:t>：</w:t>
      </w:r>
      <w:ins w:id="38" w:author="易佳一" w:date="2026-01-15T13:04:00Z">
        <w:r>
          <w:rPr>
            <w:rFonts w:hint="eastAsia" w:ascii="Times New Roman" w:hAnsi="Times New Roman" w:eastAsia="宋体" w:cs="Times New Roman"/>
            <w:b/>
            <w:bCs/>
            <w:color w:val="auto"/>
            <w:kern w:val="0"/>
            <w:sz w:val="24"/>
            <w:szCs w:val="24"/>
            <w:lang w:val="en-US" w:eastAsia="zh-CN"/>
          </w:rPr>
          <w:t>授权委托书</w:t>
        </w:r>
      </w:ins>
    </w:p>
    <w:p w14:paraId="0AA027BC">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ins w:id="39" w:author="易佳一" w:date="2026-01-15T12:54:00Z">
        <w:r>
          <w:rPr>
            <w:rFonts w:hint="eastAsia" w:ascii="Times New Roman" w:hAnsi="Times New Roman" w:eastAsia="宋体" w:cs="Times New Roman"/>
            <w:b/>
            <w:bCs/>
            <w:color w:val="auto"/>
            <w:kern w:val="0"/>
            <w:sz w:val="24"/>
            <w:szCs w:val="24"/>
            <w:lang w:val="en-US" w:eastAsia="zh-CN"/>
          </w:rPr>
          <w:t>附件5：</w:t>
        </w:r>
      </w:ins>
      <w:ins w:id="40" w:author="易佳一" w:date="2026-01-15T13:04:00Z">
        <w:r>
          <w:rPr>
            <w:rFonts w:hint="eastAsia" w:ascii="Times New Roman" w:hAnsi="Times New Roman" w:eastAsia="宋体" w:cs="Times New Roman"/>
            <w:b/>
            <w:bCs/>
            <w:color w:val="auto"/>
            <w:kern w:val="0"/>
            <w:sz w:val="24"/>
            <w:szCs w:val="24"/>
            <w:lang w:val="en-US" w:eastAsia="zh-CN"/>
          </w:rPr>
          <w:t>代发农民工工资委托书及承诺函</w:t>
        </w:r>
      </w:ins>
    </w:p>
    <w:p w14:paraId="10B8855C">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w:t>
      </w:r>
      <w:ins w:id="41" w:author="易佳一" w:date="2026-01-15T12:54:00Z">
        <w:r>
          <w:rPr>
            <w:rFonts w:hint="eastAsia" w:ascii="Times New Roman" w:hAnsi="Times New Roman" w:eastAsia="宋体" w:cs="Times New Roman"/>
            <w:b/>
            <w:bCs/>
            <w:color w:val="auto"/>
            <w:kern w:val="0"/>
            <w:sz w:val="24"/>
            <w:szCs w:val="24"/>
            <w:lang w:val="en-US" w:eastAsia="zh-CN"/>
          </w:rPr>
          <w:t>6</w:t>
        </w:r>
      </w:ins>
      <w:r>
        <w:rPr>
          <w:rFonts w:hint="eastAsia" w:ascii="Times New Roman" w:hAnsi="Times New Roman" w:eastAsia="宋体" w:cs="Times New Roman"/>
          <w:b/>
          <w:bCs/>
          <w:color w:val="auto"/>
          <w:kern w:val="0"/>
          <w:sz w:val="24"/>
          <w:szCs w:val="24"/>
          <w:lang w:val="en-US" w:eastAsia="zh-CN"/>
        </w:rPr>
        <w:t>：作业人员工资支付要求</w:t>
      </w:r>
    </w:p>
    <w:p w14:paraId="65FB677F">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w:t>
      </w:r>
      <w:ins w:id="42" w:author="易佳一" w:date="2026-01-15T12:54:00Z">
        <w:r>
          <w:rPr>
            <w:rFonts w:hint="eastAsia" w:ascii="Times New Roman" w:hAnsi="Times New Roman" w:eastAsia="宋体" w:cs="Times New Roman"/>
            <w:b/>
            <w:bCs/>
            <w:color w:val="auto"/>
            <w:kern w:val="0"/>
            <w:sz w:val="24"/>
            <w:szCs w:val="24"/>
            <w:lang w:val="en-US" w:eastAsia="zh-CN"/>
          </w:rPr>
          <w:t>7</w:t>
        </w:r>
      </w:ins>
      <w:r>
        <w:rPr>
          <w:rFonts w:hint="eastAsia" w:ascii="Times New Roman" w:hAnsi="Times New Roman" w:eastAsia="宋体" w:cs="Times New Roman"/>
          <w:b/>
          <w:bCs/>
          <w:color w:val="auto"/>
          <w:kern w:val="0"/>
          <w:sz w:val="24"/>
          <w:szCs w:val="24"/>
          <w:lang w:val="en-US" w:eastAsia="zh-CN"/>
        </w:rPr>
        <w:t>：安全生产责任协议书</w:t>
      </w:r>
    </w:p>
    <w:p w14:paraId="711B0A40">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ins w:id="43" w:author="易佳一" w:date="2026-01-15T13:16:00Z"/>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w:t>
      </w:r>
      <w:ins w:id="44" w:author="易佳一" w:date="2026-01-15T12:54:00Z">
        <w:r>
          <w:rPr>
            <w:rFonts w:hint="eastAsia" w:ascii="Times New Roman" w:hAnsi="Times New Roman" w:eastAsia="宋体" w:cs="Times New Roman"/>
            <w:b/>
            <w:bCs/>
            <w:color w:val="auto"/>
            <w:kern w:val="0"/>
            <w:sz w:val="24"/>
            <w:szCs w:val="24"/>
            <w:lang w:val="en-US" w:eastAsia="zh-CN"/>
          </w:rPr>
          <w:t>8</w:t>
        </w:r>
      </w:ins>
      <w:r>
        <w:rPr>
          <w:rFonts w:hint="eastAsia" w:ascii="Times New Roman" w:hAnsi="Times New Roman" w:eastAsia="宋体" w:cs="Times New Roman"/>
          <w:b/>
          <w:bCs/>
          <w:color w:val="auto"/>
          <w:kern w:val="0"/>
          <w:sz w:val="24"/>
          <w:szCs w:val="24"/>
          <w:lang w:val="en-US" w:eastAsia="zh-CN"/>
        </w:rPr>
        <w:t>：安全文明措施分配表</w:t>
      </w:r>
    </w:p>
    <w:p w14:paraId="24DFCC0C">
      <w:pPr>
        <w:keepNext w:val="0"/>
        <w:keepLines w:val="0"/>
        <w:pageBreakBefore w:val="0"/>
        <w:widowControl/>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ins w:id="45" w:author="易佳一" w:date="2026-01-15T13:16:00Z">
        <w:r>
          <w:rPr>
            <w:rFonts w:hint="eastAsia" w:ascii="Times New Roman" w:hAnsi="Times New Roman" w:eastAsia="宋体" w:cs="Times New Roman"/>
            <w:b/>
            <w:bCs/>
            <w:color w:val="auto"/>
            <w:kern w:val="0"/>
            <w:sz w:val="24"/>
            <w:szCs w:val="24"/>
            <w:lang w:val="en-US" w:eastAsia="zh-CN"/>
          </w:rPr>
          <w:t>附件9：</w:t>
        </w:r>
      </w:ins>
      <w:ins w:id="46" w:author="易佳一" w:date="2026-01-15T13:16:00Z">
        <w:r>
          <w:rPr>
            <w:rFonts w:hint="eastAsia" w:ascii="Times New Roman" w:hAnsi="Times New Roman" w:eastAsia="宋体" w:cs="Times New Roman"/>
            <w:b/>
            <w:bCs/>
            <w:color w:val="auto"/>
            <w:kern w:val="0"/>
            <w:sz w:val="24"/>
            <w:szCs w:val="24"/>
            <w:highlight w:val="none"/>
          </w:rPr>
          <w:t>施工现场安全生产奖罚细则</w:t>
        </w:r>
      </w:ins>
    </w:p>
    <w:p w14:paraId="59F9B4CF">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w:t>
      </w:r>
      <w:ins w:id="47" w:author="易佳一" w:date="2026-01-15T13:17:00Z">
        <w:r>
          <w:rPr>
            <w:rFonts w:hint="eastAsia" w:ascii="Times New Roman" w:hAnsi="Times New Roman" w:eastAsia="宋体" w:cs="Times New Roman"/>
            <w:b/>
            <w:bCs/>
            <w:color w:val="auto"/>
            <w:kern w:val="0"/>
            <w:sz w:val="24"/>
            <w:szCs w:val="24"/>
            <w:lang w:val="en-US" w:eastAsia="zh-CN"/>
          </w:rPr>
          <w:t>10</w:t>
        </w:r>
      </w:ins>
      <w:r>
        <w:rPr>
          <w:rFonts w:hint="eastAsia" w:ascii="Times New Roman" w:hAnsi="Times New Roman" w:eastAsia="宋体" w:cs="Times New Roman"/>
          <w:b/>
          <w:bCs/>
          <w:color w:val="auto"/>
          <w:kern w:val="0"/>
          <w:sz w:val="24"/>
          <w:szCs w:val="24"/>
          <w:lang w:val="en-US" w:eastAsia="zh-CN"/>
        </w:rPr>
        <w:t>：工程质量保修书</w:t>
      </w:r>
    </w:p>
    <w:p w14:paraId="1D74C1DD">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kern w:val="0"/>
          <w:sz w:val="28"/>
          <w:szCs w:val="28"/>
          <w:highlight w:val="none"/>
        </w:rPr>
        <w:sectPr>
          <w:pgSz w:w="11906" w:h="16838"/>
          <w:pgMar w:top="1440" w:right="1800" w:bottom="1440" w:left="1800" w:header="851" w:footer="992" w:gutter="0"/>
          <w:cols w:space="425" w:num="1"/>
          <w:docGrid w:type="lines" w:linePitch="312" w:charSpace="0"/>
        </w:sectPr>
      </w:pPr>
      <w:ins w:id="48" w:author="易佳一" w:date="2026-01-15T13:16:00Z">
        <w:r>
          <w:rPr>
            <w:rFonts w:hint="eastAsia" w:ascii="Times New Roman" w:hAnsi="Times New Roman" w:eastAsia="宋体" w:cs="Times New Roman"/>
            <w:b/>
            <w:bCs/>
            <w:color w:val="auto"/>
            <w:kern w:val="0"/>
            <w:sz w:val="24"/>
            <w:szCs w:val="24"/>
            <w:lang w:val="en-US" w:eastAsia="zh-CN"/>
          </w:rPr>
          <w:t>附件1</w:t>
        </w:r>
      </w:ins>
      <w:ins w:id="49" w:author="易佳一" w:date="2026-01-15T13:17:00Z">
        <w:r>
          <w:rPr>
            <w:rFonts w:hint="eastAsia" w:ascii="Times New Roman" w:hAnsi="Times New Roman" w:eastAsia="宋体" w:cs="Times New Roman"/>
            <w:b/>
            <w:bCs/>
            <w:color w:val="auto"/>
            <w:kern w:val="0"/>
            <w:sz w:val="24"/>
            <w:szCs w:val="24"/>
            <w:lang w:val="en-US" w:eastAsia="zh-CN"/>
          </w:rPr>
          <w:t>1</w:t>
        </w:r>
      </w:ins>
      <w:ins w:id="50" w:author="易佳一" w:date="2026-01-15T13:16:00Z">
        <w:r>
          <w:rPr>
            <w:rFonts w:hint="eastAsia" w:ascii="Times New Roman" w:hAnsi="Times New Roman" w:eastAsia="宋体" w:cs="Times New Roman"/>
            <w:b/>
            <w:bCs/>
            <w:color w:val="auto"/>
            <w:kern w:val="0"/>
            <w:sz w:val="24"/>
            <w:szCs w:val="24"/>
            <w:lang w:val="en-US" w:eastAsia="zh-CN"/>
          </w:rPr>
          <w:t>：分包/采购廉政确认函</w:t>
        </w:r>
      </w:ins>
    </w:p>
    <w:p w14:paraId="6121FA5D">
      <w:pPr>
        <w:pStyle w:val="20"/>
        <w:rPr>
          <w:rFonts w:hint="eastAsia" w:ascii="宋体" w:hAnsi="宋体"/>
          <w:bCs w:val="0"/>
          <w:sz w:val="32"/>
          <w:szCs w:val="32"/>
        </w:rPr>
      </w:pPr>
      <w:r>
        <w:rPr>
          <w:rFonts w:hint="eastAsia" w:ascii="仿宋" w:hAnsi="仿宋" w:eastAsia="仿宋" w:cs="仿宋"/>
          <w:kern w:val="0"/>
          <w:sz w:val="28"/>
          <w:szCs w:val="28"/>
          <w:highlight w:val="none"/>
          <w:lang w:val="en-US" w:eastAsia="zh-CN"/>
        </w:rPr>
        <w:t>附件1.</w:t>
      </w:r>
      <w:r>
        <w:rPr>
          <w:rFonts w:hint="eastAsia" w:hAnsi="宋体"/>
          <w:bCs w:val="0"/>
          <w:sz w:val="32"/>
          <w:szCs w:val="32"/>
          <w:lang w:val="en-US" w:eastAsia="zh-CN"/>
        </w:rPr>
        <w:t>分包工程工程量清单</w:t>
      </w:r>
      <w:r>
        <w:rPr>
          <w:rFonts w:hint="eastAsia" w:ascii="宋体" w:hAnsi="宋体"/>
          <w:bCs w:val="0"/>
          <w:sz w:val="32"/>
          <w:szCs w:val="32"/>
          <w:lang w:val="en-US" w:eastAsia="zh-CN"/>
        </w:rPr>
        <w:t xml:space="preserve">                                                      </w:t>
      </w:r>
      <w:r>
        <w:rPr>
          <w:rFonts w:hint="eastAsia" w:ascii="宋体" w:hAnsi="宋体" w:eastAsia="宋体" w:cs="宋体"/>
          <w:i w:val="0"/>
          <w:iCs w:val="0"/>
          <w:color w:val="000000"/>
          <w:kern w:val="0"/>
          <w:sz w:val="22"/>
          <w:szCs w:val="22"/>
          <w:u w:val="none"/>
          <w:lang w:val="en-US" w:eastAsia="zh-CN" w:bidi="ar"/>
        </w:rPr>
        <w:t>单位：元/吨</w:t>
      </w:r>
    </w:p>
    <w:tbl>
      <w:tblPr>
        <w:tblStyle w:val="16"/>
        <w:tblW w:w="1473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4"/>
        <w:gridCol w:w="1980"/>
        <w:gridCol w:w="5911"/>
        <w:gridCol w:w="674"/>
        <w:gridCol w:w="1395"/>
        <w:gridCol w:w="1207"/>
        <w:gridCol w:w="1338"/>
        <w:gridCol w:w="1339"/>
      </w:tblGrid>
      <w:tr w14:paraId="7E9FE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738" w:type="dxa"/>
            <w:gridSpan w:val="8"/>
            <w:tcBorders>
              <w:top w:val="nil"/>
              <w:left w:val="nil"/>
              <w:bottom w:val="nil"/>
              <w:right w:val="nil"/>
            </w:tcBorders>
            <w:shd w:val="clear" w:color="auto" w:fill="auto"/>
            <w:noWrap/>
            <w:vAlign w:val="center"/>
          </w:tcPr>
          <w:p w14:paraId="5ED33BC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兰州新区年产30GWh 新能源电池生产基地项目（一期）——厂区围护结构工程量清单</w:t>
            </w:r>
          </w:p>
        </w:tc>
      </w:tr>
      <w:tr w14:paraId="53FD1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C5D31">
            <w:pPr>
              <w:numPr>
                <w:ilvl w:val="0"/>
                <w:numId w:val="0"/>
              </w:numPr>
              <w:wordWrap w:val="0"/>
              <w:adjustRightInd w:val="0"/>
              <w:snapToGrid w:val="0"/>
              <w:spacing w:line="360" w:lineRule="auto"/>
              <w:jc w:val="both"/>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序号</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C9C6A">
            <w:pPr>
              <w:numPr>
                <w:ilvl w:val="0"/>
                <w:numId w:val="0"/>
              </w:numPr>
              <w:wordWrap w:val="0"/>
              <w:adjustRightInd w:val="0"/>
              <w:snapToGrid w:val="0"/>
              <w:spacing w:line="360" w:lineRule="auto"/>
              <w:ind w:leftChars="0" w:firstLine="280" w:firstLineChars="100"/>
              <w:jc w:val="center"/>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项目名称</w:t>
            </w:r>
          </w:p>
        </w:tc>
        <w:tc>
          <w:tcPr>
            <w:tcW w:w="59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FC320">
            <w:pPr>
              <w:numPr>
                <w:ilvl w:val="0"/>
                <w:numId w:val="0"/>
              </w:numPr>
              <w:wordWrap w:val="0"/>
              <w:adjustRightInd w:val="0"/>
              <w:snapToGrid w:val="0"/>
              <w:spacing w:line="360" w:lineRule="auto"/>
              <w:ind w:leftChars="0" w:firstLine="280" w:firstLineChars="100"/>
              <w:jc w:val="center"/>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项目特征（具体以实际施工图纸为准）</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244BC">
            <w:pPr>
              <w:numPr>
                <w:ilvl w:val="0"/>
                <w:numId w:val="0"/>
              </w:numPr>
              <w:wordWrap w:val="0"/>
              <w:adjustRightInd w:val="0"/>
              <w:snapToGrid w:val="0"/>
              <w:spacing w:line="360" w:lineRule="auto"/>
              <w:jc w:val="both"/>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单位</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2E7CC">
            <w:pPr>
              <w:numPr>
                <w:ilvl w:val="0"/>
                <w:numId w:val="0"/>
              </w:numPr>
              <w:wordWrap w:val="0"/>
              <w:adjustRightInd w:val="0"/>
              <w:snapToGrid w:val="0"/>
              <w:spacing w:line="360" w:lineRule="auto"/>
              <w:ind w:leftChars="0" w:firstLine="280" w:firstLineChars="100"/>
              <w:jc w:val="center"/>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暂定工程量</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96AA">
            <w:pPr>
              <w:numPr>
                <w:ilvl w:val="0"/>
                <w:numId w:val="0"/>
              </w:numPr>
              <w:wordWrap w:val="0"/>
              <w:adjustRightInd w:val="0"/>
              <w:snapToGrid w:val="0"/>
              <w:spacing w:line="360" w:lineRule="auto"/>
              <w:jc w:val="both"/>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全费用单价：元</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1602">
            <w:pPr>
              <w:numPr>
                <w:ilvl w:val="0"/>
                <w:numId w:val="0"/>
              </w:numPr>
              <w:wordWrap w:val="0"/>
              <w:adjustRightInd w:val="0"/>
              <w:snapToGrid w:val="0"/>
              <w:spacing w:line="360" w:lineRule="auto"/>
              <w:ind w:leftChars="0" w:firstLine="280" w:firstLineChars="100"/>
              <w:jc w:val="center"/>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合价：元</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5D125">
            <w:pPr>
              <w:numPr>
                <w:ilvl w:val="0"/>
                <w:numId w:val="0"/>
              </w:numPr>
              <w:wordWrap w:val="0"/>
              <w:adjustRightInd w:val="0"/>
              <w:snapToGrid w:val="0"/>
              <w:spacing w:line="360" w:lineRule="auto"/>
              <w:ind w:leftChars="0" w:firstLine="280" w:firstLineChars="100"/>
              <w:jc w:val="center"/>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备注</w:t>
            </w:r>
          </w:p>
        </w:tc>
      </w:tr>
      <w:tr w14:paraId="2D533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8364F">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1</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5269E">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型材屋面（屋1）</w:t>
            </w:r>
            <w:r>
              <w:rPr>
                <w:rFonts w:hint="eastAsia" w:ascii="仿宋" w:hAnsi="仿宋" w:eastAsia="仿宋" w:cs="仿宋"/>
                <w:kern w:val="0"/>
                <w:sz w:val="28"/>
                <w:szCs w:val="28"/>
                <w:highlight w:val="none"/>
                <w:lang w:val="en-US" w:eastAsia="zh-CN"/>
              </w:rPr>
              <w:br w:type="textWrapping"/>
            </w:r>
            <w:r>
              <w:rPr>
                <w:rFonts w:hint="eastAsia" w:ascii="仿宋" w:hAnsi="仿宋" w:eastAsia="仿宋" w:cs="仿宋"/>
                <w:kern w:val="0"/>
                <w:sz w:val="28"/>
                <w:szCs w:val="28"/>
                <w:highlight w:val="none"/>
                <w:lang w:val="en-US" w:eastAsia="zh-CN"/>
              </w:rPr>
              <w:t>二级防水</w:t>
            </w:r>
            <w:r>
              <w:rPr>
                <w:rFonts w:hint="eastAsia" w:ascii="仿宋" w:hAnsi="仿宋" w:eastAsia="仿宋" w:cs="仿宋"/>
                <w:kern w:val="0"/>
                <w:sz w:val="28"/>
                <w:szCs w:val="28"/>
                <w:highlight w:val="none"/>
                <w:lang w:val="en-US" w:eastAsia="zh-CN"/>
              </w:rPr>
              <w:br w:type="textWrapping"/>
            </w:r>
            <w:r>
              <w:rPr>
                <w:rFonts w:hint="eastAsia" w:ascii="仿宋" w:hAnsi="仿宋" w:eastAsia="仿宋" w:cs="仿宋"/>
                <w:kern w:val="0"/>
                <w:sz w:val="28"/>
                <w:szCs w:val="28"/>
                <w:highlight w:val="none"/>
                <w:lang w:val="en-US" w:eastAsia="zh-CN"/>
              </w:rPr>
              <w:t>耐火极限不低于0.5h</w:t>
            </w:r>
          </w:p>
        </w:tc>
        <w:tc>
          <w:tcPr>
            <w:tcW w:w="59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BA582">
            <w:pPr>
              <w:numPr>
                <w:ilvl w:val="0"/>
                <w:numId w:val="0"/>
              </w:numPr>
              <w:wordWrap w:val="0"/>
              <w:adjustRightInd w:val="0"/>
              <w:snapToGrid w:val="0"/>
              <w:spacing w:line="360" w:lineRule="auto"/>
              <w:ind w:leftChars="0" w:firstLine="280" w:firstLineChars="100"/>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1.高分子卷材金属复合压型板TPO(固定件固定在檩条上，复合板长边预留防水卷材，长边搭接宽度应≥80)（抗低温、抗热老化，抗老化时间≥15000h）；压型板厚度≥0.6mm，热镀铝锌≥150g/m2；防水卷材厚度≥1.5mm，屋面钢板屈服强度≥350Mpa.反面漆：5um聚酯树脂涂料（PE）.</w:t>
            </w:r>
          </w:p>
          <w:p w14:paraId="4DDCD05F">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2.保温玻璃棉贴面密度16~24kg/m3，导热系数为0.045W/m.K(厚度详节能计算书，燃烧性能为A级）；玻璃棉厚≥100mm;</w:t>
            </w:r>
            <w:r>
              <w:rPr>
                <w:rFonts w:hint="eastAsia" w:ascii="仿宋" w:hAnsi="仿宋" w:eastAsia="仿宋" w:cs="仿宋"/>
                <w:kern w:val="0"/>
                <w:sz w:val="28"/>
                <w:szCs w:val="28"/>
                <w:highlight w:val="none"/>
                <w:lang w:val="en-US" w:eastAsia="zh-CN"/>
              </w:rPr>
              <w:br w:type="textWrapping"/>
            </w:r>
            <w:r>
              <w:rPr>
                <w:rFonts w:hint="eastAsia" w:ascii="仿宋" w:hAnsi="仿宋" w:eastAsia="仿宋" w:cs="仿宋"/>
                <w:kern w:val="0"/>
                <w:sz w:val="28"/>
                <w:szCs w:val="28"/>
                <w:highlight w:val="none"/>
                <w:lang w:val="en-US" w:eastAsia="zh-CN"/>
              </w:rPr>
              <w:t>3,隔气层；</w:t>
            </w:r>
            <w:r>
              <w:rPr>
                <w:rFonts w:hint="eastAsia" w:ascii="仿宋" w:hAnsi="仿宋" w:eastAsia="仿宋" w:cs="仿宋"/>
                <w:kern w:val="0"/>
                <w:sz w:val="28"/>
                <w:szCs w:val="28"/>
                <w:highlight w:val="none"/>
                <w:lang w:val="en-US" w:eastAsia="zh-CN"/>
              </w:rPr>
              <w:br w:type="textWrapping"/>
            </w:r>
            <w:r>
              <w:rPr>
                <w:rFonts w:hint="eastAsia" w:ascii="仿宋" w:hAnsi="仿宋" w:eastAsia="仿宋" w:cs="仿宋"/>
                <w:kern w:val="0"/>
                <w:sz w:val="28"/>
                <w:szCs w:val="28"/>
                <w:highlight w:val="none"/>
                <w:lang w:val="en-US" w:eastAsia="zh-CN"/>
              </w:rPr>
              <w:t>4.直径1.5mm不锈钢丝网</w:t>
            </w:r>
            <w:r>
              <w:rPr>
                <w:rFonts w:hint="eastAsia" w:ascii="仿宋" w:hAnsi="仿宋" w:eastAsia="仿宋" w:cs="仿宋"/>
                <w:kern w:val="0"/>
                <w:sz w:val="28"/>
                <w:szCs w:val="28"/>
                <w:highlight w:val="none"/>
                <w:lang w:val="en-US" w:eastAsia="zh-CN"/>
              </w:rPr>
              <w:br w:type="textWrapping"/>
            </w:r>
            <w:r>
              <w:rPr>
                <w:rFonts w:hint="eastAsia" w:ascii="仿宋" w:hAnsi="仿宋" w:eastAsia="仿宋" w:cs="仿宋"/>
                <w:kern w:val="0"/>
                <w:sz w:val="28"/>
                <w:szCs w:val="28"/>
                <w:highlight w:val="none"/>
                <w:lang w:val="en-US" w:eastAsia="zh-CN"/>
              </w:rPr>
              <w:t>5.钢檩条（另计）</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E99C1">
            <w:pPr>
              <w:numPr>
                <w:ilvl w:val="0"/>
                <w:numId w:val="0"/>
              </w:numPr>
              <w:wordWrap w:val="0"/>
              <w:adjustRightInd w:val="0"/>
              <w:snapToGrid w:val="0"/>
              <w:spacing w:line="360" w:lineRule="auto"/>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m2</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643AE">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89974</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EDDB">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c>
          <w:tcPr>
            <w:tcW w:w="133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30749AA">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c>
          <w:tcPr>
            <w:tcW w:w="1339"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9543AF6">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参图集25J950 10-3</w:t>
            </w:r>
          </w:p>
        </w:tc>
      </w:tr>
      <w:tr w14:paraId="6F410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1C769">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2</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84AA3">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单层压型钢板复合板泄爆屋面（二级防水）</w:t>
            </w:r>
          </w:p>
        </w:tc>
        <w:tc>
          <w:tcPr>
            <w:tcW w:w="59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38DA9">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1）屋面做法参图集14J938-D4页XBW2泄压屋面，质量不得大于60kg/m2。</w:t>
            </w:r>
            <w:r>
              <w:rPr>
                <w:rFonts w:hint="eastAsia" w:ascii="仿宋" w:hAnsi="仿宋" w:eastAsia="仿宋" w:cs="仿宋"/>
                <w:kern w:val="0"/>
                <w:sz w:val="28"/>
                <w:szCs w:val="28"/>
                <w:highlight w:val="none"/>
                <w:lang w:val="en-US" w:eastAsia="zh-CN"/>
              </w:rPr>
              <w:br w:type="textWrapping"/>
            </w:r>
            <w:r>
              <w:rPr>
                <w:rFonts w:hint="eastAsia" w:ascii="仿宋" w:hAnsi="仿宋" w:eastAsia="仿宋" w:cs="仿宋"/>
                <w:kern w:val="0"/>
                <w:sz w:val="28"/>
                <w:szCs w:val="28"/>
                <w:highlight w:val="none"/>
                <w:lang w:val="en-US" w:eastAsia="zh-CN"/>
              </w:rPr>
              <w:t>2）360直立缝锁边(隐藏式)连接型固定压型钢板与檩条连接的紧固件用泄爆螺栓固定，并设置牵引绞索栓连接。当发生事故时，为了不使钢板乱飞，采用牵引绞索控制，每块板设有两根牵引拉锁，其长度为900mm，拉断力为2000kg，牵引绞索由屋盖供应商同时提供。</w:t>
            </w:r>
          </w:p>
          <w:p w14:paraId="2F9C3709">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3）泄压屋面应采用防冰雪积聚措施。</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718EB">
            <w:pPr>
              <w:numPr>
                <w:ilvl w:val="0"/>
                <w:numId w:val="0"/>
              </w:numPr>
              <w:wordWrap w:val="0"/>
              <w:adjustRightInd w:val="0"/>
              <w:snapToGrid w:val="0"/>
              <w:spacing w:line="360" w:lineRule="auto"/>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m2</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4FCDB">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404.94</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D2F9">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c>
          <w:tcPr>
            <w:tcW w:w="133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AF65F9B">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c>
          <w:tcPr>
            <w:tcW w:w="1339" w:type="dxa"/>
            <w:tcBorders>
              <w:top w:val="single" w:color="auto" w:sz="4" w:space="0"/>
              <w:left w:val="single" w:color="000000" w:sz="4" w:space="0"/>
              <w:bottom w:val="single" w:color="auto" w:sz="4" w:space="0"/>
              <w:right w:val="single" w:color="000000" w:sz="4" w:space="0"/>
            </w:tcBorders>
            <w:shd w:val="clear" w:color="auto" w:fill="FFFFFF"/>
            <w:vAlign w:val="center"/>
          </w:tcPr>
          <w:p w14:paraId="2B68610F">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r>
      <w:tr w14:paraId="4D495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0BAA3">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3</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1301E">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型材屋面（屋2）</w:t>
            </w:r>
          </w:p>
        </w:tc>
        <w:tc>
          <w:tcPr>
            <w:tcW w:w="59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8F642">
            <w:pPr>
              <w:numPr>
                <w:ilvl w:val="0"/>
                <w:numId w:val="0"/>
              </w:numPr>
              <w:wordWrap w:val="0"/>
              <w:adjustRightInd w:val="0"/>
              <w:snapToGrid w:val="0"/>
              <w:spacing w:line="360" w:lineRule="auto"/>
              <w:ind w:leftChars="0" w:firstLine="280" w:firstLineChars="100"/>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1.0.6mm厚热浸镀铝锌压型彩钢板外连接型固定，双面镀铝锌≥150g/m2</w:t>
            </w:r>
            <w:r>
              <w:rPr>
                <w:rFonts w:hint="eastAsia" w:ascii="仿宋" w:hAnsi="仿宋" w:eastAsia="仿宋" w:cs="仿宋"/>
                <w:kern w:val="0"/>
                <w:sz w:val="28"/>
                <w:szCs w:val="28"/>
                <w:highlight w:val="none"/>
                <w:lang w:val="en-US" w:eastAsia="zh-CN"/>
              </w:rPr>
              <w:br w:type="textWrapping"/>
            </w:r>
            <w:r>
              <w:rPr>
                <w:rFonts w:hint="eastAsia" w:ascii="仿宋" w:hAnsi="仿宋" w:eastAsia="仿宋" w:cs="仿宋"/>
                <w:kern w:val="0"/>
                <w:sz w:val="28"/>
                <w:szCs w:val="28"/>
                <w:highlight w:val="none"/>
                <w:lang w:val="en-US" w:eastAsia="zh-CN"/>
              </w:rPr>
              <w:t>2.钢檩条（另计）</w:t>
            </w:r>
            <w:r>
              <w:rPr>
                <w:rFonts w:hint="eastAsia" w:ascii="仿宋" w:hAnsi="仿宋" w:eastAsia="仿宋" w:cs="仿宋"/>
                <w:kern w:val="0"/>
                <w:sz w:val="28"/>
                <w:szCs w:val="28"/>
                <w:highlight w:val="none"/>
                <w:lang w:val="en-US" w:eastAsia="zh-CN"/>
              </w:rPr>
              <w:br w:type="textWrapping"/>
            </w:r>
            <w:r>
              <w:rPr>
                <w:rFonts w:hint="eastAsia" w:ascii="仿宋" w:hAnsi="仿宋" w:eastAsia="仿宋" w:cs="仿宋"/>
                <w:kern w:val="0"/>
                <w:sz w:val="28"/>
                <w:szCs w:val="28"/>
                <w:highlight w:val="none"/>
                <w:lang w:val="en-US" w:eastAsia="zh-CN"/>
              </w:rPr>
              <w:t>3..0.5厚镀铝锌彩钢板内板.</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9831E">
            <w:pPr>
              <w:numPr>
                <w:ilvl w:val="0"/>
                <w:numId w:val="0"/>
              </w:numPr>
              <w:wordWrap w:val="0"/>
              <w:adjustRightInd w:val="0"/>
              <w:snapToGrid w:val="0"/>
              <w:spacing w:line="360" w:lineRule="auto"/>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m2</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C2BDE">
            <w:pPr>
              <w:numPr>
                <w:ilvl w:val="0"/>
                <w:numId w:val="0"/>
              </w:numPr>
              <w:wordWrap w:val="0"/>
              <w:adjustRightInd w:val="0"/>
              <w:snapToGrid w:val="0"/>
              <w:spacing w:line="360" w:lineRule="auto"/>
              <w:ind w:leftChars="0" w:firstLine="280" w:firstLineChars="100"/>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576</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D8CA">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c>
          <w:tcPr>
            <w:tcW w:w="133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5699EE7">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c>
          <w:tcPr>
            <w:tcW w:w="1339" w:type="dxa"/>
            <w:tcBorders>
              <w:top w:val="single" w:color="auto" w:sz="4" w:space="0"/>
              <w:left w:val="single" w:color="000000" w:sz="4" w:space="0"/>
              <w:bottom w:val="single" w:color="auto" w:sz="4" w:space="0"/>
              <w:right w:val="single" w:color="000000" w:sz="4" w:space="0"/>
            </w:tcBorders>
            <w:shd w:val="clear" w:color="auto" w:fill="FFFFFF"/>
            <w:vAlign w:val="center"/>
          </w:tcPr>
          <w:p w14:paraId="7E4DF31F">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雨棚</w:t>
            </w:r>
          </w:p>
        </w:tc>
      </w:tr>
      <w:tr w14:paraId="3C9EA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FDC28">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4</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AEDD4">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钢板墙板（外墙1外立面钢板+保温）</w:t>
            </w:r>
          </w:p>
        </w:tc>
        <w:tc>
          <w:tcPr>
            <w:tcW w:w="59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855F8">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1.0.6mm厚热浸镀铝锌压型彩钢外板（双面镀铝锌量：公称镀层重量75g/m2），钢板屈服强度≥300Mpa,外表面为PVDF氟碳漆层，涂层厚度不小于25um，外板内涂聚酯（PE）涂层，厚度不小于12um。</w:t>
            </w:r>
            <w:r>
              <w:rPr>
                <w:rFonts w:hint="eastAsia" w:ascii="仿宋" w:hAnsi="仿宋" w:eastAsia="仿宋" w:cs="仿宋"/>
                <w:kern w:val="0"/>
                <w:sz w:val="28"/>
                <w:szCs w:val="28"/>
                <w:highlight w:val="none"/>
                <w:lang w:val="en-US" w:eastAsia="zh-CN"/>
              </w:rPr>
              <w:br w:type="textWrapping"/>
            </w:r>
            <w:r>
              <w:rPr>
                <w:rFonts w:hint="eastAsia" w:ascii="仿宋" w:hAnsi="仿宋" w:eastAsia="仿宋" w:cs="仿宋"/>
                <w:kern w:val="0"/>
                <w:sz w:val="28"/>
                <w:szCs w:val="28"/>
                <w:highlight w:val="none"/>
                <w:lang w:val="en-US" w:eastAsia="zh-CN"/>
              </w:rPr>
              <w:t>2.F40双面铝箔超细玻璃棉毡，密度12~16kg\m3，导热系数为0.045W/m.K</w:t>
            </w:r>
            <w:r>
              <w:rPr>
                <w:rFonts w:hint="eastAsia" w:ascii="仿宋" w:hAnsi="仿宋" w:eastAsia="仿宋" w:cs="仿宋"/>
                <w:kern w:val="0"/>
                <w:sz w:val="28"/>
                <w:szCs w:val="28"/>
                <w:highlight w:val="none"/>
                <w:lang w:val="en-US" w:eastAsia="zh-CN"/>
              </w:rPr>
              <w:br w:type="textWrapping"/>
            </w:r>
            <w:r>
              <w:rPr>
                <w:rFonts w:hint="eastAsia" w:ascii="仿宋" w:hAnsi="仿宋" w:eastAsia="仿宋" w:cs="仿宋"/>
                <w:kern w:val="0"/>
                <w:sz w:val="28"/>
                <w:szCs w:val="28"/>
                <w:highlight w:val="none"/>
                <w:lang w:val="en-US" w:eastAsia="zh-CN"/>
              </w:rPr>
              <w:t>3.墙面檩条(另计)；</w:t>
            </w:r>
          </w:p>
          <w:p w14:paraId="46C3EDB4">
            <w:pPr>
              <w:numPr>
                <w:ilvl w:val="0"/>
                <w:numId w:val="0"/>
              </w:numPr>
              <w:wordWrap w:val="0"/>
              <w:adjustRightInd w:val="0"/>
              <w:snapToGrid w:val="0"/>
              <w:spacing w:line="360" w:lineRule="auto"/>
              <w:ind w:leftChars="0" w:firstLine="280" w:firstLineChars="100"/>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4.内墙板(另计)请见清单5。</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E6010">
            <w:pPr>
              <w:numPr>
                <w:ilvl w:val="0"/>
                <w:numId w:val="0"/>
              </w:numPr>
              <w:wordWrap w:val="0"/>
              <w:adjustRightInd w:val="0"/>
              <w:snapToGrid w:val="0"/>
              <w:spacing w:line="360" w:lineRule="auto"/>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m2</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C919F">
            <w:pPr>
              <w:numPr>
                <w:ilvl w:val="0"/>
                <w:numId w:val="0"/>
              </w:numPr>
              <w:wordWrap w:val="0"/>
              <w:adjustRightInd w:val="0"/>
              <w:snapToGrid w:val="0"/>
              <w:spacing w:line="360" w:lineRule="auto"/>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36626.97</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2446">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c>
          <w:tcPr>
            <w:tcW w:w="1338" w:type="dxa"/>
            <w:tcBorders>
              <w:top w:val="single" w:color="auto" w:sz="4" w:space="0"/>
              <w:left w:val="single" w:color="000000" w:sz="4" w:space="0"/>
              <w:bottom w:val="single" w:color="000000" w:sz="4" w:space="0"/>
              <w:right w:val="single" w:color="000000" w:sz="4" w:space="0"/>
            </w:tcBorders>
            <w:shd w:val="clear" w:color="auto" w:fill="auto"/>
            <w:noWrap/>
            <w:vAlign w:val="center"/>
          </w:tcPr>
          <w:tbl>
            <w:tblPr>
              <w:tblStyle w:val="17"/>
              <w:tblW w:w="958" w:type="dxa"/>
              <w:tblInd w:w="1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tblGrid>
            <w:tr w14:paraId="069E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58" w:type="dxa"/>
                </w:tcPr>
                <w:p w14:paraId="4E1FC5F8">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r>
          </w:tbl>
          <w:p w14:paraId="38052CBC">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c>
          <w:tcPr>
            <w:tcW w:w="1339" w:type="dxa"/>
            <w:tcBorders>
              <w:top w:val="single" w:color="auto" w:sz="4" w:space="0"/>
              <w:left w:val="single" w:color="000000" w:sz="4" w:space="0"/>
              <w:bottom w:val="single" w:color="auto" w:sz="4" w:space="0"/>
              <w:right w:val="single" w:color="000000" w:sz="4" w:space="0"/>
            </w:tcBorders>
            <w:shd w:val="clear" w:color="auto" w:fill="FFFFFF"/>
            <w:vAlign w:val="center"/>
          </w:tcPr>
          <w:p w14:paraId="2F952A52">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外墙</w:t>
            </w:r>
          </w:p>
        </w:tc>
      </w:tr>
      <w:tr w14:paraId="3805D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8DAE4">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5</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4D7EC">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钢板墙板（外墙1内里面钢板）</w:t>
            </w:r>
          </w:p>
        </w:tc>
        <w:tc>
          <w:tcPr>
            <w:tcW w:w="59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04C48">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0.5厚白灰色镀铝彩钢板内板（双面镀铝锌量：公称镀层重量60g/m2,屈服强度≥300MPa,聚酯（PE)面漆（正面不少于2层，不小于20um,反面不少于2层，厚不少于12um）</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BCF92">
            <w:pPr>
              <w:numPr>
                <w:ilvl w:val="0"/>
                <w:numId w:val="0"/>
              </w:numPr>
              <w:wordWrap w:val="0"/>
              <w:adjustRightInd w:val="0"/>
              <w:snapToGrid w:val="0"/>
              <w:spacing w:line="360" w:lineRule="auto"/>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m2</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04B97">
            <w:pPr>
              <w:numPr>
                <w:ilvl w:val="0"/>
                <w:numId w:val="0"/>
              </w:numPr>
              <w:wordWrap w:val="0"/>
              <w:adjustRightInd w:val="0"/>
              <w:snapToGrid w:val="0"/>
              <w:spacing w:line="360" w:lineRule="auto"/>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28678.57</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A3F1">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c>
          <w:tcPr>
            <w:tcW w:w="133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81DCDDA">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c>
          <w:tcPr>
            <w:tcW w:w="1339" w:type="dxa"/>
            <w:tcBorders>
              <w:top w:val="single" w:color="auto" w:sz="4" w:space="0"/>
              <w:left w:val="single" w:color="000000" w:sz="4" w:space="0"/>
              <w:bottom w:val="single" w:color="auto" w:sz="4" w:space="0"/>
              <w:right w:val="single" w:color="000000" w:sz="4" w:space="0"/>
            </w:tcBorders>
            <w:shd w:val="clear" w:color="auto" w:fill="FFFFFF"/>
            <w:vAlign w:val="center"/>
          </w:tcPr>
          <w:p w14:paraId="274FCE18">
            <w:pPr>
              <w:numPr>
                <w:ilvl w:val="0"/>
                <w:numId w:val="0"/>
              </w:numPr>
              <w:wordWrap w:val="0"/>
              <w:adjustRightInd w:val="0"/>
              <w:snapToGrid w:val="0"/>
              <w:spacing w:line="360" w:lineRule="auto"/>
              <w:ind w:leftChars="0" w:firstLine="280" w:firstLineChars="100"/>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外墙内侧</w:t>
            </w:r>
          </w:p>
        </w:tc>
      </w:tr>
      <w:tr w14:paraId="3CF3D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A3A41">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6</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FBE62">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钢板墙板（外墙1外立面钢板：女儿墙）</w:t>
            </w:r>
          </w:p>
        </w:tc>
        <w:tc>
          <w:tcPr>
            <w:tcW w:w="59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F6763">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1.0.6mm厚热浸镀铝锌压型彩钢外板（双面镀铝锌量：公称镀层重量75g/m2），钢板屈服强度≥300Mpa,外表面为PVDF氟碳漆层，涂层厚度不小于25um，外板内涂聚酯（PE）涂层，厚度不小于12um。</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F37A8">
            <w:pPr>
              <w:numPr>
                <w:ilvl w:val="0"/>
                <w:numId w:val="0"/>
              </w:numPr>
              <w:wordWrap w:val="0"/>
              <w:adjustRightInd w:val="0"/>
              <w:snapToGrid w:val="0"/>
              <w:spacing w:line="360" w:lineRule="auto"/>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m2</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F7738">
            <w:pPr>
              <w:numPr>
                <w:ilvl w:val="0"/>
                <w:numId w:val="0"/>
              </w:numPr>
              <w:wordWrap w:val="0"/>
              <w:adjustRightInd w:val="0"/>
              <w:snapToGrid w:val="0"/>
              <w:spacing w:line="360" w:lineRule="auto"/>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4722.78</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D4FC">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c>
          <w:tcPr>
            <w:tcW w:w="133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8001EC4">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c>
          <w:tcPr>
            <w:tcW w:w="1339" w:type="dxa"/>
            <w:tcBorders>
              <w:top w:val="single" w:color="auto" w:sz="4" w:space="0"/>
              <w:left w:val="single" w:color="000000" w:sz="4" w:space="0"/>
              <w:bottom w:val="single" w:color="auto" w:sz="4" w:space="0"/>
              <w:right w:val="single" w:color="000000" w:sz="4" w:space="0"/>
            </w:tcBorders>
            <w:shd w:val="clear" w:color="auto" w:fill="FFFFFF"/>
            <w:vAlign w:val="center"/>
          </w:tcPr>
          <w:p w14:paraId="7ED4EDF6">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女儿墙</w:t>
            </w:r>
          </w:p>
        </w:tc>
      </w:tr>
      <w:tr w14:paraId="771F8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21E67">
            <w:pPr>
              <w:numPr>
                <w:ilvl w:val="0"/>
                <w:numId w:val="0"/>
              </w:numPr>
              <w:wordWrap w:val="0"/>
              <w:adjustRightInd w:val="0"/>
              <w:snapToGrid w:val="0"/>
              <w:spacing w:line="360" w:lineRule="auto"/>
              <w:ind w:leftChars="0" w:firstLine="280" w:firstLineChars="100"/>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7</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5808F">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3mm厚铝单板面板</w:t>
            </w:r>
          </w:p>
        </w:tc>
        <w:tc>
          <w:tcPr>
            <w:tcW w:w="59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A049E">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外挑雨棚造型3mm厚铝板；</w:t>
            </w:r>
          </w:p>
          <w:p w14:paraId="2346AEED">
            <w:pPr>
              <w:numPr>
                <w:ilvl w:val="0"/>
                <w:numId w:val="0"/>
              </w:numPr>
              <w:wordWrap w:val="0"/>
              <w:adjustRightInd w:val="0"/>
              <w:snapToGrid w:val="0"/>
              <w:spacing w:line="360" w:lineRule="auto"/>
              <w:ind w:leftChars="0" w:firstLine="280" w:firstLineChars="100"/>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含镀锌龙骨、后置件、螺栓。</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3546F">
            <w:pPr>
              <w:numPr>
                <w:ilvl w:val="0"/>
                <w:numId w:val="0"/>
              </w:numPr>
              <w:wordWrap w:val="0"/>
              <w:adjustRightInd w:val="0"/>
              <w:snapToGrid w:val="0"/>
              <w:spacing w:line="360" w:lineRule="auto"/>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m2</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B183D">
            <w:pPr>
              <w:numPr>
                <w:ilvl w:val="0"/>
                <w:numId w:val="0"/>
              </w:numPr>
              <w:wordWrap w:val="0"/>
              <w:adjustRightInd w:val="0"/>
              <w:snapToGrid w:val="0"/>
              <w:spacing w:line="360" w:lineRule="auto"/>
              <w:ind w:leftChars="0" w:firstLine="280" w:firstLineChars="100"/>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3950</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DD1E">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c>
          <w:tcPr>
            <w:tcW w:w="133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F9726A5">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c>
          <w:tcPr>
            <w:tcW w:w="1339" w:type="dxa"/>
            <w:tcBorders>
              <w:top w:val="single" w:color="auto" w:sz="4" w:space="0"/>
              <w:left w:val="single" w:color="000000" w:sz="4" w:space="0"/>
              <w:bottom w:val="single" w:color="auto" w:sz="4" w:space="0"/>
              <w:right w:val="single" w:color="000000" w:sz="4" w:space="0"/>
            </w:tcBorders>
            <w:shd w:val="clear" w:color="auto" w:fill="FFFFFF"/>
            <w:vAlign w:val="center"/>
          </w:tcPr>
          <w:p w14:paraId="303D0109">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r>
      <w:tr w14:paraId="62447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EF251">
            <w:pPr>
              <w:numPr>
                <w:ilvl w:val="0"/>
                <w:numId w:val="0"/>
              </w:numPr>
              <w:wordWrap w:val="0"/>
              <w:adjustRightInd w:val="0"/>
              <w:snapToGrid w:val="0"/>
              <w:spacing w:line="360" w:lineRule="auto"/>
              <w:ind w:leftChars="0" w:firstLine="280" w:firstLineChars="100"/>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8</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0D49C">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自承式钢筋桁架楼承板</w:t>
            </w:r>
          </w:p>
        </w:tc>
        <w:tc>
          <w:tcPr>
            <w:tcW w:w="59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57A9B">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1、TD6-90自承式钢筋桁架楼承板（板总厚度120mm，上弦钢筋HBR400Φ12mm，下弦钢筋HBR400Φ10mm，腹杆钢筋ΦR5.0mm,hT90mm,底模0.5mm厚镀锌钢板，支座水平筋HBR400Φ12mm，支座竖筋HBR400Φ14mm）。</w:t>
            </w:r>
          </w:p>
          <w:p w14:paraId="0CA10652">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2、施工时不设临时支撑最大跨度,板简支3.4m、板连续4.0m。</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EE785">
            <w:pPr>
              <w:numPr>
                <w:ilvl w:val="0"/>
                <w:numId w:val="0"/>
              </w:numPr>
              <w:wordWrap w:val="0"/>
              <w:adjustRightInd w:val="0"/>
              <w:snapToGrid w:val="0"/>
              <w:spacing w:line="360" w:lineRule="auto"/>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m2</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81507">
            <w:pPr>
              <w:numPr>
                <w:ilvl w:val="0"/>
                <w:numId w:val="0"/>
              </w:numPr>
              <w:wordWrap w:val="0"/>
              <w:adjustRightInd w:val="0"/>
              <w:snapToGrid w:val="0"/>
              <w:spacing w:line="360" w:lineRule="auto"/>
              <w:ind w:leftChars="0" w:firstLine="280" w:firstLineChars="100"/>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10</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ABD7">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c>
          <w:tcPr>
            <w:tcW w:w="133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9CF27EA">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c>
          <w:tcPr>
            <w:tcW w:w="1339" w:type="dxa"/>
            <w:tcBorders>
              <w:top w:val="single" w:color="auto" w:sz="4" w:space="0"/>
              <w:left w:val="single" w:color="000000" w:sz="4" w:space="0"/>
              <w:bottom w:val="single" w:color="auto" w:sz="4" w:space="0"/>
              <w:right w:val="single" w:color="000000" w:sz="4" w:space="0"/>
            </w:tcBorders>
            <w:shd w:val="clear" w:color="auto" w:fill="FFFFFF"/>
            <w:vAlign w:val="center"/>
          </w:tcPr>
          <w:p w14:paraId="4DAE91DE">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含成品钢筋桁架楼承板安装材料、人工机械设备等一切费用</w:t>
            </w:r>
          </w:p>
        </w:tc>
      </w:tr>
      <w:tr w14:paraId="233CB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61BDC">
            <w:pPr>
              <w:numPr>
                <w:ilvl w:val="0"/>
                <w:numId w:val="0"/>
              </w:numPr>
              <w:wordWrap w:val="0"/>
              <w:adjustRightInd w:val="0"/>
              <w:snapToGrid w:val="0"/>
              <w:spacing w:line="360" w:lineRule="auto"/>
              <w:ind w:leftChars="0" w:firstLine="280" w:firstLineChars="100"/>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9</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5F714">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自承式钢筋桁架楼承板</w:t>
            </w:r>
          </w:p>
        </w:tc>
        <w:tc>
          <w:tcPr>
            <w:tcW w:w="59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D5AF4">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1、TD3-90自承式钢筋桁架楼承板（板总厚120mm，上弦钢筋HBR400Φ10mm，下弦钢筋HBR400Φ8mm，腹杆钢筋ΦR4.5mm,hT90mm,底模0.5mm厚镀锌钢板，支座水平筋HBR400Φ12mm，支座竖筋HBR400Φ14mm）。</w:t>
            </w:r>
          </w:p>
          <w:p w14:paraId="0FBE6B90">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2、施工时不设临时支撑最大跨度,板简支3m、板连续3.4m。</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CCC3C">
            <w:pPr>
              <w:numPr>
                <w:ilvl w:val="0"/>
                <w:numId w:val="0"/>
              </w:numPr>
              <w:wordWrap w:val="0"/>
              <w:adjustRightInd w:val="0"/>
              <w:snapToGrid w:val="0"/>
              <w:spacing w:line="360" w:lineRule="auto"/>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m2</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47A8B">
            <w:pPr>
              <w:numPr>
                <w:ilvl w:val="0"/>
                <w:numId w:val="0"/>
              </w:numPr>
              <w:wordWrap w:val="0"/>
              <w:adjustRightInd w:val="0"/>
              <w:snapToGrid w:val="0"/>
              <w:spacing w:line="360" w:lineRule="auto"/>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4190.62</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5EBA">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c>
          <w:tcPr>
            <w:tcW w:w="133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8293B62">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c>
          <w:tcPr>
            <w:tcW w:w="1339" w:type="dxa"/>
            <w:tcBorders>
              <w:top w:val="single" w:color="auto" w:sz="4" w:space="0"/>
              <w:left w:val="single" w:color="000000" w:sz="4" w:space="0"/>
              <w:bottom w:val="single" w:color="auto" w:sz="4" w:space="0"/>
              <w:right w:val="single" w:color="000000" w:sz="4" w:space="0"/>
            </w:tcBorders>
            <w:shd w:val="clear" w:color="auto" w:fill="FFFFFF"/>
            <w:vAlign w:val="center"/>
          </w:tcPr>
          <w:p w14:paraId="7EC630F8">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含成品钢筋桁架楼承板安装材料、人工机械设备等一切费用</w:t>
            </w:r>
          </w:p>
        </w:tc>
      </w:tr>
      <w:tr w14:paraId="5D63C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CA33D">
            <w:pPr>
              <w:numPr>
                <w:ilvl w:val="0"/>
                <w:numId w:val="0"/>
              </w:numPr>
              <w:wordWrap w:val="0"/>
              <w:adjustRightInd w:val="0"/>
              <w:snapToGrid w:val="0"/>
              <w:spacing w:line="360" w:lineRule="auto"/>
              <w:ind w:leftChars="0" w:firstLine="280" w:firstLineChars="100"/>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10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39015">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自承式钢筋桁架楼承板</w:t>
            </w:r>
          </w:p>
        </w:tc>
        <w:tc>
          <w:tcPr>
            <w:tcW w:w="59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59825">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1、TD6-120自承式钢筋桁架楼承板（板总厚150mm，上弦钢筋HBR400Φ10mm，下弦钢筋HBR400Φ8mm，腹杆钢筋ΦR4.5mm,hT90mm,底模0.6mm厚镀锌钢板，支座水平筋HBR400Φ12mm，支座竖筋HBR400Φ14mm）。</w:t>
            </w:r>
          </w:p>
          <w:p w14:paraId="4001684E">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2、施工时不设临时支撑最大跨度,板简支3.4m、板连续4m。</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61E30">
            <w:pPr>
              <w:numPr>
                <w:ilvl w:val="0"/>
                <w:numId w:val="0"/>
              </w:numPr>
              <w:wordWrap w:val="0"/>
              <w:adjustRightInd w:val="0"/>
              <w:snapToGrid w:val="0"/>
              <w:spacing w:line="360" w:lineRule="auto"/>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m2</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3BDBB">
            <w:pPr>
              <w:numPr>
                <w:ilvl w:val="0"/>
                <w:numId w:val="0"/>
              </w:numPr>
              <w:wordWrap w:val="0"/>
              <w:adjustRightInd w:val="0"/>
              <w:snapToGrid w:val="0"/>
              <w:spacing w:line="360" w:lineRule="auto"/>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3510.00</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4D58">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c>
          <w:tcPr>
            <w:tcW w:w="133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4A19A7B">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c>
          <w:tcPr>
            <w:tcW w:w="1339" w:type="dxa"/>
            <w:tcBorders>
              <w:top w:val="single" w:color="auto" w:sz="4" w:space="0"/>
              <w:left w:val="single" w:color="000000" w:sz="4" w:space="0"/>
              <w:bottom w:val="single" w:color="auto" w:sz="4" w:space="0"/>
              <w:right w:val="single" w:color="000000" w:sz="4" w:space="0"/>
            </w:tcBorders>
            <w:shd w:val="clear" w:color="auto" w:fill="FFFFFF"/>
            <w:vAlign w:val="center"/>
          </w:tcPr>
          <w:p w14:paraId="12A4E612">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含成品钢筋桁架楼承板安装材料、人工机械设备等一切费用</w:t>
            </w:r>
          </w:p>
        </w:tc>
      </w:tr>
      <w:tr w14:paraId="1BEA7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50034">
            <w:pPr>
              <w:numPr>
                <w:ilvl w:val="0"/>
                <w:numId w:val="0"/>
              </w:numPr>
              <w:wordWrap w:val="0"/>
              <w:adjustRightInd w:val="0"/>
              <w:snapToGrid w:val="0"/>
              <w:spacing w:line="360" w:lineRule="auto"/>
              <w:ind w:leftChars="0" w:firstLine="280" w:firstLineChars="100"/>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11</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DE890">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栓钉</w:t>
            </w:r>
          </w:p>
        </w:tc>
        <w:tc>
          <w:tcPr>
            <w:tcW w:w="59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86D79">
            <w:pPr>
              <w:numPr>
                <w:ilvl w:val="0"/>
                <w:numId w:val="0"/>
              </w:numPr>
              <w:wordWrap w:val="0"/>
              <w:adjustRightInd w:val="0"/>
              <w:snapToGrid w:val="0"/>
              <w:spacing w:line="360" w:lineRule="auto"/>
              <w:ind w:leftChars="0" w:firstLine="280" w:firstLineChars="100"/>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TD6-120自承式钢筋桁架楼承板区,栓钉,∅19@188,Φ19*130</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EBFBF">
            <w:pPr>
              <w:numPr>
                <w:ilvl w:val="0"/>
                <w:numId w:val="0"/>
              </w:numPr>
              <w:wordWrap w:val="0"/>
              <w:adjustRightInd w:val="0"/>
              <w:snapToGrid w:val="0"/>
              <w:spacing w:line="360" w:lineRule="auto"/>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套</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7A923">
            <w:pPr>
              <w:numPr>
                <w:ilvl w:val="0"/>
                <w:numId w:val="0"/>
              </w:numPr>
              <w:wordWrap w:val="0"/>
              <w:adjustRightInd w:val="0"/>
              <w:snapToGrid w:val="0"/>
              <w:spacing w:line="360" w:lineRule="auto"/>
              <w:ind w:leftChars="0" w:firstLine="280" w:firstLineChars="100"/>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20000</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6F3F">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c>
          <w:tcPr>
            <w:tcW w:w="133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4CB8744">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c>
          <w:tcPr>
            <w:tcW w:w="1339" w:type="dxa"/>
            <w:tcBorders>
              <w:top w:val="single" w:color="auto" w:sz="4" w:space="0"/>
              <w:left w:val="single" w:color="000000" w:sz="4" w:space="0"/>
              <w:bottom w:val="single" w:color="auto" w:sz="4" w:space="0"/>
              <w:right w:val="single" w:color="000000" w:sz="4" w:space="0"/>
            </w:tcBorders>
            <w:shd w:val="clear" w:color="auto" w:fill="FFFFFF"/>
            <w:vAlign w:val="center"/>
          </w:tcPr>
          <w:p w14:paraId="18056022">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r>
      <w:tr w14:paraId="66704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A0F65">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12</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1EF8D">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栓钉</w:t>
            </w:r>
          </w:p>
        </w:tc>
        <w:tc>
          <w:tcPr>
            <w:tcW w:w="59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EF04D">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TD3-90自承式钢筋桁架楼承板区，栓钉，∅19@188，Φ19*100</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1950E">
            <w:pPr>
              <w:numPr>
                <w:ilvl w:val="0"/>
                <w:numId w:val="0"/>
              </w:numPr>
              <w:wordWrap w:val="0"/>
              <w:adjustRightInd w:val="0"/>
              <w:snapToGrid w:val="0"/>
              <w:spacing w:line="360" w:lineRule="auto"/>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套</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83D9C">
            <w:pPr>
              <w:numPr>
                <w:ilvl w:val="0"/>
                <w:numId w:val="0"/>
              </w:numPr>
              <w:wordWrap w:val="0"/>
              <w:adjustRightInd w:val="0"/>
              <w:snapToGrid w:val="0"/>
              <w:spacing w:line="360" w:lineRule="auto"/>
              <w:ind w:leftChars="0" w:firstLine="280" w:firstLineChars="100"/>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9300</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0FE2">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c>
          <w:tcPr>
            <w:tcW w:w="133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6257CB9">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c>
          <w:tcPr>
            <w:tcW w:w="1339" w:type="dxa"/>
            <w:tcBorders>
              <w:top w:val="single" w:color="auto" w:sz="4" w:space="0"/>
              <w:left w:val="single" w:color="000000" w:sz="4" w:space="0"/>
              <w:bottom w:val="single" w:color="auto" w:sz="4" w:space="0"/>
              <w:right w:val="single" w:color="000000" w:sz="4" w:space="0"/>
            </w:tcBorders>
            <w:shd w:val="clear" w:color="auto" w:fill="FFFFFF"/>
            <w:vAlign w:val="center"/>
          </w:tcPr>
          <w:p w14:paraId="6492A9FD">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r>
      <w:tr w14:paraId="54477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4B463">
            <w:pPr>
              <w:numPr>
                <w:ilvl w:val="0"/>
                <w:numId w:val="0"/>
              </w:numPr>
              <w:wordWrap w:val="0"/>
              <w:adjustRightInd w:val="0"/>
              <w:snapToGrid w:val="0"/>
              <w:spacing w:line="360" w:lineRule="auto"/>
              <w:ind w:leftChars="0" w:firstLine="280" w:firstLineChars="100"/>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13</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C3168">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墙面附檩</w:t>
            </w:r>
          </w:p>
        </w:tc>
        <w:tc>
          <w:tcPr>
            <w:tcW w:w="59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9701C">
            <w:pPr>
              <w:numPr>
                <w:ilvl w:val="0"/>
                <w:numId w:val="0"/>
              </w:numPr>
              <w:wordWrap w:val="0"/>
              <w:adjustRightInd w:val="0"/>
              <w:snapToGrid w:val="0"/>
              <w:spacing w:line="360" w:lineRule="auto"/>
              <w:ind w:leftChars="0" w:firstLine="280" w:firstLineChars="100"/>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竖向几字檩条 50*60*30*2 间距1.5m，具体详见图纸</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C8B6C">
            <w:pPr>
              <w:numPr>
                <w:ilvl w:val="0"/>
                <w:numId w:val="0"/>
              </w:numPr>
              <w:wordWrap w:val="0"/>
              <w:adjustRightInd w:val="0"/>
              <w:snapToGrid w:val="0"/>
              <w:spacing w:line="360" w:lineRule="auto"/>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m2</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6B77C">
            <w:pPr>
              <w:numPr>
                <w:ilvl w:val="0"/>
                <w:numId w:val="0"/>
              </w:numPr>
              <w:wordWrap w:val="0"/>
              <w:adjustRightInd w:val="0"/>
              <w:snapToGrid w:val="0"/>
              <w:spacing w:line="360" w:lineRule="auto"/>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36626.97</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FF96">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c>
          <w:tcPr>
            <w:tcW w:w="133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5161004">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c>
          <w:tcPr>
            <w:tcW w:w="1339" w:type="dxa"/>
            <w:tcBorders>
              <w:top w:val="single" w:color="auto" w:sz="4" w:space="0"/>
              <w:left w:val="single" w:color="000000" w:sz="4" w:space="0"/>
              <w:bottom w:val="single" w:color="auto" w:sz="4" w:space="0"/>
              <w:right w:val="single" w:color="000000" w:sz="4" w:space="0"/>
            </w:tcBorders>
            <w:shd w:val="clear" w:color="auto" w:fill="FFFFFF"/>
            <w:vAlign w:val="center"/>
          </w:tcPr>
          <w:p w14:paraId="34E5DA6F">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r>
      <w:tr w14:paraId="4BECF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428764">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653046">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小计</w:t>
            </w:r>
          </w:p>
        </w:tc>
        <w:tc>
          <w:tcPr>
            <w:tcW w:w="5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0234">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6E09C">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c>
          <w:tcPr>
            <w:tcW w:w="3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4FEDD3">
            <w:pPr>
              <w:numPr>
                <w:ilvl w:val="0"/>
                <w:numId w:val="0"/>
              </w:numPr>
              <w:wordWrap w:val="0"/>
              <w:adjustRightInd w:val="0"/>
              <w:snapToGrid w:val="0"/>
              <w:spacing w:line="360" w:lineRule="auto"/>
              <w:ind w:leftChars="0" w:firstLine="280" w:firstLineChars="100"/>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     %税金</w:t>
            </w:r>
          </w:p>
        </w:tc>
        <w:tc>
          <w:tcPr>
            <w:tcW w:w="133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C9F41AB">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p>
        </w:tc>
      </w:tr>
    </w:tbl>
    <w:p w14:paraId="581278F4">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说明：</w:t>
      </w:r>
    </w:p>
    <w:p w14:paraId="6C552EBD">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钢结构围护结构部位：厂房屋面、雨棚、女儿墙、外墙（含内侧）：</w:t>
      </w:r>
    </w:p>
    <w:p w14:paraId="0DAB6D06">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本合同标的物单价为含税固定综合单价，含厂房围护结构（屋面、外墙）施工图纸内容的人工费、材料费（含主材及损耗、屋面及墙板连接费用、辅材费、运输费）、机械费、保险费、安装费、装卸费、屋面天窗的洞口开孔费用、墙面门窗的开孔费用、天沟费用、屋面找坡费用、伸缩缝费用、墙面水平及垂直运输费、脚手架搭拆费、吊篮施工费（如用）、现场所有与承包范围有关的材料二次转运费、各种原因导致的材料涨幅风险）、赶工费、夜间施工费、安全文明施工费、材料检测费、成品保护费、验收协调费、工程资料费、图纸二次设计与优化费用、备案手续费、检查发生用工费、管理费、利润、税金等及其它一切费用。</w:t>
      </w:r>
    </w:p>
    <w:p w14:paraId="43FF4A2B">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以施工图为参考，工程量按照实际2019年甘肃省定额计算规则进行结算。</w:t>
      </w:r>
    </w:p>
    <w:p w14:paraId="663EB3BE">
      <w:pPr>
        <w:numPr>
          <w:ilvl w:val="0"/>
          <w:numId w:val="0"/>
        </w:numPr>
        <w:wordWrap w:val="0"/>
        <w:adjustRightInd w:val="0"/>
        <w:snapToGrid w:val="0"/>
        <w:spacing w:line="360" w:lineRule="auto"/>
        <w:ind w:leftChars="0" w:firstLine="280" w:firstLineChars="100"/>
        <w:jc w:val="left"/>
        <w:rPr>
          <w:rFonts w:hint="eastAsia" w:ascii="黑体" w:hAnsi="黑体" w:eastAsia="黑体" w:cs="黑体"/>
          <w:sz w:val="32"/>
          <w:szCs w:val="32"/>
        </w:rPr>
        <w:sectPr>
          <w:pgSz w:w="16838" w:h="11906" w:orient="landscape"/>
          <w:pgMar w:top="1406" w:right="1440" w:bottom="1633" w:left="1440" w:header="851" w:footer="992" w:gutter="0"/>
          <w:cols w:space="425" w:num="1"/>
          <w:docGrid w:type="lines" w:linePitch="312" w:charSpace="0"/>
        </w:sectPr>
      </w:pPr>
      <w:r>
        <w:rPr>
          <w:rFonts w:hint="eastAsia" w:ascii="仿宋" w:hAnsi="仿宋" w:eastAsia="仿宋" w:cs="仿宋"/>
          <w:kern w:val="0"/>
          <w:sz w:val="28"/>
          <w:szCs w:val="28"/>
          <w:highlight w:val="none"/>
          <w:lang w:val="en-US" w:eastAsia="zh-CN"/>
        </w:rPr>
        <w:t xml:space="preserve">                                                                   </w:t>
      </w:r>
    </w:p>
    <w:p w14:paraId="38BB2E4C">
      <w:pPr>
        <w:shd w:val="clear" w:color="auto" w:fill="auto"/>
        <w:wordWrap w:val="0"/>
        <w:adjustRightInd w:val="0"/>
        <w:snapToGrid w:val="0"/>
        <w:spacing w:line="400" w:lineRule="exact"/>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附</w:t>
      </w:r>
      <w:bookmarkStart w:id="806" w:name="_Toc296891266"/>
      <w:bookmarkStart w:id="807" w:name="_Toc296503226"/>
      <w:bookmarkStart w:id="808" w:name="_Toc296346727"/>
      <w:bookmarkStart w:id="809" w:name="_Toc296347225"/>
      <w:bookmarkStart w:id="810" w:name="_Toc296891054"/>
      <w:bookmarkStart w:id="811" w:name="_Toc267261693"/>
      <w:bookmarkStart w:id="812" w:name="_Toc296944565"/>
      <w:r>
        <w:rPr>
          <w:rFonts w:hint="eastAsia" w:ascii="宋体" w:hAnsi="宋体" w:eastAsia="宋体" w:cs="宋体"/>
          <w:b/>
          <w:bCs/>
          <w:color w:val="auto"/>
          <w:sz w:val="24"/>
          <w:szCs w:val="24"/>
        </w:rPr>
        <w:t>件</w:t>
      </w:r>
      <w:bookmarkEnd w:id="806"/>
      <w:bookmarkEnd w:id="807"/>
      <w:bookmarkEnd w:id="808"/>
      <w:bookmarkEnd w:id="809"/>
      <w:bookmarkEnd w:id="810"/>
      <w:bookmarkEnd w:id="811"/>
      <w:bookmarkEnd w:id="812"/>
      <w:ins w:id="51" w:author="唐明月" w:date="2026-01-14T14:49:00Z">
        <w:r>
          <w:rPr>
            <w:rFonts w:hint="eastAsia" w:ascii="宋体" w:hAnsi="宋体" w:eastAsia="宋体" w:cs="宋体"/>
            <w:b/>
            <w:bCs/>
            <w:color w:val="auto"/>
            <w:sz w:val="24"/>
            <w:szCs w:val="24"/>
            <w:lang w:val="en-US" w:eastAsia="zh-CN"/>
          </w:rPr>
          <w:t>2</w:t>
        </w:r>
      </w:ins>
      <w:r>
        <w:rPr>
          <w:rFonts w:hint="eastAsia" w:ascii="宋体" w:hAnsi="宋体" w:eastAsia="宋体" w:cs="宋体"/>
          <w:b/>
          <w:bCs/>
          <w:color w:val="auto"/>
          <w:sz w:val="24"/>
          <w:szCs w:val="24"/>
        </w:rPr>
        <w:t xml:space="preserve">    </w:t>
      </w:r>
    </w:p>
    <w:p w14:paraId="389AB176">
      <w:pPr>
        <w:shd w:val="clear" w:color="auto" w:fill="auto"/>
        <w:wordWrap w:val="0"/>
        <w:spacing w:before="156" w:beforeLines="50" w:after="156" w:afterLines="5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分包人用于分包工程施工的</w:t>
      </w:r>
      <w:ins w:id="52" w:author="唐明月" w:date="2026-01-14T14:55:00Z">
        <w:r>
          <w:rPr>
            <w:rFonts w:hint="eastAsia" w:ascii="宋体" w:hAnsi="宋体" w:eastAsia="宋体" w:cs="宋体"/>
            <w:b/>
            <w:bCs/>
            <w:color w:val="auto"/>
            <w:sz w:val="24"/>
            <w:szCs w:val="24"/>
            <w:lang w:val="en-US" w:eastAsia="zh-CN"/>
          </w:rPr>
          <w:t>材料及</w:t>
        </w:r>
      </w:ins>
      <w:r>
        <w:rPr>
          <w:rFonts w:hint="eastAsia" w:ascii="宋体" w:hAnsi="宋体" w:eastAsia="宋体" w:cs="宋体"/>
          <w:b/>
          <w:bCs/>
          <w:color w:val="auto"/>
          <w:sz w:val="24"/>
          <w:szCs w:val="24"/>
        </w:rPr>
        <w:t>机械设备表</w:t>
      </w:r>
    </w:p>
    <w:tbl>
      <w:tblPr>
        <w:tblStyle w:val="16"/>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73"/>
        <w:gridCol w:w="1811"/>
        <w:gridCol w:w="1143"/>
        <w:gridCol w:w="906"/>
        <w:gridCol w:w="735"/>
        <w:gridCol w:w="1020"/>
        <w:gridCol w:w="1480"/>
        <w:gridCol w:w="1169"/>
        <w:gridCol w:w="772"/>
      </w:tblGrid>
      <w:tr w14:paraId="0F20F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73" w:type="dxa"/>
            <w:tcBorders>
              <w:top w:val="single" w:color="auto" w:sz="12" w:space="0"/>
              <w:bottom w:val="double" w:color="auto" w:sz="6" w:space="0"/>
            </w:tcBorders>
            <w:noWrap w:val="0"/>
            <w:vAlign w:val="center"/>
          </w:tcPr>
          <w:p w14:paraId="171F347D">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811" w:type="dxa"/>
            <w:tcBorders>
              <w:top w:val="single" w:color="auto" w:sz="12" w:space="0"/>
              <w:bottom w:val="double" w:color="auto" w:sz="6" w:space="0"/>
            </w:tcBorders>
            <w:noWrap w:val="0"/>
            <w:vAlign w:val="center"/>
          </w:tcPr>
          <w:p w14:paraId="5C860FF8">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机械或设备名称</w:t>
            </w:r>
          </w:p>
        </w:tc>
        <w:tc>
          <w:tcPr>
            <w:tcW w:w="1143" w:type="dxa"/>
            <w:tcBorders>
              <w:top w:val="single" w:color="auto" w:sz="12" w:space="0"/>
              <w:bottom w:val="double" w:color="auto" w:sz="6" w:space="0"/>
            </w:tcBorders>
            <w:noWrap w:val="0"/>
            <w:vAlign w:val="center"/>
          </w:tcPr>
          <w:p w14:paraId="383B39AA">
            <w:pPr>
              <w:pStyle w:val="8"/>
              <w:keepNext/>
              <w:shd w:val="clear" w:color="auto" w:fill="auto"/>
              <w:wordWrap w:val="0"/>
              <w:spacing w:after="0" w:line="440" w:lineRule="exact"/>
              <w:ind w:left="63" w:right="63"/>
              <w:rPr>
                <w:ins w:id="53" w:author="唐明月" w:date="2026-01-14T14:53:00Z"/>
                <w:rFonts w:hint="eastAsia" w:ascii="宋体" w:hAnsi="宋体" w:eastAsia="宋体" w:cs="宋体"/>
                <w:color w:val="auto"/>
                <w:sz w:val="24"/>
                <w:szCs w:val="24"/>
              </w:rPr>
            </w:pPr>
            <w:r>
              <w:rPr>
                <w:rFonts w:hint="eastAsia" w:ascii="宋体" w:hAnsi="宋体" w:eastAsia="宋体" w:cs="宋体"/>
                <w:color w:val="auto"/>
                <w:sz w:val="24"/>
                <w:szCs w:val="24"/>
              </w:rPr>
              <w:t>规格</w:t>
            </w:r>
          </w:p>
          <w:p w14:paraId="5B0D59AA">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型号</w:t>
            </w:r>
          </w:p>
        </w:tc>
        <w:tc>
          <w:tcPr>
            <w:tcW w:w="906" w:type="dxa"/>
            <w:tcBorders>
              <w:top w:val="single" w:color="auto" w:sz="12" w:space="0"/>
              <w:bottom w:val="double" w:color="auto" w:sz="6" w:space="0"/>
            </w:tcBorders>
            <w:noWrap w:val="0"/>
            <w:vAlign w:val="center"/>
          </w:tcPr>
          <w:p w14:paraId="797058C9">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735" w:type="dxa"/>
            <w:tcBorders>
              <w:top w:val="single" w:color="auto" w:sz="12" w:space="0"/>
              <w:bottom w:val="double" w:color="auto" w:sz="6" w:space="0"/>
            </w:tcBorders>
            <w:noWrap w:val="0"/>
            <w:vAlign w:val="center"/>
          </w:tcPr>
          <w:p w14:paraId="0FEFF01E">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产地</w:t>
            </w:r>
          </w:p>
        </w:tc>
        <w:tc>
          <w:tcPr>
            <w:tcW w:w="1020" w:type="dxa"/>
            <w:tcBorders>
              <w:top w:val="single" w:color="auto" w:sz="12" w:space="0"/>
              <w:bottom w:val="double" w:color="auto" w:sz="6" w:space="0"/>
            </w:tcBorders>
            <w:noWrap w:val="0"/>
            <w:vAlign w:val="center"/>
          </w:tcPr>
          <w:p w14:paraId="2EF72324">
            <w:pPr>
              <w:pStyle w:val="8"/>
              <w:keepNext/>
              <w:shd w:val="clear" w:color="auto" w:fill="auto"/>
              <w:wordWrap w:val="0"/>
              <w:spacing w:after="0" w:line="440" w:lineRule="exact"/>
              <w:ind w:left="63" w:right="63"/>
              <w:rPr>
                <w:ins w:id="54" w:author="唐明月" w:date="2026-01-14T14:54:00Z"/>
                <w:rFonts w:hint="eastAsia" w:ascii="宋体" w:hAnsi="宋体" w:eastAsia="宋体" w:cs="宋体"/>
                <w:color w:val="auto"/>
                <w:sz w:val="24"/>
                <w:szCs w:val="24"/>
              </w:rPr>
            </w:pPr>
            <w:r>
              <w:rPr>
                <w:rFonts w:hint="eastAsia" w:ascii="宋体" w:hAnsi="宋体" w:eastAsia="宋体" w:cs="宋体"/>
                <w:color w:val="auto"/>
                <w:sz w:val="24"/>
                <w:szCs w:val="24"/>
              </w:rPr>
              <w:t>制造</w:t>
            </w:r>
          </w:p>
          <w:p w14:paraId="095CD226">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年份</w:t>
            </w:r>
          </w:p>
        </w:tc>
        <w:tc>
          <w:tcPr>
            <w:tcW w:w="1480" w:type="dxa"/>
            <w:tcBorders>
              <w:top w:val="single" w:color="auto" w:sz="12" w:space="0"/>
              <w:bottom w:val="double" w:color="auto" w:sz="6" w:space="0"/>
            </w:tcBorders>
            <w:noWrap w:val="0"/>
            <w:vAlign w:val="center"/>
          </w:tcPr>
          <w:p w14:paraId="44284713">
            <w:pPr>
              <w:pStyle w:val="8"/>
              <w:keepNext/>
              <w:shd w:val="clear" w:color="auto" w:fill="auto"/>
              <w:wordWrap w:val="0"/>
              <w:spacing w:after="0" w:line="440" w:lineRule="exact"/>
              <w:ind w:left="63" w:right="63"/>
              <w:rPr>
                <w:ins w:id="55" w:author="唐明月" w:date="2026-01-14T14:54:00Z"/>
                <w:rFonts w:hint="eastAsia" w:ascii="宋体" w:hAnsi="宋体" w:eastAsia="宋体" w:cs="宋体"/>
                <w:color w:val="auto"/>
                <w:sz w:val="24"/>
                <w:szCs w:val="24"/>
              </w:rPr>
            </w:pPr>
            <w:r>
              <w:rPr>
                <w:rFonts w:hint="eastAsia" w:ascii="宋体" w:hAnsi="宋体" w:eastAsia="宋体" w:cs="宋体"/>
                <w:color w:val="auto"/>
                <w:sz w:val="24"/>
                <w:szCs w:val="24"/>
              </w:rPr>
              <w:t>额定功率</w:t>
            </w:r>
          </w:p>
          <w:p w14:paraId="3DB16E2B">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(kW)</w:t>
            </w:r>
          </w:p>
        </w:tc>
        <w:tc>
          <w:tcPr>
            <w:tcW w:w="1169" w:type="dxa"/>
            <w:tcBorders>
              <w:top w:val="single" w:color="auto" w:sz="12" w:space="0"/>
              <w:bottom w:val="double" w:color="auto" w:sz="6" w:space="0"/>
            </w:tcBorders>
            <w:noWrap w:val="0"/>
            <w:vAlign w:val="center"/>
          </w:tcPr>
          <w:p w14:paraId="33712AB0">
            <w:pPr>
              <w:pStyle w:val="8"/>
              <w:keepNext/>
              <w:shd w:val="clear" w:color="auto" w:fill="auto"/>
              <w:wordWrap w:val="0"/>
              <w:spacing w:after="0" w:line="440" w:lineRule="exact"/>
              <w:ind w:left="63" w:right="63"/>
              <w:rPr>
                <w:ins w:id="56" w:author="唐明月" w:date="2026-01-14T14:54:00Z"/>
                <w:rFonts w:hint="eastAsia" w:ascii="宋体" w:hAnsi="宋体" w:eastAsia="宋体" w:cs="宋体"/>
                <w:color w:val="auto"/>
                <w:sz w:val="24"/>
                <w:szCs w:val="24"/>
              </w:rPr>
            </w:pPr>
            <w:r>
              <w:rPr>
                <w:rFonts w:hint="eastAsia" w:ascii="宋体" w:hAnsi="宋体" w:eastAsia="宋体" w:cs="宋体"/>
                <w:color w:val="auto"/>
                <w:sz w:val="24"/>
                <w:szCs w:val="24"/>
              </w:rPr>
              <w:t>生产</w:t>
            </w:r>
          </w:p>
          <w:p w14:paraId="07E25C9E">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能力</w:t>
            </w:r>
          </w:p>
        </w:tc>
        <w:tc>
          <w:tcPr>
            <w:tcW w:w="772" w:type="dxa"/>
            <w:tcBorders>
              <w:top w:val="single" w:color="auto" w:sz="12" w:space="0"/>
              <w:bottom w:val="double" w:color="auto" w:sz="6" w:space="0"/>
            </w:tcBorders>
            <w:noWrap w:val="0"/>
            <w:vAlign w:val="center"/>
          </w:tcPr>
          <w:p w14:paraId="19E09FDA">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2510A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tcBorders>
              <w:top w:val="double" w:color="auto" w:sz="6" w:space="0"/>
              <w:bottom w:val="single" w:color="auto" w:sz="6" w:space="0"/>
            </w:tcBorders>
            <w:noWrap w:val="0"/>
            <w:vAlign w:val="center"/>
          </w:tcPr>
          <w:p w14:paraId="64431043">
            <w:pPr>
              <w:pStyle w:val="8"/>
              <w:keepNext/>
              <w:shd w:val="clear" w:color="auto" w:fill="auto"/>
              <w:wordWrap w:val="0"/>
              <w:spacing w:after="0" w:line="440" w:lineRule="exact"/>
              <w:ind w:left="63" w:right="63"/>
              <w:rPr>
                <w:rFonts w:hint="eastAsia" w:ascii="宋体" w:hAnsi="宋体" w:eastAsia="宋体" w:cs="宋体"/>
                <w:color w:val="auto"/>
                <w:sz w:val="24"/>
                <w:szCs w:val="24"/>
                <w:lang w:val="en-US" w:eastAsia="zh-CN"/>
              </w:rPr>
            </w:pPr>
            <w:ins w:id="57" w:author="唐明月" w:date="2026-01-14T14:51:00Z">
              <w:r>
                <w:rPr>
                  <w:rFonts w:hint="eastAsia" w:ascii="宋体" w:hAnsi="宋体" w:eastAsia="宋体" w:cs="宋体"/>
                  <w:color w:val="auto"/>
                  <w:sz w:val="24"/>
                  <w:szCs w:val="24"/>
                  <w:lang w:val="en-US" w:eastAsia="zh-CN"/>
                </w:rPr>
                <w:t>1</w:t>
              </w:r>
            </w:ins>
          </w:p>
        </w:tc>
        <w:tc>
          <w:tcPr>
            <w:tcW w:w="1811" w:type="dxa"/>
            <w:tcBorders>
              <w:top w:val="double" w:color="auto" w:sz="6" w:space="0"/>
              <w:bottom w:val="single" w:color="auto" w:sz="6" w:space="0"/>
            </w:tcBorders>
            <w:noWrap w:val="0"/>
            <w:vAlign w:val="center"/>
          </w:tcPr>
          <w:p w14:paraId="4430A73D">
            <w:pPr>
              <w:pStyle w:val="8"/>
              <w:keepNext/>
              <w:shd w:val="clear" w:color="auto" w:fill="auto"/>
              <w:wordWrap w:val="0"/>
              <w:spacing w:after="0" w:line="440" w:lineRule="exact"/>
              <w:ind w:left="63" w:right="63"/>
              <w:rPr>
                <w:rFonts w:hint="default" w:ascii="宋体" w:hAnsi="宋体" w:eastAsia="宋体" w:cs="宋体"/>
                <w:color w:val="auto"/>
                <w:sz w:val="24"/>
                <w:szCs w:val="24"/>
                <w:lang w:val="en-US" w:eastAsia="zh-CN"/>
              </w:rPr>
            </w:pPr>
          </w:p>
        </w:tc>
        <w:tc>
          <w:tcPr>
            <w:tcW w:w="1143" w:type="dxa"/>
            <w:tcBorders>
              <w:top w:val="double" w:color="auto" w:sz="6" w:space="0"/>
              <w:bottom w:val="single" w:color="auto" w:sz="6" w:space="0"/>
            </w:tcBorders>
            <w:noWrap w:val="0"/>
            <w:vAlign w:val="center"/>
          </w:tcPr>
          <w:p w14:paraId="13E80813">
            <w:pPr>
              <w:pStyle w:val="8"/>
              <w:keepNext/>
              <w:shd w:val="clear" w:color="auto" w:fill="auto"/>
              <w:wordWrap w:val="0"/>
              <w:spacing w:after="0" w:line="440" w:lineRule="exact"/>
              <w:ind w:left="63" w:right="63"/>
              <w:jc w:val="both"/>
              <w:rPr>
                <w:rFonts w:hint="eastAsia" w:ascii="宋体" w:hAnsi="宋体" w:eastAsia="宋体" w:cs="宋体"/>
                <w:color w:val="auto"/>
                <w:sz w:val="24"/>
                <w:szCs w:val="24"/>
              </w:rPr>
            </w:pPr>
          </w:p>
        </w:tc>
        <w:tc>
          <w:tcPr>
            <w:tcW w:w="906" w:type="dxa"/>
            <w:tcBorders>
              <w:top w:val="double" w:color="auto" w:sz="6" w:space="0"/>
              <w:bottom w:val="single" w:color="auto" w:sz="6" w:space="0"/>
            </w:tcBorders>
            <w:noWrap w:val="0"/>
            <w:vAlign w:val="center"/>
          </w:tcPr>
          <w:p w14:paraId="1819F1AA">
            <w:pPr>
              <w:pStyle w:val="8"/>
              <w:keepNext/>
              <w:shd w:val="clear" w:color="auto" w:fill="auto"/>
              <w:wordWrap w:val="0"/>
              <w:spacing w:after="0" w:line="440" w:lineRule="exact"/>
              <w:ind w:left="63" w:right="63"/>
              <w:rPr>
                <w:rFonts w:hint="default" w:ascii="宋体" w:hAnsi="宋体" w:eastAsia="宋体" w:cs="宋体"/>
                <w:color w:val="auto"/>
                <w:sz w:val="24"/>
                <w:szCs w:val="24"/>
                <w:lang w:val="en-US" w:eastAsia="zh-CN"/>
              </w:rPr>
            </w:pPr>
          </w:p>
        </w:tc>
        <w:tc>
          <w:tcPr>
            <w:tcW w:w="735" w:type="dxa"/>
            <w:tcBorders>
              <w:top w:val="double" w:color="auto" w:sz="6" w:space="0"/>
              <w:bottom w:val="single" w:color="auto" w:sz="6" w:space="0"/>
            </w:tcBorders>
            <w:noWrap w:val="0"/>
            <w:vAlign w:val="center"/>
          </w:tcPr>
          <w:p w14:paraId="46BEA994">
            <w:pPr>
              <w:pStyle w:val="8"/>
              <w:keepNext/>
              <w:shd w:val="clear" w:color="auto" w:fill="auto"/>
              <w:wordWrap w:val="0"/>
              <w:spacing w:after="0" w:line="440" w:lineRule="exact"/>
              <w:ind w:left="63" w:right="63"/>
              <w:rPr>
                <w:rFonts w:hint="eastAsia" w:ascii="宋体" w:hAnsi="宋体" w:eastAsia="宋体" w:cs="宋体"/>
                <w:color w:val="auto"/>
                <w:sz w:val="24"/>
                <w:szCs w:val="24"/>
                <w:lang w:val="en-US" w:eastAsia="zh-CN"/>
              </w:rPr>
            </w:pPr>
            <w:ins w:id="58" w:author="唐明月" w:date="2026-01-14T14:54:00Z">
              <w:r>
                <w:rPr>
                  <w:rFonts w:hint="eastAsia" w:ascii="宋体" w:hAnsi="宋体" w:eastAsia="宋体" w:cs="宋体"/>
                  <w:color w:val="auto"/>
                  <w:sz w:val="24"/>
                  <w:szCs w:val="24"/>
                  <w:lang w:val="en-US" w:eastAsia="zh-CN"/>
                </w:rPr>
                <w:t>/</w:t>
              </w:r>
            </w:ins>
          </w:p>
        </w:tc>
        <w:tc>
          <w:tcPr>
            <w:tcW w:w="1020" w:type="dxa"/>
            <w:tcBorders>
              <w:top w:val="double" w:color="auto" w:sz="6" w:space="0"/>
              <w:bottom w:val="single" w:color="auto" w:sz="6" w:space="0"/>
            </w:tcBorders>
            <w:noWrap w:val="0"/>
            <w:vAlign w:val="center"/>
          </w:tcPr>
          <w:p w14:paraId="2646EE58">
            <w:pPr>
              <w:pStyle w:val="8"/>
              <w:keepNext/>
              <w:shd w:val="clear" w:color="auto" w:fill="auto"/>
              <w:wordWrap w:val="0"/>
              <w:spacing w:after="0" w:line="440" w:lineRule="exact"/>
              <w:ind w:left="63" w:right="63"/>
              <w:rPr>
                <w:rFonts w:hint="eastAsia" w:ascii="宋体" w:hAnsi="宋体" w:eastAsia="宋体" w:cs="宋体"/>
                <w:color w:val="auto"/>
                <w:sz w:val="24"/>
                <w:szCs w:val="24"/>
                <w:lang w:val="en-US" w:eastAsia="zh-CN"/>
              </w:rPr>
            </w:pPr>
          </w:p>
        </w:tc>
        <w:tc>
          <w:tcPr>
            <w:tcW w:w="1480" w:type="dxa"/>
            <w:tcBorders>
              <w:top w:val="double" w:color="auto" w:sz="6" w:space="0"/>
              <w:bottom w:val="single" w:color="auto" w:sz="6" w:space="0"/>
            </w:tcBorders>
            <w:noWrap w:val="0"/>
            <w:vAlign w:val="center"/>
          </w:tcPr>
          <w:p w14:paraId="02D60A72">
            <w:pPr>
              <w:pStyle w:val="8"/>
              <w:keepNext/>
              <w:shd w:val="clear" w:color="auto" w:fill="auto"/>
              <w:wordWrap w:val="0"/>
              <w:spacing w:after="0" w:line="440" w:lineRule="exact"/>
              <w:ind w:left="63" w:right="63"/>
              <w:rPr>
                <w:rFonts w:hint="default" w:ascii="宋体" w:hAnsi="宋体" w:eastAsia="宋体" w:cs="宋体"/>
                <w:color w:val="auto"/>
                <w:sz w:val="24"/>
                <w:szCs w:val="24"/>
                <w:lang w:val="en-US" w:eastAsia="zh-CN"/>
              </w:rPr>
            </w:pPr>
          </w:p>
        </w:tc>
        <w:tc>
          <w:tcPr>
            <w:tcW w:w="1169" w:type="dxa"/>
            <w:tcBorders>
              <w:top w:val="double" w:color="auto" w:sz="6" w:space="0"/>
              <w:bottom w:val="single" w:color="auto" w:sz="6" w:space="0"/>
            </w:tcBorders>
            <w:noWrap w:val="0"/>
            <w:vAlign w:val="center"/>
          </w:tcPr>
          <w:p w14:paraId="02960883">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tcBorders>
              <w:top w:val="double" w:color="auto" w:sz="6" w:space="0"/>
              <w:bottom w:val="single" w:color="auto" w:sz="6" w:space="0"/>
            </w:tcBorders>
            <w:noWrap w:val="0"/>
            <w:vAlign w:val="center"/>
          </w:tcPr>
          <w:p w14:paraId="1BC081A2">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6BCB30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tcBorders>
              <w:top w:val="nil"/>
            </w:tcBorders>
            <w:noWrap w:val="0"/>
            <w:vAlign w:val="center"/>
          </w:tcPr>
          <w:p w14:paraId="165E99E0">
            <w:pPr>
              <w:pStyle w:val="8"/>
              <w:keepNext/>
              <w:shd w:val="clear" w:color="auto" w:fill="auto"/>
              <w:wordWrap w:val="0"/>
              <w:spacing w:after="0" w:line="440" w:lineRule="exact"/>
              <w:ind w:left="63" w:right="63"/>
              <w:rPr>
                <w:rFonts w:hint="eastAsia" w:ascii="宋体" w:hAnsi="宋体" w:eastAsia="宋体" w:cs="宋体"/>
                <w:color w:val="auto"/>
                <w:sz w:val="24"/>
                <w:szCs w:val="24"/>
                <w:lang w:val="en-US" w:eastAsia="zh-CN"/>
              </w:rPr>
            </w:pPr>
            <w:ins w:id="59" w:author="唐明月" w:date="2026-01-14T14:55:00Z">
              <w:r>
                <w:rPr>
                  <w:rFonts w:hint="eastAsia" w:ascii="宋体" w:hAnsi="宋体" w:eastAsia="宋体" w:cs="宋体"/>
                  <w:color w:val="auto"/>
                  <w:sz w:val="24"/>
                  <w:szCs w:val="24"/>
                  <w:lang w:val="en-US" w:eastAsia="zh-CN"/>
                </w:rPr>
                <w:t>2</w:t>
              </w:r>
            </w:ins>
          </w:p>
        </w:tc>
        <w:tc>
          <w:tcPr>
            <w:tcW w:w="1811" w:type="dxa"/>
            <w:tcBorders>
              <w:top w:val="nil"/>
            </w:tcBorders>
            <w:noWrap w:val="0"/>
            <w:vAlign w:val="center"/>
          </w:tcPr>
          <w:p w14:paraId="03FD83A9">
            <w:pPr>
              <w:pStyle w:val="8"/>
              <w:keepNext/>
              <w:shd w:val="clear" w:color="auto" w:fill="auto"/>
              <w:wordWrap w:val="0"/>
              <w:spacing w:after="0" w:line="440" w:lineRule="exact"/>
              <w:ind w:left="63" w:right="63"/>
              <w:rPr>
                <w:rFonts w:hint="default" w:ascii="宋体" w:hAnsi="宋体" w:eastAsia="宋体" w:cs="宋体"/>
                <w:color w:val="auto"/>
                <w:sz w:val="24"/>
                <w:szCs w:val="24"/>
                <w:lang w:val="en-US" w:eastAsia="zh-CN"/>
              </w:rPr>
            </w:pPr>
          </w:p>
        </w:tc>
        <w:tc>
          <w:tcPr>
            <w:tcW w:w="1143" w:type="dxa"/>
            <w:tcBorders>
              <w:top w:val="nil"/>
            </w:tcBorders>
            <w:noWrap w:val="0"/>
            <w:vAlign w:val="center"/>
          </w:tcPr>
          <w:p w14:paraId="32F43369">
            <w:pPr>
              <w:pStyle w:val="8"/>
              <w:keepNext/>
              <w:shd w:val="clear" w:color="auto" w:fill="auto"/>
              <w:wordWrap w:val="0"/>
              <w:spacing w:after="0" w:line="440" w:lineRule="exact"/>
              <w:ind w:left="63" w:right="63"/>
              <w:rPr>
                <w:rFonts w:hint="eastAsia" w:ascii="宋体" w:hAnsi="宋体" w:eastAsia="宋体" w:cs="宋体"/>
                <w:color w:val="auto"/>
                <w:sz w:val="24"/>
                <w:szCs w:val="24"/>
                <w:lang w:eastAsia="zh-CN"/>
              </w:rPr>
            </w:pPr>
          </w:p>
        </w:tc>
        <w:tc>
          <w:tcPr>
            <w:tcW w:w="906" w:type="dxa"/>
            <w:tcBorders>
              <w:top w:val="nil"/>
            </w:tcBorders>
            <w:noWrap w:val="0"/>
            <w:vAlign w:val="center"/>
          </w:tcPr>
          <w:p w14:paraId="2339030C">
            <w:pPr>
              <w:pStyle w:val="8"/>
              <w:keepNext/>
              <w:shd w:val="clear" w:color="auto" w:fill="auto"/>
              <w:wordWrap w:val="0"/>
              <w:spacing w:after="0" w:line="440" w:lineRule="exact"/>
              <w:ind w:left="63" w:right="63"/>
              <w:rPr>
                <w:rFonts w:hint="default" w:ascii="宋体" w:hAnsi="宋体" w:eastAsia="宋体" w:cs="宋体"/>
                <w:color w:val="auto"/>
                <w:sz w:val="24"/>
                <w:szCs w:val="24"/>
                <w:lang w:val="en-US" w:eastAsia="zh-CN"/>
              </w:rPr>
            </w:pPr>
          </w:p>
        </w:tc>
        <w:tc>
          <w:tcPr>
            <w:tcW w:w="735" w:type="dxa"/>
            <w:tcBorders>
              <w:top w:val="nil"/>
            </w:tcBorders>
            <w:noWrap w:val="0"/>
            <w:vAlign w:val="center"/>
          </w:tcPr>
          <w:p w14:paraId="55B4F440">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w:t>
            </w:r>
          </w:p>
        </w:tc>
        <w:tc>
          <w:tcPr>
            <w:tcW w:w="1020" w:type="dxa"/>
            <w:tcBorders>
              <w:top w:val="nil"/>
            </w:tcBorders>
            <w:noWrap w:val="0"/>
            <w:vAlign w:val="center"/>
          </w:tcPr>
          <w:p w14:paraId="69C8A120">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1480" w:type="dxa"/>
            <w:tcBorders>
              <w:top w:val="nil"/>
            </w:tcBorders>
            <w:noWrap w:val="0"/>
            <w:vAlign w:val="center"/>
          </w:tcPr>
          <w:p w14:paraId="40C3A9FD">
            <w:pPr>
              <w:pStyle w:val="8"/>
              <w:keepNext/>
              <w:shd w:val="clear" w:color="auto" w:fill="auto"/>
              <w:wordWrap w:val="0"/>
              <w:spacing w:after="0" w:line="440" w:lineRule="exact"/>
              <w:ind w:left="63" w:leftChars="30" w:right="63" w:rightChars="30"/>
              <w:rPr>
                <w:ins w:id="60" w:author="唐明月" w:date="2026-01-14T14:58:00Z"/>
                <w:rFonts w:hint="eastAsia" w:ascii="宋体" w:hAnsi="宋体" w:eastAsia="宋体" w:cs="宋体"/>
                <w:color w:val="auto"/>
                <w:kern w:val="2"/>
                <w:sz w:val="24"/>
                <w:szCs w:val="24"/>
                <w:lang w:val="en-US" w:eastAsia="zh-CN" w:bidi="ar-SA"/>
              </w:rPr>
            </w:pPr>
          </w:p>
        </w:tc>
        <w:tc>
          <w:tcPr>
            <w:tcW w:w="1169" w:type="dxa"/>
            <w:tcBorders>
              <w:top w:val="nil"/>
            </w:tcBorders>
            <w:noWrap w:val="0"/>
            <w:vAlign w:val="center"/>
          </w:tcPr>
          <w:p w14:paraId="6B6303FB">
            <w:pPr>
              <w:pStyle w:val="8"/>
              <w:keepNext/>
              <w:shd w:val="clear" w:color="auto" w:fill="auto"/>
              <w:wordWrap w:val="0"/>
              <w:spacing w:after="0" w:line="440" w:lineRule="exact"/>
              <w:ind w:left="63" w:leftChars="30" w:right="63" w:rightChars="30"/>
              <w:rPr>
                <w:ins w:id="61" w:author="唐明月" w:date="2026-01-14T14:58:00Z"/>
                <w:rFonts w:hint="eastAsia" w:ascii="宋体" w:hAnsi="宋体" w:eastAsia="宋体" w:cs="宋体"/>
                <w:color w:val="auto"/>
                <w:kern w:val="2"/>
                <w:sz w:val="24"/>
                <w:szCs w:val="24"/>
                <w:lang w:val="en-US" w:eastAsia="zh-CN" w:bidi="ar-SA"/>
              </w:rPr>
            </w:pPr>
          </w:p>
        </w:tc>
        <w:tc>
          <w:tcPr>
            <w:tcW w:w="772" w:type="dxa"/>
            <w:tcBorders>
              <w:top w:val="nil"/>
            </w:tcBorders>
            <w:noWrap w:val="0"/>
            <w:vAlign w:val="center"/>
          </w:tcPr>
          <w:p w14:paraId="2719E85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4EAF1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7E1FAAEF">
            <w:pPr>
              <w:pStyle w:val="8"/>
              <w:keepNext/>
              <w:shd w:val="clear" w:color="auto" w:fill="auto"/>
              <w:wordWrap w:val="0"/>
              <w:spacing w:after="0" w:line="440" w:lineRule="exact"/>
              <w:ind w:left="63" w:right="63"/>
              <w:rPr>
                <w:rFonts w:hint="eastAsia" w:ascii="宋体" w:hAnsi="宋体" w:eastAsia="宋体" w:cs="宋体"/>
                <w:color w:val="auto"/>
                <w:sz w:val="24"/>
                <w:szCs w:val="24"/>
                <w:lang w:val="en-US" w:eastAsia="zh-CN"/>
              </w:rPr>
            </w:pPr>
            <w:ins w:id="62" w:author="唐明月" w:date="2026-01-14T14:58:00Z">
              <w:r>
                <w:rPr>
                  <w:rFonts w:hint="eastAsia" w:ascii="宋体" w:hAnsi="宋体" w:eastAsia="宋体" w:cs="宋体"/>
                  <w:color w:val="auto"/>
                  <w:sz w:val="24"/>
                  <w:szCs w:val="24"/>
                  <w:lang w:val="en-US" w:eastAsia="zh-CN"/>
                </w:rPr>
                <w:t>3</w:t>
              </w:r>
            </w:ins>
          </w:p>
        </w:tc>
        <w:tc>
          <w:tcPr>
            <w:tcW w:w="1811" w:type="dxa"/>
            <w:noWrap w:val="0"/>
            <w:vAlign w:val="center"/>
          </w:tcPr>
          <w:p w14:paraId="37AABCBF">
            <w:pPr>
              <w:pStyle w:val="8"/>
              <w:keepNext/>
              <w:shd w:val="clear" w:color="auto" w:fill="auto"/>
              <w:wordWrap w:val="0"/>
              <w:spacing w:after="0" w:line="440" w:lineRule="exact"/>
              <w:ind w:left="63" w:right="63"/>
              <w:rPr>
                <w:rFonts w:hint="default" w:ascii="宋体" w:hAnsi="宋体" w:eastAsia="宋体" w:cs="宋体"/>
                <w:color w:val="auto"/>
                <w:sz w:val="24"/>
                <w:szCs w:val="24"/>
                <w:lang w:val="en-US" w:eastAsia="zh-CN"/>
              </w:rPr>
            </w:pPr>
          </w:p>
        </w:tc>
        <w:tc>
          <w:tcPr>
            <w:tcW w:w="1143" w:type="dxa"/>
            <w:noWrap w:val="0"/>
            <w:vAlign w:val="center"/>
          </w:tcPr>
          <w:p w14:paraId="6F27E803">
            <w:pPr>
              <w:pStyle w:val="8"/>
              <w:keepNext/>
              <w:shd w:val="clear" w:color="auto" w:fill="auto"/>
              <w:wordWrap w:val="0"/>
              <w:spacing w:after="0" w:line="440" w:lineRule="exact"/>
              <w:ind w:left="63" w:leftChars="30" w:right="63" w:rightChars="30"/>
              <w:rPr>
                <w:ins w:id="63" w:author="唐明月" w:date="2026-01-14T14:58:00Z"/>
                <w:rFonts w:hint="eastAsia" w:ascii="宋体" w:hAnsi="宋体" w:eastAsia="宋体" w:cs="宋体"/>
                <w:color w:val="auto"/>
                <w:kern w:val="2"/>
                <w:sz w:val="24"/>
                <w:szCs w:val="24"/>
                <w:lang w:val="en-US" w:eastAsia="zh-CN" w:bidi="ar-SA"/>
              </w:rPr>
            </w:pPr>
          </w:p>
        </w:tc>
        <w:tc>
          <w:tcPr>
            <w:tcW w:w="906" w:type="dxa"/>
            <w:noWrap w:val="0"/>
            <w:vAlign w:val="center"/>
          </w:tcPr>
          <w:p w14:paraId="36A864E1">
            <w:pPr>
              <w:pStyle w:val="8"/>
              <w:keepNext/>
              <w:shd w:val="clear" w:color="auto" w:fill="auto"/>
              <w:wordWrap w:val="0"/>
              <w:spacing w:after="0" w:line="440" w:lineRule="exact"/>
              <w:ind w:left="63" w:leftChars="30" w:right="63" w:rightChars="30"/>
              <w:rPr>
                <w:ins w:id="64" w:author="唐明月" w:date="2026-01-14T14:58:00Z"/>
                <w:rFonts w:hint="eastAsia" w:ascii="宋体" w:hAnsi="宋体" w:eastAsia="宋体" w:cs="宋体"/>
                <w:color w:val="auto"/>
                <w:kern w:val="2"/>
                <w:sz w:val="24"/>
                <w:szCs w:val="24"/>
                <w:lang w:val="en-US" w:eastAsia="zh-CN" w:bidi="ar-SA"/>
              </w:rPr>
            </w:pPr>
          </w:p>
        </w:tc>
        <w:tc>
          <w:tcPr>
            <w:tcW w:w="735" w:type="dxa"/>
            <w:noWrap w:val="0"/>
            <w:vAlign w:val="center"/>
          </w:tcPr>
          <w:p w14:paraId="576323D3">
            <w:pPr>
              <w:pStyle w:val="8"/>
              <w:keepNext/>
              <w:shd w:val="clear" w:color="auto" w:fill="auto"/>
              <w:wordWrap w:val="0"/>
              <w:spacing w:after="0" w:line="440" w:lineRule="exact"/>
              <w:ind w:left="63" w:leftChars="30" w:right="63" w:rightChars="30"/>
              <w:rPr>
                <w:ins w:id="65" w:author="唐明月" w:date="2026-01-14T14:58:00Z"/>
                <w:rFonts w:hint="eastAsia" w:ascii="宋体" w:hAnsi="宋体" w:eastAsia="宋体" w:cs="宋体"/>
                <w:color w:val="auto"/>
                <w:kern w:val="2"/>
                <w:sz w:val="24"/>
                <w:szCs w:val="24"/>
                <w:lang w:val="en-US" w:eastAsia="zh-CN" w:bidi="ar-SA"/>
              </w:rPr>
            </w:pPr>
            <w:ins w:id="66" w:author="唐明月" w:date="2026-01-14T14:58:00Z">
              <w:r>
                <w:rPr>
                  <w:rFonts w:hint="eastAsia" w:ascii="宋体" w:hAnsi="宋体" w:eastAsia="宋体" w:cs="宋体"/>
                  <w:color w:val="auto"/>
                  <w:sz w:val="24"/>
                  <w:szCs w:val="24"/>
                  <w:lang w:val="en-US" w:eastAsia="zh-CN"/>
                </w:rPr>
                <w:t>/</w:t>
              </w:r>
            </w:ins>
          </w:p>
        </w:tc>
        <w:tc>
          <w:tcPr>
            <w:tcW w:w="1020" w:type="dxa"/>
            <w:noWrap w:val="0"/>
            <w:vAlign w:val="center"/>
          </w:tcPr>
          <w:p w14:paraId="4BFF32EE">
            <w:pPr>
              <w:pStyle w:val="8"/>
              <w:keepNext/>
              <w:shd w:val="clear" w:color="auto" w:fill="auto"/>
              <w:wordWrap w:val="0"/>
              <w:spacing w:after="0" w:line="440" w:lineRule="exact"/>
              <w:ind w:left="63" w:leftChars="30" w:right="63" w:rightChars="30"/>
              <w:rPr>
                <w:ins w:id="67" w:author="唐明月" w:date="2026-01-14T14:58:00Z"/>
                <w:rFonts w:hint="eastAsia" w:ascii="宋体" w:hAnsi="宋体" w:eastAsia="宋体" w:cs="宋体"/>
                <w:color w:val="auto"/>
                <w:kern w:val="2"/>
                <w:sz w:val="24"/>
                <w:szCs w:val="24"/>
                <w:lang w:val="en-US" w:eastAsia="zh-CN" w:bidi="ar-SA"/>
              </w:rPr>
            </w:pPr>
          </w:p>
        </w:tc>
        <w:tc>
          <w:tcPr>
            <w:tcW w:w="1480" w:type="dxa"/>
            <w:noWrap w:val="0"/>
            <w:vAlign w:val="center"/>
          </w:tcPr>
          <w:p w14:paraId="0AD1369B">
            <w:pPr>
              <w:pStyle w:val="8"/>
              <w:keepNext/>
              <w:shd w:val="clear" w:color="auto" w:fill="auto"/>
              <w:wordWrap w:val="0"/>
              <w:spacing w:after="0" w:line="440" w:lineRule="exact"/>
              <w:ind w:left="63" w:leftChars="30" w:right="63" w:rightChars="30"/>
              <w:rPr>
                <w:ins w:id="68" w:author="唐明月" w:date="2026-01-14T14:58:00Z"/>
                <w:rFonts w:hint="eastAsia" w:ascii="宋体" w:hAnsi="宋体" w:eastAsia="宋体" w:cs="宋体"/>
                <w:color w:val="auto"/>
                <w:kern w:val="2"/>
                <w:sz w:val="24"/>
                <w:szCs w:val="24"/>
                <w:lang w:val="en-US" w:eastAsia="zh-CN" w:bidi="ar-SA"/>
              </w:rPr>
            </w:pPr>
          </w:p>
        </w:tc>
        <w:tc>
          <w:tcPr>
            <w:tcW w:w="1169" w:type="dxa"/>
            <w:noWrap w:val="0"/>
            <w:vAlign w:val="center"/>
          </w:tcPr>
          <w:p w14:paraId="3E7B4AFF">
            <w:pPr>
              <w:pStyle w:val="8"/>
              <w:keepNext/>
              <w:shd w:val="clear" w:color="auto" w:fill="auto"/>
              <w:wordWrap w:val="0"/>
              <w:spacing w:after="0" w:line="440" w:lineRule="exact"/>
              <w:ind w:left="63" w:leftChars="30" w:right="63" w:rightChars="30"/>
              <w:rPr>
                <w:ins w:id="69" w:author="唐明月" w:date="2026-01-14T14:58:00Z"/>
                <w:rFonts w:hint="eastAsia" w:ascii="宋体" w:hAnsi="宋体" w:eastAsia="宋体" w:cs="宋体"/>
                <w:color w:val="auto"/>
                <w:kern w:val="2"/>
                <w:sz w:val="24"/>
                <w:szCs w:val="24"/>
                <w:lang w:val="en-US" w:eastAsia="zh-CN" w:bidi="ar-SA"/>
              </w:rPr>
            </w:pPr>
          </w:p>
        </w:tc>
        <w:tc>
          <w:tcPr>
            <w:tcW w:w="772" w:type="dxa"/>
            <w:noWrap w:val="0"/>
            <w:vAlign w:val="center"/>
          </w:tcPr>
          <w:p w14:paraId="3EF8A497">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711BC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0CAFEE95">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811" w:type="dxa"/>
            <w:noWrap w:val="0"/>
            <w:vAlign w:val="center"/>
          </w:tcPr>
          <w:p w14:paraId="61A967B8">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43" w:type="dxa"/>
            <w:noWrap w:val="0"/>
            <w:vAlign w:val="center"/>
          </w:tcPr>
          <w:p w14:paraId="5D22286F">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906" w:type="dxa"/>
            <w:noWrap w:val="0"/>
            <w:vAlign w:val="center"/>
          </w:tcPr>
          <w:p w14:paraId="3DED970D">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35" w:type="dxa"/>
            <w:noWrap w:val="0"/>
            <w:vAlign w:val="center"/>
          </w:tcPr>
          <w:p w14:paraId="3EB6B754">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020" w:type="dxa"/>
            <w:noWrap w:val="0"/>
            <w:vAlign w:val="center"/>
          </w:tcPr>
          <w:p w14:paraId="2274371B">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480" w:type="dxa"/>
            <w:noWrap w:val="0"/>
            <w:vAlign w:val="center"/>
          </w:tcPr>
          <w:p w14:paraId="6046A74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69" w:type="dxa"/>
            <w:noWrap w:val="0"/>
            <w:vAlign w:val="center"/>
          </w:tcPr>
          <w:p w14:paraId="169F750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noWrap w:val="0"/>
            <w:vAlign w:val="center"/>
          </w:tcPr>
          <w:p w14:paraId="011C7ADA">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356A5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516A6F8A">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811" w:type="dxa"/>
            <w:noWrap w:val="0"/>
            <w:vAlign w:val="center"/>
          </w:tcPr>
          <w:p w14:paraId="5F78B54C">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43" w:type="dxa"/>
            <w:noWrap w:val="0"/>
            <w:vAlign w:val="center"/>
          </w:tcPr>
          <w:p w14:paraId="7C3B5BD3">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906" w:type="dxa"/>
            <w:noWrap w:val="0"/>
            <w:vAlign w:val="center"/>
          </w:tcPr>
          <w:p w14:paraId="5B1371B7">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35" w:type="dxa"/>
            <w:noWrap w:val="0"/>
            <w:vAlign w:val="center"/>
          </w:tcPr>
          <w:p w14:paraId="134755FC">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020" w:type="dxa"/>
            <w:noWrap w:val="0"/>
            <w:vAlign w:val="center"/>
          </w:tcPr>
          <w:p w14:paraId="535F825C">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480" w:type="dxa"/>
            <w:noWrap w:val="0"/>
            <w:vAlign w:val="center"/>
          </w:tcPr>
          <w:p w14:paraId="663F6E6E">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69" w:type="dxa"/>
            <w:noWrap w:val="0"/>
            <w:vAlign w:val="center"/>
          </w:tcPr>
          <w:p w14:paraId="28E81F8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noWrap w:val="0"/>
            <w:vAlign w:val="center"/>
          </w:tcPr>
          <w:p w14:paraId="031EDB3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478938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646D2D07">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811" w:type="dxa"/>
            <w:noWrap w:val="0"/>
            <w:vAlign w:val="center"/>
          </w:tcPr>
          <w:p w14:paraId="316E610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43" w:type="dxa"/>
            <w:noWrap w:val="0"/>
            <w:vAlign w:val="center"/>
          </w:tcPr>
          <w:p w14:paraId="08D839B4">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906" w:type="dxa"/>
            <w:noWrap w:val="0"/>
            <w:vAlign w:val="center"/>
          </w:tcPr>
          <w:p w14:paraId="43625693">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35" w:type="dxa"/>
            <w:noWrap w:val="0"/>
            <w:vAlign w:val="center"/>
          </w:tcPr>
          <w:p w14:paraId="0FCD389F">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020" w:type="dxa"/>
            <w:noWrap w:val="0"/>
            <w:vAlign w:val="center"/>
          </w:tcPr>
          <w:p w14:paraId="2ECC78A7">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480" w:type="dxa"/>
            <w:noWrap w:val="0"/>
            <w:vAlign w:val="center"/>
          </w:tcPr>
          <w:p w14:paraId="610813D3">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69" w:type="dxa"/>
            <w:noWrap w:val="0"/>
            <w:vAlign w:val="center"/>
          </w:tcPr>
          <w:p w14:paraId="28872D62">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noWrap w:val="0"/>
            <w:vAlign w:val="center"/>
          </w:tcPr>
          <w:p w14:paraId="3A46CCDA">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59057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6F605605">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811" w:type="dxa"/>
            <w:noWrap w:val="0"/>
            <w:vAlign w:val="center"/>
          </w:tcPr>
          <w:p w14:paraId="3807EC05">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43" w:type="dxa"/>
            <w:noWrap w:val="0"/>
            <w:vAlign w:val="center"/>
          </w:tcPr>
          <w:p w14:paraId="1A08EEE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906" w:type="dxa"/>
            <w:noWrap w:val="0"/>
            <w:vAlign w:val="center"/>
          </w:tcPr>
          <w:p w14:paraId="7D280AEE">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35" w:type="dxa"/>
            <w:noWrap w:val="0"/>
            <w:vAlign w:val="center"/>
          </w:tcPr>
          <w:p w14:paraId="5849BEE5">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020" w:type="dxa"/>
            <w:noWrap w:val="0"/>
            <w:vAlign w:val="center"/>
          </w:tcPr>
          <w:p w14:paraId="30F10B40">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480" w:type="dxa"/>
            <w:noWrap w:val="0"/>
            <w:vAlign w:val="center"/>
          </w:tcPr>
          <w:p w14:paraId="19C26F49">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69" w:type="dxa"/>
            <w:noWrap w:val="0"/>
            <w:vAlign w:val="center"/>
          </w:tcPr>
          <w:p w14:paraId="7A5E398F">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noWrap w:val="0"/>
            <w:vAlign w:val="center"/>
          </w:tcPr>
          <w:p w14:paraId="22A043DC">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600BA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23E51A80">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811" w:type="dxa"/>
            <w:noWrap w:val="0"/>
            <w:vAlign w:val="center"/>
          </w:tcPr>
          <w:p w14:paraId="2FF70EB9">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43" w:type="dxa"/>
            <w:noWrap w:val="0"/>
            <w:vAlign w:val="center"/>
          </w:tcPr>
          <w:p w14:paraId="74AB7D7C">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906" w:type="dxa"/>
            <w:noWrap w:val="0"/>
            <w:vAlign w:val="center"/>
          </w:tcPr>
          <w:p w14:paraId="289401C5">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35" w:type="dxa"/>
            <w:noWrap w:val="0"/>
            <w:vAlign w:val="center"/>
          </w:tcPr>
          <w:p w14:paraId="2423E1B9">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020" w:type="dxa"/>
            <w:noWrap w:val="0"/>
            <w:vAlign w:val="center"/>
          </w:tcPr>
          <w:p w14:paraId="5E269A0B">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480" w:type="dxa"/>
            <w:noWrap w:val="0"/>
            <w:vAlign w:val="center"/>
          </w:tcPr>
          <w:p w14:paraId="71D8B069">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69" w:type="dxa"/>
            <w:noWrap w:val="0"/>
            <w:vAlign w:val="center"/>
          </w:tcPr>
          <w:p w14:paraId="2267A100">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noWrap w:val="0"/>
            <w:vAlign w:val="center"/>
          </w:tcPr>
          <w:p w14:paraId="7F7C096E">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5CCA44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29FC1DED">
            <w:pPr>
              <w:shd w:val="clear" w:color="auto" w:fill="auto"/>
              <w:wordWrap w:val="0"/>
              <w:rPr>
                <w:rFonts w:hint="eastAsia" w:ascii="宋体" w:hAnsi="宋体" w:eastAsia="宋体" w:cs="宋体"/>
                <w:color w:val="auto"/>
                <w:sz w:val="24"/>
                <w:szCs w:val="24"/>
              </w:rPr>
            </w:pPr>
          </w:p>
        </w:tc>
        <w:tc>
          <w:tcPr>
            <w:tcW w:w="1811" w:type="dxa"/>
            <w:noWrap w:val="0"/>
            <w:vAlign w:val="top"/>
          </w:tcPr>
          <w:p w14:paraId="4FFA7794">
            <w:pPr>
              <w:shd w:val="clear" w:color="auto" w:fill="auto"/>
              <w:wordWrap w:val="0"/>
              <w:rPr>
                <w:rFonts w:hint="eastAsia" w:ascii="宋体" w:hAnsi="宋体" w:eastAsia="宋体" w:cs="宋体"/>
                <w:color w:val="auto"/>
                <w:sz w:val="24"/>
                <w:szCs w:val="24"/>
              </w:rPr>
            </w:pPr>
          </w:p>
        </w:tc>
        <w:tc>
          <w:tcPr>
            <w:tcW w:w="1143" w:type="dxa"/>
            <w:noWrap w:val="0"/>
            <w:vAlign w:val="top"/>
          </w:tcPr>
          <w:p w14:paraId="00DC280B">
            <w:pPr>
              <w:shd w:val="clear" w:color="auto" w:fill="auto"/>
              <w:wordWrap w:val="0"/>
              <w:rPr>
                <w:rFonts w:hint="eastAsia" w:ascii="宋体" w:hAnsi="宋体" w:eastAsia="宋体" w:cs="宋体"/>
                <w:color w:val="auto"/>
                <w:sz w:val="24"/>
                <w:szCs w:val="24"/>
              </w:rPr>
            </w:pPr>
          </w:p>
        </w:tc>
        <w:tc>
          <w:tcPr>
            <w:tcW w:w="906" w:type="dxa"/>
            <w:noWrap w:val="0"/>
            <w:vAlign w:val="top"/>
          </w:tcPr>
          <w:p w14:paraId="2338C64B">
            <w:pPr>
              <w:shd w:val="clear" w:color="auto" w:fill="auto"/>
              <w:wordWrap w:val="0"/>
              <w:rPr>
                <w:rFonts w:hint="eastAsia" w:ascii="宋体" w:hAnsi="宋体" w:eastAsia="宋体" w:cs="宋体"/>
                <w:color w:val="auto"/>
                <w:sz w:val="24"/>
                <w:szCs w:val="24"/>
              </w:rPr>
            </w:pPr>
          </w:p>
        </w:tc>
        <w:tc>
          <w:tcPr>
            <w:tcW w:w="735" w:type="dxa"/>
            <w:noWrap w:val="0"/>
            <w:vAlign w:val="top"/>
          </w:tcPr>
          <w:p w14:paraId="00CFED2C">
            <w:pPr>
              <w:shd w:val="clear" w:color="auto" w:fill="auto"/>
              <w:wordWrap w:val="0"/>
              <w:rPr>
                <w:rFonts w:hint="eastAsia" w:ascii="宋体" w:hAnsi="宋体" w:eastAsia="宋体" w:cs="宋体"/>
                <w:color w:val="auto"/>
                <w:sz w:val="24"/>
                <w:szCs w:val="24"/>
              </w:rPr>
            </w:pPr>
          </w:p>
        </w:tc>
        <w:tc>
          <w:tcPr>
            <w:tcW w:w="1020" w:type="dxa"/>
            <w:noWrap w:val="0"/>
            <w:vAlign w:val="top"/>
          </w:tcPr>
          <w:p w14:paraId="48D45C58">
            <w:pPr>
              <w:shd w:val="clear" w:color="auto" w:fill="auto"/>
              <w:wordWrap w:val="0"/>
              <w:rPr>
                <w:rFonts w:hint="eastAsia" w:ascii="宋体" w:hAnsi="宋体" w:eastAsia="宋体" w:cs="宋体"/>
                <w:color w:val="auto"/>
                <w:sz w:val="24"/>
                <w:szCs w:val="24"/>
              </w:rPr>
            </w:pPr>
          </w:p>
        </w:tc>
        <w:tc>
          <w:tcPr>
            <w:tcW w:w="1480" w:type="dxa"/>
            <w:noWrap w:val="0"/>
            <w:vAlign w:val="top"/>
          </w:tcPr>
          <w:p w14:paraId="21C37062">
            <w:pPr>
              <w:shd w:val="clear" w:color="auto" w:fill="auto"/>
              <w:wordWrap w:val="0"/>
              <w:rPr>
                <w:rFonts w:hint="eastAsia" w:ascii="宋体" w:hAnsi="宋体" w:eastAsia="宋体" w:cs="宋体"/>
                <w:color w:val="auto"/>
                <w:sz w:val="24"/>
                <w:szCs w:val="24"/>
              </w:rPr>
            </w:pPr>
          </w:p>
        </w:tc>
        <w:tc>
          <w:tcPr>
            <w:tcW w:w="1169" w:type="dxa"/>
            <w:noWrap w:val="0"/>
            <w:vAlign w:val="top"/>
          </w:tcPr>
          <w:p w14:paraId="7EC010AF">
            <w:pPr>
              <w:shd w:val="clear" w:color="auto" w:fill="auto"/>
              <w:wordWrap w:val="0"/>
              <w:rPr>
                <w:rFonts w:hint="eastAsia" w:ascii="宋体" w:hAnsi="宋体" w:eastAsia="宋体" w:cs="宋体"/>
                <w:color w:val="auto"/>
                <w:sz w:val="24"/>
                <w:szCs w:val="24"/>
              </w:rPr>
            </w:pPr>
          </w:p>
        </w:tc>
        <w:tc>
          <w:tcPr>
            <w:tcW w:w="772" w:type="dxa"/>
            <w:noWrap w:val="0"/>
            <w:vAlign w:val="top"/>
          </w:tcPr>
          <w:p w14:paraId="762B084D">
            <w:pPr>
              <w:shd w:val="clear" w:color="auto" w:fill="auto"/>
              <w:wordWrap w:val="0"/>
              <w:rPr>
                <w:rFonts w:hint="eastAsia" w:ascii="宋体" w:hAnsi="宋体" w:eastAsia="宋体" w:cs="宋体"/>
                <w:color w:val="auto"/>
                <w:sz w:val="24"/>
                <w:szCs w:val="24"/>
              </w:rPr>
            </w:pPr>
          </w:p>
        </w:tc>
      </w:tr>
      <w:tr w14:paraId="6FFC2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4B4C13AE">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811" w:type="dxa"/>
            <w:noWrap w:val="0"/>
            <w:vAlign w:val="center"/>
          </w:tcPr>
          <w:p w14:paraId="523245B4">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43" w:type="dxa"/>
            <w:noWrap w:val="0"/>
            <w:vAlign w:val="center"/>
          </w:tcPr>
          <w:p w14:paraId="43841AE2">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906" w:type="dxa"/>
            <w:noWrap w:val="0"/>
            <w:vAlign w:val="center"/>
          </w:tcPr>
          <w:p w14:paraId="38ACCC86">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35" w:type="dxa"/>
            <w:noWrap w:val="0"/>
            <w:vAlign w:val="center"/>
          </w:tcPr>
          <w:p w14:paraId="49E300FA">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020" w:type="dxa"/>
            <w:noWrap w:val="0"/>
            <w:vAlign w:val="center"/>
          </w:tcPr>
          <w:p w14:paraId="7EDA01A5">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480" w:type="dxa"/>
            <w:noWrap w:val="0"/>
            <w:vAlign w:val="center"/>
          </w:tcPr>
          <w:p w14:paraId="4C71A3C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69" w:type="dxa"/>
            <w:noWrap w:val="0"/>
            <w:vAlign w:val="center"/>
          </w:tcPr>
          <w:p w14:paraId="3CABC764">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noWrap w:val="0"/>
            <w:vAlign w:val="center"/>
          </w:tcPr>
          <w:p w14:paraId="2A0DA81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487AA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1ACD210A">
            <w:pPr>
              <w:shd w:val="clear" w:color="auto" w:fill="auto"/>
              <w:wordWrap w:val="0"/>
              <w:rPr>
                <w:rFonts w:hint="eastAsia" w:ascii="宋体" w:hAnsi="宋体" w:eastAsia="宋体" w:cs="宋体"/>
                <w:color w:val="auto"/>
                <w:sz w:val="24"/>
                <w:szCs w:val="24"/>
              </w:rPr>
            </w:pPr>
          </w:p>
        </w:tc>
        <w:tc>
          <w:tcPr>
            <w:tcW w:w="1811" w:type="dxa"/>
            <w:noWrap w:val="0"/>
            <w:vAlign w:val="top"/>
          </w:tcPr>
          <w:p w14:paraId="0DEF4EA3">
            <w:pPr>
              <w:shd w:val="clear" w:color="auto" w:fill="auto"/>
              <w:wordWrap w:val="0"/>
              <w:rPr>
                <w:rFonts w:hint="eastAsia" w:ascii="宋体" w:hAnsi="宋体" w:eastAsia="宋体" w:cs="宋体"/>
                <w:color w:val="auto"/>
                <w:sz w:val="24"/>
                <w:szCs w:val="24"/>
              </w:rPr>
            </w:pPr>
          </w:p>
        </w:tc>
        <w:tc>
          <w:tcPr>
            <w:tcW w:w="1143" w:type="dxa"/>
            <w:noWrap w:val="0"/>
            <w:vAlign w:val="top"/>
          </w:tcPr>
          <w:p w14:paraId="53056347">
            <w:pPr>
              <w:shd w:val="clear" w:color="auto" w:fill="auto"/>
              <w:wordWrap w:val="0"/>
              <w:rPr>
                <w:rFonts w:hint="eastAsia" w:ascii="宋体" w:hAnsi="宋体" w:eastAsia="宋体" w:cs="宋体"/>
                <w:color w:val="auto"/>
                <w:sz w:val="24"/>
                <w:szCs w:val="24"/>
              </w:rPr>
            </w:pPr>
          </w:p>
        </w:tc>
        <w:tc>
          <w:tcPr>
            <w:tcW w:w="906" w:type="dxa"/>
            <w:noWrap w:val="0"/>
            <w:vAlign w:val="top"/>
          </w:tcPr>
          <w:p w14:paraId="63C0390D">
            <w:pPr>
              <w:shd w:val="clear" w:color="auto" w:fill="auto"/>
              <w:wordWrap w:val="0"/>
              <w:rPr>
                <w:rFonts w:hint="eastAsia" w:ascii="宋体" w:hAnsi="宋体" w:eastAsia="宋体" w:cs="宋体"/>
                <w:color w:val="auto"/>
                <w:sz w:val="24"/>
                <w:szCs w:val="24"/>
              </w:rPr>
            </w:pPr>
          </w:p>
        </w:tc>
        <w:tc>
          <w:tcPr>
            <w:tcW w:w="735" w:type="dxa"/>
            <w:noWrap w:val="0"/>
            <w:vAlign w:val="top"/>
          </w:tcPr>
          <w:p w14:paraId="53A1ABE5">
            <w:pPr>
              <w:shd w:val="clear" w:color="auto" w:fill="auto"/>
              <w:wordWrap w:val="0"/>
              <w:rPr>
                <w:rFonts w:hint="eastAsia" w:ascii="宋体" w:hAnsi="宋体" w:eastAsia="宋体" w:cs="宋体"/>
                <w:color w:val="auto"/>
                <w:sz w:val="24"/>
                <w:szCs w:val="24"/>
              </w:rPr>
            </w:pPr>
          </w:p>
        </w:tc>
        <w:tc>
          <w:tcPr>
            <w:tcW w:w="1020" w:type="dxa"/>
            <w:noWrap w:val="0"/>
            <w:vAlign w:val="top"/>
          </w:tcPr>
          <w:p w14:paraId="5770BED4">
            <w:pPr>
              <w:shd w:val="clear" w:color="auto" w:fill="auto"/>
              <w:wordWrap w:val="0"/>
              <w:rPr>
                <w:rFonts w:hint="eastAsia" w:ascii="宋体" w:hAnsi="宋体" w:eastAsia="宋体" w:cs="宋体"/>
                <w:color w:val="auto"/>
                <w:sz w:val="24"/>
                <w:szCs w:val="24"/>
              </w:rPr>
            </w:pPr>
          </w:p>
        </w:tc>
        <w:tc>
          <w:tcPr>
            <w:tcW w:w="1480" w:type="dxa"/>
            <w:noWrap w:val="0"/>
            <w:vAlign w:val="top"/>
          </w:tcPr>
          <w:p w14:paraId="1F731D87">
            <w:pPr>
              <w:shd w:val="clear" w:color="auto" w:fill="auto"/>
              <w:wordWrap w:val="0"/>
              <w:rPr>
                <w:rFonts w:hint="eastAsia" w:ascii="宋体" w:hAnsi="宋体" w:eastAsia="宋体" w:cs="宋体"/>
                <w:color w:val="auto"/>
                <w:sz w:val="24"/>
                <w:szCs w:val="24"/>
              </w:rPr>
            </w:pPr>
          </w:p>
        </w:tc>
        <w:tc>
          <w:tcPr>
            <w:tcW w:w="1169" w:type="dxa"/>
            <w:noWrap w:val="0"/>
            <w:vAlign w:val="top"/>
          </w:tcPr>
          <w:p w14:paraId="4947BAA2">
            <w:pPr>
              <w:shd w:val="clear" w:color="auto" w:fill="auto"/>
              <w:wordWrap w:val="0"/>
              <w:rPr>
                <w:rFonts w:hint="eastAsia" w:ascii="宋体" w:hAnsi="宋体" w:eastAsia="宋体" w:cs="宋体"/>
                <w:color w:val="auto"/>
                <w:sz w:val="24"/>
                <w:szCs w:val="24"/>
              </w:rPr>
            </w:pPr>
          </w:p>
        </w:tc>
        <w:tc>
          <w:tcPr>
            <w:tcW w:w="772" w:type="dxa"/>
            <w:noWrap w:val="0"/>
            <w:vAlign w:val="top"/>
          </w:tcPr>
          <w:p w14:paraId="5A6DE287">
            <w:pPr>
              <w:shd w:val="clear" w:color="auto" w:fill="auto"/>
              <w:wordWrap w:val="0"/>
              <w:rPr>
                <w:rFonts w:hint="eastAsia" w:ascii="宋体" w:hAnsi="宋体" w:eastAsia="宋体" w:cs="宋体"/>
                <w:color w:val="auto"/>
                <w:sz w:val="24"/>
                <w:szCs w:val="24"/>
              </w:rPr>
            </w:pPr>
          </w:p>
        </w:tc>
      </w:tr>
      <w:tr w14:paraId="53F39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554C6BC4">
            <w:pPr>
              <w:shd w:val="clear" w:color="auto" w:fill="auto"/>
              <w:wordWrap w:val="0"/>
              <w:rPr>
                <w:rFonts w:hint="eastAsia" w:ascii="宋体" w:hAnsi="宋体" w:eastAsia="宋体" w:cs="宋体"/>
                <w:color w:val="auto"/>
                <w:sz w:val="24"/>
                <w:szCs w:val="24"/>
              </w:rPr>
            </w:pPr>
          </w:p>
        </w:tc>
        <w:tc>
          <w:tcPr>
            <w:tcW w:w="1811" w:type="dxa"/>
            <w:noWrap w:val="0"/>
            <w:vAlign w:val="top"/>
          </w:tcPr>
          <w:p w14:paraId="7C490737">
            <w:pPr>
              <w:shd w:val="clear" w:color="auto" w:fill="auto"/>
              <w:wordWrap w:val="0"/>
              <w:rPr>
                <w:rFonts w:hint="eastAsia" w:ascii="宋体" w:hAnsi="宋体" w:eastAsia="宋体" w:cs="宋体"/>
                <w:color w:val="auto"/>
                <w:sz w:val="24"/>
                <w:szCs w:val="24"/>
              </w:rPr>
            </w:pPr>
          </w:p>
        </w:tc>
        <w:tc>
          <w:tcPr>
            <w:tcW w:w="1143" w:type="dxa"/>
            <w:noWrap w:val="0"/>
            <w:vAlign w:val="top"/>
          </w:tcPr>
          <w:p w14:paraId="401CF059">
            <w:pPr>
              <w:shd w:val="clear" w:color="auto" w:fill="auto"/>
              <w:wordWrap w:val="0"/>
              <w:rPr>
                <w:rFonts w:hint="eastAsia" w:ascii="宋体" w:hAnsi="宋体" w:eastAsia="宋体" w:cs="宋体"/>
                <w:color w:val="auto"/>
                <w:sz w:val="24"/>
                <w:szCs w:val="24"/>
              </w:rPr>
            </w:pPr>
          </w:p>
        </w:tc>
        <w:tc>
          <w:tcPr>
            <w:tcW w:w="906" w:type="dxa"/>
            <w:noWrap w:val="0"/>
            <w:vAlign w:val="top"/>
          </w:tcPr>
          <w:p w14:paraId="5E45932D">
            <w:pPr>
              <w:shd w:val="clear" w:color="auto" w:fill="auto"/>
              <w:wordWrap w:val="0"/>
              <w:rPr>
                <w:rFonts w:hint="eastAsia" w:ascii="宋体" w:hAnsi="宋体" w:eastAsia="宋体" w:cs="宋体"/>
                <w:color w:val="auto"/>
                <w:sz w:val="24"/>
                <w:szCs w:val="24"/>
              </w:rPr>
            </w:pPr>
          </w:p>
        </w:tc>
        <w:tc>
          <w:tcPr>
            <w:tcW w:w="735" w:type="dxa"/>
            <w:noWrap w:val="0"/>
            <w:vAlign w:val="top"/>
          </w:tcPr>
          <w:p w14:paraId="64AB1B3C">
            <w:pPr>
              <w:shd w:val="clear" w:color="auto" w:fill="auto"/>
              <w:wordWrap w:val="0"/>
              <w:rPr>
                <w:rFonts w:hint="eastAsia" w:ascii="宋体" w:hAnsi="宋体" w:eastAsia="宋体" w:cs="宋体"/>
                <w:color w:val="auto"/>
                <w:sz w:val="24"/>
                <w:szCs w:val="24"/>
              </w:rPr>
            </w:pPr>
          </w:p>
        </w:tc>
        <w:tc>
          <w:tcPr>
            <w:tcW w:w="1020" w:type="dxa"/>
            <w:noWrap w:val="0"/>
            <w:vAlign w:val="top"/>
          </w:tcPr>
          <w:p w14:paraId="1D555E78">
            <w:pPr>
              <w:shd w:val="clear" w:color="auto" w:fill="auto"/>
              <w:wordWrap w:val="0"/>
              <w:rPr>
                <w:rFonts w:hint="eastAsia" w:ascii="宋体" w:hAnsi="宋体" w:eastAsia="宋体" w:cs="宋体"/>
                <w:color w:val="auto"/>
                <w:sz w:val="24"/>
                <w:szCs w:val="24"/>
              </w:rPr>
            </w:pPr>
          </w:p>
        </w:tc>
        <w:tc>
          <w:tcPr>
            <w:tcW w:w="1480" w:type="dxa"/>
            <w:noWrap w:val="0"/>
            <w:vAlign w:val="top"/>
          </w:tcPr>
          <w:p w14:paraId="169EEB88">
            <w:pPr>
              <w:shd w:val="clear" w:color="auto" w:fill="auto"/>
              <w:wordWrap w:val="0"/>
              <w:rPr>
                <w:rFonts w:hint="eastAsia" w:ascii="宋体" w:hAnsi="宋体" w:eastAsia="宋体" w:cs="宋体"/>
                <w:color w:val="auto"/>
                <w:sz w:val="24"/>
                <w:szCs w:val="24"/>
              </w:rPr>
            </w:pPr>
          </w:p>
        </w:tc>
        <w:tc>
          <w:tcPr>
            <w:tcW w:w="1169" w:type="dxa"/>
            <w:noWrap w:val="0"/>
            <w:vAlign w:val="top"/>
          </w:tcPr>
          <w:p w14:paraId="3FDB5CFC">
            <w:pPr>
              <w:shd w:val="clear" w:color="auto" w:fill="auto"/>
              <w:wordWrap w:val="0"/>
              <w:rPr>
                <w:rFonts w:hint="eastAsia" w:ascii="宋体" w:hAnsi="宋体" w:eastAsia="宋体" w:cs="宋体"/>
                <w:color w:val="auto"/>
                <w:sz w:val="24"/>
                <w:szCs w:val="24"/>
              </w:rPr>
            </w:pPr>
          </w:p>
        </w:tc>
        <w:tc>
          <w:tcPr>
            <w:tcW w:w="772" w:type="dxa"/>
            <w:noWrap w:val="0"/>
            <w:vAlign w:val="top"/>
          </w:tcPr>
          <w:p w14:paraId="313202EE">
            <w:pPr>
              <w:shd w:val="clear" w:color="auto" w:fill="auto"/>
              <w:wordWrap w:val="0"/>
              <w:rPr>
                <w:rFonts w:hint="eastAsia" w:ascii="宋体" w:hAnsi="宋体" w:eastAsia="宋体" w:cs="宋体"/>
                <w:color w:val="auto"/>
                <w:sz w:val="24"/>
                <w:szCs w:val="24"/>
              </w:rPr>
            </w:pPr>
          </w:p>
        </w:tc>
      </w:tr>
      <w:tr w14:paraId="63C46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33CFB8DD">
            <w:pPr>
              <w:shd w:val="clear" w:color="auto" w:fill="auto"/>
              <w:wordWrap w:val="0"/>
              <w:rPr>
                <w:rFonts w:hint="eastAsia" w:ascii="宋体" w:hAnsi="宋体" w:eastAsia="宋体" w:cs="宋体"/>
                <w:color w:val="auto"/>
                <w:sz w:val="24"/>
                <w:szCs w:val="24"/>
              </w:rPr>
            </w:pPr>
          </w:p>
        </w:tc>
        <w:tc>
          <w:tcPr>
            <w:tcW w:w="1811" w:type="dxa"/>
            <w:noWrap w:val="0"/>
            <w:vAlign w:val="top"/>
          </w:tcPr>
          <w:p w14:paraId="0E118B3C">
            <w:pPr>
              <w:shd w:val="clear" w:color="auto" w:fill="auto"/>
              <w:wordWrap w:val="0"/>
              <w:rPr>
                <w:rFonts w:hint="eastAsia" w:ascii="宋体" w:hAnsi="宋体" w:eastAsia="宋体" w:cs="宋体"/>
                <w:color w:val="auto"/>
                <w:sz w:val="24"/>
                <w:szCs w:val="24"/>
              </w:rPr>
            </w:pPr>
          </w:p>
        </w:tc>
        <w:tc>
          <w:tcPr>
            <w:tcW w:w="1143" w:type="dxa"/>
            <w:noWrap w:val="0"/>
            <w:vAlign w:val="top"/>
          </w:tcPr>
          <w:p w14:paraId="2FCA5D16">
            <w:pPr>
              <w:shd w:val="clear" w:color="auto" w:fill="auto"/>
              <w:wordWrap w:val="0"/>
              <w:rPr>
                <w:rFonts w:hint="eastAsia" w:ascii="宋体" w:hAnsi="宋体" w:eastAsia="宋体" w:cs="宋体"/>
                <w:color w:val="auto"/>
                <w:sz w:val="24"/>
                <w:szCs w:val="24"/>
              </w:rPr>
            </w:pPr>
          </w:p>
        </w:tc>
        <w:tc>
          <w:tcPr>
            <w:tcW w:w="906" w:type="dxa"/>
            <w:noWrap w:val="0"/>
            <w:vAlign w:val="top"/>
          </w:tcPr>
          <w:p w14:paraId="62686D6A">
            <w:pPr>
              <w:shd w:val="clear" w:color="auto" w:fill="auto"/>
              <w:wordWrap w:val="0"/>
              <w:rPr>
                <w:rFonts w:hint="eastAsia" w:ascii="宋体" w:hAnsi="宋体" w:eastAsia="宋体" w:cs="宋体"/>
                <w:color w:val="auto"/>
                <w:sz w:val="24"/>
                <w:szCs w:val="24"/>
              </w:rPr>
            </w:pPr>
          </w:p>
        </w:tc>
        <w:tc>
          <w:tcPr>
            <w:tcW w:w="735" w:type="dxa"/>
            <w:noWrap w:val="0"/>
            <w:vAlign w:val="top"/>
          </w:tcPr>
          <w:p w14:paraId="2568FCB7">
            <w:pPr>
              <w:shd w:val="clear" w:color="auto" w:fill="auto"/>
              <w:wordWrap w:val="0"/>
              <w:rPr>
                <w:rFonts w:hint="eastAsia" w:ascii="宋体" w:hAnsi="宋体" w:eastAsia="宋体" w:cs="宋体"/>
                <w:color w:val="auto"/>
                <w:sz w:val="24"/>
                <w:szCs w:val="24"/>
              </w:rPr>
            </w:pPr>
          </w:p>
        </w:tc>
        <w:tc>
          <w:tcPr>
            <w:tcW w:w="1020" w:type="dxa"/>
            <w:noWrap w:val="0"/>
            <w:vAlign w:val="top"/>
          </w:tcPr>
          <w:p w14:paraId="429AE3EE">
            <w:pPr>
              <w:shd w:val="clear" w:color="auto" w:fill="auto"/>
              <w:wordWrap w:val="0"/>
              <w:rPr>
                <w:rFonts w:hint="eastAsia" w:ascii="宋体" w:hAnsi="宋体" w:eastAsia="宋体" w:cs="宋体"/>
                <w:color w:val="auto"/>
                <w:sz w:val="24"/>
                <w:szCs w:val="24"/>
              </w:rPr>
            </w:pPr>
          </w:p>
        </w:tc>
        <w:tc>
          <w:tcPr>
            <w:tcW w:w="1480" w:type="dxa"/>
            <w:noWrap w:val="0"/>
            <w:vAlign w:val="top"/>
          </w:tcPr>
          <w:p w14:paraId="6D9FCB4D">
            <w:pPr>
              <w:shd w:val="clear" w:color="auto" w:fill="auto"/>
              <w:wordWrap w:val="0"/>
              <w:rPr>
                <w:rFonts w:hint="eastAsia" w:ascii="宋体" w:hAnsi="宋体" w:eastAsia="宋体" w:cs="宋体"/>
                <w:color w:val="auto"/>
                <w:sz w:val="24"/>
                <w:szCs w:val="24"/>
              </w:rPr>
            </w:pPr>
          </w:p>
        </w:tc>
        <w:tc>
          <w:tcPr>
            <w:tcW w:w="1169" w:type="dxa"/>
            <w:noWrap w:val="0"/>
            <w:vAlign w:val="top"/>
          </w:tcPr>
          <w:p w14:paraId="7C3B6B81">
            <w:pPr>
              <w:shd w:val="clear" w:color="auto" w:fill="auto"/>
              <w:wordWrap w:val="0"/>
              <w:rPr>
                <w:rFonts w:hint="eastAsia" w:ascii="宋体" w:hAnsi="宋体" w:eastAsia="宋体" w:cs="宋体"/>
                <w:color w:val="auto"/>
                <w:sz w:val="24"/>
                <w:szCs w:val="24"/>
              </w:rPr>
            </w:pPr>
          </w:p>
        </w:tc>
        <w:tc>
          <w:tcPr>
            <w:tcW w:w="772" w:type="dxa"/>
            <w:noWrap w:val="0"/>
            <w:vAlign w:val="top"/>
          </w:tcPr>
          <w:p w14:paraId="6DD9F8D1">
            <w:pPr>
              <w:shd w:val="clear" w:color="auto" w:fill="auto"/>
              <w:wordWrap w:val="0"/>
              <w:rPr>
                <w:rFonts w:hint="eastAsia" w:ascii="宋体" w:hAnsi="宋体" w:eastAsia="宋体" w:cs="宋体"/>
                <w:color w:val="auto"/>
                <w:sz w:val="24"/>
                <w:szCs w:val="24"/>
              </w:rPr>
            </w:pPr>
          </w:p>
        </w:tc>
      </w:tr>
      <w:tr w14:paraId="1F0EE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1D2FE33A">
            <w:pPr>
              <w:shd w:val="clear" w:color="auto" w:fill="auto"/>
              <w:wordWrap w:val="0"/>
              <w:rPr>
                <w:rFonts w:hint="eastAsia" w:ascii="宋体" w:hAnsi="宋体" w:eastAsia="宋体" w:cs="宋体"/>
                <w:color w:val="auto"/>
                <w:sz w:val="24"/>
                <w:szCs w:val="24"/>
              </w:rPr>
            </w:pPr>
          </w:p>
        </w:tc>
        <w:tc>
          <w:tcPr>
            <w:tcW w:w="1811" w:type="dxa"/>
            <w:noWrap w:val="0"/>
            <w:vAlign w:val="top"/>
          </w:tcPr>
          <w:p w14:paraId="527A2224">
            <w:pPr>
              <w:shd w:val="clear" w:color="auto" w:fill="auto"/>
              <w:wordWrap w:val="0"/>
              <w:rPr>
                <w:rFonts w:hint="eastAsia" w:ascii="宋体" w:hAnsi="宋体" w:eastAsia="宋体" w:cs="宋体"/>
                <w:color w:val="auto"/>
                <w:sz w:val="24"/>
                <w:szCs w:val="24"/>
              </w:rPr>
            </w:pPr>
          </w:p>
        </w:tc>
        <w:tc>
          <w:tcPr>
            <w:tcW w:w="1143" w:type="dxa"/>
            <w:noWrap w:val="0"/>
            <w:vAlign w:val="top"/>
          </w:tcPr>
          <w:p w14:paraId="35F42294">
            <w:pPr>
              <w:shd w:val="clear" w:color="auto" w:fill="auto"/>
              <w:wordWrap w:val="0"/>
              <w:rPr>
                <w:rFonts w:hint="eastAsia" w:ascii="宋体" w:hAnsi="宋体" w:eastAsia="宋体" w:cs="宋体"/>
                <w:color w:val="auto"/>
                <w:sz w:val="24"/>
                <w:szCs w:val="24"/>
              </w:rPr>
            </w:pPr>
          </w:p>
        </w:tc>
        <w:tc>
          <w:tcPr>
            <w:tcW w:w="906" w:type="dxa"/>
            <w:noWrap w:val="0"/>
            <w:vAlign w:val="top"/>
          </w:tcPr>
          <w:p w14:paraId="3E6F633C">
            <w:pPr>
              <w:shd w:val="clear" w:color="auto" w:fill="auto"/>
              <w:wordWrap w:val="0"/>
              <w:rPr>
                <w:rFonts w:hint="eastAsia" w:ascii="宋体" w:hAnsi="宋体" w:eastAsia="宋体" w:cs="宋体"/>
                <w:color w:val="auto"/>
                <w:sz w:val="24"/>
                <w:szCs w:val="24"/>
              </w:rPr>
            </w:pPr>
          </w:p>
        </w:tc>
        <w:tc>
          <w:tcPr>
            <w:tcW w:w="735" w:type="dxa"/>
            <w:noWrap w:val="0"/>
            <w:vAlign w:val="top"/>
          </w:tcPr>
          <w:p w14:paraId="4833C89C">
            <w:pPr>
              <w:shd w:val="clear" w:color="auto" w:fill="auto"/>
              <w:wordWrap w:val="0"/>
              <w:rPr>
                <w:rFonts w:hint="eastAsia" w:ascii="宋体" w:hAnsi="宋体" w:eastAsia="宋体" w:cs="宋体"/>
                <w:color w:val="auto"/>
                <w:sz w:val="24"/>
                <w:szCs w:val="24"/>
              </w:rPr>
            </w:pPr>
          </w:p>
        </w:tc>
        <w:tc>
          <w:tcPr>
            <w:tcW w:w="1020" w:type="dxa"/>
            <w:noWrap w:val="0"/>
            <w:vAlign w:val="top"/>
          </w:tcPr>
          <w:p w14:paraId="4940C927">
            <w:pPr>
              <w:shd w:val="clear" w:color="auto" w:fill="auto"/>
              <w:wordWrap w:val="0"/>
              <w:rPr>
                <w:rFonts w:hint="eastAsia" w:ascii="宋体" w:hAnsi="宋体" w:eastAsia="宋体" w:cs="宋体"/>
                <w:color w:val="auto"/>
                <w:sz w:val="24"/>
                <w:szCs w:val="24"/>
              </w:rPr>
            </w:pPr>
          </w:p>
        </w:tc>
        <w:tc>
          <w:tcPr>
            <w:tcW w:w="1480" w:type="dxa"/>
            <w:noWrap w:val="0"/>
            <w:vAlign w:val="top"/>
          </w:tcPr>
          <w:p w14:paraId="72CD0DF7">
            <w:pPr>
              <w:shd w:val="clear" w:color="auto" w:fill="auto"/>
              <w:wordWrap w:val="0"/>
              <w:rPr>
                <w:rFonts w:hint="eastAsia" w:ascii="宋体" w:hAnsi="宋体" w:eastAsia="宋体" w:cs="宋体"/>
                <w:color w:val="auto"/>
                <w:sz w:val="24"/>
                <w:szCs w:val="24"/>
              </w:rPr>
            </w:pPr>
          </w:p>
        </w:tc>
        <w:tc>
          <w:tcPr>
            <w:tcW w:w="1169" w:type="dxa"/>
            <w:noWrap w:val="0"/>
            <w:vAlign w:val="top"/>
          </w:tcPr>
          <w:p w14:paraId="63F62B0F">
            <w:pPr>
              <w:shd w:val="clear" w:color="auto" w:fill="auto"/>
              <w:wordWrap w:val="0"/>
              <w:rPr>
                <w:rFonts w:hint="eastAsia" w:ascii="宋体" w:hAnsi="宋体" w:eastAsia="宋体" w:cs="宋体"/>
                <w:color w:val="auto"/>
                <w:sz w:val="24"/>
                <w:szCs w:val="24"/>
              </w:rPr>
            </w:pPr>
          </w:p>
        </w:tc>
        <w:tc>
          <w:tcPr>
            <w:tcW w:w="772" w:type="dxa"/>
            <w:noWrap w:val="0"/>
            <w:vAlign w:val="top"/>
          </w:tcPr>
          <w:p w14:paraId="5B7039B3">
            <w:pPr>
              <w:shd w:val="clear" w:color="auto" w:fill="auto"/>
              <w:wordWrap w:val="0"/>
              <w:rPr>
                <w:rFonts w:hint="eastAsia" w:ascii="宋体" w:hAnsi="宋体" w:eastAsia="宋体" w:cs="宋体"/>
                <w:color w:val="auto"/>
                <w:sz w:val="24"/>
                <w:szCs w:val="24"/>
              </w:rPr>
            </w:pPr>
          </w:p>
        </w:tc>
      </w:tr>
      <w:tr w14:paraId="173445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17B10352">
            <w:pPr>
              <w:shd w:val="clear" w:color="auto" w:fill="auto"/>
              <w:wordWrap w:val="0"/>
              <w:rPr>
                <w:rFonts w:hint="eastAsia" w:ascii="宋体" w:hAnsi="宋体" w:eastAsia="宋体" w:cs="宋体"/>
                <w:color w:val="auto"/>
                <w:sz w:val="24"/>
                <w:szCs w:val="24"/>
              </w:rPr>
            </w:pPr>
          </w:p>
        </w:tc>
        <w:tc>
          <w:tcPr>
            <w:tcW w:w="1811" w:type="dxa"/>
            <w:noWrap w:val="0"/>
            <w:vAlign w:val="top"/>
          </w:tcPr>
          <w:p w14:paraId="64BAE1D8">
            <w:pPr>
              <w:shd w:val="clear" w:color="auto" w:fill="auto"/>
              <w:wordWrap w:val="0"/>
              <w:rPr>
                <w:rFonts w:hint="eastAsia" w:ascii="宋体" w:hAnsi="宋体" w:eastAsia="宋体" w:cs="宋体"/>
                <w:color w:val="auto"/>
                <w:sz w:val="24"/>
                <w:szCs w:val="24"/>
              </w:rPr>
            </w:pPr>
          </w:p>
        </w:tc>
        <w:tc>
          <w:tcPr>
            <w:tcW w:w="1143" w:type="dxa"/>
            <w:noWrap w:val="0"/>
            <w:vAlign w:val="top"/>
          </w:tcPr>
          <w:p w14:paraId="3B6898D3">
            <w:pPr>
              <w:shd w:val="clear" w:color="auto" w:fill="auto"/>
              <w:wordWrap w:val="0"/>
              <w:rPr>
                <w:rFonts w:hint="eastAsia" w:ascii="宋体" w:hAnsi="宋体" w:eastAsia="宋体" w:cs="宋体"/>
                <w:color w:val="auto"/>
                <w:sz w:val="24"/>
                <w:szCs w:val="24"/>
              </w:rPr>
            </w:pPr>
          </w:p>
        </w:tc>
        <w:tc>
          <w:tcPr>
            <w:tcW w:w="906" w:type="dxa"/>
            <w:noWrap w:val="0"/>
            <w:vAlign w:val="top"/>
          </w:tcPr>
          <w:p w14:paraId="58062107">
            <w:pPr>
              <w:shd w:val="clear" w:color="auto" w:fill="auto"/>
              <w:wordWrap w:val="0"/>
              <w:rPr>
                <w:rFonts w:hint="eastAsia" w:ascii="宋体" w:hAnsi="宋体" w:eastAsia="宋体" w:cs="宋体"/>
                <w:color w:val="auto"/>
                <w:sz w:val="24"/>
                <w:szCs w:val="24"/>
              </w:rPr>
            </w:pPr>
          </w:p>
        </w:tc>
        <w:tc>
          <w:tcPr>
            <w:tcW w:w="735" w:type="dxa"/>
            <w:noWrap w:val="0"/>
            <w:vAlign w:val="top"/>
          </w:tcPr>
          <w:p w14:paraId="64F4A7A9">
            <w:pPr>
              <w:shd w:val="clear" w:color="auto" w:fill="auto"/>
              <w:wordWrap w:val="0"/>
              <w:rPr>
                <w:rFonts w:hint="eastAsia" w:ascii="宋体" w:hAnsi="宋体" w:eastAsia="宋体" w:cs="宋体"/>
                <w:color w:val="auto"/>
                <w:sz w:val="24"/>
                <w:szCs w:val="24"/>
              </w:rPr>
            </w:pPr>
          </w:p>
        </w:tc>
        <w:tc>
          <w:tcPr>
            <w:tcW w:w="1020" w:type="dxa"/>
            <w:noWrap w:val="0"/>
            <w:vAlign w:val="top"/>
          </w:tcPr>
          <w:p w14:paraId="5D0B2547">
            <w:pPr>
              <w:shd w:val="clear" w:color="auto" w:fill="auto"/>
              <w:wordWrap w:val="0"/>
              <w:rPr>
                <w:rFonts w:hint="eastAsia" w:ascii="宋体" w:hAnsi="宋体" w:eastAsia="宋体" w:cs="宋体"/>
                <w:color w:val="auto"/>
                <w:sz w:val="24"/>
                <w:szCs w:val="24"/>
              </w:rPr>
            </w:pPr>
          </w:p>
        </w:tc>
        <w:tc>
          <w:tcPr>
            <w:tcW w:w="1480" w:type="dxa"/>
            <w:noWrap w:val="0"/>
            <w:vAlign w:val="top"/>
          </w:tcPr>
          <w:p w14:paraId="353AC416">
            <w:pPr>
              <w:shd w:val="clear" w:color="auto" w:fill="auto"/>
              <w:wordWrap w:val="0"/>
              <w:rPr>
                <w:rFonts w:hint="eastAsia" w:ascii="宋体" w:hAnsi="宋体" w:eastAsia="宋体" w:cs="宋体"/>
                <w:color w:val="auto"/>
                <w:sz w:val="24"/>
                <w:szCs w:val="24"/>
              </w:rPr>
            </w:pPr>
          </w:p>
        </w:tc>
        <w:tc>
          <w:tcPr>
            <w:tcW w:w="1169" w:type="dxa"/>
            <w:noWrap w:val="0"/>
            <w:vAlign w:val="top"/>
          </w:tcPr>
          <w:p w14:paraId="511040B1">
            <w:pPr>
              <w:shd w:val="clear" w:color="auto" w:fill="auto"/>
              <w:wordWrap w:val="0"/>
              <w:rPr>
                <w:rFonts w:hint="eastAsia" w:ascii="宋体" w:hAnsi="宋体" w:eastAsia="宋体" w:cs="宋体"/>
                <w:color w:val="auto"/>
                <w:sz w:val="24"/>
                <w:szCs w:val="24"/>
              </w:rPr>
            </w:pPr>
          </w:p>
        </w:tc>
        <w:tc>
          <w:tcPr>
            <w:tcW w:w="772" w:type="dxa"/>
            <w:noWrap w:val="0"/>
            <w:vAlign w:val="top"/>
          </w:tcPr>
          <w:p w14:paraId="5B54F2E3">
            <w:pPr>
              <w:shd w:val="clear" w:color="auto" w:fill="auto"/>
              <w:wordWrap w:val="0"/>
              <w:rPr>
                <w:rFonts w:hint="eastAsia" w:ascii="宋体" w:hAnsi="宋体" w:eastAsia="宋体" w:cs="宋体"/>
                <w:color w:val="auto"/>
                <w:sz w:val="24"/>
                <w:szCs w:val="24"/>
              </w:rPr>
            </w:pPr>
          </w:p>
        </w:tc>
      </w:tr>
      <w:tr w14:paraId="6AB21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6824105C">
            <w:pPr>
              <w:shd w:val="clear" w:color="auto" w:fill="auto"/>
              <w:wordWrap w:val="0"/>
              <w:rPr>
                <w:rFonts w:hint="eastAsia" w:ascii="宋体" w:hAnsi="宋体" w:eastAsia="宋体" w:cs="宋体"/>
                <w:color w:val="auto"/>
                <w:sz w:val="24"/>
                <w:szCs w:val="24"/>
              </w:rPr>
            </w:pPr>
          </w:p>
        </w:tc>
        <w:tc>
          <w:tcPr>
            <w:tcW w:w="1811" w:type="dxa"/>
            <w:noWrap w:val="0"/>
            <w:vAlign w:val="top"/>
          </w:tcPr>
          <w:p w14:paraId="0A253775">
            <w:pPr>
              <w:shd w:val="clear" w:color="auto" w:fill="auto"/>
              <w:wordWrap w:val="0"/>
              <w:rPr>
                <w:rFonts w:hint="eastAsia" w:ascii="宋体" w:hAnsi="宋体" w:eastAsia="宋体" w:cs="宋体"/>
                <w:color w:val="auto"/>
                <w:sz w:val="24"/>
                <w:szCs w:val="24"/>
              </w:rPr>
            </w:pPr>
          </w:p>
        </w:tc>
        <w:tc>
          <w:tcPr>
            <w:tcW w:w="1143" w:type="dxa"/>
            <w:noWrap w:val="0"/>
            <w:vAlign w:val="top"/>
          </w:tcPr>
          <w:p w14:paraId="749F0525">
            <w:pPr>
              <w:shd w:val="clear" w:color="auto" w:fill="auto"/>
              <w:wordWrap w:val="0"/>
              <w:rPr>
                <w:rFonts w:hint="eastAsia" w:ascii="宋体" w:hAnsi="宋体" w:eastAsia="宋体" w:cs="宋体"/>
                <w:color w:val="auto"/>
                <w:sz w:val="24"/>
                <w:szCs w:val="24"/>
              </w:rPr>
            </w:pPr>
          </w:p>
        </w:tc>
        <w:tc>
          <w:tcPr>
            <w:tcW w:w="906" w:type="dxa"/>
            <w:noWrap w:val="0"/>
            <w:vAlign w:val="top"/>
          </w:tcPr>
          <w:p w14:paraId="03DCE9A1">
            <w:pPr>
              <w:shd w:val="clear" w:color="auto" w:fill="auto"/>
              <w:wordWrap w:val="0"/>
              <w:rPr>
                <w:rFonts w:hint="eastAsia" w:ascii="宋体" w:hAnsi="宋体" w:eastAsia="宋体" w:cs="宋体"/>
                <w:color w:val="auto"/>
                <w:sz w:val="24"/>
                <w:szCs w:val="24"/>
              </w:rPr>
            </w:pPr>
          </w:p>
        </w:tc>
        <w:tc>
          <w:tcPr>
            <w:tcW w:w="735" w:type="dxa"/>
            <w:noWrap w:val="0"/>
            <w:vAlign w:val="top"/>
          </w:tcPr>
          <w:p w14:paraId="2ACC2A10">
            <w:pPr>
              <w:shd w:val="clear" w:color="auto" w:fill="auto"/>
              <w:wordWrap w:val="0"/>
              <w:rPr>
                <w:rFonts w:hint="eastAsia" w:ascii="宋体" w:hAnsi="宋体" w:eastAsia="宋体" w:cs="宋体"/>
                <w:color w:val="auto"/>
                <w:sz w:val="24"/>
                <w:szCs w:val="24"/>
              </w:rPr>
            </w:pPr>
          </w:p>
        </w:tc>
        <w:tc>
          <w:tcPr>
            <w:tcW w:w="1020" w:type="dxa"/>
            <w:noWrap w:val="0"/>
            <w:vAlign w:val="top"/>
          </w:tcPr>
          <w:p w14:paraId="060A1EDB">
            <w:pPr>
              <w:shd w:val="clear" w:color="auto" w:fill="auto"/>
              <w:wordWrap w:val="0"/>
              <w:rPr>
                <w:rFonts w:hint="eastAsia" w:ascii="宋体" w:hAnsi="宋体" w:eastAsia="宋体" w:cs="宋体"/>
                <w:color w:val="auto"/>
                <w:sz w:val="24"/>
                <w:szCs w:val="24"/>
              </w:rPr>
            </w:pPr>
          </w:p>
        </w:tc>
        <w:tc>
          <w:tcPr>
            <w:tcW w:w="1480" w:type="dxa"/>
            <w:noWrap w:val="0"/>
            <w:vAlign w:val="top"/>
          </w:tcPr>
          <w:p w14:paraId="7812783D">
            <w:pPr>
              <w:shd w:val="clear" w:color="auto" w:fill="auto"/>
              <w:wordWrap w:val="0"/>
              <w:rPr>
                <w:rFonts w:hint="eastAsia" w:ascii="宋体" w:hAnsi="宋体" w:eastAsia="宋体" w:cs="宋体"/>
                <w:color w:val="auto"/>
                <w:sz w:val="24"/>
                <w:szCs w:val="24"/>
              </w:rPr>
            </w:pPr>
          </w:p>
        </w:tc>
        <w:tc>
          <w:tcPr>
            <w:tcW w:w="1169" w:type="dxa"/>
            <w:noWrap w:val="0"/>
            <w:vAlign w:val="top"/>
          </w:tcPr>
          <w:p w14:paraId="56B737DC">
            <w:pPr>
              <w:shd w:val="clear" w:color="auto" w:fill="auto"/>
              <w:wordWrap w:val="0"/>
              <w:rPr>
                <w:rFonts w:hint="eastAsia" w:ascii="宋体" w:hAnsi="宋体" w:eastAsia="宋体" w:cs="宋体"/>
                <w:color w:val="auto"/>
                <w:sz w:val="24"/>
                <w:szCs w:val="24"/>
              </w:rPr>
            </w:pPr>
          </w:p>
        </w:tc>
        <w:tc>
          <w:tcPr>
            <w:tcW w:w="772" w:type="dxa"/>
            <w:noWrap w:val="0"/>
            <w:vAlign w:val="top"/>
          </w:tcPr>
          <w:p w14:paraId="57E3CC70">
            <w:pPr>
              <w:shd w:val="clear" w:color="auto" w:fill="auto"/>
              <w:wordWrap w:val="0"/>
              <w:rPr>
                <w:rFonts w:hint="eastAsia" w:ascii="宋体" w:hAnsi="宋体" w:eastAsia="宋体" w:cs="宋体"/>
                <w:color w:val="auto"/>
                <w:sz w:val="24"/>
                <w:szCs w:val="24"/>
              </w:rPr>
            </w:pPr>
          </w:p>
        </w:tc>
      </w:tr>
      <w:tr w14:paraId="535DCF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07D16EEE">
            <w:pPr>
              <w:shd w:val="clear" w:color="auto" w:fill="auto"/>
              <w:wordWrap w:val="0"/>
              <w:rPr>
                <w:rFonts w:hint="eastAsia" w:ascii="宋体" w:hAnsi="宋体" w:eastAsia="宋体" w:cs="宋体"/>
                <w:color w:val="auto"/>
                <w:sz w:val="24"/>
                <w:szCs w:val="24"/>
              </w:rPr>
            </w:pPr>
          </w:p>
        </w:tc>
        <w:tc>
          <w:tcPr>
            <w:tcW w:w="1811" w:type="dxa"/>
            <w:noWrap w:val="0"/>
            <w:vAlign w:val="top"/>
          </w:tcPr>
          <w:p w14:paraId="529EAB43">
            <w:pPr>
              <w:shd w:val="clear" w:color="auto" w:fill="auto"/>
              <w:wordWrap w:val="0"/>
              <w:rPr>
                <w:rFonts w:hint="eastAsia" w:ascii="宋体" w:hAnsi="宋体" w:eastAsia="宋体" w:cs="宋体"/>
                <w:color w:val="auto"/>
                <w:sz w:val="24"/>
                <w:szCs w:val="24"/>
              </w:rPr>
            </w:pPr>
          </w:p>
        </w:tc>
        <w:tc>
          <w:tcPr>
            <w:tcW w:w="1143" w:type="dxa"/>
            <w:noWrap w:val="0"/>
            <w:vAlign w:val="top"/>
          </w:tcPr>
          <w:p w14:paraId="513486E6">
            <w:pPr>
              <w:shd w:val="clear" w:color="auto" w:fill="auto"/>
              <w:wordWrap w:val="0"/>
              <w:rPr>
                <w:rFonts w:hint="eastAsia" w:ascii="宋体" w:hAnsi="宋体" w:eastAsia="宋体" w:cs="宋体"/>
                <w:color w:val="auto"/>
                <w:sz w:val="24"/>
                <w:szCs w:val="24"/>
              </w:rPr>
            </w:pPr>
          </w:p>
        </w:tc>
        <w:tc>
          <w:tcPr>
            <w:tcW w:w="906" w:type="dxa"/>
            <w:noWrap w:val="0"/>
            <w:vAlign w:val="top"/>
          </w:tcPr>
          <w:p w14:paraId="2B198FDD">
            <w:pPr>
              <w:shd w:val="clear" w:color="auto" w:fill="auto"/>
              <w:wordWrap w:val="0"/>
              <w:rPr>
                <w:rFonts w:hint="eastAsia" w:ascii="宋体" w:hAnsi="宋体" w:eastAsia="宋体" w:cs="宋体"/>
                <w:color w:val="auto"/>
                <w:sz w:val="24"/>
                <w:szCs w:val="24"/>
              </w:rPr>
            </w:pPr>
          </w:p>
        </w:tc>
        <w:tc>
          <w:tcPr>
            <w:tcW w:w="735" w:type="dxa"/>
            <w:noWrap w:val="0"/>
            <w:vAlign w:val="top"/>
          </w:tcPr>
          <w:p w14:paraId="26E66122">
            <w:pPr>
              <w:shd w:val="clear" w:color="auto" w:fill="auto"/>
              <w:wordWrap w:val="0"/>
              <w:rPr>
                <w:rFonts w:hint="eastAsia" w:ascii="宋体" w:hAnsi="宋体" w:eastAsia="宋体" w:cs="宋体"/>
                <w:color w:val="auto"/>
                <w:sz w:val="24"/>
                <w:szCs w:val="24"/>
              </w:rPr>
            </w:pPr>
          </w:p>
        </w:tc>
        <w:tc>
          <w:tcPr>
            <w:tcW w:w="1020" w:type="dxa"/>
            <w:noWrap w:val="0"/>
            <w:vAlign w:val="top"/>
          </w:tcPr>
          <w:p w14:paraId="302202B0">
            <w:pPr>
              <w:shd w:val="clear" w:color="auto" w:fill="auto"/>
              <w:wordWrap w:val="0"/>
              <w:rPr>
                <w:rFonts w:hint="eastAsia" w:ascii="宋体" w:hAnsi="宋体" w:eastAsia="宋体" w:cs="宋体"/>
                <w:color w:val="auto"/>
                <w:sz w:val="24"/>
                <w:szCs w:val="24"/>
              </w:rPr>
            </w:pPr>
          </w:p>
        </w:tc>
        <w:tc>
          <w:tcPr>
            <w:tcW w:w="1480" w:type="dxa"/>
            <w:noWrap w:val="0"/>
            <w:vAlign w:val="top"/>
          </w:tcPr>
          <w:p w14:paraId="593032A7">
            <w:pPr>
              <w:shd w:val="clear" w:color="auto" w:fill="auto"/>
              <w:wordWrap w:val="0"/>
              <w:rPr>
                <w:rFonts w:hint="eastAsia" w:ascii="宋体" w:hAnsi="宋体" w:eastAsia="宋体" w:cs="宋体"/>
                <w:color w:val="auto"/>
                <w:sz w:val="24"/>
                <w:szCs w:val="24"/>
              </w:rPr>
            </w:pPr>
          </w:p>
        </w:tc>
        <w:tc>
          <w:tcPr>
            <w:tcW w:w="1169" w:type="dxa"/>
            <w:noWrap w:val="0"/>
            <w:vAlign w:val="top"/>
          </w:tcPr>
          <w:p w14:paraId="7DAC0756">
            <w:pPr>
              <w:shd w:val="clear" w:color="auto" w:fill="auto"/>
              <w:wordWrap w:val="0"/>
              <w:rPr>
                <w:rFonts w:hint="eastAsia" w:ascii="宋体" w:hAnsi="宋体" w:eastAsia="宋体" w:cs="宋体"/>
                <w:color w:val="auto"/>
                <w:sz w:val="24"/>
                <w:szCs w:val="24"/>
              </w:rPr>
            </w:pPr>
          </w:p>
        </w:tc>
        <w:tc>
          <w:tcPr>
            <w:tcW w:w="772" w:type="dxa"/>
            <w:noWrap w:val="0"/>
            <w:vAlign w:val="top"/>
          </w:tcPr>
          <w:p w14:paraId="26ADD837">
            <w:pPr>
              <w:shd w:val="clear" w:color="auto" w:fill="auto"/>
              <w:wordWrap w:val="0"/>
              <w:rPr>
                <w:rFonts w:hint="eastAsia" w:ascii="宋体" w:hAnsi="宋体" w:eastAsia="宋体" w:cs="宋体"/>
                <w:color w:val="auto"/>
                <w:sz w:val="24"/>
                <w:szCs w:val="24"/>
              </w:rPr>
            </w:pPr>
          </w:p>
        </w:tc>
      </w:tr>
    </w:tbl>
    <w:p w14:paraId="7526F74F">
      <w:pPr>
        <w:shd w:val="clear" w:color="auto" w:fill="auto"/>
        <w:spacing w:line="360" w:lineRule="auto"/>
        <w:jc w:val="left"/>
        <w:rPr>
          <w:rFonts w:hint="eastAsia" w:ascii="宋体" w:hAnsi="宋体" w:eastAsia="宋体" w:cs="宋体"/>
          <w:b/>
          <w:bCs/>
          <w:color w:val="auto"/>
          <w:sz w:val="24"/>
          <w:szCs w:val="24"/>
        </w:rPr>
      </w:pPr>
    </w:p>
    <w:p w14:paraId="0F8AE06B">
      <w:pPr>
        <w:shd w:val="clear" w:color="auto" w:fill="auto"/>
        <w:spacing w:line="360" w:lineRule="auto"/>
        <w:jc w:val="left"/>
        <w:rPr>
          <w:rFonts w:hint="eastAsia" w:ascii="宋体" w:hAnsi="宋体" w:eastAsia="宋体" w:cs="宋体"/>
          <w:b/>
          <w:bCs/>
          <w:color w:val="auto"/>
          <w:sz w:val="24"/>
          <w:szCs w:val="24"/>
        </w:rPr>
      </w:pPr>
    </w:p>
    <w:p w14:paraId="2DC478FD">
      <w:pPr>
        <w:shd w:val="clear" w:color="auto" w:fill="auto"/>
        <w:spacing w:line="360" w:lineRule="auto"/>
        <w:jc w:val="left"/>
        <w:rPr>
          <w:rFonts w:hint="eastAsia" w:ascii="宋体" w:hAnsi="宋体" w:eastAsia="宋体" w:cs="宋体"/>
          <w:b/>
          <w:bCs/>
          <w:color w:val="auto"/>
          <w:sz w:val="24"/>
          <w:szCs w:val="24"/>
        </w:rPr>
      </w:pPr>
    </w:p>
    <w:p w14:paraId="57A5052D">
      <w:pPr>
        <w:shd w:val="clear" w:color="auto" w:fill="auto"/>
        <w:spacing w:line="360" w:lineRule="auto"/>
        <w:jc w:val="left"/>
        <w:rPr>
          <w:rFonts w:hint="eastAsia" w:ascii="宋体" w:hAnsi="宋体" w:eastAsia="宋体" w:cs="宋体"/>
          <w:b/>
          <w:bCs/>
          <w:color w:val="auto"/>
          <w:sz w:val="24"/>
          <w:szCs w:val="24"/>
        </w:rPr>
      </w:pPr>
    </w:p>
    <w:p w14:paraId="243FD645">
      <w:pPr>
        <w:shd w:val="clear" w:color="auto" w:fill="auto"/>
        <w:spacing w:line="36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附件</w:t>
      </w:r>
      <w:ins w:id="70" w:author="唐明月" w:date="2026-01-14T14:50:00Z">
        <w:r>
          <w:rPr>
            <w:rFonts w:hint="eastAsia" w:ascii="宋体" w:hAnsi="宋体" w:eastAsia="宋体" w:cs="宋体"/>
            <w:b/>
            <w:bCs/>
            <w:color w:val="auto"/>
            <w:sz w:val="24"/>
            <w:szCs w:val="24"/>
            <w:lang w:val="en-US" w:eastAsia="zh-CN"/>
          </w:rPr>
          <w:t>3</w:t>
        </w:r>
      </w:ins>
    </w:p>
    <w:p w14:paraId="08E97690">
      <w:pPr>
        <w:shd w:val="clear" w:color="auto" w:fill="auto"/>
        <w:jc w:val="both"/>
        <w:rPr>
          <w:rFonts w:hint="eastAsia" w:ascii="宋体" w:hAnsi="宋体" w:eastAsia="宋体" w:cs="宋体"/>
          <w:b/>
          <w:bCs/>
          <w:color w:val="auto"/>
          <w:sz w:val="24"/>
          <w:szCs w:val="24"/>
          <w:lang w:eastAsia="zh-CN"/>
        </w:rPr>
      </w:pPr>
    </w:p>
    <w:p w14:paraId="2B665A60">
      <w:pPr>
        <w:wordWrap w:val="0"/>
        <w:spacing w:before="156" w:beforeLines="50" w:after="156" w:afterLines="50" w:line="44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分包人主要项目管理人员表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1AB65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3E037E88">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名    称</w:t>
            </w:r>
          </w:p>
        </w:tc>
        <w:tc>
          <w:tcPr>
            <w:tcW w:w="1418" w:type="dxa"/>
            <w:tcBorders>
              <w:top w:val="single" w:color="auto" w:sz="12" w:space="0"/>
              <w:bottom w:val="double" w:color="auto" w:sz="6" w:space="0"/>
            </w:tcBorders>
            <w:noWrap w:val="0"/>
            <w:vAlign w:val="center"/>
          </w:tcPr>
          <w:p w14:paraId="5C8D11BC">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1134" w:type="dxa"/>
            <w:tcBorders>
              <w:top w:val="single" w:color="auto" w:sz="12" w:space="0"/>
              <w:bottom w:val="double" w:color="auto" w:sz="6" w:space="0"/>
            </w:tcBorders>
            <w:noWrap w:val="0"/>
            <w:vAlign w:val="center"/>
          </w:tcPr>
          <w:p w14:paraId="2A52AC8C">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职务</w:t>
            </w:r>
          </w:p>
        </w:tc>
        <w:tc>
          <w:tcPr>
            <w:tcW w:w="1134" w:type="dxa"/>
            <w:tcBorders>
              <w:top w:val="single" w:color="auto" w:sz="12" w:space="0"/>
              <w:bottom w:val="double" w:color="auto" w:sz="6" w:space="0"/>
            </w:tcBorders>
            <w:noWrap w:val="0"/>
            <w:vAlign w:val="center"/>
          </w:tcPr>
          <w:p w14:paraId="0D5F2E59">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职称</w:t>
            </w:r>
          </w:p>
        </w:tc>
        <w:tc>
          <w:tcPr>
            <w:tcW w:w="4252" w:type="dxa"/>
            <w:tcBorders>
              <w:top w:val="single" w:color="auto" w:sz="12" w:space="0"/>
              <w:bottom w:val="double" w:color="auto" w:sz="6" w:space="0"/>
            </w:tcBorders>
            <w:noWrap w:val="0"/>
            <w:vAlign w:val="center"/>
          </w:tcPr>
          <w:p w14:paraId="32E505B2">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主要资历、经验及承担过的项目</w:t>
            </w:r>
          </w:p>
        </w:tc>
      </w:tr>
      <w:tr w14:paraId="5E91A6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63C97F58">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一、总部人员</w:t>
            </w:r>
          </w:p>
        </w:tc>
      </w:tr>
      <w:tr w14:paraId="3BA25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A2D0E6F">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项目主管</w:t>
            </w:r>
          </w:p>
        </w:tc>
        <w:tc>
          <w:tcPr>
            <w:tcW w:w="1418" w:type="dxa"/>
            <w:tcBorders>
              <w:top w:val="nil"/>
            </w:tcBorders>
            <w:noWrap w:val="0"/>
            <w:vAlign w:val="center"/>
          </w:tcPr>
          <w:p w14:paraId="18870751">
            <w:pPr>
              <w:pStyle w:val="8"/>
              <w:keepNext/>
              <w:wordWrap w:val="0"/>
              <w:spacing w:after="0" w:line="440" w:lineRule="exact"/>
              <w:ind w:left="63" w:right="63"/>
              <w:rPr>
                <w:rFonts w:hint="eastAsia" w:ascii="宋体" w:hAnsi="宋体" w:eastAsia="宋体" w:cs="宋体"/>
                <w:color w:val="000000"/>
                <w:sz w:val="24"/>
                <w:szCs w:val="24"/>
              </w:rPr>
            </w:pPr>
          </w:p>
        </w:tc>
        <w:tc>
          <w:tcPr>
            <w:tcW w:w="1134" w:type="dxa"/>
            <w:tcBorders>
              <w:top w:val="nil"/>
            </w:tcBorders>
            <w:noWrap w:val="0"/>
            <w:vAlign w:val="center"/>
          </w:tcPr>
          <w:p w14:paraId="21CDDD8A">
            <w:pPr>
              <w:pStyle w:val="8"/>
              <w:keepNext/>
              <w:wordWrap w:val="0"/>
              <w:spacing w:after="0" w:line="440" w:lineRule="exact"/>
              <w:ind w:left="63" w:right="63"/>
              <w:rPr>
                <w:rFonts w:hint="eastAsia" w:ascii="宋体" w:hAnsi="宋体" w:eastAsia="宋体" w:cs="宋体"/>
                <w:color w:val="000000"/>
                <w:sz w:val="24"/>
                <w:szCs w:val="24"/>
              </w:rPr>
            </w:pPr>
          </w:p>
        </w:tc>
        <w:tc>
          <w:tcPr>
            <w:tcW w:w="1134" w:type="dxa"/>
            <w:tcBorders>
              <w:top w:val="nil"/>
            </w:tcBorders>
            <w:noWrap w:val="0"/>
            <w:vAlign w:val="center"/>
          </w:tcPr>
          <w:p w14:paraId="482C4D2B">
            <w:pPr>
              <w:pStyle w:val="8"/>
              <w:keepNext/>
              <w:wordWrap w:val="0"/>
              <w:spacing w:after="0" w:line="440" w:lineRule="exact"/>
              <w:ind w:left="63" w:right="63"/>
              <w:rPr>
                <w:rFonts w:hint="eastAsia" w:ascii="宋体" w:hAnsi="宋体" w:eastAsia="宋体" w:cs="宋体"/>
                <w:color w:val="000000"/>
                <w:sz w:val="24"/>
                <w:szCs w:val="24"/>
              </w:rPr>
            </w:pPr>
          </w:p>
        </w:tc>
        <w:tc>
          <w:tcPr>
            <w:tcW w:w="4252" w:type="dxa"/>
            <w:tcBorders>
              <w:top w:val="nil"/>
            </w:tcBorders>
            <w:noWrap w:val="0"/>
            <w:vAlign w:val="center"/>
          </w:tcPr>
          <w:p w14:paraId="2678DC72">
            <w:pPr>
              <w:pStyle w:val="8"/>
              <w:keepNext/>
              <w:wordWrap w:val="0"/>
              <w:spacing w:after="0" w:line="440" w:lineRule="exact"/>
              <w:ind w:left="63" w:right="63"/>
              <w:rPr>
                <w:rFonts w:hint="eastAsia" w:ascii="宋体" w:hAnsi="宋体" w:eastAsia="宋体" w:cs="宋体"/>
                <w:color w:val="000000"/>
                <w:sz w:val="24"/>
                <w:szCs w:val="24"/>
              </w:rPr>
            </w:pPr>
          </w:p>
        </w:tc>
      </w:tr>
      <w:tr w14:paraId="74006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12FD50C8">
            <w:pPr>
              <w:pStyle w:val="8"/>
              <w:keepNext/>
              <w:wordWrap w:val="0"/>
              <w:spacing w:after="0" w:line="440" w:lineRule="exact"/>
              <w:ind w:left="63" w:right="63"/>
              <w:rPr>
                <w:rFonts w:hint="eastAsia" w:ascii="宋体" w:hAnsi="宋体" w:eastAsia="宋体" w:cs="宋体"/>
                <w:color w:val="000000"/>
                <w:sz w:val="24"/>
                <w:szCs w:val="24"/>
              </w:rPr>
            </w:pPr>
          </w:p>
        </w:tc>
        <w:tc>
          <w:tcPr>
            <w:tcW w:w="1418" w:type="dxa"/>
            <w:noWrap w:val="0"/>
            <w:vAlign w:val="center"/>
          </w:tcPr>
          <w:p w14:paraId="381E5D18">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145B381E">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78C71EF5">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699BE995">
            <w:pPr>
              <w:pStyle w:val="8"/>
              <w:keepNext/>
              <w:wordWrap w:val="0"/>
              <w:spacing w:after="0" w:line="440" w:lineRule="exact"/>
              <w:ind w:left="63" w:right="63"/>
              <w:rPr>
                <w:rFonts w:hint="eastAsia" w:ascii="宋体" w:hAnsi="宋体" w:eastAsia="宋体" w:cs="宋体"/>
                <w:color w:val="000000"/>
                <w:sz w:val="24"/>
                <w:szCs w:val="24"/>
              </w:rPr>
            </w:pPr>
          </w:p>
        </w:tc>
      </w:tr>
      <w:tr w14:paraId="27001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46BA5B0">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其他人员</w:t>
            </w:r>
          </w:p>
        </w:tc>
        <w:tc>
          <w:tcPr>
            <w:tcW w:w="1418" w:type="dxa"/>
            <w:noWrap w:val="0"/>
            <w:vAlign w:val="center"/>
          </w:tcPr>
          <w:p w14:paraId="544EBC06">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2BD9AB5F">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543CED93">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31AE06FF">
            <w:pPr>
              <w:pStyle w:val="8"/>
              <w:keepNext/>
              <w:wordWrap w:val="0"/>
              <w:spacing w:after="0" w:line="440" w:lineRule="exact"/>
              <w:ind w:left="63" w:right="63"/>
              <w:rPr>
                <w:rFonts w:hint="eastAsia" w:ascii="宋体" w:hAnsi="宋体" w:eastAsia="宋体" w:cs="宋体"/>
                <w:color w:val="000000"/>
                <w:sz w:val="24"/>
                <w:szCs w:val="24"/>
              </w:rPr>
            </w:pPr>
          </w:p>
        </w:tc>
      </w:tr>
      <w:tr w14:paraId="1C3B6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F7020F7">
            <w:pPr>
              <w:pStyle w:val="8"/>
              <w:keepNext/>
              <w:wordWrap w:val="0"/>
              <w:spacing w:after="0" w:line="440" w:lineRule="exact"/>
              <w:ind w:left="63" w:right="63"/>
              <w:rPr>
                <w:rFonts w:hint="eastAsia" w:ascii="宋体" w:hAnsi="宋体" w:eastAsia="宋体" w:cs="宋体"/>
                <w:color w:val="000000"/>
                <w:sz w:val="24"/>
                <w:szCs w:val="24"/>
              </w:rPr>
            </w:pPr>
          </w:p>
        </w:tc>
        <w:tc>
          <w:tcPr>
            <w:tcW w:w="1418" w:type="dxa"/>
            <w:noWrap w:val="0"/>
            <w:vAlign w:val="center"/>
          </w:tcPr>
          <w:p w14:paraId="78C3B073">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33A8A414">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6DD1AEF2">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42D74F92">
            <w:pPr>
              <w:pStyle w:val="8"/>
              <w:keepNext/>
              <w:wordWrap w:val="0"/>
              <w:spacing w:after="0" w:line="440" w:lineRule="exact"/>
              <w:ind w:left="63" w:right="63"/>
              <w:rPr>
                <w:rFonts w:hint="eastAsia" w:ascii="宋体" w:hAnsi="宋体" w:eastAsia="宋体" w:cs="宋体"/>
                <w:color w:val="000000"/>
                <w:sz w:val="24"/>
                <w:szCs w:val="24"/>
              </w:rPr>
            </w:pPr>
          </w:p>
        </w:tc>
      </w:tr>
      <w:tr w14:paraId="1FAB7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4E759EDD">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二、现场人员</w:t>
            </w:r>
          </w:p>
        </w:tc>
      </w:tr>
      <w:tr w14:paraId="66CAA0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A18CF22">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分包人项目经理</w:t>
            </w:r>
          </w:p>
        </w:tc>
        <w:tc>
          <w:tcPr>
            <w:tcW w:w="1418" w:type="dxa"/>
            <w:noWrap w:val="0"/>
            <w:vAlign w:val="center"/>
          </w:tcPr>
          <w:p w14:paraId="349F5AFF">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4AC478B2">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48724BAB">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7C043B10">
            <w:pPr>
              <w:pStyle w:val="8"/>
              <w:keepNext/>
              <w:wordWrap w:val="0"/>
              <w:spacing w:after="0" w:line="440" w:lineRule="exact"/>
              <w:ind w:left="63" w:right="63"/>
              <w:rPr>
                <w:rFonts w:hint="eastAsia" w:ascii="宋体" w:hAnsi="宋体" w:eastAsia="宋体" w:cs="宋体"/>
                <w:color w:val="000000"/>
                <w:sz w:val="24"/>
                <w:szCs w:val="24"/>
              </w:rPr>
            </w:pPr>
          </w:p>
        </w:tc>
      </w:tr>
      <w:tr w14:paraId="520F5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21B3E06">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项目副经理</w:t>
            </w:r>
          </w:p>
        </w:tc>
        <w:tc>
          <w:tcPr>
            <w:tcW w:w="1418" w:type="dxa"/>
            <w:noWrap w:val="0"/>
            <w:vAlign w:val="center"/>
          </w:tcPr>
          <w:p w14:paraId="5CD0A287">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5D9D11A0">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529FEE6F">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2BF72B06">
            <w:pPr>
              <w:pStyle w:val="8"/>
              <w:keepNext/>
              <w:wordWrap w:val="0"/>
              <w:spacing w:after="0" w:line="440" w:lineRule="exact"/>
              <w:ind w:left="63" w:right="63"/>
              <w:rPr>
                <w:rFonts w:hint="eastAsia" w:ascii="宋体" w:hAnsi="宋体" w:eastAsia="宋体" w:cs="宋体"/>
                <w:color w:val="000000"/>
                <w:sz w:val="24"/>
                <w:szCs w:val="24"/>
              </w:rPr>
            </w:pPr>
          </w:p>
        </w:tc>
      </w:tr>
      <w:tr w14:paraId="256B0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D27E637">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技术负责人</w:t>
            </w:r>
          </w:p>
        </w:tc>
        <w:tc>
          <w:tcPr>
            <w:tcW w:w="1418" w:type="dxa"/>
            <w:noWrap w:val="0"/>
            <w:vAlign w:val="center"/>
          </w:tcPr>
          <w:p w14:paraId="317D7A34">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5DD6CAFF">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59FC918E">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124C1FE0">
            <w:pPr>
              <w:pStyle w:val="8"/>
              <w:keepNext/>
              <w:wordWrap w:val="0"/>
              <w:spacing w:after="0" w:line="440" w:lineRule="exact"/>
              <w:ind w:left="63" w:right="63"/>
              <w:rPr>
                <w:rFonts w:hint="eastAsia" w:ascii="宋体" w:hAnsi="宋体" w:eastAsia="宋体" w:cs="宋体"/>
                <w:color w:val="000000"/>
                <w:sz w:val="24"/>
                <w:szCs w:val="24"/>
              </w:rPr>
            </w:pPr>
          </w:p>
        </w:tc>
      </w:tr>
      <w:tr w14:paraId="0FD59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E55E9ED">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造价管理</w:t>
            </w:r>
          </w:p>
        </w:tc>
        <w:tc>
          <w:tcPr>
            <w:tcW w:w="1418" w:type="dxa"/>
            <w:noWrap w:val="0"/>
            <w:vAlign w:val="center"/>
          </w:tcPr>
          <w:p w14:paraId="435F58AC">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433EB37A">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0053307F">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42C114B8">
            <w:pPr>
              <w:pStyle w:val="8"/>
              <w:keepNext/>
              <w:wordWrap w:val="0"/>
              <w:spacing w:after="0" w:line="440" w:lineRule="exact"/>
              <w:ind w:left="63" w:right="63"/>
              <w:rPr>
                <w:rFonts w:hint="eastAsia" w:ascii="宋体" w:hAnsi="宋体" w:eastAsia="宋体" w:cs="宋体"/>
                <w:color w:val="000000"/>
                <w:sz w:val="24"/>
                <w:szCs w:val="24"/>
              </w:rPr>
            </w:pPr>
          </w:p>
        </w:tc>
      </w:tr>
      <w:tr w14:paraId="148FF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DF1A722">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质量管理</w:t>
            </w:r>
          </w:p>
        </w:tc>
        <w:tc>
          <w:tcPr>
            <w:tcW w:w="1418" w:type="dxa"/>
            <w:noWrap w:val="0"/>
            <w:vAlign w:val="center"/>
          </w:tcPr>
          <w:p w14:paraId="6B026C2B">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38056FB7">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4E1F7B5C">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3B0A088B">
            <w:pPr>
              <w:pStyle w:val="8"/>
              <w:keepNext/>
              <w:wordWrap w:val="0"/>
              <w:spacing w:after="0" w:line="440" w:lineRule="exact"/>
              <w:ind w:left="63" w:right="63"/>
              <w:rPr>
                <w:rFonts w:hint="eastAsia" w:ascii="宋体" w:hAnsi="宋体" w:eastAsia="宋体" w:cs="宋体"/>
                <w:color w:val="000000"/>
                <w:sz w:val="24"/>
                <w:szCs w:val="24"/>
              </w:rPr>
            </w:pPr>
          </w:p>
        </w:tc>
      </w:tr>
      <w:tr w14:paraId="7A730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1C243CB">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材料管理</w:t>
            </w:r>
          </w:p>
        </w:tc>
        <w:tc>
          <w:tcPr>
            <w:tcW w:w="1418" w:type="dxa"/>
            <w:noWrap w:val="0"/>
            <w:vAlign w:val="center"/>
          </w:tcPr>
          <w:p w14:paraId="25BEC59F">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620C106D">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5AB4CCD3">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29332F94">
            <w:pPr>
              <w:pStyle w:val="8"/>
              <w:keepNext/>
              <w:wordWrap w:val="0"/>
              <w:spacing w:after="0" w:line="440" w:lineRule="exact"/>
              <w:ind w:left="63" w:right="63"/>
              <w:rPr>
                <w:rFonts w:hint="eastAsia" w:ascii="宋体" w:hAnsi="宋体" w:eastAsia="宋体" w:cs="宋体"/>
                <w:color w:val="000000"/>
                <w:sz w:val="24"/>
                <w:szCs w:val="24"/>
              </w:rPr>
            </w:pPr>
          </w:p>
        </w:tc>
      </w:tr>
      <w:tr w14:paraId="11E36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9E929B3">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计划管理</w:t>
            </w:r>
          </w:p>
        </w:tc>
        <w:tc>
          <w:tcPr>
            <w:tcW w:w="1418" w:type="dxa"/>
            <w:noWrap w:val="0"/>
            <w:vAlign w:val="center"/>
          </w:tcPr>
          <w:p w14:paraId="28086CD3">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39D9E025">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3D7CCDBA">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10E3248D">
            <w:pPr>
              <w:pStyle w:val="8"/>
              <w:keepNext/>
              <w:wordWrap w:val="0"/>
              <w:spacing w:after="0" w:line="440" w:lineRule="exact"/>
              <w:ind w:left="63" w:right="63"/>
              <w:rPr>
                <w:rFonts w:hint="eastAsia" w:ascii="宋体" w:hAnsi="宋体" w:eastAsia="宋体" w:cs="宋体"/>
                <w:color w:val="000000"/>
                <w:sz w:val="24"/>
                <w:szCs w:val="24"/>
              </w:rPr>
            </w:pPr>
          </w:p>
        </w:tc>
      </w:tr>
      <w:tr w14:paraId="70B354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4E2DC5C">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安全管理</w:t>
            </w:r>
          </w:p>
        </w:tc>
        <w:tc>
          <w:tcPr>
            <w:tcW w:w="1418" w:type="dxa"/>
            <w:noWrap w:val="0"/>
            <w:vAlign w:val="center"/>
          </w:tcPr>
          <w:p w14:paraId="4AB1AB88">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7D5B4A71">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0973B7FB">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18EE6144">
            <w:pPr>
              <w:pStyle w:val="8"/>
              <w:keepNext/>
              <w:wordWrap w:val="0"/>
              <w:spacing w:after="0" w:line="440" w:lineRule="exact"/>
              <w:ind w:left="63" w:right="63"/>
              <w:rPr>
                <w:rFonts w:hint="eastAsia" w:ascii="宋体" w:hAnsi="宋体" w:eastAsia="宋体" w:cs="宋体"/>
                <w:color w:val="000000"/>
                <w:sz w:val="24"/>
                <w:szCs w:val="24"/>
              </w:rPr>
            </w:pPr>
          </w:p>
        </w:tc>
      </w:tr>
      <w:tr w14:paraId="089F7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3FA988FA">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其他人员</w:t>
            </w:r>
          </w:p>
        </w:tc>
        <w:tc>
          <w:tcPr>
            <w:tcW w:w="1418" w:type="dxa"/>
            <w:noWrap w:val="0"/>
            <w:vAlign w:val="center"/>
          </w:tcPr>
          <w:p w14:paraId="0E8D6E1B">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1950549C">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1D9A99B6">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38D50DFE">
            <w:pPr>
              <w:pStyle w:val="8"/>
              <w:keepNext/>
              <w:wordWrap w:val="0"/>
              <w:spacing w:after="0" w:line="440" w:lineRule="exact"/>
              <w:ind w:left="63" w:right="63"/>
              <w:rPr>
                <w:rFonts w:hint="eastAsia" w:ascii="宋体" w:hAnsi="宋体" w:eastAsia="宋体" w:cs="宋体"/>
                <w:color w:val="000000"/>
                <w:sz w:val="24"/>
                <w:szCs w:val="24"/>
              </w:rPr>
            </w:pPr>
          </w:p>
        </w:tc>
      </w:tr>
      <w:tr w14:paraId="2AF1E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2D3BC42">
            <w:pPr>
              <w:pStyle w:val="8"/>
              <w:keepNext/>
              <w:wordWrap w:val="0"/>
              <w:spacing w:after="0" w:line="440" w:lineRule="exact"/>
              <w:ind w:left="63" w:right="63"/>
              <w:rPr>
                <w:rFonts w:hint="eastAsia" w:ascii="宋体" w:hAnsi="宋体" w:eastAsia="宋体" w:cs="宋体"/>
                <w:color w:val="000000"/>
                <w:sz w:val="24"/>
                <w:szCs w:val="24"/>
              </w:rPr>
            </w:pPr>
          </w:p>
        </w:tc>
        <w:tc>
          <w:tcPr>
            <w:tcW w:w="1418" w:type="dxa"/>
            <w:tcBorders>
              <w:bottom w:val="nil"/>
            </w:tcBorders>
            <w:noWrap w:val="0"/>
            <w:vAlign w:val="center"/>
          </w:tcPr>
          <w:p w14:paraId="4B117B84">
            <w:pPr>
              <w:pStyle w:val="8"/>
              <w:keepNext/>
              <w:wordWrap w:val="0"/>
              <w:spacing w:after="0" w:line="440" w:lineRule="exact"/>
              <w:ind w:left="63" w:right="63"/>
              <w:rPr>
                <w:rFonts w:hint="eastAsia" w:ascii="宋体" w:hAnsi="宋体" w:eastAsia="宋体" w:cs="宋体"/>
                <w:color w:val="000000"/>
                <w:sz w:val="24"/>
                <w:szCs w:val="24"/>
              </w:rPr>
            </w:pPr>
          </w:p>
        </w:tc>
        <w:tc>
          <w:tcPr>
            <w:tcW w:w="1134" w:type="dxa"/>
            <w:tcBorders>
              <w:bottom w:val="nil"/>
            </w:tcBorders>
            <w:noWrap w:val="0"/>
            <w:vAlign w:val="center"/>
          </w:tcPr>
          <w:p w14:paraId="215A5521">
            <w:pPr>
              <w:pStyle w:val="8"/>
              <w:keepNext/>
              <w:wordWrap w:val="0"/>
              <w:spacing w:after="0" w:line="440" w:lineRule="exact"/>
              <w:ind w:left="63" w:right="63"/>
              <w:rPr>
                <w:rFonts w:hint="eastAsia" w:ascii="宋体" w:hAnsi="宋体" w:eastAsia="宋体" w:cs="宋体"/>
                <w:color w:val="000000"/>
                <w:sz w:val="24"/>
                <w:szCs w:val="24"/>
              </w:rPr>
            </w:pPr>
          </w:p>
        </w:tc>
        <w:tc>
          <w:tcPr>
            <w:tcW w:w="1134" w:type="dxa"/>
            <w:tcBorders>
              <w:bottom w:val="nil"/>
            </w:tcBorders>
            <w:noWrap w:val="0"/>
            <w:vAlign w:val="center"/>
          </w:tcPr>
          <w:p w14:paraId="789BEC15">
            <w:pPr>
              <w:pStyle w:val="8"/>
              <w:keepNext/>
              <w:wordWrap w:val="0"/>
              <w:spacing w:after="0" w:line="440" w:lineRule="exact"/>
              <w:ind w:left="63" w:right="63"/>
              <w:rPr>
                <w:rFonts w:hint="eastAsia" w:ascii="宋体" w:hAnsi="宋体" w:eastAsia="宋体" w:cs="宋体"/>
                <w:color w:val="000000"/>
                <w:sz w:val="24"/>
                <w:szCs w:val="24"/>
              </w:rPr>
            </w:pPr>
          </w:p>
        </w:tc>
        <w:tc>
          <w:tcPr>
            <w:tcW w:w="4252" w:type="dxa"/>
            <w:tcBorders>
              <w:bottom w:val="nil"/>
            </w:tcBorders>
            <w:noWrap w:val="0"/>
            <w:vAlign w:val="center"/>
          </w:tcPr>
          <w:p w14:paraId="0C24D2A6">
            <w:pPr>
              <w:pStyle w:val="8"/>
              <w:keepNext/>
              <w:wordWrap w:val="0"/>
              <w:spacing w:after="0" w:line="440" w:lineRule="exact"/>
              <w:ind w:left="63" w:right="63"/>
              <w:rPr>
                <w:rFonts w:hint="eastAsia" w:ascii="宋体" w:hAnsi="宋体" w:eastAsia="宋体" w:cs="宋体"/>
                <w:color w:val="000000"/>
                <w:sz w:val="24"/>
                <w:szCs w:val="24"/>
              </w:rPr>
            </w:pPr>
          </w:p>
        </w:tc>
      </w:tr>
      <w:tr w14:paraId="1DB1B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0BF2B4B">
            <w:pPr>
              <w:pStyle w:val="8"/>
              <w:keepNext/>
              <w:wordWrap w:val="0"/>
              <w:spacing w:after="0" w:line="440" w:lineRule="exact"/>
              <w:ind w:left="63" w:right="63"/>
              <w:rPr>
                <w:rFonts w:hint="eastAsia" w:ascii="宋体" w:hAnsi="宋体" w:eastAsia="宋体" w:cs="宋体"/>
                <w:color w:val="000000"/>
                <w:sz w:val="24"/>
                <w:szCs w:val="24"/>
              </w:rPr>
            </w:pPr>
          </w:p>
        </w:tc>
        <w:tc>
          <w:tcPr>
            <w:tcW w:w="1418" w:type="dxa"/>
            <w:noWrap w:val="0"/>
            <w:vAlign w:val="center"/>
          </w:tcPr>
          <w:p w14:paraId="29C9A9D2">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10C4C677">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13F355D6">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6BDE24B7">
            <w:pPr>
              <w:pStyle w:val="8"/>
              <w:keepNext/>
              <w:wordWrap w:val="0"/>
              <w:spacing w:after="0" w:line="440" w:lineRule="exact"/>
              <w:ind w:left="63" w:right="63"/>
              <w:rPr>
                <w:rFonts w:hint="eastAsia" w:ascii="宋体" w:hAnsi="宋体" w:eastAsia="宋体" w:cs="宋体"/>
                <w:color w:val="000000"/>
                <w:sz w:val="24"/>
                <w:szCs w:val="24"/>
              </w:rPr>
            </w:pPr>
          </w:p>
        </w:tc>
      </w:tr>
      <w:tr w14:paraId="4B724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C702406">
            <w:pPr>
              <w:pStyle w:val="8"/>
              <w:keepNext/>
              <w:wordWrap w:val="0"/>
              <w:spacing w:after="0" w:line="440" w:lineRule="exact"/>
              <w:ind w:left="63" w:right="63"/>
              <w:rPr>
                <w:rFonts w:hint="eastAsia" w:ascii="宋体" w:hAnsi="宋体" w:eastAsia="宋体" w:cs="宋体"/>
                <w:color w:val="000000"/>
                <w:sz w:val="24"/>
                <w:szCs w:val="24"/>
              </w:rPr>
            </w:pPr>
          </w:p>
        </w:tc>
        <w:tc>
          <w:tcPr>
            <w:tcW w:w="1418" w:type="dxa"/>
            <w:noWrap w:val="0"/>
            <w:vAlign w:val="center"/>
          </w:tcPr>
          <w:p w14:paraId="363BB169">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74C67611">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1E97000A">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7C1F313C">
            <w:pPr>
              <w:pStyle w:val="8"/>
              <w:keepNext/>
              <w:wordWrap w:val="0"/>
              <w:spacing w:after="0" w:line="440" w:lineRule="exact"/>
              <w:ind w:left="63" w:right="63"/>
              <w:rPr>
                <w:rFonts w:hint="eastAsia" w:ascii="宋体" w:hAnsi="宋体" w:eastAsia="宋体" w:cs="宋体"/>
                <w:color w:val="000000"/>
                <w:sz w:val="24"/>
                <w:szCs w:val="24"/>
              </w:rPr>
            </w:pPr>
          </w:p>
        </w:tc>
      </w:tr>
      <w:tr w14:paraId="20AC2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B7B067A">
            <w:pPr>
              <w:pStyle w:val="8"/>
              <w:keepNext/>
              <w:wordWrap w:val="0"/>
              <w:spacing w:after="0" w:line="440" w:lineRule="exact"/>
              <w:ind w:left="63" w:right="63"/>
              <w:rPr>
                <w:rFonts w:hint="eastAsia" w:ascii="宋体" w:hAnsi="宋体" w:eastAsia="宋体" w:cs="宋体"/>
                <w:color w:val="000000"/>
                <w:sz w:val="24"/>
                <w:szCs w:val="24"/>
              </w:rPr>
            </w:pPr>
          </w:p>
        </w:tc>
        <w:tc>
          <w:tcPr>
            <w:tcW w:w="1418" w:type="dxa"/>
            <w:noWrap w:val="0"/>
            <w:vAlign w:val="center"/>
          </w:tcPr>
          <w:p w14:paraId="27ACDD8D">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0A81A1F8">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681CC552">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716AE94B">
            <w:pPr>
              <w:pStyle w:val="8"/>
              <w:keepNext/>
              <w:wordWrap w:val="0"/>
              <w:spacing w:after="0" w:line="440" w:lineRule="exact"/>
              <w:ind w:left="63" w:right="63"/>
              <w:rPr>
                <w:rFonts w:hint="eastAsia" w:ascii="宋体" w:hAnsi="宋体" w:eastAsia="宋体" w:cs="宋体"/>
                <w:color w:val="000000"/>
                <w:sz w:val="24"/>
                <w:szCs w:val="24"/>
              </w:rPr>
            </w:pPr>
          </w:p>
        </w:tc>
      </w:tr>
      <w:tr w14:paraId="53F43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4EC9D814">
            <w:pPr>
              <w:pStyle w:val="8"/>
              <w:keepNext/>
              <w:wordWrap w:val="0"/>
              <w:spacing w:after="0" w:line="440" w:lineRule="exact"/>
              <w:ind w:left="63" w:right="63"/>
              <w:rPr>
                <w:rFonts w:hint="eastAsia" w:ascii="宋体" w:hAnsi="宋体" w:eastAsia="宋体" w:cs="宋体"/>
                <w:color w:val="000000"/>
                <w:sz w:val="24"/>
                <w:szCs w:val="24"/>
              </w:rPr>
            </w:pPr>
          </w:p>
        </w:tc>
        <w:tc>
          <w:tcPr>
            <w:tcW w:w="1418" w:type="dxa"/>
            <w:tcBorders>
              <w:bottom w:val="single" w:color="auto" w:sz="12" w:space="0"/>
            </w:tcBorders>
            <w:noWrap w:val="0"/>
            <w:vAlign w:val="center"/>
          </w:tcPr>
          <w:p w14:paraId="4483BAD0">
            <w:pPr>
              <w:pStyle w:val="8"/>
              <w:keepNext/>
              <w:wordWrap w:val="0"/>
              <w:spacing w:after="0" w:line="440" w:lineRule="exact"/>
              <w:ind w:left="63" w:right="63"/>
              <w:rPr>
                <w:rFonts w:hint="eastAsia" w:ascii="宋体" w:hAnsi="宋体" w:eastAsia="宋体" w:cs="宋体"/>
                <w:color w:val="000000"/>
                <w:sz w:val="24"/>
                <w:szCs w:val="24"/>
              </w:rPr>
            </w:pPr>
          </w:p>
        </w:tc>
        <w:tc>
          <w:tcPr>
            <w:tcW w:w="1134" w:type="dxa"/>
            <w:tcBorders>
              <w:bottom w:val="single" w:color="auto" w:sz="12" w:space="0"/>
            </w:tcBorders>
            <w:noWrap w:val="0"/>
            <w:vAlign w:val="center"/>
          </w:tcPr>
          <w:p w14:paraId="108AEFC9">
            <w:pPr>
              <w:pStyle w:val="8"/>
              <w:keepNext/>
              <w:wordWrap w:val="0"/>
              <w:spacing w:after="0" w:line="440" w:lineRule="exact"/>
              <w:ind w:left="63" w:right="63"/>
              <w:rPr>
                <w:rFonts w:hint="eastAsia" w:ascii="宋体" w:hAnsi="宋体" w:eastAsia="宋体" w:cs="宋体"/>
                <w:color w:val="000000"/>
                <w:sz w:val="24"/>
                <w:szCs w:val="24"/>
              </w:rPr>
            </w:pPr>
          </w:p>
        </w:tc>
        <w:tc>
          <w:tcPr>
            <w:tcW w:w="1134" w:type="dxa"/>
            <w:tcBorders>
              <w:bottom w:val="single" w:color="auto" w:sz="12" w:space="0"/>
            </w:tcBorders>
            <w:noWrap w:val="0"/>
            <w:vAlign w:val="center"/>
          </w:tcPr>
          <w:p w14:paraId="783F7823">
            <w:pPr>
              <w:pStyle w:val="8"/>
              <w:keepNext/>
              <w:wordWrap w:val="0"/>
              <w:spacing w:after="0" w:line="440" w:lineRule="exact"/>
              <w:ind w:left="63" w:right="63"/>
              <w:rPr>
                <w:rFonts w:hint="eastAsia" w:ascii="宋体" w:hAnsi="宋体" w:eastAsia="宋体" w:cs="宋体"/>
                <w:color w:val="000000"/>
                <w:sz w:val="24"/>
                <w:szCs w:val="24"/>
              </w:rPr>
            </w:pPr>
          </w:p>
        </w:tc>
        <w:tc>
          <w:tcPr>
            <w:tcW w:w="4252" w:type="dxa"/>
            <w:tcBorders>
              <w:bottom w:val="single" w:color="auto" w:sz="12" w:space="0"/>
            </w:tcBorders>
            <w:noWrap w:val="0"/>
            <w:vAlign w:val="center"/>
          </w:tcPr>
          <w:p w14:paraId="3953D1FD">
            <w:pPr>
              <w:pStyle w:val="8"/>
              <w:keepNext/>
              <w:wordWrap w:val="0"/>
              <w:spacing w:after="0" w:line="440" w:lineRule="exact"/>
              <w:ind w:left="63" w:right="63"/>
              <w:rPr>
                <w:rFonts w:hint="eastAsia" w:ascii="宋体" w:hAnsi="宋体" w:eastAsia="宋体" w:cs="宋体"/>
                <w:color w:val="000000"/>
                <w:sz w:val="24"/>
                <w:szCs w:val="24"/>
              </w:rPr>
            </w:pPr>
          </w:p>
        </w:tc>
      </w:tr>
    </w:tbl>
    <w:p w14:paraId="609E8CA4">
      <w:pPr>
        <w:shd w:val="clear" w:color="auto" w:fill="auto"/>
        <w:jc w:val="center"/>
        <w:rPr>
          <w:rFonts w:hint="eastAsia" w:ascii="宋体" w:hAnsi="宋体" w:eastAsia="宋体" w:cs="宋体"/>
          <w:b/>
          <w:bCs/>
          <w:color w:val="auto"/>
          <w:sz w:val="32"/>
          <w:szCs w:val="32"/>
          <w:lang w:eastAsia="zh-CN"/>
        </w:rPr>
      </w:pPr>
    </w:p>
    <w:p w14:paraId="7203FE9A">
      <w:pPr>
        <w:shd w:val="clear" w:color="auto" w:fill="auto"/>
        <w:jc w:val="center"/>
        <w:rPr>
          <w:ins w:id="71" w:author="易佳一" w:date="2026-01-15T13:03:00Z"/>
          <w:rFonts w:hint="eastAsia" w:ascii="宋体" w:hAnsi="宋体" w:eastAsia="宋体" w:cs="宋体"/>
          <w:b/>
          <w:bCs/>
          <w:color w:val="auto"/>
          <w:sz w:val="32"/>
          <w:szCs w:val="32"/>
          <w:lang w:eastAsia="zh-CN"/>
        </w:rPr>
      </w:pPr>
    </w:p>
    <w:p w14:paraId="06750052">
      <w:pPr>
        <w:shd w:val="clear" w:color="auto" w:fill="auto"/>
        <w:jc w:val="center"/>
        <w:rPr>
          <w:ins w:id="72" w:author="易佳一" w:date="2026-01-15T13:03:00Z"/>
          <w:rFonts w:hint="eastAsia" w:ascii="宋体" w:hAnsi="宋体" w:eastAsia="宋体" w:cs="宋体"/>
          <w:b/>
          <w:bCs/>
          <w:color w:val="auto"/>
          <w:sz w:val="32"/>
          <w:szCs w:val="32"/>
          <w:lang w:eastAsia="zh-CN"/>
        </w:rPr>
      </w:pPr>
    </w:p>
    <w:p w14:paraId="5644D9E7">
      <w:pPr>
        <w:shd w:val="clear" w:color="auto" w:fill="auto"/>
        <w:jc w:val="both"/>
        <w:rPr>
          <w:ins w:id="73" w:author="易佳一" w:date="2026-01-15T13:03:00Z"/>
          <w:rFonts w:hint="eastAsia" w:ascii="宋体" w:hAnsi="宋体" w:eastAsia="宋体" w:cs="宋体"/>
          <w:b/>
          <w:bCs/>
          <w:color w:val="auto"/>
          <w:sz w:val="32"/>
          <w:szCs w:val="32"/>
          <w:lang w:eastAsia="zh-CN"/>
        </w:rPr>
      </w:pPr>
    </w:p>
    <w:p w14:paraId="6FCDDAB5">
      <w:pPr>
        <w:shd w:val="clear" w:color="auto" w:fill="auto"/>
        <w:spacing w:line="360" w:lineRule="auto"/>
        <w:jc w:val="left"/>
        <w:rPr>
          <w:ins w:id="74" w:author="易佳一" w:date="2026-01-15T13:03:00Z"/>
          <w:rFonts w:hint="eastAsia" w:ascii="宋体" w:hAnsi="宋体" w:eastAsia="宋体" w:cs="宋体"/>
          <w:b/>
          <w:bCs/>
          <w:color w:val="auto"/>
          <w:sz w:val="24"/>
          <w:lang w:eastAsia="zh-CN"/>
        </w:rPr>
      </w:pPr>
      <w:ins w:id="75" w:author="易佳一" w:date="2026-01-15T13:03:00Z">
        <w:r>
          <w:rPr>
            <w:rFonts w:hint="eastAsia" w:ascii="宋体" w:hAnsi="宋体" w:cs="宋体"/>
            <w:b/>
            <w:bCs/>
            <w:color w:val="auto"/>
            <w:sz w:val="24"/>
          </w:rPr>
          <w:t>附件</w:t>
        </w:r>
      </w:ins>
      <w:ins w:id="76" w:author="易佳一" w:date="2026-01-15T13:04:00Z">
        <w:r>
          <w:rPr>
            <w:rFonts w:hint="eastAsia" w:ascii="宋体" w:hAnsi="宋体" w:cs="宋体"/>
            <w:b/>
            <w:bCs/>
            <w:color w:val="auto"/>
            <w:sz w:val="24"/>
            <w:lang w:val="en-US" w:eastAsia="zh-CN"/>
          </w:rPr>
          <w:t>4</w:t>
        </w:r>
      </w:ins>
    </w:p>
    <w:p w14:paraId="2819E83E">
      <w:pPr>
        <w:widowControl/>
        <w:shd w:val="clear" w:color="auto" w:fill="auto"/>
        <w:spacing w:line="360" w:lineRule="auto"/>
        <w:jc w:val="center"/>
        <w:rPr>
          <w:ins w:id="77" w:author="易佳一" w:date="2026-01-15T13:03:00Z"/>
          <w:rFonts w:hint="eastAsia" w:ascii="宋体" w:hAnsi="宋体" w:cs="宋体" w:eastAsiaTheme="minorEastAsia"/>
          <w:b/>
          <w:bCs/>
          <w:color w:val="auto"/>
          <w:sz w:val="32"/>
          <w:szCs w:val="32"/>
          <w:lang w:eastAsia="zh-CN"/>
        </w:rPr>
      </w:pPr>
      <w:ins w:id="78" w:author="易佳一" w:date="2026-01-15T13:03:00Z">
        <w:r>
          <w:rPr>
            <w:rFonts w:hint="eastAsia" w:ascii="宋体" w:hAnsi="宋体" w:cs="宋体"/>
            <w:b/>
            <w:bCs/>
            <w:color w:val="auto"/>
            <w:sz w:val="32"/>
            <w:szCs w:val="32"/>
          </w:rPr>
          <w:t>授权委托书</w:t>
        </w:r>
      </w:ins>
      <w:r>
        <w:rPr>
          <w:rFonts w:hint="eastAsia" w:ascii="宋体" w:hAnsi="宋体" w:cs="宋体"/>
          <w:b/>
          <w:bCs/>
          <w:color w:val="auto"/>
          <w:sz w:val="32"/>
          <w:szCs w:val="32"/>
          <w:lang w:eastAsia="zh-CN"/>
        </w:rPr>
        <w:t>（</w:t>
      </w:r>
      <w:r>
        <w:rPr>
          <w:rFonts w:hint="eastAsia" w:ascii="宋体" w:hAnsi="宋体" w:cs="宋体"/>
          <w:b/>
          <w:bCs/>
          <w:color w:val="auto"/>
          <w:sz w:val="32"/>
          <w:szCs w:val="32"/>
          <w:lang w:val="en-US" w:eastAsia="zh-CN"/>
        </w:rPr>
        <w:t>如有</w:t>
      </w:r>
      <w:r>
        <w:rPr>
          <w:rFonts w:hint="eastAsia" w:ascii="宋体" w:hAnsi="宋体" w:cs="宋体"/>
          <w:b/>
          <w:bCs/>
          <w:color w:val="auto"/>
          <w:sz w:val="32"/>
          <w:szCs w:val="32"/>
          <w:lang w:eastAsia="zh-CN"/>
        </w:rPr>
        <w:t>）</w:t>
      </w:r>
    </w:p>
    <w:p w14:paraId="1E423949">
      <w:pPr>
        <w:pStyle w:val="20"/>
        <w:shd w:val="clear" w:color="auto" w:fill="auto"/>
        <w:rPr>
          <w:ins w:id="79" w:author="易佳一" w:date="2026-01-15T13:03:00Z"/>
          <w:rFonts w:hint="eastAsia" w:hAnsi="宋体"/>
          <w:color w:val="auto"/>
        </w:rPr>
      </w:pPr>
    </w:p>
    <w:p w14:paraId="526DA61A">
      <w:pPr>
        <w:widowControl/>
        <w:shd w:val="clear" w:color="auto" w:fill="auto"/>
        <w:spacing w:after="156" w:afterLines="50" w:line="360" w:lineRule="auto"/>
        <w:jc w:val="left"/>
        <w:rPr>
          <w:ins w:id="80" w:author="易佳一" w:date="2026-01-15T13:03:00Z"/>
          <w:rFonts w:hint="eastAsia" w:ascii="宋体" w:hAnsi="宋体" w:cs="宋体"/>
          <w:b/>
          <w:bCs/>
          <w:color w:val="auto"/>
          <w:sz w:val="24"/>
          <w:highlight w:val="none"/>
        </w:rPr>
      </w:pPr>
      <w:ins w:id="81" w:author="易佳一" w:date="2026-01-15T13:03:00Z">
        <w:r>
          <w:rPr>
            <w:rFonts w:hint="eastAsia" w:ascii="宋体" w:hAnsi="宋体" w:cs="宋体"/>
            <w:b/>
            <w:bCs/>
            <w:color w:val="auto"/>
            <w:sz w:val="24"/>
            <w:highlight w:val="none"/>
          </w:rPr>
          <w:t>中机国际工程设计研究院有限责任公司：</w:t>
        </w:r>
      </w:ins>
    </w:p>
    <w:p w14:paraId="1BA47231">
      <w:pPr>
        <w:pStyle w:val="22"/>
        <w:shd w:val="clear" w:color="auto" w:fill="auto"/>
        <w:ind w:left="130"/>
        <w:rPr>
          <w:ins w:id="82" w:author="易佳一" w:date="2026-01-15T13:03:00Z"/>
          <w:rFonts w:hint="eastAsia" w:ascii="宋体" w:hAnsi="宋体" w:cs="宋体"/>
          <w:color w:val="auto"/>
          <w:sz w:val="24"/>
          <w:highlight w:val="none"/>
        </w:rPr>
      </w:pPr>
      <w:ins w:id="83" w:author="易佳一" w:date="2026-01-15T13:03:00Z">
        <w:r>
          <w:rPr>
            <w:rFonts w:hint="eastAsia" w:ascii="宋体" w:hAnsi="宋体" w:eastAsia="宋体" w:cs="宋体"/>
            <w:color w:val="auto"/>
            <w:sz w:val="24"/>
            <w:highlight w:val="none"/>
            <w:u w:val="none"/>
          </w:rPr>
          <w:t xml:space="preserve"> </w:t>
        </w:r>
      </w:ins>
      <w:r>
        <w:rPr>
          <w:rFonts w:hint="eastAsia" w:cs="宋体"/>
          <w:color w:val="auto"/>
          <w:sz w:val="24"/>
          <w:highlight w:val="none"/>
          <w:u w:val="none"/>
          <w:lang w:val="en-US" w:eastAsia="zh-CN"/>
        </w:rPr>
        <w:t xml:space="preserve">  </w:t>
      </w:r>
      <w:r>
        <w:rPr>
          <w:rFonts w:hint="eastAsia" w:cs="宋体"/>
          <w:color w:val="auto"/>
          <w:sz w:val="24"/>
          <w:highlight w:val="none"/>
          <w:u w:val="single"/>
          <w:lang w:val="en-US" w:eastAsia="zh-CN"/>
        </w:rPr>
        <w:t xml:space="preserve">     </w:t>
      </w:r>
      <w:ins w:id="84" w:author="易佳一" w:date="2026-01-15T13:03:00Z">
        <w:r>
          <w:rPr>
            <w:rFonts w:hint="eastAsia" w:ascii="宋体" w:hAnsi="宋体" w:cs="宋体"/>
            <w:color w:val="auto"/>
            <w:sz w:val="24"/>
            <w:highlight w:val="none"/>
            <w:u w:val="single"/>
          </w:rPr>
          <w:t xml:space="preserve">  </w:t>
        </w:r>
      </w:ins>
      <w:ins w:id="85" w:author="易佳一" w:date="2026-01-15T13:03:00Z">
        <w:r>
          <w:rPr>
            <w:rFonts w:hint="eastAsia" w:ascii="宋体" w:hAnsi="宋体" w:cs="宋体"/>
            <w:color w:val="auto"/>
            <w:sz w:val="24"/>
            <w:highlight w:val="none"/>
          </w:rPr>
          <w:t>系中华人民共和国合法企业，地址位于</w:t>
        </w:r>
      </w:ins>
      <w:r>
        <w:rPr>
          <w:rFonts w:hint="eastAsia" w:cs="宋体"/>
          <w:color w:val="auto"/>
          <w:sz w:val="24"/>
          <w:highlight w:val="none"/>
          <w:u w:val="single"/>
          <w:lang w:val="en-US" w:eastAsia="zh-CN"/>
        </w:rPr>
        <w:t xml:space="preserve">             </w:t>
      </w:r>
      <w:ins w:id="86" w:author="唐明月" w:date="2026-01-15T13:37:00Z">
        <w:r>
          <w:rPr>
            <w:rFonts w:hint="eastAsia" w:ascii="宋体" w:hAnsi="宋体" w:eastAsia="宋体" w:cs="宋体"/>
            <w:b w:val="0"/>
            <w:color w:val="auto"/>
            <w:sz w:val="24"/>
            <w:szCs w:val="21"/>
            <w:highlight w:val="none"/>
            <w:u w:val="none"/>
            <w:lang w:val="en-US" w:eastAsia="zh-CN" w:bidi="ar-SA"/>
          </w:rPr>
          <w:t xml:space="preserve"> </w:t>
        </w:r>
      </w:ins>
      <w:ins w:id="87" w:author="易佳一" w:date="2026-01-15T13:03:00Z">
        <w:r>
          <w:rPr>
            <w:rFonts w:hint="eastAsia" w:ascii="宋体" w:hAnsi="宋体" w:cs="宋体"/>
            <w:color w:val="auto"/>
            <w:sz w:val="24"/>
            <w:highlight w:val="none"/>
          </w:rPr>
          <w:t>，邮编</w:t>
        </w:r>
      </w:ins>
      <w:ins w:id="88" w:author="易佳一" w:date="2026-01-15T13:03:00Z">
        <w:r>
          <w:rPr>
            <w:rFonts w:hint="eastAsia" w:ascii="宋体" w:hAnsi="宋体" w:cs="宋体"/>
            <w:color w:val="auto"/>
            <w:sz w:val="24"/>
            <w:highlight w:val="none"/>
            <w:u w:val="single"/>
          </w:rPr>
          <w:t xml:space="preserve">  / </w:t>
        </w:r>
      </w:ins>
      <w:ins w:id="89" w:author="易佳一" w:date="2026-01-15T13:03:00Z">
        <w:r>
          <w:rPr>
            <w:rFonts w:hint="eastAsia" w:ascii="宋体" w:hAnsi="宋体" w:cs="宋体"/>
            <w:color w:val="auto"/>
            <w:sz w:val="24"/>
            <w:highlight w:val="none"/>
          </w:rPr>
          <w:t>。</w:t>
        </w:r>
      </w:ins>
    </w:p>
    <w:p w14:paraId="005A2480">
      <w:pPr>
        <w:widowControl/>
        <w:shd w:val="clear" w:color="auto" w:fill="auto"/>
        <w:spacing w:line="360" w:lineRule="auto"/>
        <w:ind w:firstLine="480" w:firstLineChars="200"/>
        <w:jc w:val="left"/>
        <w:rPr>
          <w:ins w:id="90" w:author="易佳一" w:date="2026-01-15T13:03:00Z"/>
          <w:rFonts w:hint="eastAsia" w:ascii="宋体" w:hAnsi="宋体" w:cs="宋体"/>
          <w:color w:val="auto"/>
          <w:sz w:val="24"/>
          <w:highlight w:val="none"/>
        </w:rPr>
      </w:pPr>
      <w:ins w:id="91" w:author="易佳一" w:date="2026-01-15T13:03:00Z">
        <w:r>
          <w:rPr>
            <w:rFonts w:hint="eastAsia" w:ascii="宋体" w:hAnsi="宋体" w:cs="宋体"/>
            <w:color w:val="auto"/>
            <w:sz w:val="24"/>
            <w:highlight w:val="none"/>
          </w:rPr>
          <w:t>授权委托事项：我</w:t>
        </w:r>
      </w:ins>
      <w:ins w:id="92" w:author="唐明月" w:date="2026-01-15T13:38:00Z">
        <w:r>
          <w:rPr>
            <w:rFonts w:hint="eastAsia" w:ascii="宋体" w:hAnsi="宋体" w:cs="宋体"/>
            <w:color w:val="auto"/>
            <w:sz w:val="24"/>
            <w:highlight w:val="none"/>
            <w:lang w:val="en-US" w:eastAsia="zh-CN"/>
          </w:rPr>
          <w:t xml:space="preserve"> </w:t>
        </w:r>
      </w:ins>
      <w:r>
        <w:rPr>
          <w:rFonts w:hint="eastAsia" w:ascii="宋体" w:hAnsi="宋体" w:cs="宋体"/>
          <w:color w:val="auto"/>
          <w:sz w:val="24"/>
          <w:highlight w:val="none"/>
          <w:u w:val="single"/>
          <w:lang w:val="en-US" w:eastAsia="zh-CN"/>
        </w:rPr>
        <w:t xml:space="preserve">        </w:t>
      </w:r>
      <w:ins w:id="93" w:author="易佳一" w:date="2026-01-15T13:03:00Z">
        <w:r>
          <w:rPr>
            <w:rFonts w:hint="eastAsia" w:ascii="宋体" w:hAnsi="宋体" w:cs="宋体"/>
            <w:color w:val="auto"/>
            <w:sz w:val="24"/>
            <w:highlight w:val="none"/>
            <w:u w:val="single"/>
          </w:rPr>
          <w:t xml:space="preserve"> </w:t>
        </w:r>
      </w:ins>
      <w:ins w:id="94" w:author="易佳一" w:date="2026-01-15T13:03:00Z">
        <w:r>
          <w:rPr>
            <w:rFonts w:hint="eastAsia" w:ascii="宋体" w:hAnsi="宋体" w:cs="宋体"/>
            <w:color w:val="auto"/>
            <w:sz w:val="24"/>
            <w:highlight w:val="none"/>
          </w:rPr>
          <w:t>系</w:t>
        </w:r>
      </w:ins>
      <w:ins w:id="95" w:author="易佳一" w:date="2026-01-15T13:03:00Z">
        <w:r>
          <w:rPr>
            <w:rFonts w:hint="eastAsia" w:ascii="宋体" w:hAnsi="宋体" w:cs="宋体"/>
            <w:color w:val="auto"/>
            <w:sz w:val="24"/>
            <w:highlight w:val="none"/>
            <w:u w:val="single"/>
          </w:rPr>
          <w:t xml:space="preserve"> </w:t>
        </w:r>
      </w:ins>
      <w:r>
        <w:rPr>
          <w:rFonts w:hint="eastAsia" w:ascii="宋体" w:hAnsi="宋体" w:cs="宋体"/>
          <w:color w:val="auto"/>
          <w:sz w:val="24"/>
          <w:highlight w:val="none"/>
          <w:u w:val="none"/>
          <w:lang w:val="en-US" w:eastAsia="zh-CN"/>
        </w:rPr>
        <w:t xml:space="preserve">    </w:t>
      </w:r>
      <w:ins w:id="96" w:author="易佳一" w:date="2026-01-15T13:03:00Z">
        <w:r>
          <w:rPr>
            <w:rFonts w:hint="eastAsia" w:ascii="宋体" w:hAnsi="宋体" w:cs="宋体"/>
            <w:color w:val="auto"/>
            <w:sz w:val="24"/>
            <w:highlight w:val="none"/>
          </w:rPr>
          <w:t>的法定代表人，现授权委托</w:t>
        </w:r>
      </w:ins>
      <w:ins w:id="97" w:author="易佳一" w:date="2026-01-15T13:03:00Z">
        <w:r>
          <w:rPr>
            <w:rFonts w:hint="eastAsia" w:ascii="宋体" w:hAnsi="宋体" w:cs="宋体"/>
            <w:color w:val="auto"/>
            <w:sz w:val="24"/>
            <w:highlight w:val="none"/>
            <w:u w:val="single"/>
          </w:rPr>
          <w:t xml:space="preserve"> </w:t>
        </w:r>
      </w:ins>
      <w:ins w:id="98" w:author="唐明月" w:date="2026-01-15T13:37:00Z">
        <w:r>
          <w:rPr>
            <w:rFonts w:hint="eastAsia" w:ascii="宋体" w:hAnsi="宋体" w:cs="宋体"/>
            <w:color w:val="auto"/>
            <w:sz w:val="24"/>
            <w:highlight w:val="none"/>
            <w:u w:val="single"/>
          </w:rPr>
          <w:t xml:space="preserve"> </w:t>
        </w:r>
      </w:ins>
      <w:ins w:id="99" w:author="易佳一" w:date="2026-01-15T13:03:00Z">
        <w:r>
          <w:rPr>
            <w:rFonts w:hint="eastAsia" w:ascii="宋体" w:hAnsi="宋体" w:cs="宋体"/>
            <w:color w:val="auto"/>
            <w:sz w:val="24"/>
            <w:highlight w:val="none"/>
          </w:rPr>
          <w:t>的</w:t>
        </w:r>
      </w:ins>
      <w:r>
        <w:rPr>
          <w:rFonts w:hint="eastAsia" w:ascii="宋体" w:hAnsi="宋体" w:cs="宋体"/>
          <w:color w:val="auto"/>
          <w:sz w:val="24"/>
          <w:highlight w:val="none"/>
          <w:u w:val="single"/>
          <w:lang w:val="en-US" w:eastAsia="zh-CN"/>
        </w:rPr>
        <w:t xml:space="preserve">   </w:t>
      </w:r>
      <w:ins w:id="100" w:author="易佳一" w:date="2026-01-15T13:03:00Z">
        <w:r>
          <w:rPr>
            <w:rFonts w:hint="eastAsia" w:ascii="宋体" w:hAnsi="宋体" w:cs="宋体"/>
            <w:color w:val="auto"/>
            <w:sz w:val="24"/>
            <w:highlight w:val="none"/>
          </w:rPr>
          <w:t>为我公司代理人，以本公司的名义参加中机国际工程设计研究院有限责任公司</w:t>
        </w:r>
      </w:ins>
      <w:ins w:id="101" w:author="易佳一" w:date="2026-01-15T13:03:00Z">
        <w:r>
          <w:rPr>
            <w:rFonts w:hint="eastAsia" w:ascii="宋体" w:hAnsi="宋体" w:cs="宋体"/>
            <w:color w:val="auto"/>
            <w:sz w:val="24"/>
            <w:highlight w:val="none"/>
            <w:u w:val="single"/>
          </w:rPr>
          <w:t xml:space="preserve"> </w:t>
        </w:r>
      </w:ins>
      <w:ins w:id="102" w:author="唐明月" w:date="2026-01-15T13:39:00Z">
        <w:r>
          <w:rPr>
            <w:rFonts w:hint="eastAsia" w:ascii="宋体" w:hAnsi="宋体" w:eastAsia="宋体" w:cs="宋体"/>
            <w:color w:val="auto"/>
            <w:sz w:val="24"/>
            <w:highlight w:val="none"/>
            <w:lang w:val="en-US" w:eastAsia="zh-CN"/>
          </w:rPr>
          <w:t>兰州新区年产30GWh新能源电池生产基地项目(一 期)的工程总EPC承包项目</w:t>
        </w:r>
      </w:ins>
      <w:r>
        <w:rPr>
          <w:rFonts w:hint="eastAsia" w:ascii="宋体" w:hAnsi="宋体" w:eastAsia="宋体" w:cs="宋体"/>
          <w:color w:val="auto"/>
          <w:sz w:val="24"/>
          <w:highlight w:val="none"/>
          <w:u w:val="single"/>
          <w:lang w:val="en-US" w:eastAsia="zh-CN"/>
        </w:rPr>
        <w:t xml:space="preserve">          </w:t>
      </w:r>
      <w:ins w:id="103" w:author="易佳一" w:date="2026-01-15T13:03:00Z">
        <w:r>
          <w:rPr>
            <w:rFonts w:hint="eastAsia" w:ascii="宋体" w:hAnsi="宋体" w:cs="宋体"/>
            <w:color w:val="auto"/>
            <w:sz w:val="24"/>
            <w:highlight w:val="none"/>
          </w:rPr>
          <w:t>的投标、合同签订及履约过程中的一切经济事务活动。代理人在开标、评标、合同谈判、合同签订及中标后的一切经济事务活动过程中所签署的一切文件和处理与之有关的一切事务，我均予以承认。</w:t>
        </w:r>
      </w:ins>
    </w:p>
    <w:p w14:paraId="60D58075">
      <w:pPr>
        <w:widowControl/>
        <w:shd w:val="clear" w:color="auto" w:fill="auto"/>
        <w:spacing w:line="360" w:lineRule="auto"/>
        <w:ind w:firstLine="480" w:firstLineChars="200"/>
        <w:jc w:val="left"/>
        <w:rPr>
          <w:ins w:id="104" w:author="易佳一" w:date="2026-01-15T13:03:00Z"/>
          <w:rFonts w:hint="eastAsia" w:ascii="宋体" w:hAnsi="宋体" w:cs="宋体"/>
          <w:color w:val="auto"/>
          <w:sz w:val="24"/>
          <w:highlight w:val="none"/>
        </w:rPr>
      </w:pPr>
      <w:ins w:id="105" w:author="易佳一" w:date="2026-01-15T13:03:00Z">
        <w:r>
          <w:rPr>
            <w:rFonts w:hint="eastAsia" w:ascii="宋体" w:hAnsi="宋体" w:cs="宋体"/>
            <w:color w:val="auto"/>
            <w:sz w:val="24"/>
            <w:highlight w:val="none"/>
          </w:rPr>
          <w:t>本授权范围为全权，本人对代理人行为承担法律责任，代理人转委托须经本人书面确认。特此委托（双方身份证复印件附后）。</w:t>
        </w:r>
      </w:ins>
    </w:p>
    <w:p w14:paraId="46ACBC44">
      <w:pPr>
        <w:widowControl/>
        <w:shd w:val="clear" w:color="auto" w:fill="auto"/>
        <w:spacing w:line="360" w:lineRule="auto"/>
        <w:jc w:val="left"/>
        <w:rPr>
          <w:ins w:id="106" w:author="易佳一" w:date="2026-01-15T13:03:00Z"/>
          <w:rFonts w:hint="eastAsia" w:ascii="宋体" w:hAnsi="宋体" w:cs="宋体"/>
          <w:color w:val="auto"/>
          <w:sz w:val="24"/>
          <w:highlight w:val="none"/>
        </w:rPr>
      </w:pPr>
    </w:p>
    <w:p w14:paraId="791E344D">
      <w:pPr>
        <w:widowControl/>
        <w:shd w:val="clear" w:color="auto" w:fill="auto"/>
        <w:spacing w:line="360" w:lineRule="auto"/>
        <w:jc w:val="left"/>
        <w:rPr>
          <w:ins w:id="107" w:author="易佳一" w:date="2026-01-15T13:03:00Z"/>
          <w:rFonts w:hint="eastAsia" w:ascii="宋体" w:hAnsi="宋体" w:cs="宋体"/>
          <w:color w:val="auto"/>
          <w:sz w:val="24"/>
          <w:highlight w:val="none"/>
        </w:rPr>
      </w:pPr>
      <w:ins w:id="108" w:author="易佳一" w:date="2026-01-15T13:03:00Z">
        <w:r>
          <w:rPr>
            <w:rFonts w:hint="eastAsia" w:ascii="宋体" w:hAnsi="宋体" w:cs="宋体"/>
            <w:color w:val="auto"/>
            <w:sz w:val="24"/>
            <w:highlight w:val="none"/>
          </w:rPr>
          <w:t>委托人签名：</w:t>
        </w:r>
      </w:ins>
      <w:ins w:id="109" w:author="易佳一" w:date="2026-01-15T13:03:00Z">
        <w:r>
          <w:rPr>
            <w:rFonts w:hint="eastAsia" w:ascii="宋体" w:hAnsi="宋体" w:cs="宋体"/>
            <w:color w:val="auto"/>
            <w:sz w:val="24"/>
            <w:highlight w:val="none"/>
            <w:u w:val="single"/>
          </w:rPr>
          <w:t>　    　</w:t>
        </w:r>
      </w:ins>
      <w:ins w:id="110" w:author="易佳一" w:date="2026-01-15T13:03:00Z">
        <w:r>
          <w:rPr>
            <w:rFonts w:hint="eastAsia" w:ascii="宋体" w:hAnsi="宋体" w:cs="宋体"/>
            <w:color w:val="auto"/>
            <w:sz w:val="24"/>
            <w:highlight w:val="none"/>
          </w:rPr>
          <w:t xml:space="preserve">                被委托人签名：</w:t>
        </w:r>
      </w:ins>
      <w:ins w:id="111" w:author="易佳一" w:date="2026-01-15T13:03:00Z">
        <w:r>
          <w:rPr>
            <w:rFonts w:hint="eastAsia" w:ascii="宋体" w:hAnsi="宋体" w:cs="宋体"/>
            <w:color w:val="auto"/>
            <w:sz w:val="24"/>
            <w:highlight w:val="none"/>
            <w:u w:val="single"/>
          </w:rPr>
          <w:t>　    　</w:t>
        </w:r>
      </w:ins>
      <w:ins w:id="112" w:author="易佳一" w:date="2026-01-15T13:03:00Z">
        <w:r>
          <w:rPr>
            <w:rFonts w:hint="eastAsia" w:ascii="宋体" w:hAnsi="宋体" w:cs="宋体"/>
            <w:color w:val="auto"/>
            <w:sz w:val="24"/>
            <w:highlight w:val="none"/>
          </w:rPr>
          <w:t>　</w:t>
        </w:r>
      </w:ins>
      <w:ins w:id="113" w:author="唐明月" w:date="2026-01-15T13:43:00Z">
        <w:r>
          <w:rPr>
            <w:rFonts w:hint="eastAsia" w:ascii="宋体" w:hAnsi="宋体" w:cs="宋体"/>
            <w:color w:val="auto"/>
            <w:sz w:val="24"/>
            <w:highlight w:val="none"/>
            <w:lang w:val="en-US" w:eastAsia="zh-CN"/>
          </w:rPr>
          <w:t xml:space="preserve"> </w:t>
        </w:r>
      </w:ins>
      <w:ins w:id="114" w:author="易佳一" w:date="2026-01-15T13:03:00Z">
        <w:r>
          <w:rPr>
            <w:rFonts w:hint="eastAsia" w:ascii="宋体" w:hAnsi="宋体" w:cs="宋体"/>
            <w:color w:val="auto"/>
            <w:sz w:val="24"/>
            <w:highlight w:val="none"/>
          </w:rPr>
          <w:t xml:space="preserve">  </w:t>
        </w:r>
      </w:ins>
    </w:p>
    <w:p w14:paraId="3B6FD8F6">
      <w:pPr>
        <w:widowControl/>
        <w:shd w:val="clear" w:color="auto" w:fill="auto"/>
        <w:spacing w:line="360" w:lineRule="auto"/>
        <w:jc w:val="left"/>
        <w:rPr>
          <w:ins w:id="115" w:author="唐明月" w:date="2026-01-15T13:41:00Z"/>
          <w:rFonts w:hint="eastAsia" w:ascii="宋体" w:hAnsi="宋体" w:cs="宋体"/>
          <w:color w:val="auto"/>
          <w:sz w:val="24"/>
        </w:rPr>
      </w:pPr>
      <w:ins w:id="116" w:author="易佳一" w:date="2026-01-15T13:03:00Z">
        <w:r>
          <w:rPr>
            <w:rFonts w:hint="eastAsia" w:ascii="宋体" w:hAnsi="宋体" w:cs="宋体"/>
            <w:color w:val="auto"/>
            <w:sz w:val="24"/>
            <w:highlight w:val="none"/>
          </w:rPr>
          <w:t>身份证号码：</w:t>
        </w:r>
      </w:ins>
      <w:r>
        <w:rPr>
          <w:rFonts w:hint="eastAsia" w:ascii="宋体" w:hAnsi="宋体" w:cs="宋体"/>
          <w:color w:val="auto"/>
          <w:sz w:val="24"/>
          <w:highlight w:val="none"/>
          <w:lang w:val="en-US" w:eastAsia="zh-CN"/>
        </w:rPr>
        <w:t xml:space="preserve">                 </w:t>
      </w:r>
      <w:ins w:id="117" w:author="唐明月" w:date="2026-01-15T13:40:00Z">
        <w:r>
          <w:rPr>
            <w:rFonts w:hint="eastAsia" w:ascii="宋体" w:hAnsi="宋体" w:cs="宋体"/>
            <w:color w:val="auto"/>
            <w:sz w:val="24"/>
            <w:highlight w:val="none"/>
            <w:lang w:val="en-US" w:eastAsia="zh-CN"/>
          </w:rPr>
          <w:t xml:space="preserve">      </w:t>
        </w:r>
      </w:ins>
      <w:ins w:id="118" w:author="易佳一" w:date="2026-01-15T13:03:00Z">
        <w:r>
          <w:rPr>
            <w:rFonts w:hint="eastAsia" w:ascii="宋体" w:hAnsi="宋体" w:cs="宋体"/>
            <w:color w:val="auto"/>
            <w:sz w:val="24"/>
            <w:highlight w:val="none"/>
          </w:rPr>
          <w:t>份证号码：</w:t>
        </w:r>
      </w:ins>
    </w:p>
    <w:p w14:paraId="73D5AA18">
      <w:pPr>
        <w:widowControl/>
        <w:shd w:val="clear" w:color="auto" w:fill="auto"/>
        <w:spacing w:line="360" w:lineRule="auto"/>
        <w:jc w:val="left"/>
        <w:rPr>
          <w:ins w:id="119" w:author="唐明月" w:date="2026-01-15T13:42:00Z"/>
          <w:rFonts w:hint="eastAsia" w:ascii="宋体" w:hAnsi="宋体" w:cs="宋体"/>
          <w:color w:val="auto"/>
          <w:sz w:val="24"/>
        </w:rPr>
      </w:pPr>
      <w:ins w:id="120" w:author="易佳一" w:date="2026-01-15T13:03:00Z">
        <w:r>
          <w:rPr>
            <w:rFonts w:hint="eastAsia" w:ascii="宋体" w:hAnsi="宋体" w:cs="宋体"/>
            <w:color w:val="auto"/>
            <w:sz w:val="24"/>
          </w:rPr>
          <w:t xml:space="preserve">    </w:t>
        </w:r>
      </w:ins>
      <w:ins w:id="121" w:author="唐明月" w:date="2026-01-15T13:42:00Z">
        <w:r>
          <w:rPr>
            <w:rFonts w:hint="eastAsia" w:ascii="宋体" w:hAnsi="宋体" w:cs="宋体"/>
            <w:color w:val="auto"/>
            <w:sz w:val="24"/>
            <w:lang w:val="en-US" w:eastAsia="zh-CN"/>
          </w:rPr>
          <w:t xml:space="preserve">                       </w:t>
        </w:r>
      </w:ins>
      <w:ins w:id="122" w:author="易佳一" w:date="2026-01-15T13:03:00Z">
        <w:r>
          <w:rPr>
            <w:rFonts w:hint="eastAsia" w:ascii="宋体" w:hAnsi="宋体" w:cs="宋体"/>
            <w:color w:val="auto"/>
            <w:sz w:val="24"/>
          </w:rPr>
          <w:t>（盖公司公章）</w:t>
        </w:r>
      </w:ins>
      <w:ins w:id="123" w:author="唐明月" w:date="2026-01-15T13:42:00Z">
        <w:r>
          <w:rPr>
            <w:rFonts w:hint="eastAsia" w:ascii="宋体" w:hAnsi="宋体" w:cs="宋体"/>
            <w:color w:val="auto"/>
            <w:sz w:val="24"/>
            <w:lang w:val="en-US" w:eastAsia="zh-CN"/>
          </w:rPr>
          <w:t xml:space="preserve">                       </w:t>
        </w:r>
      </w:ins>
    </w:p>
    <w:p w14:paraId="4EE715B6">
      <w:pPr>
        <w:widowControl/>
        <w:shd w:val="clear" w:color="auto" w:fill="auto"/>
        <w:spacing w:line="360" w:lineRule="auto"/>
        <w:jc w:val="left"/>
        <w:rPr>
          <w:ins w:id="124" w:author="易佳一" w:date="2026-01-15T13:03:00Z"/>
          <w:rFonts w:hint="default" w:ascii="宋体" w:hAnsi="宋体" w:eastAsia="宋体" w:cs="宋体"/>
          <w:color w:val="auto"/>
          <w:sz w:val="24"/>
          <w:lang w:val="en-US" w:eastAsia="zh-CN"/>
        </w:rPr>
      </w:pPr>
      <w:ins w:id="125" w:author="易佳一" w:date="2026-01-15T13:03:00Z">
        <w:r>
          <w:rPr>
            <w:rFonts w:hint="eastAsia" w:ascii="宋体" w:hAnsi="宋体" w:cs="宋体"/>
            <w:color w:val="auto"/>
            <w:sz w:val="24"/>
          </w:rPr>
          <w:t xml:space="preserve">    年    月    日                    </w:t>
        </w:r>
      </w:ins>
      <w:ins w:id="126" w:author="唐明月" w:date="2026-01-15T13:43:00Z">
        <w:r>
          <w:rPr>
            <w:rFonts w:hint="eastAsia" w:ascii="宋体" w:hAnsi="宋体" w:cs="宋体"/>
            <w:color w:val="auto"/>
            <w:sz w:val="24"/>
            <w:lang w:val="en-US" w:eastAsia="zh-CN"/>
          </w:rPr>
          <w:t xml:space="preserve"> </w:t>
        </w:r>
      </w:ins>
      <w:ins w:id="127" w:author="易佳一" w:date="2026-01-15T13:03:00Z">
        <w:r>
          <w:rPr>
            <w:rFonts w:hint="eastAsia" w:ascii="宋体" w:hAnsi="宋体" w:cs="宋体"/>
            <w:color w:val="auto"/>
            <w:sz w:val="24"/>
          </w:rPr>
          <w:t xml:space="preserve">       年    月    日</w:t>
        </w:r>
      </w:ins>
      <w:ins w:id="128" w:author="唐明月" w:date="2026-01-15T13:43:00Z">
        <w:r>
          <w:rPr>
            <w:rFonts w:hint="eastAsia" w:ascii="宋体" w:hAnsi="宋体" w:cs="宋体"/>
            <w:color w:val="auto"/>
            <w:sz w:val="24"/>
            <w:lang w:val="en-US" w:eastAsia="zh-CN"/>
          </w:rPr>
          <w:t xml:space="preserve">     </w:t>
        </w:r>
      </w:ins>
    </w:p>
    <w:p w14:paraId="26A02FDD">
      <w:pPr>
        <w:shd w:val="clear" w:color="auto" w:fill="auto"/>
        <w:autoSpaceDE w:val="0"/>
        <w:autoSpaceDN w:val="0"/>
        <w:adjustRightInd w:val="0"/>
        <w:spacing w:line="360" w:lineRule="auto"/>
        <w:ind w:firstLine="560" w:firstLineChars="200"/>
        <w:jc w:val="center"/>
        <w:rPr>
          <w:ins w:id="129" w:author="易佳一" w:date="2026-01-15T13:03:00Z"/>
          <w:color w:val="auto"/>
          <w:sz w:val="28"/>
          <w:szCs w:val="28"/>
        </w:rPr>
      </w:pPr>
    </w:p>
    <w:p w14:paraId="303F7AC0">
      <w:pPr>
        <w:widowControl/>
        <w:shd w:val="clear" w:color="auto" w:fill="auto"/>
        <w:spacing w:line="360" w:lineRule="auto"/>
        <w:jc w:val="left"/>
        <w:rPr>
          <w:ins w:id="130" w:author="易佳一" w:date="2026-01-15T13:03:00Z"/>
          <w:rFonts w:hint="eastAsia" w:ascii="宋体" w:hAnsi="宋体" w:cs="宋体"/>
          <w:color w:val="auto"/>
          <w:sz w:val="24"/>
        </w:rPr>
      </w:pPr>
      <w:ins w:id="131" w:author="易佳一" w:date="2026-01-15T13:03:00Z">
        <w:r>
          <w:rPr>
            <w:color w:val="auto"/>
            <w:sz w:val="28"/>
            <w:szCs w:val="28"/>
          </w:rPr>
          <w:br w:type="page"/>
        </w:r>
      </w:ins>
      <w:ins w:id="132" w:author="易佳一" w:date="2026-01-15T13:03:00Z">
        <w:r>
          <w:rPr>
            <w:rFonts w:hint="eastAsia" w:ascii="宋体" w:hAnsi="宋体" w:cs="宋体"/>
            <w:color w:val="auto"/>
            <w:sz w:val="24"/>
          </w:rPr>
          <w:t>（附双方身份证正反复印件）</w:t>
        </w:r>
      </w:ins>
    </w:p>
    <w:p w14:paraId="27203E1C">
      <w:pPr>
        <w:pStyle w:val="20"/>
        <w:shd w:val="clear" w:color="auto" w:fill="auto"/>
        <w:rPr>
          <w:ins w:id="133" w:author="易佳一" w:date="2026-01-15T13:03:00Z"/>
          <w:rFonts w:hint="eastAsia"/>
          <w:color w:val="auto"/>
        </w:rPr>
      </w:pPr>
    </w:p>
    <w:p w14:paraId="496B9465">
      <w:pPr>
        <w:pStyle w:val="20"/>
        <w:shd w:val="clear" w:color="auto" w:fill="auto"/>
        <w:rPr>
          <w:ins w:id="134" w:author="易佳一" w:date="2026-01-15T13:03:00Z"/>
          <w:rFonts w:hint="eastAsia"/>
          <w:color w:val="auto"/>
        </w:rPr>
      </w:pPr>
      <w:ins w:id="135" w:author="易佳一" w:date="2026-01-15T13:03:00Z">
        <w:r>
          <w:rPr>
            <w:rFonts w:hint="eastAsia"/>
            <w:color w:val="auto"/>
          </w:rPr>
          <w:t>委托人身份证件                               被委托人身份证件</w:t>
        </w:r>
      </w:ins>
    </w:p>
    <w:p w14:paraId="66C87A38">
      <w:pPr>
        <w:pStyle w:val="20"/>
        <w:shd w:val="clear" w:color="auto" w:fill="auto"/>
        <w:rPr>
          <w:rFonts w:hint="eastAsia"/>
          <w:color w:val="auto"/>
        </w:rPr>
      </w:pPr>
    </w:p>
    <w:p w14:paraId="3BFA1AB0">
      <w:pPr>
        <w:pStyle w:val="20"/>
        <w:shd w:val="clear" w:color="auto" w:fill="auto"/>
        <w:rPr>
          <w:rFonts w:hint="default"/>
          <w:color w:val="auto"/>
          <w:lang w:val="en-US"/>
        </w:rPr>
      </w:pPr>
    </w:p>
    <w:p w14:paraId="635E9573">
      <w:pPr>
        <w:pStyle w:val="20"/>
        <w:shd w:val="clear" w:color="auto" w:fill="auto"/>
        <w:rPr>
          <w:rFonts w:hint="eastAsia"/>
          <w:color w:val="auto"/>
        </w:rPr>
      </w:pPr>
    </w:p>
    <w:p w14:paraId="383F89AD">
      <w:pPr>
        <w:pStyle w:val="20"/>
        <w:shd w:val="clear" w:color="auto" w:fill="auto"/>
        <w:rPr>
          <w:rFonts w:hint="default"/>
          <w:color w:val="auto"/>
          <w:lang w:val="en-US"/>
        </w:rPr>
      </w:pPr>
      <w:r>
        <w:rPr>
          <w:rFonts w:hint="eastAsia"/>
          <w:color w:val="auto"/>
        </w:rPr>
        <w:t xml:space="preserve">          </w:t>
      </w:r>
    </w:p>
    <w:p w14:paraId="513C6F4B">
      <w:pPr>
        <w:pStyle w:val="20"/>
        <w:shd w:val="clear" w:color="auto" w:fill="auto"/>
        <w:rPr>
          <w:color w:val="auto"/>
        </w:rPr>
      </w:pPr>
    </w:p>
    <w:p w14:paraId="18D030B3">
      <w:pPr>
        <w:pStyle w:val="20"/>
        <w:shd w:val="clear" w:color="auto" w:fill="auto"/>
        <w:rPr>
          <w:rFonts w:hint="eastAsia"/>
          <w:color w:val="auto"/>
        </w:rPr>
        <w:sectPr>
          <w:footerReference r:id="rId4" w:type="first"/>
          <w:footerReference r:id="rId3" w:type="default"/>
          <w:pgSz w:w="11906" w:h="16838"/>
          <w:pgMar w:top="1417" w:right="1418" w:bottom="1417" w:left="1418" w:header="851" w:footer="992" w:gutter="0"/>
          <w:cols w:space="720" w:num="1"/>
          <w:docGrid w:type="linesAndChars" w:linePitch="312" w:charSpace="190"/>
        </w:sectPr>
      </w:pPr>
      <w:r>
        <w:rPr>
          <w:rFonts w:hint="eastAsia"/>
          <w:color w:val="auto"/>
        </w:rPr>
        <w:t xml:space="preserve">          </w:t>
      </w:r>
    </w:p>
    <w:p w14:paraId="56BB6AC7">
      <w:pPr>
        <w:shd w:val="clear" w:color="auto" w:fill="auto"/>
        <w:wordWrap/>
        <w:spacing w:line="440" w:lineRule="exact"/>
        <w:jc w:val="left"/>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rPr>
        <w:t>附</w:t>
      </w:r>
      <w:bookmarkStart w:id="813" w:name="_Toc296347226"/>
      <w:bookmarkStart w:id="814" w:name="_Toc296891267"/>
      <w:bookmarkStart w:id="815" w:name="_Toc296944566"/>
      <w:bookmarkStart w:id="816" w:name="_Toc267261698"/>
      <w:bookmarkStart w:id="817" w:name="_Toc296891055"/>
      <w:bookmarkStart w:id="818" w:name="_Toc296503227"/>
      <w:bookmarkStart w:id="819" w:name="_Toc296346728"/>
      <w:r>
        <w:rPr>
          <w:rFonts w:hint="eastAsia" w:ascii="宋体" w:hAnsi="宋体" w:eastAsia="宋体" w:cs="宋体"/>
          <w:b/>
          <w:bCs/>
          <w:color w:val="auto"/>
          <w:sz w:val="24"/>
          <w:szCs w:val="24"/>
        </w:rPr>
        <w:t>件</w:t>
      </w:r>
      <w:ins w:id="136" w:author="易佳一" w:date="2026-01-15T13:03:00Z">
        <w:r>
          <w:rPr>
            <w:rFonts w:hint="eastAsia" w:ascii="宋体" w:hAnsi="宋体" w:eastAsia="宋体" w:cs="宋体"/>
            <w:b/>
            <w:bCs/>
            <w:color w:val="auto"/>
            <w:sz w:val="24"/>
            <w:szCs w:val="24"/>
            <w:lang w:val="en-US" w:eastAsia="zh-CN"/>
          </w:rPr>
          <w:t>5</w:t>
        </w:r>
      </w:ins>
    </w:p>
    <w:bookmarkEnd w:id="813"/>
    <w:bookmarkEnd w:id="814"/>
    <w:bookmarkEnd w:id="815"/>
    <w:bookmarkEnd w:id="816"/>
    <w:bookmarkEnd w:id="817"/>
    <w:bookmarkEnd w:id="818"/>
    <w:bookmarkEnd w:id="819"/>
    <w:p w14:paraId="47A5DC73">
      <w:pPr>
        <w:shd w:val="clear" w:color="auto" w:fill="auto"/>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代发</w:t>
      </w:r>
      <w:r>
        <w:rPr>
          <w:rFonts w:hint="eastAsia" w:ascii="宋体" w:hAnsi="宋体" w:eastAsia="宋体" w:cs="宋体"/>
          <w:b/>
          <w:bCs/>
          <w:color w:val="auto"/>
          <w:sz w:val="32"/>
          <w:szCs w:val="32"/>
        </w:rPr>
        <w:t>农民工工资</w:t>
      </w:r>
      <w:r>
        <w:rPr>
          <w:rFonts w:hint="eastAsia" w:ascii="宋体" w:hAnsi="宋体" w:eastAsia="宋体" w:cs="宋体"/>
          <w:b/>
          <w:bCs/>
          <w:color w:val="auto"/>
          <w:sz w:val="32"/>
          <w:szCs w:val="32"/>
          <w:lang w:eastAsia="zh-CN"/>
        </w:rPr>
        <w:t>委托书及承诺函</w:t>
      </w:r>
    </w:p>
    <w:p w14:paraId="0438399A">
      <w:pPr>
        <w:shd w:val="clear" w:color="auto" w:fill="auto"/>
        <w:jc w:val="center"/>
        <w:rPr>
          <w:rFonts w:hint="eastAsia" w:ascii="宋体" w:hAnsi="宋体" w:eastAsia="宋体" w:cs="宋体"/>
          <w:b/>
          <w:bCs/>
          <w:color w:val="auto"/>
          <w:sz w:val="32"/>
          <w:szCs w:val="32"/>
        </w:rPr>
      </w:pPr>
    </w:p>
    <w:p w14:paraId="30A9AD97">
      <w:pPr>
        <w:shd w:val="clear" w:color="auto" w:fill="auto"/>
        <w:rPr>
          <w:rFonts w:hint="eastAsia" w:ascii="宋体" w:hAnsi="宋体" w:eastAsia="宋体" w:cs="宋体"/>
          <w:b/>
          <w:bCs/>
          <w:color w:val="auto"/>
          <w:sz w:val="24"/>
          <w:szCs w:val="24"/>
        </w:rPr>
      </w:pPr>
    </w:p>
    <w:p w14:paraId="3D2EED53">
      <w:pPr>
        <w:spacing w:line="360" w:lineRule="auto"/>
        <w:rPr>
          <w:rFonts w:hint="eastAsia" w:ascii="宋体" w:hAnsi="宋体" w:eastAsia="宋体" w:cs="宋体"/>
          <w:sz w:val="24"/>
          <w:szCs w:val="24"/>
        </w:rPr>
      </w:pPr>
      <w:r>
        <w:rPr>
          <w:rFonts w:hint="eastAsia" w:ascii="宋体" w:hAnsi="宋体" w:eastAsia="宋体" w:cs="宋体"/>
          <w:b/>
          <w:bCs/>
          <w:sz w:val="24"/>
          <w:szCs w:val="24"/>
        </w:rPr>
        <w:t>致</w:t>
      </w:r>
      <w:r>
        <w:rPr>
          <w:rFonts w:hint="eastAsia" w:ascii="宋体" w:hAnsi="宋体" w:eastAsia="宋体" w:cs="宋体"/>
          <w:b/>
          <w:bCs/>
          <w:sz w:val="24"/>
          <w:szCs w:val="24"/>
          <w:lang w:eastAsia="zh-CN"/>
        </w:rPr>
        <w:t>：</w:t>
      </w:r>
      <w:r>
        <w:rPr>
          <w:rFonts w:hint="eastAsia" w:ascii="宋体" w:hAnsi="宋体" w:eastAsia="宋体" w:cs="宋体"/>
          <w:b/>
          <w:bCs/>
          <w:sz w:val="24"/>
          <w:szCs w:val="24"/>
          <w:u w:val="single"/>
        </w:rPr>
        <w:t>中机国际工程设计研究院有限责任公司</w:t>
      </w:r>
      <w:r>
        <w:rPr>
          <w:rFonts w:hint="eastAsia" w:ascii="宋体" w:hAnsi="宋体" w:eastAsia="宋体" w:cs="宋体"/>
          <w:b/>
          <w:bCs/>
          <w:sz w:val="24"/>
          <w:szCs w:val="24"/>
        </w:rPr>
        <w:t>：</w:t>
      </w:r>
    </w:p>
    <w:p w14:paraId="4FEE6295">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z w:val="24"/>
          <w:szCs w:val="24"/>
          <w:highlight w:val="none"/>
          <w:u w:val="single"/>
          <w:lang w:val="en-US" w:eastAsia="zh-CN"/>
        </w:rPr>
        <w:t>公司</w:t>
      </w:r>
      <w:r>
        <w:rPr>
          <w:rFonts w:hint="eastAsia" w:ascii="宋体" w:hAnsi="宋体" w:eastAsia="宋体" w:cs="宋体"/>
          <w:sz w:val="24"/>
          <w:szCs w:val="24"/>
        </w:rPr>
        <w:t>,现申请贵司将我公司在</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合同</w:t>
      </w:r>
      <w:r>
        <w:rPr>
          <w:rFonts w:hint="eastAsia" w:ascii="宋体" w:hAnsi="宋体" w:eastAsia="宋体" w:cs="宋体"/>
          <w:sz w:val="24"/>
          <w:szCs w:val="24"/>
          <w:u w:val="single"/>
        </w:rPr>
        <w:t>》</w:t>
      </w:r>
      <w:r>
        <w:rPr>
          <w:rFonts w:hint="eastAsia" w:ascii="宋体" w:hAnsi="宋体" w:eastAsia="宋体" w:cs="宋体"/>
          <w:sz w:val="24"/>
          <w:szCs w:val="24"/>
        </w:rPr>
        <w:t>项下预计应支付的农民工工资（人民币含税）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w:t>
      </w:r>
      <w:r>
        <w:rPr>
          <w:rFonts w:hint="eastAsia" w:ascii="宋体" w:hAnsi="宋体" w:eastAsia="宋体" w:cs="宋体"/>
          <w:color w:val="000000"/>
          <w:sz w:val="24"/>
          <w:szCs w:val="24"/>
        </w:rPr>
        <w:t>(大写: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元)</w:t>
      </w:r>
      <w:r>
        <w:rPr>
          <w:rFonts w:hint="eastAsia" w:ascii="宋体" w:hAnsi="宋体" w:eastAsia="宋体" w:cs="宋体"/>
          <w:sz w:val="24"/>
          <w:szCs w:val="24"/>
        </w:rPr>
        <w:t>直接代为支付至</w:t>
      </w:r>
      <w:r>
        <w:rPr>
          <w:rFonts w:hint="eastAsia" w:ascii="宋体" w:hAnsi="宋体" w:cs="宋体"/>
          <w:color w:val="000000"/>
          <w:sz w:val="24"/>
          <w:szCs w:val="24"/>
          <w:lang w:eastAsia="zh-CN"/>
        </w:rPr>
        <w:t>民工</w:t>
      </w:r>
      <w:r>
        <w:rPr>
          <w:rFonts w:hint="eastAsia" w:ascii="宋体" w:hAnsi="宋体" w:eastAsia="宋体" w:cs="宋体"/>
          <w:color w:val="000000"/>
          <w:sz w:val="24"/>
          <w:szCs w:val="24"/>
        </w:rPr>
        <w:t>的</w:t>
      </w:r>
      <w:r>
        <w:rPr>
          <w:rFonts w:hint="eastAsia" w:ascii="宋体" w:hAnsi="宋体" w:eastAsia="宋体" w:cs="宋体"/>
          <w:sz w:val="24"/>
          <w:szCs w:val="24"/>
        </w:rPr>
        <w:t>银行帐户</w:t>
      </w:r>
      <w:r>
        <w:rPr>
          <w:rFonts w:hint="eastAsia" w:ascii="宋体" w:hAnsi="宋体" w:cs="宋体"/>
          <w:sz w:val="24"/>
          <w:szCs w:val="24"/>
          <w:lang w:eastAsia="zh-CN"/>
        </w:rPr>
        <w:t>，具体明细详见工资代发明细表。</w:t>
      </w:r>
      <w:r>
        <w:rPr>
          <w:rFonts w:hint="eastAsia" w:ascii="宋体" w:hAnsi="宋体" w:eastAsia="宋体" w:cs="宋体"/>
          <w:color w:val="000000"/>
          <w:sz w:val="24"/>
          <w:szCs w:val="24"/>
        </w:rPr>
        <w:t>本次委托支付产生的</w:t>
      </w:r>
      <w:r>
        <w:rPr>
          <w:rFonts w:hint="eastAsia" w:ascii="宋体" w:hAnsi="宋体" w:eastAsia="宋体" w:cs="宋体"/>
          <w:sz w:val="24"/>
          <w:szCs w:val="24"/>
        </w:rPr>
        <w:t>任何经济纠纷与贵司无关，本公司承担一切法律责任和后果</w:t>
      </w:r>
      <w:r>
        <w:rPr>
          <w:rFonts w:hint="eastAsia" w:ascii="宋体" w:hAnsi="宋体" w:cs="宋体"/>
          <w:sz w:val="24"/>
          <w:szCs w:val="24"/>
          <w:lang w:eastAsia="zh-CN"/>
        </w:rPr>
        <w:t>，</w:t>
      </w:r>
      <w:r>
        <w:rPr>
          <w:rFonts w:hint="eastAsia" w:ascii="宋体" w:hAnsi="宋体" w:eastAsia="宋体" w:cs="宋体"/>
          <w:sz w:val="24"/>
          <w:szCs w:val="24"/>
        </w:rPr>
        <w:t>本公司承诺：</w:t>
      </w:r>
    </w:p>
    <w:p w14:paraId="62C883EC">
      <w:pPr>
        <w:numPr>
          <w:ilvl w:val="0"/>
          <w:numId w:val="11"/>
        </w:numPr>
        <w:spacing w:line="560" w:lineRule="exact"/>
        <w:ind w:firstLine="560"/>
        <w:rPr>
          <w:rFonts w:hint="eastAsia" w:ascii="宋体" w:hAnsi="宋体" w:eastAsia="宋体" w:cs="宋体"/>
          <w:sz w:val="24"/>
          <w:szCs w:val="24"/>
        </w:rPr>
      </w:pPr>
      <w:r>
        <w:rPr>
          <w:rFonts w:hint="eastAsia" w:ascii="宋体" w:hAnsi="宋体" w:eastAsia="宋体" w:cs="宋体"/>
          <w:sz w:val="24"/>
          <w:szCs w:val="24"/>
        </w:rPr>
        <w:t>贵司直接支付至</w:t>
      </w:r>
      <w:r>
        <w:rPr>
          <w:rFonts w:hint="eastAsia" w:ascii="宋体" w:hAnsi="宋体" w:cs="宋体"/>
          <w:sz w:val="24"/>
          <w:szCs w:val="24"/>
          <w:lang w:eastAsia="zh-CN"/>
        </w:rPr>
        <w:t>民工</w:t>
      </w:r>
      <w:r>
        <w:rPr>
          <w:rFonts w:hint="eastAsia" w:ascii="宋体" w:hAnsi="宋体" w:eastAsia="宋体" w:cs="宋体"/>
          <w:sz w:val="24"/>
          <w:szCs w:val="24"/>
        </w:rPr>
        <w:t>银行账户的民工工资，均为本公司工程款，本公司在</w:t>
      </w:r>
      <w:r>
        <w:rPr>
          <w:rFonts w:hint="eastAsia" w:ascii="宋体" w:hAnsi="宋体" w:cs="宋体"/>
          <w:sz w:val="24"/>
          <w:szCs w:val="24"/>
          <w:lang w:eastAsia="zh-CN"/>
        </w:rPr>
        <w:t>贵司代发</w:t>
      </w:r>
      <w:r>
        <w:rPr>
          <w:rFonts w:hint="eastAsia" w:ascii="宋体" w:hAnsi="宋体" w:eastAsia="宋体" w:cs="宋体"/>
          <w:sz w:val="24"/>
          <w:szCs w:val="24"/>
        </w:rPr>
        <w:t xml:space="preserve">前向贵司开具相应金额且符合贵司要求的增值税发票。  </w:t>
      </w:r>
    </w:p>
    <w:p w14:paraId="4657FE54">
      <w:pPr>
        <w:spacing w:line="560" w:lineRule="exact"/>
        <w:ind w:firstLine="560"/>
        <w:rPr>
          <w:rFonts w:hint="eastAsia" w:ascii="宋体" w:hAnsi="宋体" w:eastAsia="宋体" w:cs="宋体"/>
          <w:sz w:val="24"/>
          <w:szCs w:val="24"/>
        </w:rPr>
      </w:pPr>
      <w:r>
        <w:rPr>
          <w:rFonts w:hint="eastAsia" w:ascii="宋体" w:hAnsi="宋体" w:eastAsia="宋体" w:cs="宋体"/>
          <w:sz w:val="24"/>
          <w:szCs w:val="24"/>
        </w:rPr>
        <w:t>2、以上支付的</w:t>
      </w:r>
      <w:r>
        <w:rPr>
          <w:rFonts w:hint="eastAsia" w:ascii="宋体" w:hAnsi="宋体" w:cs="宋体"/>
          <w:sz w:val="24"/>
          <w:szCs w:val="24"/>
          <w:lang w:eastAsia="zh-CN"/>
        </w:rPr>
        <w:t>民工</w:t>
      </w:r>
      <w:r>
        <w:rPr>
          <w:rFonts w:hint="eastAsia" w:ascii="宋体" w:hAnsi="宋体" w:eastAsia="宋体" w:cs="宋体"/>
          <w:sz w:val="24"/>
          <w:szCs w:val="24"/>
        </w:rPr>
        <w:t>工资，贵司</w:t>
      </w:r>
      <w:r>
        <w:rPr>
          <w:rFonts w:hint="eastAsia" w:ascii="宋体" w:hAnsi="宋体" w:cs="宋体"/>
          <w:sz w:val="24"/>
          <w:szCs w:val="24"/>
          <w:lang w:eastAsia="zh-CN"/>
        </w:rPr>
        <w:t>有权</w:t>
      </w:r>
      <w:r>
        <w:rPr>
          <w:rFonts w:hint="eastAsia" w:ascii="宋体" w:hAnsi="宋体" w:eastAsia="宋体" w:cs="宋体"/>
          <w:sz w:val="24"/>
          <w:szCs w:val="24"/>
        </w:rPr>
        <w:t>直接在</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 xml:space="preserve">        合同</w:t>
      </w:r>
      <w:r>
        <w:rPr>
          <w:rFonts w:hint="eastAsia" w:ascii="宋体" w:hAnsi="宋体" w:cs="宋体"/>
          <w:sz w:val="24"/>
          <w:szCs w:val="24"/>
          <w:u w:val="single"/>
          <w:lang w:eastAsia="zh-CN"/>
        </w:rPr>
        <w:t>》</w:t>
      </w:r>
      <w:r>
        <w:rPr>
          <w:rFonts w:hint="eastAsia" w:ascii="宋体" w:hAnsi="宋体" w:eastAsia="宋体" w:cs="宋体"/>
          <w:sz w:val="24"/>
          <w:szCs w:val="24"/>
        </w:rPr>
        <w:t>工程款中扣除；如不足以扣除的，则贵司有权从本公司在贵司所承接的任何项目工程款中扣除；若还不足以扣除的，贵司有权向本公司进行追偿。</w:t>
      </w:r>
    </w:p>
    <w:p w14:paraId="46FD666A">
      <w:pPr>
        <w:spacing w:line="560" w:lineRule="exact"/>
        <w:ind w:firstLine="560"/>
        <w:rPr>
          <w:rFonts w:hint="eastAsia" w:ascii="宋体" w:hAnsi="宋体" w:cs="宋体"/>
          <w:sz w:val="24"/>
          <w:szCs w:val="24"/>
          <w:lang w:eastAsia="zh-CN"/>
        </w:rPr>
      </w:pPr>
      <w:r>
        <w:rPr>
          <w:rFonts w:hint="eastAsia" w:ascii="宋体" w:hAnsi="宋体" w:eastAsia="宋体" w:cs="宋体"/>
          <w:sz w:val="24"/>
          <w:szCs w:val="24"/>
        </w:rPr>
        <w:t>3、本公司保证，</w:t>
      </w:r>
      <w:r>
        <w:rPr>
          <w:rFonts w:hint="eastAsia" w:ascii="宋体" w:hAnsi="宋体" w:cs="宋体"/>
          <w:sz w:val="24"/>
          <w:szCs w:val="24"/>
          <w:lang w:eastAsia="zh-CN"/>
        </w:rPr>
        <w:t>所提供工资代发明细表中民工、卡号、工资金额等信息真实准确，民工的社保及个税等均由我司负责。</w:t>
      </w:r>
    </w:p>
    <w:p w14:paraId="1EAE2D16">
      <w:pPr>
        <w:spacing w:line="560" w:lineRule="exact"/>
        <w:ind w:firstLine="56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此承诺签署后不再出现任何形式的人员、班组到贵司、政府机构主张任何权益及闹事，如有，本公司及</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承担一切后果。</w:t>
      </w:r>
    </w:p>
    <w:p w14:paraId="18B99B5E">
      <w:pPr>
        <w:spacing w:line="520" w:lineRule="exact"/>
        <w:ind w:firstLine="480" w:firstLineChars="200"/>
        <w:rPr>
          <w:rFonts w:hint="eastAsia" w:ascii="宋体" w:hAnsi="宋体" w:eastAsia="宋体" w:cs="宋体"/>
          <w:color w:val="000000"/>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color w:val="000000"/>
          <w:sz w:val="24"/>
          <w:szCs w:val="24"/>
        </w:rPr>
        <w:t>本次代为支付的行为不代表代付工资的民工或管服人员与贵司之间存在劳动关系及其他权利义务。</w:t>
      </w:r>
    </w:p>
    <w:p w14:paraId="7B44C53E">
      <w:pPr>
        <w:pStyle w:val="20"/>
        <w:rPr>
          <w:rFonts w:hint="eastAsia" w:ascii="宋体" w:hAnsi="宋体" w:eastAsia="宋体" w:cs="宋体"/>
          <w:color w:val="000000"/>
          <w:sz w:val="24"/>
          <w:szCs w:val="24"/>
        </w:rPr>
      </w:pPr>
    </w:p>
    <w:p w14:paraId="3044AA90">
      <w:pPr>
        <w:spacing w:line="520" w:lineRule="exact"/>
        <w:ind w:firstLine="5520" w:firstLineChars="2300"/>
        <w:rPr>
          <w:rFonts w:hint="eastAsia" w:ascii="宋体" w:hAnsi="宋体" w:eastAsia="宋体" w:cs="宋体"/>
          <w:color w:val="000000"/>
          <w:sz w:val="24"/>
          <w:szCs w:val="24"/>
        </w:rPr>
      </w:pPr>
      <w:r>
        <w:rPr>
          <w:rFonts w:hint="eastAsia" w:ascii="宋体" w:hAnsi="宋体" w:eastAsia="宋体" w:cs="宋体"/>
          <w:color w:val="000000"/>
          <w:sz w:val="24"/>
          <w:szCs w:val="24"/>
        </w:rPr>
        <w:t>委托单位盖章</w:t>
      </w:r>
    </w:p>
    <w:p w14:paraId="34F1107D">
      <w:pPr>
        <w:spacing w:line="520" w:lineRule="exact"/>
        <w:ind w:firstLine="3120" w:firstLineChars="1300"/>
        <w:rPr>
          <w:rFonts w:hint="eastAsia" w:ascii="宋体" w:hAnsi="宋体" w:eastAsia="宋体" w:cs="宋体"/>
          <w:color w:val="000000"/>
          <w:sz w:val="24"/>
          <w:szCs w:val="24"/>
        </w:rPr>
      </w:pPr>
      <w:r>
        <w:rPr>
          <w:rFonts w:hint="eastAsia" w:ascii="宋体" w:hAnsi="宋体" w:eastAsia="宋体" w:cs="宋体"/>
          <w:color w:val="000000"/>
          <w:sz w:val="24"/>
          <w:szCs w:val="24"/>
        </w:rPr>
        <w:t>委托单位法定代表人</w:t>
      </w:r>
      <w:r>
        <w:rPr>
          <w:rFonts w:hint="eastAsia" w:ascii="宋体" w:hAnsi="宋体" w:eastAsia="宋体" w:cs="宋体"/>
          <w:color w:val="000000"/>
          <w:sz w:val="24"/>
          <w:szCs w:val="24"/>
          <w:lang w:eastAsia="zh-CN"/>
        </w:rPr>
        <w:t>（或授权代表）</w:t>
      </w:r>
      <w:r>
        <w:rPr>
          <w:rFonts w:hint="eastAsia" w:ascii="宋体" w:hAnsi="宋体" w:eastAsia="宋体" w:cs="宋体"/>
          <w:color w:val="000000"/>
          <w:sz w:val="24"/>
          <w:szCs w:val="24"/>
        </w:rPr>
        <w:t>签名:</w:t>
      </w:r>
    </w:p>
    <w:p w14:paraId="16A05934">
      <w:pPr>
        <w:spacing w:line="520" w:lineRule="exact"/>
        <w:ind w:firstLine="6000" w:firstLineChars="2500"/>
        <w:rPr>
          <w:rFonts w:hint="eastAsia" w:ascii="宋体" w:hAnsi="宋体" w:eastAsia="宋体" w:cs="宋体"/>
          <w:sz w:val="24"/>
          <w:szCs w:val="24"/>
        </w:rPr>
      </w:pPr>
      <w:r>
        <w:rPr>
          <w:rFonts w:hint="eastAsia" w:ascii="宋体" w:hAnsi="宋体" w:eastAsia="宋体" w:cs="宋体"/>
          <w:color w:val="000000"/>
          <w:sz w:val="24"/>
          <w:szCs w:val="24"/>
        </w:rPr>
        <w:t>年   月   日</w:t>
      </w:r>
    </w:p>
    <w:p w14:paraId="041765BB">
      <w:pPr>
        <w:shd w:val="clear" w:color="auto" w:fill="auto"/>
        <w:wordWrap/>
        <w:spacing w:line="44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br w:type="page"/>
      </w:r>
      <w:r>
        <w:rPr>
          <w:rFonts w:hint="eastAsia" w:ascii="宋体" w:hAnsi="宋体" w:eastAsia="宋体" w:cs="宋体"/>
          <w:b/>
          <w:bCs/>
          <w:color w:val="auto"/>
          <w:sz w:val="24"/>
          <w:szCs w:val="24"/>
        </w:rPr>
        <w:t>附</w:t>
      </w:r>
      <w:bookmarkStart w:id="820" w:name="_Toc296503228"/>
      <w:bookmarkStart w:id="821" w:name="_Toc267261699"/>
      <w:bookmarkStart w:id="822" w:name="_Toc296891056"/>
      <w:bookmarkStart w:id="823" w:name="_Toc296346729"/>
      <w:bookmarkStart w:id="824" w:name="_Toc296347227"/>
      <w:bookmarkStart w:id="825" w:name="_Toc296944567"/>
      <w:bookmarkStart w:id="826" w:name="_Toc296891268"/>
      <w:r>
        <w:rPr>
          <w:rFonts w:hint="eastAsia" w:ascii="宋体" w:hAnsi="宋体" w:eastAsia="宋体" w:cs="宋体"/>
          <w:b/>
          <w:bCs/>
          <w:color w:val="auto"/>
          <w:sz w:val="24"/>
          <w:szCs w:val="24"/>
        </w:rPr>
        <w:t>件</w:t>
      </w:r>
      <w:ins w:id="137" w:author="易佳一" w:date="2026-01-15T13:04:00Z">
        <w:r>
          <w:rPr>
            <w:rFonts w:hint="eastAsia" w:ascii="宋体" w:hAnsi="宋体" w:eastAsia="宋体" w:cs="宋体"/>
            <w:b/>
            <w:bCs/>
            <w:color w:val="auto"/>
            <w:sz w:val="24"/>
            <w:szCs w:val="24"/>
            <w:lang w:val="en-US" w:eastAsia="zh-CN"/>
          </w:rPr>
          <w:t>6</w:t>
        </w:r>
      </w:ins>
    </w:p>
    <w:bookmarkEnd w:id="820"/>
    <w:bookmarkEnd w:id="821"/>
    <w:bookmarkEnd w:id="822"/>
    <w:bookmarkEnd w:id="823"/>
    <w:bookmarkEnd w:id="824"/>
    <w:bookmarkEnd w:id="825"/>
    <w:bookmarkEnd w:id="826"/>
    <w:p w14:paraId="065BF258">
      <w:pPr>
        <w:shd w:val="clear" w:color="auto" w:fill="auto"/>
        <w:wordWrap/>
        <w:spacing w:line="440" w:lineRule="exact"/>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作业人员工资支付要求</w:t>
      </w:r>
    </w:p>
    <w:p w14:paraId="333EABD8">
      <w:pPr>
        <w:shd w:val="clear" w:color="auto" w:fill="auto"/>
        <w:spacing w:line="6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根据《保障农</w:t>
      </w:r>
      <w:r>
        <w:rPr>
          <w:rFonts w:hint="eastAsia" w:ascii="宋体" w:hAnsi="宋体" w:eastAsia="宋体" w:cs="宋体"/>
          <w:color w:val="auto"/>
          <w:sz w:val="24"/>
          <w:szCs w:val="24"/>
          <w:lang w:eastAsia="zh-CN"/>
        </w:rPr>
        <w:t>民</w:t>
      </w:r>
      <w:r>
        <w:rPr>
          <w:rFonts w:hint="eastAsia" w:ascii="宋体" w:hAnsi="宋体" w:eastAsia="宋体" w:cs="宋体"/>
          <w:color w:val="auto"/>
          <w:sz w:val="24"/>
          <w:szCs w:val="24"/>
        </w:rPr>
        <w:t>工工资支付条例》等相关国检实名制管理要求，</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就其作业人员工资支付要求如下：</w:t>
      </w:r>
    </w:p>
    <w:p w14:paraId="2A655851">
      <w:pPr>
        <w:shd w:val="clear" w:color="auto" w:fill="auto"/>
        <w:spacing w:line="6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对其作业人员约定的工资不得低于当地最低工资标准。</w:t>
      </w:r>
    </w:p>
    <w:p w14:paraId="2B752AE3">
      <w:pPr>
        <w:shd w:val="clear" w:color="auto" w:fill="auto"/>
        <w:spacing w:line="520" w:lineRule="exact"/>
        <w:ind w:firstLine="600"/>
        <w:rPr>
          <w:rFonts w:hint="eastAsia" w:ascii="宋体" w:hAnsi="宋体" w:eastAsia="宋体" w:cs="宋体"/>
          <w:color w:val="auto"/>
          <w:sz w:val="24"/>
          <w:szCs w:val="24"/>
        </w:rPr>
      </w:pPr>
      <w:r>
        <w:rPr>
          <w:rFonts w:hint="eastAsia" w:ascii="宋体" w:hAnsi="宋体" w:eastAsia="宋体" w:cs="宋体"/>
          <w:color w:val="auto"/>
          <w:sz w:val="24"/>
          <w:szCs w:val="24"/>
        </w:rPr>
        <w:t>2、不论项目处于何种阶段，</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与其作业人员必须签订劳动合同并配合</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项目部做好安全教育后再进场作业，并提供相关资料至</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项目部备案。</w:t>
      </w:r>
    </w:p>
    <w:p w14:paraId="78715FEC">
      <w:pPr>
        <w:shd w:val="clear" w:color="auto" w:fill="auto"/>
        <w:spacing w:line="520" w:lineRule="exact"/>
        <w:ind w:firstLine="6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应做好出勤情况记录形成《考勤表》，（考勤数据来源于项目实名制门禁系统记录，特殊情况由</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法人担保补录真实考勤），在次月5日前统计作业人员的上月基本工资，并由作业人员在《考勤表》、《工资发放表》上签字确认并按手印，</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在次月5日前将《考勤表》和《工资发放表》等实名制资料提交给</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项目部。</w:t>
      </w:r>
    </w:p>
    <w:p w14:paraId="7B50C40B">
      <w:pPr>
        <w:shd w:val="clear" w:color="auto" w:fill="auto"/>
        <w:spacing w:line="520" w:lineRule="exact"/>
        <w:ind w:firstLine="6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项目部审核</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提交的《考勤表》和《工资发放表》等实名制资料无误后，农民工工资按月支付，按月支付的农民工工资作为</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每月分包工程进度款的依据，并从中扣除。付款形式如下（1）：通过项目部农民工工资专用账户付款至作业人员终端。（2）：如</w:t>
      </w:r>
      <w:r>
        <w:rPr>
          <w:rFonts w:hint="eastAsia" w:ascii="宋体" w:hAnsi="宋体" w:eastAsia="宋体" w:cs="宋体"/>
          <w:color w:val="auto"/>
          <w:sz w:val="24"/>
          <w:szCs w:val="24"/>
          <w:lang w:eastAsia="zh-CN"/>
        </w:rPr>
        <w:t>承包人未能及时支付</w:t>
      </w:r>
      <w:r>
        <w:rPr>
          <w:rFonts w:hint="eastAsia" w:ascii="宋体" w:hAnsi="宋体" w:eastAsia="宋体" w:cs="宋体"/>
          <w:color w:val="auto"/>
          <w:sz w:val="24"/>
          <w:szCs w:val="24"/>
        </w:rPr>
        <w:t>，由</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先行垫付，但要求</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用</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公账付款至作业人员终端，只能以银行形式支付并保留付款凭证及转账流水，不允许以微信、支付宝、现金等形式进行支付。</w:t>
      </w:r>
    </w:p>
    <w:p w14:paraId="62D521D9">
      <w:pPr>
        <w:shd w:val="clear" w:color="auto" w:fill="auto"/>
        <w:spacing w:line="520" w:lineRule="exact"/>
        <w:ind w:firstLine="600"/>
        <w:rPr>
          <w:rFonts w:hint="eastAsia" w:eastAsia="宋体"/>
          <w:color w:val="auto"/>
          <w:lang w:val="en-US" w:eastAsia="zh-CN"/>
        </w:rPr>
      </w:pPr>
      <w:r>
        <w:rPr>
          <w:rFonts w:hint="eastAsia" w:ascii="宋体" w:hAnsi="宋体" w:eastAsia="宋体" w:cs="宋体"/>
          <w:color w:val="auto"/>
          <w:sz w:val="24"/>
          <w:szCs w:val="24"/>
          <w:lang w:val="en-US" w:eastAsia="zh-CN"/>
        </w:rPr>
        <w:t>5、分包人</w:t>
      </w:r>
      <w:r>
        <w:rPr>
          <w:rFonts w:hint="eastAsia" w:ascii="宋体" w:hAnsi="宋体" w:eastAsia="宋体" w:cs="宋体"/>
          <w:color w:val="auto"/>
          <w:sz w:val="24"/>
          <w:szCs w:val="24"/>
        </w:rPr>
        <w:t>伪造出勤信息、提供虚假身份信息套取、高估冒算农民工工资的，经核实，高估冒算超出费用，</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按3倍向</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收回，从剩余分包工程款中直接扣除。</w:t>
      </w:r>
    </w:p>
    <w:p w14:paraId="23E3CEC5">
      <w:pPr>
        <w:shd w:val="clear" w:color="auto" w:fill="auto"/>
        <w:spacing w:line="520" w:lineRule="exact"/>
        <w:ind w:firstLine="6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为作业人员缴纳个人所得税，缴纳凭证交</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备案。</w:t>
      </w:r>
    </w:p>
    <w:p w14:paraId="6A6FA74F">
      <w:pPr>
        <w:shd w:val="clear" w:color="auto" w:fill="auto"/>
        <w:wordWrap w:val="0"/>
        <w:spacing w:line="440" w:lineRule="exact"/>
        <w:rPr>
          <w:rFonts w:hint="eastAsia" w:ascii="宋体" w:hAnsi="宋体" w:eastAsia="宋体" w:cs="宋体"/>
          <w:color w:val="auto"/>
          <w:sz w:val="24"/>
          <w:szCs w:val="24"/>
        </w:rPr>
      </w:pPr>
    </w:p>
    <w:p w14:paraId="79146700">
      <w:pPr>
        <w:shd w:val="clear" w:color="auto" w:fill="auto"/>
        <w:wordWrap/>
        <w:spacing w:line="440" w:lineRule="exact"/>
        <w:jc w:val="left"/>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rPr>
        <w:br w:type="page"/>
      </w:r>
      <w:bookmarkStart w:id="827" w:name="_Toc267261701"/>
      <w:r>
        <w:rPr>
          <w:rFonts w:hint="eastAsia" w:ascii="宋体" w:hAnsi="宋体" w:eastAsia="宋体" w:cs="宋体"/>
          <w:b/>
          <w:bCs/>
          <w:color w:val="auto"/>
          <w:sz w:val="24"/>
          <w:szCs w:val="24"/>
        </w:rPr>
        <w:t>附</w:t>
      </w:r>
      <w:bookmarkStart w:id="828" w:name="_Toc296503231"/>
      <w:bookmarkStart w:id="829" w:name="_Toc296891271"/>
      <w:bookmarkStart w:id="830" w:name="_Toc296346732"/>
      <w:bookmarkStart w:id="831" w:name="_Toc296891059"/>
      <w:bookmarkStart w:id="832" w:name="_Toc296944570"/>
      <w:bookmarkStart w:id="833" w:name="_Toc296347230"/>
      <w:r>
        <w:rPr>
          <w:rFonts w:hint="eastAsia" w:ascii="宋体" w:hAnsi="宋体" w:eastAsia="宋体" w:cs="宋体"/>
          <w:b/>
          <w:bCs/>
          <w:color w:val="auto"/>
          <w:sz w:val="24"/>
          <w:szCs w:val="24"/>
        </w:rPr>
        <w:t>件</w:t>
      </w:r>
      <w:ins w:id="138" w:author="易佳一" w:date="2026-01-15T13:04:00Z">
        <w:r>
          <w:rPr>
            <w:rFonts w:hint="eastAsia" w:ascii="宋体" w:hAnsi="宋体" w:eastAsia="宋体" w:cs="宋体"/>
            <w:b/>
            <w:bCs/>
            <w:color w:val="auto"/>
            <w:sz w:val="24"/>
            <w:szCs w:val="24"/>
            <w:lang w:val="en-US" w:eastAsia="zh-CN"/>
          </w:rPr>
          <w:t>7</w:t>
        </w:r>
      </w:ins>
    </w:p>
    <w:p w14:paraId="6F3D3D0C">
      <w:pPr>
        <w:pStyle w:val="5"/>
        <w:shd w:val="clear" w:color="auto" w:fill="auto"/>
        <w:jc w:val="center"/>
        <w:rPr>
          <w:b/>
          <w:bCs/>
          <w:color w:val="auto"/>
          <w:sz w:val="28"/>
          <w:szCs w:val="28"/>
        </w:rPr>
      </w:pPr>
      <w:r>
        <w:rPr>
          <w:b/>
          <w:bCs/>
          <w:color w:val="auto"/>
          <w:sz w:val="28"/>
          <w:szCs w:val="28"/>
        </w:rPr>
        <w:t>安全生产责任协议书</w:t>
      </w:r>
    </w:p>
    <w:p w14:paraId="292BC333">
      <w:pPr>
        <w:widowControl/>
        <w:shd w:val="clear" w:color="auto" w:fill="auto"/>
        <w:spacing w:before="100" w:beforeAutospacing="1" w:after="100" w:afterAutospacing="1" w:line="360" w:lineRule="auto"/>
        <w:rPr>
          <w:rFonts w:hint="eastAsia" w:ascii="宋体" w:hAnsi="宋体" w:eastAsia="宋体" w:cs="楷体"/>
          <w:b/>
          <w:bCs/>
          <w:color w:val="auto"/>
          <w:sz w:val="24"/>
          <w:lang w:eastAsia="zh-CN"/>
        </w:rPr>
      </w:pPr>
      <w:r>
        <w:rPr>
          <w:rFonts w:hint="eastAsia" w:ascii="宋体" w:hAnsi="宋体" w:cs="楷体"/>
          <w:color w:val="auto"/>
          <w:sz w:val="24"/>
          <w:lang w:eastAsia="zh-CN"/>
        </w:rPr>
        <w:t>承包</w:t>
      </w:r>
      <w:r>
        <w:rPr>
          <w:rFonts w:hint="eastAsia" w:ascii="宋体" w:hAnsi="宋体" w:cs="楷体"/>
          <w:color w:val="auto"/>
          <w:sz w:val="24"/>
        </w:rPr>
        <w:t>单位：</w:t>
      </w:r>
      <w:r>
        <w:rPr>
          <w:rFonts w:hint="eastAsia" w:ascii="宋体" w:hAnsi="宋体" w:cs="楷体"/>
          <w:color w:val="auto"/>
          <w:sz w:val="24"/>
          <w:u w:val="single"/>
        </w:rPr>
        <w:t xml:space="preserve">中机国际工程设计研究院有限责任公司 </w:t>
      </w:r>
      <w:r>
        <w:rPr>
          <w:rFonts w:hint="eastAsia" w:ascii="宋体" w:hAnsi="宋体" w:cs="楷体"/>
          <w:color w:val="auto"/>
          <w:sz w:val="24"/>
          <w:u w:val="single"/>
          <w:lang w:eastAsia="zh-CN"/>
        </w:rPr>
        <w:t>（以下简称：承包人）</w:t>
      </w:r>
    </w:p>
    <w:p w14:paraId="3436D1E7">
      <w:pPr>
        <w:shd w:val="clear" w:color="auto" w:fill="auto"/>
        <w:spacing w:before="312" w:beforeLines="100" w:after="312" w:afterLines="100" w:line="360" w:lineRule="auto"/>
        <w:rPr>
          <w:rFonts w:ascii="宋体" w:hAnsi="宋体" w:cs="楷体"/>
          <w:color w:val="auto"/>
          <w:sz w:val="24"/>
        </w:rPr>
      </w:pPr>
      <w:r>
        <w:rPr>
          <w:rFonts w:hint="eastAsia" w:ascii="宋体" w:hAnsi="宋体" w:cs="楷体"/>
          <w:color w:val="auto"/>
          <w:sz w:val="24"/>
        </w:rPr>
        <w:t>分包单位：</w:t>
      </w:r>
      <w:r>
        <w:rPr>
          <w:rFonts w:hint="eastAsia" w:ascii="宋体" w:hAnsi="宋体" w:cs="楷体"/>
          <w:color w:val="auto"/>
          <w:sz w:val="24"/>
          <w:u w:val="single"/>
          <w:lang w:val="en-US" w:eastAsia="zh-CN"/>
        </w:rPr>
        <w:t xml:space="preserve">  </w:t>
      </w:r>
      <w:ins w:id="139" w:author="唐明月" w:date="2026-01-14T16:40:00Z">
        <w:r>
          <w:rPr>
            <w:rFonts w:hint="eastAsia" w:ascii="宋体" w:hAnsi="宋体" w:cs="楷体"/>
            <w:color w:val="auto"/>
            <w:sz w:val="24"/>
            <w:u w:val="single"/>
            <w:lang w:val="en-US" w:eastAsia="zh-CN"/>
          </w:rPr>
          <w:t xml:space="preserve">     </w:t>
        </w:r>
      </w:ins>
      <w:r>
        <w:rPr>
          <w:rFonts w:hint="eastAsia" w:ascii="宋体" w:hAnsi="宋体" w:cs="楷体"/>
          <w:color w:val="auto"/>
          <w:sz w:val="24"/>
          <w:u w:val="single"/>
          <w:lang w:val="en-US" w:eastAsia="zh-CN"/>
        </w:rPr>
        <w:t xml:space="preserve">         </w:t>
      </w:r>
      <w:ins w:id="140" w:author="唐明月" w:date="2026-01-14T16:40:00Z">
        <w:r>
          <w:rPr>
            <w:rFonts w:hint="eastAsia" w:ascii="宋体" w:hAnsi="宋体" w:cs="楷体"/>
            <w:color w:val="auto"/>
            <w:sz w:val="24"/>
            <w:u w:val="single"/>
            <w:lang w:val="en-US" w:eastAsia="zh-CN"/>
          </w:rPr>
          <w:t xml:space="preserve"> </w:t>
        </w:r>
      </w:ins>
      <w:r>
        <w:rPr>
          <w:rFonts w:hint="eastAsia" w:ascii="宋体" w:hAnsi="宋体" w:cs="楷体"/>
          <w:color w:val="auto"/>
          <w:sz w:val="24"/>
          <w:u w:val="single"/>
          <w:lang w:val="en-US" w:eastAsia="zh-CN"/>
        </w:rPr>
        <w:t xml:space="preserve"> </w:t>
      </w:r>
      <w:r>
        <w:rPr>
          <w:rFonts w:hint="eastAsia" w:ascii="宋体" w:hAnsi="宋体" w:cs="楷体"/>
          <w:color w:val="auto"/>
          <w:sz w:val="24"/>
          <w:u w:val="single"/>
          <w:lang w:eastAsia="zh-CN"/>
        </w:rPr>
        <w:t>（以下简称：分包人）</w:t>
      </w:r>
    </w:p>
    <w:p w14:paraId="3BBB2D3F">
      <w:pPr>
        <w:shd w:val="clear" w:color="auto" w:fill="auto"/>
        <w:spacing w:before="312" w:beforeLines="100" w:after="312" w:afterLines="100" w:line="360" w:lineRule="auto"/>
        <w:rPr>
          <w:ins w:id="141" w:author="唐明月" w:date="2026-01-14T16:42:00Z"/>
          <w:rFonts w:hint="eastAsia" w:ascii="宋体" w:hAnsi="宋体" w:cs="楷体"/>
          <w:color w:val="auto"/>
          <w:sz w:val="24"/>
          <w:u w:val="single"/>
        </w:rPr>
      </w:pPr>
      <w:r>
        <w:rPr>
          <w:rFonts w:hint="eastAsia" w:ascii="宋体" w:hAnsi="宋体" w:cs="楷体"/>
          <w:color w:val="auto"/>
          <w:sz w:val="24"/>
        </w:rPr>
        <w:t>工程名称：</w:t>
      </w:r>
      <w:r>
        <w:rPr>
          <w:rFonts w:hint="eastAsia" w:ascii="宋体" w:hAnsi="宋体" w:cs="楷体"/>
          <w:color w:val="auto"/>
          <w:sz w:val="24"/>
          <w:u w:val="single"/>
          <w:lang w:val="en-US" w:eastAsia="zh-CN"/>
        </w:rPr>
        <w:t xml:space="preserve"> </w:t>
      </w:r>
      <w:ins w:id="142" w:author="唐明月" w:date="2026-01-14T16:41:00Z">
        <w:r>
          <w:rPr>
            <w:rFonts w:hint="eastAsia" w:ascii="宋体" w:hAnsi="宋体" w:eastAsia="宋体" w:cs="宋体"/>
            <w:color w:val="auto"/>
            <w:spacing w:val="0"/>
            <w:sz w:val="24"/>
            <w:szCs w:val="24"/>
            <w:u w:val="single"/>
            <w:lang w:val="en-US" w:eastAsia="zh-CN"/>
          </w:rPr>
          <w:t>兰州新区年产30GWh新能源电池生产基地项目（一期）EPC总承包</w:t>
        </w:r>
      </w:ins>
      <w:r>
        <w:rPr>
          <w:rFonts w:hint="eastAsia" w:ascii="宋体" w:hAnsi="宋体" w:cs="楷体"/>
          <w:color w:val="auto"/>
          <w:sz w:val="24"/>
          <w:u w:val="single"/>
        </w:rPr>
        <w:t xml:space="preserve"> </w:t>
      </w:r>
    </w:p>
    <w:p w14:paraId="6F3981E9">
      <w:pPr>
        <w:shd w:val="clear" w:color="auto" w:fill="auto"/>
        <w:spacing w:before="312" w:beforeLines="100" w:after="312" w:afterLines="100" w:line="360" w:lineRule="auto"/>
        <w:rPr>
          <w:rFonts w:hint="default" w:ascii="宋体" w:hAnsi="宋体" w:eastAsia="宋体" w:cs="楷体"/>
          <w:color w:val="auto"/>
          <w:sz w:val="24"/>
          <w:lang w:val="en-US" w:eastAsia="zh-CN"/>
        </w:rPr>
      </w:pPr>
      <w:r>
        <w:rPr>
          <w:rFonts w:hint="eastAsia" w:ascii="宋体" w:hAnsi="宋体" w:cs="楷体"/>
          <w:color w:val="auto"/>
          <w:sz w:val="24"/>
        </w:rPr>
        <w:t>工程地点</w:t>
      </w:r>
      <w:r>
        <w:rPr>
          <w:rFonts w:hint="eastAsia" w:ascii="宋体" w:hAnsi="宋体" w:cs="楷体"/>
          <w:color w:val="auto"/>
          <w:sz w:val="24"/>
          <w:lang w:eastAsia="zh-CN"/>
        </w:rPr>
        <w:t>：</w:t>
      </w:r>
      <w:r>
        <w:rPr>
          <w:rFonts w:hint="eastAsia" w:ascii="宋体" w:hAnsi="宋体" w:cs="楷体"/>
          <w:color w:val="auto"/>
          <w:sz w:val="24"/>
          <w:u w:val="single"/>
          <w:lang w:val="en-US" w:eastAsia="zh-CN"/>
        </w:rPr>
        <w:t xml:space="preserve">  </w:t>
      </w:r>
      <w:ins w:id="143" w:author="唐明月" w:date="2026-01-14T16:41:00Z">
        <w:r>
          <w:rPr>
            <w:rFonts w:hint="eastAsia" w:ascii="宋体" w:hAnsi="宋体" w:cs="楷体"/>
            <w:color w:val="auto"/>
            <w:sz w:val="24"/>
            <w:u w:val="single"/>
            <w:lang w:val="en-US" w:eastAsia="zh-CN"/>
          </w:rPr>
          <w:t>兰州新区</w:t>
        </w:r>
      </w:ins>
      <w:r>
        <w:rPr>
          <w:rFonts w:hint="eastAsia" w:ascii="宋体" w:hAnsi="宋体" w:cs="楷体"/>
          <w:color w:val="auto"/>
          <w:sz w:val="24"/>
          <w:u w:val="single"/>
          <w:lang w:val="en-US" w:eastAsia="zh-CN"/>
        </w:rPr>
        <w:t xml:space="preserve">       </w:t>
      </w:r>
      <w:r>
        <w:rPr>
          <w:rFonts w:hint="eastAsia" w:ascii="宋体" w:hAnsi="宋体" w:cs="楷体"/>
          <w:color w:val="auto"/>
          <w:sz w:val="24"/>
          <w:lang w:val="en-US" w:eastAsia="zh-CN"/>
        </w:rPr>
        <w:t xml:space="preserve"> </w:t>
      </w:r>
    </w:p>
    <w:p w14:paraId="01201FEA">
      <w:pPr>
        <w:shd w:val="clear" w:color="auto" w:fill="auto"/>
        <w:spacing w:before="312" w:beforeLines="100" w:after="312" w:afterLines="100" w:line="360" w:lineRule="auto"/>
        <w:rPr>
          <w:rFonts w:ascii="宋体" w:hAnsi="宋体" w:cs="楷体"/>
          <w:color w:val="auto"/>
          <w:sz w:val="24"/>
        </w:rPr>
      </w:pPr>
      <w:r>
        <w:rPr>
          <w:rFonts w:hint="eastAsia" w:ascii="宋体" w:hAnsi="宋体" w:cs="楷体"/>
          <w:color w:val="auto"/>
          <w:sz w:val="24"/>
        </w:rPr>
        <w:t>工程内容：</w:t>
      </w:r>
      <w:r>
        <w:rPr>
          <w:rFonts w:hint="eastAsia" w:ascii="宋体" w:hAnsi="宋体" w:cs="楷体"/>
          <w:color w:val="auto"/>
          <w:sz w:val="24"/>
          <w:u w:val="single"/>
        </w:rPr>
        <w:t xml:space="preserve"> </w:t>
      </w:r>
      <w:r>
        <w:rPr>
          <w:rFonts w:hint="eastAsia" w:ascii="宋体" w:hAnsi="宋体" w:cs="楷体"/>
          <w:color w:val="auto"/>
          <w:sz w:val="24"/>
          <w:u w:val="single"/>
          <w:lang w:val="en-US" w:eastAsia="zh-CN"/>
        </w:rPr>
        <w:t xml:space="preserve">  钢结构围护    </w:t>
      </w:r>
      <w:r>
        <w:rPr>
          <w:rFonts w:hint="eastAsia" w:ascii="宋体" w:hAnsi="宋体" w:cs="楷体"/>
          <w:color w:val="auto"/>
          <w:sz w:val="24"/>
          <w:u w:val="single"/>
        </w:rPr>
        <w:t xml:space="preserve"> </w:t>
      </w:r>
      <w:r>
        <w:rPr>
          <w:rFonts w:hint="eastAsia" w:ascii="宋体" w:hAnsi="宋体" w:cs="楷体"/>
          <w:color w:val="auto"/>
          <w:sz w:val="24"/>
        </w:rPr>
        <w:t xml:space="preserve">  承包方式：</w:t>
      </w:r>
      <w:r>
        <w:rPr>
          <w:rFonts w:hint="eastAsia" w:ascii="宋体" w:hAnsi="宋体" w:cs="楷体"/>
          <w:color w:val="auto"/>
          <w:sz w:val="24"/>
          <w:u w:val="single"/>
          <w:lang w:val="en-US" w:eastAsia="zh-CN"/>
        </w:rPr>
        <w:t xml:space="preserve">    </w:t>
      </w:r>
      <w:ins w:id="144" w:author="唐明月" w:date="2026-01-14T16:43:00Z">
        <w:r>
          <w:rPr>
            <w:rFonts w:hint="eastAsia" w:ascii="宋体" w:hAnsi="宋体" w:cs="楷体"/>
            <w:color w:val="auto"/>
            <w:sz w:val="24"/>
            <w:u w:val="single"/>
            <w:lang w:val="en-US" w:eastAsia="zh-CN"/>
          </w:rPr>
          <w:t>专业工程</w:t>
        </w:r>
      </w:ins>
      <w:r>
        <w:rPr>
          <w:rFonts w:ascii="宋体" w:hAnsi="宋体" w:cs="楷体"/>
          <w:color w:val="auto"/>
          <w:sz w:val="24"/>
          <w:u w:val="single"/>
        </w:rPr>
        <w:t>分包</w:t>
      </w:r>
      <w:r>
        <w:rPr>
          <w:rFonts w:hint="eastAsia" w:ascii="宋体" w:hAnsi="宋体" w:cs="楷体"/>
          <w:color w:val="auto"/>
          <w:sz w:val="24"/>
          <w:u w:val="single"/>
        </w:rPr>
        <w:t xml:space="preserve"> </w:t>
      </w:r>
    </w:p>
    <w:p w14:paraId="29919F9F">
      <w:pPr>
        <w:shd w:val="clear" w:color="auto" w:fill="auto"/>
        <w:spacing w:line="360" w:lineRule="auto"/>
        <w:ind w:firstLine="480" w:firstLineChars="200"/>
        <w:rPr>
          <w:rFonts w:ascii="宋体" w:hAnsi="宋体"/>
          <w:color w:val="auto"/>
          <w:sz w:val="24"/>
        </w:rPr>
      </w:pPr>
      <w:r>
        <w:rPr>
          <w:rFonts w:hint="eastAsia" w:ascii="宋体" w:hAnsi="宋体"/>
          <w:color w:val="auto"/>
          <w:sz w:val="24"/>
        </w:rPr>
        <w:t>依照《中华人民共和国</w:t>
      </w:r>
      <w:r>
        <w:rPr>
          <w:rFonts w:hint="eastAsia" w:ascii="宋体" w:hAnsi="宋体"/>
          <w:color w:val="auto"/>
          <w:sz w:val="24"/>
          <w:lang w:eastAsia="zh-CN"/>
        </w:rPr>
        <w:t>民法典</w:t>
      </w:r>
      <w:r>
        <w:rPr>
          <w:rFonts w:hint="eastAsia" w:ascii="宋体" w:hAnsi="宋体"/>
          <w:color w:val="auto"/>
          <w:sz w:val="24"/>
        </w:rPr>
        <w:t>》、《中华人民共和国建筑法》、《中华人民共和国安全生产法》</w:t>
      </w:r>
      <w:bookmarkStart w:id="834" w:name="_Toc277949349"/>
      <w:r>
        <w:rPr>
          <w:rFonts w:hint="eastAsia" w:ascii="宋体" w:hAnsi="宋体"/>
          <w:color w:val="auto"/>
          <w:sz w:val="24"/>
        </w:rPr>
        <w:t>、《建设工程安全生产管理条例》</w:t>
      </w:r>
      <w:bookmarkEnd w:id="834"/>
      <w:r>
        <w:rPr>
          <w:rFonts w:hint="eastAsia" w:ascii="宋体" w:hAnsi="宋体"/>
          <w:color w:val="auto"/>
          <w:sz w:val="24"/>
        </w:rPr>
        <w:t>及其他有关法律、法规，为了保证生产安全，明确各自的</w:t>
      </w:r>
      <w:r>
        <w:rPr>
          <w:color w:val="auto"/>
        </w:rPr>
        <w:fldChar w:fldCharType="begin"/>
      </w:r>
      <w:r>
        <w:rPr>
          <w:color w:val="auto"/>
        </w:rPr>
        <w:instrText xml:space="preserve"> HYPERLINK "http://www.hbsafety.cn/article/12/" \t "_blank" </w:instrText>
      </w:r>
      <w:r>
        <w:rPr>
          <w:color w:val="auto"/>
        </w:rPr>
        <w:fldChar w:fldCharType="separate"/>
      </w:r>
      <w:r>
        <w:rPr>
          <w:rFonts w:hint="eastAsia" w:ascii="宋体" w:hAnsi="宋体"/>
          <w:color w:val="auto"/>
          <w:sz w:val="24"/>
        </w:rPr>
        <w:t>安全管理</w:t>
      </w:r>
      <w:r>
        <w:rPr>
          <w:rFonts w:ascii="宋体" w:hAnsi="宋体"/>
          <w:color w:val="auto"/>
          <w:sz w:val="24"/>
        </w:rPr>
        <w:fldChar w:fldCharType="end"/>
      </w:r>
      <w:r>
        <w:rPr>
          <w:rFonts w:hint="eastAsia" w:ascii="宋体" w:hAnsi="宋体"/>
          <w:color w:val="auto"/>
          <w:sz w:val="24"/>
        </w:rPr>
        <w:t xml:space="preserve">职责和应当采取的安全措施，就合同编号为  </w:t>
      </w:r>
      <w:r>
        <w:rPr>
          <w:rFonts w:hint="eastAsia" w:ascii="宋体" w:hAnsi="宋体"/>
          <w:color w:val="auto"/>
          <w:sz w:val="24"/>
          <w:u w:val="single"/>
        </w:rPr>
        <w:t xml:space="preserve">  </w:t>
      </w:r>
      <w:ins w:id="145" w:author="唐明月" w:date="2026-01-14T16:43:00Z">
        <w:r>
          <w:rPr>
            <w:rFonts w:hint="eastAsia" w:ascii="宋体" w:hAnsi="宋体"/>
            <w:color w:val="auto"/>
            <w:sz w:val="24"/>
            <w:u w:val="single"/>
            <w:lang w:val="en-US" w:eastAsia="zh-CN"/>
          </w:rPr>
          <w:t xml:space="preserve">  </w:t>
        </w:r>
      </w:ins>
      <w:r>
        <w:rPr>
          <w:rFonts w:hint="eastAsia" w:ascii="宋体" w:hAnsi="宋体"/>
          <w:color w:val="auto"/>
          <w:sz w:val="24"/>
          <w:u w:val="single"/>
        </w:rPr>
        <w:t xml:space="preserve">    </w:t>
      </w:r>
      <w:r>
        <w:rPr>
          <w:rFonts w:hint="eastAsia" w:ascii="宋体" w:hAnsi="宋体"/>
          <w:color w:val="auto"/>
          <w:sz w:val="24"/>
        </w:rPr>
        <w:t xml:space="preserve"> 的分包合同（以下简称“合同”）项下</w:t>
      </w:r>
      <w:r>
        <w:rPr>
          <w:rFonts w:hint="eastAsia" w:ascii="宋体" w:hAnsi="宋体"/>
          <w:color w:val="auto"/>
          <w:sz w:val="24"/>
          <w:u w:val="single"/>
          <w:lang w:val="en-US" w:eastAsia="zh-CN"/>
        </w:rPr>
        <w:t xml:space="preserve">      </w:t>
      </w:r>
      <w:r>
        <w:rPr>
          <w:rFonts w:hint="eastAsia" w:ascii="宋体" w:hAnsi="宋体"/>
          <w:color w:val="auto"/>
          <w:sz w:val="24"/>
        </w:rPr>
        <w:t>工程（以下简称“工程”）的安全生产事项达成以下协议：</w:t>
      </w:r>
    </w:p>
    <w:p w14:paraId="0EE07AC7">
      <w:pPr>
        <w:shd w:val="clear" w:color="auto" w:fill="auto"/>
        <w:spacing w:line="360" w:lineRule="auto"/>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w:t>
      </w:r>
      <w:r>
        <w:rPr>
          <w:rFonts w:hint="eastAsia" w:ascii="宋体" w:hAnsi="宋体"/>
          <w:color w:val="auto"/>
          <w:sz w:val="24"/>
        </w:rPr>
        <w:t>安全生产责任</w:t>
      </w:r>
    </w:p>
    <w:p w14:paraId="228ED9A8">
      <w:pPr>
        <w:shd w:val="clear" w:color="auto" w:fill="auto"/>
        <w:spacing w:line="360" w:lineRule="auto"/>
        <w:rPr>
          <w:rFonts w:ascii="宋体" w:hAnsi="宋体"/>
          <w:color w:val="auto"/>
          <w:sz w:val="24"/>
        </w:rPr>
      </w:pPr>
      <w:r>
        <w:rPr>
          <w:rFonts w:hint="eastAsia" w:ascii="宋体" w:hAnsi="宋体"/>
          <w:color w:val="auto"/>
          <w:sz w:val="24"/>
        </w:rPr>
        <w:t>1.1 双方共同的责任</w:t>
      </w:r>
    </w:p>
    <w:p w14:paraId="64C81DD1">
      <w:pPr>
        <w:shd w:val="clear" w:color="auto" w:fill="auto"/>
        <w:spacing w:line="360" w:lineRule="auto"/>
        <w:rPr>
          <w:rFonts w:ascii="宋体" w:hAnsi="宋体"/>
          <w:color w:val="auto"/>
          <w:sz w:val="24"/>
        </w:rPr>
      </w:pPr>
      <w:r>
        <w:rPr>
          <w:rFonts w:hint="eastAsia" w:ascii="宋体" w:hAnsi="宋体"/>
          <w:color w:val="auto"/>
          <w:sz w:val="24"/>
        </w:rPr>
        <w:t xml:space="preserve">1.1.1 </w:t>
      </w:r>
      <w:r>
        <w:rPr>
          <w:rFonts w:hint="eastAsia" w:ascii="宋体" w:hAnsi="宋体"/>
          <w:color w:val="auto"/>
          <w:sz w:val="24"/>
          <w:lang w:eastAsia="zh-CN"/>
        </w:rPr>
        <w:t>承包人、分包人</w:t>
      </w:r>
      <w:r>
        <w:rPr>
          <w:rFonts w:hint="eastAsia" w:ascii="宋体" w:hAnsi="宋体"/>
          <w:color w:val="auto"/>
          <w:sz w:val="24"/>
        </w:rPr>
        <w:t>双方应共同遵守中国有关安全生产的法律、法规及行业、企业安全技术标准，同时遵守工程所在国家或地区的法律、法规。</w:t>
      </w:r>
    </w:p>
    <w:p w14:paraId="6FA5AC4C">
      <w:pPr>
        <w:shd w:val="clear" w:color="auto" w:fill="auto"/>
        <w:spacing w:line="360" w:lineRule="auto"/>
        <w:rPr>
          <w:rFonts w:ascii="宋体" w:hAnsi="宋体"/>
          <w:color w:val="auto"/>
          <w:sz w:val="24"/>
        </w:rPr>
      </w:pPr>
      <w:r>
        <w:rPr>
          <w:rFonts w:hint="eastAsia" w:ascii="宋体" w:hAnsi="宋体"/>
          <w:color w:val="auto"/>
          <w:sz w:val="24"/>
        </w:rPr>
        <w:t>1.1.2 坚持“安全第一，预防为主，综合治理”的安全生产方针，不得违章指挥和违章作业。在组织施工生产时优先落实安全保护措施，防止事故发生。</w:t>
      </w:r>
    </w:p>
    <w:p w14:paraId="4125F5D1">
      <w:pPr>
        <w:shd w:val="clear" w:color="auto" w:fill="auto"/>
        <w:spacing w:line="360" w:lineRule="auto"/>
        <w:rPr>
          <w:rFonts w:ascii="宋体" w:hAnsi="宋体"/>
          <w:color w:val="auto"/>
          <w:sz w:val="24"/>
        </w:rPr>
      </w:pPr>
      <w:r>
        <w:rPr>
          <w:rFonts w:hint="eastAsia" w:ascii="宋体" w:hAnsi="宋体"/>
          <w:color w:val="auto"/>
          <w:sz w:val="24"/>
        </w:rPr>
        <w:t>1.1.3 抓好安全教育，严肃安全纪律，规范安全行为，净化作业环境，禁止野蛮施工，防止施工扰民。</w:t>
      </w:r>
    </w:p>
    <w:p w14:paraId="05EA74F7">
      <w:pPr>
        <w:shd w:val="clear" w:color="auto" w:fill="auto"/>
        <w:spacing w:line="360" w:lineRule="auto"/>
        <w:rPr>
          <w:rFonts w:ascii="宋体" w:hAnsi="宋体"/>
          <w:color w:val="auto"/>
          <w:sz w:val="24"/>
        </w:rPr>
      </w:pPr>
      <w:r>
        <w:rPr>
          <w:rFonts w:hint="eastAsia" w:ascii="宋体" w:hAnsi="宋体"/>
          <w:color w:val="auto"/>
          <w:sz w:val="24"/>
        </w:rPr>
        <w:t xml:space="preserve">1.2 </w:t>
      </w:r>
      <w:r>
        <w:rPr>
          <w:rFonts w:hint="eastAsia" w:ascii="宋体" w:hAnsi="宋体"/>
          <w:color w:val="auto"/>
          <w:sz w:val="24"/>
          <w:lang w:eastAsia="zh-CN"/>
        </w:rPr>
        <w:t>承包人</w:t>
      </w:r>
      <w:r>
        <w:rPr>
          <w:rFonts w:hint="eastAsia" w:ascii="宋体" w:hAnsi="宋体"/>
          <w:color w:val="auto"/>
          <w:sz w:val="24"/>
        </w:rPr>
        <w:t>的责任</w:t>
      </w:r>
    </w:p>
    <w:p w14:paraId="061A0DC2">
      <w:pPr>
        <w:shd w:val="clear" w:color="auto" w:fill="auto"/>
        <w:spacing w:line="360" w:lineRule="auto"/>
        <w:rPr>
          <w:rFonts w:ascii="宋体" w:hAnsi="宋体"/>
          <w:color w:val="auto"/>
          <w:sz w:val="24"/>
        </w:rPr>
      </w:pPr>
      <w:r>
        <w:rPr>
          <w:rFonts w:hint="eastAsia" w:ascii="宋体" w:hAnsi="宋体"/>
          <w:color w:val="auto"/>
          <w:sz w:val="24"/>
        </w:rPr>
        <w:t>1.2.1 不得向</w:t>
      </w:r>
      <w:r>
        <w:rPr>
          <w:rFonts w:hint="eastAsia" w:ascii="宋体" w:hAnsi="宋体"/>
          <w:color w:val="auto"/>
          <w:sz w:val="24"/>
          <w:lang w:eastAsia="zh-CN"/>
        </w:rPr>
        <w:t>分包人</w:t>
      </w:r>
      <w:r>
        <w:rPr>
          <w:rFonts w:hint="eastAsia" w:ascii="宋体" w:hAnsi="宋体"/>
          <w:color w:val="auto"/>
          <w:sz w:val="24"/>
        </w:rPr>
        <w:t>提出不符合安全生产法律、法规的要求。</w:t>
      </w:r>
    </w:p>
    <w:p w14:paraId="31B6F734">
      <w:pPr>
        <w:shd w:val="clear" w:color="auto" w:fill="auto"/>
        <w:spacing w:line="360" w:lineRule="auto"/>
        <w:rPr>
          <w:rFonts w:ascii="宋体" w:hAnsi="宋体"/>
          <w:color w:val="auto"/>
          <w:sz w:val="24"/>
        </w:rPr>
      </w:pPr>
      <w:r>
        <w:rPr>
          <w:rFonts w:hint="eastAsia" w:ascii="宋体" w:hAnsi="宋体"/>
          <w:color w:val="auto"/>
          <w:sz w:val="24"/>
        </w:rPr>
        <w:t>1.2.2 有权要求</w:t>
      </w:r>
      <w:r>
        <w:rPr>
          <w:rFonts w:hint="eastAsia" w:ascii="宋体" w:hAnsi="宋体"/>
          <w:color w:val="auto"/>
          <w:sz w:val="24"/>
          <w:lang w:eastAsia="zh-CN"/>
        </w:rPr>
        <w:t>分包人</w:t>
      </w:r>
      <w:r>
        <w:rPr>
          <w:rFonts w:hint="eastAsia" w:ascii="宋体" w:hAnsi="宋体"/>
          <w:color w:val="auto"/>
          <w:sz w:val="24"/>
        </w:rPr>
        <w:t>必须严格遵守安全生产法律、法规、标准、安全生产规章制度和操作规程，熟练掌握事故防范措施和事故应急处理预案。</w:t>
      </w:r>
    </w:p>
    <w:p w14:paraId="7B2F6C07">
      <w:pPr>
        <w:shd w:val="clear" w:color="auto" w:fill="auto"/>
        <w:spacing w:line="360" w:lineRule="auto"/>
        <w:rPr>
          <w:rFonts w:ascii="宋体" w:hAnsi="宋体"/>
          <w:color w:val="auto"/>
          <w:sz w:val="24"/>
        </w:rPr>
      </w:pPr>
      <w:r>
        <w:rPr>
          <w:rFonts w:hint="eastAsia" w:ascii="宋体" w:hAnsi="宋体"/>
          <w:color w:val="auto"/>
          <w:sz w:val="24"/>
        </w:rPr>
        <w:t>1.2.3 有权制止</w:t>
      </w:r>
      <w:r>
        <w:rPr>
          <w:rFonts w:hint="eastAsia" w:ascii="宋体" w:hAnsi="宋体"/>
          <w:color w:val="auto"/>
          <w:sz w:val="24"/>
          <w:lang w:eastAsia="zh-CN"/>
        </w:rPr>
        <w:t>分包人</w:t>
      </w:r>
      <w:r>
        <w:rPr>
          <w:rFonts w:hint="eastAsia" w:ascii="宋体" w:hAnsi="宋体"/>
          <w:color w:val="auto"/>
          <w:sz w:val="24"/>
        </w:rPr>
        <w:t>人员违纪作业，并按相关规定对</w:t>
      </w:r>
      <w:r>
        <w:rPr>
          <w:rFonts w:hint="eastAsia" w:ascii="宋体" w:hAnsi="宋体"/>
          <w:color w:val="auto"/>
          <w:sz w:val="24"/>
          <w:lang w:eastAsia="zh-CN"/>
        </w:rPr>
        <w:t>分包人</w:t>
      </w:r>
      <w:r>
        <w:rPr>
          <w:rFonts w:hint="eastAsia" w:ascii="宋体" w:hAnsi="宋体"/>
          <w:color w:val="auto"/>
          <w:sz w:val="24"/>
        </w:rPr>
        <w:t>给予处罚。</w:t>
      </w:r>
    </w:p>
    <w:p w14:paraId="41181DD2">
      <w:pPr>
        <w:shd w:val="clear" w:color="auto" w:fill="auto"/>
        <w:spacing w:line="360" w:lineRule="auto"/>
        <w:rPr>
          <w:rFonts w:ascii="宋体" w:hAnsi="宋体"/>
          <w:color w:val="auto"/>
          <w:sz w:val="24"/>
        </w:rPr>
      </w:pPr>
      <w:r>
        <w:rPr>
          <w:rFonts w:hint="eastAsia" w:ascii="宋体" w:hAnsi="宋体"/>
          <w:color w:val="auto"/>
          <w:sz w:val="24"/>
        </w:rPr>
        <w:t>1.2.4 有权对安全意识差、不听安全生产指挥的</w:t>
      </w:r>
      <w:r>
        <w:rPr>
          <w:rFonts w:hint="eastAsia" w:ascii="宋体" w:hAnsi="宋体"/>
          <w:color w:val="auto"/>
          <w:sz w:val="24"/>
          <w:lang w:eastAsia="zh-CN"/>
        </w:rPr>
        <w:t>分包人</w:t>
      </w:r>
      <w:r>
        <w:rPr>
          <w:rFonts w:hint="eastAsia" w:ascii="宋体" w:hAnsi="宋体"/>
          <w:color w:val="auto"/>
          <w:sz w:val="24"/>
        </w:rPr>
        <w:t>人员责令退场。</w:t>
      </w:r>
    </w:p>
    <w:p w14:paraId="58DAABEA">
      <w:pPr>
        <w:shd w:val="clear" w:color="auto" w:fill="auto"/>
        <w:spacing w:line="360" w:lineRule="auto"/>
        <w:rPr>
          <w:rFonts w:ascii="宋体" w:hAnsi="宋体"/>
          <w:color w:val="auto"/>
          <w:sz w:val="24"/>
        </w:rPr>
      </w:pPr>
      <w:r>
        <w:rPr>
          <w:rFonts w:hint="eastAsia" w:ascii="宋体" w:hAnsi="宋体"/>
          <w:color w:val="auto"/>
          <w:sz w:val="24"/>
        </w:rPr>
        <w:t xml:space="preserve">1.3 </w:t>
      </w:r>
      <w:r>
        <w:rPr>
          <w:rFonts w:hint="eastAsia" w:ascii="宋体" w:hAnsi="宋体"/>
          <w:color w:val="auto"/>
          <w:sz w:val="24"/>
          <w:lang w:eastAsia="zh-CN"/>
        </w:rPr>
        <w:t>分包人</w:t>
      </w:r>
      <w:r>
        <w:rPr>
          <w:rFonts w:hint="eastAsia" w:ascii="宋体" w:hAnsi="宋体"/>
          <w:color w:val="auto"/>
          <w:sz w:val="24"/>
        </w:rPr>
        <w:t>的责任</w:t>
      </w:r>
    </w:p>
    <w:p w14:paraId="4AC7500C">
      <w:pPr>
        <w:shd w:val="clear" w:color="auto" w:fill="auto"/>
        <w:spacing w:line="360" w:lineRule="auto"/>
        <w:rPr>
          <w:rFonts w:ascii="宋体" w:hAnsi="宋体"/>
          <w:color w:val="auto"/>
          <w:sz w:val="24"/>
        </w:rPr>
      </w:pPr>
      <w:r>
        <w:rPr>
          <w:rFonts w:hint="eastAsia" w:ascii="宋体" w:hAnsi="宋体"/>
          <w:color w:val="auto"/>
          <w:sz w:val="24"/>
        </w:rPr>
        <w:t>1.3.1 安全生产目标</w:t>
      </w:r>
    </w:p>
    <w:p w14:paraId="766F9E38">
      <w:pPr>
        <w:shd w:val="clear" w:color="auto" w:fill="auto"/>
        <w:spacing w:line="360" w:lineRule="auto"/>
        <w:rPr>
          <w:rFonts w:hint="eastAsia" w:ascii="宋体" w:hAnsi="宋体"/>
          <w:color w:val="auto"/>
          <w:sz w:val="24"/>
        </w:rPr>
      </w:pPr>
      <w:r>
        <w:rPr>
          <w:rFonts w:hint="eastAsia" w:ascii="宋体" w:hAnsi="宋体"/>
          <w:color w:val="auto"/>
          <w:sz w:val="24"/>
        </w:rPr>
        <w:t>① 不发生生产安全人身死亡责任事故:不发生造成直接经济损失10万元及以上生产安全责任事故;不发生重伤(包括急性工业中毒)及以上生产安全责任事故;② 不发生一般及以上机械、设备责任事故;</w:t>
      </w:r>
    </w:p>
    <w:p w14:paraId="45234253">
      <w:pPr>
        <w:shd w:val="clear" w:color="auto" w:fill="auto"/>
        <w:spacing w:line="360" w:lineRule="auto"/>
        <w:rPr>
          <w:rFonts w:hint="eastAsia" w:ascii="宋体" w:hAnsi="宋体"/>
          <w:color w:val="auto"/>
          <w:sz w:val="24"/>
        </w:rPr>
      </w:pPr>
      <w:r>
        <w:rPr>
          <w:rFonts w:hint="eastAsia" w:ascii="宋体" w:hAnsi="宋体"/>
          <w:color w:val="auto"/>
          <w:sz w:val="24"/>
        </w:rPr>
        <w:t>③ 不发生一般及以上火灾、爆炸责任事故;</w:t>
      </w:r>
    </w:p>
    <w:p w14:paraId="3CC3FBFF">
      <w:pPr>
        <w:shd w:val="clear" w:color="auto" w:fill="auto"/>
        <w:spacing w:line="360" w:lineRule="auto"/>
        <w:rPr>
          <w:rFonts w:hint="eastAsia" w:ascii="宋体" w:hAnsi="宋体"/>
          <w:color w:val="auto"/>
          <w:sz w:val="24"/>
          <w:lang w:val="en-US" w:eastAsia="zh-CN"/>
        </w:rPr>
      </w:pPr>
      <w:r>
        <w:rPr>
          <w:rFonts w:hint="eastAsia" w:ascii="宋体" w:hAnsi="宋体"/>
          <w:color w:val="auto"/>
          <w:sz w:val="24"/>
        </w:rPr>
        <w:t>④ 不发生负主要责任的一般及以上交通事故</w:t>
      </w:r>
      <w:r>
        <w:rPr>
          <w:rFonts w:hint="eastAsia" w:ascii="宋体" w:hAnsi="宋体"/>
          <w:color w:val="auto"/>
          <w:sz w:val="24"/>
          <w:lang w:val="en-US" w:eastAsia="zh-CN"/>
        </w:rPr>
        <w:t>;</w:t>
      </w:r>
    </w:p>
    <w:p w14:paraId="3B8BC406">
      <w:pPr>
        <w:shd w:val="clear" w:color="auto" w:fill="auto"/>
        <w:spacing w:line="360" w:lineRule="auto"/>
        <w:rPr>
          <w:rFonts w:hint="eastAsia" w:ascii="宋体" w:hAnsi="宋体"/>
          <w:color w:val="auto"/>
          <w:sz w:val="24"/>
        </w:rPr>
      </w:pPr>
      <w:r>
        <w:rPr>
          <w:rFonts w:hint="eastAsia" w:ascii="宋体" w:hAnsi="宋体"/>
          <w:color w:val="auto"/>
          <w:sz w:val="24"/>
        </w:rPr>
        <w:t>⑤ 不发生造成社会影响较大的职业危害事故、环境污染事故;</w:t>
      </w:r>
    </w:p>
    <w:p w14:paraId="32A232AB">
      <w:pPr>
        <w:shd w:val="clear" w:color="auto" w:fill="auto"/>
        <w:spacing w:line="360" w:lineRule="auto"/>
        <w:rPr>
          <w:rFonts w:hint="eastAsia" w:ascii="宋体" w:hAnsi="宋体"/>
          <w:color w:val="auto"/>
          <w:sz w:val="24"/>
          <w:lang w:val="en-US" w:eastAsia="zh-CN"/>
        </w:rPr>
      </w:pPr>
      <w:r>
        <w:rPr>
          <w:rFonts w:hint="eastAsia" w:ascii="宋体" w:hAnsi="宋体"/>
          <w:color w:val="auto"/>
          <w:sz w:val="24"/>
        </w:rPr>
        <w:t>⑥ 不发生造成损害企业形象、一般负面社会影响的不良事件</w:t>
      </w:r>
      <w:r>
        <w:rPr>
          <w:rFonts w:hint="eastAsia" w:ascii="宋体" w:hAnsi="宋体"/>
          <w:color w:val="auto"/>
          <w:sz w:val="24"/>
          <w:lang w:val="en-US" w:eastAsia="zh-CN"/>
        </w:rPr>
        <w:t>;</w:t>
      </w:r>
    </w:p>
    <w:p w14:paraId="79C0FB18">
      <w:pPr>
        <w:shd w:val="clear" w:color="auto" w:fill="auto"/>
        <w:spacing w:line="360" w:lineRule="auto"/>
        <w:rPr>
          <w:rFonts w:hint="eastAsia" w:ascii="宋体" w:hAnsi="宋体"/>
          <w:color w:val="auto"/>
          <w:sz w:val="24"/>
        </w:rPr>
      </w:pPr>
      <w:r>
        <w:rPr>
          <w:rFonts w:hint="eastAsia" w:ascii="宋体" w:hAnsi="宋体"/>
          <w:color w:val="auto"/>
          <w:sz w:val="24"/>
        </w:rPr>
        <w:t>⑦ 不发生因拖欠农民工工资引发的上门讨薪及负面舆情事件。</w:t>
      </w:r>
    </w:p>
    <w:p w14:paraId="05A5148F">
      <w:pPr>
        <w:spacing w:line="360" w:lineRule="auto"/>
        <w:rPr>
          <w:rFonts w:hint="eastAsia"/>
        </w:rPr>
      </w:pPr>
      <w:r>
        <w:rPr>
          <w:rFonts w:hint="eastAsia" w:ascii="宋体" w:hAnsi="宋体" w:eastAsia="宋体" w:cs="宋体"/>
          <w:sz w:val="24"/>
          <w:szCs w:val="24"/>
        </w:rPr>
        <w:t xml:space="preserve">1.3.2 </w:t>
      </w:r>
      <w:r>
        <w:rPr>
          <w:rFonts w:hint="eastAsia" w:ascii="宋体" w:hAnsi="宋体" w:eastAsia="宋体" w:cs="宋体"/>
          <w:sz w:val="24"/>
          <w:szCs w:val="24"/>
          <w:lang w:eastAsia="zh-CN"/>
        </w:rPr>
        <w:t>分包人</w:t>
      </w:r>
      <w:r>
        <w:rPr>
          <w:rFonts w:hint="eastAsia" w:ascii="宋体" w:hAnsi="宋体" w:eastAsia="宋体" w:cs="宋体"/>
          <w:sz w:val="24"/>
          <w:szCs w:val="24"/>
        </w:rPr>
        <w:t>是工程安全生产的直接责任人，对项目安全生产负全责。施工过程中因</w:t>
      </w:r>
      <w:r>
        <w:rPr>
          <w:rFonts w:hint="eastAsia" w:ascii="宋体" w:hAnsi="宋体" w:eastAsia="宋体" w:cs="宋体"/>
          <w:sz w:val="24"/>
          <w:szCs w:val="24"/>
          <w:lang w:eastAsia="zh-CN"/>
        </w:rPr>
        <w:t>分包人</w:t>
      </w:r>
      <w:r>
        <w:rPr>
          <w:rFonts w:hint="eastAsia" w:ascii="宋体" w:hAnsi="宋体" w:eastAsia="宋体" w:cs="宋体"/>
          <w:sz w:val="24"/>
          <w:szCs w:val="24"/>
        </w:rPr>
        <w:t>或</w:t>
      </w:r>
      <w:r>
        <w:rPr>
          <w:rFonts w:hint="eastAsia" w:ascii="宋体" w:hAnsi="宋体" w:eastAsia="宋体" w:cs="宋体"/>
          <w:sz w:val="24"/>
          <w:szCs w:val="24"/>
          <w:lang w:eastAsia="zh-CN"/>
        </w:rPr>
        <w:t>分包人</w:t>
      </w:r>
      <w:r>
        <w:rPr>
          <w:rFonts w:hint="eastAsia" w:ascii="宋体" w:hAnsi="宋体" w:eastAsia="宋体" w:cs="宋体"/>
          <w:sz w:val="24"/>
          <w:szCs w:val="24"/>
        </w:rPr>
        <w:t>工作人员所造成的所有财产损失和人身伤亡，由</w:t>
      </w:r>
      <w:r>
        <w:rPr>
          <w:rFonts w:hint="eastAsia" w:ascii="宋体" w:hAnsi="宋体" w:eastAsia="宋体" w:cs="宋体"/>
          <w:sz w:val="24"/>
          <w:szCs w:val="24"/>
          <w:lang w:eastAsia="zh-CN"/>
        </w:rPr>
        <w:t>分包人</w:t>
      </w:r>
      <w:r>
        <w:rPr>
          <w:rFonts w:hint="eastAsia" w:ascii="宋体" w:hAnsi="宋体" w:eastAsia="宋体" w:cs="宋体"/>
          <w:sz w:val="24"/>
          <w:szCs w:val="24"/>
        </w:rPr>
        <w:t>承担全部责任。</w:t>
      </w:r>
    </w:p>
    <w:p w14:paraId="7E62A33F">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1.3.3 </w:t>
      </w:r>
      <w:r>
        <w:rPr>
          <w:rFonts w:hint="eastAsia" w:ascii="宋体" w:hAnsi="宋体" w:eastAsia="宋体" w:cs="宋体"/>
          <w:sz w:val="24"/>
          <w:szCs w:val="24"/>
          <w:lang w:eastAsia="zh-CN"/>
        </w:rPr>
        <w:t>分包人</w:t>
      </w:r>
      <w:r>
        <w:rPr>
          <w:rFonts w:hint="eastAsia" w:ascii="宋体" w:hAnsi="宋体" w:eastAsia="宋体" w:cs="宋体"/>
          <w:sz w:val="24"/>
          <w:szCs w:val="24"/>
        </w:rPr>
        <w:t>应将企业资质、安全生产许可证、安全生产条件等有关资料原件</w:t>
      </w:r>
      <w:r>
        <w:rPr>
          <w:rFonts w:hint="eastAsia" w:ascii="宋体" w:hAnsi="宋体" w:eastAsia="宋体" w:cs="宋体"/>
          <w:sz w:val="24"/>
          <w:szCs w:val="24"/>
          <w:lang w:eastAsia="zh-CN"/>
        </w:rPr>
        <w:t>提交至承包人</w:t>
      </w:r>
      <w:r>
        <w:rPr>
          <w:rFonts w:hint="eastAsia" w:ascii="宋体" w:hAnsi="宋体" w:eastAsia="宋体" w:cs="宋体"/>
          <w:sz w:val="24"/>
          <w:szCs w:val="24"/>
        </w:rPr>
        <w:t>并对资料真实性负责，资料复印件交</w:t>
      </w:r>
      <w:r>
        <w:rPr>
          <w:rFonts w:hint="eastAsia" w:ascii="宋体" w:hAnsi="宋体" w:eastAsia="宋体" w:cs="宋体"/>
          <w:sz w:val="24"/>
          <w:szCs w:val="24"/>
          <w:lang w:eastAsia="zh-CN"/>
        </w:rPr>
        <w:t>承包人</w:t>
      </w:r>
      <w:r>
        <w:rPr>
          <w:rFonts w:hint="eastAsia" w:ascii="宋体" w:hAnsi="宋体" w:eastAsia="宋体" w:cs="宋体"/>
          <w:sz w:val="24"/>
          <w:szCs w:val="24"/>
        </w:rPr>
        <w:t>备案。</w:t>
      </w:r>
    </w:p>
    <w:p w14:paraId="60C01A08">
      <w:pPr>
        <w:spacing w:line="360" w:lineRule="auto"/>
        <w:rPr>
          <w:rFonts w:hint="eastAsia" w:ascii="宋体" w:hAnsi="宋体" w:eastAsia="宋体" w:cs="宋体"/>
          <w:sz w:val="24"/>
          <w:szCs w:val="24"/>
        </w:rPr>
      </w:pPr>
      <w:r>
        <w:rPr>
          <w:rFonts w:hint="eastAsia" w:ascii="宋体" w:hAnsi="宋体" w:eastAsia="宋体" w:cs="宋体"/>
          <w:sz w:val="24"/>
          <w:szCs w:val="24"/>
        </w:rPr>
        <w:t>1.3.4 有符合中国相关安全生产法律、法规、标准的安全生产管理制度，并在工程实施过程中严格执行。同时还应遵守</w:t>
      </w:r>
      <w:r>
        <w:rPr>
          <w:rFonts w:hint="eastAsia" w:ascii="宋体" w:hAnsi="宋体" w:eastAsia="宋体" w:cs="宋体"/>
          <w:sz w:val="24"/>
          <w:szCs w:val="24"/>
          <w:lang w:eastAsia="zh-CN"/>
        </w:rPr>
        <w:t>承包人</w:t>
      </w:r>
      <w:r>
        <w:rPr>
          <w:rFonts w:hint="eastAsia" w:ascii="宋体" w:hAnsi="宋体" w:eastAsia="宋体" w:cs="宋体"/>
          <w:sz w:val="24"/>
          <w:szCs w:val="24"/>
        </w:rPr>
        <w:t>的安全生产管理制度及</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"http://www.hbsafety.cn/article/72/"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职业健康</w:t>
      </w:r>
      <w:r>
        <w:rPr>
          <w:rFonts w:hint="eastAsia" w:ascii="宋体" w:hAnsi="宋体" w:eastAsia="宋体" w:cs="宋体"/>
          <w:sz w:val="24"/>
          <w:szCs w:val="24"/>
        </w:rPr>
        <w:fldChar w:fldCharType="end"/>
      </w:r>
      <w:r>
        <w:rPr>
          <w:rFonts w:hint="eastAsia" w:ascii="宋体" w:hAnsi="宋体" w:eastAsia="宋体" w:cs="宋体"/>
          <w:sz w:val="24"/>
          <w:szCs w:val="24"/>
        </w:rPr>
        <w:t>安全、环境管理体系的有关规定，遵守安全生产有关的法律、法规、标准和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"http://www.hbsafety.cn/article/225/"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技术</w:t>
      </w:r>
      <w:r>
        <w:rPr>
          <w:rFonts w:hint="eastAsia" w:ascii="宋体" w:hAnsi="宋体" w:eastAsia="宋体" w:cs="宋体"/>
          <w:sz w:val="24"/>
          <w:szCs w:val="24"/>
        </w:rPr>
        <w:fldChar w:fldCharType="end"/>
      </w:r>
      <w:r>
        <w:rPr>
          <w:rFonts w:hint="eastAsia" w:ascii="宋体" w:hAnsi="宋体" w:eastAsia="宋体" w:cs="宋体"/>
          <w:sz w:val="24"/>
          <w:szCs w:val="24"/>
        </w:rPr>
        <w:t>操作规程，服从</w:t>
      </w:r>
      <w:r>
        <w:rPr>
          <w:rFonts w:hint="eastAsia" w:ascii="宋体" w:hAnsi="宋体" w:eastAsia="宋体" w:cs="宋体"/>
          <w:sz w:val="24"/>
          <w:szCs w:val="24"/>
          <w:lang w:eastAsia="zh-CN"/>
        </w:rPr>
        <w:t>承包人</w:t>
      </w:r>
      <w:r>
        <w:rPr>
          <w:rFonts w:hint="eastAsia" w:ascii="宋体" w:hAnsi="宋体" w:eastAsia="宋体" w:cs="宋体"/>
          <w:sz w:val="24"/>
          <w:szCs w:val="24"/>
        </w:rPr>
        <w:t>的</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"http://www.hbsafety.cn/article/12/"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安全监督管理</w:t>
      </w:r>
      <w:r>
        <w:rPr>
          <w:rFonts w:hint="eastAsia" w:ascii="宋体" w:hAnsi="宋体" w:eastAsia="宋体" w:cs="宋体"/>
          <w:sz w:val="24"/>
          <w:szCs w:val="24"/>
        </w:rPr>
        <w:fldChar w:fldCharType="end"/>
      </w:r>
      <w:r>
        <w:rPr>
          <w:rFonts w:hint="eastAsia" w:ascii="宋体" w:hAnsi="宋体" w:eastAsia="宋体" w:cs="宋体"/>
          <w:sz w:val="24"/>
          <w:szCs w:val="24"/>
        </w:rPr>
        <w:t>。</w:t>
      </w:r>
    </w:p>
    <w:p w14:paraId="59C17E24">
      <w:pPr>
        <w:spacing w:line="360" w:lineRule="auto"/>
        <w:rPr>
          <w:rFonts w:hint="eastAsia" w:ascii="宋体" w:hAnsi="宋体" w:eastAsia="宋体" w:cs="宋体"/>
          <w:sz w:val="24"/>
          <w:szCs w:val="24"/>
        </w:rPr>
      </w:pPr>
      <w:r>
        <w:rPr>
          <w:rFonts w:hint="eastAsia" w:ascii="宋体" w:hAnsi="宋体" w:eastAsia="宋体" w:cs="宋体"/>
          <w:sz w:val="24"/>
          <w:szCs w:val="24"/>
        </w:rPr>
        <w:t>1.3.5 用于现场施工的机械、设备、材料、生产工具等必须符合中国有关标准，且机械性能良好、</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cpro.baidu.com/cpro/ui/uijs.php?c=news&amp;cf=1001&amp;ch=0&amp;di=8&amp;fv=0&amp;jk=8bd8a9b29efbbeee&amp;k=%B0%B2%C8%AB%B7%C0%BB%A4&amp;k0=%B0%B2%C8%AB%B7%C0%BB%A4&amp;kdi0=0&amp;luki=4&amp;n=10&amp;p=baidu&amp;q=3liancpr&amp;rb=0&amp;rs=1&amp;seller_id=1&amp;sid=eebefb9eb2a9d88b&amp;ssp2=1&amp;stid=0&amp;t=tpclicked3_hc&amp;tu=u1833515&amp;u=http%3A%2F%2Fwww%2E3lian%2Ecom%2Fzl%2F2011%2F09%2D28%2F82360%2Ehtml&amp;urlid=0"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安全防护</w:t>
      </w:r>
      <w:r>
        <w:rPr>
          <w:rFonts w:hint="eastAsia" w:ascii="宋体" w:hAnsi="宋体" w:eastAsia="宋体" w:cs="宋体"/>
          <w:sz w:val="24"/>
          <w:szCs w:val="24"/>
        </w:rPr>
        <w:fldChar w:fldCharType="end"/>
      </w:r>
      <w:r>
        <w:rPr>
          <w:rFonts w:hint="eastAsia" w:ascii="宋体" w:hAnsi="宋体" w:eastAsia="宋体" w:cs="宋体"/>
          <w:sz w:val="24"/>
          <w:szCs w:val="24"/>
        </w:rPr>
        <w:t>装置齐全、灵敏、有效，并具有合格证、年审等文件。</w:t>
      </w:r>
    </w:p>
    <w:p w14:paraId="2E2459A1">
      <w:pPr>
        <w:spacing w:line="360" w:lineRule="auto"/>
        <w:rPr>
          <w:rFonts w:hint="eastAsia" w:ascii="宋体" w:hAnsi="宋体" w:eastAsia="宋体" w:cs="宋体"/>
          <w:sz w:val="24"/>
          <w:szCs w:val="24"/>
        </w:rPr>
      </w:pPr>
      <w:r>
        <w:rPr>
          <w:rFonts w:hint="eastAsia" w:ascii="宋体" w:hAnsi="宋体" w:eastAsia="宋体" w:cs="宋体"/>
          <w:sz w:val="24"/>
          <w:szCs w:val="24"/>
        </w:rPr>
        <w:t>1.3.6 必须为所有工作人员办理医疗及工伤社会保险，并根据需要为从事高度危险工作的人员购买适当的人身意外伤害保险，在施工过程中如发生人身伤亡事故，由</w:t>
      </w:r>
      <w:r>
        <w:rPr>
          <w:rFonts w:hint="eastAsia" w:ascii="宋体" w:hAnsi="宋体" w:eastAsia="宋体" w:cs="宋体"/>
          <w:sz w:val="24"/>
          <w:szCs w:val="24"/>
          <w:lang w:eastAsia="zh-CN"/>
        </w:rPr>
        <w:t>分包人</w:t>
      </w:r>
      <w:r>
        <w:rPr>
          <w:rFonts w:hint="eastAsia" w:ascii="宋体" w:hAnsi="宋体" w:eastAsia="宋体" w:cs="宋体"/>
          <w:sz w:val="24"/>
          <w:szCs w:val="24"/>
        </w:rPr>
        <w:t>承担全部责任。</w:t>
      </w:r>
    </w:p>
    <w:p w14:paraId="0153577F">
      <w:pPr>
        <w:spacing w:line="360" w:lineRule="auto"/>
        <w:rPr>
          <w:rFonts w:hint="eastAsia" w:ascii="宋体" w:hAnsi="宋体" w:eastAsia="宋体" w:cs="宋体"/>
          <w:sz w:val="24"/>
          <w:szCs w:val="24"/>
        </w:rPr>
      </w:pPr>
      <w:r>
        <w:rPr>
          <w:rFonts w:hint="eastAsia" w:ascii="宋体" w:hAnsi="宋体" w:eastAsia="宋体" w:cs="宋体"/>
          <w:sz w:val="24"/>
          <w:szCs w:val="24"/>
        </w:rPr>
        <w:t>1.3.7 对施工现场的行为完全负责，不得违章作业，冒险作业，不能疲劳作业，并按规定做好保护工作。</w:t>
      </w:r>
    </w:p>
    <w:p w14:paraId="32B5B5E8">
      <w:pPr>
        <w:spacing w:line="360" w:lineRule="auto"/>
        <w:rPr>
          <w:rFonts w:hint="eastAsia" w:ascii="宋体" w:hAnsi="宋体" w:eastAsia="宋体" w:cs="宋体"/>
          <w:sz w:val="24"/>
          <w:szCs w:val="24"/>
        </w:rPr>
      </w:pPr>
      <w:r>
        <w:rPr>
          <w:rFonts w:hint="eastAsia" w:ascii="宋体" w:hAnsi="宋体" w:eastAsia="宋体" w:cs="宋体"/>
          <w:sz w:val="24"/>
          <w:szCs w:val="24"/>
        </w:rPr>
        <w:t>1.3.8 根据工程特点编制施工组织设计、施工方案、作业指导书，制订</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"http://www.hbsafety.cn/article/225/"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安全技术</w:t>
      </w:r>
      <w:r>
        <w:rPr>
          <w:rFonts w:hint="eastAsia" w:ascii="宋体" w:hAnsi="宋体" w:eastAsia="宋体" w:cs="宋体"/>
          <w:sz w:val="24"/>
          <w:szCs w:val="24"/>
        </w:rPr>
        <w:fldChar w:fldCharType="end"/>
      </w:r>
      <w:r>
        <w:rPr>
          <w:rFonts w:hint="eastAsia" w:ascii="宋体" w:hAnsi="宋体" w:eastAsia="宋体" w:cs="宋体"/>
          <w:sz w:val="24"/>
          <w:szCs w:val="24"/>
        </w:rPr>
        <w:t>措施等，并严格履行审批手续后实施。对危险性较大的分部分项工程必须编制专项安全施工方案，并按规定组织专家评审。</w:t>
      </w:r>
    </w:p>
    <w:p w14:paraId="51AA84FF">
      <w:pPr>
        <w:spacing w:line="360" w:lineRule="auto"/>
        <w:rPr>
          <w:rFonts w:hint="eastAsia" w:ascii="宋体" w:hAnsi="宋体" w:eastAsia="宋体" w:cs="宋体"/>
          <w:sz w:val="24"/>
          <w:szCs w:val="24"/>
        </w:rPr>
      </w:pPr>
      <w:r>
        <w:rPr>
          <w:rFonts w:hint="eastAsia" w:ascii="宋体" w:hAnsi="宋体" w:eastAsia="宋体" w:cs="宋体"/>
          <w:sz w:val="24"/>
          <w:szCs w:val="24"/>
        </w:rPr>
        <w:t>1.3.9 编制应急预案并报</w:t>
      </w:r>
      <w:r>
        <w:rPr>
          <w:rFonts w:hint="eastAsia" w:ascii="宋体" w:hAnsi="宋体" w:eastAsia="宋体" w:cs="宋体"/>
          <w:sz w:val="24"/>
          <w:szCs w:val="24"/>
          <w:lang w:eastAsia="zh-CN"/>
        </w:rPr>
        <w:t>承包人</w:t>
      </w:r>
      <w:r>
        <w:rPr>
          <w:rFonts w:hint="eastAsia" w:ascii="宋体" w:hAnsi="宋体" w:eastAsia="宋体" w:cs="宋体"/>
          <w:sz w:val="24"/>
          <w:szCs w:val="24"/>
        </w:rPr>
        <w:t>备案，建立应急救援组织，配备应急救援器材设备。</w:t>
      </w:r>
    </w:p>
    <w:p w14:paraId="1E6965CB">
      <w:pPr>
        <w:spacing w:line="360" w:lineRule="auto"/>
        <w:rPr>
          <w:rFonts w:hint="eastAsia" w:ascii="宋体" w:hAnsi="宋体" w:eastAsia="宋体" w:cs="宋体"/>
          <w:sz w:val="24"/>
          <w:szCs w:val="24"/>
        </w:rPr>
      </w:pPr>
      <w:r>
        <w:rPr>
          <w:rFonts w:hint="eastAsia" w:ascii="宋体" w:hAnsi="宋体" w:eastAsia="宋体" w:cs="宋体"/>
          <w:sz w:val="24"/>
          <w:szCs w:val="24"/>
        </w:rPr>
        <w:t>1.3.10 做好安全教育和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"http://www.hbsafety.cn/article/225/"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安全技术</w:t>
      </w:r>
      <w:r>
        <w:rPr>
          <w:rFonts w:hint="eastAsia" w:ascii="宋体" w:hAnsi="宋体" w:eastAsia="宋体" w:cs="宋体"/>
          <w:sz w:val="24"/>
          <w:szCs w:val="24"/>
        </w:rPr>
        <w:fldChar w:fldCharType="end"/>
      </w:r>
      <w:r>
        <w:rPr>
          <w:rFonts w:hint="eastAsia" w:ascii="宋体" w:hAnsi="宋体" w:eastAsia="宋体" w:cs="宋体"/>
          <w:sz w:val="24"/>
          <w:szCs w:val="24"/>
        </w:rPr>
        <w:t>交底工作，保证“三级教育”质量，做好培训记录。</w:t>
      </w:r>
    </w:p>
    <w:p w14:paraId="4B43625B">
      <w:pPr>
        <w:spacing w:line="360" w:lineRule="auto"/>
        <w:rPr>
          <w:rFonts w:hint="eastAsia" w:ascii="宋体" w:hAnsi="宋体" w:eastAsia="宋体" w:cs="宋体"/>
          <w:sz w:val="24"/>
          <w:szCs w:val="24"/>
        </w:rPr>
      </w:pPr>
      <w:r>
        <w:rPr>
          <w:rFonts w:hint="eastAsia" w:ascii="宋体" w:hAnsi="宋体" w:eastAsia="宋体" w:cs="宋体"/>
          <w:sz w:val="24"/>
          <w:szCs w:val="24"/>
        </w:rPr>
        <w:t>1.3.11 在施工过程中，对可能造成损害的毗邻建筑物、构筑物和地下管线，必须采取专项保护措施；对可能危及安全的邻近高压架空线、军用设施、光缆等，必须采取安全防护措施。对危险部位应设置安全警示标志。对易燃易爆物品应加强管理。对现场所有人的不安全行为、物的不安全状态、作业环境的不安全因素和管理缺陷均应进行控制，确保安全施工。</w:t>
      </w:r>
    </w:p>
    <w:p w14:paraId="68BD0042">
      <w:pPr>
        <w:spacing w:line="360" w:lineRule="auto"/>
        <w:rPr>
          <w:rFonts w:hint="eastAsia" w:ascii="宋体" w:hAnsi="宋体" w:eastAsia="宋体" w:cs="宋体"/>
          <w:sz w:val="24"/>
          <w:szCs w:val="24"/>
        </w:rPr>
      </w:pPr>
      <w:r>
        <w:rPr>
          <w:rFonts w:hint="eastAsia" w:ascii="宋体" w:hAnsi="宋体" w:eastAsia="宋体" w:cs="宋体"/>
          <w:sz w:val="24"/>
          <w:szCs w:val="24"/>
        </w:rPr>
        <w:t>1.3.12 负责制定施工职业健康安全环境管理实施计划，项目施工现场实行安全生产标准化管理。</w:t>
      </w:r>
    </w:p>
    <w:p w14:paraId="0760FD83">
      <w:pPr>
        <w:spacing w:line="360" w:lineRule="auto"/>
        <w:rPr>
          <w:rFonts w:hint="eastAsia" w:ascii="宋体" w:hAnsi="宋体" w:eastAsia="宋体" w:cs="宋体"/>
          <w:sz w:val="24"/>
          <w:szCs w:val="24"/>
        </w:rPr>
      </w:pPr>
      <w:r>
        <w:rPr>
          <w:rFonts w:hint="eastAsia" w:ascii="宋体" w:hAnsi="宋体" w:eastAsia="宋体" w:cs="宋体"/>
          <w:sz w:val="24"/>
          <w:szCs w:val="24"/>
        </w:rPr>
        <w:t>1.3.13 负责编制施工现场危险源和环境因素辨识清单，对重大危险源及重要环境因素，按规定向</w:t>
      </w:r>
      <w:r>
        <w:rPr>
          <w:rFonts w:hint="eastAsia" w:ascii="宋体" w:hAnsi="宋体" w:eastAsia="宋体" w:cs="宋体"/>
          <w:sz w:val="24"/>
          <w:szCs w:val="24"/>
          <w:lang w:eastAsia="zh-CN"/>
        </w:rPr>
        <w:t>承包人</w:t>
      </w:r>
      <w:r>
        <w:rPr>
          <w:rFonts w:hint="eastAsia" w:ascii="宋体" w:hAnsi="宋体" w:eastAsia="宋体" w:cs="宋体"/>
          <w:sz w:val="24"/>
          <w:szCs w:val="24"/>
        </w:rPr>
        <w:t>及当地政府安监部门报备，并对重大危险源进行公示管理。定期组织安全隐患排查，建立安全隐患整改台帐。</w:t>
      </w:r>
    </w:p>
    <w:p w14:paraId="49937EDD">
      <w:pPr>
        <w:spacing w:line="360" w:lineRule="auto"/>
        <w:rPr>
          <w:rFonts w:hint="eastAsia" w:ascii="宋体" w:hAnsi="宋体" w:eastAsia="宋体" w:cs="宋体"/>
          <w:sz w:val="24"/>
          <w:szCs w:val="24"/>
        </w:rPr>
      </w:pPr>
      <w:r>
        <w:rPr>
          <w:rFonts w:hint="eastAsia" w:ascii="宋体" w:hAnsi="宋体" w:eastAsia="宋体" w:cs="宋体"/>
          <w:sz w:val="24"/>
          <w:szCs w:val="24"/>
        </w:rPr>
        <w:t>1.3.14建立安全管理台账和记录档案，内容应包括但不限于：安全技术交底，安全生产培训，安全生产例会，安全检查，隐患整改通知书，安全生产奖惩，应急演练，特种作业人员持证上岗，项目设备、设施、施工机具管理，安全防护，安全生产管理费用使用情况等。并按</w:t>
      </w:r>
      <w:r>
        <w:rPr>
          <w:rFonts w:hint="eastAsia" w:ascii="宋体" w:hAnsi="宋体" w:eastAsia="宋体" w:cs="宋体"/>
          <w:sz w:val="24"/>
          <w:szCs w:val="24"/>
          <w:lang w:eastAsia="zh-CN"/>
        </w:rPr>
        <w:t>承包人</w:t>
      </w:r>
      <w:r>
        <w:rPr>
          <w:rFonts w:hint="eastAsia" w:ascii="宋体" w:hAnsi="宋体" w:eastAsia="宋体" w:cs="宋体"/>
          <w:sz w:val="24"/>
          <w:szCs w:val="24"/>
        </w:rPr>
        <w:t>要求定期向</w:t>
      </w:r>
      <w:r>
        <w:rPr>
          <w:rFonts w:hint="eastAsia" w:ascii="宋体" w:hAnsi="宋体" w:eastAsia="宋体" w:cs="宋体"/>
          <w:sz w:val="24"/>
          <w:szCs w:val="24"/>
          <w:lang w:eastAsia="zh-CN"/>
        </w:rPr>
        <w:t>承包人</w:t>
      </w:r>
      <w:r>
        <w:rPr>
          <w:rFonts w:hint="eastAsia" w:ascii="宋体" w:hAnsi="宋体" w:eastAsia="宋体" w:cs="宋体"/>
          <w:sz w:val="24"/>
          <w:szCs w:val="24"/>
        </w:rPr>
        <w:t>上报各种安全统计报表。</w:t>
      </w:r>
    </w:p>
    <w:p w14:paraId="2652A6DE">
      <w:pPr>
        <w:spacing w:line="360" w:lineRule="auto"/>
        <w:rPr>
          <w:rFonts w:hint="eastAsia" w:ascii="宋体" w:hAnsi="宋体" w:eastAsia="宋体" w:cs="宋体"/>
          <w:sz w:val="24"/>
          <w:szCs w:val="24"/>
        </w:rPr>
      </w:pPr>
      <w:r>
        <w:rPr>
          <w:rFonts w:hint="eastAsia" w:ascii="宋体" w:hAnsi="宋体" w:eastAsia="宋体" w:cs="宋体"/>
          <w:sz w:val="24"/>
          <w:szCs w:val="24"/>
        </w:rPr>
        <w:t>2.安全生产组织机构和人员</w:t>
      </w:r>
    </w:p>
    <w:p w14:paraId="6BF1294F">
      <w:pPr>
        <w:spacing w:line="360" w:lineRule="auto"/>
        <w:rPr>
          <w:rFonts w:hint="eastAsia" w:ascii="宋体" w:hAnsi="宋体" w:eastAsia="宋体" w:cs="宋体"/>
          <w:sz w:val="24"/>
          <w:szCs w:val="24"/>
        </w:rPr>
      </w:pPr>
      <w:r>
        <w:rPr>
          <w:rFonts w:hint="eastAsia" w:ascii="宋体" w:hAnsi="宋体" w:eastAsia="宋体" w:cs="宋体"/>
          <w:sz w:val="24"/>
          <w:szCs w:val="24"/>
        </w:rPr>
        <w:t>2.1.在</w:t>
      </w:r>
      <w:r>
        <w:rPr>
          <w:rFonts w:hint="eastAsia" w:ascii="宋体" w:hAnsi="宋体" w:eastAsia="宋体" w:cs="宋体"/>
          <w:sz w:val="24"/>
          <w:szCs w:val="24"/>
          <w:lang w:eastAsia="zh-CN"/>
        </w:rPr>
        <w:t>承包人</w:t>
      </w:r>
      <w:r>
        <w:rPr>
          <w:rFonts w:hint="eastAsia" w:ascii="宋体" w:hAnsi="宋体" w:eastAsia="宋体" w:cs="宋体"/>
          <w:sz w:val="24"/>
          <w:szCs w:val="24"/>
        </w:rPr>
        <w:t>的统一领导下，共同建立施工现场安全生产管理机构、安全生产保证体系；定期召开安全工作会议；建立健全安全生产责任制、安全生产管理制度、工作制度和群防群治制度；制定安全生产目标责任，形成一体化的安全生产监督管理体系和保证体系，并按照职责分工抓好落实。</w:t>
      </w:r>
    </w:p>
    <w:p w14:paraId="472883CF">
      <w:pPr>
        <w:spacing w:line="360" w:lineRule="auto"/>
        <w:rPr>
          <w:rFonts w:hint="eastAsia" w:ascii="宋体" w:hAnsi="宋体" w:eastAsia="宋体" w:cs="宋体"/>
          <w:sz w:val="24"/>
          <w:szCs w:val="24"/>
        </w:rPr>
      </w:pPr>
      <w:r>
        <w:rPr>
          <w:rFonts w:hint="eastAsia" w:ascii="宋体" w:hAnsi="宋体" w:eastAsia="宋体" w:cs="宋体"/>
          <w:sz w:val="24"/>
          <w:szCs w:val="24"/>
        </w:rPr>
        <w:t>2.2.除共同建立的安全生产管理机构外，</w:t>
      </w:r>
      <w:r>
        <w:rPr>
          <w:rFonts w:hint="eastAsia" w:ascii="宋体" w:hAnsi="宋体" w:eastAsia="宋体" w:cs="宋体"/>
          <w:sz w:val="24"/>
          <w:szCs w:val="24"/>
          <w:lang w:eastAsia="zh-CN"/>
        </w:rPr>
        <w:t>分包人</w:t>
      </w:r>
      <w:r>
        <w:rPr>
          <w:rFonts w:hint="eastAsia" w:ascii="宋体" w:hAnsi="宋体" w:eastAsia="宋体" w:cs="宋体"/>
          <w:sz w:val="24"/>
          <w:szCs w:val="24"/>
        </w:rPr>
        <w:t>还应建立、保持自己的安全管理组织机构、管理体系及规章制度。</w:t>
      </w:r>
    </w:p>
    <w:p w14:paraId="7743EDC9">
      <w:pPr>
        <w:spacing w:line="360" w:lineRule="auto"/>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eastAsia="zh-CN"/>
        </w:rPr>
        <w:t>分包人</w:t>
      </w:r>
      <w:r>
        <w:rPr>
          <w:rFonts w:hint="eastAsia" w:ascii="宋体" w:hAnsi="宋体" w:eastAsia="宋体" w:cs="宋体"/>
          <w:sz w:val="24"/>
          <w:szCs w:val="24"/>
        </w:rPr>
        <w:t>应确保施工现场安全生产管理机构设置和人员配备到位、安全生产保证体系有效运行，按有关规定配备专职安全生产管理人员，落实现场安全责任制和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"http://www.hbsafety.cn/article/65/"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消防</w:t>
      </w:r>
      <w:r>
        <w:rPr>
          <w:rFonts w:hint="eastAsia" w:ascii="宋体" w:hAnsi="宋体" w:eastAsia="宋体" w:cs="宋体"/>
          <w:sz w:val="24"/>
          <w:szCs w:val="24"/>
        </w:rPr>
        <w:fldChar w:fldCharType="end"/>
      </w:r>
      <w:r>
        <w:rPr>
          <w:rFonts w:hint="eastAsia" w:ascii="宋体" w:hAnsi="宋体" w:eastAsia="宋体" w:cs="宋体"/>
          <w:sz w:val="24"/>
          <w:szCs w:val="24"/>
        </w:rPr>
        <w:t>安全责任制度。</w:t>
      </w:r>
      <w:r>
        <w:rPr>
          <w:rFonts w:hint="eastAsia" w:ascii="宋体" w:hAnsi="宋体" w:eastAsia="宋体" w:cs="宋体"/>
          <w:sz w:val="24"/>
          <w:szCs w:val="24"/>
          <w:lang w:eastAsia="zh-CN"/>
        </w:rPr>
        <w:t>分包人</w:t>
      </w:r>
      <w:r>
        <w:rPr>
          <w:rFonts w:hint="eastAsia" w:ascii="宋体" w:hAnsi="宋体" w:eastAsia="宋体" w:cs="宋体"/>
          <w:sz w:val="24"/>
          <w:szCs w:val="24"/>
        </w:rPr>
        <w:t>在本工程中配备的安全生产负责人为       ；专职安全生产管理人员为：       。</w:t>
      </w:r>
    </w:p>
    <w:p w14:paraId="148763A9">
      <w:pPr>
        <w:spacing w:line="360" w:lineRule="auto"/>
        <w:rPr>
          <w:rFonts w:hint="eastAsia" w:ascii="宋体" w:hAnsi="宋体" w:eastAsia="宋体" w:cs="宋体"/>
          <w:sz w:val="24"/>
          <w:szCs w:val="24"/>
        </w:rPr>
      </w:pPr>
      <w:r>
        <w:rPr>
          <w:rFonts w:hint="eastAsia" w:ascii="宋体" w:hAnsi="宋体" w:eastAsia="宋体" w:cs="宋体"/>
          <w:sz w:val="24"/>
          <w:szCs w:val="24"/>
        </w:rPr>
        <w:t>2.4.</w:t>
      </w:r>
      <w:r>
        <w:rPr>
          <w:rFonts w:hint="eastAsia" w:ascii="宋体" w:hAnsi="宋体" w:eastAsia="宋体" w:cs="宋体"/>
          <w:sz w:val="24"/>
          <w:szCs w:val="24"/>
          <w:lang w:eastAsia="zh-CN"/>
        </w:rPr>
        <w:t>分包人</w:t>
      </w:r>
      <w:r>
        <w:rPr>
          <w:rFonts w:hint="eastAsia" w:ascii="宋体" w:hAnsi="宋体" w:eastAsia="宋体" w:cs="宋体"/>
          <w:sz w:val="24"/>
          <w:szCs w:val="24"/>
        </w:rPr>
        <w:t>的项目经理、安全生产管理人员和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"http://www.hbsafety.cn/article/76/"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特种作业</w:t>
      </w:r>
      <w:r>
        <w:rPr>
          <w:rFonts w:hint="eastAsia" w:ascii="宋体" w:hAnsi="宋体" w:eastAsia="宋体" w:cs="宋体"/>
          <w:sz w:val="24"/>
          <w:szCs w:val="24"/>
        </w:rPr>
        <w:fldChar w:fldCharType="end"/>
      </w:r>
      <w:r>
        <w:rPr>
          <w:rFonts w:hint="eastAsia" w:ascii="宋体" w:hAnsi="宋体" w:eastAsia="宋体" w:cs="宋体"/>
          <w:sz w:val="24"/>
          <w:szCs w:val="24"/>
        </w:rPr>
        <w:t>人员应按照国家有关规定经过</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"http://www.aqpx.cn"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培训</w:t>
      </w:r>
      <w:r>
        <w:rPr>
          <w:rFonts w:hint="eastAsia" w:ascii="宋体" w:hAnsi="宋体" w:eastAsia="宋体" w:cs="宋体"/>
          <w:sz w:val="24"/>
          <w:szCs w:val="24"/>
        </w:rPr>
        <w:fldChar w:fldCharType="end"/>
      </w:r>
      <w:r>
        <w:rPr>
          <w:rFonts w:hint="eastAsia" w:ascii="宋体" w:hAnsi="宋体" w:eastAsia="宋体" w:cs="宋体"/>
          <w:sz w:val="24"/>
          <w:szCs w:val="24"/>
        </w:rPr>
        <w:t>考核合格后，持证上岗。</w:t>
      </w:r>
    </w:p>
    <w:p w14:paraId="39D2D5CC">
      <w:pPr>
        <w:spacing w:line="360" w:lineRule="auto"/>
        <w:rPr>
          <w:rFonts w:hint="eastAsia" w:ascii="宋体" w:hAnsi="宋体" w:eastAsia="宋体" w:cs="宋体"/>
          <w:sz w:val="24"/>
          <w:szCs w:val="24"/>
        </w:rPr>
      </w:pPr>
      <w:r>
        <w:rPr>
          <w:rFonts w:hint="eastAsia" w:ascii="宋体" w:hAnsi="宋体" w:eastAsia="宋体" w:cs="宋体"/>
          <w:sz w:val="24"/>
          <w:szCs w:val="24"/>
        </w:rPr>
        <w:t>2.5.</w:t>
      </w:r>
      <w:r>
        <w:rPr>
          <w:rFonts w:hint="eastAsia" w:ascii="宋体" w:hAnsi="宋体" w:eastAsia="宋体" w:cs="宋体"/>
          <w:sz w:val="24"/>
          <w:szCs w:val="24"/>
          <w:lang w:eastAsia="zh-CN"/>
        </w:rPr>
        <w:t>分包人</w:t>
      </w:r>
      <w:r>
        <w:rPr>
          <w:rFonts w:hint="eastAsia" w:ascii="宋体" w:hAnsi="宋体" w:eastAsia="宋体" w:cs="宋体"/>
          <w:sz w:val="24"/>
          <w:szCs w:val="24"/>
        </w:rPr>
        <w:t>应对其派出人员认真地进行政治、业务素质和身体审查，确保从业人员质量。</w:t>
      </w:r>
    </w:p>
    <w:p w14:paraId="7946380A">
      <w:pPr>
        <w:spacing w:line="360" w:lineRule="auto"/>
        <w:rPr>
          <w:rFonts w:hint="eastAsia" w:ascii="宋体" w:hAnsi="宋体" w:eastAsia="宋体" w:cs="宋体"/>
          <w:sz w:val="24"/>
          <w:szCs w:val="24"/>
        </w:rPr>
      </w:pPr>
      <w:r>
        <w:rPr>
          <w:rFonts w:hint="eastAsia" w:ascii="宋体" w:hAnsi="宋体" w:eastAsia="宋体" w:cs="宋体"/>
          <w:sz w:val="24"/>
          <w:szCs w:val="24"/>
        </w:rPr>
        <w:t>3.安全文明措施费用管理</w:t>
      </w:r>
    </w:p>
    <w:p w14:paraId="2FBB564C">
      <w:pPr>
        <w:spacing w:line="360" w:lineRule="auto"/>
        <w:rPr>
          <w:rFonts w:hint="eastAsia" w:ascii="宋体" w:hAnsi="宋体" w:eastAsia="宋体" w:cs="宋体"/>
          <w:sz w:val="24"/>
          <w:szCs w:val="24"/>
        </w:rPr>
      </w:pPr>
      <w:r>
        <w:rPr>
          <w:rFonts w:hint="eastAsia" w:ascii="宋体" w:hAnsi="宋体" w:eastAsia="宋体" w:cs="宋体"/>
          <w:sz w:val="24"/>
          <w:szCs w:val="24"/>
        </w:rPr>
        <w:t>3.1安全文明施工措施费用已经包含在合同总价之中，</w:t>
      </w:r>
      <w:r>
        <w:rPr>
          <w:rFonts w:hint="eastAsia" w:ascii="宋体" w:hAnsi="宋体" w:eastAsia="宋体" w:cs="宋体"/>
          <w:sz w:val="24"/>
          <w:szCs w:val="24"/>
          <w:lang w:eastAsia="zh-CN"/>
        </w:rPr>
        <w:t>分包人</w:t>
      </w:r>
      <w:r>
        <w:rPr>
          <w:rFonts w:hint="eastAsia" w:ascii="宋体" w:hAnsi="宋体" w:eastAsia="宋体" w:cs="宋体"/>
          <w:sz w:val="24"/>
          <w:szCs w:val="24"/>
        </w:rPr>
        <w:t>应严格按照国家、工程所在地的相关规定使用和管理。</w:t>
      </w:r>
    </w:p>
    <w:p w14:paraId="2EA1B621">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3.2 </w:t>
      </w:r>
      <w:r>
        <w:rPr>
          <w:rFonts w:hint="eastAsia" w:ascii="宋体" w:hAnsi="宋体" w:eastAsia="宋体" w:cs="宋体"/>
          <w:sz w:val="24"/>
          <w:szCs w:val="24"/>
          <w:lang w:eastAsia="zh-CN"/>
        </w:rPr>
        <w:t>分包人</w:t>
      </w:r>
      <w:r>
        <w:rPr>
          <w:rFonts w:hint="eastAsia" w:ascii="宋体" w:hAnsi="宋体" w:eastAsia="宋体" w:cs="宋体"/>
          <w:sz w:val="24"/>
          <w:szCs w:val="24"/>
        </w:rPr>
        <w:t>对安全文明措施及其费用的使用报</w:t>
      </w:r>
      <w:r>
        <w:rPr>
          <w:rFonts w:hint="eastAsia" w:ascii="宋体" w:hAnsi="宋体" w:eastAsia="宋体" w:cs="宋体"/>
          <w:sz w:val="24"/>
          <w:szCs w:val="24"/>
          <w:lang w:eastAsia="zh-CN"/>
        </w:rPr>
        <w:t>承包人</w:t>
      </w:r>
      <w:r>
        <w:rPr>
          <w:rFonts w:hint="eastAsia" w:ascii="宋体" w:hAnsi="宋体" w:eastAsia="宋体" w:cs="宋体"/>
          <w:sz w:val="24"/>
          <w:szCs w:val="24"/>
        </w:rPr>
        <w:t>审核，</w:t>
      </w:r>
      <w:r>
        <w:rPr>
          <w:rFonts w:hint="eastAsia" w:ascii="宋体" w:hAnsi="宋体" w:eastAsia="宋体" w:cs="宋体"/>
          <w:sz w:val="24"/>
          <w:szCs w:val="24"/>
          <w:lang w:eastAsia="zh-CN"/>
        </w:rPr>
        <w:t>分包人</w:t>
      </w:r>
      <w:r>
        <w:rPr>
          <w:rFonts w:hint="eastAsia" w:ascii="宋体" w:hAnsi="宋体" w:eastAsia="宋体" w:cs="宋体"/>
          <w:sz w:val="24"/>
          <w:szCs w:val="24"/>
        </w:rPr>
        <w:t>应对本项目的安全文明措施费的使用提供备查资料。</w:t>
      </w:r>
    </w:p>
    <w:p w14:paraId="72AC3C6F">
      <w:pPr>
        <w:spacing w:line="360" w:lineRule="auto"/>
        <w:rPr>
          <w:rFonts w:hint="eastAsia" w:ascii="宋体" w:hAnsi="宋体" w:eastAsia="宋体" w:cs="宋体"/>
          <w:sz w:val="24"/>
          <w:szCs w:val="24"/>
        </w:rPr>
      </w:pPr>
      <w:r>
        <w:rPr>
          <w:rFonts w:hint="eastAsia" w:ascii="宋体" w:hAnsi="宋体" w:eastAsia="宋体" w:cs="宋体"/>
          <w:sz w:val="24"/>
          <w:szCs w:val="24"/>
        </w:rPr>
        <w:t>4.安全检查</w:t>
      </w:r>
    </w:p>
    <w:p w14:paraId="7D3321A3">
      <w:pPr>
        <w:spacing w:line="360" w:lineRule="auto"/>
        <w:rPr>
          <w:rFonts w:hint="eastAsia" w:ascii="宋体" w:hAnsi="宋体" w:eastAsia="宋体" w:cs="宋体"/>
          <w:sz w:val="24"/>
          <w:szCs w:val="24"/>
        </w:rPr>
      </w:pPr>
      <w:r>
        <w:rPr>
          <w:rFonts w:hint="eastAsia" w:ascii="宋体" w:hAnsi="宋体" w:eastAsia="宋体" w:cs="宋体"/>
          <w:sz w:val="24"/>
          <w:szCs w:val="24"/>
        </w:rPr>
        <w:t>4.1.</w:t>
      </w:r>
      <w:r>
        <w:rPr>
          <w:rFonts w:hint="eastAsia" w:ascii="宋体" w:hAnsi="宋体" w:eastAsia="宋体" w:cs="宋体"/>
          <w:sz w:val="24"/>
          <w:szCs w:val="24"/>
          <w:lang w:eastAsia="zh-CN"/>
        </w:rPr>
        <w:t>承包人</w:t>
      </w:r>
      <w:r>
        <w:rPr>
          <w:rFonts w:hint="eastAsia" w:ascii="宋体" w:hAnsi="宋体" w:eastAsia="宋体" w:cs="宋体"/>
          <w:sz w:val="24"/>
          <w:szCs w:val="24"/>
        </w:rPr>
        <w:t>对</w:t>
      </w:r>
      <w:r>
        <w:rPr>
          <w:rFonts w:hint="eastAsia" w:ascii="宋体" w:hAnsi="宋体" w:eastAsia="宋体" w:cs="宋体"/>
          <w:sz w:val="24"/>
          <w:szCs w:val="24"/>
          <w:lang w:eastAsia="zh-CN"/>
        </w:rPr>
        <w:t>分包人</w:t>
      </w:r>
      <w:r>
        <w:rPr>
          <w:rFonts w:hint="eastAsia" w:ascii="宋体" w:hAnsi="宋体" w:eastAsia="宋体" w:cs="宋体"/>
          <w:sz w:val="24"/>
          <w:szCs w:val="24"/>
        </w:rPr>
        <w:t>所制定的安全方案和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"http://www.hbsafety.cn/article/225/"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安全技术</w:t>
      </w:r>
      <w:r>
        <w:rPr>
          <w:rFonts w:hint="eastAsia" w:ascii="宋体" w:hAnsi="宋体" w:eastAsia="宋体" w:cs="宋体"/>
          <w:sz w:val="24"/>
          <w:szCs w:val="24"/>
        </w:rPr>
        <w:fldChar w:fldCharType="end"/>
      </w:r>
      <w:r>
        <w:rPr>
          <w:rFonts w:hint="eastAsia" w:ascii="宋体" w:hAnsi="宋体" w:eastAsia="宋体" w:cs="宋体"/>
          <w:sz w:val="24"/>
          <w:szCs w:val="24"/>
        </w:rPr>
        <w:t>措施进行审查并检查其现场落实情况，对无方案、现场无措施或措施不落实的有权责令停止施工，限期整改，必要时可开具安全隐患整改通知单并根据具体情况进行处罚。</w:t>
      </w:r>
      <w:r>
        <w:rPr>
          <w:rFonts w:hint="eastAsia" w:ascii="宋体" w:hAnsi="宋体" w:eastAsia="宋体" w:cs="宋体"/>
          <w:sz w:val="24"/>
          <w:szCs w:val="24"/>
          <w:lang w:eastAsia="zh-CN"/>
        </w:rPr>
        <w:t>承包人</w:t>
      </w:r>
      <w:r>
        <w:rPr>
          <w:rFonts w:hint="eastAsia" w:ascii="宋体" w:hAnsi="宋体" w:eastAsia="宋体" w:cs="宋体"/>
          <w:sz w:val="24"/>
          <w:szCs w:val="24"/>
        </w:rPr>
        <w:t>对安全方案和安全技术措施的审查及现场检查等并不能解除</w:t>
      </w:r>
      <w:r>
        <w:rPr>
          <w:rFonts w:hint="eastAsia" w:ascii="宋体" w:hAnsi="宋体" w:eastAsia="宋体" w:cs="宋体"/>
          <w:sz w:val="24"/>
          <w:szCs w:val="24"/>
          <w:lang w:eastAsia="zh-CN"/>
        </w:rPr>
        <w:t>分包人</w:t>
      </w:r>
      <w:r>
        <w:rPr>
          <w:rFonts w:hint="eastAsia" w:ascii="宋体" w:hAnsi="宋体" w:eastAsia="宋体" w:cs="宋体"/>
          <w:sz w:val="24"/>
          <w:szCs w:val="24"/>
        </w:rPr>
        <w:t>对施工安全的任何责任。</w:t>
      </w:r>
    </w:p>
    <w:p w14:paraId="1C2C37A5">
      <w:pPr>
        <w:spacing w:line="360" w:lineRule="auto"/>
        <w:rPr>
          <w:rFonts w:hint="eastAsia" w:ascii="宋体" w:hAnsi="宋体" w:eastAsia="宋体" w:cs="宋体"/>
          <w:sz w:val="24"/>
          <w:szCs w:val="24"/>
        </w:rPr>
      </w:pPr>
      <w:r>
        <w:rPr>
          <w:rFonts w:hint="eastAsia" w:ascii="宋体" w:hAnsi="宋体" w:eastAsia="宋体" w:cs="宋体"/>
          <w:sz w:val="24"/>
          <w:szCs w:val="24"/>
        </w:rPr>
        <w:t>4.2.</w:t>
      </w:r>
      <w:r>
        <w:rPr>
          <w:rFonts w:hint="eastAsia" w:ascii="宋体" w:hAnsi="宋体" w:eastAsia="宋体" w:cs="宋体"/>
          <w:sz w:val="24"/>
          <w:szCs w:val="24"/>
          <w:lang w:eastAsia="zh-CN"/>
        </w:rPr>
        <w:t>分包人</w:t>
      </w:r>
      <w:r>
        <w:rPr>
          <w:rFonts w:hint="eastAsia" w:ascii="宋体" w:hAnsi="宋体" w:eastAsia="宋体" w:cs="宋体"/>
          <w:sz w:val="24"/>
          <w:szCs w:val="24"/>
        </w:rPr>
        <w:t>应建立安全检查制度，并按工作制度要求定期进行安全检查，对安全隐患及时排查、治理、整改。对</w:t>
      </w:r>
      <w:r>
        <w:rPr>
          <w:rFonts w:hint="eastAsia" w:ascii="宋体" w:hAnsi="宋体" w:eastAsia="宋体" w:cs="宋体"/>
          <w:sz w:val="24"/>
          <w:szCs w:val="24"/>
          <w:lang w:eastAsia="zh-CN"/>
        </w:rPr>
        <w:t>承包人</w:t>
      </w:r>
      <w:r>
        <w:rPr>
          <w:rFonts w:hint="eastAsia" w:ascii="宋体" w:hAnsi="宋体" w:eastAsia="宋体" w:cs="宋体"/>
          <w:sz w:val="24"/>
          <w:szCs w:val="24"/>
        </w:rPr>
        <w:t>签发的安全隐患整改通知单</w:t>
      </w:r>
      <w:r>
        <w:rPr>
          <w:rFonts w:hint="eastAsia" w:ascii="宋体" w:hAnsi="宋体" w:eastAsia="宋体" w:cs="宋体"/>
          <w:sz w:val="24"/>
          <w:szCs w:val="24"/>
          <w:lang w:eastAsia="zh-CN"/>
        </w:rPr>
        <w:t>分包人</w:t>
      </w:r>
      <w:r>
        <w:rPr>
          <w:rFonts w:hint="eastAsia" w:ascii="宋体" w:hAnsi="宋体" w:eastAsia="宋体" w:cs="宋体"/>
          <w:sz w:val="24"/>
          <w:szCs w:val="24"/>
        </w:rPr>
        <w:t>应无条件地及时整改，并按整改通知要求将整改结果书面报告给</w:t>
      </w:r>
      <w:r>
        <w:rPr>
          <w:rFonts w:hint="eastAsia" w:ascii="宋体" w:hAnsi="宋体" w:eastAsia="宋体" w:cs="宋体"/>
          <w:sz w:val="24"/>
          <w:szCs w:val="24"/>
          <w:lang w:eastAsia="zh-CN"/>
        </w:rPr>
        <w:t>承包人</w:t>
      </w:r>
      <w:r>
        <w:rPr>
          <w:rFonts w:hint="eastAsia" w:ascii="宋体" w:hAnsi="宋体" w:eastAsia="宋体" w:cs="宋体"/>
          <w:sz w:val="24"/>
          <w:szCs w:val="24"/>
        </w:rPr>
        <w:t>。</w:t>
      </w:r>
    </w:p>
    <w:p w14:paraId="5C1A1608">
      <w:pPr>
        <w:spacing w:line="360" w:lineRule="auto"/>
        <w:rPr>
          <w:rFonts w:hint="eastAsia" w:ascii="宋体" w:hAnsi="宋体" w:eastAsia="宋体" w:cs="宋体"/>
          <w:sz w:val="24"/>
          <w:szCs w:val="24"/>
        </w:rPr>
      </w:pPr>
      <w:r>
        <w:rPr>
          <w:rFonts w:hint="eastAsia" w:ascii="宋体" w:hAnsi="宋体" w:eastAsia="宋体" w:cs="宋体"/>
          <w:sz w:val="24"/>
          <w:szCs w:val="24"/>
        </w:rPr>
        <w:t>5.安全事故的报告处置</w:t>
      </w:r>
    </w:p>
    <w:p w14:paraId="4E891F4D">
      <w:pPr>
        <w:spacing w:line="360" w:lineRule="auto"/>
        <w:rPr>
          <w:rFonts w:hint="eastAsia" w:ascii="宋体" w:hAnsi="宋体" w:eastAsia="宋体" w:cs="宋体"/>
          <w:sz w:val="24"/>
          <w:szCs w:val="24"/>
        </w:rPr>
      </w:pPr>
      <w:r>
        <w:rPr>
          <w:rFonts w:hint="eastAsia" w:ascii="宋体" w:hAnsi="宋体" w:eastAsia="宋体" w:cs="宋体"/>
          <w:sz w:val="24"/>
          <w:szCs w:val="24"/>
        </w:rPr>
        <w:t>5.1如在施工过程中发生安全</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z w:val="24"/>
          <w:szCs w:val="24"/>
          <w:lang w:eastAsia="zh-CN"/>
        </w:rPr>
        <w:t>分包人</w:t>
      </w:r>
      <w:r>
        <w:rPr>
          <w:rFonts w:hint="eastAsia" w:ascii="宋体" w:hAnsi="宋体" w:eastAsia="宋体" w:cs="宋体"/>
          <w:sz w:val="24"/>
          <w:szCs w:val="24"/>
        </w:rPr>
        <w:t>是应对、处理事故的责任主体。如需</w:t>
      </w:r>
      <w:r>
        <w:rPr>
          <w:rFonts w:hint="eastAsia" w:ascii="宋体" w:hAnsi="宋体" w:eastAsia="宋体" w:cs="宋体"/>
          <w:sz w:val="24"/>
          <w:szCs w:val="24"/>
          <w:lang w:eastAsia="zh-CN"/>
        </w:rPr>
        <w:t>承包人</w:t>
      </w:r>
      <w:r>
        <w:rPr>
          <w:rFonts w:hint="eastAsia" w:ascii="宋体" w:hAnsi="宋体" w:eastAsia="宋体" w:cs="宋体"/>
          <w:sz w:val="24"/>
          <w:szCs w:val="24"/>
        </w:rPr>
        <w:t>协调施工区域内</w:t>
      </w:r>
      <w:r>
        <w:rPr>
          <w:rFonts w:hint="eastAsia" w:ascii="宋体" w:hAnsi="宋体" w:eastAsia="宋体" w:cs="宋体"/>
          <w:sz w:val="24"/>
          <w:szCs w:val="24"/>
          <w:lang w:eastAsia="zh-CN"/>
        </w:rPr>
        <w:t>承包人</w:t>
      </w:r>
      <w:r>
        <w:rPr>
          <w:rFonts w:hint="eastAsia" w:ascii="宋体" w:hAnsi="宋体" w:eastAsia="宋体" w:cs="宋体"/>
          <w:sz w:val="24"/>
          <w:szCs w:val="24"/>
        </w:rPr>
        <w:t>发包的其他分包方时，</w:t>
      </w:r>
      <w:r>
        <w:rPr>
          <w:rFonts w:hint="eastAsia" w:ascii="宋体" w:hAnsi="宋体" w:eastAsia="宋体" w:cs="宋体"/>
          <w:sz w:val="24"/>
          <w:szCs w:val="24"/>
          <w:lang w:eastAsia="zh-CN"/>
        </w:rPr>
        <w:t>分包人</w:t>
      </w:r>
      <w:r>
        <w:rPr>
          <w:rFonts w:hint="eastAsia" w:ascii="宋体" w:hAnsi="宋体" w:eastAsia="宋体" w:cs="宋体"/>
          <w:sz w:val="24"/>
          <w:szCs w:val="24"/>
        </w:rPr>
        <w:t>应向</w:t>
      </w:r>
      <w:r>
        <w:rPr>
          <w:rFonts w:hint="eastAsia" w:ascii="宋体" w:hAnsi="宋体" w:eastAsia="宋体" w:cs="宋体"/>
          <w:sz w:val="24"/>
          <w:szCs w:val="24"/>
          <w:lang w:eastAsia="zh-CN"/>
        </w:rPr>
        <w:t>承包人</w:t>
      </w:r>
      <w:r>
        <w:rPr>
          <w:rFonts w:hint="eastAsia" w:ascii="宋体" w:hAnsi="宋体" w:eastAsia="宋体" w:cs="宋体"/>
          <w:sz w:val="24"/>
          <w:szCs w:val="24"/>
        </w:rPr>
        <w:t>提出，</w:t>
      </w:r>
      <w:r>
        <w:rPr>
          <w:rFonts w:hint="eastAsia" w:ascii="宋体" w:hAnsi="宋体" w:eastAsia="宋体" w:cs="宋体"/>
          <w:sz w:val="24"/>
          <w:szCs w:val="24"/>
          <w:lang w:eastAsia="zh-CN"/>
        </w:rPr>
        <w:t>承包人</w:t>
      </w:r>
      <w:r>
        <w:rPr>
          <w:rFonts w:hint="eastAsia" w:ascii="宋体" w:hAnsi="宋体" w:eastAsia="宋体" w:cs="宋体"/>
          <w:sz w:val="24"/>
          <w:szCs w:val="24"/>
        </w:rPr>
        <w:t>提供协助。</w:t>
      </w:r>
    </w:p>
    <w:p w14:paraId="624A1B78">
      <w:pPr>
        <w:spacing w:line="360" w:lineRule="auto"/>
        <w:rPr>
          <w:rFonts w:hint="eastAsia" w:ascii="宋体" w:hAnsi="宋体" w:eastAsia="宋体" w:cs="宋体"/>
          <w:sz w:val="24"/>
          <w:szCs w:val="24"/>
        </w:rPr>
      </w:pPr>
      <w:r>
        <w:rPr>
          <w:rFonts w:hint="eastAsia" w:ascii="宋体" w:hAnsi="宋体" w:eastAsia="宋体" w:cs="宋体"/>
          <w:sz w:val="24"/>
          <w:szCs w:val="24"/>
        </w:rPr>
        <w:t>5.2.发生事故后</w:t>
      </w:r>
      <w:r>
        <w:rPr>
          <w:rFonts w:hint="eastAsia" w:ascii="宋体" w:hAnsi="宋体" w:eastAsia="宋体" w:cs="宋体"/>
          <w:sz w:val="24"/>
          <w:szCs w:val="24"/>
          <w:lang w:eastAsia="zh-CN"/>
        </w:rPr>
        <w:t>分包人</w:t>
      </w:r>
      <w:r>
        <w:rPr>
          <w:rFonts w:hint="eastAsia" w:ascii="宋体" w:hAnsi="宋体" w:eastAsia="宋体" w:cs="宋体"/>
          <w:sz w:val="24"/>
          <w:szCs w:val="24"/>
        </w:rPr>
        <w:t>应当按照中国或工程所在国有关</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报告和调查处理的规定，及时如实上报</w:t>
      </w:r>
      <w:r>
        <w:rPr>
          <w:rFonts w:hint="eastAsia" w:ascii="宋体" w:hAnsi="宋体" w:eastAsia="宋体" w:cs="宋体"/>
          <w:sz w:val="24"/>
          <w:szCs w:val="24"/>
          <w:lang w:eastAsia="zh-CN"/>
        </w:rPr>
        <w:t>承包人</w:t>
      </w:r>
      <w:r>
        <w:rPr>
          <w:rFonts w:hint="eastAsia" w:ascii="宋体" w:hAnsi="宋体" w:eastAsia="宋体" w:cs="宋体"/>
          <w:sz w:val="24"/>
          <w:szCs w:val="24"/>
        </w:rPr>
        <w:t>和有关部门；同时</w:t>
      </w:r>
      <w:r>
        <w:rPr>
          <w:rFonts w:hint="eastAsia" w:ascii="宋体" w:hAnsi="宋体" w:eastAsia="宋体" w:cs="宋体"/>
          <w:sz w:val="24"/>
          <w:szCs w:val="24"/>
          <w:lang w:eastAsia="zh-CN"/>
        </w:rPr>
        <w:t>分包人</w:t>
      </w:r>
      <w:r>
        <w:rPr>
          <w:rFonts w:hint="eastAsia" w:ascii="宋体" w:hAnsi="宋体" w:eastAsia="宋体" w:cs="宋体"/>
          <w:sz w:val="24"/>
          <w:szCs w:val="24"/>
        </w:rPr>
        <w:t>应当抢救伤员，采取措施防止</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扩大，保护</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现场，按照中国或工程所在国有关规定配合进行调查、处理，作好</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的善后工作，事故造成的经济和法律责任均由</w:t>
      </w:r>
      <w:r>
        <w:rPr>
          <w:rFonts w:hint="eastAsia" w:ascii="宋体" w:hAnsi="宋体" w:eastAsia="宋体" w:cs="宋体"/>
          <w:sz w:val="24"/>
          <w:szCs w:val="24"/>
          <w:lang w:eastAsia="zh-CN"/>
        </w:rPr>
        <w:t>分包人</w:t>
      </w:r>
      <w:r>
        <w:rPr>
          <w:rFonts w:hint="eastAsia" w:ascii="宋体" w:hAnsi="宋体" w:eastAsia="宋体" w:cs="宋体"/>
          <w:sz w:val="24"/>
          <w:szCs w:val="24"/>
        </w:rPr>
        <w:t>承担。</w:t>
      </w:r>
    </w:p>
    <w:p w14:paraId="0C2FDF04">
      <w:pPr>
        <w:spacing w:line="360" w:lineRule="auto"/>
        <w:rPr>
          <w:rFonts w:hint="eastAsia" w:ascii="宋体" w:hAnsi="宋体" w:eastAsia="宋体" w:cs="宋体"/>
          <w:sz w:val="24"/>
          <w:szCs w:val="24"/>
        </w:rPr>
      </w:pPr>
      <w:r>
        <w:rPr>
          <w:rFonts w:hint="eastAsia" w:ascii="宋体" w:hAnsi="宋体" w:eastAsia="宋体" w:cs="宋体"/>
          <w:sz w:val="24"/>
          <w:szCs w:val="24"/>
        </w:rPr>
        <w:t>5.3.</w:t>
      </w:r>
      <w:r>
        <w:rPr>
          <w:rFonts w:hint="eastAsia" w:ascii="宋体" w:hAnsi="宋体" w:eastAsia="宋体" w:cs="宋体"/>
          <w:sz w:val="24"/>
          <w:szCs w:val="24"/>
          <w:lang w:eastAsia="zh-CN"/>
        </w:rPr>
        <w:t>分包人</w:t>
      </w:r>
      <w:r>
        <w:rPr>
          <w:rFonts w:hint="eastAsia" w:ascii="宋体" w:hAnsi="宋体" w:eastAsia="宋体" w:cs="宋体"/>
          <w:sz w:val="24"/>
          <w:szCs w:val="24"/>
        </w:rPr>
        <w:t>在施工中必须加强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"http://www.hbsafety.cn/article/12/"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安全、文明施工管理</w:t>
      </w:r>
      <w:r>
        <w:rPr>
          <w:rFonts w:hint="eastAsia" w:ascii="宋体" w:hAnsi="宋体" w:eastAsia="宋体" w:cs="宋体"/>
          <w:sz w:val="24"/>
          <w:szCs w:val="24"/>
        </w:rPr>
        <w:fldChar w:fldCharType="end"/>
      </w:r>
      <w:r>
        <w:rPr>
          <w:rFonts w:hint="eastAsia" w:ascii="宋体" w:hAnsi="宋体" w:eastAsia="宋体" w:cs="宋体"/>
          <w:sz w:val="24"/>
          <w:szCs w:val="24"/>
        </w:rPr>
        <w:t>，由于管理不到位造成政府主管部门问责、媒体抨击、重大投诉等负面影响，</w:t>
      </w:r>
      <w:r>
        <w:rPr>
          <w:rFonts w:hint="eastAsia" w:ascii="宋体" w:hAnsi="宋体" w:eastAsia="宋体" w:cs="宋体"/>
          <w:sz w:val="24"/>
          <w:szCs w:val="24"/>
          <w:lang w:eastAsia="zh-CN"/>
        </w:rPr>
        <w:t>分包人</w:t>
      </w:r>
      <w:r>
        <w:rPr>
          <w:rFonts w:hint="eastAsia" w:ascii="宋体" w:hAnsi="宋体" w:eastAsia="宋体" w:cs="宋体"/>
          <w:sz w:val="24"/>
          <w:szCs w:val="24"/>
        </w:rPr>
        <w:t>应承担全部责任，并承担由此给</w:t>
      </w:r>
      <w:r>
        <w:rPr>
          <w:rFonts w:hint="eastAsia" w:ascii="宋体" w:hAnsi="宋体" w:eastAsia="宋体" w:cs="宋体"/>
          <w:sz w:val="24"/>
          <w:szCs w:val="24"/>
          <w:lang w:eastAsia="zh-CN"/>
        </w:rPr>
        <w:t>承包人</w:t>
      </w:r>
      <w:r>
        <w:rPr>
          <w:rFonts w:hint="eastAsia" w:ascii="宋体" w:hAnsi="宋体" w:eastAsia="宋体" w:cs="宋体"/>
          <w:sz w:val="24"/>
          <w:szCs w:val="24"/>
        </w:rPr>
        <w:t>造成的工期及经济损失。</w:t>
      </w:r>
    </w:p>
    <w:p w14:paraId="5E22E77E">
      <w:pPr>
        <w:spacing w:line="360" w:lineRule="auto"/>
        <w:rPr>
          <w:rFonts w:hint="eastAsia" w:ascii="宋体" w:hAnsi="宋体" w:eastAsia="宋体" w:cs="宋体"/>
          <w:sz w:val="24"/>
          <w:szCs w:val="24"/>
        </w:rPr>
      </w:pPr>
      <w:r>
        <w:rPr>
          <w:rFonts w:hint="eastAsia" w:ascii="宋体" w:hAnsi="宋体" w:eastAsia="宋体" w:cs="宋体"/>
          <w:sz w:val="24"/>
          <w:szCs w:val="24"/>
        </w:rPr>
        <w:t>6.安全奖罚</w:t>
      </w:r>
    </w:p>
    <w:p w14:paraId="4BC6704A">
      <w:pPr>
        <w:spacing w:line="360" w:lineRule="auto"/>
        <w:rPr>
          <w:rFonts w:hint="eastAsia" w:ascii="宋体" w:hAnsi="宋体" w:eastAsia="宋体" w:cs="宋体"/>
          <w:sz w:val="24"/>
          <w:szCs w:val="24"/>
        </w:rPr>
      </w:pPr>
      <w:r>
        <w:rPr>
          <w:rFonts w:hint="eastAsia" w:ascii="宋体" w:hAnsi="宋体" w:eastAsia="宋体" w:cs="宋体"/>
          <w:sz w:val="24"/>
          <w:szCs w:val="24"/>
        </w:rPr>
        <w:t>6.1.</w:t>
      </w:r>
      <w:r>
        <w:rPr>
          <w:rFonts w:hint="eastAsia" w:ascii="宋体" w:hAnsi="宋体" w:eastAsia="宋体" w:cs="宋体"/>
          <w:sz w:val="24"/>
          <w:szCs w:val="24"/>
          <w:lang w:eastAsia="zh-CN"/>
        </w:rPr>
        <w:t>承包人</w:t>
      </w:r>
      <w:r>
        <w:rPr>
          <w:rFonts w:hint="eastAsia" w:ascii="宋体" w:hAnsi="宋体" w:eastAsia="宋体" w:cs="宋体"/>
          <w:sz w:val="24"/>
          <w:szCs w:val="24"/>
        </w:rPr>
        <w:t>有权对</w:t>
      </w:r>
      <w:r>
        <w:rPr>
          <w:rFonts w:hint="eastAsia" w:ascii="宋体" w:hAnsi="宋体" w:eastAsia="宋体" w:cs="宋体"/>
          <w:sz w:val="24"/>
          <w:szCs w:val="24"/>
          <w:lang w:eastAsia="zh-CN"/>
        </w:rPr>
        <w:t>分包人</w:t>
      </w:r>
      <w:r>
        <w:rPr>
          <w:rFonts w:hint="eastAsia" w:ascii="宋体" w:hAnsi="宋体" w:eastAsia="宋体" w:cs="宋体"/>
          <w:sz w:val="24"/>
          <w:szCs w:val="24"/>
        </w:rPr>
        <w:t>安全生产进行监督、检查和管理，对违规、违章行为有权制止，限期整改，并根据具体情况进行处罚。如发生死亡安全</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z w:val="24"/>
          <w:szCs w:val="24"/>
          <w:lang w:eastAsia="zh-CN"/>
        </w:rPr>
        <w:t>承包人</w:t>
      </w:r>
      <w:r>
        <w:rPr>
          <w:rFonts w:hint="eastAsia" w:ascii="宋体" w:hAnsi="宋体" w:eastAsia="宋体" w:cs="宋体"/>
          <w:sz w:val="24"/>
          <w:szCs w:val="24"/>
        </w:rPr>
        <w:t>有权解除合同并按照相关规定对</w:t>
      </w:r>
      <w:r>
        <w:rPr>
          <w:rFonts w:hint="eastAsia" w:ascii="宋体" w:hAnsi="宋体" w:eastAsia="宋体" w:cs="宋体"/>
          <w:sz w:val="24"/>
          <w:szCs w:val="24"/>
          <w:lang w:eastAsia="zh-CN"/>
        </w:rPr>
        <w:t>分包人</w:t>
      </w:r>
      <w:r>
        <w:rPr>
          <w:rFonts w:hint="eastAsia" w:ascii="宋体" w:hAnsi="宋体" w:eastAsia="宋体" w:cs="宋体"/>
          <w:sz w:val="24"/>
          <w:szCs w:val="24"/>
        </w:rPr>
        <w:t>予以罚款；如发生重大事故或连续发生一般事故，</w:t>
      </w:r>
      <w:r>
        <w:rPr>
          <w:rFonts w:hint="eastAsia" w:ascii="宋体" w:hAnsi="宋体" w:eastAsia="宋体" w:cs="宋体"/>
          <w:sz w:val="24"/>
          <w:szCs w:val="24"/>
          <w:lang w:eastAsia="zh-CN"/>
        </w:rPr>
        <w:t>承包人</w:t>
      </w:r>
      <w:r>
        <w:rPr>
          <w:rFonts w:hint="eastAsia" w:ascii="宋体" w:hAnsi="宋体" w:eastAsia="宋体" w:cs="宋体"/>
          <w:sz w:val="24"/>
          <w:szCs w:val="24"/>
        </w:rPr>
        <w:t>有权要求</w:t>
      </w:r>
      <w:r>
        <w:rPr>
          <w:rFonts w:hint="eastAsia" w:ascii="宋体" w:hAnsi="宋体" w:eastAsia="宋体" w:cs="宋体"/>
          <w:sz w:val="24"/>
          <w:szCs w:val="24"/>
          <w:lang w:eastAsia="zh-CN"/>
        </w:rPr>
        <w:t>分包人</w:t>
      </w:r>
      <w:r>
        <w:rPr>
          <w:rFonts w:hint="eastAsia" w:ascii="宋体" w:hAnsi="宋体" w:eastAsia="宋体" w:cs="宋体"/>
          <w:sz w:val="24"/>
          <w:szCs w:val="24"/>
        </w:rPr>
        <w:t>撤换项目经理、项目安全生产负责人和专职安全生产管理人员，并对相关责任人进行处罚。</w:t>
      </w:r>
    </w:p>
    <w:p w14:paraId="40DF33D8">
      <w:pPr>
        <w:spacing w:line="360" w:lineRule="auto"/>
        <w:rPr>
          <w:rFonts w:hint="eastAsia" w:ascii="宋体" w:hAnsi="宋体" w:eastAsia="宋体" w:cs="宋体"/>
          <w:sz w:val="24"/>
          <w:szCs w:val="24"/>
        </w:rPr>
      </w:pPr>
      <w:r>
        <w:rPr>
          <w:rFonts w:hint="eastAsia" w:ascii="宋体" w:hAnsi="宋体" w:eastAsia="宋体" w:cs="宋体"/>
          <w:sz w:val="24"/>
          <w:szCs w:val="24"/>
        </w:rPr>
        <w:t>6.2.</w:t>
      </w:r>
      <w:r>
        <w:rPr>
          <w:rFonts w:hint="eastAsia" w:ascii="宋体" w:hAnsi="宋体" w:eastAsia="宋体" w:cs="宋体"/>
          <w:sz w:val="24"/>
          <w:szCs w:val="24"/>
          <w:lang w:eastAsia="zh-CN"/>
        </w:rPr>
        <w:t>承包人</w:t>
      </w:r>
      <w:r>
        <w:rPr>
          <w:rFonts w:hint="eastAsia" w:ascii="宋体" w:hAnsi="宋体" w:eastAsia="宋体" w:cs="宋体"/>
          <w:sz w:val="24"/>
          <w:szCs w:val="24"/>
        </w:rPr>
        <w:t>有权根据项目情况制定奖惩制度、确定具体的奖罚标准，并在项目执行过程中实施。</w:t>
      </w:r>
    </w:p>
    <w:p w14:paraId="63F0412E">
      <w:pPr>
        <w:spacing w:line="360" w:lineRule="auto"/>
        <w:rPr>
          <w:rFonts w:hint="eastAsia" w:ascii="宋体" w:hAnsi="宋体" w:eastAsia="宋体" w:cs="宋体"/>
          <w:sz w:val="24"/>
          <w:szCs w:val="24"/>
        </w:rPr>
      </w:pPr>
      <w:r>
        <w:rPr>
          <w:rFonts w:hint="eastAsia" w:ascii="宋体" w:hAnsi="宋体" w:eastAsia="宋体" w:cs="宋体"/>
          <w:sz w:val="24"/>
          <w:szCs w:val="24"/>
        </w:rPr>
        <w:t>6.3.如因</w:t>
      </w:r>
      <w:r>
        <w:rPr>
          <w:rFonts w:hint="eastAsia" w:ascii="宋体" w:hAnsi="宋体" w:eastAsia="宋体" w:cs="宋体"/>
          <w:sz w:val="24"/>
          <w:szCs w:val="24"/>
          <w:lang w:eastAsia="zh-CN"/>
        </w:rPr>
        <w:t>分包人</w:t>
      </w:r>
      <w:r>
        <w:rPr>
          <w:rFonts w:hint="eastAsia" w:ascii="宋体" w:hAnsi="宋体" w:eastAsia="宋体" w:cs="宋体"/>
          <w:sz w:val="24"/>
          <w:szCs w:val="24"/>
        </w:rPr>
        <w:t>造成的安全事故导致</w:t>
      </w:r>
      <w:r>
        <w:rPr>
          <w:rFonts w:hint="eastAsia" w:ascii="宋体" w:hAnsi="宋体" w:eastAsia="宋体" w:cs="宋体"/>
          <w:sz w:val="24"/>
          <w:szCs w:val="24"/>
          <w:lang w:eastAsia="zh-CN"/>
        </w:rPr>
        <w:t>承包人</w:t>
      </w:r>
      <w:r>
        <w:rPr>
          <w:rFonts w:hint="eastAsia" w:ascii="宋体" w:hAnsi="宋体" w:eastAsia="宋体" w:cs="宋体"/>
          <w:sz w:val="24"/>
          <w:szCs w:val="24"/>
        </w:rPr>
        <w:t>被追究责任，或根据实际需要由</w:t>
      </w:r>
      <w:r>
        <w:rPr>
          <w:rFonts w:hint="eastAsia" w:ascii="宋体" w:hAnsi="宋体" w:eastAsia="宋体" w:cs="宋体"/>
          <w:sz w:val="24"/>
          <w:szCs w:val="24"/>
          <w:lang w:eastAsia="zh-CN"/>
        </w:rPr>
        <w:t>承包人</w:t>
      </w:r>
      <w:r>
        <w:rPr>
          <w:rFonts w:hint="eastAsia" w:ascii="宋体" w:hAnsi="宋体" w:eastAsia="宋体" w:cs="宋体"/>
          <w:sz w:val="24"/>
          <w:szCs w:val="24"/>
        </w:rPr>
        <w:t>先行承担安全事故责任的，</w:t>
      </w:r>
      <w:r>
        <w:rPr>
          <w:rFonts w:hint="eastAsia" w:ascii="宋体" w:hAnsi="宋体" w:eastAsia="宋体" w:cs="宋体"/>
          <w:sz w:val="24"/>
          <w:szCs w:val="24"/>
          <w:lang w:eastAsia="zh-CN"/>
        </w:rPr>
        <w:t>承包人</w:t>
      </w:r>
      <w:r>
        <w:rPr>
          <w:rFonts w:hint="eastAsia" w:ascii="宋体" w:hAnsi="宋体" w:eastAsia="宋体" w:cs="宋体"/>
          <w:sz w:val="24"/>
          <w:szCs w:val="24"/>
        </w:rPr>
        <w:t>有权要求</w:t>
      </w:r>
      <w:r>
        <w:rPr>
          <w:rFonts w:hint="eastAsia" w:ascii="宋体" w:hAnsi="宋体" w:eastAsia="宋体" w:cs="宋体"/>
          <w:sz w:val="24"/>
          <w:szCs w:val="24"/>
          <w:lang w:eastAsia="zh-CN"/>
        </w:rPr>
        <w:t>分包人</w:t>
      </w:r>
      <w:r>
        <w:rPr>
          <w:rFonts w:hint="eastAsia" w:ascii="宋体" w:hAnsi="宋体" w:eastAsia="宋体" w:cs="宋体"/>
          <w:sz w:val="24"/>
          <w:szCs w:val="24"/>
        </w:rPr>
        <w:t>赔偿相应的损失。</w:t>
      </w:r>
    </w:p>
    <w:p w14:paraId="410339DE">
      <w:pPr>
        <w:spacing w:line="360" w:lineRule="auto"/>
        <w:rPr>
          <w:rFonts w:hint="eastAsia" w:ascii="宋体" w:hAnsi="宋体" w:eastAsia="宋体" w:cs="宋体"/>
          <w:sz w:val="24"/>
          <w:szCs w:val="24"/>
        </w:rPr>
      </w:pPr>
      <w:r>
        <w:rPr>
          <w:rFonts w:hint="eastAsia" w:ascii="宋体" w:hAnsi="宋体" w:eastAsia="宋体" w:cs="宋体"/>
          <w:sz w:val="24"/>
          <w:szCs w:val="24"/>
        </w:rPr>
        <w:t>7.本协议作为合同的附件，是合同的不可分割部分，与合同具有同等的法律效力。</w:t>
      </w:r>
    </w:p>
    <w:p w14:paraId="06C37C65">
      <w:pPr>
        <w:spacing w:line="360" w:lineRule="auto"/>
        <w:rPr>
          <w:rFonts w:hint="eastAsia" w:ascii="宋体" w:hAnsi="宋体" w:eastAsia="宋体" w:cs="宋体"/>
          <w:sz w:val="24"/>
          <w:szCs w:val="24"/>
        </w:rPr>
      </w:pPr>
    </w:p>
    <w:p w14:paraId="526EF383">
      <w:pPr>
        <w:spacing w:line="360" w:lineRule="auto"/>
        <w:rPr>
          <w:rFonts w:hint="eastAsia" w:ascii="宋体" w:hAnsi="宋体" w:eastAsia="宋体" w:cs="宋体"/>
          <w:sz w:val="24"/>
          <w:szCs w:val="24"/>
          <w:lang w:eastAsia="zh-CN"/>
        </w:rPr>
      </w:pPr>
    </w:p>
    <w:p w14:paraId="5594B6D5">
      <w:pPr>
        <w:spacing w:line="360" w:lineRule="auto"/>
        <w:rPr>
          <w:rFonts w:hint="eastAsia" w:ascii="宋体" w:hAnsi="宋体" w:eastAsia="宋体" w:cs="宋体"/>
          <w:sz w:val="24"/>
          <w:szCs w:val="24"/>
          <w:lang w:eastAsia="zh-CN"/>
        </w:rPr>
      </w:pPr>
    </w:p>
    <w:p w14:paraId="7A222CC7">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承包人</w:t>
      </w:r>
      <w:r>
        <w:rPr>
          <w:rFonts w:hint="eastAsia" w:ascii="宋体" w:hAnsi="宋体" w:eastAsia="宋体" w:cs="宋体"/>
          <w:sz w:val="24"/>
          <w:szCs w:val="24"/>
        </w:rPr>
        <w:t>：（公章）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分包人</w:t>
      </w:r>
      <w:r>
        <w:rPr>
          <w:rFonts w:hint="eastAsia" w:ascii="宋体" w:hAnsi="宋体" w:eastAsia="宋体" w:cs="宋体"/>
          <w:sz w:val="24"/>
          <w:szCs w:val="24"/>
        </w:rPr>
        <w:t xml:space="preserve">：（公章）　　  </w:t>
      </w:r>
    </w:p>
    <w:p w14:paraId="4724B1CE">
      <w:pPr>
        <w:spacing w:line="360" w:lineRule="auto"/>
        <w:rPr>
          <w:rFonts w:hint="eastAsia" w:ascii="宋体" w:hAnsi="宋体" w:eastAsia="宋体" w:cs="宋体"/>
          <w:sz w:val="24"/>
          <w:szCs w:val="24"/>
        </w:rPr>
      </w:pPr>
    </w:p>
    <w:p w14:paraId="4DA4D775">
      <w:pPr>
        <w:spacing w:line="360" w:lineRule="auto"/>
        <w:rPr>
          <w:rFonts w:hint="eastAsia"/>
          <w:color w:val="auto"/>
          <w:sz w:val="24"/>
          <w:szCs w:val="24"/>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sz w:val="24"/>
          <w:szCs w:val="24"/>
        </w:rPr>
        <w:t xml:space="preserve">日期：　　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日期：　　年   月</w:t>
      </w:r>
      <w:r>
        <w:rPr>
          <w:rFonts w:hint="eastAsia" w:ascii="宋体" w:hAnsi="宋体" w:eastAsia="宋体" w:cs="宋体"/>
          <w:sz w:val="24"/>
          <w:szCs w:val="24"/>
          <w:lang w:val="en-US" w:eastAsia="zh-CN"/>
        </w:rPr>
        <w:t xml:space="preserve">     日</w:t>
      </w:r>
    </w:p>
    <w:bookmarkEnd w:id="827"/>
    <w:bookmarkEnd w:id="828"/>
    <w:bookmarkEnd w:id="829"/>
    <w:bookmarkEnd w:id="830"/>
    <w:bookmarkEnd w:id="831"/>
    <w:bookmarkEnd w:id="832"/>
    <w:bookmarkEnd w:id="833"/>
    <w:p w14:paraId="62642DF1">
      <w:pPr>
        <w:shd w:val="clear" w:color="auto" w:fill="auto"/>
        <w:wordWrap w:val="0"/>
        <w:spacing w:line="360" w:lineRule="auto"/>
        <w:rPr>
          <w:rFonts w:hint="eastAsia" w:ascii="宋体" w:hAnsi="宋体" w:eastAsia="宋体" w:cs="宋体"/>
          <w:color w:val="auto"/>
          <w:sz w:val="24"/>
          <w:szCs w:val="24"/>
        </w:rPr>
      </w:pPr>
    </w:p>
    <w:p w14:paraId="0009346F">
      <w:pPr>
        <w:shd w:val="clear" w:color="auto" w:fill="auto"/>
        <w:wordWrap/>
        <w:spacing w:line="360" w:lineRule="auto"/>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rPr>
        <w:t>附</w:t>
      </w:r>
      <w:bookmarkStart w:id="835" w:name="_Toc296503232"/>
      <w:bookmarkStart w:id="836" w:name="_Toc296891272"/>
      <w:bookmarkStart w:id="837" w:name="_Toc267261702"/>
      <w:bookmarkStart w:id="838" w:name="_Toc296944571"/>
      <w:bookmarkStart w:id="839" w:name="_Toc296346733"/>
      <w:bookmarkStart w:id="840" w:name="_Toc296891060"/>
      <w:bookmarkStart w:id="841" w:name="_Toc296347231"/>
      <w:r>
        <w:rPr>
          <w:rFonts w:hint="eastAsia" w:ascii="宋体" w:hAnsi="宋体" w:eastAsia="宋体" w:cs="宋体"/>
          <w:b/>
          <w:bCs/>
          <w:color w:val="auto"/>
          <w:sz w:val="24"/>
          <w:szCs w:val="24"/>
        </w:rPr>
        <w:t>件</w:t>
      </w:r>
      <w:ins w:id="146" w:author="易佳一" w:date="2026-01-15T13:05:00Z">
        <w:r>
          <w:rPr>
            <w:rFonts w:hint="eastAsia" w:ascii="宋体" w:hAnsi="宋体" w:eastAsia="宋体" w:cs="宋体"/>
            <w:b/>
            <w:bCs/>
            <w:color w:val="auto"/>
            <w:sz w:val="24"/>
            <w:szCs w:val="24"/>
            <w:lang w:val="en-US" w:eastAsia="zh-CN"/>
          </w:rPr>
          <w:t>8</w:t>
        </w:r>
      </w:ins>
    </w:p>
    <w:p w14:paraId="6D83F413">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安全文明措施分配表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305"/>
        <w:gridCol w:w="1995"/>
        <w:gridCol w:w="1788"/>
      </w:tblGrid>
      <w:tr w14:paraId="6F9E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47F9C71F">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4305" w:type="dxa"/>
            <w:noWrap w:val="0"/>
            <w:vAlign w:val="top"/>
          </w:tcPr>
          <w:p w14:paraId="643B43D7">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安全文明措施</w:t>
            </w:r>
          </w:p>
        </w:tc>
        <w:tc>
          <w:tcPr>
            <w:tcW w:w="1995" w:type="dxa"/>
            <w:noWrap w:val="0"/>
            <w:vAlign w:val="top"/>
          </w:tcPr>
          <w:p w14:paraId="1206C7DE">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承包人</w:t>
            </w:r>
          </w:p>
        </w:tc>
        <w:tc>
          <w:tcPr>
            <w:tcW w:w="1788" w:type="dxa"/>
            <w:noWrap w:val="0"/>
            <w:vAlign w:val="top"/>
          </w:tcPr>
          <w:p w14:paraId="61860A81">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分包人</w:t>
            </w:r>
          </w:p>
        </w:tc>
      </w:tr>
      <w:tr w14:paraId="755E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458B8B6E">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0034E0FA">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1AD00E51">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5ACA109F">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0526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2CF56BCA">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095E3ECC">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67BD205E">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6E2482B8">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3A4B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2E3BACC7">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2C4344F4">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515E81F9">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4742F30B">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66B6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5704B51C">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13C15892">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0E8F887D">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6B415443">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19C8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07BDA52A">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70486373">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1BE0AF28">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205AF99D">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13DB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50ACF959">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327AF807">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522A231B">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6B354F8B">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2ED1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7AE61FD3">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5B50640A">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5653D4B0">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5A993C37">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1511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35B6A866">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3BFC6C27">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2B590608">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6EDC51EE">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078F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076B7CAC">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5F2DAA75">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1F4C4E72">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4E75CAF7">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bl>
    <w:p w14:paraId="18F9C2C4">
      <w:pPr>
        <w:pStyle w:val="20"/>
        <w:shd w:val="clear" w:color="auto" w:fill="auto"/>
        <w:rPr>
          <w:rFonts w:hint="default"/>
          <w:color w:val="auto"/>
          <w:lang w:val="en-US" w:eastAsia="zh-CN"/>
        </w:rPr>
      </w:pPr>
    </w:p>
    <w:p w14:paraId="41E13B5F">
      <w:pPr>
        <w:pStyle w:val="20"/>
        <w:shd w:val="clear" w:color="auto" w:fill="auto"/>
        <w:wordWrap/>
        <w:rPr>
          <w:rFonts w:hint="default"/>
          <w:color w:val="auto"/>
          <w:lang w:val="en-US" w:eastAsia="zh-CN"/>
        </w:rPr>
      </w:pPr>
    </w:p>
    <w:bookmarkEnd w:id="835"/>
    <w:bookmarkEnd w:id="836"/>
    <w:bookmarkEnd w:id="837"/>
    <w:bookmarkEnd w:id="838"/>
    <w:bookmarkEnd w:id="839"/>
    <w:bookmarkEnd w:id="840"/>
    <w:bookmarkEnd w:id="841"/>
    <w:p w14:paraId="6073F170">
      <w:pPr>
        <w:shd w:val="clear" w:color="auto" w:fill="auto"/>
        <w:wordWrap/>
        <w:spacing w:line="440" w:lineRule="exact"/>
        <w:jc w:val="left"/>
        <w:rPr>
          <w:ins w:id="147" w:author="易佳一" w:date="2026-01-15T13:06:00Z"/>
          <w:rFonts w:hint="eastAsia" w:ascii="宋体" w:hAnsi="宋体" w:eastAsia="宋体" w:cs="宋体"/>
          <w:b/>
          <w:bCs/>
          <w:color w:val="auto"/>
          <w:sz w:val="24"/>
          <w:szCs w:val="24"/>
          <w:lang w:val="en-US" w:eastAsia="zh-CN"/>
        </w:rPr>
      </w:pPr>
      <w:r>
        <w:rPr>
          <w:rFonts w:hint="eastAsia" w:ascii="宋体" w:hAnsi="宋体" w:eastAsia="宋体" w:cs="宋体"/>
          <w:b/>
          <w:color w:val="auto"/>
          <w:sz w:val="24"/>
          <w:szCs w:val="24"/>
        </w:rPr>
        <w:br w:type="page"/>
      </w:r>
      <w:ins w:id="148" w:author="易佳一" w:date="2026-01-15T13:05:00Z">
        <w:r>
          <w:rPr>
            <w:rFonts w:hint="eastAsia" w:ascii="宋体" w:hAnsi="宋体" w:eastAsia="宋体" w:cs="宋体"/>
            <w:b/>
            <w:bCs/>
            <w:color w:val="auto"/>
            <w:sz w:val="24"/>
            <w:szCs w:val="24"/>
          </w:rPr>
          <w:t>附件</w:t>
        </w:r>
      </w:ins>
      <w:ins w:id="149" w:author="易佳一" w:date="2026-01-15T13:06:00Z">
        <w:r>
          <w:rPr>
            <w:rFonts w:hint="eastAsia" w:ascii="宋体" w:hAnsi="宋体" w:eastAsia="宋体" w:cs="宋体"/>
            <w:b/>
            <w:bCs/>
            <w:color w:val="auto"/>
            <w:sz w:val="24"/>
            <w:szCs w:val="24"/>
            <w:lang w:val="en-US" w:eastAsia="zh-CN"/>
          </w:rPr>
          <w:t>9</w:t>
        </w:r>
      </w:ins>
    </w:p>
    <w:p w14:paraId="3331283D">
      <w:pPr>
        <w:shd w:val="clear" w:color="auto" w:fill="auto"/>
        <w:spacing w:after="156" w:afterLines="50" w:line="360" w:lineRule="auto"/>
        <w:jc w:val="center"/>
        <w:rPr>
          <w:ins w:id="150" w:author="易佳一" w:date="2026-01-15T13:06:00Z"/>
          <w:rFonts w:hint="eastAsia" w:ascii="宋体" w:hAnsi="宋体" w:eastAsia="宋体" w:cs="宋体"/>
          <w:color w:val="auto"/>
          <w:sz w:val="32"/>
          <w:szCs w:val="32"/>
          <w:highlight w:val="none"/>
        </w:rPr>
      </w:pPr>
      <w:ins w:id="151" w:author="易佳一" w:date="2026-01-15T13:06:00Z">
        <w:r>
          <w:rPr>
            <w:rFonts w:hint="eastAsia" w:ascii="宋体" w:hAnsi="宋体" w:eastAsia="宋体" w:cs="宋体"/>
            <w:b/>
            <w:color w:val="auto"/>
            <w:sz w:val="32"/>
            <w:szCs w:val="32"/>
            <w:highlight w:val="none"/>
          </w:rPr>
          <w:t>施工现场安全生产奖罚细则</w:t>
        </w:r>
      </w:ins>
    </w:p>
    <w:p w14:paraId="55B096EE">
      <w:pPr>
        <w:shd w:val="clear" w:color="auto" w:fill="auto"/>
        <w:spacing w:line="360" w:lineRule="auto"/>
        <w:ind w:firstLine="480" w:firstLineChars="200"/>
        <w:rPr>
          <w:ins w:id="152" w:author="易佳一" w:date="2026-01-15T13:06:00Z"/>
          <w:rFonts w:hint="eastAsia" w:ascii="宋体" w:hAnsi="宋体" w:eastAsia="宋体" w:cs="宋体"/>
          <w:color w:val="auto"/>
          <w:sz w:val="24"/>
          <w:szCs w:val="24"/>
          <w:highlight w:val="none"/>
        </w:rPr>
      </w:pPr>
      <w:ins w:id="153" w:author="易佳一" w:date="2026-01-15T13:06:00Z">
        <w:r>
          <w:rPr>
            <w:rFonts w:hint="eastAsia" w:ascii="宋体" w:hAnsi="宋体" w:eastAsia="宋体" w:cs="宋体"/>
            <w:color w:val="auto"/>
            <w:sz w:val="24"/>
            <w:szCs w:val="24"/>
            <w:highlight w:val="none"/>
          </w:rPr>
          <w:t>为认真贯彻落实“安全第一、预防为主、综合治理”的安全生产方针，完善安全生产激励和约束机制，严肃生产安全事故责任追究和施工现场隐患处置，强化安全生产管理工作，特制定本细则。</w:t>
        </w:r>
      </w:ins>
    </w:p>
    <w:p w14:paraId="205276A8">
      <w:pPr>
        <w:pStyle w:val="10"/>
        <w:shd w:val="clear" w:color="auto" w:fill="auto"/>
        <w:spacing w:line="360" w:lineRule="auto"/>
        <w:ind w:firstLine="480" w:firstLineChars="200"/>
        <w:rPr>
          <w:ins w:id="154" w:author="易佳一" w:date="2026-01-15T13:06:00Z"/>
          <w:rFonts w:hint="eastAsia" w:ascii="宋体" w:hAnsi="宋体" w:eastAsia="宋体" w:cs="宋体"/>
          <w:color w:val="auto"/>
          <w:sz w:val="24"/>
          <w:szCs w:val="24"/>
          <w:highlight w:val="none"/>
        </w:rPr>
      </w:pPr>
      <w:ins w:id="155" w:author="易佳一" w:date="2026-01-15T13:06:00Z">
        <w:r>
          <w:rPr>
            <w:rFonts w:hint="eastAsia" w:ascii="宋体" w:hAnsi="宋体" w:eastAsia="宋体" w:cs="宋体"/>
            <w:color w:val="auto"/>
            <w:sz w:val="24"/>
            <w:szCs w:val="24"/>
            <w:highlight w:val="none"/>
          </w:rPr>
          <w:t>本细则的基本原则是从严管理，奖优罚劣。对于在安全生产工作中积极进行科学管理，严格执行安全生产规章制度，搞好安全生产的单位和人员，给予奖励，对于忽视安全生产，不执行安全生产规章制度，安全管理混乱，漠视事故隐患，违章指挥，违章作业，发生因工死亡事故，突破控制指标的单位及有关人员，给予通报批评、停产整顿、经济处罚情节恶劣、后果严重的移交司法部门追究法律责任，本细则确定了安全生产奖罚的内容和标准。</w:t>
        </w:r>
      </w:ins>
    </w:p>
    <w:p w14:paraId="1CEE0EB7">
      <w:pPr>
        <w:pStyle w:val="3"/>
        <w:numPr>
          <w:ilvl w:val="1"/>
          <w:numId w:val="0"/>
        </w:numPr>
        <w:shd w:val="clear" w:color="auto" w:fill="auto"/>
        <w:spacing w:before="0" w:after="0"/>
        <w:ind w:firstLine="480" w:firstLineChars="200"/>
        <w:rPr>
          <w:ins w:id="156" w:author="易佳一" w:date="2026-01-15T13:06:00Z"/>
          <w:rFonts w:hint="eastAsia" w:ascii="宋体" w:hAnsi="宋体" w:eastAsia="宋体" w:cs="宋体"/>
          <w:color w:val="auto"/>
          <w:sz w:val="24"/>
          <w:szCs w:val="24"/>
          <w:highlight w:val="none"/>
        </w:rPr>
      </w:pPr>
      <w:ins w:id="157" w:author="易佳一" w:date="2026-01-15T13:06:00Z">
        <w:r>
          <w:rPr>
            <w:rFonts w:hint="eastAsia" w:ascii="宋体" w:hAnsi="宋体" w:eastAsia="宋体" w:cs="宋体"/>
            <w:color w:val="auto"/>
            <w:sz w:val="24"/>
            <w:szCs w:val="24"/>
            <w:highlight w:val="none"/>
          </w:rPr>
          <w:t>一、安全生产奖励制度</w:t>
        </w:r>
      </w:ins>
    </w:p>
    <w:p w14:paraId="179A1358">
      <w:pPr>
        <w:pStyle w:val="10"/>
        <w:shd w:val="clear" w:color="auto" w:fill="auto"/>
        <w:spacing w:line="360" w:lineRule="auto"/>
        <w:ind w:firstLine="480" w:firstLineChars="200"/>
        <w:rPr>
          <w:ins w:id="158" w:author="易佳一" w:date="2026-01-15T13:06:00Z"/>
          <w:rFonts w:hint="eastAsia" w:ascii="宋体" w:hAnsi="宋体" w:eastAsia="宋体" w:cs="宋体"/>
          <w:color w:val="auto"/>
          <w:sz w:val="24"/>
          <w:szCs w:val="24"/>
          <w:highlight w:val="none"/>
        </w:rPr>
      </w:pPr>
      <w:ins w:id="159" w:author="易佳一" w:date="2026-01-15T13:06:00Z">
        <w:r>
          <w:rPr>
            <w:rFonts w:hint="eastAsia" w:ascii="宋体" w:hAnsi="宋体" w:eastAsia="宋体" w:cs="宋体"/>
            <w:color w:val="auto"/>
            <w:sz w:val="24"/>
            <w:szCs w:val="24"/>
            <w:highlight w:val="none"/>
          </w:rPr>
          <w:t>1、在安全生产中有特殊贡献的人员，如及时制止重大事故发生，发现重大安全事故隐患，予以100~500经济奖励。</w:t>
        </w:r>
      </w:ins>
    </w:p>
    <w:p w14:paraId="7A7ADA5F">
      <w:pPr>
        <w:pStyle w:val="10"/>
        <w:shd w:val="clear" w:color="auto" w:fill="auto"/>
        <w:spacing w:line="360" w:lineRule="auto"/>
        <w:ind w:firstLine="480" w:firstLineChars="200"/>
        <w:rPr>
          <w:ins w:id="160" w:author="易佳一" w:date="2026-01-15T13:06:00Z"/>
          <w:rFonts w:hint="eastAsia" w:ascii="宋体" w:hAnsi="宋体" w:eastAsia="宋体" w:cs="宋体"/>
          <w:color w:val="auto"/>
          <w:sz w:val="24"/>
          <w:szCs w:val="24"/>
          <w:highlight w:val="none"/>
        </w:rPr>
      </w:pPr>
      <w:ins w:id="161" w:author="易佳一" w:date="2026-01-15T13:06:00Z">
        <w:r>
          <w:rPr>
            <w:rFonts w:hint="eastAsia" w:ascii="宋体" w:hAnsi="宋体" w:eastAsia="宋体" w:cs="宋体"/>
            <w:color w:val="auto"/>
            <w:sz w:val="24"/>
            <w:szCs w:val="24"/>
            <w:highlight w:val="none"/>
          </w:rPr>
          <w:t>2、对安全生产工作提出合理化建议，并经实施而取得显著效果的，依据具体情况，予以100～500元经济奖励。</w:t>
        </w:r>
      </w:ins>
    </w:p>
    <w:p w14:paraId="1B7BBEAA">
      <w:pPr>
        <w:pStyle w:val="10"/>
        <w:shd w:val="clear" w:color="auto" w:fill="auto"/>
        <w:spacing w:line="360" w:lineRule="auto"/>
        <w:ind w:firstLine="480" w:firstLineChars="200"/>
        <w:jc w:val="left"/>
        <w:rPr>
          <w:ins w:id="162" w:author="易佳一" w:date="2026-01-15T13:06:00Z"/>
          <w:rFonts w:hint="eastAsia" w:ascii="宋体" w:hAnsi="宋体" w:eastAsia="宋体" w:cs="宋体"/>
          <w:color w:val="auto"/>
          <w:sz w:val="24"/>
          <w:szCs w:val="24"/>
          <w:highlight w:val="none"/>
        </w:rPr>
      </w:pPr>
      <w:ins w:id="163" w:author="易佳一" w:date="2026-01-15T13:06:00Z">
        <w:r>
          <w:rPr>
            <w:rFonts w:hint="eastAsia" w:ascii="宋体" w:hAnsi="宋体" w:eastAsia="宋体" w:cs="宋体"/>
            <w:color w:val="auto"/>
            <w:sz w:val="24"/>
            <w:szCs w:val="24"/>
            <w:highlight w:val="none"/>
          </w:rPr>
          <w:t>3、对安全生产工作积极提出多项合理化建议，虽未被采纳但精神可嘉，予以100~200经济奖励，以资鼓励。</w:t>
        </w:r>
      </w:ins>
    </w:p>
    <w:p w14:paraId="5A3A14D7">
      <w:pPr>
        <w:pStyle w:val="3"/>
        <w:numPr>
          <w:ilvl w:val="1"/>
          <w:numId w:val="0"/>
        </w:numPr>
        <w:shd w:val="clear" w:color="auto" w:fill="auto"/>
        <w:spacing w:before="0" w:after="0"/>
        <w:ind w:firstLine="480" w:firstLineChars="200"/>
        <w:rPr>
          <w:ins w:id="164" w:author="易佳一" w:date="2026-01-15T13:08:00Z"/>
          <w:rFonts w:hint="eastAsia" w:ascii="宋体" w:hAnsi="宋体" w:eastAsia="宋体" w:cs="宋体"/>
          <w:b/>
          <w:bCs w:val="0"/>
          <w:color w:val="auto"/>
          <w:sz w:val="24"/>
          <w:szCs w:val="24"/>
          <w:highlight w:val="none"/>
          <w:lang w:eastAsia="zh-CN"/>
        </w:rPr>
      </w:pPr>
      <w:ins w:id="165" w:author="易佳一" w:date="2026-01-15T13:06:00Z">
        <w:r>
          <w:rPr>
            <w:rFonts w:hint="eastAsia" w:ascii="宋体" w:hAnsi="宋体" w:eastAsia="宋体" w:cs="宋体"/>
            <w:color w:val="auto"/>
            <w:sz w:val="24"/>
            <w:szCs w:val="24"/>
            <w:highlight w:val="none"/>
          </w:rPr>
          <w:t>二、</w:t>
        </w:r>
      </w:ins>
      <w:ins w:id="166" w:author="易佳一" w:date="2026-01-15T13:08:00Z">
        <w:r>
          <w:rPr>
            <w:rFonts w:hint="eastAsia" w:ascii="宋体" w:hAnsi="宋体" w:eastAsia="宋体" w:cs="宋体"/>
            <w:b/>
            <w:bCs w:val="0"/>
            <w:color w:val="auto"/>
            <w:sz w:val="24"/>
            <w:szCs w:val="24"/>
            <w:highlight w:val="none"/>
            <w:lang w:eastAsia="zh-CN"/>
          </w:rPr>
          <w:t>安全考核内容与标准表</w:t>
        </w:r>
      </w:ins>
    </w:p>
    <w:tbl>
      <w:tblPr>
        <w:tblStyle w:val="16"/>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966"/>
        <w:gridCol w:w="2893"/>
      </w:tblGrid>
      <w:tr w14:paraId="0434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jc w:val="center"/>
          <w:ins w:id="167"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43ADDC6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168" w:author="易佳一" w:date="2026-01-15T13:08:00Z"/>
                <w:rFonts w:hint="eastAsia" w:ascii="宋体" w:hAnsi="宋体" w:eastAsia="宋体" w:cs="宋体"/>
                <w:b/>
                <w:bCs/>
                <w:color w:val="auto"/>
                <w:kern w:val="2"/>
                <w:sz w:val="21"/>
                <w:szCs w:val="21"/>
                <w:highlight w:val="none"/>
              </w:rPr>
            </w:pPr>
            <w:ins w:id="169" w:author="易佳一" w:date="2026-01-15T13:08:00Z">
              <w:r>
                <w:rPr>
                  <w:rFonts w:hint="eastAsia" w:ascii="宋体" w:hAnsi="宋体" w:eastAsia="宋体" w:cs="宋体"/>
                  <w:b/>
                  <w:bCs/>
                  <w:color w:val="auto"/>
                  <w:kern w:val="2"/>
                  <w:sz w:val="21"/>
                  <w:szCs w:val="21"/>
                  <w:highlight w:val="none"/>
                </w:rPr>
                <w:t>序号</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0CE2F2F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170" w:author="易佳一" w:date="2026-01-15T13:08:00Z"/>
                <w:rFonts w:hint="eastAsia" w:ascii="宋体" w:hAnsi="宋体" w:eastAsia="宋体" w:cs="宋体"/>
                <w:b/>
                <w:bCs/>
                <w:color w:val="auto"/>
                <w:kern w:val="2"/>
                <w:sz w:val="21"/>
                <w:szCs w:val="21"/>
                <w:highlight w:val="none"/>
              </w:rPr>
            </w:pPr>
            <w:ins w:id="171" w:author="易佳一" w:date="2026-01-15T13:08:00Z">
              <w:r>
                <w:rPr>
                  <w:rFonts w:hint="eastAsia" w:ascii="宋体" w:hAnsi="宋体" w:eastAsia="宋体" w:cs="宋体"/>
                  <w:b/>
                  <w:bCs/>
                  <w:color w:val="auto"/>
                  <w:kern w:val="2"/>
                  <w:sz w:val="21"/>
                  <w:szCs w:val="21"/>
                  <w:highlight w:val="none"/>
                </w:rPr>
                <w:t>考核项目</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09D47CD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172" w:author="易佳一" w:date="2026-01-15T13:08:00Z"/>
                <w:rFonts w:hint="eastAsia" w:ascii="宋体" w:hAnsi="宋体" w:eastAsia="宋体" w:cs="宋体"/>
                <w:b/>
                <w:bCs/>
                <w:color w:val="auto"/>
                <w:kern w:val="2"/>
                <w:sz w:val="21"/>
                <w:szCs w:val="21"/>
                <w:highlight w:val="none"/>
              </w:rPr>
            </w:pPr>
            <w:ins w:id="173" w:author="易佳一" w:date="2026-01-15T13:08:00Z">
              <w:r>
                <w:rPr>
                  <w:rFonts w:hint="eastAsia" w:ascii="宋体" w:hAnsi="宋体" w:eastAsia="宋体" w:cs="宋体"/>
                  <w:b/>
                  <w:bCs/>
                  <w:color w:val="auto"/>
                  <w:kern w:val="2"/>
                  <w:sz w:val="21"/>
                  <w:szCs w:val="21"/>
                  <w:highlight w:val="none"/>
                </w:rPr>
                <w:t>考核标准</w:t>
              </w:r>
            </w:ins>
          </w:p>
        </w:tc>
      </w:tr>
      <w:tr w14:paraId="1E39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174"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36E00F3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175" w:author="易佳一" w:date="2026-01-15T13:08:00Z"/>
                <w:rFonts w:hint="eastAsia" w:ascii="宋体" w:hAnsi="宋体" w:eastAsia="宋体" w:cs="宋体"/>
                <w:color w:val="auto"/>
                <w:kern w:val="2"/>
                <w:sz w:val="21"/>
                <w:szCs w:val="21"/>
                <w:highlight w:val="none"/>
              </w:rPr>
            </w:pPr>
            <w:ins w:id="176" w:author="易佳一" w:date="2026-01-15T13:08:00Z">
              <w:r>
                <w:rPr>
                  <w:rFonts w:hint="eastAsia" w:ascii="宋体" w:hAnsi="宋体" w:eastAsia="宋体" w:cs="宋体"/>
                  <w:color w:val="auto"/>
                  <w:kern w:val="2"/>
                  <w:sz w:val="21"/>
                  <w:szCs w:val="21"/>
                  <w:highlight w:val="none"/>
                </w:rPr>
                <w:t>1</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46649D3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177" w:author="易佳一" w:date="2026-01-15T13:08:00Z"/>
                <w:rFonts w:hint="eastAsia" w:ascii="宋体" w:hAnsi="宋体" w:eastAsia="宋体" w:cs="宋体"/>
                <w:color w:val="auto"/>
                <w:kern w:val="2"/>
                <w:sz w:val="21"/>
                <w:szCs w:val="21"/>
                <w:highlight w:val="none"/>
                <w:lang w:eastAsia="zh-CN"/>
              </w:rPr>
            </w:pPr>
            <w:ins w:id="178" w:author="易佳一" w:date="2026-01-15T13:08:00Z">
              <w:r>
                <w:rPr>
                  <w:rFonts w:hint="eastAsia" w:ascii="宋体" w:hAnsi="宋体" w:eastAsia="宋体" w:cs="宋体"/>
                  <w:color w:val="auto"/>
                  <w:kern w:val="2"/>
                  <w:sz w:val="21"/>
                  <w:szCs w:val="21"/>
                  <w:highlight w:val="none"/>
                  <w:lang w:eastAsia="zh-CN"/>
                </w:rPr>
                <w:t>总承包人不符合发包人专业管理要求，不设立现场组织管理机构，不按要求设置安全员。</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01E8D99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179" w:author="易佳一" w:date="2026-01-15T13:08:00Z"/>
                <w:rFonts w:hint="eastAsia" w:ascii="宋体" w:hAnsi="宋体" w:eastAsia="宋体" w:cs="宋体"/>
                <w:color w:val="auto"/>
                <w:kern w:val="2"/>
                <w:sz w:val="21"/>
                <w:szCs w:val="21"/>
                <w:highlight w:val="none"/>
              </w:rPr>
            </w:pPr>
            <w:ins w:id="180" w:author="易佳一" w:date="2026-01-15T13:08:00Z">
              <w:r>
                <w:rPr>
                  <w:rFonts w:hint="eastAsia" w:ascii="宋体" w:hAnsi="宋体" w:eastAsia="宋体" w:cs="宋体"/>
                  <w:color w:val="auto"/>
                  <w:kern w:val="2"/>
                  <w:sz w:val="21"/>
                  <w:szCs w:val="21"/>
                  <w:highlight w:val="none"/>
                </w:rPr>
                <w:t>考核1000－10000元/次。</w:t>
              </w:r>
            </w:ins>
          </w:p>
        </w:tc>
      </w:tr>
      <w:tr w14:paraId="0B7F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181"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2404614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182" w:author="易佳一" w:date="2026-01-15T13:08:00Z"/>
                <w:rFonts w:hint="eastAsia" w:ascii="宋体" w:hAnsi="宋体" w:eastAsia="宋体" w:cs="宋体"/>
                <w:color w:val="auto"/>
                <w:kern w:val="2"/>
                <w:sz w:val="21"/>
                <w:szCs w:val="21"/>
                <w:highlight w:val="none"/>
              </w:rPr>
            </w:pPr>
            <w:ins w:id="183" w:author="易佳一" w:date="2026-01-15T13:08:00Z">
              <w:r>
                <w:rPr>
                  <w:rFonts w:hint="eastAsia" w:ascii="宋体" w:hAnsi="宋体" w:eastAsia="宋体" w:cs="宋体"/>
                  <w:color w:val="auto"/>
                  <w:kern w:val="2"/>
                  <w:sz w:val="21"/>
                  <w:szCs w:val="21"/>
                  <w:highlight w:val="none"/>
                </w:rPr>
                <w:t>2</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2C00895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184" w:author="易佳一" w:date="2026-01-15T13:08:00Z"/>
                <w:rFonts w:hint="eastAsia" w:ascii="宋体" w:hAnsi="宋体" w:eastAsia="宋体" w:cs="宋体"/>
                <w:color w:val="auto"/>
                <w:kern w:val="2"/>
                <w:sz w:val="21"/>
                <w:szCs w:val="21"/>
                <w:highlight w:val="none"/>
                <w:lang w:eastAsia="zh-CN"/>
              </w:rPr>
            </w:pPr>
            <w:ins w:id="185" w:author="易佳一" w:date="2026-01-15T13:08:00Z">
              <w:r>
                <w:rPr>
                  <w:rFonts w:hint="eastAsia" w:ascii="宋体" w:hAnsi="宋体" w:eastAsia="宋体" w:cs="宋体"/>
                  <w:color w:val="auto"/>
                  <w:kern w:val="2"/>
                  <w:sz w:val="21"/>
                  <w:szCs w:val="21"/>
                  <w:highlight w:val="none"/>
                  <w:lang w:eastAsia="zh-CN"/>
                </w:rPr>
                <w:t>总承包人不服从发包人对口管理部门的生产调度指挥，有令不行，拒不整改。</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694B106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186" w:author="易佳一" w:date="2026-01-15T13:08:00Z"/>
                <w:rFonts w:hint="eastAsia" w:ascii="宋体" w:hAnsi="宋体" w:eastAsia="宋体" w:cs="宋体"/>
                <w:color w:val="auto"/>
                <w:kern w:val="2"/>
                <w:sz w:val="21"/>
                <w:szCs w:val="21"/>
                <w:highlight w:val="none"/>
              </w:rPr>
            </w:pPr>
            <w:ins w:id="187" w:author="易佳一" w:date="2026-01-15T13:08:00Z">
              <w:r>
                <w:rPr>
                  <w:rFonts w:hint="eastAsia" w:ascii="宋体" w:hAnsi="宋体" w:eastAsia="宋体" w:cs="宋体"/>
                  <w:color w:val="auto"/>
                  <w:kern w:val="2"/>
                  <w:sz w:val="21"/>
                  <w:szCs w:val="21"/>
                  <w:highlight w:val="none"/>
                </w:rPr>
                <w:t>考核1000－10000元/次。</w:t>
              </w:r>
            </w:ins>
          </w:p>
        </w:tc>
      </w:tr>
      <w:tr w14:paraId="4BB5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exact"/>
          <w:jc w:val="center"/>
          <w:ins w:id="188"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45E642C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189" w:author="易佳一" w:date="2026-01-15T13:08:00Z"/>
                <w:rFonts w:hint="eastAsia" w:ascii="宋体" w:hAnsi="宋体" w:eastAsia="宋体" w:cs="宋体"/>
                <w:color w:val="auto"/>
                <w:kern w:val="2"/>
                <w:sz w:val="21"/>
                <w:szCs w:val="21"/>
                <w:highlight w:val="none"/>
              </w:rPr>
            </w:pPr>
            <w:ins w:id="190" w:author="易佳一" w:date="2026-01-15T13:08:00Z">
              <w:r>
                <w:rPr>
                  <w:rFonts w:hint="eastAsia" w:ascii="宋体" w:hAnsi="宋体" w:eastAsia="宋体" w:cs="宋体"/>
                  <w:color w:val="auto"/>
                  <w:kern w:val="2"/>
                  <w:sz w:val="21"/>
                  <w:szCs w:val="21"/>
                  <w:highlight w:val="none"/>
                </w:rPr>
                <w:t>3</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0DF5725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191" w:author="易佳一" w:date="2026-01-15T13:08:00Z"/>
                <w:rFonts w:hint="eastAsia" w:ascii="宋体" w:hAnsi="宋体" w:eastAsia="宋体" w:cs="宋体"/>
                <w:color w:val="auto"/>
                <w:kern w:val="2"/>
                <w:sz w:val="21"/>
                <w:szCs w:val="21"/>
                <w:highlight w:val="none"/>
                <w:lang w:eastAsia="zh-CN"/>
              </w:rPr>
            </w:pPr>
            <w:ins w:id="192" w:author="易佳一" w:date="2026-01-15T13:08:00Z">
              <w:r>
                <w:rPr>
                  <w:rFonts w:hint="eastAsia" w:ascii="宋体" w:hAnsi="宋体" w:eastAsia="宋体" w:cs="宋体"/>
                  <w:color w:val="auto"/>
                  <w:kern w:val="2"/>
                  <w:sz w:val="21"/>
                  <w:szCs w:val="21"/>
                  <w:highlight w:val="none"/>
                  <w:lang w:eastAsia="zh-CN"/>
                </w:rPr>
                <w:t>总承包人工作人员工作态度不端正，不服从指挥，态度恶劣。</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5978F13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193" w:author="易佳一" w:date="2026-01-15T13:08:00Z"/>
                <w:rFonts w:hint="eastAsia" w:ascii="宋体" w:hAnsi="宋体" w:eastAsia="宋体" w:cs="宋体"/>
                <w:color w:val="auto"/>
                <w:kern w:val="2"/>
                <w:sz w:val="21"/>
                <w:szCs w:val="21"/>
                <w:highlight w:val="none"/>
                <w:lang w:eastAsia="zh-CN"/>
              </w:rPr>
            </w:pPr>
            <w:ins w:id="194" w:author="易佳一" w:date="2026-01-15T13:08:00Z">
              <w:r>
                <w:rPr>
                  <w:rFonts w:hint="eastAsia" w:ascii="宋体" w:hAnsi="宋体" w:eastAsia="宋体" w:cs="宋体"/>
                  <w:color w:val="auto"/>
                  <w:kern w:val="2"/>
                  <w:sz w:val="21"/>
                  <w:szCs w:val="21"/>
                  <w:highlight w:val="none"/>
                  <w:lang w:eastAsia="zh-CN"/>
                </w:rPr>
                <w:t>考核500－5000元/人·次，情节严重者驱逐出厂。</w:t>
              </w:r>
            </w:ins>
          </w:p>
        </w:tc>
      </w:tr>
      <w:tr w14:paraId="14CD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195"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5EF64E1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196" w:author="易佳一" w:date="2026-01-15T13:08:00Z"/>
                <w:rFonts w:hint="eastAsia" w:ascii="宋体" w:hAnsi="宋体" w:eastAsia="宋体" w:cs="宋体"/>
                <w:color w:val="auto"/>
                <w:kern w:val="2"/>
                <w:sz w:val="21"/>
                <w:szCs w:val="21"/>
                <w:highlight w:val="none"/>
              </w:rPr>
            </w:pPr>
            <w:ins w:id="197" w:author="易佳一" w:date="2026-01-15T13:08:00Z">
              <w:r>
                <w:rPr>
                  <w:rFonts w:hint="eastAsia" w:ascii="宋体" w:hAnsi="宋体" w:eastAsia="宋体" w:cs="宋体"/>
                  <w:color w:val="auto"/>
                  <w:kern w:val="2"/>
                  <w:sz w:val="21"/>
                  <w:szCs w:val="21"/>
                  <w:highlight w:val="none"/>
                </w:rPr>
                <w:t>4</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0924D04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198" w:author="易佳一" w:date="2026-01-15T13:08:00Z"/>
                <w:rFonts w:hint="eastAsia" w:ascii="宋体" w:hAnsi="宋体" w:eastAsia="宋体" w:cs="宋体"/>
                <w:color w:val="auto"/>
                <w:kern w:val="2"/>
                <w:sz w:val="21"/>
                <w:szCs w:val="21"/>
                <w:highlight w:val="none"/>
                <w:lang w:eastAsia="zh-CN"/>
              </w:rPr>
            </w:pPr>
            <w:ins w:id="199" w:author="易佳一" w:date="2026-01-15T13:08:00Z">
              <w:r>
                <w:rPr>
                  <w:rFonts w:hint="eastAsia" w:ascii="宋体" w:hAnsi="宋体" w:eastAsia="宋体" w:cs="宋体"/>
                  <w:color w:val="auto"/>
                  <w:kern w:val="2"/>
                  <w:sz w:val="21"/>
                  <w:szCs w:val="21"/>
                  <w:highlight w:val="none"/>
                  <w:lang w:eastAsia="zh-CN"/>
                </w:rPr>
                <w:t>总承包人管理人员、技术人员不到位（未事实履行职责），或未经同意更换工作人员。</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6E7B937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200" w:author="易佳一" w:date="2026-01-15T13:08:00Z"/>
                <w:rFonts w:hint="eastAsia" w:ascii="宋体" w:hAnsi="宋体" w:eastAsia="宋体" w:cs="宋体"/>
                <w:color w:val="auto"/>
                <w:kern w:val="2"/>
                <w:sz w:val="21"/>
                <w:szCs w:val="21"/>
                <w:highlight w:val="none"/>
              </w:rPr>
            </w:pPr>
            <w:ins w:id="201" w:author="易佳一" w:date="2026-01-15T13:08:00Z">
              <w:r>
                <w:rPr>
                  <w:rFonts w:hint="eastAsia" w:ascii="宋体" w:hAnsi="宋体" w:eastAsia="宋体" w:cs="宋体"/>
                  <w:color w:val="auto"/>
                  <w:kern w:val="2"/>
                  <w:sz w:val="21"/>
                  <w:szCs w:val="21"/>
                  <w:highlight w:val="none"/>
                </w:rPr>
                <w:t>考核500－2000元/人·天。</w:t>
              </w:r>
            </w:ins>
          </w:p>
        </w:tc>
      </w:tr>
      <w:tr w14:paraId="3A8A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202"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7D01E0B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203" w:author="易佳一" w:date="2026-01-15T13:08:00Z"/>
                <w:rFonts w:hint="eastAsia" w:ascii="宋体" w:hAnsi="宋体" w:eastAsia="宋体" w:cs="宋体"/>
                <w:color w:val="auto"/>
                <w:kern w:val="2"/>
                <w:sz w:val="21"/>
                <w:szCs w:val="21"/>
                <w:highlight w:val="none"/>
              </w:rPr>
            </w:pPr>
            <w:ins w:id="204" w:author="易佳一" w:date="2026-01-15T13:08:00Z">
              <w:r>
                <w:rPr>
                  <w:rFonts w:hint="eastAsia" w:ascii="宋体" w:hAnsi="宋体" w:eastAsia="宋体" w:cs="宋体"/>
                  <w:color w:val="auto"/>
                  <w:kern w:val="2"/>
                  <w:sz w:val="21"/>
                  <w:szCs w:val="21"/>
                  <w:highlight w:val="none"/>
                </w:rPr>
                <w:t>5</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27BD5F7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205" w:author="易佳一" w:date="2026-01-15T13:08:00Z"/>
                <w:rFonts w:hint="eastAsia" w:ascii="宋体" w:hAnsi="宋体" w:eastAsia="宋体" w:cs="宋体"/>
                <w:color w:val="auto"/>
                <w:kern w:val="2"/>
                <w:sz w:val="21"/>
                <w:szCs w:val="21"/>
                <w:highlight w:val="none"/>
                <w:lang w:eastAsia="zh-CN"/>
              </w:rPr>
            </w:pPr>
            <w:ins w:id="206" w:author="易佳一" w:date="2026-01-15T13:08:00Z">
              <w:r>
                <w:rPr>
                  <w:rFonts w:hint="eastAsia" w:ascii="宋体" w:hAnsi="宋体" w:eastAsia="宋体" w:cs="宋体"/>
                  <w:color w:val="auto"/>
                  <w:kern w:val="2"/>
                  <w:sz w:val="21"/>
                  <w:szCs w:val="21"/>
                  <w:highlight w:val="none"/>
                  <w:lang w:eastAsia="zh-CN"/>
                </w:rPr>
                <w:t>总承包人管理岗位人员、主要技术岗位人员驻工地时间不满合同期的80%。</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6290446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207" w:author="易佳一" w:date="2026-01-15T13:08:00Z"/>
                <w:rFonts w:hint="eastAsia" w:ascii="宋体" w:hAnsi="宋体" w:eastAsia="宋体" w:cs="宋体"/>
                <w:color w:val="auto"/>
                <w:kern w:val="2"/>
                <w:sz w:val="21"/>
                <w:szCs w:val="21"/>
                <w:highlight w:val="none"/>
              </w:rPr>
            </w:pPr>
            <w:ins w:id="208" w:author="易佳一" w:date="2026-01-15T13:08:00Z">
              <w:r>
                <w:rPr>
                  <w:rFonts w:hint="eastAsia" w:ascii="宋体" w:hAnsi="宋体" w:eastAsia="宋体" w:cs="宋体"/>
                  <w:color w:val="auto"/>
                  <w:kern w:val="2"/>
                  <w:sz w:val="21"/>
                  <w:szCs w:val="21"/>
                  <w:highlight w:val="none"/>
                </w:rPr>
                <w:t>考核500－2000元/人·天。</w:t>
              </w:r>
            </w:ins>
          </w:p>
        </w:tc>
      </w:tr>
      <w:tr w14:paraId="731B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209"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4397B92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210" w:author="易佳一" w:date="2026-01-15T13:08:00Z"/>
                <w:rFonts w:hint="eastAsia" w:ascii="宋体" w:hAnsi="宋体" w:eastAsia="宋体" w:cs="宋体"/>
                <w:color w:val="auto"/>
                <w:kern w:val="2"/>
                <w:sz w:val="21"/>
                <w:szCs w:val="21"/>
                <w:highlight w:val="none"/>
              </w:rPr>
            </w:pPr>
            <w:ins w:id="211" w:author="易佳一" w:date="2026-01-15T13:08:00Z">
              <w:r>
                <w:rPr>
                  <w:rFonts w:hint="eastAsia" w:ascii="宋体" w:hAnsi="宋体" w:eastAsia="宋体" w:cs="宋体"/>
                  <w:color w:val="auto"/>
                  <w:kern w:val="2"/>
                  <w:sz w:val="21"/>
                  <w:szCs w:val="21"/>
                  <w:highlight w:val="none"/>
                </w:rPr>
                <w:t>6</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0F533E3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212" w:author="易佳一" w:date="2026-01-15T13:08:00Z"/>
                <w:rFonts w:hint="eastAsia" w:ascii="宋体" w:hAnsi="宋体" w:eastAsia="宋体" w:cs="宋体"/>
                <w:color w:val="auto"/>
                <w:kern w:val="2"/>
                <w:sz w:val="21"/>
                <w:szCs w:val="21"/>
                <w:highlight w:val="none"/>
                <w:lang w:eastAsia="zh-CN"/>
              </w:rPr>
            </w:pPr>
            <w:ins w:id="213" w:author="易佳一" w:date="2026-01-15T13:08:00Z">
              <w:r>
                <w:rPr>
                  <w:rFonts w:hint="eastAsia" w:ascii="宋体" w:hAnsi="宋体" w:eastAsia="宋体" w:cs="宋体"/>
                  <w:color w:val="auto"/>
                  <w:kern w:val="2"/>
                  <w:sz w:val="21"/>
                  <w:szCs w:val="21"/>
                  <w:highlight w:val="none"/>
                  <w:lang w:eastAsia="zh-CN"/>
                </w:rPr>
                <w:t>总承包人缺席或未准时参加发包人项目部门专业会、事故调查会</w:t>
              </w:r>
            </w:ins>
            <w:ins w:id="214" w:author="易佳一" w:date="2026-01-15T13:08:00Z">
              <w:r>
                <w:rPr>
                  <w:rFonts w:hint="eastAsia" w:ascii="宋体" w:hAnsi="宋体" w:eastAsia="宋体" w:cs="宋体"/>
                  <w:color w:val="auto"/>
                  <w:kern w:val="2"/>
                  <w:sz w:val="21"/>
                  <w:szCs w:val="21"/>
                  <w:highlight w:val="none"/>
                  <w:lang w:val="en-US" w:eastAsia="zh-CN"/>
                </w:rPr>
                <w:t>等</w:t>
              </w:r>
            </w:ins>
            <w:ins w:id="215" w:author="易佳一" w:date="2026-01-15T13:08:00Z">
              <w:r>
                <w:rPr>
                  <w:rFonts w:hint="eastAsia" w:ascii="宋体" w:hAnsi="宋体" w:eastAsia="宋体" w:cs="宋体"/>
                  <w:color w:val="auto"/>
                  <w:kern w:val="2"/>
                  <w:sz w:val="21"/>
                  <w:szCs w:val="21"/>
                  <w:highlight w:val="none"/>
                  <w:lang w:eastAsia="zh-CN"/>
                </w:rPr>
                <w:t>协调会，会议期间不遵守会议纪律。</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2C77522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216" w:author="易佳一" w:date="2026-01-15T13:08:00Z"/>
                <w:rFonts w:hint="eastAsia" w:ascii="宋体" w:hAnsi="宋体" w:eastAsia="宋体" w:cs="宋体"/>
                <w:color w:val="auto"/>
                <w:kern w:val="2"/>
                <w:sz w:val="21"/>
                <w:szCs w:val="21"/>
                <w:highlight w:val="none"/>
                <w:lang w:eastAsia="zh-CN"/>
              </w:rPr>
            </w:pPr>
            <w:ins w:id="217" w:author="易佳一" w:date="2026-01-15T13:08:00Z">
              <w:r>
                <w:rPr>
                  <w:rFonts w:hint="eastAsia" w:ascii="宋体" w:hAnsi="宋体" w:eastAsia="宋体" w:cs="宋体"/>
                  <w:color w:val="auto"/>
                  <w:kern w:val="2"/>
                  <w:sz w:val="21"/>
                  <w:szCs w:val="21"/>
                  <w:highlight w:val="none"/>
                  <w:lang w:eastAsia="zh-CN"/>
                </w:rPr>
                <w:t>考核100-500元/次，迟到100元/次，手机未置静音100元/次。</w:t>
              </w:r>
            </w:ins>
          </w:p>
        </w:tc>
      </w:tr>
      <w:tr w14:paraId="5CF6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218"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20DED85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219" w:author="易佳一" w:date="2026-01-15T13:08:00Z"/>
                <w:rFonts w:hint="eastAsia" w:ascii="宋体" w:hAnsi="宋体" w:eastAsia="宋体" w:cs="宋体"/>
                <w:color w:val="auto"/>
                <w:kern w:val="2"/>
                <w:sz w:val="21"/>
                <w:szCs w:val="21"/>
                <w:highlight w:val="none"/>
              </w:rPr>
            </w:pPr>
            <w:ins w:id="220" w:author="易佳一" w:date="2026-01-15T13:08:00Z">
              <w:r>
                <w:rPr>
                  <w:rFonts w:hint="eastAsia" w:ascii="宋体" w:hAnsi="宋体" w:eastAsia="宋体" w:cs="宋体"/>
                  <w:color w:val="auto"/>
                  <w:kern w:val="2"/>
                  <w:sz w:val="21"/>
                  <w:szCs w:val="21"/>
                  <w:highlight w:val="none"/>
                </w:rPr>
                <w:t>7</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261CC51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221" w:author="易佳一" w:date="2026-01-15T13:08:00Z"/>
                <w:rFonts w:hint="eastAsia" w:ascii="宋体" w:hAnsi="宋体" w:eastAsia="宋体" w:cs="宋体"/>
                <w:color w:val="auto"/>
                <w:kern w:val="2"/>
                <w:sz w:val="21"/>
                <w:szCs w:val="21"/>
                <w:highlight w:val="none"/>
                <w:lang w:eastAsia="zh-CN"/>
              </w:rPr>
            </w:pPr>
            <w:ins w:id="222" w:author="易佳一" w:date="2026-01-15T13:08:00Z">
              <w:r>
                <w:rPr>
                  <w:rFonts w:hint="eastAsia" w:ascii="宋体" w:hAnsi="宋体" w:eastAsia="宋体" w:cs="宋体"/>
                  <w:color w:val="auto"/>
                  <w:kern w:val="2"/>
                  <w:sz w:val="21"/>
                  <w:szCs w:val="21"/>
                  <w:highlight w:val="none"/>
                  <w:lang w:eastAsia="zh-CN"/>
                </w:rPr>
                <w:t>总承包人值班人员不能随叫随到，无法满足生产需要，延误处理时机。</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0BC9071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223" w:author="易佳一" w:date="2026-01-15T13:08:00Z"/>
                <w:rFonts w:hint="eastAsia" w:ascii="宋体" w:hAnsi="宋体" w:eastAsia="宋体" w:cs="宋体"/>
                <w:color w:val="auto"/>
                <w:kern w:val="2"/>
                <w:sz w:val="21"/>
                <w:szCs w:val="21"/>
                <w:highlight w:val="none"/>
                <w:lang w:eastAsia="zh-CN"/>
              </w:rPr>
            </w:pPr>
            <w:ins w:id="224" w:author="易佳一" w:date="2026-01-15T13:08:00Z">
              <w:r>
                <w:rPr>
                  <w:rFonts w:hint="eastAsia" w:ascii="宋体" w:hAnsi="宋体" w:eastAsia="宋体" w:cs="宋体"/>
                  <w:color w:val="auto"/>
                  <w:kern w:val="2"/>
                  <w:sz w:val="21"/>
                  <w:szCs w:val="21"/>
                  <w:highlight w:val="none"/>
                  <w:lang w:eastAsia="zh-CN"/>
                </w:rPr>
                <w:t>考核500－2000元/次，视情节考核同期电量损失。</w:t>
              </w:r>
            </w:ins>
          </w:p>
        </w:tc>
      </w:tr>
      <w:tr w14:paraId="135A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225"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4EDDBE7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226" w:author="易佳一" w:date="2026-01-15T13:08:00Z"/>
                <w:rFonts w:hint="eastAsia" w:ascii="宋体" w:hAnsi="宋体" w:eastAsia="宋体" w:cs="宋体"/>
                <w:color w:val="auto"/>
                <w:kern w:val="2"/>
                <w:sz w:val="21"/>
                <w:szCs w:val="21"/>
                <w:highlight w:val="none"/>
              </w:rPr>
            </w:pPr>
            <w:ins w:id="227" w:author="易佳一" w:date="2026-01-15T13:08:00Z">
              <w:r>
                <w:rPr>
                  <w:rFonts w:hint="eastAsia" w:ascii="宋体" w:hAnsi="宋体" w:eastAsia="宋体" w:cs="宋体"/>
                  <w:color w:val="auto"/>
                  <w:kern w:val="2"/>
                  <w:sz w:val="21"/>
                  <w:szCs w:val="21"/>
                  <w:highlight w:val="none"/>
                </w:rPr>
                <w:t>8</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13DAAEF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228" w:author="易佳一" w:date="2026-01-15T13:08:00Z"/>
                <w:rFonts w:hint="eastAsia" w:ascii="宋体" w:hAnsi="宋体" w:eastAsia="宋体" w:cs="宋体"/>
                <w:color w:val="auto"/>
                <w:kern w:val="2"/>
                <w:sz w:val="21"/>
                <w:szCs w:val="21"/>
                <w:highlight w:val="none"/>
                <w:lang w:eastAsia="zh-CN"/>
              </w:rPr>
            </w:pPr>
            <w:ins w:id="229" w:author="易佳一" w:date="2026-01-15T13:08:00Z">
              <w:r>
                <w:rPr>
                  <w:rFonts w:hint="eastAsia" w:ascii="宋体" w:hAnsi="宋体" w:eastAsia="宋体" w:cs="宋体"/>
                  <w:color w:val="auto"/>
                  <w:kern w:val="2"/>
                  <w:sz w:val="21"/>
                  <w:szCs w:val="21"/>
                  <w:highlight w:val="none"/>
                  <w:lang w:eastAsia="zh-CN"/>
                </w:rPr>
                <w:t>总承包人在责任范围内，不按时执行安排的维修消缺工作。</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58658D5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230" w:author="易佳一" w:date="2026-01-15T13:08:00Z"/>
                <w:rFonts w:hint="eastAsia" w:ascii="宋体" w:hAnsi="宋体" w:eastAsia="宋体" w:cs="宋体"/>
                <w:color w:val="auto"/>
                <w:kern w:val="2"/>
                <w:sz w:val="21"/>
                <w:szCs w:val="21"/>
                <w:highlight w:val="none"/>
              </w:rPr>
            </w:pPr>
            <w:ins w:id="231" w:author="易佳一" w:date="2026-01-15T13:08:00Z">
              <w:r>
                <w:rPr>
                  <w:rFonts w:hint="eastAsia" w:ascii="宋体" w:hAnsi="宋体" w:eastAsia="宋体" w:cs="宋体"/>
                  <w:color w:val="auto"/>
                  <w:kern w:val="2"/>
                  <w:sz w:val="21"/>
                  <w:szCs w:val="21"/>
                  <w:highlight w:val="none"/>
                </w:rPr>
                <w:t>考核500－2000元/次。</w:t>
              </w:r>
            </w:ins>
          </w:p>
        </w:tc>
      </w:tr>
      <w:tr w14:paraId="0F4B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232"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0075B18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233" w:author="易佳一" w:date="2026-01-15T13:08:00Z"/>
                <w:rFonts w:hint="eastAsia" w:ascii="宋体" w:hAnsi="宋体" w:eastAsia="宋体" w:cs="宋体"/>
                <w:color w:val="auto"/>
                <w:kern w:val="2"/>
                <w:sz w:val="21"/>
                <w:szCs w:val="21"/>
                <w:highlight w:val="none"/>
              </w:rPr>
            </w:pPr>
            <w:ins w:id="234" w:author="易佳一" w:date="2026-01-15T13:08:00Z">
              <w:r>
                <w:rPr>
                  <w:rFonts w:hint="eastAsia" w:ascii="宋体" w:hAnsi="宋体" w:eastAsia="宋体" w:cs="宋体"/>
                  <w:color w:val="auto"/>
                  <w:kern w:val="2"/>
                  <w:sz w:val="21"/>
                  <w:szCs w:val="21"/>
                  <w:highlight w:val="none"/>
                </w:rPr>
                <w:t>9</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3106690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235" w:author="易佳一" w:date="2026-01-15T13:08:00Z"/>
                <w:rFonts w:hint="eastAsia" w:ascii="宋体" w:hAnsi="宋体" w:eastAsia="宋体" w:cs="宋体"/>
                <w:color w:val="auto"/>
                <w:kern w:val="2"/>
                <w:sz w:val="21"/>
                <w:szCs w:val="21"/>
                <w:highlight w:val="none"/>
                <w:lang w:eastAsia="zh-CN"/>
              </w:rPr>
            </w:pPr>
            <w:ins w:id="236" w:author="易佳一" w:date="2026-01-15T13:08:00Z">
              <w:r>
                <w:rPr>
                  <w:rFonts w:hint="eastAsia" w:ascii="宋体" w:hAnsi="宋体" w:eastAsia="宋体" w:cs="宋体"/>
                  <w:color w:val="auto"/>
                  <w:kern w:val="2"/>
                  <w:sz w:val="21"/>
                  <w:szCs w:val="21"/>
                  <w:highlight w:val="none"/>
                  <w:lang w:eastAsia="zh-CN"/>
                </w:rPr>
                <w:t>总承包人不及时报告、处理现场不安全事件（按发包人的认定标准）。</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3FC8B3F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237" w:author="易佳一" w:date="2026-01-15T13:08:00Z"/>
                <w:rFonts w:hint="eastAsia" w:ascii="宋体" w:hAnsi="宋体" w:eastAsia="宋体" w:cs="宋体"/>
                <w:color w:val="auto"/>
                <w:kern w:val="2"/>
                <w:sz w:val="21"/>
                <w:szCs w:val="21"/>
                <w:highlight w:val="none"/>
              </w:rPr>
            </w:pPr>
            <w:ins w:id="238" w:author="易佳一" w:date="2026-01-15T13:08:00Z">
              <w:r>
                <w:rPr>
                  <w:rFonts w:hint="eastAsia" w:ascii="宋体" w:hAnsi="宋体" w:eastAsia="宋体" w:cs="宋体"/>
                  <w:color w:val="auto"/>
                  <w:kern w:val="2"/>
                  <w:sz w:val="21"/>
                  <w:szCs w:val="21"/>
                  <w:highlight w:val="none"/>
                </w:rPr>
                <w:t>考核1000－5000元/次。</w:t>
              </w:r>
            </w:ins>
          </w:p>
        </w:tc>
      </w:tr>
      <w:tr w14:paraId="72EC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239"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1973532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240" w:author="易佳一" w:date="2026-01-15T13:08:00Z"/>
                <w:rFonts w:hint="eastAsia" w:ascii="宋体" w:hAnsi="宋体" w:eastAsia="宋体" w:cs="宋体"/>
                <w:color w:val="auto"/>
                <w:kern w:val="2"/>
                <w:sz w:val="21"/>
                <w:szCs w:val="21"/>
                <w:highlight w:val="none"/>
              </w:rPr>
            </w:pPr>
            <w:ins w:id="241" w:author="易佳一" w:date="2026-01-15T13:08:00Z">
              <w:r>
                <w:rPr>
                  <w:rFonts w:hint="eastAsia" w:ascii="宋体" w:hAnsi="宋体" w:eastAsia="宋体" w:cs="宋体"/>
                  <w:color w:val="auto"/>
                  <w:kern w:val="2"/>
                  <w:sz w:val="21"/>
                  <w:szCs w:val="21"/>
                  <w:highlight w:val="none"/>
                </w:rPr>
                <w:t>10</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1EC4186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242" w:author="易佳一" w:date="2026-01-15T13:08:00Z"/>
                <w:rFonts w:hint="eastAsia" w:ascii="宋体" w:hAnsi="宋体" w:eastAsia="宋体" w:cs="宋体"/>
                <w:color w:val="auto"/>
                <w:kern w:val="2"/>
                <w:sz w:val="21"/>
                <w:szCs w:val="21"/>
                <w:highlight w:val="none"/>
                <w:lang w:eastAsia="zh-CN"/>
              </w:rPr>
            </w:pPr>
            <w:ins w:id="243" w:author="易佳一" w:date="2026-01-15T13:08:00Z">
              <w:r>
                <w:rPr>
                  <w:rFonts w:hint="eastAsia" w:ascii="宋体" w:hAnsi="宋体" w:eastAsia="宋体" w:cs="宋体"/>
                  <w:color w:val="auto"/>
                  <w:kern w:val="2"/>
                  <w:sz w:val="21"/>
                  <w:szCs w:val="21"/>
                  <w:highlight w:val="none"/>
                  <w:lang w:eastAsia="zh-CN"/>
                </w:rPr>
                <w:t>总承包人不定期开展安全教育，组织学习安全规程、安全通报和安全管理文件，或组织涣散、学习弄虚作假。</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36A9261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244" w:author="易佳一" w:date="2026-01-15T13:08:00Z"/>
                <w:rFonts w:hint="eastAsia" w:ascii="宋体" w:hAnsi="宋体" w:eastAsia="宋体" w:cs="宋体"/>
                <w:color w:val="auto"/>
                <w:kern w:val="2"/>
                <w:sz w:val="21"/>
                <w:szCs w:val="21"/>
                <w:highlight w:val="none"/>
              </w:rPr>
            </w:pPr>
            <w:ins w:id="245" w:author="易佳一" w:date="2026-01-15T13:08:00Z">
              <w:r>
                <w:rPr>
                  <w:rFonts w:hint="eastAsia" w:ascii="宋体" w:hAnsi="宋体" w:eastAsia="宋体" w:cs="宋体"/>
                  <w:color w:val="auto"/>
                  <w:kern w:val="2"/>
                  <w:sz w:val="21"/>
                  <w:szCs w:val="21"/>
                  <w:highlight w:val="none"/>
                </w:rPr>
                <w:t>考核1000－5000元/次。</w:t>
              </w:r>
            </w:ins>
          </w:p>
        </w:tc>
      </w:tr>
      <w:tr w14:paraId="4568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exact"/>
          <w:jc w:val="center"/>
          <w:ins w:id="246"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0237DA8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247" w:author="易佳一" w:date="2026-01-15T13:08:00Z"/>
                <w:rFonts w:hint="eastAsia" w:ascii="宋体" w:hAnsi="宋体" w:eastAsia="宋体" w:cs="宋体"/>
                <w:color w:val="auto"/>
                <w:kern w:val="2"/>
                <w:sz w:val="21"/>
                <w:szCs w:val="21"/>
                <w:highlight w:val="none"/>
              </w:rPr>
            </w:pPr>
            <w:ins w:id="248" w:author="易佳一" w:date="2026-01-15T13:08:00Z">
              <w:r>
                <w:rPr>
                  <w:rFonts w:hint="eastAsia" w:ascii="宋体" w:hAnsi="宋体" w:eastAsia="宋体" w:cs="宋体"/>
                  <w:color w:val="auto"/>
                  <w:kern w:val="2"/>
                  <w:sz w:val="21"/>
                  <w:szCs w:val="21"/>
                  <w:highlight w:val="none"/>
                </w:rPr>
                <w:t>11</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0ADDBAC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249" w:author="易佳一" w:date="2026-01-15T13:08:00Z"/>
                <w:rFonts w:hint="eastAsia" w:ascii="宋体" w:hAnsi="宋体" w:eastAsia="宋体" w:cs="宋体"/>
                <w:color w:val="auto"/>
                <w:kern w:val="2"/>
                <w:sz w:val="21"/>
                <w:szCs w:val="21"/>
                <w:highlight w:val="none"/>
                <w:lang w:eastAsia="zh-CN"/>
              </w:rPr>
            </w:pPr>
            <w:ins w:id="250" w:author="易佳一" w:date="2026-01-15T13:08:00Z">
              <w:r>
                <w:rPr>
                  <w:rFonts w:hint="eastAsia" w:ascii="宋体" w:hAnsi="宋体" w:eastAsia="宋体" w:cs="宋体"/>
                  <w:color w:val="auto"/>
                  <w:kern w:val="2"/>
                  <w:sz w:val="21"/>
                  <w:szCs w:val="21"/>
                  <w:highlight w:val="none"/>
                  <w:lang w:eastAsia="zh-CN"/>
                </w:rPr>
                <w:t>总承包人新人员未经安全教育、考试不合格上岗。</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11598E6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251" w:author="易佳一" w:date="2026-01-15T13:08:00Z"/>
                <w:rFonts w:hint="eastAsia" w:ascii="宋体" w:hAnsi="宋体" w:eastAsia="宋体" w:cs="宋体"/>
                <w:color w:val="auto"/>
                <w:kern w:val="2"/>
                <w:sz w:val="21"/>
                <w:szCs w:val="21"/>
                <w:highlight w:val="none"/>
                <w:lang w:eastAsia="zh-CN"/>
              </w:rPr>
            </w:pPr>
            <w:ins w:id="252" w:author="易佳一" w:date="2026-01-15T13:08:00Z">
              <w:r>
                <w:rPr>
                  <w:rFonts w:hint="eastAsia" w:ascii="宋体" w:hAnsi="宋体" w:eastAsia="宋体" w:cs="宋体"/>
                  <w:color w:val="auto"/>
                  <w:kern w:val="2"/>
                  <w:sz w:val="21"/>
                  <w:szCs w:val="21"/>
                  <w:highlight w:val="none"/>
                  <w:lang w:eastAsia="zh-CN"/>
                </w:rPr>
                <w:t>考核500-1000元/人，屡教不改或形成普遍现象的加倍考核。</w:t>
              </w:r>
            </w:ins>
          </w:p>
        </w:tc>
      </w:tr>
      <w:tr w14:paraId="4B92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253"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1EFFD9D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254" w:author="易佳一" w:date="2026-01-15T13:08:00Z"/>
                <w:rFonts w:hint="eastAsia" w:ascii="宋体" w:hAnsi="宋体" w:eastAsia="宋体" w:cs="宋体"/>
                <w:color w:val="auto"/>
                <w:kern w:val="2"/>
                <w:sz w:val="21"/>
                <w:szCs w:val="21"/>
                <w:highlight w:val="none"/>
              </w:rPr>
            </w:pPr>
            <w:ins w:id="255" w:author="易佳一" w:date="2026-01-15T13:08:00Z">
              <w:r>
                <w:rPr>
                  <w:rFonts w:hint="eastAsia" w:ascii="宋体" w:hAnsi="宋体" w:eastAsia="宋体" w:cs="宋体"/>
                  <w:color w:val="auto"/>
                  <w:kern w:val="2"/>
                  <w:sz w:val="21"/>
                  <w:szCs w:val="21"/>
                  <w:highlight w:val="none"/>
                </w:rPr>
                <w:t>12</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6A9D329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256" w:author="易佳一" w:date="2026-01-15T13:08:00Z"/>
                <w:rFonts w:hint="eastAsia" w:ascii="宋体" w:hAnsi="宋体" w:eastAsia="宋体" w:cs="宋体"/>
                <w:color w:val="auto"/>
                <w:kern w:val="2"/>
                <w:sz w:val="21"/>
                <w:szCs w:val="21"/>
                <w:highlight w:val="none"/>
                <w:lang w:eastAsia="zh-CN"/>
              </w:rPr>
            </w:pPr>
            <w:ins w:id="257" w:author="易佳一" w:date="2026-01-15T13:08:00Z">
              <w:r>
                <w:rPr>
                  <w:rFonts w:hint="eastAsia" w:ascii="宋体" w:hAnsi="宋体" w:eastAsia="宋体" w:cs="宋体"/>
                  <w:color w:val="auto"/>
                  <w:kern w:val="2"/>
                  <w:sz w:val="21"/>
                  <w:szCs w:val="21"/>
                  <w:highlight w:val="none"/>
                  <w:lang w:eastAsia="zh-CN"/>
                </w:rPr>
                <w:t>总承包人不及时落实发包人反事故措施。</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6744D6C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258" w:author="易佳一" w:date="2026-01-15T13:08:00Z"/>
                <w:rFonts w:hint="eastAsia" w:ascii="宋体" w:hAnsi="宋体" w:eastAsia="宋体" w:cs="宋体"/>
                <w:color w:val="auto"/>
                <w:kern w:val="2"/>
                <w:sz w:val="21"/>
                <w:szCs w:val="21"/>
                <w:highlight w:val="none"/>
              </w:rPr>
            </w:pPr>
            <w:ins w:id="259" w:author="易佳一" w:date="2026-01-15T13:08:00Z">
              <w:r>
                <w:rPr>
                  <w:rFonts w:hint="eastAsia" w:ascii="宋体" w:hAnsi="宋体" w:eastAsia="宋体" w:cs="宋体"/>
                  <w:color w:val="auto"/>
                  <w:kern w:val="2"/>
                  <w:sz w:val="21"/>
                  <w:szCs w:val="21"/>
                  <w:highlight w:val="none"/>
                </w:rPr>
                <w:t>考核1000－3000元/项。</w:t>
              </w:r>
            </w:ins>
          </w:p>
        </w:tc>
      </w:tr>
      <w:tr w14:paraId="1C31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260"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7AC5834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261" w:author="易佳一" w:date="2026-01-15T13:08:00Z"/>
                <w:rFonts w:hint="eastAsia" w:ascii="宋体" w:hAnsi="宋体" w:eastAsia="宋体" w:cs="宋体"/>
                <w:color w:val="auto"/>
                <w:kern w:val="2"/>
                <w:sz w:val="21"/>
                <w:szCs w:val="21"/>
                <w:highlight w:val="none"/>
              </w:rPr>
            </w:pPr>
            <w:ins w:id="262" w:author="易佳一" w:date="2026-01-15T13:08:00Z">
              <w:r>
                <w:rPr>
                  <w:rFonts w:hint="eastAsia" w:ascii="宋体" w:hAnsi="宋体" w:eastAsia="宋体" w:cs="宋体"/>
                  <w:color w:val="auto"/>
                  <w:kern w:val="2"/>
                  <w:sz w:val="21"/>
                  <w:szCs w:val="21"/>
                  <w:highlight w:val="none"/>
                </w:rPr>
                <w:t>13</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7B8FCEB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263" w:author="易佳一" w:date="2026-01-15T13:08:00Z"/>
                <w:rFonts w:hint="eastAsia" w:ascii="宋体" w:hAnsi="宋体" w:eastAsia="宋体" w:cs="宋体"/>
                <w:color w:val="auto"/>
                <w:kern w:val="2"/>
                <w:sz w:val="21"/>
                <w:szCs w:val="21"/>
                <w:highlight w:val="none"/>
                <w:lang w:eastAsia="zh-CN"/>
              </w:rPr>
            </w:pPr>
            <w:ins w:id="264" w:author="易佳一" w:date="2026-01-15T13:08:00Z">
              <w:r>
                <w:rPr>
                  <w:rFonts w:hint="eastAsia" w:ascii="宋体" w:hAnsi="宋体" w:eastAsia="宋体" w:cs="宋体"/>
                  <w:color w:val="auto"/>
                  <w:kern w:val="2"/>
                  <w:sz w:val="21"/>
                  <w:szCs w:val="21"/>
                  <w:highlight w:val="none"/>
                  <w:lang w:eastAsia="zh-CN"/>
                </w:rPr>
                <w:t>总承包人不配合发包人开展安全性评价、安全大检查工作。</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06C9D79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265" w:author="易佳一" w:date="2026-01-15T13:08:00Z"/>
                <w:rFonts w:hint="eastAsia" w:ascii="宋体" w:hAnsi="宋体" w:eastAsia="宋体" w:cs="宋体"/>
                <w:color w:val="auto"/>
                <w:kern w:val="2"/>
                <w:sz w:val="21"/>
                <w:szCs w:val="21"/>
                <w:highlight w:val="none"/>
              </w:rPr>
            </w:pPr>
            <w:ins w:id="266" w:author="易佳一" w:date="2026-01-15T13:08:00Z">
              <w:r>
                <w:rPr>
                  <w:rFonts w:hint="eastAsia" w:ascii="宋体" w:hAnsi="宋体" w:eastAsia="宋体" w:cs="宋体"/>
                  <w:color w:val="auto"/>
                  <w:kern w:val="2"/>
                  <w:sz w:val="21"/>
                  <w:szCs w:val="21"/>
                  <w:highlight w:val="none"/>
                </w:rPr>
                <w:t>考核1000－3000元/次。</w:t>
              </w:r>
            </w:ins>
          </w:p>
        </w:tc>
      </w:tr>
      <w:tr w14:paraId="0B8E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267"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468B184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268" w:author="易佳一" w:date="2026-01-15T13:08:00Z"/>
                <w:rFonts w:hint="eastAsia" w:ascii="宋体" w:hAnsi="宋体" w:eastAsia="宋体" w:cs="宋体"/>
                <w:color w:val="auto"/>
                <w:kern w:val="2"/>
                <w:sz w:val="21"/>
                <w:szCs w:val="21"/>
                <w:highlight w:val="none"/>
              </w:rPr>
            </w:pPr>
            <w:ins w:id="269" w:author="易佳一" w:date="2026-01-15T13:08:00Z">
              <w:r>
                <w:rPr>
                  <w:rFonts w:hint="eastAsia" w:ascii="宋体" w:hAnsi="宋体" w:eastAsia="宋体" w:cs="宋体"/>
                  <w:color w:val="auto"/>
                  <w:kern w:val="2"/>
                  <w:sz w:val="21"/>
                  <w:szCs w:val="21"/>
                  <w:highlight w:val="none"/>
                </w:rPr>
                <w:t>14</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76E4123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270" w:author="易佳一" w:date="2026-01-15T13:08:00Z"/>
                <w:rFonts w:hint="eastAsia" w:ascii="宋体" w:hAnsi="宋体" w:eastAsia="宋体" w:cs="宋体"/>
                <w:color w:val="auto"/>
                <w:kern w:val="2"/>
                <w:sz w:val="21"/>
                <w:szCs w:val="21"/>
                <w:highlight w:val="none"/>
                <w:lang w:eastAsia="zh-CN"/>
              </w:rPr>
            </w:pPr>
            <w:ins w:id="271" w:author="易佳一" w:date="2026-01-15T13:08:00Z">
              <w:r>
                <w:rPr>
                  <w:rFonts w:hint="eastAsia" w:ascii="宋体" w:hAnsi="宋体" w:eastAsia="宋体" w:cs="宋体"/>
                  <w:color w:val="auto"/>
                  <w:kern w:val="2"/>
                  <w:sz w:val="21"/>
                  <w:szCs w:val="21"/>
                  <w:highlight w:val="none"/>
                  <w:lang w:eastAsia="zh-CN"/>
                </w:rPr>
                <w:t>总承包人不按要求开展日常安健环和风险管理的工作，对有关的安全活动查无实据、或弄虚作假。</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428B5E4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272" w:author="易佳一" w:date="2026-01-15T13:08:00Z"/>
                <w:rFonts w:hint="eastAsia" w:ascii="宋体" w:hAnsi="宋体" w:eastAsia="宋体" w:cs="宋体"/>
                <w:color w:val="auto"/>
                <w:kern w:val="2"/>
                <w:sz w:val="21"/>
                <w:szCs w:val="21"/>
                <w:highlight w:val="none"/>
              </w:rPr>
            </w:pPr>
            <w:ins w:id="273" w:author="易佳一" w:date="2026-01-15T13:08:00Z">
              <w:r>
                <w:rPr>
                  <w:rFonts w:hint="eastAsia" w:ascii="宋体" w:hAnsi="宋体" w:eastAsia="宋体" w:cs="宋体"/>
                  <w:color w:val="auto"/>
                  <w:kern w:val="2"/>
                  <w:sz w:val="21"/>
                  <w:szCs w:val="21"/>
                  <w:highlight w:val="none"/>
                </w:rPr>
                <w:t>考核1000－3000元/项。</w:t>
              </w:r>
            </w:ins>
          </w:p>
        </w:tc>
      </w:tr>
      <w:tr w14:paraId="45A9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exact"/>
          <w:jc w:val="center"/>
          <w:ins w:id="274"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1EBDFD5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275" w:author="易佳一" w:date="2026-01-15T13:08:00Z"/>
                <w:rFonts w:hint="eastAsia" w:ascii="宋体" w:hAnsi="宋体" w:eastAsia="宋体" w:cs="宋体"/>
                <w:color w:val="auto"/>
                <w:kern w:val="2"/>
                <w:sz w:val="21"/>
                <w:szCs w:val="21"/>
                <w:highlight w:val="none"/>
              </w:rPr>
            </w:pPr>
            <w:ins w:id="276" w:author="易佳一" w:date="2026-01-15T13:08:00Z">
              <w:r>
                <w:rPr>
                  <w:rFonts w:hint="eastAsia" w:ascii="宋体" w:hAnsi="宋体" w:eastAsia="宋体" w:cs="宋体"/>
                  <w:color w:val="auto"/>
                  <w:kern w:val="2"/>
                  <w:sz w:val="21"/>
                  <w:szCs w:val="21"/>
                  <w:highlight w:val="none"/>
                </w:rPr>
                <w:t>15</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42C29D2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277" w:author="易佳一" w:date="2026-01-15T13:08:00Z"/>
                <w:rFonts w:hint="eastAsia" w:ascii="宋体" w:hAnsi="宋体" w:eastAsia="宋体" w:cs="宋体"/>
                <w:color w:val="auto"/>
                <w:kern w:val="2"/>
                <w:sz w:val="21"/>
                <w:szCs w:val="21"/>
                <w:highlight w:val="none"/>
                <w:lang w:eastAsia="zh-CN"/>
              </w:rPr>
            </w:pPr>
            <w:ins w:id="278" w:author="易佳一" w:date="2026-01-15T13:08:00Z">
              <w:r>
                <w:rPr>
                  <w:rFonts w:hint="eastAsia" w:ascii="宋体" w:hAnsi="宋体" w:eastAsia="宋体" w:cs="宋体"/>
                  <w:color w:val="auto"/>
                  <w:kern w:val="2"/>
                  <w:sz w:val="21"/>
                  <w:szCs w:val="21"/>
                  <w:highlight w:val="none"/>
                  <w:lang w:eastAsia="zh-CN"/>
                </w:rPr>
                <w:t>总承包人专职（兼职）安全员不实际履行职责，服务人员不参加安全会议、安全工作汇报等，不服从安全工作调度。</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74F2B27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279" w:author="易佳一" w:date="2026-01-15T13:08:00Z"/>
                <w:rFonts w:hint="eastAsia" w:ascii="宋体" w:hAnsi="宋体" w:eastAsia="宋体" w:cs="宋体"/>
                <w:color w:val="auto"/>
                <w:kern w:val="2"/>
                <w:sz w:val="21"/>
                <w:szCs w:val="21"/>
                <w:highlight w:val="none"/>
                <w:lang w:eastAsia="zh-CN"/>
              </w:rPr>
            </w:pPr>
            <w:ins w:id="280" w:author="易佳一" w:date="2026-01-15T13:08:00Z">
              <w:r>
                <w:rPr>
                  <w:rFonts w:hint="eastAsia" w:ascii="宋体" w:hAnsi="宋体" w:eastAsia="宋体" w:cs="宋体"/>
                  <w:color w:val="auto"/>
                  <w:kern w:val="2"/>
                  <w:sz w:val="21"/>
                  <w:szCs w:val="21"/>
                  <w:highlight w:val="none"/>
                  <w:lang w:eastAsia="zh-CN"/>
                </w:rPr>
                <w:t>考核200－1000元/次，严重者责令撤换。</w:t>
              </w:r>
            </w:ins>
          </w:p>
        </w:tc>
      </w:tr>
      <w:tr w14:paraId="309E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281"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16BE2CE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282" w:author="易佳一" w:date="2026-01-15T13:08:00Z"/>
                <w:rFonts w:hint="eastAsia" w:ascii="宋体" w:hAnsi="宋体" w:eastAsia="宋体" w:cs="宋体"/>
                <w:color w:val="auto"/>
                <w:kern w:val="2"/>
                <w:sz w:val="21"/>
                <w:szCs w:val="21"/>
                <w:highlight w:val="none"/>
              </w:rPr>
            </w:pPr>
            <w:ins w:id="283" w:author="易佳一" w:date="2026-01-15T13:08:00Z">
              <w:r>
                <w:rPr>
                  <w:rFonts w:hint="eastAsia" w:ascii="宋体" w:hAnsi="宋体" w:eastAsia="宋体" w:cs="宋体"/>
                  <w:color w:val="auto"/>
                  <w:kern w:val="2"/>
                  <w:sz w:val="21"/>
                  <w:szCs w:val="21"/>
                  <w:highlight w:val="none"/>
                </w:rPr>
                <w:t>16</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0A8D2BF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284" w:author="易佳一" w:date="2026-01-15T13:08:00Z"/>
                <w:rFonts w:hint="eastAsia" w:ascii="宋体" w:hAnsi="宋体" w:eastAsia="宋体" w:cs="宋体"/>
                <w:color w:val="auto"/>
                <w:kern w:val="2"/>
                <w:sz w:val="21"/>
                <w:szCs w:val="21"/>
                <w:highlight w:val="none"/>
                <w:lang w:eastAsia="zh-CN"/>
              </w:rPr>
            </w:pPr>
            <w:ins w:id="285" w:author="易佳一" w:date="2026-01-15T13:08:00Z">
              <w:r>
                <w:rPr>
                  <w:rFonts w:hint="eastAsia" w:ascii="宋体" w:hAnsi="宋体" w:eastAsia="宋体" w:cs="宋体"/>
                  <w:color w:val="auto"/>
                  <w:kern w:val="2"/>
                  <w:sz w:val="21"/>
                  <w:szCs w:val="21"/>
                  <w:highlight w:val="none"/>
                  <w:lang w:eastAsia="zh-CN"/>
                </w:rPr>
                <w:t>总承包人发生安全事故不及时汇报，或隐瞒事实真相。</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5C12A0C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286" w:author="易佳一" w:date="2026-01-15T13:08:00Z"/>
                <w:rFonts w:hint="eastAsia" w:ascii="宋体" w:hAnsi="宋体" w:eastAsia="宋体" w:cs="宋体"/>
                <w:color w:val="auto"/>
                <w:kern w:val="2"/>
                <w:sz w:val="21"/>
                <w:szCs w:val="21"/>
                <w:highlight w:val="none"/>
                <w:lang w:eastAsia="zh-CN"/>
              </w:rPr>
            </w:pPr>
            <w:ins w:id="287" w:author="易佳一" w:date="2026-01-15T13:08:00Z">
              <w:r>
                <w:rPr>
                  <w:rFonts w:hint="eastAsia" w:ascii="宋体" w:hAnsi="宋体" w:eastAsia="宋体" w:cs="宋体"/>
                  <w:color w:val="auto"/>
                  <w:kern w:val="2"/>
                  <w:sz w:val="21"/>
                  <w:szCs w:val="21"/>
                  <w:highlight w:val="none"/>
                  <w:lang w:eastAsia="zh-CN"/>
                </w:rPr>
                <w:t>考核2000-50000元/次（事故责任另计）。</w:t>
              </w:r>
            </w:ins>
          </w:p>
        </w:tc>
      </w:tr>
      <w:tr w14:paraId="6AE8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288"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0B1BF4B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289" w:author="易佳一" w:date="2026-01-15T13:08:00Z"/>
                <w:rFonts w:hint="eastAsia" w:ascii="宋体" w:hAnsi="宋体" w:eastAsia="宋体" w:cs="宋体"/>
                <w:color w:val="auto"/>
                <w:kern w:val="2"/>
                <w:sz w:val="21"/>
                <w:szCs w:val="21"/>
                <w:highlight w:val="none"/>
              </w:rPr>
            </w:pPr>
            <w:ins w:id="290" w:author="易佳一" w:date="2026-01-15T13:08:00Z">
              <w:r>
                <w:rPr>
                  <w:rFonts w:hint="eastAsia" w:ascii="宋体" w:hAnsi="宋体" w:eastAsia="宋体" w:cs="宋体"/>
                  <w:color w:val="auto"/>
                  <w:kern w:val="2"/>
                  <w:sz w:val="21"/>
                  <w:szCs w:val="21"/>
                  <w:highlight w:val="none"/>
                </w:rPr>
                <w:t>17</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760E51D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291" w:author="易佳一" w:date="2026-01-15T13:08:00Z"/>
                <w:rFonts w:hint="eastAsia" w:ascii="宋体" w:hAnsi="宋体" w:eastAsia="宋体" w:cs="宋体"/>
                <w:color w:val="auto"/>
                <w:kern w:val="2"/>
                <w:sz w:val="21"/>
                <w:szCs w:val="21"/>
                <w:highlight w:val="none"/>
                <w:lang w:eastAsia="zh-CN"/>
              </w:rPr>
            </w:pPr>
            <w:ins w:id="292" w:author="易佳一" w:date="2026-01-15T13:08:00Z">
              <w:r>
                <w:rPr>
                  <w:rFonts w:hint="eastAsia" w:ascii="宋体" w:hAnsi="宋体" w:eastAsia="宋体" w:cs="宋体"/>
                  <w:color w:val="auto"/>
                  <w:kern w:val="2"/>
                  <w:sz w:val="21"/>
                  <w:szCs w:val="21"/>
                  <w:highlight w:val="none"/>
                  <w:lang w:eastAsia="zh-CN"/>
                </w:rPr>
                <w:t>总承包人工作推诿，应付了事，效率不高，导致工作滞后。</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044EFFC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293" w:author="易佳一" w:date="2026-01-15T13:08:00Z"/>
                <w:rFonts w:hint="eastAsia" w:ascii="宋体" w:hAnsi="宋体" w:eastAsia="宋体" w:cs="宋体"/>
                <w:color w:val="auto"/>
                <w:kern w:val="2"/>
                <w:sz w:val="21"/>
                <w:szCs w:val="21"/>
                <w:highlight w:val="none"/>
              </w:rPr>
            </w:pPr>
            <w:ins w:id="294" w:author="易佳一" w:date="2026-01-15T13:08:00Z">
              <w:r>
                <w:rPr>
                  <w:rFonts w:hint="eastAsia" w:ascii="宋体" w:hAnsi="宋体" w:eastAsia="宋体" w:cs="宋体"/>
                  <w:color w:val="auto"/>
                  <w:kern w:val="2"/>
                  <w:sz w:val="21"/>
                  <w:szCs w:val="21"/>
                  <w:highlight w:val="none"/>
                </w:rPr>
                <w:t>考核500－2000元/次。</w:t>
              </w:r>
            </w:ins>
          </w:p>
        </w:tc>
      </w:tr>
      <w:tr w14:paraId="4F3A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295"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0011780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296" w:author="易佳一" w:date="2026-01-15T13:08:00Z"/>
                <w:rFonts w:hint="eastAsia" w:ascii="宋体" w:hAnsi="宋体" w:eastAsia="宋体" w:cs="宋体"/>
                <w:color w:val="auto"/>
                <w:kern w:val="2"/>
                <w:sz w:val="21"/>
                <w:szCs w:val="21"/>
                <w:highlight w:val="none"/>
              </w:rPr>
            </w:pPr>
            <w:ins w:id="297" w:author="易佳一" w:date="2026-01-15T13:08:00Z">
              <w:r>
                <w:rPr>
                  <w:rFonts w:hint="eastAsia" w:ascii="宋体" w:hAnsi="宋体" w:eastAsia="宋体" w:cs="宋体"/>
                  <w:color w:val="auto"/>
                  <w:kern w:val="2"/>
                  <w:sz w:val="21"/>
                  <w:szCs w:val="21"/>
                  <w:highlight w:val="none"/>
                </w:rPr>
                <w:t>18</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7F4A45D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298" w:author="易佳一" w:date="2026-01-15T13:08:00Z"/>
                <w:rFonts w:hint="eastAsia" w:ascii="宋体" w:hAnsi="宋体" w:eastAsia="宋体" w:cs="宋体"/>
                <w:color w:val="auto"/>
                <w:kern w:val="2"/>
                <w:sz w:val="21"/>
                <w:szCs w:val="21"/>
                <w:highlight w:val="none"/>
                <w:lang w:eastAsia="zh-CN"/>
              </w:rPr>
            </w:pPr>
            <w:ins w:id="299" w:author="易佳一" w:date="2026-01-15T13:08:00Z">
              <w:r>
                <w:rPr>
                  <w:rFonts w:hint="eastAsia" w:ascii="宋体" w:hAnsi="宋体" w:eastAsia="宋体" w:cs="宋体"/>
                  <w:color w:val="auto"/>
                  <w:kern w:val="2"/>
                  <w:sz w:val="21"/>
                  <w:szCs w:val="21"/>
                  <w:highlight w:val="none"/>
                  <w:lang w:eastAsia="zh-CN"/>
                </w:rPr>
                <w:t>总承包人在发包人厂区内未经许可，未履行完申请报批手续，违规建设。</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6D28493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300" w:author="易佳一" w:date="2026-01-15T13:08:00Z"/>
                <w:rFonts w:hint="eastAsia" w:ascii="宋体" w:hAnsi="宋体" w:eastAsia="宋体" w:cs="宋体"/>
                <w:color w:val="auto"/>
                <w:kern w:val="2"/>
                <w:sz w:val="21"/>
                <w:szCs w:val="21"/>
                <w:highlight w:val="none"/>
              </w:rPr>
            </w:pPr>
            <w:ins w:id="301" w:author="易佳一" w:date="2026-01-15T13:08:00Z">
              <w:r>
                <w:rPr>
                  <w:rFonts w:hint="eastAsia" w:ascii="宋体" w:hAnsi="宋体" w:eastAsia="宋体" w:cs="宋体"/>
                  <w:color w:val="auto"/>
                  <w:kern w:val="2"/>
                  <w:sz w:val="21"/>
                  <w:szCs w:val="21"/>
                  <w:highlight w:val="none"/>
                </w:rPr>
                <w:t>考核5000－50000元/次，并恢复原貌。</w:t>
              </w:r>
            </w:ins>
          </w:p>
        </w:tc>
      </w:tr>
      <w:tr w14:paraId="66B0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302"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44A9E28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303" w:author="易佳一" w:date="2026-01-15T13:08:00Z"/>
                <w:rFonts w:hint="eastAsia" w:ascii="宋体" w:hAnsi="宋体" w:eastAsia="宋体" w:cs="宋体"/>
                <w:color w:val="auto"/>
                <w:kern w:val="2"/>
                <w:sz w:val="21"/>
                <w:szCs w:val="21"/>
                <w:highlight w:val="none"/>
              </w:rPr>
            </w:pPr>
            <w:ins w:id="304" w:author="易佳一" w:date="2026-01-15T13:08:00Z">
              <w:r>
                <w:rPr>
                  <w:rFonts w:hint="eastAsia" w:ascii="宋体" w:hAnsi="宋体" w:eastAsia="宋体" w:cs="宋体"/>
                  <w:color w:val="auto"/>
                  <w:kern w:val="2"/>
                  <w:sz w:val="21"/>
                  <w:szCs w:val="21"/>
                  <w:highlight w:val="none"/>
                </w:rPr>
                <w:t>19</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031A2FC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305" w:author="易佳一" w:date="2026-01-15T13:08:00Z"/>
                <w:rFonts w:hint="eastAsia" w:ascii="宋体" w:hAnsi="宋体" w:eastAsia="宋体" w:cs="宋体"/>
                <w:color w:val="auto"/>
                <w:kern w:val="2"/>
                <w:sz w:val="21"/>
                <w:szCs w:val="21"/>
                <w:highlight w:val="none"/>
                <w:lang w:eastAsia="zh-CN"/>
              </w:rPr>
            </w:pPr>
            <w:ins w:id="306" w:author="易佳一" w:date="2026-01-15T13:08:00Z">
              <w:r>
                <w:rPr>
                  <w:rFonts w:hint="eastAsia" w:ascii="宋体" w:hAnsi="宋体" w:eastAsia="宋体" w:cs="宋体"/>
                  <w:color w:val="auto"/>
                  <w:kern w:val="2"/>
                  <w:sz w:val="21"/>
                  <w:szCs w:val="21"/>
                  <w:highlight w:val="none"/>
                  <w:lang w:eastAsia="zh-CN"/>
                </w:rPr>
                <w:t>总承包人工程开工未落实审批程序。</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7A54254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307" w:author="易佳一" w:date="2026-01-15T13:08:00Z"/>
                <w:rFonts w:hint="eastAsia" w:ascii="宋体" w:hAnsi="宋体" w:eastAsia="宋体" w:cs="宋体"/>
                <w:color w:val="auto"/>
                <w:kern w:val="2"/>
                <w:sz w:val="21"/>
                <w:szCs w:val="21"/>
                <w:highlight w:val="none"/>
              </w:rPr>
            </w:pPr>
            <w:ins w:id="308" w:author="易佳一" w:date="2026-01-15T13:08:00Z">
              <w:r>
                <w:rPr>
                  <w:rFonts w:hint="eastAsia" w:ascii="宋体" w:hAnsi="宋体" w:eastAsia="宋体" w:cs="宋体"/>
                  <w:color w:val="auto"/>
                  <w:kern w:val="2"/>
                  <w:sz w:val="21"/>
                  <w:szCs w:val="21"/>
                  <w:highlight w:val="none"/>
                </w:rPr>
                <w:t>考核2000－10000元/次，并立即停工整改。</w:t>
              </w:r>
            </w:ins>
          </w:p>
        </w:tc>
      </w:tr>
      <w:tr w14:paraId="75C4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exact"/>
          <w:jc w:val="center"/>
          <w:ins w:id="309"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5205056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310" w:author="易佳一" w:date="2026-01-15T13:08:00Z"/>
                <w:rFonts w:hint="eastAsia" w:ascii="宋体" w:hAnsi="宋体" w:eastAsia="宋体" w:cs="宋体"/>
                <w:color w:val="auto"/>
                <w:kern w:val="2"/>
                <w:sz w:val="21"/>
                <w:szCs w:val="21"/>
                <w:highlight w:val="none"/>
              </w:rPr>
            </w:pPr>
            <w:ins w:id="311" w:author="易佳一" w:date="2026-01-15T13:08:00Z">
              <w:r>
                <w:rPr>
                  <w:rFonts w:hint="eastAsia" w:ascii="宋体" w:hAnsi="宋体" w:eastAsia="宋体" w:cs="宋体"/>
                  <w:color w:val="auto"/>
                  <w:kern w:val="2"/>
                  <w:sz w:val="21"/>
                  <w:szCs w:val="21"/>
                  <w:highlight w:val="none"/>
                </w:rPr>
                <w:t>20</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019C0D0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312" w:author="易佳一" w:date="2026-01-15T13:08:00Z"/>
                <w:rFonts w:hint="eastAsia" w:ascii="宋体" w:hAnsi="宋体" w:eastAsia="宋体" w:cs="宋体"/>
                <w:color w:val="auto"/>
                <w:kern w:val="2"/>
                <w:sz w:val="21"/>
                <w:szCs w:val="21"/>
                <w:highlight w:val="none"/>
                <w:lang w:eastAsia="zh-CN"/>
              </w:rPr>
            </w:pPr>
            <w:ins w:id="313" w:author="易佳一" w:date="2026-01-15T13:08:00Z">
              <w:r>
                <w:rPr>
                  <w:rFonts w:hint="eastAsia" w:ascii="宋体" w:hAnsi="宋体" w:eastAsia="宋体" w:cs="宋体"/>
                  <w:color w:val="auto"/>
                  <w:kern w:val="2"/>
                  <w:sz w:val="21"/>
                  <w:szCs w:val="21"/>
                  <w:highlight w:val="none"/>
                  <w:lang w:eastAsia="zh-CN"/>
                </w:rPr>
                <w:t>总承包人不按规定投入安全资金或虚报、瞒报安全设施投入情况。</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1AADDEB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314" w:author="易佳一" w:date="2026-01-15T13:08:00Z"/>
                <w:rFonts w:hint="eastAsia" w:ascii="宋体" w:hAnsi="宋体" w:eastAsia="宋体" w:cs="宋体"/>
                <w:color w:val="auto"/>
                <w:kern w:val="2"/>
                <w:sz w:val="21"/>
                <w:szCs w:val="21"/>
                <w:highlight w:val="none"/>
                <w:lang w:eastAsia="zh-CN"/>
              </w:rPr>
            </w:pPr>
            <w:ins w:id="315" w:author="易佳一" w:date="2026-01-15T13:08:00Z">
              <w:r>
                <w:rPr>
                  <w:rFonts w:hint="eastAsia" w:ascii="宋体" w:hAnsi="宋体" w:eastAsia="宋体" w:cs="宋体"/>
                  <w:color w:val="auto"/>
                  <w:kern w:val="2"/>
                  <w:sz w:val="21"/>
                  <w:szCs w:val="21"/>
                  <w:highlight w:val="none"/>
                  <w:lang w:eastAsia="zh-CN"/>
                </w:rPr>
                <w:t>考核5000－20000元/次，并按规定投入足额安全资金。</w:t>
              </w:r>
            </w:ins>
          </w:p>
        </w:tc>
      </w:tr>
      <w:tr w14:paraId="724C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316"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2CE71EC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317" w:author="易佳一" w:date="2026-01-15T13:08:00Z"/>
                <w:rFonts w:hint="eastAsia" w:ascii="宋体" w:hAnsi="宋体" w:eastAsia="宋体" w:cs="宋体"/>
                <w:color w:val="auto"/>
                <w:kern w:val="2"/>
                <w:sz w:val="21"/>
                <w:szCs w:val="21"/>
                <w:highlight w:val="none"/>
              </w:rPr>
            </w:pPr>
            <w:ins w:id="318" w:author="易佳一" w:date="2026-01-15T13:08:00Z">
              <w:r>
                <w:rPr>
                  <w:rFonts w:hint="eastAsia" w:ascii="宋体" w:hAnsi="宋体" w:eastAsia="宋体" w:cs="宋体"/>
                  <w:color w:val="auto"/>
                  <w:kern w:val="2"/>
                  <w:sz w:val="21"/>
                  <w:szCs w:val="21"/>
                  <w:highlight w:val="none"/>
                </w:rPr>
                <w:t>21</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433AFCC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319" w:author="易佳一" w:date="2026-01-15T13:08:00Z"/>
                <w:rFonts w:hint="eastAsia" w:ascii="宋体" w:hAnsi="宋体" w:eastAsia="宋体" w:cs="宋体"/>
                <w:color w:val="auto"/>
                <w:kern w:val="2"/>
                <w:sz w:val="21"/>
                <w:szCs w:val="21"/>
                <w:highlight w:val="none"/>
                <w:lang w:eastAsia="zh-CN"/>
              </w:rPr>
            </w:pPr>
            <w:ins w:id="320" w:author="易佳一" w:date="2026-01-15T13:08:00Z">
              <w:r>
                <w:rPr>
                  <w:rFonts w:hint="eastAsia" w:ascii="宋体" w:hAnsi="宋体" w:eastAsia="宋体" w:cs="宋体"/>
                  <w:color w:val="auto"/>
                  <w:kern w:val="2"/>
                  <w:sz w:val="21"/>
                  <w:szCs w:val="21"/>
                  <w:highlight w:val="none"/>
                  <w:lang w:eastAsia="zh-CN"/>
                </w:rPr>
                <w:t>总承包人发生责任性人身未遂事件。</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0EE4587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321" w:author="易佳一" w:date="2026-01-15T13:08:00Z"/>
                <w:rFonts w:hint="eastAsia" w:ascii="宋体" w:hAnsi="宋体" w:eastAsia="宋体" w:cs="宋体"/>
                <w:color w:val="auto"/>
                <w:kern w:val="2"/>
                <w:sz w:val="21"/>
                <w:szCs w:val="21"/>
                <w:highlight w:val="none"/>
              </w:rPr>
            </w:pPr>
            <w:ins w:id="322" w:author="易佳一" w:date="2026-01-15T13:08:00Z">
              <w:r>
                <w:rPr>
                  <w:rFonts w:hint="eastAsia" w:ascii="宋体" w:hAnsi="宋体" w:eastAsia="宋体" w:cs="宋体"/>
                  <w:color w:val="auto"/>
                  <w:kern w:val="2"/>
                  <w:sz w:val="21"/>
                  <w:szCs w:val="21"/>
                  <w:highlight w:val="none"/>
                </w:rPr>
                <w:t>考核1000－5000元/次。</w:t>
              </w:r>
            </w:ins>
          </w:p>
        </w:tc>
      </w:tr>
      <w:tr w14:paraId="26BB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323"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7ED4809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324" w:author="易佳一" w:date="2026-01-15T13:08:00Z"/>
                <w:rFonts w:hint="eastAsia" w:ascii="宋体" w:hAnsi="宋体" w:eastAsia="宋体" w:cs="宋体"/>
                <w:color w:val="auto"/>
                <w:kern w:val="2"/>
                <w:sz w:val="21"/>
                <w:szCs w:val="21"/>
                <w:highlight w:val="none"/>
              </w:rPr>
            </w:pPr>
            <w:ins w:id="325" w:author="易佳一" w:date="2026-01-15T13:08:00Z">
              <w:r>
                <w:rPr>
                  <w:rFonts w:hint="eastAsia" w:ascii="宋体" w:hAnsi="宋体" w:eastAsia="宋体" w:cs="宋体"/>
                  <w:color w:val="auto"/>
                  <w:kern w:val="2"/>
                  <w:sz w:val="21"/>
                  <w:szCs w:val="21"/>
                  <w:highlight w:val="none"/>
                </w:rPr>
                <w:t>22</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1E07860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326" w:author="易佳一" w:date="2026-01-15T13:08:00Z"/>
                <w:rFonts w:hint="eastAsia" w:ascii="宋体" w:hAnsi="宋体" w:eastAsia="宋体" w:cs="宋体"/>
                <w:color w:val="auto"/>
                <w:kern w:val="2"/>
                <w:sz w:val="21"/>
                <w:szCs w:val="21"/>
                <w:highlight w:val="none"/>
                <w:lang w:eastAsia="zh-CN"/>
              </w:rPr>
            </w:pPr>
            <w:ins w:id="327" w:author="易佳一" w:date="2026-01-15T13:08:00Z">
              <w:r>
                <w:rPr>
                  <w:rFonts w:hint="eastAsia" w:ascii="宋体" w:hAnsi="宋体" w:eastAsia="宋体" w:cs="宋体"/>
                  <w:color w:val="auto"/>
                  <w:kern w:val="2"/>
                  <w:sz w:val="21"/>
                  <w:szCs w:val="21"/>
                  <w:highlight w:val="none"/>
                  <w:lang w:eastAsia="zh-CN"/>
                </w:rPr>
                <w:t>总承包人发生责任性人身轻伤事件。</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0204E53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328" w:author="易佳一" w:date="2026-01-15T13:08:00Z"/>
                <w:rFonts w:hint="eastAsia" w:ascii="宋体" w:hAnsi="宋体" w:eastAsia="宋体" w:cs="宋体"/>
                <w:color w:val="auto"/>
                <w:kern w:val="2"/>
                <w:sz w:val="21"/>
                <w:szCs w:val="21"/>
                <w:highlight w:val="none"/>
              </w:rPr>
            </w:pPr>
            <w:ins w:id="329" w:author="易佳一" w:date="2026-01-15T13:08:00Z">
              <w:r>
                <w:rPr>
                  <w:rFonts w:hint="eastAsia" w:ascii="宋体" w:hAnsi="宋体" w:eastAsia="宋体" w:cs="宋体"/>
                  <w:color w:val="auto"/>
                  <w:kern w:val="2"/>
                  <w:sz w:val="21"/>
                  <w:szCs w:val="21"/>
                  <w:highlight w:val="none"/>
                </w:rPr>
                <w:t>考核5000-20000元/人·次。</w:t>
              </w:r>
            </w:ins>
          </w:p>
        </w:tc>
      </w:tr>
      <w:tr w14:paraId="73AE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ins w:id="330"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7D61ABD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331" w:author="易佳一" w:date="2026-01-15T13:08:00Z"/>
                <w:rFonts w:hint="eastAsia" w:ascii="宋体" w:hAnsi="宋体" w:eastAsia="宋体" w:cs="宋体"/>
                <w:color w:val="auto"/>
                <w:kern w:val="2"/>
                <w:sz w:val="21"/>
                <w:szCs w:val="21"/>
                <w:highlight w:val="none"/>
              </w:rPr>
            </w:pPr>
            <w:ins w:id="332" w:author="易佳一" w:date="2026-01-15T13:08:00Z">
              <w:r>
                <w:rPr>
                  <w:rFonts w:hint="eastAsia" w:ascii="宋体" w:hAnsi="宋体" w:eastAsia="宋体" w:cs="宋体"/>
                  <w:color w:val="auto"/>
                  <w:kern w:val="2"/>
                  <w:sz w:val="21"/>
                  <w:szCs w:val="21"/>
                  <w:highlight w:val="none"/>
                </w:rPr>
                <w:t>23</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7BAA53E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333" w:author="易佳一" w:date="2026-01-15T13:08:00Z"/>
                <w:rFonts w:hint="eastAsia" w:ascii="宋体" w:hAnsi="宋体" w:eastAsia="宋体" w:cs="宋体"/>
                <w:color w:val="auto"/>
                <w:kern w:val="2"/>
                <w:sz w:val="21"/>
                <w:szCs w:val="21"/>
                <w:highlight w:val="none"/>
                <w:lang w:eastAsia="zh-CN"/>
              </w:rPr>
            </w:pPr>
            <w:ins w:id="334" w:author="易佳一" w:date="2026-01-15T13:08:00Z">
              <w:r>
                <w:rPr>
                  <w:rFonts w:hint="eastAsia" w:ascii="宋体" w:hAnsi="宋体" w:eastAsia="宋体" w:cs="宋体"/>
                  <w:color w:val="auto"/>
                  <w:kern w:val="2"/>
                  <w:sz w:val="21"/>
                  <w:szCs w:val="21"/>
                  <w:highlight w:val="none"/>
                  <w:lang w:eastAsia="zh-CN"/>
                </w:rPr>
                <w:t>总承包人发生责任性一类障碍事件。</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3BA73D7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335" w:author="易佳一" w:date="2026-01-15T13:08:00Z"/>
                <w:rFonts w:hint="eastAsia" w:ascii="宋体" w:hAnsi="宋体" w:eastAsia="宋体" w:cs="宋体"/>
                <w:color w:val="auto"/>
                <w:kern w:val="2"/>
                <w:sz w:val="21"/>
                <w:szCs w:val="21"/>
                <w:highlight w:val="none"/>
                <w:lang w:eastAsia="zh-CN"/>
              </w:rPr>
            </w:pPr>
            <w:ins w:id="336" w:author="易佳一" w:date="2026-01-15T13:08:00Z">
              <w:r>
                <w:rPr>
                  <w:rFonts w:hint="eastAsia" w:ascii="宋体" w:hAnsi="宋体" w:eastAsia="宋体" w:cs="宋体"/>
                  <w:color w:val="auto"/>
                  <w:kern w:val="2"/>
                  <w:sz w:val="21"/>
                  <w:szCs w:val="21"/>
                  <w:highlight w:val="none"/>
                  <w:lang w:eastAsia="zh-CN"/>
                </w:rPr>
                <w:t>考核1-3万元/次，视具体情况追加考核同期电量损失。</w:t>
              </w:r>
            </w:ins>
          </w:p>
        </w:tc>
      </w:tr>
      <w:tr w14:paraId="323B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ins w:id="337"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4700A49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338" w:author="易佳一" w:date="2026-01-15T13:08:00Z"/>
                <w:rFonts w:hint="eastAsia" w:ascii="宋体" w:hAnsi="宋体" w:eastAsia="宋体" w:cs="宋体"/>
                <w:color w:val="auto"/>
                <w:kern w:val="2"/>
                <w:sz w:val="21"/>
                <w:szCs w:val="21"/>
                <w:highlight w:val="none"/>
              </w:rPr>
            </w:pPr>
            <w:ins w:id="339" w:author="易佳一" w:date="2026-01-15T13:08:00Z">
              <w:r>
                <w:rPr>
                  <w:rFonts w:hint="eastAsia" w:ascii="宋体" w:hAnsi="宋体" w:eastAsia="宋体" w:cs="宋体"/>
                  <w:color w:val="auto"/>
                  <w:kern w:val="2"/>
                  <w:sz w:val="21"/>
                  <w:szCs w:val="21"/>
                  <w:highlight w:val="none"/>
                </w:rPr>
                <w:t>24</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35AAC5C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340" w:author="易佳一" w:date="2026-01-15T13:08:00Z"/>
                <w:rFonts w:hint="eastAsia" w:ascii="宋体" w:hAnsi="宋体" w:eastAsia="宋体" w:cs="宋体"/>
                <w:color w:val="auto"/>
                <w:kern w:val="2"/>
                <w:sz w:val="21"/>
                <w:szCs w:val="21"/>
                <w:highlight w:val="none"/>
                <w:lang w:eastAsia="zh-CN"/>
              </w:rPr>
            </w:pPr>
            <w:ins w:id="341" w:author="易佳一" w:date="2026-01-15T13:08:00Z">
              <w:r>
                <w:rPr>
                  <w:rFonts w:hint="eastAsia" w:ascii="宋体" w:hAnsi="宋体" w:eastAsia="宋体" w:cs="宋体"/>
                  <w:color w:val="auto"/>
                  <w:kern w:val="2"/>
                  <w:sz w:val="21"/>
                  <w:szCs w:val="21"/>
                  <w:highlight w:val="none"/>
                  <w:lang w:eastAsia="zh-CN"/>
                </w:rPr>
                <w:t>总承包人发生责任性二类障碍事件。</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21C742F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342" w:author="易佳一" w:date="2026-01-15T13:08:00Z"/>
                <w:rFonts w:hint="eastAsia" w:ascii="宋体" w:hAnsi="宋体" w:eastAsia="宋体" w:cs="宋体"/>
                <w:color w:val="auto"/>
                <w:kern w:val="2"/>
                <w:sz w:val="21"/>
                <w:szCs w:val="21"/>
                <w:highlight w:val="none"/>
                <w:lang w:eastAsia="zh-CN"/>
              </w:rPr>
            </w:pPr>
            <w:ins w:id="343" w:author="易佳一" w:date="2026-01-15T13:08:00Z">
              <w:r>
                <w:rPr>
                  <w:rFonts w:hint="eastAsia" w:ascii="宋体" w:hAnsi="宋体" w:eastAsia="宋体" w:cs="宋体"/>
                  <w:color w:val="auto"/>
                  <w:kern w:val="2"/>
                  <w:sz w:val="21"/>
                  <w:szCs w:val="21"/>
                  <w:highlight w:val="none"/>
                  <w:lang w:eastAsia="zh-CN"/>
                </w:rPr>
                <w:t>考核4000-10000元/次，视具体情况追加考核同期电量损失。</w:t>
              </w:r>
            </w:ins>
          </w:p>
        </w:tc>
      </w:tr>
      <w:tr w14:paraId="12B7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jc w:val="center"/>
          <w:ins w:id="344"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0033564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345" w:author="易佳一" w:date="2026-01-15T13:08:00Z"/>
                <w:rFonts w:hint="eastAsia" w:ascii="宋体" w:hAnsi="宋体" w:eastAsia="宋体" w:cs="宋体"/>
                <w:color w:val="auto"/>
                <w:kern w:val="2"/>
                <w:sz w:val="21"/>
                <w:szCs w:val="21"/>
                <w:highlight w:val="none"/>
              </w:rPr>
            </w:pPr>
            <w:ins w:id="346" w:author="易佳一" w:date="2026-01-15T13:08:00Z">
              <w:r>
                <w:rPr>
                  <w:rFonts w:hint="eastAsia" w:ascii="宋体" w:hAnsi="宋体" w:eastAsia="宋体" w:cs="宋体"/>
                  <w:color w:val="auto"/>
                  <w:kern w:val="2"/>
                  <w:sz w:val="21"/>
                  <w:szCs w:val="21"/>
                  <w:highlight w:val="none"/>
                </w:rPr>
                <w:t>25</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56B50D1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347" w:author="易佳一" w:date="2026-01-15T13:08:00Z"/>
                <w:rFonts w:hint="eastAsia" w:ascii="宋体" w:hAnsi="宋体" w:eastAsia="宋体" w:cs="宋体"/>
                <w:color w:val="auto"/>
                <w:kern w:val="2"/>
                <w:sz w:val="21"/>
                <w:szCs w:val="21"/>
                <w:highlight w:val="none"/>
                <w:lang w:eastAsia="zh-CN"/>
              </w:rPr>
            </w:pPr>
            <w:ins w:id="348" w:author="易佳一" w:date="2026-01-15T13:08:00Z">
              <w:r>
                <w:rPr>
                  <w:rFonts w:hint="eastAsia" w:ascii="宋体" w:hAnsi="宋体" w:eastAsia="宋体" w:cs="宋体"/>
                  <w:color w:val="auto"/>
                  <w:kern w:val="2"/>
                  <w:sz w:val="21"/>
                  <w:szCs w:val="21"/>
                  <w:highlight w:val="none"/>
                  <w:lang w:eastAsia="zh-CN"/>
                </w:rPr>
                <w:t>总承包人发生责任性异常事件。</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722F849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349" w:author="易佳一" w:date="2026-01-15T13:08:00Z"/>
                <w:rFonts w:hint="eastAsia" w:ascii="宋体" w:hAnsi="宋体" w:eastAsia="宋体" w:cs="宋体"/>
                <w:color w:val="auto"/>
                <w:kern w:val="2"/>
                <w:sz w:val="21"/>
                <w:szCs w:val="21"/>
                <w:highlight w:val="none"/>
                <w:lang w:eastAsia="zh-CN"/>
              </w:rPr>
            </w:pPr>
            <w:ins w:id="350" w:author="易佳一" w:date="2026-01-15T13:08:00Z">
              <w:r>
                <w:rPr>
                  <w:rFonts w:hint="eastAsia" w:ascii="宋体" w:hAnsi="宋体" w:eastAsia="宋体" w:cs="宋体"/>
                  <w:color w:val="auto"/>
                  <w:kern w:val="2"/>
                  <w:sz w:val="21"/>
                  <w:szCs w:val="21"/>
                  <w:highlight w:val="none"/>
                  <w:lang w:eastAsia="zh-CN"/>
                </w:rPr>
                <w:t>考核2000-4000元/次，视具体情况追加考核同期电量损失。</w:t>
              </w:r>
            </w:ins>
          </w:p>
        </w:tc>
      </w:tr>
      <w:tr w14:paraId="7DCE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exact"/>
          <w:jc w:val="center"/>
          <w:ins w:id="351"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025102D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352" w:author="易佳一" w:date="2026-01-15T13:08:00Z"/>
                <w:rFonts w:hint="eastAsia" w:ascii="宋体" w:hAnsi="宋体" w:eastAsia="宋体" w:cs="宋体"/>
                <w:color w:val="auto"/>
                <w:kern w:val="2"/>
                <w:sz w:val="21"/>
                <w:szCs w:val="21"/>
                <w:highlight w:val="none"/>
              </w:rPr>
            </w:pPr>
            <w:ins w:id="353" w:author="易佳一" w:date="2026-01-15T13:08:00Z">
              <w:r>
                <w:rPr>
                  <w:rFonts w:hint="eastAsia" w:ascii="宋体" w:hAnsi="宋体" w:eastAsia="宋体" w:cs="宋体"/>
                  <w:color w:val="auto"/>
                  <w:kern w:val="2"/>
                  <w:sz w:val="21"/>
                  <w:szCs w:val="21"/>
                  <w:highlight w:val="none"/>
                </w:rPr>
                <w:t>26</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1B3120E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354" w:author="易佳一" w:date="2026-01-15T13:08:00Z"/>
                <w:rFonts w:hint="eastAsia" w:ascii="宋体" w:hAnsi="宋体" w:eastAsia="宋体" w:cs="宋体"/>
                <w:color w:val="auto"/>
                <w:kern w:val="2"/>
                <w:sz w:val="21"/>
                <w:szCs w:val="21"/>
                <w:highlight w:val="none"/>
                <w:lang w:eastAsia="zh-CN"/>
              </w:rPr>
            </w:pPr>
            <w:ins w:id="355" w:author="易佳一" w:date="2026-01-15T13:08:00Z">
              <w:r>
                <w:rPr>
                  <w:rFonts w:hint="eastAsia" w:ascii="宋体" w:hAnsi="宋体" w:eastAsia="宋体" w:cs="宋体"/>
                  <w:color w:val="auto"/>
                  <w:kern w:val="2"/>
                  <w:sz w:val="21"/>
                  <w:szCs w:val="21"/>
                  <w:highlight w:val="none"/>
                  <w:lang w:eastAsia="zh-CN"/>
                </w:rPr>
                <w:t>总承包人发生管辖范围内（生活区域和运输车辆等）的火灾事故。</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7E869ED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356" w:author="易佳一" w:date="2026-01-15T13:08:00Z"/>
                <w:rFonts w:hint="eastAsia" w:ascii="宋体" w:hAnsi="宋体" w:eastAsia="宋体" w:cs="宋体"/>
                <w:color w:val="auto"/>
                <w:kern w:val="2"/>
                <w:sz w:val="21"/>
                <w:szCs w:val="21"/>
                <w:highlight w:val="none"/>
                <w:lang w:eastAsia="zh-CN"/>
              </w:rPr>
            </w:pPr>
            <w:ins w:id="357" w:author="易佳一" w:date="2026-01-15T13:08:00Z">
              <w:r>
                <w:rPr>
                  <w:rFonts w:hint="eastAsia" w:ascii="宋体" w:hAnsi="宋体" w:eastAsia="宋体" w:cs="宋体"/>
                  <w:color w:val="auto"/>
                  <w:kern w:val="2"/>
                  <w:sz w:val="21"/>
                  <w:szCs w:val="21"/>
                  <w:highlight w:val="none"/>
                  <w:lang w:eastAsia="zh-CN"/>
                </w:rPr>
                <w:t>按火灾的损失程度考核，不低于3万元/次，最高按有关法律法规执行。</w:t>
              </w:r>
            </w:ins>
          </w:p>
        </w:tc>
      </w:tr>
      <w:tr w14:paraId="3A80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exact"/>
          <w:jc w:val="center"/>
          <w:ins w:id="358"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53A0497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359" w:author="易佳一" w:date="2026-01-15T13:08:00Z"/>
                <w:rFonts w:hint="eastAsia" w:ascii="宋体" w:hAnsi="宋体" w:eastAsia="宋体" w:cs="宋体"/>
                <w:color w:val="auto"/>
                <w:kern w:val="2"/>
                <w:sz w:val="21"/>
                <w:szCs w:val="21"/>
                <w:highlight w:val="none"/>
              </w:rPr>
            </w:pPr>
            <w:ins w:id="360" w:author="易佳一" w:date="2026-01-15T13:08:00Z">
              <w:r>
                <w:rPr>
                  <w:rFonts w:hint="eastAsia" w:ascii="宋体" w:hAnsi="宋体" w:eastAsia="宋体" w:cs="宋体"/>
                  <w:color w:val="auto"/>
                  <w:kern w:val="2"/>
                  <w:sz w:val="21"/>
                  <w:szCs w:val="21"/>
                  <w:highlight w:val="none"/>
                </w:rPr>
                <w:t>27</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5357CF6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361" w:author="易佳一" w:date="2026-01-15T13:08:00Z"/>
                <w:rFonts w:hint="eastAsia" w:ascii="宋体" w:hAnsi="宋体" w:eastAsia="宋体" w:cs="宋体"/>
                <w:color w:val="auto"/>
                <w:kern w:val="2"/>
                <w:sz w:val="21"/>
                <w:szCs w:val="21"/>
                <w:highlight w:val="none"/>
                <w:lang w:eastAsia="zh-CN"/>
              </w:rPr>
            </w:pPr>
            <w:ins w:id="362" w:author="易佳一" w:date="2026-01-15T13:08:00Z">
              <w:r>
                <w:rPr>
                  <w:rFonts w:hint="eastAsia" w:ascii="宋体" w:hAnsi="宋体" w:eastAsia="宋体" w:cs="宋体"/>
                  <w:color w:val="auto"/>
                  <w:kern w:val="2"/>
                  <w:sz w:val="21"/>
                  <w:szCs w:val="21"/>
                  <w:highlight w:val="none"/>
                  <w:lang w:eastAsia="zh-CN"/>
                </w:rPr>
                <w:t>总承包人因管理疏忽而发生管辖范围内（含生活区域和运输车辆等）的一般火灾险情。</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1DD4357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363" w:author="易佳一" w:date="2026-01-15T13:08:00Z"/>
                <w:rFonts w:hint="eastAsia" w:ascii="宋体" w:hAnsi="宋体" w:eastAsia="宋体" w:cs="宋体"/>
                <w:color w:val="auto"/>
                <w:kern w:val="2"/>
                <w:sz w:val="21"/>
                <w:szCs w:val="21"/>
                <w:highlight w:val="none"/>
                <w:lang w:eastAsia="zh-CN"/>
              </w:rPr>
            </w:pPr>
            <w:ins w:id="364" w:author="易佳一" w:date="2026-01-15T13:08:00Z">
              <w:r>
                <w:rPr>
                  <w:rFonts w:hint="eastAsia" w:ascii="宋体" w:hAnsi="宋体" w:eastAsia="宋体" w:cs="宋体"/>
                  <w:color w:val="auto"/>
                  <w:kern w:val="2"/>
                  <w:sz w:val="21"/>
                  <w:szCs w:val="21"/>
                  <w:highlight w:val="none"/>
                  <w:lang w:eastAsia="zh-CN"/>
                </w:rPr>
                <w:t>火警考核4000-10000元/次。</w:t>
              </w:r>
            </w:ins>
          </w:p>
          <w:p w14:paraId="2C9DE87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365" w:author="易佳一" w:date="2026-01-15T13:08:00Z"/>
                <w:rFonts w:hint="eastAsia" w:ascii="宋体" w:hAnsi="宋体" w:eastAsia="宋体" w:cs="宋体"/>
                <w:color w:val="auto"/>
                <w:kern w:val="2"/>
                <w:sz w:val="21"/>
                <w:szCs w:val="21"/>
                <w:highlight w:val="none"/>
                <w:lang w:eastAsia="zh-CN"/>
              </w:rPr>
            </w:pPr>
            <w:ins w:id="366" w:author="易佳一" w:date="2026-01-15T13:08:00Z">
              <w:r>
                <w:rPr>
                  <w:rFonts w:hint="eastAsia" w:ascii="宋体" w:hAnsi="宋体" w:eastAsia="宋体" w:cs="宋体"/>
                  <w:color w:val="auto"/>
                  <w:kern w:val="2"/>
                  <w:sz w:val="21"/>
                  <w:szCs w:val="21"/>
                  <w:highlight w:val="none"/>
                  <w:lang w:eastAsia="zh-CN"/>
                </w:rPr>
                <w:t>火险考核1000-4000元/次。</w:t>
              </w:r>
            </w:ins>
          </w:p>
        </w:tc>
      </w:tr>
      <w:tr w14:paraId="408A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exact"/>
          <w:jc w:val="center"/>
          <w:ins w:id="367"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556CBB1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368" w:author="易佳一" w:date="2026-01-15T13:08:00Z"/>
                <w:rFonts w:hint="eastAsia" w:ascii="宋体" w:hAnsi="宋体" w:eastAsia="宋体" w:cs="宋体"/>
                <w:color w:val="auto"/>
                <w:kern w:val="2"/>
                <w:sz w:val="21"/>
                <w:szCs w:val="21"/>
                <w:highlight w:val="none"/>
              </w:rPr>
            </w:pPr>
            <w:ins w:id="369" w:author="易佳一" w:date="2026-01-15T13:08:00Z">
              <w:r>
                <w:rPr>
                  <w:rFonts w:hint="eastAsia" w:ascii="宋体" w:hAnsi="宋体" w:eastAsia="宋体" w:cs="宋体"/>
                  <w:color w:val="auto"/>
                  <w:kern w:val="2"/>
                  <w:sz w:val="21"/>
                  <w:szCs w:val="21"/>
                  <w:highlight w:val="none"/>
                </w:rPr>
                <w:t>28</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237CB25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370" w:author="易佳一" w:date="2026-01-15T13:08:00Z"/>
                <w:rFonts w:hint="eastAsia" w:ascii="宋体" w:hAnsi="宋体" w:eastAsia="宋体" w:cs="宋体"/>
                <w:color w:val="auto"/>
                <w:kern w:val="2"/>
                <w:sz w:val="21"/>
                <w:szCs w:val="21"/>
                <w:highlight w:val="none"/>
                <w:lang w:eastAsia="zh-CN"/>
              </w:rPr>
            </w:pPr>
            <w:ins w:id="371" w:author="易佳一" w:date="2026-01-15T13:08:00Z">
              <w:r>
                <w:rPr>
                  <w:rFonts w:hint="eastAsia" w:ascii="宋体" w:hAnsi="宋体" w:eastAsia="宋体" w:cs="宋体"/>
                  <w:color w:val="auto"/>
                  <w:kern w:val="2"/>
                  <w:sz w:val="21"/>
                  <w:szCs w:val="21"/>
                  <w:highlight w:val="none"/>
                  <w:lang w:eastAsia="zh-CN"/>
                </w:rPr>
                <w:t>总承包人发生责任性环保事件。</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7B13DAC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372" w:author="易佳一" w:date="2026-01-15T13:08:00Z"/>
                <w:rFonts w:hint="eastAsia" w:ascii="宋体" w:hAnsi="宋体" w:eastAsia="宋体" w:cs="宋体"/>
                <w:color w:val="auto"/>
                <w:kern w:val="2"/>
                <w:sz w:val="21"/>
                <w:szCs w:val="21"/>
                <w:highlight w:val="none"/>
                <w:lang w:eastAsia="zh-CN"/>
              </w:rPr>
            </w:pPr>
            <w:ins w:id="373" w:author="易佳一" w:date="2026-01-15T13:08:00Z">
              <w:r>
                <w:rPr>
                  <w:rFonts w:hint="eastAsia" w:ascii="宋体" w:hAnsi="宋体" w:eastAsia="宋体" w:cs="宋体"/>
                  <w:color w:val="auto"/>
                  <w:kern w:val="2"/>
                  <w:sz w:val="21"/>
                  <w:szCs w:val="21"/>
                  <w:highlight w:val="none"/>
                  <w:lang w:eastAsia="zh-CN"/>
                </w:rPr>
                <w:t>考核5000－20000元/次，并按责任定性承担上级主管部门的考核或罚款，包赔发包人损失。</w:t>
              </w:r>
            </w:ins>
          </w:p>
        </w:tc>
      </w:tr>
      <w:tr w14:paraId="7B23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374"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264CF6F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375" w:author="易佳一" w:date="2026-01-15T13:08:00Z"/>
                <w:rFonts w:hint="eastAsia" w:ascii="宋体" w:hAnsi="宋体" w:eastAsia="宋体" w:cs="宋体"/>
                <w:color w:val="auto"/>
                <w:kern w:val="2"/>
                <w:sz w:val="21"/>
                <w:szCs w:val="21"/>
                <w:highlight w:val="none"/>
              </w:rPr>
            </w:pPr>
            <w:ins w:id="376" w:author="易佳一" w:date="2026-01-15T13:08:00Z">
              <w:r>
                <w:rPr>
                  <w:rFonts w:hint="eastAsia" w:ascii="宋体" w:hAnsi="宋体" w:eastAsia="宋体" w:cs="宋体"/>
                  <w:color w:val="auto"/>
                  <w:kern w:val="2"/>
                  <w:sz w:val="21"/>
                  <w:szCs w:val="21"/>
                  <w:highlight w:val="none"/>
                </w:rPr>
                <w:t>29</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27A39E2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377" w:author="易佳一" w:date="2026-01-15T13:08:00Z"/>
                <w:rFonts w:hint="eastAsia" w:ascii="宋体" w:hAnsi="宋体" w:eastAsia="宋体" w:cs="宋体"/>
                <w:color w:val="auto"/>
                <w:kern w:val="2"/>
                <w:sz w:val="21"/>
                <w:szCs w:val="21"/>
                <w:highlight w:val="none"/>
                <w:lang w:eastAsia="zh-CN"/>
              </w:rPr>
            </w:pPr>
            <w:ins w:id="378" w:author="易佳一" w:date="2026-01-15T13:08:00Z">
              <w:r>
                <w:rPr>
                  <w:rFonts w:hint="eastAsia" w:ascii="宋体" w:hAnsi="宋体" w:eastAsia="宋体" w:cs="宋体"/>
                  <w:color w:val="auto"/>
                  <w:kern w:val="2"/>
                  <w:sz w:val="21"/>
                  <w:szCs w:val="21"/>
                  <w:highlight w:val="none"/>
                  <w:lang w:eastAsia="zh-CN"/>
                </w:rPr>
                <w:t>总承包人在发包人范围内发生责任性交通伤亡事故。</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76B32A9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379" w:author="易佳一" w:date="2026-01-15T13:08:00Z"/>
                <w:rFonts w:hint="eastAsia" w:ascii="宋体" w:hAnsi="宋体" w:eastAsia="宋体" w:cs="宋体"/>
                <w:color w:val="auto"/>
                <w:kern w:val="2"/>
                <w:sz w:val="21"/>
                <w:szCs w:val="21"/>
                <w:highlight w:val="none"/>
                <w:lang w:eastAsia="zh-CN"/>
              </w:rPr>
            </w:pPr>
            <w:ins w:id="380" w:author="易佳一" w:date="2026-01-15T13:08:00Z">
              <w:r>
                <w:rPr>
                  <w:rFonts w:hint="eastAsia" w:ascii="宋体" w:hAnsi="宋体" w:eastAsia="宋体" w:cs="宋体"/>
                  <w:color w:val="auto"/>
                  <w:kern w:val="2"/>
                  <w:sz w:val="21"/>
                  <w:szCs w:val="21"/>
                  <w:highlight w:val="none"/>
                  <w:lang w:eastAsia="zh-CN"/>
                </w:rPr>
                <w:t>按生产人身伤亡的性质考核。</w:t>
              </w:r>
            </w:ins>
          </w:p>
        </w:tc>
      </w:tr>
      <w:tr w14:paraId="13E5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381"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225232A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382" w:author="易佳一" w:date="2026-01-15T13:08:00Z"/>
                <w:rFonts w:hint="eastAsia" w:ascii="宋体" w:hAnsi="宋体" w:eastAsia="宋体" w:cs="宋体"/>
                <w:color w:val="auto"/>
                <w:kern w:val="2"/>
                <w:sz w:val="21"/>
                <w:szCs w:val="21"/>
                <w:highlight w:val="none"/>
              </w:rPr>
            </w:pPr>
            <w:ins w:id="383" w:author="易佳一" w:date="2026-01-15T13:08:00Z">
              <w:r>
                <w:rPr>
                  <w:rFonts w:hint="eastAsia" w:ascii="宋体" w:hAnsi="宋体" w:eastAsia="宋体" w:cs="宋体"/>
                  <w:color w:val="auto"/>
                  <w:kern w:val="2"/>
                  <w:sz w:val="21"/>
                  <w:szCs w:val="21"/>
                  <w:highlight w:val="none"/>
                </w:rPr>
                <w:t>30</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3EDF562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384" w:author="易佳一" w:date="2026-01-15T13:08:00Z"/>
                <w:rFonts w:hint="eastAsia" w:ascii="宋体" w:hAnsi="宋体" w:eastAsia="宋体" w:cs="宋体"/>
                <w:color w:val="auto"/>
                <w:kern w:val="2"/>
                <w:sz w:val="21"/>
                <w:szCs w:val="21"/>
                <w:highlight w:val="none"/>
                <w:lang w:eastAsia="zh-CN"/>
              </w:rPr>
            </w:pPr>
            <w:ins w:id="385" w:author="易佳一" w:date="2026-01-15T13:08:00Z">
              <w:r>
                <w:rPr>
                  <w:rFonts w:hint="eastAsia" w:ascii="宋体" w:hAnsi="宋体" w:eastAsia="宋体" w:cs="宋体"/>
                  <w:color w:val="auto"/>
                  <w:kern w:val="2"/>
                  <w:sz w:val="21"/>
                  <w:szCs w:val="21"/>
                  <w:highlight w:val="none"/>
                  <w:lang w:eastAsia="zh-CN"/>
                </w:rPr>
                <w:t>总承包人在发包人范围内发生一般责任交通事件。</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66B3AA4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386" w:author="易佳一" w:date="2026-01-15T13:08:00Z"/>
                <w:rFonts w:hint="eastAsia" w:ascii="宋体" w:hAnsi="宋体" w:eastAsia="宋体" w:cs="宋体"/>
                <w:color w:val="auto"/>
                <w:kern w:val="2"/>
                <w:sz w:val="21"/>
                <w:szCs w:val="21"/>
                <w:highlight w:val="none"/>
              </w:rPr>
            </w:pPr>
            <w:ins w:id="387" w:author="易佳一" w:date="2026-01-15T13:08:00Z">
              <w:r>
                <w:rPr>
                  <w:rFonts w:hint="eastAsia" w:ascii="宋体" w:hAnsi="宋体" w:eastAsia="宋体" w:cs="宋体"/>
                  <w:color w:val="auto"/>
                  <w:kern w:val="2"/>
                  <w:sz w:val="21"/>
                  <w:szCs w:val="21"/>
                  <w:highlight w:val="none"/>
                </w:rPr>
                <w:t>500-5000元/次。</w:t>
              </w:r>
            </w:ins>
          </w:p>
        </w:tc>
      </w:tr>
      <w:tr w14:paraId="7522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exact"/>
          <w:jc w:val="center"/>
          <w:ins w:id="388"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6BFFCAE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389" w:author="易佳一" w:date="2026-01-15T13:08:00Z"/>
                <w:rFonts w:hint="eastAsia" w:ascii="宋体" w:hAnsi="宋体" w:eastAsia="宋体" w:cs="宋体"/>
                <w:color w:val="auto"/>
                <w:kern w:val="2"/>
                <w:sz w:val="21"/>
                <w:szCs w:val="21"/>
                <w:highlight w:val="none"/>
              </w:rPr>
            </w:pPr>
            <w:ins w:id="390" w:author="易佳一" w:date="2026-01-15T13:08:00Z">
              <w:r>
                <w:rPr>
                  <w:rFonts w:hint="eastAsia" w:ascii="宋体" w:hAnsi="宋体" w:eastAsia="宋体" w:cs="宋体"/>
                  <w:color w:val="auto"/>
                  <w:kern w:val="2"/>
                  <w:sz w:val="21"/>
                  <w:szCs w:val="21"/>
                  <w:highlight w:val="none"/>
                </w:rPr>
                <w:t>31</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1B748DB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391" w:author="易佳一" w:date="2026-01-15T13:08:00Z"/>
                <w:rFonts w:hint="eastAsia" w:ascii="宋体" w:hAnsi="宋体" w:eastAsia="宋体" w:cs="宋体"/>
                <w:color w:val="auto"/>
                <w:kern w:val="2"/>
                <w:sz w:val="21"/>
                <w:szCs w:val="21"/>
                <w:highlight w:val="none"/>
                <w:lang w:eastAsia="zh-CN"/>
              </w:rPr>
            </w:pPr>
            <w:ins w:id="392" w:author="易佳一" w:date="2026-01-15T13:08:00Z">
              <w:r>
                <w:rPr>
                  <w:rFonts w:hint="eastAsia" w:ascii="宋体" w:hAnsi="宋体" w:eastAsia="宋体" w:cs="宋体"/>
                  <w:color w:val="auto"/>
                  <w:kern w:val="2"/>
                  <w:sz w:val="21"/>
                  <w:szCs w:val="21"/>
                  <w:highlight w:val="none"/>
                  <w:lang w:eastAsia="zh-CN"/>
                </w:rPr>
                <w:t>总承包人在发包人范围内发生员工组织或参与盗窃的事件。</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76CD7F9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393" w:author="易佳一" w:date="2026-01-15T13:08:00Z"/>
                <w:rFonts w:hint="eastAsia" w:ascii="宋体" w:hAnsi="宋体" w:eastAsia="宋体" w:cs="宋体"/>
                <w:color w:val="auto"/>
                <w:kern w:val="2"/>
                <w:sz w:val="21"/>
                <w:szCs w:val="21"/>
                <w:highlight w:val="none"/>
                <w:lang w:eastAsia="zh-CN"/>
              </w:rPr>
            </w:pPr>
            <w:ins w:id="394" w:author="易佳一" w:date="2026-01-15T13:08:00Z">
              <w:r>
                <w:rPr>
                  <w:rFonts w:hint="eastAsia" w:ascii="宋体" w:hAnsi="宋体" w:eastAsia="宋体" w:cs="宋体"/>
                  <w:color w:val="auto"/>
                  <w:kern w:val="2"/>
                  <w:sz w:val="21"/>
                  <w:szCs w:val="21"/>
                  <w:highlight w:val="none"/>
                  <w:lang w:eastAsia="zh-CN"/>
                </w:rPr>
                <w:t>考核5000－20000元/次，并负责赔偿损失，案值较大的加倍考核并按国家法律处理</w:t>
              </w:r>
            </w:ins>
          </w:p>
        </w:tc>
      </w:tr>
      <w:tr w14:paraId="7E17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exact"/>
          <w:jc w:val="center"/>
          <w:ins w:id="395"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7336C5F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396" w:author="易佳一" w:date="2026-01-15T13:08:00Z"/>
                <w:rFonts w:hint="eastAsia" w:ascii="宋体" w:hAnsi="宋体" w:eastAsia="宋体" w:cs="宋体"/>
                <w:color w:val="auto"/>
                <w:kern w:val="2"/>
                <w:sz w:val="21"/>
                <w:szCs w:val="21"/>
                <w:highlight w:val="none"/>
              </w:rPr>
            </w:pPr>
            <w:ins w:id="397" w:author="易佳一" w:date="2026-01-15T13:08:00Z">
              <w:r>
                <w:rPr>
                  <w:rFonts w:hint="eastAsia" w:ascii="宋体" w:hAnsi="宋体" w:eastAsia="宋体" w:cs="宋体"/>
                  <w:color w:val="auto"/>
                  <w:kern w:val="2"/>
                  <w:sz w:val="21"/>
                  <w:szCs w:val="21"/>
                  <w:highlight w:val="none"/>
                </w:rPr>
                <w:t>32</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0B8597F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398" w:author="易佳一" w:date="2026-01-15T13:08:00Z"/>
                <w:rFonts w:hint="eastAsia" w:ascii="宋体" w:hAnsi="宋体" w:eastAsia="宋体" w:cs="宋体"/>
                <w:color w:val="auto"/>
                <w:kern w:val="2"/>
                <w:sz w:val="21"/>
                <w:szCs w:val="21"/>
                <w:highlight w:val="none"/>
                <w:lang w:eastAsia="zh-CN"/>
              </w:rPr>
            </w:pPr>
            <w:ins w:id="399" w:author="易佳一" w:date="2026-01-15T13:08:00Z">
              <w:r>
                <w:rPr>
                  <w:rFonts w:hint="eastAsia" w:ascii="宋体" w:hAnsi="宋体" w:eastAsia="宋体" w:cs="宋体"/>
                  <w:color w:val="auto"/>
                  <w:kern w:val="2"/>
                  <w:sz w:val="21"/>
                  <w:szCs w:val="21"/>
                  <w:highlight w:val="none"/>
                  <w:lang w:eastAsia="zh-CN"/>
                </w:rPr>
                <w:t>总承包人不遵守发包人安保管理制度，造成发包人财物损失。</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34F784A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400" w:author="易佳一" w:date="2026-01-15T13:08:00Z"/>
                <w:rFonts w:hint="eastAsia" w:ascii="宋体" w:hAnsi="宋体" w:eastAsia="宋体" w:cs="宋体"/>
                <w:color w:val="auto"/>
                <w:kern w:val="2"/>
                <w:sz w:val="21"/>
                <w:szCs w:val="21"/>
                <w:highlight w:val="none"/>
                <w:lang w:eastAsia="zh-CN"/>
              </w:rPr>
            </w:pPr>
            <w:ins w:id="401" w:author="易佳一" w:date="2026-01-15T13:08:00Z">
              <w:r>
                <w:rPr>
                  <w:rFonts w:hint="eastAsia" w:ascii="宋体" w:hAnsi="宋体" w:eastAsia="宋体" w:cs="宋体"/>
                  <w:color w:val="auto"/>
                  <w:kern w:val="2"/>
                  <w:sz w:val="21"/>
                  <w:szCs w:val="21"/>
                  <w:highlight w:val="none"/>
                  <w:lang w:eastAsia="zh-CN"/>
                </w:rPr>
                <w:t>考核500－5000元/次，并负责赔偿损失。监守自盗或伙同他人盗窃发包人财物的依法追究责任。</w:t>
              </w:r>
            </w:ins>
          </w:p>
        </w:tc>
      </w:tr>
      <w:tr w14:paraId="151F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exact"/>
          <w:jc w:val="center"/>
          <w:ins w:id="402"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0CC9D38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403" w:author="易佳一" w:date="2026-01-15T13:08:00Z"/>
                <w:rFonts w:hint="eastAsia" w:ascii="宋体" w:hAnsi="宋体" w:eastAsia="宋体" w:cs="宋体"/>
                <w:color w:val="auto"/>
                <w:kern w:val="2"/>
                <w:sz w:val="21"/>
                <w:szCs w:val="21"/>
                <w:highlight w:val="none"/>
              </w:rPr>
            </w:pPr>
            <w:ins w:id="404" w:author="易佳一" w:date="2026-01-15T13:08:00Z">
              <w:r>
                <w:rPr>
                  <w:rFonts w:hint="eastAsia" w:ascii="宋体" w:hAnsi="宋体" w:eastAsia="宋体" w:cs="宋体"/>
                  <w:color w:val="auto"/>
                  <w:kern w:val="2"/>
                  <w:sz w:val="21"/>
                  <w:szCs w:val="21"/>
                  <w:highlight w:val="none"/>
                </w:rPr>
                <w:t>33</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57374D6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405" w:author="易佳一" w:date="2026-01-15T13:08:00Z"/>
                <w:rFonts w:hint="eastAsia" w:ascii="宋体" w:hAnsi="宋体" w:eastAsia="宋体" w:cs="宋体"/>
                <w:color w:val="auto"/>
                <w:kern w:val="2"/>
                <w:sz w:val="21"/>
                <w:szCs w:val="21"/>
                <w:highlight w:val="none"/>
                <w:lang w:eastAsia="zh-CN"/>
              </w:rPr>
            </w:pPr>
            <w:ins w:id="406" w:author="易佳一" w:date="2026-01-15T13:08:00Z">
              <w:r>
                <w:rPr>
                  <w:rFonts w:hint="eastAsia" w:ascii="宋体" w:hAnsi="宋体" w:eastAsia="宋体" w:cs="宋体"/>
                  <w:color w:val="auto"/>
                  <w:kern w:val="2"/>
                  <w:sz w:val="21"/>
                  <w:szCs w:val="21"/>
                  <w:highlight w:val="none"/>
                  <w:lang w:eastAsia="zh-CN"/>
                </w:rPr>
                <w:t>总承包人在发包人范围内发生其它性质恶劣的治安事件。</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3673725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407" w:author="易佳一" w:date="2026-01-15T13:08:00Z"/>
                <w:rFonts w:hint="eastAsia" w:ascii="宋体" w:hAnsi="宋体" w:eastAsia="宋体" w:cs="宋体"/>
                <w:color w:val="auto"/>
                <w:kern w:val="2"/>
                <w:sz w:val="21"/>
                <w:szCs w:val="21"/>
                <w:highlight w:val="none"/>
                <w:lang w:eastAsia="zh-CN"/>
              </w:rPr>
            </w:pPr>
            <w:ins w:id="408" w:author="易佳一" w:date="2026-01-15T13:08:00Z">
              <w:r>
                <w:rPr>
                  <w:rFonts w:hint="eastAsia" w:ascii="宋体" w:hAnsi="宋体" w:eastAsia="宋体" w:cs="宋体"/>
                  <w:color w:val="auto"/>
                  <w:kern w:val="2"/>
                  <w:sz w:val="21"/>
                  <w:szCs w:val="21"/>
                  <w:highlight w:val="none"/>
                  <w:lang w:eastAsia="zh-CN"/>
                </w:rPr>
                <w:t>考核3000－30000元/次，并负责赔偿损失。情节特别严重的按国家法律处理。</w:t>
              </w:r>
            </w:ins>
          </w:p>
        </w:tc>
      </w:tr>
      <w:tr w14:paraId="57ED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exact"/>
          <w:jc w:val="center"/>
          <w:ins w:id="409"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087E785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410" w:author="易佳一" w:date="2026-01-15T13:08:00Z"/>
                <w:rFonts w:hint="eastAsia" w:ascii="宋体" w:hAnsi="宋体" w:eastAsia="宋体" w:cs="宋体"/>
                <w:color w:val="auto"/>
                <w:kern w:val="2"/>
                <w:sz w:val="21"/>
                <w:szCs w:val="21"/>
                <w:highlight w:val="none"/>
              </w:rPr>
            </w:pPr>
            <w:ins w:id="411" w:author="易佳一" w:date="2026-01-15T13:08:00Z">
              <w:r>
                <w:rPr>
                  <w:rFonts w:hint="eastAsia" w:ascii="宋体" w:hAnsi="宋体" w:eastAsia="宋体" w:cs="宋体"/>
                  <w:color w:val="auto"/>
                  <w:kern w:val="2"/>
                  <w:sz w:val="21"/>
                  <w:szCs w:val="21"/>
                  <w:highlight w:val="none"/>
                </w:rPr>
                <w:t>34</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45284A1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412" w:author="易佳一" w:date="2026-01-15T13:08:00Z"/>
                <w:rFonts w:hint="eastAsia" w:ascii="宋体" w:hAnsi="宋体" w:eastAsia="宋体" w:cs="宋体"/>
                <w:color w:val="auto"/>
                <w:kern w:val="2"/>
                <w:sz w:val="21"/>
                <w:szCs w:val="21"/>
                <w:highlight w:val="none"/>
                <w:lang w:eastAsia="zh-CN"/>
              </w:rPr>
            </w:pPr>
            <w:ins w:id="413" w:author="易佳一" w:date="2026-01-15T13:08:00Z">
              <w:r>
                <w:rPr>
                  <w:rFonts w:hint="eastAsia" w:ascii="宋体" w:hAnsi="宋体" w:eastAsia="宋体" w:cs="宋体"/>
                  <w:color w:val="auto"/>
                  <w:kern w:val="2"/>
                  <w:sz w:val="21"/>
                  <w:szCs w:val="21"/>
                  <w:highlight w:val="none"/>
                  <w:lang w:eastAsia="zh-CN"/>
                </w:rPr>
                <w:t>总承包人连续2个月内发生同样性质的人身伤亡、治安事件、违法事件或火灾事故、环保事件、交通事故。</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3E03D8D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414" w:author="易佳一" w:date="2026-01-15T13:08:00Z"/>
                <w:rFonts w:hint="eastAsia" w:ascii="宋体" w:hAnsi="宋体" w:eastAsia="宋体" w:cs="宋体"/>
                <w:color w:val="auto"/>
                <w:kern w:val="2"/>
                <w:sz w:val="21"/>
                <w:szCs w:val="21"/>
                <w:highlight w:val="none"/>
                <w:lang w:eastAsia="zh-CN"/>
              </w:rPr>
            </w:pPr>
            <w:ins w:id="415" w:author="易佳一" w:date="2026-01-15T13:08:00Z">
              <w:r>
                <w:rPr>
                  <w:rFonts w:hint="eastAsia" w:ascii="宋体" w:hAnsi="宋体" w:eastAsia="宋体" w:cs="宋体"/>
                  <w:color w:val="auto"/>
                  <w:kern w:val="2"/>
                  <w:sz w:val="21"/>
                  <w:szCs w:val="21"/>
                  <w:highlight w:val="none"/>
                  <w:lang w:eastAsia="zh-CN"/>
                </w:rPr>
                <w:t>对应上述款项加倍处罚。</w:t>
              </w:r>
            </w:ins>
          </w:p>
        </w:tc>
      </w:tr>
      <w:tr w14:paraId="556A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exact"/>
          <w:jc w:val="center"/>
          <w:ins w:id="416"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3884529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417" w:author="易佳一" w:date="2026-01-15T13:08:00Z"/>
                <w:rFonts w:hint="eastAsia" w:ascii="宋体" w:hAnsi="宋体" w:eastAsia="宋体" w:cs="宋体"/>
                <w:color w:val="auto"/>
                <w:kern w:val="2"/>
                <w:sz w:val="21"/>
                <w:szCs w:val="21"/>
                <w:highlight w:val="none"/>
              </w:rPr>
            </w:pPr>
            <w:ins w:id="418" w:author="易佳一" w:date="2026-01-15T13:08:00Z">
              <w:r>
                <w:rPr>
                  <w:rFonts w:hint="eastAsia" w:ascii="宋体" w:hAnsi="宋体" w:eastAsia="宋体" w:cs="宋体"/>
                  <w:color w:val="auto"/>
                  <w:kern w:val="2"/>
                  <w:sz w:val="21"/>
                  <w:szCs w:val="21"/>
                  <w:highlight w:val="none"/>
                </w:rPr>
                <w:t>35</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6E6B0A4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419" w:author="易佳一" w:date="2026-01-15T13:08:00Z"/>
                <w:rFonts w:hint="eastAsia" w:ascii="宋体" w:hAnsi="宋体" w:eastAsia="宋体" w:cs="宋体"/>
                <w:color w:val="auto"/>
                <w:kern w:val="2"/>
                <w:sz w:val="21"/>
                <w:szCs w:val="21"/>
                <w:highlight w:val="none"/>
                <w:lang w:eastAsia="zh-CN"/>
              </w:rPr>
            </w:pPr>
            <w:ins w:id="420" w:author="易佳一" w:date="2026-01-15T13:08:00Z">
              <w:r>
                <w:rPr>
                  <w:rFonts w:hint="eastAsia" w:ascii="宋体" w:hAnsi="宋体" w:eastAsia="宋体" w:cs="宋体"/>
                  <w:color w:val="auto"/>
                  <w:kern w:val="2"/>
                  <w:sz w:val="21"/>
                  <w:szCs w:val="21"/>
                  <w:highlight w:val="none"/>
                  <w:lang w:eastAsia="zh-CN"/>
                </w:rPr>
                <w:t>总承包人发生误操作事件。</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0B79596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421" w:author="易佳一" w:date="2026-01-15T13:08:00Z"/>
                <w:rFonts w:hint="eastAsia" w:ascii="宋体" w:hAnsi="宋体" w:eastAsia="宋体" w:cs="宋体"/>
                <w:color w:val="auto"/>
                <w:kern w:val="2"/>
                <w:sz w:val="21"/>
                <w:szCs w:val="21"/>
                <w:highlight w:val="none"/>
                <w:lang w:eastAsia="zh-CN"/>
              </w:rPr>
            </w:pPr>
            <w:ins w:id="422" w:author="易佳一" w:date="2026-01-15T13:08:00Z">
              <w:r>
                <w:rPr>
                  <w:rFonts w:hint="eastAsia" w:ascii="宋体" w:hAnsi="宋体" w:eastAsia="宋体" w:cs="宋体"/>
                  <w:color w:val="auto"/>
                  <w:kern w:val="2"/>
                  <w:sz w:val="21"/>
                  <w:szCs w:val="21"/>
                  <w:highlight w:val="none"/>
                  <w:lang w:eastAsia="zh-CN"/>
                </w:rPr>
                <w:t>一般误操作考核3000－20000元/次，恶性误操作考核2－10万元/次，造成后果的按责任定性另外考核。</w:t>
              </w:r>
            </w:ins>
          </w:p>
        </w:tc>
      </w:tr>
      <w:tr w14:paraId="5508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423"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2E81721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424" w:author="易佳一" w:date="2026-01-15T13:08:00Z"/>
                <w:rFonts w:hint="eastAsia" w:ascii="宋体" w:hAnsi="宋体" w:eastAsia="宋体" w:cs="宋体"/>
                <w:color w:val="auto"/>
                <w:kern w:val="2"/>
                <w:sz w:val="21"/>
                <w:szCs w:val="21"/>
                <w:highlight w:val="none"/>
                <w:lang w:val="en-US" w:eastAsia="zh-CN"/>
              </w:rPr>
            </w:pPr>
            <w:ins w:id="425" w:author="易佳一" w:date="2026-01-15T13:08:00Z">
              <w:r>
                <w:rPr>
                  <w:rFonts w:hint="eastAsia" w:ascii="宋体" w:hAnsi="宋体" w:eastAsia="宋体" w:cs="宋体"/>
                  <w:color w:val="auto"/>
                  <w:kern w:val="2"/>
                  <w:sz w:val="21"/>
                  <w:szCs w:val="21"/>
                  <w:highlight w:val="none"/>
                  <w:lang w:val="en-US" w:eastAsia="zh-CN"/>
                </w:rPr>
                <w:t>36</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7612A49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426" w:author="易佳一" w:date="2026-01-15T13:08:00Z"/>
                <w:rFonts w:hint="eastAsia" w:ascii="宋体" w:hAnsi="宋体" w:eastAsia="宋体" w:cs="宋体"/>
                <w:color w:val="auto"/>
                <w:kern w:val="2"/>
                <w:sz w:val="21"/>
                <w:szCs w:val="21"/>
                <w:highlight w:val="none"/>
                <w:lang w:eastAsia="zh-CN"/>
              </w:rPr>
            </w:pPr>
            <w:ins w:id="427" w:author="易佳一" w:date="2026-01-15T13:08:00Z">
              <w:r>
                <w:rPr>
                  <w:rFonts w:hint="eastAsia" w:ascii="宋体" w:hAnsi="宋体" w:eastAsia="宋体" w:cs="宋体"/>
                  <w:color w:val="auto"/>
                  <w:kern w:val="2"/>
                  <w:sz w:val="21"/>
                  <w:szCs w:val="21"/>
                  <w:highlight w:val="none"/>
                  <w:lang w:eastAsia="zh-CN"/>
                </w:rPr>
                <w:t>总承包人设备加油、油脂不符合标准要求。</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444713A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428" w:author="易佳一" w:date="2026-01-15T13:08:00Z"/>
                <w:rFonts w:hint="eastAsia" w:ascii="宋体" w:hAnsi="宋体" w:eastAsia="宋体" w:cs="宋体"/>
                <w:color w:val="auto"/>
                <w:kern w:val="2"/>
                <w:sz w:val="21"/>
                <w:szCs w:val="21"/>
                <w:highlight w:val="none"/>
                <w:lang w:eastAsia="zh-CN"/>
              </w:rPr>
            </w:pPr>
            <w:ins w:id="429" w:author="易佳一" w:date="2026-01-15T13:08:00Z">
              <w:r>
                <w:rPr>
                  <w:rFonts w:hint="eastAsia" w:ascii="宋体" w:hAnsi="宋体" w:eastAsia="宋体" w:cs="宋体"/>
                  <w:color w:val="auto"/>
                  <w:kern w:val="2"/>
                  <w:sz w:val="21"/>
                  <w:szCs w:val="21"/>
                  <w:highlight w:val="none"/>
                </w:rPr>
                <w:t>200－1000元/台·次</w:t>
              </w:r>
            </w:ins>
            <w:ins w:id="430" w:author="易佳一" w:date="2026-01-15T13:08:00Z">
              <w:r>
                <w:rPr>
                  <w:rFonts w:hint="eastAsia" w:ascii="宋体" w:hAnsi="宋体" w:eastAsia="宋体" w:cs="宋体"/>
                  <w:color w:val="auto"/>
                  <w:kern w:val="2"/>
                  <w:sz w:val="21"/>
                  <w:szCs w:val="21"/>
                  <w:highlight w:val="none"/>
                  <w:lang w:eastAsia="zh-CN"/>
                </w:rPr>
                <w:t>。</w:t>
              </w:r>
            </w:ins>
          </w:p>
        </w:tc>
      </w:tr>
      <w:tr w14:paraId="07BB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431"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01E0234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432" w:author="易佳一" w:date="2026-01-15T13:08:00Z"/>
                <w:rFonts w:hint="eastAsia" w:ascii="宋体" w:hAnsi="宋体" w:eastAsia="宋体" w:cs="宋体"/>
                <w:color w:val="auto"/>
                <w:kern w:val="2"/>
                <w:sz w:val="21"/>
                <w:szCs w:val="21"/>
                <w:highlight w:val="none"/>
                <w:lang w:val="en-US" w:eastAsia="zh-CN"/>
              </w:rPr>
            </w:pPr>
            <w:ins w:id="433" w:author="易佳一" w:date="2026-01-15T13:08:00Z">
              <w:r>
                <w:rPr>
                  <w:rFonts w:hint="eastAsia" w:ascii="宋体" w:hAnsi="宋体" w:eastAsia="宋体" w:cs="宋体"/>
                  <w:color w:val="auto"/>
                  <w:kern w:val="2"/>
                  <w:sz w:val="21"/>
                  <w:szCs w:val="21"/>
                  <w:highlight w:val="none"/>
                  <w:lang w:val="en-US" w:eastAsia="zh-CN"/>
                </w:rPr>
                <w:t>37</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5381BE6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434" w:author="易佳一" w:date="2026-01-15T13:08:00Z"/>
                <w:rFonts w:hint="eastAsia" w:ascii="宋体" w:hAnsi="宋体" w:eastAsia="宋体" w:cs="宋体"/>
                <w:color w:val="auto"/>
                <w:kern w:val="2"/>
                <w:sz w:val="21"/>
                <w:szCs w:val="21"/>
                <w:highlight w:val="none"/>
                <w:lang w:eastAsia="zh-CN"/>
              </w:rPr>
            </w:pPr>
            <w:ins w:id="435" w:author="易佳一" w:date="2026-01-15T13:08:00Z">
              <w:r>
                <w:rPr>
                  <w:rFonts w:hint="eastAsia" w:ascii="宋体" w:hAnsi="宋体" w:eastAsia="宋体" w:cs="宋体"/>
                  <w:color w:val="auto"/>
                  <w:kern w:val="2"/>
                  <w:sz w:val="21"/>
                  <w:szCs w:val="21"/>
                  <w:highlight w:val="none"/>
                  <w:lang w:eastAsia="zh-CN"/>
                </w:rPr>
                <w:t>总承包人使用不符合专业标准的工器具、测量仪器或使用不符合要求的消耗性材料。</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441EE34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436" w:author="易佳一" w:date="2026-01-15T13:08:00Z"/>
                <w:rFonts w:hint="eastAsia" w:ascii="宋体" w:hAnsi="宋体" w:eastAsia="宋体" w:cs="宋体"/>
                <w:color w:val="auto"/>
                <w:kern w:val="2"/>
                <w:sz w:val="21"/>
                <w:szCs w:val="21"/>
                <w:highlight w:val="none"/>
              </w:rPr>
            </w:pPr>
            <w:ins w:id="437" w:author="易佳一" w:date="2026-01-15T13:08:00Z">
              <w:r>
                <w:rPr>
                  <w:rFonts w:hint="eastAsia" w:ascii="宋体" w:hAnsi="宋体" w:eastAsia="宋体" w:cs="宋体"/>
                  <w:color w:val="auto"/>
                  <w:kern w:val="2"/>
                  <w:sz w:val="21"/>
                  <w:szCs w:val="21"/>
                  <w:highlight w:val="none"/>
                </w:rPr>
                <w:t>500－2000元/次，造成后果的加重考核。</w:t>
              </w:r>
            </w:ins>
          </w:p>
        </w:tc>
      </w:tr>
      <w:tr w14:paraId="5CF7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438"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790460E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439" w:author="易佳一" w:date="2026-01-15T13:08:00Z"/>
                <w:rFonts w:hint="eastAsia" w:ascii="宋体" w:hAnsi="宋体" w:eastAsia="宋体" w:cs="宋体"/>
                <w:color w:val="auto"/>
                <w:kern w:val="2"/>
                <w:sz w:val="21"/>
                <w:szCs w:val="21"/>
                <w:highlight w:val="none"/>
              </w:rPr>
            </w:pPr>
            <w:ins w:id="440" w:author="易佳一" w:date="2026-01-15T13:08:00Z">
              <w:r>
                <w:rPr>
                  <w:rFonts w:hint="eastAsia" w:ascii="宋体" w:hAnsi="宋体" w:eastAsia="宋体" w:cs="宋体"/>
                  <w:color w:val="auto"/>
                  <w:kern w:val="2"/>
                  <w:sz w:val="21"/>
                  <w:szCs w:val="21"/>
                  <w:highlight w:val="none"/>
                  <w:lang w:val="en-US" w:eastAsia="zh-CN"/>
                </w:rPr>
                <w:t>3</w:t>
              </w:r>
            </w:ins>
            <w:ins w:id="441" w:author="易佳一" w:date="2026-01-15T13:08:00Z">
              <w:r>
                <w:rPr>
                  <w:rFonts w:hint="eastAsia" w:ascii="宋体" w:hAnsi="宋体" w:eastAsia="宋体" w:cs="宋体"/>
                  <w:color w:val="auto"/>
                  <w:kern w:val="2"/>
                  <w:sz w:val="21"/>
                  <w:szCs w:val="21"/>
                  <w:highlight w:val="none"/>
                </w:rPr>
                <w:t>8</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22244AF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442" w:author="易佳一" w:date="2026-01-15T13:08:00Z"/>
                <w:rFonts w:hint="eastAsia" w:ascii="宋体" w:hAnsi="宋体" w:eastAsia="宋体" w:cs="宋体"/>
                <w:color w:val="auto"/>
                <w:kern w:val="2"/>
                <w:sz w:val="21"/>
                <w:szCs w:val="21"/>
                <w:highlight w:val="none"/>
                <w:lang w:eastAsia="zh-CN"/>
              </w:rPr>
            </w:pPr>
            <w:ins w:id="443" w:author="易佳一" w:date="2026-01-15T13:08:00Z">
              <w:r>
                <w:rPr>
                  <w:rFonts w:hint="eastAsia" w:ascii="宋体" w:hAnsi="宋体" w:eastAsia="宋体" w:cs="宋体"/>
                  <w:color w:val="auto"/>
                  <w:kern w:val="2"/>
                  <w:sz w:val="21"/>
                  <w:szCs w:val="21"/>
                  <w:highlight w:val="none"/>
                  <w:lang w:eastAsia="zh-CN"/>
                </w:rPr>
                <w:t>总承包人提交的</w:t>
              </w:r>
            </w:ins>
            <w:ins w:id="444" w:author="易佳一" w:date="2026-01-15T13:08:00Z">
              <w:r>
                <w:rPr>
                  <w:rFonts w:hint="eastAsia" w:ascii="宋体" w:hAnsi="宋体" w:eastAsia="宋体" w:cs="宋体"/>
                  <w:color w:val="auto"/>
                  <w:kern w:val="2"/>
                  <w:sz w:val="21"/>
                  <w:szCs w:val="21"/>
                  <w:highlight w:val="none"/>
                  <w:lang w:val="en-US" w:eastAsia="zh-CN"/>
                </w:rPr>
                <w:t>施工</w:t>
              </w:r>
            </w:ins>
            <w:ins w:id="445" w:author="易佳一" w:date="2026-01-15T13:08:00Z">
              <w:r>
                <w:rPr>
                  <w:rFonts w:hint="eastAsia" w:ascii="宋体" w:hAnsi="宋体" w:eastAsia="宋体" w:cs="宋体"/>
                  <w:color w:val="auto"/>
                  <w:kern w:val="2"/>
                  <w:sz w:val="21"/>
                  <w:szCs w:val="21"/>
                  <w:highlight w:val="none"/>
                  <w:lang w:eastAsia="zh-CN"/>
                </w:rPr>
                <w:t>测量记录报表不真实或不完整。</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1F5663E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446" w:author="易佳一" w:date="2026-01-15T13:08:00Z"/>
                <w:rFonts w:hint="eastAsia" w:ascii="宋体" w:hAnsi="宋体" w:eastAsia="宋体" w:cs="宋体"/>
                <w:color w:val="auto"/>
                <w:kern w:val="2"/>
                <w:sz w:val="21"/>
                <w:szCs w:val="21"/>
                <w:highlight w:val="none"/>
              </w:rPr>
            </w:pPr>
            <w:ins w:id="447" w:author="易佳一" w:date="2026-01-15T13:08:00Z">
              <w:r>
                <w:rPr>
                  <w:rFonts w:hint="eastAsia" w:ascii="宋体" w:hAnsi="宋体" w:eastAsia="宋体" w:cs="宋体"/>
                  <w:color w:val="auto"/>
                  <w:kern w:val="2"/>
                  <w:sz w:val="21"/>
                  <w:szCs w:val="21"/>
                  <w:highlight w:val="none"/>
                </w:rPr>
                <w:t>500－2000元/项。</w:t>
              </w:r>
            </w:ins>
          </w:p>
        </w:tc>
      </w:tr>
      <w:tr w14:paraId="003B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exact"/>
          <w:jc w:val="center"/>
          <w:ins w:id="448"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2D4DB10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449" w:author="易佳一" w:date="2026-01-15T13:08:00Z"/>
                <w:rFonts w:hint="eastAsia" w:ascii="宋体" w:hAnsi="宋体" w:eastAsia="宋体" w:cs="宋体"/>
                <w:color w:val="auto"/>
                <w:kern w:val="2"/>
                <w:sz w:val="21"/>
                <w:szCs w:val="21"/>
                <w:highlight w:val="none"/>
              </w:rPr>
            </w:pPr>
            <w:ins w:id="450" w:author="易佳一" w:date="2026-01-15T13:08:00Z">
              <w:r>
                <w:rPr>
                  <w:rFonts w:hint="eastAsia" w:ascii="宋体" w:hAnsi="宋体" w:eastAsia="宋体" w:cs="宋体"/>
                  <w:color w:val="auto"/>
                  <w:kern w:val="2"/>
                  <w:sz w:val="21"/>
                  <w:szCs w:val="21"/>
                  <w:highlight w:val="none"/>
                  <w:lang w:val="en-US" w:eastAsia="zh-CN"/>
                </w:rPr>
                <w:t>3</w:t>
              </w:r>
            </w:ins>
            <w:ins w:id="451" w:author="易佳一" w:date="2026-01-15T13:08:00Z">
              <w:r>
                <w:rPr>
                  <w:rFonts w:hint="eastAsia" w:ascii="宋体" w:hAnsi="宋体" w:eastAsia="宋体" w:cs="宋体"/>
                  <w:color w:val="auto"/>
                  <w:kern w:val="2"/>
                  <w:sz w:val="21"/>
                  <w:szCs w:val="21"/>
                  <w:highlight w:val="none"/>
                </w:rPr>
                <w:t>9</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4705374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452" w:author="易佳一" w:date="2026-01-15T13:08:00Z"/>
                <w:rFonts w:hint="eastAsia" w:ascii="宋体" w:hAnsi="宋体" w:eastAsia="宋体" w:cs="宋体"/>
                <w:color w:val="auto"/>
                <w:kern w:val="2"/>
                <w:sz w:val="21"/>
                <w:szCs w:val="21"/>
                <w:highlight w:val="none"/>
                <w:lang w:eastAsia="zh-CN"/>
              </w:rPr>
            </w:pPr>
            <w:ins w:id="453" w:author="易佳一" w:date="2026-01-15T13:08:00Z">
              <w:r>
                <w:rPr>
                  <w:rFonts w:hint="eastAsia" w:ascii="宋体" w:hAnsi="宋体" w:eastAsia="宋体" w:cs="宋体"/>
                  <w:color w:val="auto"/>
                  <w:kern w:val="2"/>
                  <w:sz w:val="21"/>
                  <w:szCs w:val="21"/>
                  <w:highlight w:val="none"/>
                  <w:lang w:eastAsia="zh-CN"/>
                </w:rPr>
                <w:t>总承包人工作人员发生习惯性违章。</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7214C0E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454" w:author="易佳一" w:date="2026-01-15T13:08:00Z"/>
                <w:rFonts w:hint="eastAsia" w:ascii="宋体" w:hAnsi="宋体" w:eastAsia="宋体" w:cs="宋体"/>
                <w:color w:val="auto"/>
                <w:kern w:val="2"/>
                <w:sz w:val="21"/>
                <w:szCs w:val="21"/>
                <w:highlight w:val="none"/>
                <w:lang w:eastAsia="zh-CN"/>
              </w:rPr>
            </w:pPr>
            <w:ins w:id="455" w:author="易佳一" w:date="2026-01-15T13:08:00Z">
              <w:r>
                <w:rPr>
                  <w:rFonts w:hint="eastAsia" w:ascii="宋体" w:hAnsi="宋体" w:eastAsia="宋体" w:cs="宋体"/>
                  <w:color w:val="auto"/>
                  <w:kern w:val="2"/>
                  <w:sz w:val="21"/>
                  <w:szCs w:val="21"/>
                  <w:highlight w:val="none"/>
                  <w:lang w:eastAsia="zh-CN"/>
                </w:rPr>
                <w:t>考核200－1000元/人次，1个月内累计3起以上加重处罚。</w:t>
              </w:r>
            </w:ins>
          </w:p>
        </w:tc>
      </w:tr>
      <w:tr w14:paraId="33E1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exact"/>
          <w:jc w:val="center"/>
          <w:ins w:id="456"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2D76617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457" w:author="易佳一" w:date="2026-01-15T13:08:00Z"/>
                <w:rFonts w:hint="eastAsia" w:ascii="宋体" w:hAnsi="宋体" w:eastAsia="宋体" w:cs="宋体"/>
                <w:color w:val="auto"/>
                <w:kern w:val="2"/>
                <w:sz w:val="21"/>
                <w:szCs w:val="21"/>
                <w:highlight w:val="none"/>
                <w:lang w:val="en-US" w:eastAsia="zh-CN"/>
              </w:rPr>
            </w:pPr>
            <w:ins w:id="458" w:author="易佳一" w:date="2026-01-15T13:08:00Z">
              <w:r>
                <w:rPr>
                  <w:rFonts w:hint="eastAsia" w:ascii="宋体" w:hAnsi="宋体" w:eastAsia="宋体" w:cs="宋体"/>
                  <w:color w:val="auto"/>
                  <w:kern w:val="2"/>
                  <w:sz w:val="21"/>
                  <w:szCs w:val="21"/>
                  <w:highlight w:val="none"/>
                  <w:lang w:val="en-US" w:eastAsia="zh-CN"/>
                </w:rPr>
                <w:t>40</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3EF46AD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459" w:author="易佳一" w:date="2026-01-15T13:08:00Z"/>
                <w:rFonts w:hint="eastAsia" w:ascii="宋体" w:hAnsi="宋体" w:eastAsia="宋体" w:cs="宋体"/>
                <w:color w:val="auto"/>
                <w:kern w:val="2"/>
                <w:sz w:val="21"/>
                <w:szCs w:val="21"/>
                <w:highlight w:val="none"/>
                <w:lang w:eastAsia="zh-CN"/>
              </w:rPr>
            </w:pPr>
            <w:ins w:id="460" w:author="易佳一" w:date="2026-01-15T13:08:00Z">
              <w:r>
                <w:rPr>
                  <w:rFonts w:hint="eastAsia" w:ascii="宋体" w:hAnsi="宋体" w:eastAsia="宋体" w:cs="宋体"/>
                  <w:color w:val="auto"/>
                  <w:kern w:val="2"/>
                  <w:sz w:val="21"/>
                  <w:szCs w:val="21"/>
                  <w:highlight w:val="none"/>
                  <w:lang w:eastAsia="zh-CN"/>
                </w:rPr>
                <w:t>总承包人施工过程中特种作业人员没有特种作业证，特种作业证不随身携带，特种作业证无项目部门印章。</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1BA6805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461" w:author="易佳一" w:date="2026-01-15T13:08:00Z"/>
                <w:rFonts w:hint="eastAsia" w:ascii="宋体" w:hAnsi="宋体" w:eastAsia="宋体" w:cs="宋体"/>
                <w:color w:val="auto"/>
                <w:kern w:val="2"/>
                <w:sz w:val="21"/>
                <w:szCs w:val="21"/>
                <w:highlight w:val="none"/>
              </w:rPr>
            </w:pPr>
            <w:ins w:id="462" w:author="易佳一" w:date="2026-01-15T13:08:00Z">
              <w:r>
                <w:rPr>
                  <w:rFonts w:hint="eastAsia" w:ascii="宋体" w:hAnsi="宋体" w:eastAsia="宋体" w:cs="宋体"/>
                  <w:color w:val="auto"/>
                  <w:kern w:val="2"/>
                  <w:sz w:val="21"/>
                  <w:szCs w:val="21"/>
                  <w:highlight w:val="none"/>
                  <w:lang w:eastAsia="zh-CN"/>
                </w:rPr>
                <w:t>特种作业证未随身携带或特种作业证无项目部门印章考核500元/人.次；无特种作业证作业考核2000-5000元/人。</w:t>
              </w:r>
            </w:ins>
            <w:ins w:id="463" w:author="易佳一" w:date="2026-01-15T13:08:00Z">
              <w:r>
                <w:rPr>
                  <w:rFonts w:hint="eastAsia" w:ascii="宋体" w:hAnsi="宋体" w:eastAsia="宋体" w:cs="宋体"/>
                  <w:color w:val="auto"/>
                  <w:kern w:val="2"/>
                  <w:sz w:val="21"/>
                  <w:szCs w:val="21"/>
                  <w:highlight w:val="none"/>
                </w:rPr>
                <w:t>次。</w:t>
              </w:r>
            </w:ins>
          </w:p>
        </w:tc>
      </w:tr>
      <w:tr w14:paraId="3F10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464"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39BA538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465" w:author="易佳一" w:date="2026-01-15T13:08:00Z"/>
                <w:rFonts w:hint="eastAsia" w:ascii="宋体" w:hAnsi="宋体" w:eastAsia="宋体" w:cs="宋体"/>
                <w:color w:val="auto"/>
                <w:kern w:val="2"/>
                <w:sz w:val="21"/>
                <w:szCs w:val="21"/>
                <w:highlight w:val="none"/>
                <w:lang w:val="en-US" w:eastAsia="zh-CN"/>
              </w:rPr>
            </w:pPr>
            <w:ins w:id="466" w:author="易佳一" w:date="2026-01-15T13:08:00Z">
              <w:r>
                <w:rPr>
                  <w:rFonts w:hint="eastAsia" w:ascii="宋体" w:hAnsi="宋体" w:eastAsia="宋体" w:cs="宋体"/>
                  <w:color w:val="auto"/>
                  <w:kern w:val="2"/>
                  <w:sz w:val="21"/>
                  <w:szCs w:val="21"/>
                  <w:highlight w:val="none"/>
                  <w:lang w:val="en-US" w:eastAsia="zh-CN"/>
                </w:rPr>
                <w:t>41</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3A79514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467" w:author="易佳一" w:date="2026-01-15T13:08:00Z"/>
                <w:rFonts w:hint="eastAsia" w:ascii="宋体" w:hAnsi="宋体" w:eastAsia="宋体" w:cs="宋体"/>
                <w:color w:val="auto"/>
                <w:kern w:val="2"/>
                <w:sz w:val="21"/>
                <w:szCs w:val="21"/>
                <w:highlight w:val="none"/>
                <w:lang w:eastAsia="zh-CN"/>
              </w:rPr>
            </w:pPr>
            <w:ins w:id="468" w:author="易佳一" w:date="2026-01-15T13:08:00Z">
              <w:r>
                <w:rPr>
                  <w:rFonts w:hint="eastAsia" w:ascii="宋体" w:hAnsi="宋体" w:eastAsia="宋体" w:cs="宋体"/>
                  <w:color w:val="auto"/>
                  <w:kern w:val="2"/>
                  <w:sz w:val="21"/>
                  <w:szCs w:val="21"/>
                  <w:highlight w:val="none"/>
                  <w:lang w:eastAsia="zh-CN"/>
                </w:rPr>
                <w:t>总承包人不定期检验安全工器具、起重机械或使用超过检验期的作业设备、仪表、器械。</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64DF293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469" w:author="易佳一" w:date="2026-01-15T13:08:00Z"/>
                <w:rFonts w:hint="eastAsia" w:ascii="宋体" w:hAnsi="宋体" w:eastAsia="宋体" w:cs="宋体"/>
                <w:color w:val="auto"/>
                <w:kern w:val="2"/>
                <w:sz w:val="21"/>
                <w:szCs w:val="21"/>
                <w:highlight w:val="none"/>
              </w:rPr>
            </w:pPr>
            <w:ins w:id="470" w:author="易佳一" w:date="2026-01-15T13:08:00Z">
              <w:r>
                <w:rPr>
                  <w:rFonts w:hint="eastAsia" w:ascii="宋体" w:hAnsi="宋体" w:eastAsia="宋体" w:cs="宋体"/>
                  <w:color w:val="auto"/>
                  <w:kern w:val="2"/>
                  <w:sz w:val="21"/>
                  <w:szCs w:val="21"/>
                  <w:highlight w:val="none"/>
                </w:rPr>
                <w:t>考核500－5000元/项。</w:t>
              </w:r>
            </w:ins>
          </w:p>
        </w:tc>
      </w:tr>
      <w:tr w14:paraId="7F40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exact"/>
          <w:jc w:val="center"/>
          <w:ins w:id="471"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3DAD278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472" w:author="易佳一" w:date="2026-01-15T13:08:00Z"/>
                <w:rFonts w:hint="eastAsia" w:ascii="宋体" w:hAnsi="宋体" w:eastAsia="宋体" w:cs="宋体"/>
                <w:color w:val="auto"/>
                <w:kern w:val="2"/>
                <w:sz w:val="21"/>
                <w:szCs w:val="21"/>
                <w:highlight w:val="none"/>
                <w:lang w:val="en-US" w:eastAsia="zh-CN"/>
              </w:rPr>
            </w:pPr>
            <w:ins w:id="473" w:author="易佳一" w:date="2026-01-15T13:08:00Z">
              <w:r>
                <w:rPr>
                  <w:rFonts w:hint="eastAsia" w:ascii="宋体" w:hAnsi="宋体" w:eastAsia="宋体" w:cs="宋体"/>
                  <w:color w:val="auto"/>
                  <w:kern w:val="2"/>
                  <w:sz w:val="21"/>
                  <w:szCs w:val="21"/>
                  <w:highlight w:val="none"/>
                  <w:lang w:val="en-US" w:eastAsia="zh-CN"/>
                </w:rPr>
                <w:t>42</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512C70A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474" w:author="易佳一" w:date="2026-01-15T13:08:00Z"/>
                <w:rFonts w:hint="eastAsia" w:ascii="宋体" w:hAnsi="宋体" w:eastAsia="宋体" w:cs="宋体"/>
                <w:color w:val="auto"/>
                <w:kern w:val="2"/>
                <w:sz w:val="21"/>
                <w:szCs w:val="21"/>
                <w:highlight w:val="none"/>
                <w:lang w:eastAsia="zh-CN"/>
              </w:rPr>
            </w:pPr>
            <w:ins w:id="475" w:author="易佳一" w:date="2026-01-15T13:08:00Z">
              <w:r>
                <w:rPr>
                  <w:rFonts w:hint="eastAsia" w:ascii="宋体" w:hAnsi="宋体" w:eastAsia="宋体" w:cs="宋体"/>
                  <w:color w:val="auto"/>
                  <w:kern w:val="2"/>
                  <w:sz w:val="21"/>
                  <w:szCs w:val="21"/>
                  <w:highlight w:val="none"/>
                  <w:lang w:eastAsia="zh-CN"/>
                </w:rPr>
                <w:t>总承包人不执行发包人临时电源管理规定，不正确使用现场检修电源箱，导致现场电源箱本体、线路、空气开关及电源插座损坏。</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760CD2A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476" w:author="易佳一" w:date="2026-01-15T13:08:00Z"/>
                <w:rFonts w:hint="eastAsia" w:ascii="宋体" w:hAnsi="宋体" w:eastAsia="宋体" w:cs="宋体"/>
                <w:color w:val="auto"/>
                <w:kern w:val="2"/>
                <w:sz w:val="21"/>
                <w:szCs w:val="21"/>
                <w:highlight w:val="none"/>
              </w:rPr>
            </w:pPr>
            <w:ins w:id="477" w:author="易佳一" w:date="2026-01-15T13:08:00Z">
              <w:r>
                <w:rPr>
                  <w:rFonts w:hint="eastAsia" w:ascii="宋体" w:hAnsi="宋体" w:eastAsia="宋体" w:cs="宋体"/>
                  <w:color w:val="auto"/>
                  <w:kern w:val="2"/>
                  <w:sz w:val="21"/>
                  <w:szCs w:val="21"/>
                  <w:highlight w:val="none"/>
                </w:rPr>
                <w:t>考核500－2000元/处。</w:t>
              </w:r>
            </w:ins>
          </w:p>
        </w:tc>
      </w:tr>
      <w:tr w14:paraId="151E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478"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1AFB729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479" w:author="易佳一" w:date="2026-01-15T13:08:00Z"/>
                <w:rFonts w:hint="eastAsia" w:ascii="宋体" w:hAnsi="宋体" w:eastAsia="宋体" w:cs="宋体"/>
                <w:color w:val="auto"/>
                <w:kern w:val="2"/>
                <w:sz w:val="21"/>
                <w:szCs w:val="21"/>
                <w:highlight w:val="none"/>
                <w:lang w:val="en-US" w:eastAsia="zh-CN"/>
              </w:rPr>
            </w:pPr>
            <w:ins w:id="480" w:author="易佳一" w:date="2026-01-15T13:08:00Z">
              <w:r>
                <w:rPr>
                  <w:rFonts w:hint="eastAsia" w:ascii="宋体" w:hAnsi="宋体" w:eastAsia="宋体" w:cs="宋体"/>
                  <w:color w:val="auto"/>
                  <w:kern w:val="2"/>
                  <w:sz w:val="21"/>
                  <w:szCs w:val="21"/>
                  <w:highlight w:val="none"/>
                  <w:lang w:val="en-US" w:eastAsia="zh-CN"/>
                </w:rPr>
                <w:t>43</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36C3C75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481" w:author="易佳一" w:date="2026-01-15T13:08:00Z"/>
                <w:rFonts w:hint="eastAsia" w:ascii="宋体" w:hAnsi="宋体" w:eastAsia="宋体" w:cs="宋体"/>
                <w:color w:val="auto"/>
                <w:kern w:val="2"/>
                <w:sz w:val="21"/>
                <w:szCs w:val="21"/>
                <w:highlight w:val="none"/>
                <w:lang w:eastAsia="zh-CN"/>
              </w:rPr>
            </w:pPr>
            <w:ins w:id="482" w:author="易佳一" w:date="2026-01-15T13:08:00Z">
              <w:r>
                <w:rPr>
                  <w:rFonts w:hint="eastAsia" w:ascii="宋体" w:hAnsi="宋体" w:eastAsia="宋体" w:cs="宋体"/>
                  <w:color w:val="auto"/>
                  <w:kern w:val="2"/>
                  <w:sz w:val="21"/>
                  <w:szCs w:val="21"/>
                  <w:highlight w:val="none"/>
                  <w:lang w:eastAsia="zh-CN"/>
                </w:rPr>
                <w:t>总承包人不发放或使用不合格安全工器具、劳动防护用品。</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5FF9387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483" w:author="易佳一" w:date="2026-01-15T13:08:00Z"/>
                <w:rFonts w:hint="eastAsia" w:ascii="宋体" w:hAnsi="宋体" w:eastAsia="宋体" w:cs="宋体"/>
                <w:color w:val="auto"/>
                <w:kern w:val="2"/>
                <w:sz w:val="21"/>
                <w:szCs w:val="21"/>
                <w:highlight w:val="none"/>
                <w:lang w:eastAsia="zh-CN"/>
              </w:rPr>
            </w:pPr>
            <w:ins w:id="484" w:author="易佳一" w:date="2026-01-15T13:08:00Z">
              <w:r>
                <w:rPr>
                  <w:rFonts w:hint="eastAsia" w:ascii="宋体" w:hAnsi="宋体" w:eastAsia="宋体" w:cs="宋体"/>
                  <w:color w:val="auto"/>
                  <w:kern w:val="2"/>
                  <w:sz w:val="21"/>
                  <w:szCs w:val="21"/>
                  <w:highlight w:val="none"/>
                </w:rPr>
                <w:t>考核500－1000元/人·次</w:t>
              </w:r>
            </w:ins>
            <w:ins w:id="485" w:author="易佳一" w:date="2026-01-15T13:08:00Z">
              <w:r>
                <w:rPr>
                  <w:rFonts w:hint="eastAsia" w:ascii="宋体" w:hAnsi="宋体" w:eastAsia="宋体" w:cs="宋体"/>
                  <w:color w:val="auto"/>
                  <w:kern w:val="2"/>
                  <w:sz w:val="21"/>
                  <w:szCs w:val="21"/>
                  <w:highlight w:val="none"/>
                  <w:lang w:eastAsia="zh-CN"/>
                </w:rPr>
                <w:t>。</w:t>
              </w:r>
            </w:ins>
          </w:p>
        </w:tc>
      </w:tr>
      <w:tr w14:paraId="464E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486"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35620E1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487" w:author="易佳一" w:date="2026-01-15T13:08:00Z"/>
                <w:rFonts w:hint="eastAsia" w:ascii="宋体" w:hAnsi="宋体" w:eastAsia="宋体" w:cs="宋体"/>
                <w:color w:val="auto"/>
                <w:kern w:val="2"/>
                <w:sz w:val="21"/>
                <w:szCs w:val="21"/>
                <w:highlight w:val="none"/>
                <w:lang w:val="en-US" w:eastAsia="zh-CN"/>
              </w:rPr>
            </w:pPr>
            <w:ins w:id="488" w:author="易佳一" w:date="2026-01-15T13:08:00Z">
              <w:r>
                <w:rPr>
                  <w:rFonts w:hint="eastAsia" w:ascii="宋体" w:hAnsi="宋体" w:eastAsia="宋体" w:cs="宋体"/>
                  <w:color w:val="auto"/>
                  <w:kern w:val="2"/>
                  <w:sz w:val="21"/>
                  <w:szCs w:val="21"/>
                  <w:highlight w:val="none"/>
                  <w:lang w:val="en-US" w:eastAsia="zh-CN"/>
                </w:rPr>
                <w:t>44</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2040BA0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489" w:author="易佳一" w:date="2026-01-15T13:08:00Z"/>
                <w:rFonts w:hint="eastAsia" w:ascii="宋体" w:hAnsi="宋体" w:eastAsia="宋体" w:cs="宋体"/>
                <w:color w:val="auto"/>
                <w:kern w:val="2"/>
                <w:sz w:val="21"/>
                <w:szCs w:val="21"/>
                <w:highlight w:val="none"/>
                <w:lang w:eastAsia="zh-CN"/>
              </w:rPr>
            </w:pPr>
            <w:ins w:id="490" w:author="易佳一" w:date="2026-01-15T13:08:00Z">
              <w:r>
                <w:rPr>
                  <w:rFonts w:hint="eastAsia" w:ascii="宋体" w:hAnsi="宋体" w:eastAsia="宋体" w:cs="宋体"/>
                  <w:color w:val="auto"/>
                  <w:kern w:val="2"/>
                  <w:sz w:val="21"/>
                  <w:szCs w:val="21"/>
                  <w:highlight w:val="none"/>
                  <w:lang w:eastAsia="zh-CN"/>
                </w:rPr>
                <w:t>总承包人违反起重设备使用规定或由于使用不当造成起重设备的损坏。</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01C127B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491" w:author="易佳一" w:date="2026-01-15T13:08:00Z"/>
                <w:rFonts w:hint="eastAsia" w:ascii="宋体" w:hAnsi="宋体" w:eastAsia="宋体" w:cs="宋体"/>
                <w:color w:val="auto"/>
                <w:kern w:val="2"/>
                <w:sz w:val="21"/>
                <w:szCs w:val="21"/>
                <w:highlight w:val="none"/>
                <w:lang w:eastAsia="zh-CN"/>
              </w:rPr>
            </w:pPr>
            <w:ins w:id="492" w:author="易佳一" w:date="2026-01-15T13:08:00Z">
              <w:r>
                <w:rPr>
                  <w:rFonts w:hint="eastAsia" w:ascii="宋体" w:hAnsi="宋体" w:eastAsia="宋体" w:cs="宋体"/>
                  <w:color w:val="auto"/>
                  <w:kern w:val="2"/>
                  <w:sz w:val="21"/>
                  <w:szCs w:val="21"/>
                  <w:highlight w:val="none"/>
                  <w:lang w:eastAsia="zh-CN"/>
                </w:rPr>
                <w:t>考核1000－3000元/次，并负责修复。</w:t>
              </w:r>
            </w:ins>
          </w:p>
        </w:tc>
      </w:tr>
      <w:tr w14:paraId="750D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493"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4833C90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494" w:author="易佳一" w:date="2026-01-15T13:08:00Z"/>
                <w:rFonts w:hint="eastAsia" w:ascii="宋体" w:hAnsi="宋体" w:eastAsia="宋体" w:cs="宋体"/>
                <w:color w:val="auto"/>
                <w:kern w:val="2"/>
                <w:sz w:val="21"/>
                <w:szCs w:val="21"/>
                <w:highlight w:val="none"/>
                <w:lang w:val="en-US" w:eastAsia="zh-CN"/>
              </w:rPr>
            </w:pPr>
            <w:ins w:id="495" w:author="易佳一" w:date="2026-01-15T13:08:00Z">
              <w:r>
                <w:rPr>
                  <w:rFonts w:hint="eastAsia" w:ascii="宋体" w:hAnsi="宋体" w:eastAsia="宋体" w:cs="宋体"/>
                  <w:color w:val="auto"/>
                  <w:kern w:val="2"/>
                  <w:sz w:val="21"/>
                  <w:szCs w:val="21"/>
                  <w:highlight w:val="none"/>
                  <w:lang w:val="en-US" w:eastAsia="zh-CN"/>
                </w:rPr>
                <w:t>45</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6A1490A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496" w:author="易佳一" w:date="2026-01-15T13:08:00Z"/>
                <w:rFonts w:hint="eastAsia" w:ascii="宋体" w:hAnsi="宋体" w:eastAsia="宋体" w:cs="宋体"/>
                <w:color w:val="auto"/>
                <w:kern w:val="2"/>
                <w:sz w:val="21"/>
                <w:szCs w:val="21"/>
                <w:highlight w:val="none"/>
                <w:lang w:eastAsia="zh-CN"/>
              </w:rPr>
            </w:pPr>
            <w:ins w:id="497" w:author="易佳一" w:date="2026-01-15T13:08:00Z">
              <w:r>
                <w:rPr>
                  <w:rFonts w:hint="eastAsia" w:ascii="宋体" w:hAnsi="宋体" w:eastAsia="宋体" w:cs="宋体"/>
                  <w:color w:val="auto"/>
                  <w:kern w:val="2"/>
                  <w:sz w:val="21"/>
                  <w:szCs w:val="21"/>
                  <w:highlight w:val="none"/>
                  <w:lang w:eastAsia="zh-CN"/>
                </w:rPr>
                <w:t>总承包人违反安规中手动搬运中有关规定，搬运工作造成厂区道路污染、草木或设备损坏等。</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29819EE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498" w:author="易佳一" w:date="2026-01-15T13:08:00Z"/>
                <w:rFonts w:hint="eastAsia" w:ascii="宋体" w:hAnsi="宋体" w:eastAsia="宋体" w:cs="宋体"/>
                <w:color w:val="auto"/>
                <w:kern w:val="2"/>
                <w:sz w:val="21"/>
                <w:szCs w:val="21"/>
                <w:highlight w:val="none"/>
                <w:lang w:eastAsia="zh-CN"/>
              </w:rPr>
            </w:pPr>
            <w:ins w:id="499" w:author="易佳一" w:date="2026-01-15T13:08:00Z">
              <w:r>
                <w:rPr>
                  <w:rFonts w:hint="eastAsia" w:ascii="宋体" w:hAnsi="宋体" w:eastAsia="宋体" w:cs="宋体"/>
                  <w:color w:val="auto"/>
                  <w:kern w:val="2"/>
                  <w:sz w:val="21"/>
                  <w:szCs w:val="21"/>
                  <w:highlight w:val="none"/>
                  <w:lang w:eastAsia="zh-CN"/>
                </w:rPr>
                <w:t>考核500－2000元/次，并负责修复。</w:t>
              </w:r>
            </w:ins>
          </w:p>
        </w:tc>
      </w:tr>
      <w:tr w14:paraId="3735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exact"/>
          <w:jc w:val="center"/>
          <w:ins w:id="500"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7885CDA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501" w:author="易佳一" w:date="2026-01-15T13:08:00Z"/>
                <w:rFonts w:hint="eastAsia" w:ascii="宋体" w:hAnsi="宋体" w:eastAsia="宋体" w:cs="宋体"/>
                <w:color w:val="auto"/>
                <w:kern w:val="2"/>
                <w:sz w:val="21"/>
                <w:szCs w:val="21"/>
                <w:highlight w:val="none"/>
                <w:lang w:val="en-US" w:eastAsia="zh-CN"/>
              </w:rPr>
            </w:pPr>
            <w:ins w:id="502" w:author="易佳一" w:date="2026-01-15T13:08:00Z">
              <w:r>
                <w:rPr>
                  <w:rFonts w:hint="eastAsia" w:ascii="宋体" w:hAnsi="宋体" w:eastAsia="宋体" w:cs="宋体"/>
                  <w:color w:val="auto"/>
                  <w:kern w:val="2"/>
                  <w:sz w:val="21"/>
                  <w:szCs w:val="21"/>
                  <w:highlight w:val="none"/>
                  <w:lang w:val="en-US" w:eastAsia="zh-CN"/>
                </w:rPr>
                <w:t>46</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0169970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503" w:author="易佳一" w:date="2026-01-15T13:08:00Z"/>
                <w:rFonts w:hint="eastAsia" w:ascii="宋体" w:hAnsi="宋体" w:eastAsia="宋体" w:cs="宋体"/>
                <w:color w:val="auto"/>
                <w:kern w:val="2"/>
                <w:sz w:val="21"/>
                <w:szCs w:val="21"/>
                <w:highlight w:val="none"/>
                <w:lang w:eastAsia="zh-CN"/>
              </w:rPr>
            </w:pPr>
            <w:ins w:id="504" w:author="易佳一" w:date="2026-01-15T13:08:00Z">
              <w:r>
                <w:rPr>
                  <w:rFonts w:hint="eastAsia" w:ascii="宋体" w:hAnsi="宋体" w:eastAsia="宋体" w:cs="宋体"/>
                  <w:color w:val="auto"/>
                  <w:kern w:val="2"/>
                  <w:sz w:val="21"/>
                  <w:szCs w:val="21"/>
                  <w:highlight w:val="none"/>
                  <w:lang w:eastAsia="zh-CN"/>
                </w:rPr>
                <w:t>总承包人不执行发包人有关预案等应急管理制度、临时方案，应急处置时组织不力、管理松散。</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34AE716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505" w:author="易佳一" w:date="2026-01-15T13:08:00Z"/>
                <w:rFonts w:hint="eastAsia" w:ascii="宋体" w:hAnsi="宋体" w:eastAsia="宋体" w:cs="宋体"/>
                <w:color w:val="auto"/>
                <w:kern w:val="2"/>
                <w:sz w:val="21"/>
                <w:szCs w:val="21"/>
                <w:highlight w:val="none"/>
                <w:lang w:eastAsia="zh-CN"/>
              </w:rPr>
            </w:pPr>
            <w:ins w:id="506" w:author="易佳一" w:date="2026-01-15T13:08:00Z">
              <w:r>
                <w:rPr>
                  <w:rFonts w:hint="eastAsia" w:ascii="宋体" w:hAnsi="宋体" w:eastAsia="宋体" w:cs="宋体"/>
                  <w:color w:val="auto"/>
                  <w:kern w:val="2"/>
                  <w:sz w:val="21"/>
                  <w:szCs w:val="21"/>
                  <w:highlight w:val="none"/>
                  <w:lang w:eastAsia="zh-CN"/>
                </w:rPr>
                <w:t>考核1000－5000元/次，造成设备损坏的按相应条款考核，并负责赔偿对发包人造成的损失。</w:t>
              </w:r>
            </w:ins>
          </w:p>
        </w:tc>
      </w:tr>
      <w:tr w14:paraId="75C9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exact"/>
          <w:jc w:val="center"/>
          <w:ins w:id="507"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74C2CFA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508" w:author="易佳一" w:date="2026-01-15T13:08:00Z"/>
                <w:rFonts w:hint="eastAsia" w:ascii="宋体" w:hAnsi="宋体" w:eastAsia="宋体" w:cs="宋体"/>
                <w:color w:val="auto"/>
                <w:kern w:val="2"/>
                <w:sz w:val="21"/>
                <w:szCs w:val="21"/>
                <w:highlight w:val="none"/>
                <w:lang w:val="en-US" w:eastAsia="zh-CN"/>
              </w:rPr>
            </w:pPr>
            <w:ins w:id="509" w:author="易佳一" w:date="2026-01-15T13:08:00Z">
              <w:r>
                <w:rPr>
                  <w:rFonts w:hint="eastAsia" w:ascii="宋体" w:hAnsi="宋体" w:eastAsia="宋体" w:cs="宋体"/>
                  <w:color w:val="auto"/>
                  <w:kern w:val="2"/>
                  <w:sz w:val="21"/>
                  <w:szCs w:val="21"/>
                  <w:highlight w:val="none"/>
                  <w:lang w:val="en-US" w:eastAsia="zh-CN"/>
                </w:rPr>
                <w:t>47</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150442E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510" w:author="易佳一" w:date="2026-01-15T13:08:00Z"/>
                <w:rFonts w:hint="eastAsia" w:ascii="宋体" w:hAnsi="宋体" w:eastAsia="宋体" w:cs="宋体"/>
                <w:color w:val="auto"/>
                <w:kern w:val="2"/>
                <w:sz w:val="21"/>
                <w:szCs w:val="21"/>
                <w:highlight w:val="none"/>
                <w:lang w:eastAsia="zh-CN"/>
              </w:rPr>
            </w:pPr>
            <w:ins w:id="511" w:author="易佳一" w:date="2026-01-15T13:08:00Z">
              <w:r>
                <w:rPr>
                  <w:rFonts w:hint="eastAsia" w:ascii="宋体" w:hAnsi="宋体" w:eastAsia="宋体" w:cs="宋体"/>
                  <w:color w:val="auto"/>
                  <w:kern w:val="2"/>
                  <w:sz w:val="21"/>
                  <w:szCs w:val="21"/>
                  <w:highlight w:val="none"/>
                  <w:lang w:eastAsia="zh-CN"/>
                </w:rPr>
                <w:t>总承包人违反规定使用叉车、推扒机、电瓶车等厂内专用车辆，借用车辆、工程机械不及时或未进行定期清洗、保养、除污。</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7C16459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512" w:author="易佳一" w:date="2026-01-15T13:08:00Z"/>
                <w:rFonts w:hint="eastAsia" w:ascii="宋体" w:hAnsi="宋体" w:eastAsia="宋体" w:cs="宋体"/>
                <w:color w:val="auto"/>
                <w:kern w:val="2"/>
                <w:sz w:val="21"/>
                <w:szCs w:val="21"/>
                <w:highlight w:val="none"/>
                <w:lang w:eastAsia="zh-CN"/>
              </w:rPr>
            </w:pPr>
            <w:ins w:id="513" w:author="易佳一" w:date="2026-01-15T13:08:00Z">
              <w:r>
                <w:rPr>
                  <w:rFonts w:hint="eastAsia" w:ascii="宋体" w:hAnsi="宋体" w:eastAsia="宋体" w:cs="宋体"/>
                  <w:color w:val="auto"/>
                  <w:kern w:val="2"/>
                  <w:sz w:val="21"/>
                  <w:szCs w:val="21"/>
                  <w:highlight w:val="none"/>
                </w:rPr>
                <w:t>考核500－2000元/人·次</w:t>
              </w:r>
            </w:ins>
            <w:ins w:id="514" w:author="易佳一" w:date="2026-01-15T13:08:00Z">
              <w:r>
                <w:rPr>
                  <w:rFonts w:hint="eastAsia" w:ascii="宋体" w:hAnsi="宋体" w:eastAsia="宋体" w:cs="宋体"/>
                  <w:color w:val="auto"/>
                  <w:kern w:val="2"/>
                  <w:sz w:val="21"/>
                  <w:szCs w:val="21"/>
                  <w:highlight w:val="none"/>
                  <w:lang w:eastAsia="zh-CN"/>
                </w:rPr>
                <w:t>。</w:t>
              </w:r>
            </w:ins>
          </w:p>
        </w:tc>
      </w:tr>
      <w:tr w14:paraId="5FAA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exact"/>
          <w:jc w:val="center"/>
          <w:ins w:id="515"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252BD81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516" w:author="易佳一" w:date="2026-01-15T13:08:00Z"/>
                <w:rFonts w:hint="eastAsia" w:ascii="宋体" w:hAnsi="宋体" w:eastAsia="宋体" w:cs="宋体"/>
                <w:color w:val="auto"/>
                <w:kern w:val="2"/>
                <w:sz w:val="21"/>
                <w:szCs w:val="21"/>
                <w:highlight w:val="none"/>
                <w:lang w:val="en-US" w:eastAsia="zh-CN"/>
              </w:rPr>
            </w:pPr>
            <w:ins w:id="517" w:author="易佳一" w:date="2026-01-15T13:08:00Z">
              <w:r>
                <w:rPr>
                  <w:rFonts w:hint="eastAsia" w:ascii="宋体" w:hAnsi="宋体" w:eastAsia="宋体" w:cs="宋体"/>
                  <w:color w:val="auto"/>
                  <w:kern w:val="2"/>
                  <w:sz w:val="21"/>
                  <w:szCs w:val="21"/>
                  <w:highlight w:val="none"/>
                  <w:lang w:val="en-US" w:eastAsia="zh-CN"/>
                </w:rPr>
                <w:t>48</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72F1B4D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518" w:author="易佳一" w:date="2026-01-15T13:08:00Z"/>
                <w:rFonts w:hint="eastAsia" w:ascii="宋体" w:hAnsi="宋体" w:eastAsia="宋体" w:cs="宋体"/>
                <w:color w:val="auto"/>
                <w:kern w:val="2"/>
                <w:sz w:val="21"/>
                <w:szCs w:val="21"/>
                <w:highlight w:val="none"/>
                <w:lang w:eastAsia="zh-CN"/>
              </w:rPr>
            </w:pPr>
            <w:ins w:id="519" w:author="易佳一" w:date="2026-01-15T13:08:00Z">
              <w:r>
                <w:rPr>
                  <w:rFonts w:hint="eastAsia" w:ascii="宋体" w:hAnsi="宋体" w:eastAsia="宋体" w:cs="宋体"/>
                  <w:color w:val="auto"/>
                  <w:kern w:val="2"/>
                  <w:sz w:val="21"/>
                  <w:szCs w:val="21"/>
                  <w:highlight w:val="none"/>
                  <w:lang w:eastAsia="zh-CN"/>
                </w:rPr>
                <w:t>总承包人场外车辆超速行驶或不按规定线路行驶、停放，不符合发包人厂内交通规定。</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062304D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520" w:author="易佳一" w:date="2026-01-15T13:08:00Z"/>
                <w:rFonts w:hint="eastAsia" w:ascii="宋体" w:hAnsi="宋体" w:eastAsia="宋体" w:cs="宋体"/>
                <w:color w:val="auto"/>
                <w:kern w:val="2"/>
                <w:sz w:val="21"/>
                <w:szCs w:val="21"/>
                <w:highlight w:val="none"/>
                <w:lang w:eastAsia="zh-CN"/>
              </w:rPr>
            </w:pPr>
            <w:ins w:id="521" w:author="易佳一" w:date="2026-01-15T13:08:00Z">
              <w:r>
                <w:rPr>
                  <w:rFonts w:hint="eastAsia" w:ascii="宋体" w:hAnsi="宋体" w:eastAsia="宋体" w:cs="宋体"/>
                  <w:color w:val="auto"/>
                  <w:kern w:val="2"/>
                  <w:sz w:val="21"/>
                  <w:szCs w:val="21"/>
                  <w:highlight w:val="none"/>
                  <w:lang w:eastAsia="zh-CN"/>
                </w:rPr>
                <w:t>考核200－2500元/次，造成车辆损坏的造价赔偿并负责维修。</w:t>
              </w:r>
            </w:ins>
          </w:p>
        </w:tc>
      </w:tr>
      <w:tr w14:paraId="4642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exact"/>
          <w:jc w:val="center"/>
          <w:ins w:id="522"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51B0CD7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523" w:author="易佳一" w:date="2026-01-15T13:08:00Z"/>
                <w:rFonts w:hint="eastAsia" w:ascii="宋体" w:hAnsi="宋体" w:eastAsia="宋体" w:cs="宋体"/>
                <w:color w:val="auto"/>
                <w:kern w:val="2"/>
                <w:sz w:val="21"/>
                <w:szCs w:val="21"/>
                <w:highlight w:val="none"/>
                <w:lang w:val="en-US" w:eastAsia="zh-CN"/>
              </w:rPr>
            </w:pPr>
            <w:ins w:id="524" w:author="易佳一" w:date="2026-01-15T13:08:00Z">
              <w:r>
                <w:rPr>
                  <w:rFonts w:hint="eastAsia" w:ascii="宋体" w:hAnsi="宋体" w:eastAsia="宋体" w:cs="宋体"/>
                  <w:color w:val="auto"/>
                  <w:kern w:val="2"/>
                  <w:sz w:val="21"/>
                  <w:szCs w:val="21"/>
                  <w:highlight w:val="none"/>
                  <w:lang w:val="en-US" w:eastAsia="zh-CN"/>
                </w:rPr>
                <w:t>49</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19287EB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525" w:author="易佳一" w:date="2026-01-15T13:08:00Z"/>
                <w:rFonts w:hint="eastAsia" w:ascii="宋体" w:hAnsi="宋体" w:eastAsia="宋体" w:cs="宋体"/>
                <w:color w:val="auto"/>
                <w:kern w:val="2"/>
                <w:sz w:val="21"/>
                <w:szCs w:val="21"/>
                <w:highlight w:val="none"/>
                <w:lang w:eastAsia="zh-CN"/>
              </w:rPr>
            </w:pPr>
            <w:ins w:id="526" w:author="易佳一" w:date="2026-01-15T13:08:00Z">
              <w:r>
                <w:rPr>
                  <w:rFonts w:hint="eastAsia" w:ascii="宋体" w:hAnsi="宋体" w:eastAsia="宋体" w:cs="宋体"/>
                  <w:color w:val="auto"/>
                  <w:kern w:val="2"/>
                  <w:sz w:val="21"/>
                  <w:szCs w:val="21"/>
                  <w:highlight w:val="none"/>
                  <w:lang w:eastAsia="zh-CN"/>
                </w:rPr>
                <w:t>总承包人不执行发包人节能措施，肆意浪费水电、物资。</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02B1647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527" w:author="易佳一" w:date="2026-01-15T13:08:00Z"/>
                <w:rFonts w:hint="eastAsia" w:ascii="宋体" w:hAnsi="宋体" w:eastAsia="宋体" w:cs="宋体"/>
                <w:color w:val="auto"/>
                <w:kern w:val="2"/>
                <w:sz w:val="21"/>
                <w:szCs w:val="21"/>
                <w:highlight w:val="none"/>
                <w:lang w:eastAsia="zh-CN"/>
              </w:rPr>
            </w:pPr>
            <w:ins w:id="528" w:author="易佳一" w:date="2026-01-15T13:08:00Z">
              <w:r>
                <w:rPr>
                  <w:rFonts w:hint="eastAsia" w:ascii="宋体" w:hAnsi="宋体" w:eastAsia="宋体" w:cs="宋体"/>
                  <w:color w:val="auto"/>
                  <w:kern w:val="2"/>
                  <w:sz w:val="21"/>
                  <w:szCs w:val="21"/>
                  <w:highlight w:val="none"/>
                  <w:lang w:eastAsia="zh-CN"/>
                </w:rPr>
                <w:t>考核500－2000元/次，造成较大影响的加倍考核并赔偿损失。</w:t>
              </w:r>
            </w:ins>
          </w:p>
        </w:tc>
      </w:tr>
      <w:tr w14:paraId="131B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6" w:hRule="exact"/>
          <w:jc w:val="center"/>
          <w:ins w:id="529"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07B366F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530" w:author="易佳一" w:date="2026-01-15T13:08:00Z"/>
                <w:rFonts w:hint="eastAsia" w:ascii="宋体" w:hAnsi="宋体" w:eastAsia="宋体" w:cs="宋体"/>
                <w:color w:val="auto"/>
                <w:kern w:val="2"/>
                <w:sz w:val="21"/>
                <w:szCs w:val="21"/>
                <w:highlight w:val="none"/>
                <w:lang w:val="en-US" w:eastAsia="zh-CN"/>
              </w:rPr>
            </w:pPr>
            <w:ins w:id="531" w:author="易佳一" w:date="2026-01-15T13:08:00Z">
              <w:r>
                <w:rPr>
                  <w:rFonts w:hint="eastAsia" w:ascii="宋体" w:hAnsi="宋体" w:eastAsia="宋体" w:cs="宋体"/>
                  <w:color w:val="auto"/>
                  <w:kern w:val="2"/>
                  <w:sz w:val="21"/>
                  <w:szCs w:val="21"/>
                  <w:highlight w:val="none"/>
                  <w:lang w:val="en-US" w:eastAsia="zh-CN"/>
                </w:rPr>
                <w:t>50</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71CE7A1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532" w:author="易佳一" w:date="2026-01-15T13:08:00Z"/>
                <w:rFonts w:hint="eastAsia" w:ascii="宋体" w:hAnsi="宋体" w:eastAsia="宋体" w:cs="宋体"/>
                <w:color w:val="auto"/>
                <w:kern w:val="2"/>
                <w:sz w:val="21"/>
                <w:szCs w:val="21"/>
                <w:highlight w:val="none"/>
                <w:lang w:eastAsia="zh-CN"/>
              </w:rPr>
            </w:pPr>
            <w:ins w:id="533" w:author="易佳一" w:date="2026-01-15T13:08:00Z">
              <w:r>
                <w:rPr>
                  <w:rFonts w:hint="eastAsia" w:ascii="宋体" w:hAnsi="宋体" w:eastAsia="宋体" w:cs="宋体"/>
                  <w:color w:val="auto"/>
                  <w:kern w:val="2"/>
                  <w:sz w:val="21"/>
                  <w:szCs w:val="21"/>
                  <w:highlight w:val="none"/>
                  <w:lang w:eastAsia="zh-CN"/>
                </w:rPr>
                <w:t>总承包人工作人员在发包人厂区内吸烟（不在规定的吸烟点内）。</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697E62A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534" w:author="易佳一" w:date="2026-01-15T13:08:00Z"/>
                <w:rFonts w:hint="eastAsia" w:ascii="宋体" w:hAnsi="宋体" w:eastAsia="宋体" w:cs="宋体"/>
                <w:color w:val="auto"/>
                <w:kern w:val="2"/>
                <w:sz w:val="21"/>
                <w:szCs w:val="21"/>
                <w:highlight w:val="none"/>
                <w:lang w:eastAsia="zh-CN"/>
              </w:rPr>
            </w:pPr>
            <w:ins w:id="535" w:author="易佳一" w:date="2026-01-15T13:08:00Z">
              <w:r>
                <w:rPr>
                  <w:rFonts w:hint="eastAsia" w:ascii="宋体" w:hAnsi="宋体" w:eastAsia="宋体" w:cs="宋体"/>
                  <w:color w:val="auto"/>
                  <w:kern w:val="2"/>
                  <w:sz w:val="21"/>
                  <w:szCs w:val="21"/>
                  <w:highlight w:val="none"/>
                  <w:lang w:eastAsia="zh-CN"/>
                </w:rPr>
                <w:t>未造成发包人经济损失的，考核1000-2000元/人·次；</w:t>
              </w:r>
            </w:ins>
          </w:p>
          <w:p w14:paraId="2ACDA10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536" w:author="易佳一" w:date="2026-01-15T13:08:00Z"/>
                <w:rFonts w:hint="eastAsia" w:ascii="宋体" w:hAnsi="宋体" w:eastAsia="宋体" w:cs="宋体"/>
                <w:color w:val="auto"/>
                <w:kern w:val="2"/>
                <w:sz w:val="21"/>
                <w:szCs w:val="21"/>
                <w:highlight w:val="none"/>
                <w:lang w:eastAsia="zh-CN"/>
              </w:rPr>
            </w:pPr>
            <w:ins w:id="537" w:author="易佳一" w:date="2026-01-15T13:08:00Z">
              <w:r>
                <w:rPr>
                  <w:rFonts w:hint="eastAsia" w:ascii="宋体" w:hAnsi="宋体" w:eastAsia="宋体" w:cs="宋体"/>
                  <w:color w:val="auto"/>
                  <w:kern w:val="2"/>
                  <w:sz w:val="21"/>
                  <w:szCs w:val="21"/>
                  <w:highlight w:val="none"/>
                  <w:lang w:eastAsia="zh-CN"/>
                </w:rPr>
                <w:t>已造成发包人经济损失的，考核1000-2000元/人次，另按实际损失进行赔偿。</w:t>
              </w:r>
            </w:ins>
          </w:p>
          <w:p w14:paraId="27E450F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538" w:author="易佳一" w:date="2026-01-15T13:08:00Z"/>
                <w:rFonts w:hint="eastAsia" w:ascii="宋体" w:hAnsi="宋体" w:eastAsia="宋体" w:cs="宋体"/>
                <w:color w:val="auto"/>
                <w:kern w:val="2"/>
                <w:sz w:val="21"/>
                <w:szCs w:val="21"/>
                <w:highlight w:val="none"/>
                <w:lang w:eastAsia="zh-CN"/>
              </w:rPr>
            </w:pPr>
            <w:ins w:id="539" w:author="易佳一" w:date="2026-01-15T13:08:00Z">
              <w:r>
                <w:rPr>
                  <w:rFonts w:hint="eastAsia" w:ascii="宋体" w:hAnsi="宋体" w:eastAsia="宋体" w:cs="宋体"/>
                  <w:color w:val="auto"/>
                  <w:kern w:val="2"/>
                  <w:sz w:val="21"/>
                  <w:szCs w:val="21"/>
                  <w:highlight w:val="none"/>
                  <w:lang w:eastAsia="zh-CN"/>
                </w:rPr>
                <w:t>构成不安全事件的，还应按照不安全事件的性质进行考核；</w:t>
              </w:r>
            </w:ins>
          </w:p>
        </w:tc>
      </w:tr>
      <w:tr w14:paraId="1964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540"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29B877D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541" w:author="易佳一" w:date="2026-01-15T13:08:00Z"/>
                <w:rFonts w:hint="eastAsia" w:ascii="宋体" w:hAnsi="宋体" w:eastAsia="宋体" w:cs="宋体"/>
                <w:color w:val="auto"/>
                <w:kern w:val="2"/>
                <w:sz w:val="21"/>
                <w:szCs w:val="21"/>
                <w:highlight w:val="none"/>
                <w:lang w:val="en-US" w:eastAsia="zh-CN"/>
              </w:rPr>
            </w:pPr>
            <w:ins w:id="542" w:author="易佳一" w:date="2026-01-15T13:08:00Z">
              <w:r>
                <w:rPr>
                  <w:rFonts w:hint="eastAsia" w:ascii="宋体" w:hAnsi="宋体" w:eastAsia="宋体" w:cs="宋体"/>
                  <w:color w:val="auto"/>
                  <w:kern w:val="2"/>
                  <w:sz w:val="21"/>
                  <w:szCs w:val="21"/>
                  <w:highlight w:val="none"/>
                  <w:lang w:val="en-US" w:eastAsia="zh-CN"/>
                </w:rPr>
                <w:t>51</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2196A23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543" w:author="易佳一" w:date="2026-01-15T13:08:00Z"/>
                <w:rFonts w:hint="eastAsia" w:ascii="宋体" w:hAnsi="宋体" w:eastAsia="宋体" w:cs="宋体"/>
                <w:color w:val="auto"/>
                <w:kern w:val="2"/>
                <w:sz w:val="21"/>
                <w:szCs w:val="21"/>
                <w:highlight w:val="none"/>
                <w:lang w:eastAsia="zh-CN"/>
              </w:rPr>
            </w:pPr>
            <w:ins w:id="544" w:author="易佳一" w:date="2026-01-15T13:08:00Z">
              <w:r>
                <w:rPr>
                  <w:rFonts w:hint="eastAsia" w:ascii="宋体" w:hAnsi="宋体" w:eastAsia="宋体" w:cs="宋体"/>
                  <w:color w:val="auto"/>
                  <w:kern w:val="2"/>
                  <w:sz w:val="21"/>
                  <w:szCs w:val="21"/>
                  <w:highlight w:val="none"/>
                  <w:lang w:eastAsia="zh-CN"/>
                </w:rPr>
                <w:t>总承包人违反安规高处作业有关规定，防护设施不到位。</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01F9B6B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545" w:author="易佳一" w:date="2026-01-15T13:08:00Z"/>
                <w:rFonts w:hint="eastAsia" w:ascii="宋体" w:hAnsi="宋体" w:eastAsia="宋体" w:cs="宋体"/>
                <w:color w:val="auto"/>
                <w:kern w:val="2"/>
                <w:sz w:val="21"/>
                <w:szCs w:val="21"/>
                <w:highlight w:val="none"/>
                <w:lang w:eastAsia="zh-CN"/>
              </w:rPr>
            </w:pPr>
            <w:ins w:id="546" w:author="易佳一" w:date="2026-01-15T13:08:00Z">
              <w:r>
                <w:rPr>
                  <w:rFonts w:hint="eastAsia" w:ascii="宋体" w:hAnsi="宋体" w:eastAsia="宋体" w:cs="宋体"/>
                  <w:color w:val="auto"/>
                  <w:kern w:val="2"/>
                  <w:sz w:val="21"/>
                  <w:szCs w:val="21"/>
                  <w:highlight w:val="none"/>
                </w:rPr>
                <w:t>考核1000－500</w:t>
              </w:r>
            </w:ins>
            <w:ins w:id="547" w:author="易佳一" w:date="2026-01-15T13:08:00Z">
              <w:r>
                <w:rPr>
                  <w:rFonts w:hint="eastAsia" w:ascii="宋体" w:hAnsi="宋体" w:eastAsia="宋体" w:cs="宋体"/>
                  <w:color w:val="auto"/>
                  <w:kern w:val="2"/>
                  <w:sz w:val="21"/>
                  <w:szCs w:val="21"/>
                  <w:highlight w:val="none"/>
                  <w:lang w:eastAsia="zh-CN"/>
                </w:rPr>
                <w:t>0</w:t>
              </w:r>
            </w:ins>
            <w:ins w:id="548" w:author="易佳一" w:date="2026-01-15T13:08:00Z">
              <w:r>
                <w:rPr>
                  <w:rFonts w:hint="eastAsia" w:ascii="宋体" w:hAnsi="宋体" w:eastAsia="宋体" w:cs="宋体"/>
                  <w:color w:val="auto"/>
                  <w:kern w:val="2"/>
                  <w:sz w:val="21"/>
                  <w:szCs w:val="21"/>
                  <w:highlight w:val="none"/>
                </w:rPr>
                <w:t>元/人次</w:t>
              </w:r>
            </w:ins>
            <w:ins w:id="549" w:author="易佳一" w:date="2026-01-15T13:08:00Z">
              <w:r>
                <w:rPr>
                  <w:rFonts w:hint="eastAsia" w:ascii="宋体" w:hAnsi="宋体" w:eastAsia="宋体" w:cs="宋体"/>
                  <w:color w:val="auto"/>
                  <w:kern w:val="2"/>
                  <w:sz w:val="21"/>
                  <w:szCs w:val="21"/>
                  <w:highlight w:val="none"/>
                  <w:lang w:eastAsia="zh-CN"/>
                </w:rPr>
                <w:t>。</w:t>
              </w:r>
            </w:ins>
          </w:p>
        </w:tc>
      </w:tr>
      <w:tr w14:paraId="62F6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exact"/>
          <w:jc w:val="center"/>
          <w:ins w:id="550"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5903368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551" w:author="易佳一" w:date="2026-01-15T13:08:00Z"/>
                <w:rFonts w:hint="eastAsia" w:ascii="宋体" w:hAnsi="宋体" w:eastAsia="宋体" w:cs="宋体"/>
                <w:color w:val="auto"/>
                <w:kern w:val="2"/>
                <w:sz w:val="21"/>
                <w:szCs w:val="21"/>
                <w:highlight w:val="none"/>
                <w:lang w:val="en-US" w:eastAsia="zh-CN"/>
              </w:rPr>
            </w:pPr>
            <w:ins w:id="552" w:author="易佳一" w:date="2026-01-15T13:08:00Z">
              <w:r>
                <w:rPr>
                  <w:rFonts w:hint="eastAsia" w:ascii="宋体" w:hAnsi="宋体" w:eastAsia="宋体" w:cs="宋体"/>
                  <w:color w:val="auto"/>
                  <w:kern w:val="2"/>
                  <w:sz w:val="21"/>
                  <w:szCs w:val="21"/>
                  <w:highlight w:val="none"/>
                  <w:lang w:val="en-US" w:eastAsia="zh-CN"/>
                </w:rPr>
                <w:t>52</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7FFA528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553" w:author="易佳一" w:date="2026-01-15T13:08:00Z"/>
                <w:rFonts w:hint="eastAsia" w:ascii="宋体" w:hAnsi="宋体" w:eastAsia="宋体" w:cs="宋体"/>
                <w:color w:val="auto"/>
                <w:kern w:val="2"/>
                <w:sz w:val="21"/>
                <w:szCs w:val="21"/>
                <w:highlight w:val="none"/>
                <w:lang w:eastAsia="zh-CN"/>
              </w:rPr>
            </w:pPr>
            <w:ins w:id="554" w:author="易佳一" w:date="2026-01-15T13:08:00Z">
              <w:r>
                <w:rPr>
                  <w:rFonts w:hint="eastAsia" w:ascii="宋体" w:hAnsi="宋体" w:eastAsia="宋体" w:cs="宋体"/>
                  <w:color w:val="auto"/>
                  <w:kern w:val="2"/>
                  <w:sz w:val="21"/>
                  <w:szCs w:val="21"/>
                  <w:highlight w:val="none"/>
                  <w:lang w:eastAsia="zh-CN"/>
                </w:rPr>
                <w:t>总承包人在施工过程中发生空中落物。</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7B42D25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555" w:author="易佳一" w:date="2026-01-15T13:08:00Z"/>
                <w:rFonts w:hint="eastAsia" w:ascii="宋体" w:hAnsi="宋体" w:eastAsia="宋体" w:cs="宋体"/>
                <w:color w:val="auto"/>
                <w:kern w:val="2"/>
                <w:sz w:val="21"/>
                <w:szCs w:val="21"/>
                <w:highlight w:val="none"/>
                <w:lang w:eastAsia="zh-CN"/>
              </w:rPr>
            </w:pPr>
            <w:ins w:id="556" w:author="易佳一" w:date="2026-01-15T13:08:00Z">
              <w:r>
                <w:rPr>
                  <w:rFonts w:hint="eastAsia" w:ascii="宋体" w:hAnsi="宋体" w:eastAsia="宋体" w:cs="宋体"/>
                  <w:color w:val="auto"/>
                  <w:kern w:val="2"/>
                  <w:sz w:val="21"/>
                  <w:szCs w:val="21"/>
                  <w:highlight w:val="none"/>
                  <w:lang w:eastAsia="zh-CN"/>
                </w:rPr>
                <w:t>未造成后果者考核1000－10000元/项，造成后果的按事故等级处理。</w:t>
              </w:r>
            </w:ins>
          </w:p>
        </w:tc>
      </w:tr>
      <w:tr w14:paraId="7FCA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exact"/>
          <w:jc w:val="center"/>
          <w:ins w:id="557"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76BEE49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558" w:author="易佳一" w:date="2026-01-15T13:08:00Z"/>
                <w:rFonts w:hint="eastAsia" w:ascii="宋体" w:hAnsi="宋体" w:eastAsia="宋体" w:cs="宋体"/>
                <w:color w:val="auto"/>
                <w:kern w:val="2"/>
                <w:sz w:val="21"/>
                <w:szCs w:val="21"/>
                <w:highlight w:val="none"/>
                <w:lang w:val="en-US" w:eastAsia="zh-CN"/>
              </w:rPr>
            </w:pPr>
            <w:ins w:id="559" w:author="易佳一" w:date="2026-01-15T13:08:00Z">
              <w:r>
                <w:rPr>
                  <w:rFonts w:hint="eastAsia" w:ascii="宋体" w:hAnsi="宋体" w:eastAsia="宋体" w:cs="宋体"/>
                  <w:color w:val="auto"/>
                  <w:kern w:val="2"/>
                  <w:sz w:val="21"/>
                  <w:szCs w:val="21"/>
                  <w:highlight w:val="none"/>
                  <w:lang w:val="en-US" w:eastAsia="zh-CN"/>
                </w:rPr>
                <w:t>53</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2D0C913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560" w:author="易佳一" w:date="2026-01-15T13:08:00Z"/>
                <w:rFonts w:hint="eastAsia" w:ascii="宋体" w:hAnsi="宋体" w:eastAsia="宋体" w:cs="宋体"/>
                <w:color w:val="auto"/>
                <w:kern w:val="2"/>
                <w:sz w:val="21"/>
                <w:szCs w:val="21"/>
                <w:highlight w:val="none"/>
                <w:lang w:eastAsia="zh-CN"/>
              </w:rPr>
            </w:pPr>
            <w:ins w:id="561" w:author="易佳一" w:date="2026-01-15T13:08:00Z">
              <w:r>
                <w:rPr>
                  <w:rFonts w:hint="eastAsia" w:ascii="宋体" w:hAnsi="宋体" w:eastAsia="宋体" w:cs="宋体"/>
                  <w:color w:val="auto"/>
                  <w:kern w:val="2"/>
                  <w:sz w:val="21"/>
                  <w:szCs w:val="21"/>
                  <w:highlight w:val="none"/>
                  <w:lang w:eastAsia="zh-CN"/>
                </w:rPr>
                <w:t>总承包人工作人员的工作服着装不符合《安规》规定。（含：穿高跟鞋（4cm）、露脚指的凉鞋、拖鞋及裙子、短裤、背心或裸背、长发披肩进入生产现场等）</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7D609F0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562" w:author="易佳一" w:date="2026-01-15T13:08:00Z"/>
                <w:rFonts w:hint="eastAsia" w:ascii="宋体" w:hAnsi="宋体" w:eastAsia="宋体" w:cs="宋体"/>
                <w:color w:val="auto"/>
                <w:kern w:val="2"/>
                <w:sz w:val="21"/>
                <w:szCs w:val="21"/>
                <w:highlight w:val="none"/>
                <w:lang w:eastAsia="zh-CN"/>
              </w:rPr>
            </w:pPr>
            <w:ins w:id="563" w:author="易佳一" w:date="2026-01-15T13:08:00Z">
              <w:r>
                <w:rPr>
                  <w:rFonts w:hint="eastAsia" w:ascii="宋体" w:hAnsi="宋体" w:eastAsia="宋体" w:cs="宋体"/>
                  <w:color w:val="auto"/>
                  <w:kern w:val="2"/>
                  <w:sz w:val="21"/>
                  <w:szCs w:val="21"/>
                  <w:highlight w:val="none"/>
                </w:rPr>
                <w:t>考核100－500元/人·次</w:t>
              </w:r>
            </w:ins>
            <w:ins w:id="564" w:author="易佳一" w:date="2026-01-15T13:08:00Z">
              <w:r>
                <w:rPr>
                  <w:rFonts w:hint="eastAsia" w:ascii="宋体" w:hAnsi="宋体" w:eastAsia="宋体" w:cs="宋体"/>
                  <w:color w:val="auto"/>
                  <w:kern w:val="2"/>
                  <w:sz w:val="21"/>
                  <w:szCs w:val="21"/>
                  <w:highlight w:val="none"/>
                  <w:lang w:eastAsia="zh-CN"/>
                </w:rPr>
                <w:t>。</w:t>
              </w:r>
            </w:ins>
          </w:p>
        </w:tc>
      </w:tr>
      <w:tr w14:paraId="66B9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565"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5BB0477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566" w:author="易佳一" w:date="2026-01-15T13:08:00Z"/>
                <w:rFonts w:hint="eastAsia" w:ascii="宋体" w:hAnsi="宋体" w:eastAsia="宋体" w:cs="宋体"/>
                <w:color w:val="auto"/>
                <w:kern w:val="2"/>
                <w:sz w:val="21"/>
                <w:szCs w:val="21"/>
                <w:highlight w:val="none"/>
                <w:lang w:val="en-US" w:eastAsia="zh-CN"/>
              </w:rPr>
            </w:pPr>
            <w:ins w:id="567" w:author="易佳一" w:date="2026-01-15T13:08:00Z">
              <w:r>
                <w:rPr>
                  <w:rFonts w:hint="eastAsia" w:ascii="宋体" w:hAnsi="宋体" w:eastAsia="宋体" w:cs="宋体"/>
                  <w:color w:val="auto"/>
                  <w:kern w:val="2"/>
                  <w:sz w:val="21"/>
                  <w:szCs w:val="21"/>
                  <w:highlight w:val="none"/>
                  <w:lang w:val="en-US" w:eastAsia="zh-CN"/>
                </w:rPr>
                <w:t>54</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4DB5216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568" w:author="易佳一" w:date="2026-01-15T13:08:00Z"/>
                <w:rFonts w:hint="eastAsia" w:ascii="宋体" w:hAnsi="宋体" w:eastAsia="宋体" w:cs="宋体"/>
                <w:color w:val="auto"/>
                <w:kern w:val="2"/>
                <w:sz w:val="21"/>
                <w:szCs w:val="21"/>
                <w:highlight w:val="none"/>
                <w:lang w:eastAsia="zh-CN"/>
              </w:rPr>
            </w:pPr>
            <w:ins w:id="569" w:author="易佳一" w:date="2026-01-15T13:08:00Z">
              <w:r>
                <w:rPr>
                  <w:rFonts w:hint="eastAsia" w:ascii="宋体" w:hAnsi="宋体" w:eastAsia="宋体" w:cs="宋体"/>
                  <w:color w:val="auto"/>
                  <w:kern w:val="2"/>
                  <w:sz w:val="21"/>
                  <w:szCs w:val="21"/>
                  <w:highlight w:val="none"/>
                  <w:lang w:eastAsia="zh-CN"/>
                </w:rPr>
                <w:t>总承包人对发包人提出的安全整改意见未及时整改的，每逾期1天。</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1F11FE8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570" w:author="易佳一" w:date="2026-01-15T13:08:00Z"/>
                <w:rFonts w:hint="eastAsia" w:ascii="宋体" w:hAnsi="宋体" w:eastAsia="宋体" w:cs="宋体"/>
                <w:color w:val="auto"/>
                <w:kern w:val="2"/>
                <w:sz w:val="21"/>
                <w:szCs w:val="21"/>
                <w:highlight w:val="none"/>
              </w:rPr>
            </w:pPr>
            <w:ins w:id="571" w:author="易佳一" w:date="2026-01-15T13:08:00Z">
              <w:r>
                <w:rPr>
                  <w:rFonts w:hint="eastAsia" w:ascii="宋体" w:hAnsi="宋体" w:eastAsia="宋体" w:cs="宋体"/>
                  <w:color w:val="auto"/>
                  <w:kern w:val="2"/>
                  <w:sz w:val="21"/>
                  <w:szCs w:val="21"/>
                  <w:highlight w:val="none"/>
                </w:rPr>
                <w:t>考核500－2000元/天。</w:t>
              </w:r>
            </w:ins>
          </w:p>
        </w:tc>
      </w:tr>
      <w:tr w14:paraId="6188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exact"/>
          <w:jc w:val="center"/>
          <w:ins w:id="572"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072F899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573" w:author="易佳一" w:date="2026-01-15T13:08:00Z"/>
                <w:rFonts w:hint="eastAsia" w:ascii="宋体" w:hAnsi="宋体" w:eastAsia="宋体" w:cs="宋体"/>
                <w:color w:val="auto"/>
                <w:kern w:val="2"/>
                <w:sz w:val="21"/>
                <w:szCs w:val="21"/>
                <w:highlight w:val="none"/>
                <w:lang w:val="en-US" w:eastAsia="zh-CN"/>
              </w:rPr>
            </w:pPr>
            <w:ins w:id="574" w:author="易佳一" w:date="2026-01-15T13:08:00Z">
              <w:r>
                <w:rPr>
                  <w:rFonts w:hint="eastAsia" w:ascii="宋体" w:hAnsi="宋体" w:eastAsia="宋体" w:cs="宋体"/>
                  <w:color w:val="auto"/>
                  <w:kern w:val="2"/>
                  <w:sz w:val="21"/>
                  <w:szCs w:val="21"/>
                  <w:highlight w:val="none"/>
                  <w:lang w:val="en-US" w:eastAsia="zh-CN"/>
                </w:rPr>
                <w:t>55</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7C9741C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575" w:author="易佳一" w:date="2026-01-15T13:08:00Z"/>
                <w:rFonts w:hint="eastAsia" w:ascii="宋体" w:hAnsi="宋体" w:eastAsia="宋体" w:cs="宋体"/>
                <w:color w:val="auto"/>
                <w:kern w:val="2"/>
                <w:sz w:val="21"/>
                <w:szCs w:val="21"/>
                <w:highlight w:val="none"/>
                <w:lang w:eastAsia="zh-CN"/>
              </w:rPr>
            </w:pPr>
            <w:ins w:id="576" w:author="易佳一" w:date="2026-01-15T13:08:00Z">
              <w:r>
                <w:rPr>
                  <w:rFonts w:hint="eastAsia" w:ascii="宋体" w:hAnsi="宋体" w:eastAsia="宋体" w:cs="宋体"/>
                  <w:color w:val="auto"/>
                  <w:kern w:val="2"/>
                  <w:sz w:val="21"/>
                  <w:szCs w:val="21"/>
                  <w:highlight w:val="none"/>
                  <w:lang w:eastAsia="zh-CN"/>
                </w:rPr>
                <w:t>总承包人设备作业区域存在脏、乱、差并不及时进行清理、或不按指定地点堆放垃圾的。</w:t>
              </w:r>
            </w:ins>
            <w:ins w:id="577" w:author="易佳一" w:date="2026-01-15T13:08:00Z">
              <w:r>
                <w:rPr>
                  <w:rFonts w:hint="eastAsia" w:ascii="宋体" w:hAnsi="宋体" w:eastAsia="宋体" w:cs="宋体"/>
                  <w:color w:val="auto"/>
                  <w:kern w:val="2"/>
                  <w:sz w:val="21"/>
                  <w:szCs w:val="21"/>
                  <w:highlight w:val="none"/>
                  <w:lang w:val="en-US" w:eastAsia="zh-CN"/>
                </w:rPr>
                <w:t>安装</w:t>
              </w:r>
            </w:ins>
            <w:ins w:id="578" w:author="易佳一" w:date="2026-01-15T13:08:00Z">
              <w:r>
                <w:rPr>
                  <w:rFonts w:hint="eastAsia" w:ascii="宋体" w:hAnsi="宋体" w:eastAsia="宋体" w:cs="宋体"/>
                  <w:color w:val="auto"/>
                  <w:kern w:val="2"/>
                  <w:sz w:val="21"/>
                  <w:szCs w:val="21"/>
                  <w:highlight w:val="none"/>
                  <w:lang w:eastAsia="zh-CN"/>
                </w:rPr>
                <w:t>作业未做到“工完、料尽、场地清”。</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3CBD09D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579" w:author="易佳一" w:date="2026-01-15T13:08:00Z"/>
                <w:rFonts w:hint="eastAsia" w:ascii="宋体" w:hAnsi="宋体" w:eastAsia="宋体" w:cs="宋体"/>
                <w:color w:val="auto"/>
                <w:kern w:val="2"/>
                <w:sz w:val="21"/>
                <w:szCs w:val="21"/>
                <w:highlight w:val="none"/>
              </w:rPr>
            </w:pPr>
            <w:ins w:id="580" w:author="易佳一" w:date="2026-01-15T13:08:00Z">
              <w:r>
                <w:rPr>
                  <w:rFonts w:hint="eastAsia" w:ascii="宋体" w:hAnsi="宋体" w:eastAsia="宋体" w:cs="宋体"/>
                  <w:color w:val="auto"/>
                  <w:kern w:val="2"/>
                  <w:sz w:val="21"/>
                  <w:szCs w:val="21"/>
                  <w:highlight w:val="none"/>
                </w:rPr>
                <w:t>考核200－2000元/次。</w:t>
              </w:r>
            </w:ins>
          </w:p>
        </w:tc>
      </w:tr>
      <w:tr w14:paraId="0AE0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581"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313231F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582" w:author="易佳一" w:date="2026-01-15T13:08:00Z"/>
                <w:rFonts w:hint="eastAsia" w:ascii="宋体" w:hAnsi="宋体" w:eastAsia="宋体" w:cs="宋体"/>
                <w:color w:val="auto"/>
                <w:kern w:val="2"/>
                <w:sz w:val="21"/>
                <w:szCs w:val="21"/>
                <w:highlight w:val="none"/>
                <w:lang w:val="en-US" w:eastAsia="zh-CN"/>
              </w:rPr>
            </w:pPr>
            <w:ins w:id="583" w:author="易佳一" w:date="2026-01-15T13:08:00Z">
              <w:r>
                <w:rPr>
                  <w:rFonts w:hint="eastAsia" w:ascii="宋体" w:hAnsi="宋体" w:eastAsia="宋体" w:cs="宋体"/>
                  <w:color w:val="auto"/>
                  <w:kern w:val="2"/>
                  <w:sz w:val="21"/>
                  <w:szCs w:val="21"/>
                  <w:highlight w:val="none"/>
                  <w:lang w:val="en-US" w:eastAsia="zh-CN"/>
                </w:rPr>
                <w:t>56</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1FC8F4D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584" w:author="易佳一" w:date="2026-01-15T13:08:00Z"/>
                <w:rFonts w:hint="eastAsia" w:ascii="宋体" w:hAnsi="宋体" w:eastAsia="宋体" w:cs="宋体"/>
                <w:color w:val="auto"/>
                <w:kern w:val="2"/>
                <w:sz w:val="21"/>
                <w:szCs w:val="21"/>
                <w:highlight w:val="none"/>
                <w:lang w:eastAsia="zh-CN"/>
              </w:rPr>
            </w:pPr>
            <w:ins w:id="585" w:author="易佳一" w:date="2026-01-15T13:08:00Z">
              <w:r>
                <w:rPr>
                  <w:rFonts w:hint="eastAsia" w:ascii="宋体" w:hAnsi="宋体" w:eastAsia="宋体" w:cs="宋体"/>
                  <w:color w:val="auto"/>
                  <w:kern w:val="2"/>
                  <w:sz w:val="21"/>
                  <w:szCs w:val="21"/>
                  <w:highlight w:val="none"/>
                  <w:lang w:eastAsia="zh-CN"/>
                </w:rPr>
                <w:t>总承包人在建筑物、设备、设施上乱写、乱涂、乱画等。</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25E0CC5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586" w:author="易佳一" w:date="2026-01-15T13:08:00Z"/>
                <w:rFonts w:hint="eastAsia" w:ascii="宋体" w:hAnsi="宋体" w:eastAsia="宋体" w:cs="宋体"/>
                <w:color w:val="auto"/>
                <w:kern w:val="2"/>
                <w:sz w:val="21"/>
                <w:szCs w:val="21"/>
                <w:highlight w:val="none"/>
                <w:lang w:eastAsia="zh-CN"/>
              </w:rPr>
            </w:pPr>
            <w:ins w:id="587" w:author="易佳一" w:date="2026-01-15T13:08:00Z">
              <w:r>
                <w:rPr>
                  <w:rFonts w:hint="eastAsia" w:ascii="宋体" w:hAnsi="宋体" w:eastAsia="宋体" w:cs="宋体"/>
                  <w:color w:val="auto"/>
                  <w:kern w:val="2"/>
                  <w:sz w:val="21"/>
                  <w:szCs w:val="21"/>
                  <w:highlight w:val="none"/>
                  <w:lang w:eastAsia="zh-CN"/>
                </w:rPr>
                <w:t>考核200－500元/处，并负责恢复。</w:t>
              </w:r>
            </w:ins>
          </w:p>
        </w:tc>
      </w:tr>
      <w:tr w14:paraId="2738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588"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5503EA1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589" w:author="易佳一" w:date="2026-01-15T13:08:00Z"/>
                <w:rFonts w:hint="eastAsia" w:ascii="宋体" w:hAnsi="宋体" w:eastAsia="宋体" w:cs="宋体"/>
                <w:color w:val="auto"/>
                <w:kern w:val="2"/>
                <w:sz w:val="21"/>
                <w:szCs w:val="21"/>
                <w:highlight w:val="none"/>
                <w:lang w:val="en-US" w:eastAsia="zh-CN"/>
              </w:rPr>
            </w:pPr>
            <w:ins w:id="590" w:author="易佳一" w:date="2026-01-15T13:08:00Z">
              <w:r>
                <w:rPr>
                  <w:rFonts w:hint="eastAsia" w:ascii="宋体" w:hAnsi="宋体" w:eastAsia="宋体" w:cs="宋体"/>
                  <w:color w:val="auto"/>
                  <w:kern w:val="2"/>
                  <w:sz w:val="21"/>
                  <w:szCs w:val="21"/>
                  <w:highlight w:val="none"/>
                  <w:lang w:val="en-US" w:eastAsia="zh-CN"/>
                </w:rPr>
                <w:t>57</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555823E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591" w:author="易佳一" w:date="2026-01-15T13:08:00Z"/>
                <w:rFonts w:hint="eastAsia" w:ascii="宋体" w:hAnsi="宋体" w:eastAsia="宋体" w:cs="宋体"/>
                <w:color w:val="auto"/>
                <w:kern w:val="2"/>
                <w:sz w:val="21"/>
                <w:szCs w:val="21"/>
                <w:highlight w:val="none"/>
                <w:lang w:eastAsia="zh-CN"/>
              </w:rPr>
            </w:pPr>
            <w:ins w:id="592" w:author="易佳一" w:date="2026-01-15T13:08:00Z">
              <w:r>
                <w:rPr>
                  <w:rFonts w:hint="eastAsia" w:ascii="宋体" w:hAnsi="宋体" w:eastAsia="宋体" w:cs="宋体"/>
                  <w:color w:val="auto"/>
                  <w:kern w:val="2"/>
                  <w:sz w:val="21"/>
                  <w:szCs w:val="21"/>
                  <w:highlight w:val="none"/>
                  <w:lang w:eastAsia="zh-CN"/>
                </w:rPr>
                <w:t>总承包人不经批准在发包人设备、结构、建筑物上开孔或焊接临时构件，变更设备设施用途。</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6476E1F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593" w:author="易佳一" w:date="2026-01-15T13:08:00Z"/>
                <w:rFonts w:hint="eastAsia" w:ascii="宋体" w:hAnsi="宋体" w:eastAsia="宋体" w:cs="宋体"/>
                <w:color w:val="auto"/>
                <w:kern w:val="2"/>
                <w:sz w:val="21"/>
                <w:szCs w:val="21"/>
                <w:highlight w:val="none"/>
              </w:rPr>
            </w:pPr>
            <w:ins w:id="594" w:author="易佳一" w:date="2026-01-15T13:08:00Z">
              <w:r>
                <w:rPr>
                  <w:rFonts w:hint="eastAsia" w:ascii="宋体" w:hAnsi="宋体" w:eastAsia="宋体" w:cs="宋体"/>
                  <w:color w:val="auto"/>
                  <w:kern w:val="2"/>
                  <w:sz w:val="21"/>
                  <w:szCs w:val="21"/>
                  <w:highlight w:val="none"/>
                </w:rPr>
                <w:t>考核500－5000元/处。</w:t>
              </w:r>
            </w:ins>
          </w:p>
        </w:tc>
      </w:tr>
      <w:tr w14:paraId="662A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exact"/>
          <w:jc w:val="center"/>
          <w:ins w:id="595"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3797D56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596" w:author="易佳一" w:date="2026-01-15T13:08:00Z"/>
                <w:rFonts w:hint="eastAsia" w:ascii="宋体" w:hAnsi="宋体" w:eastAsia="宋体" w:cs="宋体"/>
                <w:color w:val="auto"/>
                <w:kern w:val="2"/>
                <w:sz w:val="21"/>
                <w:szCs w:val="21"/>
                <w:highlight w:val="none"/>
                <w:lang w:val="en-US" w:eastAsia="zh-CN"/>
              </w:rPr>
            </w:pPr>
            <w:ins w:id="597" w:author="易佳一" w:date="2026-01-15T13:08:00Z">
              <w:r>
                <w:rPr>
                  <w:rFonts w:hint="eastAsia" w:ascii="宋体" w:hAnsi="宋体" w:eastAsia="宋体" w:cs="宋体"/>
                  <w:color w:val="auto"/>
                  <w:kern w:val="2"/>
                  <w:sz w:val="21"/>
                  <w:szCs w:val="21"/>
                  <w:highlight w:val="none"/>
                  <w:lang w:val="en-US" w:eastAsia="zh-CN"/>
                </w:rPr>
                <w:t>58</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092B243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598" w:author="易佳一" w:date="2026-01-15T13:08:00Z"/>
                <w:rFonts w:hint="eastAsia" w:ascii="宋体" w:hAnsi="宋体" w:eastAsia="宋体" w:cs="宋体"/>
                <w:color w:val="auto"/>
                <w:kern w:val="2"/>
                <w:sz w:val="21"/>
                <w:szCs w:val="21"/>
                <w:highlight w:val="none"/>
                <w:lang w:eastAsia="zh-CN"/>
              </w:rPr>
            </w:pPr>
            <w:ins w:id="599" w:author="易佳一" w:date="2026-01-15T13:08:00Z">
              <w:r>
                <w:rPr>
                  <w:rFonts w:hint="eastAsia" w:ascii="宋体" w:hAnsi="宋体" w:eastAsia="宋体" w:cs="宋体"/>
                  <w:color w:val="auto"/>
                  <w:kern w:val="2"/>
                  <w:sz w:val="21"/>
                  <w:szCs w:val="21"/>
                  <w:highlight w:val="none"/>
                  <w:lang w:eastAsia="zh-CN"/>
                </w:rPr>
                <w:t>总承包人违反规程中有关电焊、气焊管理规定，气瓶储存、定置不附合规定，作业工具及施工工艺不附合要求。</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0DE02BE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600" w:author="易佳一" w:date="2026-01-15T13:08:00Z"/>
                <w:rFonts w:hint="eastAsia" w:ascii="宋体" w:hAnsi="宋体" w:eastAsia="宋体" w:cs="宋体"/>
                <w:color w:val="auto"/>
                <w:kern w:val="2"/>
                <w:sz w:val="21"/>
                <w:szCs w:val="21"/>
                <w:highlight w:val="none"/>
              </w:rPr>
            </w:pPr>
            <w:ins w:id="601" w:author="易佳一" w:date="2026-01-15T13:08:00Z">
              <w:r>
                <w:rPr>
                  <w:rFonts w:hint="eastAsia" w:ascii="宋体" w:hAnsi="宋体" w:eastAsia="宋体" w:cs="宋体"/>
                  <w:color w:val="auto"/>
                  <w:kern w:val="2"/>
                  <w:sz w:val="21"/>
                  <w:szCs w:val="21"/>
                  <w:highlight w:val="none"/>
                </w:rPr>
                <w:t>考核500-5000元/次。</w:t>
              </w:r>
            </w:ins>
          </w:p>
        </w:tc>
      </w:tr>
      <w:tr w14:paraId="3EDC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ins w:id="602"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7FA30C6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603" w:author="易佳一" w:date="2026-01-15T13:08:00Z"/>
                <w:rFonts w:hint="eastAsia" w:ascii="宋体" w:hAnsi="宋体" w:eastAsia="宋体" w:cs="宋体"/>
                <w:color w:val="auto"/>
                <w:kern w:val="2"/>
                <w:sz w:val="21"/>
                <w:szCs w:val="21"/>
                <w:highlight w:val="none"/>
                <w:lang w:val="en-US" w:eastAsia="zh-CN"/>
              </w:rPr>
            </w:pPr>
            <w:ins w:id="604" w:author="易佳一" w:date="2026-01-15T13:08:00Z">
              <w:r>
                <w:rPr>
                  <w:rFonts w:hint="eastAsia" w:ascii="宋体" w:hAnsi="宋体" w:eastAsia="宋体" w:cs="宋体"/>
                  <w:color w:val="auto"/>
                  <w:kern w:val="2"/>
                  <w:sz w:val="21"/>
                  <w:szCs w:val="21"/>
                  <w:highlight w:val="none"/>
                  <w:lang w:val="en-US" w:eastAsia="zh-CN"/>
                </w:rPr>
                <w:t>59</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6BFFD6B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605" w:author="易佳一" w:date="2026-01-15T13:08:00Z"/>
                <w:rFonts w:hint="eastAsia" w:ascii="宋体" w:hAnsi="宋体" w:eastAsia="宋体" w:cs="宋体"/>
                <w:color w:val="auto"/>
                <w:kern w:val="2"/>
                <w:sz w:val="21"/>
                <w:szCs w:val="21"/>
                <w:highlight w:val="none"/>
                <w:lang w:eastAsia="zh-CN"/>
              </w:rPr>
            </w:pPr>
            <w:ins w:id="606" w:author="易佳一" w:date="2026-01-15T13:08:00Z">
              <w:r>
                <w:rPr>
                  <w:rFonts w:hint="eastAsia" w:ascii="宋体" w:hAnsi="宋体" w:eastAsia="宋体" w:cs="宋体"/>
                  <w:color w:val="auto"/>
                  <w:kern w:val="2"/>
                  <w:sz w:val="21"/>
                  <w:szCs w:val="21"/>
                  <w:highlight w:val="none"/>
                  <w:lang w:eastAsia="zh-CN"/>
                </w:rPr>
                <w:t>总承包人高处电、火焊作业，对下方的设备不采取防火隔离措施、或在地板砖、网格栅等处施工未采取保护措施。</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268D69F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607" w:author="易佳一" w:date="2026-01-15T13:08:00Z"/>
                <w:rFonts w:hint="eastAsia" w:ascii="宋体" w:hAnsi="宋体" w:eastAsia="宋体" w:cs="宋体"/>
                <w:color w:val="auto"/>
                <w:kern w:val="2"/>
                <w:sz w:val="21"/>
                <w:szCs w:val="21"/>
                <w:highlight w:val="none"/>
              </w:rPr>
            </w:pPr>
            <w:ins w:id="608" w:author="易佳一" w:date="2026-01-15T13:08:00Z">
              <w:r>
                <w:rPr>
                  <w:rFonts w:hint="eastAsia" w:ascii="宋体" w:hAnsi="宋体" w:eastAsia="宋体" w:cs="宋体"/>
                  <w:color w:val="auto"/>
                  <w:kern w:val="2"/>
                  <w:sz w:val="21"/>
                  <w:szCs w:val="21"/>
                  <w:highlight w:val="none"/>
                </w:rPr>
                <w:t>考核200-1000元/次。</w:t>
              </w:r>
            </w:ins>
          </w:p>
        </w:tc>
      </w:tr>
      <w:tr w14:paraId="47A9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609"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2616763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610" w:author="易佳一" w:date="2026-01-15T13:08:00Z"/>
                <w:rFonts w:hint="eastAsia" w:ascii="宋体" w:hAnsi="宋体" w:eastAsia="宋体" w:cs="宋体"/>
                <w:color w:val="auto"/>
                <w:kern w:val="2"/>
                <w:sz w:val="21"/>
                <w:szCs w:val="21"/>
                <w:highlight w:val="none"/>
                <w:lang w:val="en-US" w:eastAsia="zh-CN"/>
              </w:rPr>
            </w:pPr>
            <w:ins w:id="611" w:author="易佳一" w:date="2026-01-15T13:08:00Z">
              <w:r>
                <w:rPr>
                  <w:rFonts w:hint="eastAsia" w:ascii="宋体" w:hAnsi="宋体" w:eastAsia="宋体" w:cs="宋体"/>
                  <w:color w:val="auto"/>
                  <w:kern w:val="2"/>
                  <w:sz w:val="21"/>
                  <w:szCs w:val="21"/>
                  <w:highlight w:val="none"/>
                  <w:lang w:val="en-US" w:eastAsia="zh-CN"/>
                </w:rPr>
                <w:t>60</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16845D7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612" w:author="易佳一" w:date="2026-01-15T13:08:00Z"/>
                <w:rFonts w:hint="eastAsia" w:ascii="宋体" w:hAnsi="宋体" w:eastAsia="宋体" w:cs="宋体"/>
                <w:color w:val="auto"/>
                <w:kern w:val="2"/>
                <w:sz w:val="21"/>
                <w:szCs w:val="21"/>
                <w:highlight w:val="none"/>
                <w:lang w:eastAsia="zh-CN"/>
              </w:rPr>
            </w:pPr>
            <w:ins w:id="613" w:author="易佳一" w:date="2026-01-15T13:08:00Z">
              <w:r>
                <w:rPr>
                  <w:rFonts w:hint="eastAsia" w:ascii="宋体" w:hAnsi="宋体" w:eastAsia="宋体" w:cs="宋体"/>
                  <w:color w:val="auto"/>
                  <w:kern w:val="2"/>
                  <w:sz w:val="21"/>
                  <w:szCs w:val="21"/>
                  <w:highlight w:val="none"/>
                  <w:lang w:eastAsia="zh-CN"/>
                </w:rPr>
                <w:t>总承包人违反安全规定搭设脚手架或无票随意搭设脚手架，脚手架无验收合格证或套用合格证。</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037F1C6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614" w:author="易佳一" w:date="2026-01-15T13:08:00Z"/>
                <w:rFonts w:hint="eastAsia" w:ascii="宋体" w:hAnsi="宋体" w:eastAsia="宋体" w:cs="宋体"/>
                <w:color w:val="auto"/>
                <w:kern w:val="2"/>
                <w:sz w:val="21"/>
                <w:szCs w:val="21"/>
                <w:highlight w:val="none"/>
              </w:rPr>
            </w:pPr>
            <w:ins w:id="615" w:author="易佳一" w:date="2026-01-15T13:08:00Z">
              <w:r>
                <w:rPr>
                  <w:rFonts w:hint="eastAsia" w:ascii="宋体" w:hAnsi="宋体" w:eastAsia="宋体" w:cs="宋体"/>
                  <w:color w:val="auto"/>
                  <w:kern w:val="2"/>
                  <w:sz w:val="21"/>
                  <w:szCs w:val="21"/>
                  <w:highlight w:val="none"/>
                </w:rPr>
                <w:t>考核1000－10000元/处。</w:t>
              </w:r>
            </w:ins>
          </w:p>
        </w:tc>
      </w:tr>
      <w:tr w14:paraId="06CF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exact"/>
          <w:jc w:val="center"/>
          <w:ins w:id="616"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0F03434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617" w:author="易佳一" w:date="2026-01-15T13:08:00Z"/>
                <w:rFonts w:hint="eastAsia" w:ascii="宋体" w:hAnsi="宋体" w:eastAsia="宋体" w:cs="宋体"/>
                <w:color w:val="auto"/>
                <w:kern w:val="2"/>
                <w:sz w:val="21"/>
                <w:szCs w:val="21"/>
                <w:highlight w:val="none"/>
                <w:lang w:val="en-US" w:eastAsia="zh-CN"/>
              </w:rPr>
            </w:pPr>
            <w:ins w:id="618" w:author="易佳一" w:date="2026-01-15T13:08:00Z">
              <w:r>
                <w:rPr>
                  <w:rFonts w:hint="eastAsia" w:ascii="宋体" w:hAnsi="宋体" w:eastAsia="宋体" w:cs="宋体"/>
                  <w:color w:val="auto"/>
                  <w:kern w:val="2"/>
                  <w:sz w:val="21"/>
                  <w:szCs w:val="21"/>
                  <w:highlight w:val="none"/>
                  <w:lang w:val="en-US" w:eastAsia="zh-CN"/>
                </w:rPr>
                <w:t>61</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4DDD7D6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619" w:author="易佳一" w:date="2026-01-15T13:08:00Z"/>
                <w:rFonts w:hint="eastAsia" w:ascii="宋体" w:hAnsi="宋体" w:eastAsia="宋体" w:cs="宋体"/>
                <w:color w:val="auto"/>
                <w:kern w:val="2"/>
                <w:sz w:val="21"/>
                <w:szCs w:val="21"/>
                <w:highlight w:val="none"/>
                <w:lang w:eastAsia="zh-CN"/>
              </w:rPr>
            </w:pPr>
            <w:ins w:id="620" w:author="易佳一" w:date="2026-01-15T13:08:00Z">
              <w:r>
                <w:rPr>
                  <w:rFonts w:hint="eastAsia" w:ascii="宋体" w:hAnsi="宋体" w:eastAsia="宋体" w:cs="宋体"/>
                  <w:color w:val="auto"/>
                  <w:kern w:val="2"/>
                  <w:sz w:val="21"/>
                  <w:szCs w:val="21"/>
                  <w:highlight w:val="none"/>
                  <w:lang w:eastAsia="zh-CN"/>
                </w:rPr>
                <w:t>总承包人</w:t>
              </w:r>
            </w:ins>
            <w:ins w:id="621" w:author="易佳一" w:date="2026-01-15T13:08:00Z">
              <w:r>
                <w:rPr>
                  <w:rFonts w:hint="eastAsia" w:ascii="宋体" w:hAnsi="宋体" w:eastAsia="宋体" w:cs="宋体"/>
                  <w:color w:val="auto"/>
                  <w:kern w:val="2"/>
                  <w:sz w:val="21"/>
                  <w:szCs w:val="21"/>
                  <w:highlight w:val="none"/>
                  <w:lang w:val="en-US" w:eastAsia="zh-CN"/>
                </w:rPr>
                <w:t>施工现场</w:t>
              </w:r>
            </w:ins>
            <w:ins w:id="622" w:author="易佳一" w:date="2026-01-15T13:08:00Z">
              <w:r>
                <w:rPr>
                  <w:rFonts w:hint="eastAsia" w:ascii="宋体" w:hAnsi="宋体" w:eastAsia="宋体" w:cs="宋体"/>
                  <w:color w:val="auto"/>
                  <w:kern w:val="2"/>
                  <w:sz w:val="21"/>
                  <w:szCs w:val="21"/>
                  <w:highlight w:val="none"/>
                  <w:lang w:eastAsia="zh-CN"/>
                </w:rPr>
                <w:t>不采取主动措施，造成杂物随处掉落、尘土飞扬，严重影响厂区文明卫生或影响其它作业的。</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1F6EDCC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623" w:author="易佳一" w:date="2026-01-15T13:08:00Z"/>
                <w:rFonts w:hint="eastAsia" w:ascii="宋体" w:hAnsi="宋体" w:eastAsia="宋体" w:cs="宋体"/>
                <w:color w:val="auto"/>
                <w:kern w:val="2"/>
                <w:sz w:val="21"/>
                <w:szCs w:val="21"/>
                <w:highlight w:val="none"/>
              </w:rPr>
            </w:pPr>
            <w:ins w:id="624" w:author="易佳一" w:date="2026-01-15T13:08:00Z">
              <w:r>
                <w:rPr>
                  <w:rFonts w:hint="eastAsia" w:ascii="宋体" w:hAnsi="宋体" w:eastAsia="宋体" w:cs="宋体"/>
                  <w:color w:val="auto"/>
                  <w:kern w:val="2"/>
                  <w:sz w:val="21"/>
                  <w:szCs w:val="21"/>
                  <w:highlight w:val="none"/>
                </w:rPr>
                <w:t>考核500-5000元/次。</w:t>
              </w:r>
            </w:ins>
          </w:p>
        </w:tc>
      </w:tr>
      <w:tr w14:paraId="24AE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exact"/>
          <w:jc w:val="center"/>
          <w:ins w:id="625"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6AD9779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626" w:author="易佳一" w:date="2026-01-15T13:08:00Z"/>
                <w:rFonts w:hint="eastAsia" w:ascii="宋体" w:hAnsi="宋体" w:eastAsia="宋体" w:cs="宋体"/>
                <w:color w:val="auto"/>
                <w:kern w:val="2"/>
                <w:sz w:val="21"/>
                <w:szCs w:val="21"/>
                <w:highlight w:val="none"/>
                <w:lang w:val="en-US" w:eastAsia="zh-CN"/>
              </w:rPr>
            </w:pPr>
            <w:ins w:id="627" w:author="易佳一" w:date="2026-01-15T13:08:00Z">
              <w:r>
                <w:rPr>
                  <w:rFonts w:hint="eastAsia" w:ascii="宋体" w:hAnsi="宋体" w:eastAsia="宋体" w:cs="宋体"/>
                  <w:color w:val="auto"/>
                  <w:kern w:val="2"/>
                  <w:sz w:val="21"/>
                  <w:szCs w:val="21"/>
                  <w:highlight w:val="none"/>
                  <w:lang w:val="en-US" w:eastAsia="zh-CN"/>
                </w:rPr>
                <w:t>62</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5E2552B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628" w:author="易佳一" w:date="2026-01-15T13:08:00Z"/>
                <w:rFonts w:hint="eastAsia" w:ascii="宋体" w:hAnsi="宋体" w:eastAsia="宋体" w:cs="宋体"/>
                <w:color w:val="auto"/>
                <w:kern w:val="2"/>
                <w:sz w:val="21"/>
                <w:szCs w:val="21"/>
                <w:highlight w:val="none"/>
                <w:lang w:eastAsia="zh-CN"/>
              </w:rPr>
            </w:pPr>
            <w:ins w:id="629" w:author="易佳一" w:date="2026-01-15T13:08:00Z">
              <w:r>
                <w:rPr>
                  <w:rFonts w:hint="eastAsia" w:ascii="宋体" w:hAnsi="宋体" w:eastAsia="宋体" w:cs="宋体"/>
                  <w:color w:val="auto"/>
                  <w:kern w:val="2"/>
                  <w:sz w:val="21"/>
                  <w:szCs w:val="21"/>
                  <w:highlight w:val="none"/>
                  <w:lang w:eastAsia="zh-CN"/>
                </w:rPr>
                <w:t>总承包人现场工具柜、电焊机、气瓶、棚架、保温旧料、油漆、废料、拆装品等不要求定置，或经提出后仍不整改的。</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48F11F0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630" w:author="易佳一" w:date="2026-01-15T13:08:00Z"/>
                <w:rFonts w:hint="eastAsia" w:ascii="宋体" w:hAnsi="宋体" w:eastAsia="宋体" w:cs="宋体"/>
                <w:color w:val="auto"/>
                <w:kern w:val="2"/>
                <w:sz w:val="21"/>
                <w:szCs w:val="21"/>
                <w:highlight w:val="none"/>
              </w:rPr>
            </w:pPr>
            <w:ins w:id="631" w:author="易佳一" w:date="2026-01-15T13:08:00Z">
              <w:r>
                <w:rPr>
                  <w:rFonts w:hint="eastAsia" w:ascii="宋体" w:hAnsi="宋体" w:eastAsia="宋体" w:cs="宋体"/>
                  <w:color w:val="auto"/>
                  <w:kern w:val="2"/>
                  <w:sz w:val="21"/>
                  <w:szCs w:val="21"/>
                  <w:highlight w:val="none"/>
                </w:rPr>
                <w:t>考核500－2000元/项。</w:t>
              </w:r>
            </w:ins>
          </w:p>
        </w:tc>
      </w:tr>
      <w:tr w14:paraId="7936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632"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0FC0D77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633" w:author="易佳一" w:date="2026-01-15T13:08:00Z"/>
                <w:rFonts w:hint="eastAsia" w:ascii="宋体" w:hAnsi="宋体" w:eastAsia="宋体" w:cs="宋体"/>
                <w:color w:val="auto"/>
                <w:kern w:val="2"/>
                <w:sz w:val="21"/>
                <w:szCs w:val="21"/>
                <w:highlight w:val="none"/>
                <w:lang w:val="en-US" w:eastAsia="zh-CN"/>
              </w:rPr>
            </w:pPr>
            <w:ins w:id="634" w:author="易佳一" w:date="2026-01-15T13:08:00Z">
              <w:r>
                <w:rPr>
                  <w:rFonts w:hint="eastAsia" w:ascii="宋体" w:hAnsi="宋体" w:eastAsia="宋体" w:cs="宋体"/>
                  <w:color w:val="auto"/>
                  <w:kern w:val="2"/>
                  <w:sz w:val="21"/>
                  <w:szCs w:val="21"/>
                  <w:highlight w:val="none"/>
                  <w:lang w:val="en-US" w:eastAsia="zh-CN"/>
                </w:rPr>
                <w:t>63</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4082C7C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635" w:author="易佳一" w:date="2026-01-15T13:08:00Z"/>
                <w:rFonts w:hint="eastAsia" w:ascii="宋体" w:hAnsi="宋体" w:eastAsia="宋体" w:cs="宋体"/>
                <w:color w:val="auto"/>
                <w:kern w:val="2"/>
                <w:sz w:val="21"/>
                <w:szCs w:val="21"/>
                <w:highlight w:val="none"/>
                <w:lang w:eastAsia="zh-CN"/>
              </w:rPr>
            </w:pPr>
            <w:ins w:id="636" w:author="易佳一" w:date="2026-01-15T13:08:00Z">
              <w:r>
                <w:rPr>
                  <w:rFonts w:hint="eastAsia" w:ascii="宋体" w:hAnsi="宋体" w:eastAsia="宋体" w:cs="宋体"/>
                  <w:color w:val="auto"/>
                  <w:kern w:val="2"/>
                  <w:sz w:val="21"/>
                  <w:szCs w:val="21"/>
                  <w:highlight w:val="none"/>
                  <w:lang w:eastAsia="zh-CN"/>
                </w:rPr>
                <w:t>总承包人损坏或丢弃设备标示牌及安措警示牌，未及时恢复。</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139BDF9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637" w:author="易佳一" w:date="2026-01-15T13:08:00Z"/>
                <w:rFonts w:hint="eastAsia" w:ascii="宋体" w:hAnsi="宋体" w:eastAsia="宋体" w:cs="宋体"/>
                <w:color w:val="auto"/>
                <w:kern w:val="2"/>
                <w:sz w:val="21"/>
                <w:szCs w:val="21"/>
                <w:highlight w:val="none"/>
                <w:lang w:eastAsia="zh-CN"/>
              </w:rPr>
            </w:pPr>
            <w:ins w:id="638" w:author="易佳一" w:date="2026-01-15T13:08:00Z">
              <w:r>
                <w:rPr>
                  <w:rFonts w:hint="eastAsia" w:ascii="宋体" w:hAnsi="宋体" w:eastAsia="宋体" w:cs="宋体"/>
                  <w:color w:val="auto"/>
                  <w:kern w:val="2"/>
                  <w:sz w:val="21"/>
                  <w:szCs w:val="21"/>
                  <w:highlight w:val="none"/>
                  <w:lang w:eastAsia="zh-CN"/>
                </w:rPr>
                <w:t>考核50－500元/个，并负责恢复，赔偿。</w:t>
              </w:r>
            </w:ins>
          </w:p>
        </w:tc>
      </w:tr>
      <w:tr w14:paraId="381F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exact"/>
          <w:jc w:val="center"/>
          <w:ins w:id="639"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71F34E1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640" w:author="易佳一" w:date="2026-01-15T13:08:00Z"/>
                <w:rFonts w:hint="eastAsia" w:ascii="宋体" w:hAnsi="宋体" w:eastAsia="宋体" w:cs="宋体"/>
                <w:color w:val="auto"/>
                <w:kern w:val="2"/>
                <w:sz w:val="21"/>
                <w:szCs w:val="21"/>
                <w:highlight w:val="none"/>
                <w:lang w:val="en-US" w:eastAsia="zh-CN"/>
              </w:rPr>
            </w:pPr>
            <w:ins w:id="641" w:author="易佳一" w:date="2026-01-15T13:08:00Z">
              <w:r>
                <w:rPr>
                  <w:rFonts w:hint="eastAsia" w:ascii="宋体" w:hAnsi="宋体" w:eastAsia="宋体" w:cs="宋体"/>
                  <w:color w:val="auto"/>
                  <w:kern w:val="2"/>
                  <w:sz w:val="21"/>
                  <w:szCs w:val="21"/>
                  <w:highlight w:val="none"/>
                  <w:lang w:val="en-US" w:eastAsia="zh-CN"/>
                </w:rPr>
                <w:t>64</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556468C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642" w:author="易佳一" w:date="2026-01-15T13:08:00Z"/>
                <w:rFonts w:hint="eastAsia" w:ascii="宋体" w:hAnsi="宋体" w:eastAsia="宋体" w:cs="宋体"/>
                <w:color w:val="auto"/>
                <w:kern w:val="2"/>
                <w:sz w:val="21"/>
                <w:szCs w:val="21"/>
                <w:highlight w:val="none"/>
                <w:lang w:eastAsia="zh-CN"/>
              </w:rPr>
            </w:pPr>
            <w:ins w:id="643" w:author="易佳一" w:date="2026-01-15T13:08:00Z">
              <w:r>
                <w:rPr>
                  <w:rFonts w:hint="eastAsia" w:ascii="宋体" w:hAnsi="宋体" w:eastAsia="宋体" w:cs="宋体"/>
                  <w:color w:val="auto"/>
                  <w:kern w:val="2"/>
                  <w:sz w:val="21"/>
                  <w:szCs w:val="21"/>
                  <w:highlight w:val="none"/>
                  <w:lang w:eastAsia="zh-CN"/>
                </w:rPr>
                <w:t>总承包人违反规定使用明火或者施工中不按规定落实防火措施。</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7C232CF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644" w:author="易佳一" w:date="2026-01-15T13:08:00Z"/>
                <w:rFonts w:hint="eastAsia" w:ascii="宋体" w:hAnsi="宋体" w:eastAsia="宋体" w:cs="宋体"/>
                <w:color w:val="auto"/>
                <w:kern w:val="2"/>
                <w:sz w:val="21"/>
                <w:szCs w:val="21"/>
                <w:highlight w:val="none"/>
                <w:lang w:eastAsia="zh-CN"/>
              </w:rPr>
            </w:pPr>
            <w:ins w:id="645" w:author="易佳一" w:date="2026-01-15T13:08:00Z">
              <w:r>
                <w:rPr>
                  <w:rFonts w:hint="eastAsia" w:ascii="宋体" w:hAnsi="宋体" w:eastAsia="宋体" w:cs="宋体"/>
                  <w:color w:val="auto"/>
                  <w:kern w:val="2"/>
                  <w:sz w:val="21"/>
                  <w:szCs w:val="21"/>
                  <w:highlight w:val="none"/>
                  <w:lang w:eastAsia="zh-CN"/>
                </w:rPr>
                <w:t>考核2000－5000元/项，重点防火部位无票动火加倍考核。</w:t>
              </w:r>
            </w:ins>
          </w:p>
        </w:tc>
      </w:tr>
      <w:tr w14:paraId="30EC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jc w:val="center"/>
          <w:ins w:id="646"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2AD2DFE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647" w:author="易佳一" w:date="2026-01-15T13:08:00Z"/>
                <w:rFonts w:hint="eastAsia" w:ascii="宋体" w:hAnsi="宋体" w:eastAsia="宋体" w:cs="宋体"/>
                <w:color w:val="auto"/>
                <w:kern w:val="2"/>
                <w:sz w:val="21"/>
                <w:szCs w:val="21"/>
                <w:highlight w:val="none"/>
                <w:lang w:val="en-US" w:eastAsia="zh-CN"/>
              </w:rPr>
            </w:pPr>
            <w:ins w:id="648" w:author="易佳一" w:date="2026-01-15T13:08:00Z">
              <w:r>
                <w:rPr>
                  <w:rFonts w:hint="eastAsia" w:ascii="宋体" w:hAnsi="宋体" w:eastAsia="宋体" w:cs="宋体"/>
                  <w:color w:val="auto"/>
                  <w:kern w:val="2"/>
                  <w:sz w:val="21"/>
                  <w:szCs w:val="21"/>
                  <w:highlight w:val="none"/>
                  <w:lang w:val="en-US" w:eastAsia="zh-CN"/>
                </w:rPr>
                <w:t>65</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51B7324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649" w:author="易佳一" w:date="2026-01-15T13:08:00Z"/>
                <w:rFonts w:hint="eastAsia" w:ascii="宋体" w:hAnsi="宋体" w:eastAsia="宋体" w:cs="宋体"/>
                <w:color w:val="auto"/>
                <w:kern w:val="2"/>
                <w:sz w:val="21"/>
                <w:szCs w:val="21"/>
                <w:highlight w:val="none"/>
                <w:lang w:eastAsia="zh-CN"/>
              </w:rPr>
            </w:pPr>
            <w:ins w:id="650" w:author="易佳一" w:date="2026-01-15T13:08:00Z">
              <w:r>
                <w:rPr>
                  <w:rFonts w:hint="eastAsia" w:ascii="宋体" w:hAnsi="宋体" w:eastAsia="宋体" w:cs="宋体"/>
                  <w:color w:val="auto"/>
                  <w:kern w:val="2"/>
                  <w:sz w:val="21"/>
                  <w:szCs w:val="21"/>
                  <w:highlight w:val="none"/>
                  <w:lang w:eastAsia="zh-CN"/>
                </w:rPr>
                <w:t>总承包人消防责任制及预防措施不落实，消防隐患不及时整改。</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079AF73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651" w:author="易佳一" w:date="2026-01-15T13:08:00Z"/>
                <w:rFonts w:hint="eastAsia" w:ascii="宋体" w:hAnsi="宋体" w:eastAsia="宋体" w:cs="宋体"/>
                <w:color w:val="auto"/>
                <w:kern w:val="2"/>
                <w:sz w:val="21"/>
                <w:szCs w:val="21"/>
                <w:highlight w:val="none"/>
                <w:lang w:eastAsia="zh-CN"/>
              </w:rPr>
            </w:pPr>
            <w:ins w:id="652" w:author="易佳一" w:date="2026-01-15T13:08:00Z">
              <w:r>
                <w:rPr>
                  <w:rFonts w:hint="eastAsia" w:ascii="宋体" w:hAnsi="宋体" w:eastAsia="宋体" w:cs="宋体"/>
                  <w:color w:val="auto"/>
                  <w:kern w:val="2"/>
                  <w:sz w:val="21"/>
                  <w:szCs w:val="21"/>
                  <w:highlight w:val="none"/>
                  <w:lang w:eastAsia="zh-CN"/>
                </w:rPr>
                <w:t>考核500-5000元/项，扩大火灾事故的按相应责任考核。</w:t>
              </w:r>
            </w:ins>
          </w:p>
        </w:tc>
      </w:tr>
      <w:tr w14:paraId="1DCC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653"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16CFB5D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654" w:author="易佳一" w:date="2026-01-15T13:08:00Z"/>
                <w:rFonts w:hint="eastAsia" w:ascii="宋体" w:hAnsi="宋体" w:eastAsia="宋体" w:cs="宋体"/>
                <w:color w:val="auto"/>
                <w:kern w:val="2"/>
                <w:sz w:val="21"/>
                <w:szCs w:val="21"/>
                <w:highlight w:val="none"/>
                <w:lang w:val="en-US" w:eastAsia="zh-CN"/>
              </w:rPr>
            </w:pPr>
            <w:ins w:id="655" w:author="易佳一" w:date="2026-01-15T13:08:00Z">
              <w:r>
                <w:rPr>
                  <w:rFonts w:hint="eastAsia" w:ascii="宋体" w:hAnsi="宋体" w:eastAsia="宋体" w:cs="宋体"/>
                  <w:color w:val="auto"/>
                  <w:kern w:val="2"/>
                  <w:sz w:val="21"/>
                  <w:szCs w:val="21"/>
                  <w:highlight w:val="none"/>
                  <w:lang w:val="en-US" w:eastAsia="zh-CN"/>
                </w:rPr>
                <w:t>66</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50D6AAC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656" w:author="易佳一" w:date="2026-01-15T13:08:00Z"/>
                <w:rFonts w:hint="eastAsia" w:ascii="宋体" w:hAnsi="宋体" w:eastAsia="宋体" w:cs="宋体"/>
                <w:color w:val="auto"/>
                <w:kern w:val="2"/>
                <w:sz w:val="21"/>
                <w:szCs w:val="21"/>
                <w:highlight w:val="none"/>
                <w:lang w:eastAsia="zh-CN"/>
              </w:rPr>
            </w:pPr>
            <w:ins w:id="657" w:author="易佳一" w:date="2026-01-15T13:08:00Z">
              <w:r>
                <w:rPr>
                  <w:rFonts w:hint="eastAsia" w:ascii="宋体" w:hAnsi="宋体" w:eastAsia="宋体" w:cs="宋体"/>
                  <w:color w:val="auto"/>
                  <w:kern w:val="2"/>
                  <w:sz w:val="21"/>
                  <w:szCs w:val="21"/>
                  <w:highlight w:val="none"/>
                  <w:lang w:eastAsia="zh-CN"/>
                </w:rPr>
                <w:t>总承包人未经批准堵塞安全出口、疏散通道、消防通道或者占用防火间距。</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2AAA7E6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658" w:author="易佳一" w:date="2026-01-15T13:08:00Z"/>
                <w:rFonts w:hint="eastAsia" w:ascii="宋体" w:hAnsi="宋体" w:eastAsia="宋体" w:cs="宋体"/>
                <w:color w:val="auto"/>
                <w:kern w:val="2"/>
                <w:sz w:val="21"/>
                <w:szCs w:val="21"/>
                <w:highlight w:val="none"/>
              </w:rPr>
            </w:pPr>
            <w:ins w:id="659" w:author="易佳一" w:date="2026-01-15T13:08:00Z">
              <w:r>
                <w:rPr>
                  <w:rFonts w:hint="eastAsia" w:ascii="宋体" w:hAnsi="宋体" w:eastAsia="宋体" w:cs="宋体"/>
                  <w:color w:val="auto"/>
                  <w:kern w:val="2"/>
                  <w:sz w:val="21"/>
                  <w:szCs w:val="21"/>
                  <w:highlight w:val="none"/>
                </w:rPr>
                <w:t>考核1000－5000元/项。</w:t>
              </w:r>
            </w:ins>
          </w:p>
        </w:tc>
      </w:tr>
      <w:tr w14:paraId="00AB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660"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23C7244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661" w:author="易佳一" w:date="2026-01-15T13:08:00Z"/>
                <w:rFonts w:hint="eastAsia" w:ascii="宋体" w:hAnsi="宋体" w:eastAsia="宋体" w:cs="宋体"/>
                <w:color w:val="auto"/>
                <w:kern w:val="2"/>
                <w:sz w:val="21"/>
                <w:szCs w:val="21"/>
                <w:highlight w:val="none"/>
                <w:lang w:val="en-US" w:eastAsia="zh-CN"/>
              </w:rPr>
            </w:pPr>
            <w:ins w:id="662" w:author="易佳一" w:date="2026-01-15T13:08:00Z">
              <w:r>
                <w:rPr>
                  <w:rFonts w:hint="eastAsia" w:ascii="宋体" w:hAnsi="宋体" w:eastAsia="宋体" w:cs="宋体"/>
                  <w:color w:val="auto"/>
                  <w:kern w:val="2"/>
                  <w:sz w:val="21"/>
                  <w:szCs w:val="21"/>
                  <w:highlight w:val="none"/>
                  <w:lang w:val="en-US" w:eastAsia="zh-CN"/>
                </w:rPr>
                <w:t>67</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339DE40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663" w:author="易佳一" w:date="2026-01-15T13:08:00Z"/>
                <w:rFonts w:hint="eastAsia" w:ascii="宋体" w:hAnsi="宋体" w:eastAsia="宋体" w:cs="宋体"/>
                <w:color w:val="auto"/>
                <w:kern w:val="2"/>
                <w:sz w:val="21"/>
                <w:szCs w:val="21"/>
                <w:highlight w:val="none"/>
                <w:lang w:eastAsia="zh-CN"/>
              </w:rPr>
            </w:pPr>
            <w:ins w:id="664" w:author="易佳一" w:date="2026-01-15T13:08:00Z">
              <w:r>
                <w:rPr>
                  <w:rFonts w:hint="eastAsia" w:ascii="宋体" w:hAnsi="宋体" w:eastAsia="宋体" w:cs="宋体"/>
                  <w:color w:val="auto"/>
                  <w:kern w:val="2"/>
                  <w:sz w:val="21"/>
                  <w:szCs w:val="21"/>
                  <w:highlight w:val="none"/>
                  <w:lang w:eastAsia="zh-CN"/>
                </w:rPr>
                <w:t>总承包人人员在工作和生活场所随意丢弃垃圾，行为随意散慢、制造环境污染、噪音等不文明行为。</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5E87CC1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665" w:author="易佳一" w:date="2026-01-15T13:08:00Z"/>
                <w:rFonts w:hint="eastAsia" w:ascii="宋体" w:hAnsi="宋体" w:eastAsia="宋体" w:cs="宋体"/>
                <w:color w:val="auto"/>
                <w:kern w:val="2"/>
                <w:sz w:val="21"/>
                <w:szCs w:val="21"/>
                <w:highlight w:val="none"/>
              </w:rPr>
            </w:pPr>
            <w:ins w:id="666" w:author="易佳一" w:date="2026-01-15T13:08:00Z">
              <w:r>
                <w:rPr>
                  <w:rFonts w:hint="eastAsia" w:ascii="宋体" w:hAnsi="宋体" w:eastAsia="宋体" w:cs="宋体"/>
                  <w:color w:val="auto"/>
                  <w:kern w:val="2"/>
                  <w:sz w:val="21"/>
                  <w:szCs w:val="21"/>
                  <w:highlight w:val="none"/>
                </w:rPr>
                <w:t>考核200－1000元/次。</w:t>
              </w:r>
            </w:ins>
          </w:p>
        </w:tc>
      </w:tr>
      <w:tr w14:paraId="6EA1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667"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58E183D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668" w:author="易佳一" w:date="2026-01-15T13:08:00Z"/>
                <w:rFonts w:hint="eastAsia" w:ascii="宋体" w:hAnsi="宋体" w:eastAsia="宋体" w:cs="宋体"/>
                <w:color w:val="auto"/>
                <w:kern w:val="2"/>
                <w:sz w:val="21"/>
                <w:szCs w:val="21"/>
                <w:highlight w:val="none"/>
                <w:lang w:val="en-US" w:eastAsia="zh-CN"/>
              </w:rPr>
            </w:pPr>
            <w:ins w:id="669" w:author="易佳一" w:date="2026-01-15T13:08:00Z">
              <w:r>
                <w:rPr>
                  <w:rFonts w:hint="eastAsia" w:ascii="宋体" w:hAnsi="宋体" w:eastAsia="宋体" w:cs="宋体"/>
                  <w:color w:val="auto"/>
                  <w:kern w:val="2"/>
                  <w:sz w:val="21"/>
                  <w:szCs w:val="21"/>
                  <w:highlight w:val="none"/>
                  <w:lang w:val="en-US" w:eastAsia="zh-CN"/>
                </w:rPr>
                <w:t>68</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2942202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670" w:author="易佳一" w:date="2026-01-15T13:08:00Z"/>
                <w:rFonts w:hint="eastAsia" w:ascii="宋体" w:hAnsi="宋体" w:eastAsia="宋体" w:cs="宋体"/>
                <w:color w:val="auto"/>
                <w:kern w:val="2"/>
                <w:sz w:val="21"/>
                <w:szCs w:val="21"/>
                <w:highlight w:val="none"/>
                <w:lang w:eastAsia="zh-CN"/>
              </w:rPr>
            </w:pPr>
            <w:ins w:id="671" w:author="易佳一" w:date="2026-01-15T13:08:00Z">
              <w:r>
                <w:rPr>
                  <w:rFonts w:hint="eastAsia" w:ascii="宋体" w:hAnsi="宋体" w:eastAsia="宋体" w:cs="宋体"/>
                  <w:color w:val="auto"/>
                  <w:kern w:val="2"/>
                  <w:sz w:val="21"/>
                  <w:szCs w:val="21"/>
                  <w:highlight w:val="none"/>
                  <w:lang w:eastAsia="zh-CN"/>
                </w:rPr>
                <w:t>总承包人外借或租用的特种设备资料不全或未及时备案，超检验期使用或未经有资质的单位检验。</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2DE2208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672" w:author="易佳一" w:date="2026-01-15T13:08:00Z"/>
                <w:rFonts w:hint="eastAsia" w:ascii="宋体" w:hAnsi="宋体" w:eastAsia="宋体" w:cs="宋体"/>
                <w:color w:val="auto"/>
                <w:kern w:val="2"/>
                <w:sz w:val="21"/>
                <w:szCs w:val="21"/>
                <w:highlight w:val="none"/>
              </w:rPr>
            </w:pPr>
            <w:ins w:id="673" w:author="易佳一" w:date="2026-01-15T13:08:00Z">
              <w:r>
                <w:rPr>
                  <w:rFonts w:hint="eastAsia" w:ascii="宋体" w:hAnsi="宋体" w:eastAsia="宋体" w:cs="宋体"/>
                  <w:color w:val="auto"/>
                  <w:kern w:val="2"/>
                  <w:sz w:val="21"/>
                  <w:szCs w:val="21"/>
                  <w:highlight w:val="none"/>
                </w:rPr>
                <w:t>考核2000－10000元/次。</w:t>
              </w:r>
            </w:ins>
          </w:p>
        </w:tc>
      </w:tr>
      <w:tr w14:paraId="61FD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ins w:id="674"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2D13294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675" w:author="易佳一" w:date="2026-01-15T13:08:00Z"/>
                <w:rFonts w:hint="eastAsia" w:ascii="宋体" w:hAnsi="宋体" w:eastAsia="宋体" w:cs="宋体"/>
                <w:color w:val="auto"/>
                <w:kern w:val="2"/>
                <w:sz w:val="21"/>
                <w:szCs w:val="21"/>
                <w:highlight w:val="none"/>
                <w:lang w:val="en-US" w:eastAsia="zh-CN"/>
              </w:rPr>
            </w:pPr>
            <w:ins w:id="676" w:author="易佳一" w:date="2026-01-15T13:08:00Z">
              <w:r>
                <w:rPr>
                  <w:rFonts w:hint="eastAsia" w:ascii="宋体" w:hAnsi="宋体" w:eastAsia="宋体" w:cs="宋体"/>
                  <w:color w:val="auto"/>
                  <w:kern w:val="2"/>
                  <w:sz w:val="21"/>
                  <w:szCs w:val="21"/>
                  <w:highlight w:val="none"/>
                  <w:lang w:val="en-US" w:eastAsia="zh-CN"/>
                </w:rPr>
                <w:t>69</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1434CD4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677" w:author="易佳一" w:date="2026-01-15T13:08:00Z"/>
                <w:rFonts w:hint="eastAsia" w:ascii="宋体" w:hAnsi="宋体" w:eastAsia="宋体" w:cs="宋体"/>
                <w:color w:val="auto"/>
                <w:kern w:val="2"/>
                <w:sz w:val="21"/>
                <w:szCs w:val="21"/>
                <w:highlight w:val="none"/>
                <w:lang w:eastAsia="zh-CN"/>
              </w:rPr>
            </w:pPr>
            <w:ins w:id="678" w:author="易佳一" w:date="2026-01-15T13:08:00Z">
              <w:r>
                <w:rPr>
                  <w:rFonts w:hint="eastAsia" w:ascii="宋体" w:hAnsi="宋体" w:eastAsia="宋体" w:cs="宋体"/>
                  <w:color w:val="auto"/>
                  <w:kern w:val="2"/>
                  <w:sz w:val="21"/>
                  <w:szCs w:val="21"/>
                  <w:highlight w:val="none"/>
                  <w:lang w:eastAsia="zh-CN"/>
                </w:rPr>
                <w:t>总承包人违反发包人安全管理制度等的其它未列事项。</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65E797A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679" w:author="易佳一" w:date="2026-01-15T13:08:00Z"/>
                <w:rFonts w:hint="eastAsia" w:ascii="宋体" w:hAnsi="宋体" w:eastAsia="宋体" w:cs="宋体"/>
                <w:color w:val="auto"/>
                <w:kern w:val="2"/>
                <w:sz w:val="21"/>
                <w:szCs w:val="21"/>
                <w:highlight w:val="none"/>
                <w:lang w:eastAsia="zh-CN"/>
              </w:rPr>
            </w:pPr>
            <w:ins w:id="680" w:author="易佳一" w:date="2026-01-15T13:08:00Z">
              <w:r>
                <w:rPr>
                  <w:rFonts w:hint="eastAsia" w:ascii="宋体" w:hAnsi="宋体" w:eastAsia="宋体" w:cs="宋体"/>
                  <w:color w:val="auto"/>
                  <w:kern w:val="2"/>
                  <w:sz w:val="21"/>
                  <w:szCs w:val="21"/>
                  <w:highlight w:val="none"/>
                  <w:lang w:eastAsia="zh-CN"/>
                </w:rPr>
                <w:t>考核200－1000元/次，或按发包人相关管理制度执行。</w:t>
              </w:r>
            </w:ins>
          </w:p>
        </w:tc>
      </w:tr>
      <w:tr w14:paraId="05CE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exact"/>
          <w:jc w:val="center"/>
          <w:ins w:id="681"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0592807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682" w:author="易佳一" w:date="2026-01-15T13:08:00Z"/>
                <w:rFonts w:hint="eastAsia" w:ascii="宋体" w:hAnsi="宋体" w:eastAsia="宋体" w:cs="宋体"/>
                <w:color w:val="auto"/>
                <w:kern w:val="2"/>
                <w:sz w:val="21"/>
                <w:szCs w:val="21"/>
                <w:highlight w:val="none"/>
                <w:lang w:val="en-US" w:eastAsia="zh-CN"/>
              </w:rPr>
            </w:pPr>
            <w:ins w:id="683" w:author="易佳一" w:date="2026-01-15T13:08:00Z">
              <w:r>
                <w:rPr>
                  <w:rFonts w:hint="eastAsia" w:ascii="宋体" w:hAnsi="宋体" w:eastAsia="宋体" w:cs="宋体"/>
                  <w:color w:val="auto"/>
                  <w:kern w:val="2"/>
                  <w:sz w:val="21"/>
                  <w:szCs w:val="21"/>
                  <w:highlight w:val="none"/>
                  <w:lang w:val="en-US" w:eastAsia="zh-CN"/>
                </w:rPr>
                <w:t>70</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2AAE4A3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684" w:author="易佳一" w:date="2026-01-15T13:08:00Z"/>
                <w:rFonts w:hint="eastAsia" w:ascii="宋体" w:hAnsi="宋体" w:eastAsia="宋体" w:cs="宋体"/>
                <w:color w:val="auto"/>
                <w:kern w:val="2"/>
                <w:sz w:val="21"/>
                <w:szCs w:val="21"/>
                <w:highlight w:val="none"/>
                <w:lang w:eastAsia="zh-CN"/>
              </w:rPr>
            </w:pPr>
            <w:ins w:id="685" w:author="易佳一" w:date="2026-01-15T13:08:00Z">
              <w:r>
                <w:rPr>
                  <w:rFonts w:hint="eastAsia" w:ascii="宋体" w:hAnsi="宋体" w:eastAsia="宋体" w:cs="宋体"/>
                  <w:color w:val="auto"/>
                  <w:kern w:val="2"/>
                  <w:sz w:val="21"/>
                  <w:szCs w:val="21"/>
                  <w:highlight w:val="none"/>
                  <w:lang w:eastAsia="zh-CN"/>
                </w:rPr>
                <w:t>总承包人在有限空间作业时，违反《有限空间作业安全管理规定》，未遵守通风、检测、监护、电动工具的使用、电源管理等有关规定的行为。</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1CDBB0F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686" w:author="易佳一" w:date="2026-01-15T13:08:00Z"/>
                <w:rFonts w:hint="eastAsia" w:ascii="宋体" w:hAnsi="宋体" w:eastAsia="宋体" w:cs="宋体"/>
                <w:color w:val="auto"/>
                <w:kern w:val="2"/>
                <w:sz w:val="21"/>
                <w:szCs w:val="21"/>
                <w:highlight w:val="none"/>
              </w:rPr>
            </w:pPr>
            <w:ins w:id="687" w:author="易佳一" w:date="2026-01-15T13:08:00Z">
              <w:r>
                <w:rPr>
                  <w:rFonts w:hint="eastAsia" w:ascii="宋体" w:hAnsi="宋体" w:eastAsia="宋体" w:cs="宋体"/>
                  <w:color w:val="auto"/>
                  <w:kern w:val="2"/>
                  <w:sz w:val="21"/>
                  <w:szCs w:val="21"/>
                  <w:highlight w:val="none"/>
                </w:rPr>
                <w:t>考核200－1000元/次。</w:t>
              </w:r>
            </w:ins>
          </w:p>
        </w:tc>
      </w:tr>
      <w:tr w14:paraId="6A28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ins w:id="688"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7EC3441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689" w:author="易佳一" w:date="2026-01-15T13:08:00Z"/>
                <w:rFonts w:hint="eastAsia" w:ascii="宋体" w:hAnsi="宋体" w:eastAsia="宋体" w:cs="宋体"/>
                <w:color w:val="auto"/>
                <w:kern w:val="2"/>
                <w:sz w:val="21"/>
                <w:szCs w:val="21"/>
                <w:highlight w:val="none"/>
                <w:lang w:val="en-US" w:eastAsia="zh-CN"/>
              </w:rPr>
            </w:pPr>
            <w:ins w:id="690" w:author="易佳一" w:date="2026-01-15T13:08:00Z">
              <w:r>
                <w:rPr>
                  <w:rFonts w:hint="eastAsia" w:ascii="宋体" w:hAnsi="宋体" w:eastAsia="宋体" w:cs="宋体"/>
                  <w:color w:val="auto"/>
                  <w:kern w:val="2"/>
                  <w:sz w:val="21"/>
                  <w:szCs w:val="21"/>
                  <w:highlight w:val="none"/>
                  <w:lang w:val="en-US" w:eastAsia="zh-CN"/>
                </w:rPr>
                <w:t>71</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6C76436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691" w:author="易佳一" w:date="2026-01-15T13:08:00Z"/>
                <w:rFonts w:hint="eastAsia" w:ascii="宋体" w:hAnsi="宋体" w:eastAsia="宋体" w:cs="宋体"/>
                <w:color w:val="auto"/>
                <w:kern w:val="2"/>
                <w:sz w:val="21"/>
                <w:szCs w:val="21"/>
                <w:highlight w:val="none"/>
                <w:lang w:eastAsia="zh-CN"/>
              </w:rPr>
            </w:pPr>
            <w:ins w:id="692" w:author="易佳一" w:date="2026-01-15T13:08:00Z">
              <w:r>
                <w:rPr>
                  <w:rFonts w:hint="eastAsia" w:ascii="宋体" w:hAnsi="宋体" w:eastAsia="宋体" w:cs="宋体"/>
                  <w:color w:val="auto"/>
                  <w:kern w:val="2"/>
                  <w:sz w:val="21"/>
                  <w:szCs w:val="21"/>
                  <w:highlight w:val="none"/>
                  <w:lang w:eastAsia="zh-CN"/>
                </w:rPr>
                <w:t>进入生产现场不戴安全帽或不系帽带</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52135A9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693" w:author="易佳一" w:date="2026-01-15T13:08:00Z"/>
                <w:rFonts w:hint="eastAsia" w:ascii="宋体" w:hAnsi="宋体" w:eastAsia="宋体" w:cs="宋体"/>
                <w:color w:val="auto"/>
                <w:kern w:val="2"/>
                <w:sz w:val="21"/>
                <w:szCs w:val="21"/>
                <w:highlight w:val="none"/>
                <w:lang w:eastAsia="zh-CN"/>
              </w:rPr>
            </w:pPr>
            <w:ins w:id="694" w:author="易佳一" w:date="2026-01-15T13:08:00Z">
              <w:r>
                <w:rPr>
                  <w:rFonts w:hint="eastAsia" w:ascii="宋体" w:hAnsi="宋体" w:eastAsia="宋体" w:cs="宋体"/>
                  <w:color w:val="auto"/>
                  <w:kern w:val="2"/>
                  <w:sz w:val="21"/>
                  <w:szCs w:val="21"/>
                  <w:highlight w:val="none"/>
                </w:rPr>
                <w:t>考核100-200元/人次</w:t>
              </w:r>
            </w:ins>
            <w:ins w:id="695" w:author="易佳一" w:date="2026-01-15T13:08:00Z">
              <w:r>
                <w:rPr>
                  <w:rFonts w:hint="eastAsia" w:ascii="宋体" w:hAnsi="宋体" w:eastAsia="宋体" w:cs="宋体"/>
                  <w:color w:val="auto"/>
                  <w:kern w:val="2"/>
                  <w:sz w:val="21"/>
                  <w:szCs w:val="21"/>
                  <w:highlight w:val="none"/>
                  <w:lang w:eastAsia="zh-CN"/>
                </w:rPr>
                <w:t>。</w:t>
              </w:r>
            </w:ins>
          </w:p>
        </w:tc>
      </w:tr>
      <w:tr w14:paraId="58D9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ins w:id="696" w:author="易佳一" w:date="2026-01-15T13:08:00Z"/>
        </w:trPr>
        <w:tc>
          <w:tcPr>
            <w:tcW w:w="707" w:type="dxa"/>
            <w:tcBorders>
              <w:top w:val="single" w:color="auto" w:sz="4" w:space="0"/>
              <w:left w:val="single" w:color="auto" w:sz="4" w:space="0"/>
              <w:bottom w:val="single" w:color="auto" w:sz="4" w:space="0"/>
              <w:right w:val="single" w:color="auto" w:sz="4" w:space="0"/>
            </w:tcBorders>
            <w:noWrap w:val="0"/>
            <w:vAlign w:val="center"/>
          </w:tcPr>
          <w:p w14:paraId="7724A2D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697" w:author="易佳一" w:date="2026-01-15T13:08:00Z"/>
                <w:rFonts w:hint="eastAsia" w:ascii="宋体" w:hAnsi="宋体" w:eastAsia="宋体" w:cs="宋体"/>
                <w:color w:val="auto"/>
                <w:kern w:val="2"/>
                <w:sz w:val="21"/>
                <w:szCs w:val="21"/>
                <w:highlight w:val="none"/>
                <w:lang w:val="en-US" w:eastAsia="zh-CN"/>
              </w:rPr>
            </w:pPr>
            <w:ins w:id="698" w:author="易佳一" w:date="2026-01-15T13:08:00Z">
              <w:r>
                <w:rPr>
                  <w:rFonts w:hint="eastAsia" w:ascii="宋体" w:hAnsi="宋体" w:eastAsia="宋体" w:cs="宋体"/>
                  <w:color w:val="auto"/>
                  <w:kern w:val="2"/>
                  <w:sz w:val="21"/>
                  <w:szCs w:val="21"/>
                  <w:highlight w:val="none"/>
                  <w:lang w:val="en-US" w:eastAsia="zh-CN"/>
                </w:rPr>
                <w:t>72</w:t>
              </w:r>
            </w:ins>
          </w:p>
        </w:tc>
        <w:tc>
          <w:tcPr>
            <w:tcW w:w="5966" w:type="dxa"/>
            <w:tcBorders>
              <w:top w:val="single" w:color="auto" w:sz="4" w:space="0"/>
              <w:left w:val="single" w:color="auto" w:sz="4" w:space="0"/>
              <w:bottom w:val="single" w:color="auto" w:sz="4" w:space="0"/>
              <w:right w:val="single" w:color="auto" w:sz="4" w:space="0"/>
            </w:tcBorders>
            <w:noWrap w:val="0"/>
            <w:vAlign w:val="center"/>
          </w:tcPr>
          <w:p w14:paraId="5E9B81A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ins w:id="699" w:author="易佳一" w:date="2026-01-15T13:08:00Z"/>
                <w:rFonts w:hint="eastAsia" w:ascii="宋体" w:hAnsi="宋体" w:eastAsia="宋体" w:cs="宋体"/>
                <w:color w:val="auto"/>
                <w:kern w:val="2"/>
                <w:sz w:val="21"/>
                <w:szCs w:val="21"/>
                <w:highlight w:val="none"/>
                <w:lang w:eastAsia="zh-CN"/>
              </w:rPr>
            </w:pPr>
            <w:ins w:id="700" w:author="易佳一" w:date="2026-01-15T13:08:00Z">
              <w:r>
                <w:rPr>
                  <w:rFonts w:hint="eastAsia" w:ascii="宋体" w:hAnsi="宋体" w:eastAsia="宋体" w:cs="宋体"/>
                  <w:color w:val="auto"/>
                  <w:kern w:val="2"/>
                  <w:sz w:val="21"/>
                  <w:szCs w:val="21"/>
                  <w:highlight w:val="none"/>
                  <w:lang w:eastAsia="zh-CN"/>
                </w:rPr>
                <w:t>总承包人违反《安全工作规程》、《设备典型消防规程》的其它未列事项。</w:t>
              </w:r>
            </w:ins>
          </w:p>
        </w:tc>
        <w:tc>
          <w:tcPr>
            <w:tcW w:w="2893" w:type="dxa"/>
            <w:tcBorders>
              <w:top w:val="single" w:color="auto" w:sz="4" w:space="0"/>
              <w:left w:val="single" w:color="auto" w:sz="4" w:space="0"/>
              <w:bottom w:val="single" w:color="auto" w:sz="4" w:space="0"/>
              <w:right w:val="single" w:color="auto" w:sz="4" w:space="0"/>
            </w:tcBorders>
            <w:noWrap w:val="0"/>
            <w:vAlign w:val="center"/>
          </w:tcPr>
          <w:p w14:paraId="0BA3727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ins w:id="701" w:author="易佳一" w:date="2026-01-15T13:08:00Z"/>
                <w:rFonts w:hint="eastAsia" w:ascii="宋体" w:hAnsi="宋体" w:eastAsia="宋体" w:cs="宋体"/>
                <w:color w:val="auto"/>
                <w:kern w:val="2"/>
                <w:sz w:val="21"/>
                <w:szCs w:val="21"/>
                <w:highlight w:val="none"/>
                <w:lang w:eastAsia="zh-CN"/>
              </w:rPr>
            </w:pPr>
            <w:ins w:id="702" w:author="易佳一" w:date="2026-01-15T13:08:00Z">
              <w:r>
                <w:rPr>
                  <w:rFonts w:hint="eastAsia" w:ascii="宋体" w:hAnsi="宋体" w:eastAsia="宋体" w:cs="宋体"/>
                  <w:color w:val="auto"/>
                  <w:kern w:val="2"/>
                  <w:sz w:val="21"/>
                  <w:szCs w:val="21"/>
                  <w:highlight w:val="none"/>
                </w:rPr>
                <w:t>考核200－10000元/次</w:t>
              </w:r>
            </w:ins>
            <w:ins w:id="703" w:author="易佳一" w:date="2026-01-15T13:08:00Z">
              <w:r>
                <w:rPr>
                  <w:rFonts w:hint="eastAsia" w:ascii="宋体" w:hAnsi="宋体" w:eastAsia="宋体" w:cs="宋体"/>
                  <w:color w:val="auto"/>
                  <w:kern w:val="2"/>
                  <w:sz w:val="21"/>
                  <w:szCs w:val="21"/>
                  <w:highlight w:val="none"/>
                  <w:lang w:eastAsia="zh-CN"/>
                </w:rPr>
                <w:t>。</w:t>
              </w:r>
            </w:ins>
          </w:p>
        </w:tc>
      </w:tr>
    </w:tbl>
    <w:p w14:paraId="269EFE3B">
      <w:pPr>
        <w:shd w:val="clear" w:color="auto" w:fill="auto"/>
        <w:rPr>
          <w:ins w:id="704" w:author="易佳一" w:date="2026-01-15T13:06:00Z"/>
          <w:rFonts w:hint="eastAsia"/>
          <w:color w:val="auto"/>
        </w:rPr>
      </w:pPr>
    </w:p>
    <w:p w14:paraId="382950FC">
      <w:pPr>
        <w:shd w:val="clear" w:color="auto" w:fill="auto"/>
        <w:spacing w:line="360" w:lineRule="auto"/>
        <w:ind w:firstLine="482" w:firstLineChars="200"/>
        <w:jc w:val="left"/>
        <w:rPr>
          <w:ins w:id="705" w:author="易佳一" w:date="2026-01-15T13:06:00Z"/>
          <w:rFonts w:hint="eastAsia" w:ascii="宋体" w:hAnsi="宋体" w:eastAsia="宋体" w:cs="宋体"/>
          <w:b/>
          <w:bCs/>
          <w:color w:val="auto"/>
          <w:sz w:val="24"/>
          <w:highlight w:val="none"/>
        </w:rPr>
      </w:pPr>
      <w:ins w:id="706" w:author="易佳一" w:date="2026-01-15T13:06:00Z">
        <w:r>
          <w:rPr>
            <w:rFonts w:hint="eastAsia" w:ascii="宋体" w:hAnsi="宋体" w:eastAsia="宋体" w:cs="宋体"/>
            <w:b/>
            <w:bCs/>
            <w:color w:val="auto"/>
            <w:sz w:val="24"/>
            <w:highlight w:val="none"/>
          </w:rPr>
          <w:t>三、附则</w:t>
        </w:r>
      </w:ins>
    </w:p>
    <w:p w14:paraId="6121F833">
      <w:pPr>
        <w:shd w:val="clear" w:color="auto" w:fill="auto"/>
        <w:spacing w:line="360" w:lineRule="auto"/>
        <w:ind w:firstLine="360" w:firstLineChars="150"/>
        <w:jc w:val="left"/>
        <w:rPr>
          <w:ins w:id="707" w:author="易佳一" w:date="2026-01-15T13:06:00Z"/>
          <w:rFonts w:hint="eastAsia" w:ascii="宋体" w:hAnsi="宋体" w:eastAsia="宋体" w:cs="宋体"/>
          <w:color w:val="auto"/>
          <w:sz w:val="24"/>
          <w:highlight w:val="none"/>
        </w:rPr>
      </w:pPr>
      <w:ins w:id="708" w:author="易佳一" w:date="2026-01-15T13:06:00Z">
        <w:r>
          <w:rPr>
            <w:rFonts w:hint="eastAsia" w:ascii="宋体" w:hAnsi="宋体" w:eastAsia="宋体" w:cs="宋体"/>
            <w:color w:val="auto"/>
            <w:sz w:val="24"/>
            <w:highlight w:val="none"/>
          </w:rPr>
          <w:t xml:space="preserve"> 1、本细则未提及的隐患、违章问题的处罚，根据隐患、违章的严重性决定处罚对象、处罚金额，具体以“隐患、违章罚款通知单”为准。</w:t>
        </w:r>
      </w:ins>
    </w:p>
    <w:p w14:paraId="76D2B27E">
      <w:pPr>
        <w:shd w:val="clear" w:color="auto" w:fill="auto"/>
        <w:spacing w:line="360" w:lineRule="auto"/>
        <w:ind w:firstLine="480" w:firstLineChars="200"/>
        <w:jc w:val="left"/>
        <w:rPr>
          <w:ins w:id="709" w:author="易佳一" w:date="2026-01-15T13:06:00Z"/>
          <w:rFonts w:ascii="仿宋" w:hAnsi="仿宋" w:eastAsia="仿宋"/>
          <w:color w:val="auto"/>
          <w:sz w:val="24"/>
          <w:highlight w:val="none"/>
        </w:rPr>
      </w:pPr>
      <w:ins w:id="710" w:author="易佳一" w:date="2026-01-15T13:06:00Z">
        <w:r>
          <w:rPr>
            <w:rFonts w:hint="eastAsia" w:ascii="宋体" w:hAnsi="宋体" w:eastAsia="宋体" w:cs="宋体"/>
            <w:color w:val="auto"/>
            <w:sz w:val="24"/>
            <w:highlight w:val="none"/>
          </w:rPr>
          <w:t>2、本细则条款最终解析权归</w:t>
        </w:r>
      </w:ins>
      <w:ins w:id="711" w:author="易佳一" w:date="2026-01-15T13:08:00Z">
        <w:r>
          <w:rPr>
            <w:rFonts w:hint="eastAsia" w:ascii="宋体" w:hAnsi="宋体" w:eastAsia="宋体" w:cs="宋体"/>
            <w:color w:val="auto"/>
            <w:sz w:val="24"/>
            <w:highlight w:val="none"/>
            <w:lang w:val="en-US" w:eastAsia="zh-CN"/>
          </w:rPr>
          <w:t>兰州新区年产30GWh新能源电池生产基地项目（一期）</w:t>
        </w:r>
      </w:ins>
      <w:ins w:id="712" w:author="易佳一" w:date="2026-01-15T13:06:00Z">
        <w:r>
          <w:rPr>
            <w:rFonts w:hint="eastAsia" w:ascii="宋体" w:hAnsi="宋体" w:eastAsia="宋体" w:cs="宋体"/>
            <w:color w:val="auto"/>
            <w:sz w:val="24"/>
            <w:highlight w:val="none"/>
          </w:rPr>
          <w:t>项目部所有。</w:t>
        </w:r>
      </w:ins>
    </w:p>
    <w:p w14:paraId="329CC867">
      <w:pPr>
        <w:shd w:val="clear" w:color="auto" w:fill="auto"/>
        <w:wordWrap/>
        <w:spacing w:line="440" w:lineRule="exact"/>
        <w:jc w:val="left"/>
        <w:rPr>
          <w:rFonts w:hint="default" w:ascii="宋体" w:hAnsi="宋体" w:eastAsia="宋体" w:cs="宋体"/>
          <w:b/>
          <w:bCs/>
          <w:color w:val="auto"/>
          <w:sz w:val="24"/>
          <w:szCs w:val="24"/>
          <w:lang w:val="en-US"/>
        </w:rPr>
      </w:pPr>
      <w:r>
        <w:rPr>
          <w:rFonts w:hint="eastAsia" w:ascii="宋体" w:hAnsi="宋体" w:eastAsia="宋体" w:cs="宋体"/>
          <w:b/>
          <w:bCs/>
          <w:color w:val="auto"/>
          <w:sz w:val="24"/>
          <w:szCs w:val="24"/>
        </w:rPr>
        <w:t>附</w:t>
      </w:r>
      <w:bookmarkStart w:id="842" w:name="_Toc296346734"/>
      <w:bookmarkStart w:id="843" w:name="_Toc296944572"/>
      <w:bookmarkStart w:id="844" w:name="_Toc296347232"/>
      <w:bookmarkStart w:id="845" w:name="_Toc296891273"/>
      <w:bookmarkStart w:id="846" w:name="_Toc296503233"/>
      <w:bookmarkStart w:id="847" w:name="_Toc296891061"/>
      <w:r>
        <w:rPr>
          <w:rFonts w:hint="eastAsia" w:ascii="宋体" w:hAnsi="宋体" w:eastAsia="宋体" w:cs="宋体"/>
          <w:b/>
          <w:bCs/>
          <w:color w:val="auto"/>
          <w:sz w:val="24"/>
          <w:szCs w:val="24"/>
        </w:rPr>
        <w:t>件</w:t>
      </w:r>
      <w:r>
        <w:rPr>
          <w:rFonts w:hint="eastAsia" w:ascii="宋体" w:hAnsi="宋体" w:eastAsia="宋体" w:cs="宋体"/>
          <w:b/>
          <w:bCs/>
          <w:color w:val="auto"/>
          <w:sz w:val="24"/>
          <w:szCs w:val="24"/>
          <w:lang w:val="en-US" w:eastAsia="zh-CN"/>
        </w:rPr>
        <w:t>1</w:t>
      </w:r>
      <w:bookmarkEnd w:id="842"/>
      <w:bookmarkEnd w:id="843"/>
      <w:bookmarkEnd w:id="844"/>
      <w:bookmarkEnd w:id="845"/>
      <w:bookmarkEnd w:id="846"/>
      <w:bookmarkEnd w:id="847"/>
      <w:r>
        <w:rPr>
          <w:rFonts w:hint="eastAsia" w:ascii="宋体" w:hAnsi="宋体" w:eastAsia="宋体" w:cs="宋体"/>
          <w:b/>
          <w:bCs/>
          <w:color w:val="auto"/>
          <w:sz w:val="24"/>
          <w:szCs w:val="24"/>
          <w:lang w:val="en-US" w:eastAsia="zh-CN"/>
        </w:rPr>
        <w:t>0</w:t>
      </w:r>
    </w:p>
    <w:p w14:paraId="28352902">
      <w:pPr>
        <w:wordWrap w:val="0"/>
        <w:spacing w:before="156" w:beforeLines="50" w:after="156" w:afterLines="50" w:line="440" w:lineRule="exac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工程质量保修书</w:t>
      </w:r>
    </w:p>
    <w:p w14:paraId="6A5D9F1F">
      <w:pPr>
        <w:wordWrap w:val="0"/>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承包人（全称）：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37D31768">
      <w:pPr>
        <w:wordWrap w:val="0"/>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分包人（全称）：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461FC2B7">
      <w:pPr>
        <w:shd w:val="clear" w:color="auto" w:fill="auto"/>
        <w:wordWrap w:val="0"/>
        <w:spacing w:line="440" w:lineRule="exact"/>
        <w:rPr>
          <w:rFonts w:hint="eastAsia" w:ascii="宋体" w:hAnsi="宋体" w:eastAsia="宋体" w:cs="宋体"/>
          <w:color w:val="auto"/>
          <w:sz w:val="24"/>
          <w:szCs w:val="24"/>
        </w:rPr>
      </w:pPr>
    </w:p>
    <w:p w14:paraId="56D346FA">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承包人和分包人根据《中华人民共和国建筑法》和《建设工程质量管理条例》，经协商一致就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（分包工程全称）签订工程质量保修书。</w:t>
      </w:r>
    </w:p>
    <w:p w14:paraId="1B3D54F8">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一、工程质量保修范围和内容</w:t>
      </w:r>
    </w:p>
    <w:p w14:paraId="7D588BAF">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分包人在保修期内，按照有关法律规定和合同约定，承担工程质量保修责任。</w:t>
      </w:r>
    </w:p>
    <w:p w14:paraId="2DC54847">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质量保修范围和内容：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9A8A951">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　　</w:t>
      </w:r>
      <w:r>
        <w:rPr>
          <w:rFonts w:hint="eastAsia" w:ascii="宋体" w:hAnsi="宋体" w:eastAsia="宋体" w:cs="宋体"/>
          <w:color w:val="auto"/>
          <w:sz w:val="24"/>
          <w:szCs w:val="24"/>
        </w:rPr>
        <w:t>二、保修期</w:t>
      </w:r>
    </w:p>
    <w:p w14:paraId="16320909">
      <w:pPr>
        <w:shd w:val="clear" w:color="auto" w:fill="auto"/>
        <w:wordWrap w:val="0"/>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根据《建设工程质量管理条例》及有关规定，分包工程的保修期如下：</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2年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693DF73">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保修期自</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竣工验收合格之日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起计算。</w:t>
      </w:r>
    </w:p>
    <w:p w14:paraId="38903CC5">
      <w:pPr>
        <w:shd w:val="clear" w:color="auto" w:fill="auto"/>
        <w:wordWrap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三、缺陷责任期</w:t>
      </w:r>
    </w:p>
    <w:p w14:paraId="29161202">
      <w:pPr>
        <w:shd w:val="clear" w:color="auto" w:fill="auto"/>
        <w:wordWrap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分包工程缺陷责任期为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24</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个月，缺陷责任期自</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总承包工程（名称）竣工验收合格之日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起计算。</w:t>
      </w:r>
    </w:p>
    <w:p w14:paraId="6808EEED">
      <w:pPr>
        <w:shd w:val="clear" w:color="auto" w:fill="auto"/>
        <w:wordWrap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缺陷责任期终止后，承包人应退还剩余的质量保证金。</w:t>
      </w:r>
    </w:p>
    <w:p w14:paraId="522569B9">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四、质量保修责任</w:t>
      </w:r>
    </w:p>
    <w:p w14:paraId="172449D4">
      <w:pPr>
        <w:shd w:val="clear" w:color="auto" w:fill="auto"/>
        <w:wordWrap w:val="0"/>
        <w:spacing w:line="360" w:lineRule="auto"/>
        <w:ind w:left="105" w:leftChars="50"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1．属于保修范围、内容的项目，分包人应当在接到保修通知之日起</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天内派人保修。分包人不在约定期限内派人保修的，承包人可以委托他人修理</w:t>
      </w:r>
      <w:r>
        <w:rPr>
          <w:rFonts w:hint="eastAsia" w:ascii="宋体" w:hAnsi="宋体" w:eastAsia="宋体" w:cs="宋体"/>
          <w:color w:val="auto"/>
          <w:sz w:val="24"/>
          <w:szCs w:val="24"/>
          <w:lang w:eastAsia="zh-CN"/>
        </w:rPr>
        <w:t>，修理费用由分包人承担，承包人有权直接在质量保证金中扣除</w:t>
      </w:r>
      <w:r>
        <w:rPr>
          <w:rFonts w:hint="eastAsia" w:ascii="宋体" w:hAnsi="宋体" w:eastAsia="宋体" w:cs="宋体"/>
          <w:color w:val="auto"/>
          <w:sz w:val="24"/>
          <w:szCs w:val="24"/>
        </w:rPr>
        <w:t>。</w:t>
      </w:r>
    </w:p>
    <w:p w14:paraId="0BD24198">
      <w:pPr>
        <w:shd w:val="clear" w:color="auto" w:fill="auto"/>
        <w:wordWrap w:val="0"/>
        <w:spacing w:line="360" w:lineRule="auto"/>
        <w:ind w:left="105" w:leftChars="50"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2．发生紧急事故需抢修的，分包人在接到事故通知后，应当立即到达事故现场抢修。</w:t>
      </w:r>
    </w:p>
    <w:p w14:paraId="39F55DBA">
      <w:pPr>
        <w:shd w:val="clear" w:color="auto" w:fill="auto"/>
        <w:wordWrap w:val="0"/>
        <w:spacing w:line="360" w:lineRule="auto"/>
        <w:ind w:left="105" w:leftChars="50"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3．对于涉及结构安全的质量问题，分包人应当按照《建设工程质量管理条例》的规定，立即向当地建设行政主管部门和有关部门报告，采取安全防范措施，并由原设计人或者具有相应资质等级的设计人提出保修方案，分包人实施保修。</w:t>
      </w:r>
    </w:p>
    <w:p w14:paraId="6E63C78A">
      <w:pPr>
        <w:shd w:val="clear" w:color="auto" w:fill="auto"/>
        <w:wordWrap w:val="0"/>
        <w:spacing w:line="360" w:lineRule="auto"/>
        <w:ind w:left="420" w:leftChars="20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4．质量保修完成后，由承包人组织验收。</w:t>
      </w:r>
    </w:p>
    <w:p w14:paraId="0B7EC89A">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五、保修费用</w:t>
      </w:r>
    </w:p>
    <w:p w14:paraId="7D8CD31A">
      <w:pPr>
        <w:shd w:val="clear" w:color="auto" w:fill="auto"/>
        <w:wordWrap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保修费用由造成质量缺陷的责任方承担。</w:t>
      </w:r>
    </w:p>
    <w:p w14:paraId="4B92792D">
      <w:pPr>
        <w:wordWrap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六、双方约定的其他工程质量保修事项：                  </w:t>
      </w:r>
    </w:p>
    <w:p w14:paraId="4366DB8C">
      <w:pPr>
        <w:wordWrap w:val="0"/>
        <w:spacing w:line="360" w:lineRule="auto"/>
        <w:jc w:val="left"/>
        <w:rPr>
          <w:rFonts w:hint="eastAsia"/>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166E319">
      <w:pPr>
        <w:shd w:val="clear" w:color="auto" w:fill="auto"/>
        <w:wordWrap w:val="0"/>
        <w:spacing w:line="360" w:lineRule="auto"/>
        <w:ind w:firstLine="456" w:firstLineChars="190"/>
        <w:rPr>
          <w:rFonts w:hint="eastAsia" w:ascii="宋体" w:hAnsi="宋体" w:eastAsia="宋体" w:cs="宋体"/>
          <w:color w:val="auto"/>
          <w:sz w:val="24"/>
          <w:szCs w:val="24"/>
        </w:rPr>
      </w:pPr>
      <w:r>
        <w:rPr>
          <w:rFonts w:hint="eastAsia" w:ascii="宋体" w:hAnsi="宋体" w:eastAsia="宋体" w:cs="宋体"/>
          <w:color w:val="auto"/>
          <w:sz w:val="24"/>
          <w:szCs w:val="24"/>
        </w:rPr>
        <w:t>工程质量保修书由承包人、分包人在工程完工验收前共同签署，</w:t>
      </w:r>
      <w:r>
        <w:rPr>
          <w:rFonts w:hint="eastAsia" w:ascii="宋体" w:hAnsi="宋体" w:eastAsia="宋体" w:cs="宋体"/>
          <w:color w:val="auto"/>
          <w:sz w:val="24"/>
          <w:szCs w:val="24"/>
          <w:lang w:eastAsia="zh-CN"/>
        </w:rPr>
        <w:t>自双方盖章后生效，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作为分包合同的附件，其有效期限至保修期满。</w:t>
      </w:r>
    </w:p>
    <w:p w14:paraId="4FB0CAA0">
      <w:pPr>
        <w:shd w:val="clear" w:color="auto" w:fill="auto"/>
        <w:wordWrap w:val="0"/>
        <w:spacing w:line="360" w:lineRule="auto"/>
        <w:rPr>
          <w:rFonts w:hint="eastAsia" w:ascii="宋体" w:hAnsi="宋体" w:eastAsia="宋体" w:cs="宋体"/>
          <w:color w:val="auto"/>
          <w:sz w:val="24"/>
          <w:szCs w:val="24"/>
        </w:rPr>
      </w:pPr>
    </w:p>
    <w:p w14:paraId="7A09D424">
      <w:pPr>
        <w:pStyle w:val="20"/>
        <w:shd w:val="clear" w:color="auto" w:fill="auto"/>
        <w:rPr>
          <w:rFonts w:hint="eastAsia" w:ascii="宋体" w:hAnsi="宋体" w:eastAsia="宋体" w:cs="宋体"/>
          <w:color w:val="auto"/>
          <w:sz w:val="24"/>
          <w:szCs w:val="24"/>
        </w:rPr>
      </w:pPr>
    </w:p>
    <w:p w14:paraId="594585BA">
      <w:pPr>
        <w:pStyle w:val="20"/>
        <w:shd w:val="clear" w:color="auto" w:fill="auto"/>
        <w:rPr>
          <w:rFonts w:hint="eastAsia" w:ascii="宋体" w:hAnsi="宋体" w:eastAsia="宋体" w:cs="宋体"/>
          <w:color w:val="auto"/>
          <w:sz w:val="24"/>
          <w:szCs w:val="24"/>
        </w:rPr>
      </w:pPr>
    </w:p>
    <w:p w14:paraId="7DF15130">
      <w:pPr>
        <w:shd w:val="clear" w:color="auto" w:fill="auto"/>
        <w:wordWrap w:val="0"/>
        <w:spacing w:line="360" w:lineRule="auto"/>
        <w:rPr>
          <w:rFonts w:hint="eastAsia" w:ascii="宋体" w:hAnsi="宋体" w:eastAsia="宋体" w:cs="宋体"/>
          <w:color w:val="auto"/>
          <w:sz w:val="24"/>
          <w:szCs w:val="24"/>
          <w:u w:val="none"/>
        </w:rPr>
      </w:pPr>
      <w:r>
        <w:rPr>
          <w:rFonts w:hint="eastAsia" w:ascii="宋体" w:hAnsi="宋体" w:eastAsia="宋体" w:cs="宋体"/>
          <w:color w:val="auto"/>
          <w:sz w:val="24"/>
          <w:szCs w:val="24"/>
        </w:rPr>
        <w:t>承包人(公章)：</w:t>
      </w:r>
      <w:r>
        <w:rPr>
          <w:rFonts w:hint="eastAsia" w:ascii="宋体" w:hAnsi="宋体" w:eastAsia="宋体" w:cs="宋体"/>
          <w:color w:val="auto"/>
          <w:sz w:val="24"/>
          <w:szCs w:val="24"/>
          <w:u w:val="none"/>
        </w:rPr>
        <w:t xml:space="preserve">  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rPr>
        <w:t>分包人(公章)：</w:t>
      </w:r>
      <w:r>
        <w:rPr>
          <w:rFonts w:hint="eastAsia" w:ascii="宋体" w:hAnsi="宋体" w:eastAsia="宋体" w:cs="宋体"/>
          <w:color w:val="auto"/>
          <w:sz w:val="24"/>
          <w:szCs w:val="24"/>
          <w:u w:val="none"/>
        </w:rPr>
        <w:t xml:space="preserve">           </w:t>
      </w:r>
    </w:p>
    <w:p w14:paraId="0F158655">
      <w:pPr>
        <w:shd w:val="clear" w:color="auto" w:fill="auto"/>
        <w:wordWrap w:val="0"/>
        <w:spacing w:line="360" w:lineRule="auto"/>
        <w:rPr>
          <w:rFonts w:hint="eastAsia" w:ascii="宋体" w:hAnsi="宋体" w:eastAsia="宋体" w:cs="宋体"/>
          <w:color w:val="auto"/>
          <w:sz w:val="24"/>
          <w:szCs w:val="24"/>
          <w:u w:val="single"/>
        </w:rPr>
      </w:pPr>
    </w:p>
    <w:p w14:paraId="1D0896F4">
      <w:pPr>
        <w:shd w:val="clear" w:color="auto" w:fill="auto"/>
        <w:wordWrap w:val="0"/>
        <w:spacing w:line="360" w:lineRule="auto"/>
        <w:rPr>
          <w:ins w:id="713" w:author="易佳一" w:date="2026-01-15T13:11:00Z"/>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年   月   日                           年   月   日</w:t>
      </w:r>
    </w:p>
    <w:p w14:paraId="0BCAEDA6">
      <w:pPr>
        <w:shd w:val="clear" w:color="auto" w:fill="auto"/>
        <w:wordWrap w:val="0"/>
        <w:spacing w:line="360" w:lineRule="auto"/>
        <w:rPr>
          <w:ins w:id="714" w:author="易佳一" w:date="2026-01-15T13:11:00Z"/>
          <w:rFonts w:hint="eastAsia" w:ascii="宋体" w:hAnsi="宋体" w:eastAsia="宋体" w:cs="宋体"/>
          <w:color w:val="auto"/>
          <w:sz w:val="24"/>
          <w:szCs w:val="24"/>
          <w:lang w:val="en-US" w:eastAsia="zh-CN"/>
        </w:rPr>
      </w:pPr>
    </w:p>
    <w:p w14:paraId="0125B145">
      <w:pPr>
        <w:keepNext w:val="0"/>
        <w:keepLines w:val="0"/>
        <w:pageBreakBefore w:val="0"/>
        <w:wordWrap/>
        <w:overflowPunct/>
        <w:topLinePunct w:val="0"/>
        <w:bidi w:val="0"/>
        <w:spacing w:line="360" w:lineRule="auto"/>
        <w:jc w:val="center"/>
        <w:rPr>
          <w:rFonts w:hint="eastAsia" w:ascii="黑体" w:hAnsi="黑体" w:eastAsia="黑体" w:cs="黑体"/>
          <w:sz w:val="32"/>
          <w:szCs w:val="32"/>
        </w:rPr>
        <w:sectPr>
          <w:pgSz w:w="11906" w:h="16838"/>
          <w:pgMar w:top="1440" w:right="1633" w:bottom="1440" w:left="1406" w:header="851" w:footer="992" w:gutter="0"/>
          <w:cols w:space="425" w:num="1"/>
          <w:docGrid w:type="lines" w:linePitch="312" w:charSpace="0"/>
        </w:sectPr>
      </w:pPr>
    </w:p>
    <w:p w14:paraId="17E97F9A">
      <w:pPr>
        <w:pStyle w:val="20"/>
        <w:rPr>
          <w:rFonts w:hint="eastAsia" w:ascii="仿宋" w:hAnsi="仿宋" w:eastAsia="仿宋" w:cs="仿宋"/>
          <w:kern w:val="0"/>
          <w:sz w:val="28"/>
          <w:szCs w:val="28"/>
          <w:highlight w:val="none"/>
        </w:rPr>
      </w:pPr>
    </w:p>
    <w:p w14:paraId="5E375440">
      <w:pPr>
        <w:pStyle w:val="20"/>
        <w:rPr>
          <w:rFonts w:hint="eastAsia" w:ascii="仿宋" w:hAnsi="仿宋" w:eastAsia="仿宋" w:cs="仿宋"/>
          <w:kern w:val="0"/>
          <w:sz w:val="28"/>
          <w:szCs w:val="28"/>
          <w:highlight w:val="none"/>
        </w:rPr>
      </w:pPr>
    </w:p>
    <w:bookmarkEnd w:id="0"/>
    <w:bookmarkEnd w:id="1"/>
    <w:p w14:paraId="3BC33A7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7F7BF9A">
      <w:pPr>
        <w:pStyle w:val="20"/>
        <w:rPr>
          <w:rFonts w:hint="eastAsia" w:ascii="仿宋" w:hAnsi="仿宋" w:eastAsia="仿宋" w:cs="仿宋"/>
          <w:sz w:val="32"/>
          <w:szCs w:val="32"/>
        </w:rPr>
      </w:pPr>
    </w:p>
    <w:p w14:paraId="0B332BB7">
      <w:pPr>
        <w:pStyle w:val="20"/>
        <w:rPr>
          <w:rFonts w:hint="eastAsia" w:ascii="仿宋" w:hAnsi="仿宋" w:eastAsia="仿宋" w:cs="仿宋"/>
          <w:sz w:val="32"/>
          <w:szCs w:val="32"/>
        </w:rPr>
      </w:pPr>
    </w:p>
    <w:p w14:paraId="62044B46">
      <w:pPr>
        <w:pStyle w:val="20"/>
        <w:rPr>
          <w:rFonts w:hint="eastAsia" w:ascii="仿宋" w:hAnsi="仿宋" w:eastAsia="仿宋" w:cs="仿宋"/>
          <w:sz w:val="32"/>
          <w:szCs w:val="32"/>
        </w:rPr>
      </w:pPr>
    </w:p>
    <w:p w14:paraId="288A2780">
      <w:pPr>
        <w:pStyle w:val="20"/>
        <w:rPr>
          <w:rFonts w:hint="eastAsia" w:ascii="仿宋" w:hAnsi="仿宋" w:eastAsia="仿宋" w:cs="仿宋"/>
          <w:sz w:val="32"/>
          <w:szCs w:val="32"/>
        </w:rPr>
      </w:pPr>
    </w:p>
    <w:p w14:paraId="14F381F7">
      <w:pPr>
        <w:pStyle w:val="20"/>
        <w:rPr>
          <w:rFonts w:hint="eastAsia" w:ascii="仿宋" w:hAnsi="仿宋" w:eastAsia="仿宋" w:cs="仿宋"/>
          <w:sz w:val="32"/>
          <w:szCs w:val="32"/>
        </w:rPr>
      </w:pPr>
    </w:p>
    <w:p w14:paraId="641A620B">
      <w:pPr>
        <w:pStyle w:val="20"/>
        <w:rPr>
          <w:rFonts w:hint="eastAsia" w:ascii="仿宋" w:hAnsi="仿宋" w:eastAsia="仿宋" w:cs="仿宋"/>
          <w:sz w:val="32"/>
          <w:szCs w:val="32"/>
        </w:rPr>
      </w:pPr>
    </w:p>
    <w:p w14:paraId="38EE9AD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759D9C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CD6C5BB">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第五章    响应文件格式</w:t>
      </w:r>
    </w:p>
    <w:p w14:paraId="1A735A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6165388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529B60A">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lang w:eastAsia="zh-CN"/>
        </w:rPr>
        <w:t>兰州新区年产30GWh 新能源电池生产基地项目（一期）屋面墙面围护结构专业分包工程采购</w:t>
      </w:r>
    </w:p>
    <w:p w14:paraId="1226312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895205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4242A5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D7FBD1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387F241">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响　应　文　件</w:t>
      </w:r>
    </w:p>
    <w:p w14:paraId="12395AD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021B99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F100AD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212D3B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352BC0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76659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11EAE1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8F47548">
      <w:pPr>
        <w:keepNext w:val="0"/>
        <w:keepLines w:val="0"/>
        <w:pageBreakBefore w:val="0"/>
        <w:wordWrap/>
        <w:overflowPunct/>
        <w:topLinePunct w:val="0"/>
        <w:bidi w:val="0"/>
        <w:spacing w:line="360" w:lineRule="auto"/>
        <w:ind w:firstLine="640"/>
        <w:rPr>
          <w:rFonts w:hint="eastAsia" w:ascii="仿宋" w:hAnsi="仿宋" w:eastAsia="仿宋" w:cs="仿宋"/>
          <w:sz w:val="32"/>
          <w:szCs w:val="32"/>
        </w:rPr>
      </w:pPr>
      <w:r>
        <w:rPr>
          <w:rFonts w:hint="eastAsia" w:ascii="仿宋" w:hAnsi="仿宋" w:eastAsia="仿宋" w:cs="仿宋"/>
          <w:sz w:val="32"/>
          <w:szCs w:val="32"/>
        </w:rPr>
        <w:t>供应商：</w:t>
      </w:r>
    </w:p>
    <w:p w14:paraId="2F2716CC">
      <w:pPr>
        <w:keepNext w:val="0"/>
        <w:keepLines w:val="0"/>
        <w:pageBreakBefore w:val="0"/>
        <w:wordWrap/>
        <w:overflowPunct/>
        <w:topLinePunct w:val="0"/>
        <w:bidi w:val="0"/>
        <w:spacing w:line="360" w:lineRule="auto"/>
        <w:ind w:firstLine="640"/>
        <w:rPr>
          <w:rFonts w:hint="eastAsia" w:ascii="仿宋" w:hAnsi="仿宋" w:eastAsia="仿宋" w:cs="仿宋"/>
          <w:sz w:val="32"/>
          <w:szCs w:val="32"/>
        </w:rPr>
      </w:pPr>
    </w:p>
    <w:p w14:paraId="707BA6DE">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年    月    日</w:t>
      </w:r>
    </w:p>
    <w:p w14:paraId="787D3DC8">
      <w:pPr>
        <w:rPr>
          <w:rFonts w:hint="eastAsia" w:ascii="仿宋" w:hAnsi="仿宋" w:eastAsia="仿宋" w:cs="仿宋"/>
          <w:sz w:val="32"/>
          <w:szCs w:val="32"/>
        </w:rPr>
      </w:pPr>
      <w:r>
        <w:rPr>
          <w:rFonts w:hint="eastAsia" w:ascii="仿宋" w:hAnsi="仿宋" w:eastAsia="仿宋" w:cs="仿宋"/>
          <w:sz w:val="32"/>
          <w:szCs w:val="32"/>
        </w:rPr>
        <w:br w:type="page"/>
      </w:r>
    </w:p>
    <w:p w14:paraId="6DA93378">
      <w:pPr>
        <w:keepNext w:val="0"/>
        <w:keepLines w:val="0"/>
        <w:pageBreakBefore w:val="0"/>
        <w:wordWrap/>
        <w:overflowPunct/>
        <w:topLinePunct w:val="0"/>
        <w:bidi w:val="0"/>
        <w:spacing w:line="360"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目录</w:t>
      </w:r>
    </w:p>
    <w:p w14:paraId="6A23DE56">
      <w:pPr>
        <w:keepNext w:val="0"/>
        <w:keepLines w:val="0"/>
        <w:pageBreakBefore w:val="0"/>
        <w:wordWrap/>
        <w:overflowPunct/>
        <w:topLinePunct w:val="0"/>
        <w:bidi w:val="0"/>
        <w:spacing w:line="360" w:lineRule="auto"/>
        <w:jc w:val="center"/>
        <w:rPr>
          <w:rFonts w:hint="eastAsia" w:ascii="仿宋" w:hAnsi="仿宋" w:eastAsia="仿宋" w:cs="仿宋"/>
          <w:b/>
          <w:bCs/>
          <w:sz w:val="32"/>
          <w:szCs w:val="32"/>
          <w:lang w:val="en-US" w:eastAsia="zh-CN"/>
        </w:rPr>
      </w:pPr>
    </w:p>
    <w:p w14:paraId="662FDF1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一、响应函</w:t>
      </w:r>
    </w:p>
    <w:p w14:paraId="0AA0AD4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二、授权委托书（适用于有委托代理人的情况）</w:t>
      </w:r>
    </w:p>
    <w:p w14:paraId="694D5FF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三、商务和技术偏差表</w:t>
      </w:r>
    </w:p>
    <w:p w14:paraId="7D80D9B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四、钢结构围护详细投标报价表</w:t>
      </w:r>
    </w:p>
    <w:p w14:paraId="5656356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、资格审查资料</w:t>
      </w:r>
    </w:p>
    <w:p w14:paraId="48F48A6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7FBE710">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b w:val="0"/>
          <w:bCs w:val="0"/>
          <w:sz w:val="32"/>
          <w:szCs w:val="32"/>
        </w:rPr>
        <w:t>一、响应函</w:t>
      </w:r>
    </w:p>
    <w:p w14:paraId="0C56066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（采购人名称）：</w:t>
      </w:r>
    </w:p>
    <w:p w14:paraId="2C7ED78D">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1．我方已仔细研究了                （项目名称）采购文件的全部内容，愿意以含税价人民币（大写）           (￥           )的报价（其中不含税价为：            ；增值税税额为：            ）完成/提供本项目工程/货物/服务，并按合同约定履行义务。</w:t>
      </w:r>
    </w:p>
    <w:p w14:paraId="689B74F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2.我方的</w:t>
      </w:r>
      <w:r>
        <w:rPr>
          <w:rFonts w:hint="eastAsia" w:ascii="仿宋" w:hAnsi="仿宋" w:eastAsia="仿宋" w:cs="仿宋"/>
          <w:sz w:val="32"/>
          <w:szCs w:val="32"/>
          <w:lang w:eastAsia="zh-CN"/>
        </w:rPr>
        <w:t>响应文件</w:t>
      </w:r>
      <w:r>
        <w:rPr>
          <w:rFonts w:hint="eastAsia" w:ascii="仿宋" w:hAnsi="仿宋" w:eastAsia="仿宋" w:cs="仿宋"/>
          <w:sz w:val="32"/>
          <w:szCs w:val="32"/>
        </w:rPr>
        <w:t>包括下列内容：</w:t>
      </w:r>
    </w:p>
    <w:p w14:paraId="661CBE0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（1）响应函；</w:t>
      </w:r>
    </w:p>
    <w:p w14:paraId="346FC8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（2）授权委托书（如有）；</w:t>
      </w:r>
    </w:p>
    <w:p w14:paraId="09B010A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（3）联合体协议书（如有）；</w:t>
      </w:r>
    </w:p>
    <w:p w14:paraId="4793A77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（4）响应保证金（如有）；</w:t>
      </w:r>
    </w:p>
    <w:p w14:paraId="477F969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（5）商务和技术偏差表；</w:t>
      </w:r>
    </w:p>
    <w:p w14:paraId="1D9C52A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（6）报价表；</w:t>
      </w:r>
    </w:p>
    <w:p w14:paraId="0BFFFD2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（7）资格审查资料；</w:t>
      </w:r>
    </w:p>
    <w:p w14:paraId="6029B22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w:t>
      </w:r>
    </w:p>
    <w:p w14:paraId="60D2B85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响应文件</w:t>
      </w:r>
      <w:r>
        <w:rPr>
          <w:rFonts w:hint="eastAsia" w:ascii="仿宋" w:hAnsi="仿宋" w:eastAsia="仿宋" w:cs="仿宋"/>
          <w:sz w:val="32"/>
          <w:szCs w:val="32"/>
        </w:rPr>
        <w:t>的上述组成部分如存在内容不一致的，以响应函为准。</w:t>
      </w:r>
    </w:p>
    <w:p w14:paraId="27DE30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3．我方承诺除商务和技术偏差表列出的偏差外，我方响应采购文件的全部要求。</w:t>
      </w:r>
    </w:p>
    <w:p w14:paraId="1F38D51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4．我方承诺在采购文件规定的</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有效期内不撤销</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7120DE5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5．如我方成交，我方承诺：</w:t>
      </w:r>
    </w:p>
    <w:p w14:paraId="50529C3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（1）在收到成交通知书后，在成交通知书规定的期限内与你方签订合同；</w:t>
      </w:r>
    </w:p>
    <w:p w14:paraId="067DE31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（2）在签订合同时不向你方提出附加条件；</w:t>
      </w:r>
    </w:p>
    <w:p w14:paraId="44D1A36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（3）按照采购文件要求递交履约保证金；</w:t>
      </w:r>
    </w:p>
    <w:p w14:paraId="3B0E9D8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（4）在合同约定的期限内完成合同规定的全部义务。</w:t>
      </w:r>
    </w:p>
    <w:p w14:paraId="26DE28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6．我方在此声明，所递交的</w:t>
      </w:r>
      <w:r>
        <w:rPr>
          <w:rFonts w:hint="eastAsia" w:ascii="仿宋" w:hAnsi="仿宋" w:eastAsia="仿宋" w:cs="仿宋"/>
          <w:sz w:val="32"/>
          <w:szCs w:val="32"/>
          <w:lang w:eastAsia="zh-CN"/>
        </w:rPr>
        <w:t>响应文件</w:t>
      </w:r>
      <w:r>
        <w:rPr>
          <w:rFonts w:hint="eastAsia" w:ascii="仿宋" w:hAnsi="仿宋" w:eastAsia="仿宋" w:cs="仿宋"/>
          <w:sz w:val="32"/>
          <w:szCs w:val="32"/>
        </w:rPr>
        <w:t>及有关资料内容完整、真实和准确，且不存在第一章“询比采购公告/询比采购邀请书”中规定的供应商不得存在的情形。</w:t>
      </w:r>
    </w:p>
    <w:p w14:paraId="3A1C72E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7．（其他补充说明）。</w:t>
      </w:r>
    </w:p>
    <w:p w14:paraId="7FB3376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7FA4C43">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供应商：                （盖单位章）</w:t>
      </w:r>
    </w:p>
    <w:p w14:paraId="395D73A9">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法定代表人（单位负责人）或其授权的代理人：            （签字）</w:t>
      </w:r>
    </w:p>
    <w:p w14:paraId="60E147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地</w:t>
      </w:r>
      <w:r>
        <w:rPr>
          <w:rFonts w:hint="eastAsia" w:ascii="仿宋" w:hAnsi="仿宋" w:eastAsia="仿宋" w:cs="仿宋"/>
          <w:sz w:val="32"/>
          <w:szCs w:val="32"/>
          <w:lang w:eastAsia="zh-CN"/>
        </w:rPr>
        <w:t>　　</w:t>
      </w:r>
      <w:r>
        <w:rPr>
          <w:rFonts w:hint="eastAsia" w:ascii="仿宋" w:hAnsi="仿宋" w:eastAsia="仿宋" w:cs="仿宋"/>
          <w:sz w:val="32"/>
          <w:szCs w:val="32"/>
        </w:rPr>
        <w:t>址：</w:t>
      </w:r>
    </w:p>
    <w:p w14:paraId="7AAB270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电子邮箱：</w:t>
      </w:r>
    </w:p>
    <w:p w14:paraId="511D104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电</w:t>
      </w:r>
      <w:r>
        <w:rPr>
          <w:rFonts w:hint="eastAsia" w:ascii="仿宋" w:hAnsi="仿宋" w:eastAsia="仿宋" w:cs="仿宋"/>
          <w:sz w:val="32"/>
          <w:szCs w:val="32"/>
          <w:lang w:eastAsia="zh-CN"/>
        </w:rPr>
        <w:t>　　</w:t>
      </w:r>
      <w:r>
        <w:rPr>
          <w:rFonts w:hint="eastAsia" w:ascii="仿宋" w:hAnsi="仿宋" w:eastAsia="仿宋" w:cs="仿宋"/>
          <w:sz w:val="32"/>
          <w:szCs w:val="32"/>
        </w:rPr>
        <w:t>话：</w:t>
      </w:r>
    </w:p>
    <w:p w14:paraId="649763E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传</w:t>
      </w:r>
      <w:r>
        <w:rPr>
          <w:rFonts w:hint="eastAsia" w:ascii="仿宋" w:hAnsi="仿宋" w:eastAsia="仿宋" w:cs="仿宋"/>
          <w:sz w:val="32"/>
          <w:szCs w:val="32"/>
          <w:lang w:eastAsia="zh-CN"/>
        </w:rPr>
        <w:t>　　</w:t>
      </w:r>
      <w:r>
        <w:rPr>
          <w:rFonts w:hint="eastAsia" w:ascii="仿宋" w:hAnsi="仿宋" w:eastAsia="仿宋" w:cs="仿宋"/>
          <w:sz w:val="32"/>
          <w:szCs w:val="32"/>
        </w:rPr>
        <w:t>真：</w:t>
      </w:r>
    </w:p>
    <w:p w14:paraId="6DDD2FC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邮政编码：</w:t>
      </w:r>
    </w:p>
    <w:p w14:paraId="7DD9E82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C44E60B">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sz w:val="32"/>
          <w:szCs w:val="32"/>
        </w:rPr>
        <w:t xml:space="preserve">    年    月    日</w:t>
      </w:r>
    </w:p>
    <w:p w14:paraId="65F498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50B9FF4">
      <w:pPr>
        <w:keepNext w:val="0"/>
        <w:keepLines w:val="0"/>
        <w:pageBreakBefore w:val="0"/>
        <w:numPr>
          <w:ilvl w:val="0"/>
          <w:numId w:val="12"/>
        </w:numPr>
        <w:wordWrap/>
        <w:overflowPunct/>
        <w:topLinePunct w:val="0"/>
        <w:bidi w:val="0"/>
        <w:spacing w:line="360" w:lineRule="auto"/>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授权委托书</w:t>
      </w:r>
    </w:p>
    <w:p w14:paraId="71610C93">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（适用于有委托代理人的情况）</w:t>
      </w:r>
    </w:p>
    <w:p w14:paraId="5359DF1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本人      （姓名）系                  （供应商名称）的法定代表人（单位负责人），现委托              （姓名）为我方代理人。代理人根据授权，以我方名义签署、澄清确认、递交、撤回、修改                  询比采购项目</w:t>
      </w:r>
      <w:r>
        <w:rPr>
          <w:rFonts w:hint="eastAsia" w:ascii="仿宋" w:hAnsi="仿宋" w:eastAsia="仿宋" w:cs="仿宋"/>
          <w:sz w:val="32"/>
          <w:szCs w:val="32"/>
          <w:lang w:eastAsia="zh-CN"/>
        </w:rPr>
        <w:t>响应文件</w:t>
      </w:r>
      <w:r>
        <w:rPr>
          <w:rFonts w:hint="eastAsia" w:ascii="仿宋" w:hAnsi="仿宋" w:eastAsia="仿宋" w:cs="仿宋"/>
          <w:sz w:val="32"/>
          <w:szCs w:val="32"/>
        </w:rPr>
        <w:t>、签订合同和处理有关事宜，其法律后果由我方承担。</w:t>
      </w:r>
    </w:p>
    <w:p w14:paraId="1F8F13C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委托期限：自本委托书签署之日起至              询比采购项目签订采购合同之日止。</w:t>
      </w:r>
      <w:r>
        <w:rPr>
          <w:rFonts w:hint="eastAsia" w:ascii="仿宋" w:hAnsi="仿宋" w:eastAsia="仿宋" w:cs="仿宋"/>
          <w:sz w:val="32"/>
          <w:szCs w:val="32"/>
        </w:rPr>
        <w:tab/>
      </w:r>
    </w:p>
    <w:p w14:paraId="637548C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代理人无转委托权。</w:t>
      </w:r>
      <w:r>
        <w:rPr>
          <w:rFonts w:hint="eastAsia" w:ascii="仿宋" w:hAnsi="仿宋" w:eastAsia="仿宋" w:cs="仿宋"/>
          <w:sz w:val="32"/>
          <w:szCs w:val="32"/>
        </w:rPr>
        <w:tab/>
      </w:r>
    </w:p>
    <w:p w14:paraId="65BCC4B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873A6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附：法定代表人（单位负责人）身份证复印件及委托代理人身份证复印件。</w:t>
      </w:r>
    </w:p>
    <w:p w14:paraId="01AA2E2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CF31DA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供应商：                    （盖单位章）</w:t>
      </w:r>
    </w:p>
    <w:p w14:paraId="4200942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法定代表人（单位负责人）：                 （签字）</w:t>
      </w:r>
    </w:p>
    <w:p w14:paraId="4DD1B36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身份证号码：</w:t>
      </w:r>
    </w:p>
    <w:p w14:paraId="6584F44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委托代理人：                             （签字）</w:t>
      </w:r>
    </w:p>
    <w:p w14:paraId="7266955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身份证号码：</w:t>
      </w:r>
    </w:p>
    <w:p w14:paraId="00772A4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BC5C885">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sz w:val="32"/>
          <w:szCs w:val="32"/>
        </w:rPr>
        <w:t>年     月      日</w:t>
      </w:r>
    </w:p>
    <w:p w14:paraId="68F62F4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5052F95F">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、商务和技术偏差表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3033"/>
        <w:gridCol w:w="3100"/>
        <w:gridCol w:w="1586"/>
      </w:tblGrid>
      <w:tr w14:paraId="5866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C88701F">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rPr>
            </w:pPr>
            <w:r>
              <w:rPr>
                <w:rFonts w:hint="eastAsia" w:ascii="仿宋" w:hAnsi="仿宋" w:eastAsia="仿宋" w:cs="仿宋"/>
                <w:sz w:val="28"/>
                <w:szCs w:val="28"/>
              </w:rPr>
              <w:t>序号</w:t>
            </w:r>
          </w:p>
        </w:tc>
        <w:tc>
          <w:tcPr>
            <w:tcW w:w="3033" w:type="dxa"/>
          </w:tcPr>
          <w:p w14:paraId="448D9B8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采购文件章节及条款号</w:t>
            </w:r>
          </w:p>
        </w:tc>
        <w:tc>
          <w:tcPr>
            <w:tcW w:w="3100" w:type="dxa"/>
          </w:tcPr>
          <w:p w14:paraId="39C65EE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章节及条款号</w:t>
            </w:r>
          </w:p>
        </w:tc>
        <w:tc>
          <w:tcPr>
            <w:tcW w:w="1586" w:type="dxa"/>
          </w:tcPr>
          <w:p w14:paraId="68161CC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偏差说明</w:t>
            </w:r>
          </w:p>
        </w:tc>
      </w:tr>
      <w:tr w14:paraId="426B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5439141">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１</w:t>
            </w:r>
          </w:p>
        </w:tc>
        <w:tc>
          <w:tcPr>
            <w:tcW w:w="3033" w:type="dxa"/>
          </w:tcPr>
          <w:p w14:paraId="740FB26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0D5EB74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1C78DB5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476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ABF6AF3">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２</w:t>
            </w:r>
          </w:p>
        </w:tc>
        <w:tc>
          <w:tcPr>
            <w:tcW w:w="3033" w:type="dxa"/>
          </w:tcPr>
          <w:p w14:paraId="2C3C551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0D8F9CB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09F32EF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690B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AC985E0">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３</w:t>
            </w:r>
          </w:p>
        </w:tc>
        <w:tc>
          <w:tcPr>
            <w:tcW w:w="3033" w:type="dxa"/>
          </w:tcPr>
          <w:p w14:paraId="5D77F37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3FDE933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2474FD7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0685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E819710">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４</w:t>
            </w:r>
          </w:p>
        </w:tc>
        <w:tc>
          <w:tcPr>
            <w:tcW w:w="3033" w:type="dxa"/>
          </w:tcPr>
          <w:p w14:paraId="718C5C4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46C200BD">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3D77DDD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22C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CC20CA7">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５</w:t>
            </w:r>
          </w:p>
        </w:tc>
        <w:tc>
          <w:tcPr>
            <w:tcW w:w="3033" w:type="dxa"/>
          </w:tcPr>
          <w:p w14:paraId="73C0CA6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39BC41B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413AA5F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0300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C38EAF1">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w:t>
            </w:r>
          </w:p>
        </w:tc>
        <w:tc>
          <w:tcPr>
            <w:tcW w:w="3033" w:type="dxa"/>
          </w:tcPr>
          <w:p w14:paraId="43C6032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7CF5140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7FFA8CA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bl>
    <w:p w14:paraId="4BE20EC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供应商保证：除商务和技术偏差表列出的偏差外，供应商响应采购文件的全部要求。</w:t>
      </w:r>
    </w:p>
    <w:p w14:paraId="4A77A3B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0BF62ED">
      <w:pPr>
        <w:keepNext w:val="0"/>
        <w:keepLines w:val="0"/>
        <w:pageBreakBefore w:val="0"/>
        <w:wordWrap/>
        <w:overflowPunct/>
        <w:topLinePunct w:val="0"/>
        <w:bidi w:val="0"/>
        <w:spacing w:line="360" w:lineRule="auto"/>
        <w:jc w:val="center"/>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14:paraId="48ABA140">
      <w:pPr>
        <w:pStyle w:val="2"/>
        <w:keepNext w:val="0"/>
        <w:keepLines w:val="0"/>
        <w:jc w:val="both"/>
        <w:rPr>
          <w:rFonts w:hint="eastAsia" w:ascii="宋体" w:hAnsi="宋体"/>
          <w:bCs w:val="0"/>
          <w:sz w:val="32"/>
          <w:szCs w:val="32"/>
        </w:rPr>
      </w:pPr>
      <w:bookmarkStart w:id="848" w:name="_Toc286959633"/>
      <w:bookmarkStart w:id="849" w:name="_Toc286409983"/>
      <w:r>
        <w:rPr>
          <w:rFonts w:hint="eastAsia" w:ascii="宋体" w:hAnsi="宋体"/>
          <w:bCs w:val="0"/>
          <w:sz w:val="32"/>
          <w:szCs w:val="32"/>
          <w:lang w:eastAsia="zh-CN"/>
        </w:rPr>
        <w:t>四</w:t>
      </w:r>
      <w:r>
        <w:rPr>
          <w:rFonts w:hint="eastAsia" w:ascii="宋体" w:hAnsi="宋体"/>
          <w:bCs w:val="0"/>
          <w:sz w:val="32"/>
          <w:szCs w:val="32"/>
        </w:rPr>
        <w:t>、</w:t>
      </w:r>
      <w:r>
        <w:rPr>
          <w:rFonts w:hint="eastAsia" w:ascii="宋体" w:hAnsi="宋体"/>
          <w:bCs w:val="0"/>
          <w:sz w:val="32"/>
          <w:szCs w:val="32"/>
          <w:lang w:val="en-US" w:eastAsia="zh-CN"/>
        </w:rPr>
        <w:t>屋面墙面围护结构</w:t>
      </w:r>
      <w:r>
        <w:rPr>
          <w:rFonts w:hint="eastAsia" w:ascii="宋体" w:hAnsi="宋体"/>
          <w:bCs w:val="0"/>
          <w:sz w:val="32"/>
          <w:szCs w:val="32"/>
        </w:rPr>
        <w:t>详细报价表</w:t>
      </w:r>
      <w:bookmarkEnd w:id="848"/>
      <w:bookmarkEnd w:id="849"/>
      <w:r>
        <w:rPr>
          <w:rFonts w:hint="eastAsia" w:ascii="宋体" w:hAnsi="宋体"/>
          <w:bCs w:val="0"/>
          <w:sz w:val="32"/>
          <w:szCs w:val="32"/>
          <w:lang w:val="en-US" w:eastAsia="zh-CN"/>
        </w:rPr>
        <w:t xml:space="preserve">                                                     </w:t>
      </w:r>
    </w:p>
    <w:tbl>
      <w:tblPr>
        <w:tblStyle w:val="16"/>
        <w:tblW w:w="1473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4"/>
        <w:gridCol w:w="1980"/>
        <w:gridCol w:w="5911"/>
        <w:gridCol w:w="674"/>
        <w:gridCol w:w="1319"/>
        <w:gridCol w:w="1283"/>
        <w:gridCol w:w="1338"/>
        <w:gridCol w:w="1339"/>
      </w:tblGrid>
      <w:tr w14:paraId="1C9E0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738" w:type="dxa"/>
            <w:gridSpan w:val="8"/>
            <w:tcBorders>
              <w:top w:val="nil"/>
              <w:left w:val="nil"/>
              <w:bottom w:val="nil"/>
              <w:right w:val="nil"/>
            </w:tcBorders>
            <w:shd w:val="clear" w:color="auto" w:fill="auto"/>
            <w:noWrap/>
            <w:vAlign w:val="center"/>
          </w:tcPr>
          <w:p w14:paraId="1F0AB91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兰州新区年产30GWh 新能源电池生产基地项目（一期）——厂区围护结构工程量清单报价单</w:t>
            </w:r>
          </w:p>
        </w:tc>
      </w:tr>
      <w:tr w14:paraId="58A4D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BF3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487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59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9560E">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项目特征（具体以实际施工图纸为准）</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5CA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AC6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暂定工程量</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FA3A">
            <w:pPr>
              <w:keepNext w:val="0"/>
              <w:keepLines w:val="0"/>
              <w:widowControl/>
              <w:suppressLineNumbers w:val="0"/>
              <w:spacing w:line="240" w:lineRule="auto"/>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全费用单价：元</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7A13">
            <w:pPr>
              <w:keepNext w:val="0"/>
              <w:keepLines w:val="0"/>
              <w:widowControl/>
              <w:suppressLineNumbers w:val="0"/>
              <w:spacing w:line="240" w:lineRule="auto"/>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合价：元</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7BB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5188F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1E8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448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型材屋面（屋1）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二级</w:t>
            </w:r>
            <w:r>
              <w:rPr>
                <w:rFonts w:hint="eastAsia" w:ascii="宋体" w:hAnsi="宋体" w:eastAsia="宋体" w:cs="宋体"/>
                <w:i w:val="0"/>
                <w:iCs w:val="0"/>
                <w:color w:val="000000"/>
                <w:kern w:val="0"/>
                <w:sz w:val="18"/>
                <w:szCs w:val="18"/>
                <w:u w:val="none"/>
                <w:lang w:val="en-US" w:eastAsia="zh-CN" w:bidi="ar"/>
              </w:rPr>
              <w:t>防水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耐火极限不低于0.5h</w:t>
            </w:r>
          </w:p>
        </w:tc>
        <w:tc>
          <w:tcPr>
            <w:tcW w:w="59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5B197">
            <w:pPr>
              <w:keepNext w:val="0"/>
              <w:keepLines w:val="0"/>
              <w:widowControl/>
              <w:numPr>
                <w:ilvl w:val="0"/>
                <w:numId w:val="0"/>
              </w:numPr>
              <w:suppressLineNumbers w:val="0"/>
              <w:spacing w:line="240" w:lineRule="auto"/>
              <w:jc w:val="lef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高分子卷材金属复合压型板</w:t>
            </w:r>
            <w:r>
              <w:rPr>
                <w:rFonts w:hint="eastAsia" w:ascii="宋体" w:hAnsi="宋体" w:cs="宋体"/>
                <w:i w:val="0"/>
                <w:iCs w:val="0"/>
                <w:color w:val="000000"/>
                <w:kern w:val="0"/>
                <w:sz w:val="18"/>
                <w:szCs w:val="18"/>
                <w:u w:val="none"/>
                <w:lang w:val="en-US" w:eastAsia="zh-CN" w:bidi="ar"/>
              </w:rPr>
              <w:t>TPO</w:t>
            </w:r>
            <w:r>
              <w:rPr>
                <w:rFonts w:hint="eastAsia" w:ascii="宋体" w:hAnsi="宋体" w:eastAsia="宋体" w:cs="宋体"/>
                <w:i w:val="0"/>
                <w:iCs w:val="0"/>
                <w:color w:val="000000"/>
                <w:kern w:val="0"/>
                <w:sz w:val="18"/>
                <w:szCs w:val="18"/>
                <w:u w:val="none"/>
                <w:lang w:val="en-US" w:eastAsia="zh-CN" w:bidi="ar"/>
              </w:rPr>
              <w:t>(固定件固定在檩条上，复合板长边预留防水卷材，长边搭接宽度应≥80)</w:t>
            </w:r>
            <w:r>
              <w:rPr>
                <w:rFonts w:hint="eastAsia" w:ascii="宋体" w:hAnsi="宋体" w:cs="宋体"/>
                <w:i w:val="0"/>
                <w:iCs w:val="0"/>
                <w:color w:val="000000"/>
                <w:kern w:val="0"/>
                <w:sz w:val="18"/>
                <w:szCs w:val="18"/>
                <w:u w:val="none"/>
                <w:lang w:val="en-US" w:eastAsia="zh-CN" w:bidi="ar"/>
              </w:rPr>
              <w:t>（抗低温、抗热老化，抗老化时间</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15000h）；压型板厚度</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0.6mm，</w:t>
            </w:r>
            <w:r>
              <w:rPr>
                <w:rFonts w:hint="eastAsia" w:ascii="宋体" w:hAnsi="宋体" w:eastAsia="宋体" w:cs="宋体"/>
                <w:i w:val="0"/>
                <w:iCs w:val="0"/>
                <w:color w:val="000000"/>
                <w:kern w:val="0"/>
                <w:sz w:val="18"/>
                <w:szCs w:val="18"/>
                <w:u w:val="none"/>
                <w:lang w:val="en-US" w:eastAsia="zh-CN" w:bidi="ar"/>
              </w:rPr>
              <w:t>热镀铝锌≥150g/m2；</w:t>
            </w:r>
            <w:r>
              <w:rPr>
                <w:rFonts w:hint="eastAsia" w:ascii="宋体" w:hAnsi="宋体" w:cs="宋体"/>
                <w:i w:val="0"/>
                <w:iCs w:val="0"/>
                <w:color w:val="000000"/>
                <w:kern w:val="0"/>
                <w:sz w:val="18"/>
                <w:szCs w:val="18"/>
                <w:u w:val="none"/>
                <w:lang w:val="en-US" w:eastAsia="zh-CN" w:bidi="ar"/>
              </w:rPr>
              <w:t>防水卷材厚度</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1.5mm，</w:t>
            </w:r>
            <w:r>
              <w:rPr>
                <w:rFonts w:hint="eastAsia" w:ascii="宋体" w:hAnsi="宋体" w:eastAsia="宋体" w:cs="宋体"/>
                <w:i w:val="0"/>
                <w:iCs w:val="0"/>
                <w:color w:val="000000"/>
                <w:kern w:val="0"/>
                <w:sz w:val="18"/>
                <w:szCs w:val="18"/>
                <w:u w:val="none"/>
                <w:lang w:val="en-US" w:eastAsia="zh-CN" w:bidi="ar"/>
              </w:rPr>
              <w:t>屋面钢板屈服强度≥350Mpa</w:t>
            </w:r>
            <w:r>
              <w:rPr>
                <w:rFonts w:hint="eastAsia" w:ascii="宋体" w:hAnsi="宋体" w:cs="宋体"/>
                <w:i w:val="0"/>
                <w:iCs w:val="0"/>
                <w:color w:val="000000"/>
                <w:kern w:val="0"/>
                <w:sz w:val="18"/>
                <w:szCs w:val="18"/>
                <w:u w:val="none"/>
                <w:lang w:val="en-US" w:eastAsia="zh-CN" w:bidi="ar"/>
              </w:rPr>
              <w:t>.反面</w:t>
            </w:r>
            <w:r>
              <w:rPr>
                <w:rFonts w:hint="eastAsia" w:ascii="宋体" w:hAnsi="宋体" w:eastAsia="宋体" w:cs="宋体"/>
                <w:i w:val="0"/>
                <w:iCs w:val="0"/>
                <w:color w:val="000000"/>
                <w:kern w:val="0"/>
                <w:sz w:val="18"/>
                <w:szCs w:val="18"/>
                <w:u w:val="none"/>
                <w:lang w:val="en-US" w:eastAsia="zh-CN" w:bidi="ar"/>
              </w:rPr>
              <w:t>漆：5um聚酯树脂涂料（PE）.</w:t>
            </w:r>
          </w:p>
          <w:p w14:paraId="5DFC9373">
            <w:pPr>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保</w:t>
            </w:r>
            <w:r>
              <w:rPr>
                <w:rFonts w:hint="eastAsia" w:ascii="宋体" w:hAnsi="宋体" w:cs="宋体"/>
                <w:i w:val="0"/>
                <w:iCs w:val="0"/>
                <w:color w:val="000000"/>
                <w:kern w:val="0"/>
                <w:sz w:val="18"/>
                <w:szCs w:val="18"/>
                <w:u w:val="none"/>
                <w:lang w:val="en-US" w:eastAsia="zh-CN" w:bidi="ar"/>
              </w:rPr>
              <w:t>温</w:t>
            </w:r>
            <w:r>
              <w:rPr>
                <w:rFonts w:hint="eastAsia" w:ascii="宋体" w:hAnsi="宋体" w:eastAsia="宋体" w:cs="宋体"/>
                <w:i w:val="0"/>
                <w:iCs w:val="0"/>
                <w:color w:val="000000"/>
                <w:kern w:val="0"/>
                <w:sz w:val="18"/>
                <w:szCs w:val="18"/>
                <w:u w:val="none"/>
                <w:lang w:val="en-US" w:eastAsia="zh-CN" w:bidi="ar"/>
              </w:rPr>
              <w:t>玻璃棉贴面密度16~24kg/m3，导热系数为0.045W/m.K</w:t>
            </w:r>
            <w:r>
              <w:rPr>
                <w:rFonts w:hint="eastAsia" w:ascii="宋体" w:hAnsi="宋体" w:cs="宋体"/>
                <w:i w:val="0"/>
                <w:iCs w:val="0"/>
                <w:color w:val="000000"/>
                <w:kern w:val="0"/>
                <w:sz w:val="18"/>
                <w:szCs w:val="18"/>
                <w:u w:val="none"/>
                <w:lang w:val="en-US" w:eastAsia="zh-CN" w:bidi="ar"/>
              </w:rPr>
              <w:t>(厚度详节能计算书，燃烧性能为A级）；</w:t>
            </w:r>
            <w:r>
              <w:rPr>
                <w:rFonts w:hint="eastAsia" w:ascii="宋体" w:hAnsi="宋体" w:eastAsia="宋体" w:cs="宋体"/>
                <w:i w:val="0"/>
                <w:iCs w:val="0"/>
                <w:color w:val="000000"/>
                <w:kern w:val="0"/>
                <w:sz w:val="18"/>
                <w:szCs w:val="18"/>
                <w:u w:val="none"/>
                <w:lang w:val="en-US" w:eastAsia="zh-CN" w:bidi="ar"/>
              </w:rPr>
              <w:t>玻璃棉</w:t>
            </w:r>
            <w:r>
              <w:rPr>
                <w:rFonts w:hint="eastAsia" w:ascii="宋体" w:hAnsi="宋体" w:cs="宋体"/>
                <w:i w:val="0"/>
                <w:iCs w:val="0"/>
                <w:color w:val="000000"/>
                <w:kern w:val="0"/>
                <w:sz w:val="18"/>
                <w:szCs w:val="18"/>
                <w:u w:val="none"/>
                <w:lang w:val="en-US" w:eastAsia="zh-CN" w:bidi="ar"/>
              </w:rPr>
              <w:t>厚</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3,隔气层；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4.直径1.5mm不锈钢丝网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5.钢檩条（另计）</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3CD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B7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89974</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C0B4">
            <w:pPr>
              <w:spacing w:line="240" w:lineRule="auto"/>
              <w:jc w:val="center"/>
              <w:rPr>
                <w:rFonts w:hint="eastAsia" w:ascii="宋体" w:hAnsi="宋体" w:eastAsia="宋体" w:cs="宋体"/>
                <w:i w:val="0"/>
                <w:iCs w:val="0"/>
                <w:color w:val="000000"/>
                <w:sz w:val="18"/>
                <w:szCs w:val="18"/>
                <w:u w:val="none"/>
              </w:rPr>
            </w:pPr>
          </w:p>
        </w:tc>
        <w:tc>
          <w:tcPr>
            <w:tcW w:w="133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7DA919F">
            <w:pPr>
              <w:spacing w:line="240" w:lineRule="auto"/>
              <w:jc w:val="center"/>
              <w:rPr>
                <w:rFonts w:hint="eastAsia" w:ascii="宋体" w:hAnsi="宋体" w:eastAsia="宋体" w:cs="宋体"/>
                <w:i w:val="0"/>
                <w:iCs w:val="0"/>
                <w:color w:val="000000"/>
                <w:sz w:val="18"/>
                <w:szCs w:val="18"/>
                <w:u w:val="none"/>
              </w:rPr>
            </w:pPr>
          </w:p>
        </w:tc>
        <w:tc>
          <w:tcPr>
            <w:tcW w:w="1339"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7412A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参图集25J950 10-3</w:t>
            </w:r>
          </w:p>
        </w:tc>
      </w:tr>
      <w:tr w14:paraId="1FA3B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724D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3F98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单层压型钢板复合</w:t>
            </w:r>
            <w:r>
              <w:rPr>
                <w:rFonts w:hint="eastAsia" w:ascii="宋体" w:hAnsi="宋体" w:cs="宋体"/>
                <w:i w:val="0"/>
                <w:iCs w:val="0"/>
                <w:color w:val="000000"/>
                <w:kern w:val="0"/>
                <w:sz w:val="18"/>
                <w:szCs w:val="18"/>
                <w:u w:val="none"/>
                <w:lang w:val="en-US" w:eastAsia="zh-CN" w:bidi="ar"/>
              </w:rPr>
              <w:t>板泄爆屋面（二级</w:t>
            </w:r>
            <w:r>
              <w:rPr>
                <w:rFonts w:hint="eastAsia" w:ascii="宋体" w:hAnsi="宋体" w:eastAsia="宋体" w:cs="宋体"/>
                <w:i w:val="0"/>
                <w:iCs w:val="0"/>
                <w:color w:val="000000"/>
                <w:kern w:val="0"/>
                <w:sz w:val="18"/>
                <w:szCs w:val="18"/>
                <w:u w:val="none"/>
                <w:lang w:val="en-US" w:eastAsia="zh-CN" w:bidi="ar"/>
              </w:rPr>
              <w:t>防水</w:t>
            </w:r>
            <w:r>
              <w:rPr>
                <w:rFonts w:hint="eastAsia" w:ascii="宋体" w:hAnsi="宋体" w:cs="宋体"/>
                <w:i w:val="0"/>
                <w:iCs w:val="0"/>
                <w:color w:val="000000"/>
                <w:kern w:val="0"/>
                <w:sz w:val="18"/>
                <w:szCs w:val="18"/>
                <w:u w:val="none"/>
                <w:lang w:val="en-US" w:eastAsia="zh-CN" w:bidi="ar"/>
              </w:rPr>
              <w:t>）</w:t>
            </w:r>
          </w:p>
        </w:tc>
        <w:tc>
          <w:tcPr>
            <w:tcW w:w="59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7FEAB">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1）屋面做法参图集14J938-D4页XBW2泄压屋面，质量不得大于60kg/m2。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360直立缝锁边(隐藏式)连接型固定压型钢板与檩条连接的紧固件用泄爆螺栓固定，并设置牵引绞索栓连接。当发生事故时，为了不使钢板乱飞，采用牵引绞索控制，每块板设有两根牵引拉锁，其长度为900mm，拉断力为2000kg，牵引绞索由屋盖供应商同时提供。</w:t>
            </w:r>
          </w:p>
          <w:p w14:paraId="72679EAE">
            <w:pPr>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3）泄压屋面应采用防冰雪积聚措施。</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513B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m2</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70A39">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404.94</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85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p>
        </w:tc>
        <w:tc>
          <w:tcPr>
            <w:tcW w:w="133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C3849FC">
            <w:pPr>
              <w:spacing w:line="240" w:lineRule="auto"/>
              <w:jc w:val="center"/>
              <w:rPr>
                <w:rFonts w:hint="eastAsia" w:ascii="宋体" w:hAnsi="宋体" w:eastAsia="宋体" w:cs="宋体"/>
                <w:i w:val="0"/>
                <w:iCs w:val="0"/>
                <w:color w:val="000000"/>
                <w:sz w:val="18"/>
                <w:szCs w:val="18"/>
                <w:u w:val="none"/>
              </w:rPr>
            </w:pPr>
          </w:p>
        </w:tc>
        <w:tc>
          <w:tcPr>
            <w:tcW w:w="1339" w:type="dxa"/>
            <w:tcBorders>
              <w:top w:val="single" w:color="auto" w:sz="4" w:space="0"/>
              <w:left w:val="single" w:color="000000" w:sz="4" w:space="0"/>
              <w:bottom w:val="single" w:color="auto" w:sz="4" w:space="0"/>
              <w:right w:val="single" w:color="000000" w:sz="4" w:space="0"/>
            </w:tcBorders>
            <w:shd w:val="clear" w:color="auto" w:fill="FFFFFF"/>
            <w:vAlign w:val="center"/>
          </w:tcPr>
          <w:p w14:paraId="5457F607">
            <w:pPr>
              <w:spacing w:line="240" w:lineRule="auto"/>
              <w:jc w:val="center"/>
              <w:rPr>
                <w:rFonts w:hint="eastAsia" w:ascii="宋体" w:hAnsi="宋体" w:eastAsia="宋体" w:cs="宋体"/>
                <w:i w:val="0"/>
                <w:iCs w:val="0"/>
                <w:color w:val="000000"/>
                <w:sz w:val="18"/>
                <w:szCs w:val="18"/>
                <w:u w:val="none"/>
                <w:lang w:val="en-US" w:eastAsia="zh-CN"/>
              </w:rPr>
            </w:pPr>
          </w:p>
        </w:tc>
      </w:tr>
      <w:tr w14:paraId="6A207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090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9FD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型材屋面（屋2）</w:t>
            </w:r>
          </w:p>
        </w:tc>
        <w:tc>
          <w:tcPr>
            <w:tcW w:w="59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EC820">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1.0.6mm厚热浸镀铝锌压型彩钢板外连接型固定，双面镀铝锌≥150g/m2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2.钢檩条（另计）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3..0.5厚镀铝锌彩钢板内板.</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902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96FE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576</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B8BC">
            <w:pPr>
              <w:spacing w:line="240" w:lineRule="auto"/>
              <w:jc w:val="center"/>
              <w:rPr>
                <w:rFonts w:hint="eastAsia" w:ascii="宋体" w:hAnsi="宋体" w:eastAsia="宋体" w:cs="宋体"/>
                <w:i w:val="0"/>
                <w:iCs w:val="0"/>
                <w:color w:val="000000"/>
                <w:sz w:val="18"/>
                <w:szCs w:val="18"/>
                <w:u w:val="none"/>
              </w:rPr>
            </w:pPr>
          </w:p>
        </w:tc>
        <w:tc>
          <w:tcPr>
            <w:tcW w:w="133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71CF0F4">
            <w:pPr>
              <w:spacing w:line="240" w:lineRule="auto"/>
              <w:jc w:val="center"/>
              <w:rPr>
                <w:rFonts w:hint="eastAsia" w:ascii="宋体" w:hAnsi="宋体" w:eastAsia="宋体" w:cs="宋体"/>
                <w:i w:val="0"/>
                <w:iCs w:val="0"/>
                <w:color w:val="000000"/>
                <w:sz w:val="18"/>
                <w:szCs w:val="18"/>
                <w:u w:val="none"/>
              </w:rPr>
            </w:pPr>
          </w:p>
        </w:tc>
        <w:tc>
          <w:tcPr>
            <w:tcW w:w="1339" w:type="dxa"/>
            <w:tcBorders>
              <w:top w:val="single" w:color="auto" w:sz="4" w:space="0"/>
              <w:left w:val="single" w:color="000000" w:sz="4" w:space="0"/>
              <w:bottom w:val="single" w:color="auto" w:sz="4" w:space="0"/>
              <w:right w:val="single" w:color="000000" w:sz="4" w:space="0"/>
            </w:tcBorders>
            <w:shd w:val="clear" w:color="auto" w:fill="FFFFFF"/>
            <w:vAlign w:val="center"/>
          </w:tcPr>
          <w:p w14:paraId="2C689307">
            <w:pPr>
              <w:spacing w:line="240" w:lineRule="auto"/>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雨棚</w:t>
            </w:r>
          </w:p>
        </w:tc>
      </w:tr>
      <w:tr w14:paraId="58C56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792AE">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4</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9FE7D">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钢板墙板（外墙1外立面钢板+保温）</w:t>
            </w:r>
          </w:p>
        </w:tc>
        <w:tc>
          <w:tcPr>
            <w:tcW w:w="59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5BE49">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1.0.6mm厚热浸镀铝锌压型彩钢外板（双面镀铝锌量：公称镀层重量75g/m2），钢板屈服强度≥300Mpa,外表面为PVDF氟碳漆层，涂层厚度不小于25um，外板内涂聚酯（PE）涂层，厚度不小于12um。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2.F40双面铝箔超细玻璃棉毡，密度12~16kg\m3，导热系数为0.045W/m.K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3.墙面檩条(另计)；</w:t>
            </w:r>
          </w:p>
          <w:p w14:paraId="06DFEAAF">
            <w:pPr>
              <w:pStyle w:val="8"/>
              <w:ind w:left="0" w:leftChars="0" w:firstLine="0" w:firstLineChars="0"/>
              <w:jc w:val="left"/>
              <w:rPr>
                <w:rFonts w:hint="default"/>
                <w:lang w:val="en-US" w:eastAsia="zh-CN"/>
              </w:rPr>
            </w:pPr>
            <w:r>
              <w:rPr>
                <w:rFonts w:hint="eastAsia" w:ascii="宋体" w:hAnsi="宋体" w:eastAsia="宋体" w:cs="宋体"/>
                <w:i w:val="0"/>
                <w:iCs w:val="0"/>
                <w:color w:val="000000"/>
                <w:kern w:val="0"/>
                <w:sz w:val="18"/>
                <w:szCs w:val="18"/>
                <w:u w:val="none"/>
                <w:lang w:val="en-US" w:eastAsia="zh-CN" w:bidi="ar"/>
              </w:rPr>
              <w:t>4.内墙板(另计)请见清单</w:t>
            </w:r>
            <w:r>
              <w:rPr>
                <w:rFonts w:hint="eastAsia"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EB17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m2</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AB43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36626.97</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CC44">
            <w:pPr>
              <w:spacing w:line="240" w:lineRule="auto"/>
              <w:jc w:val="center"/>
              <w:rPr>
                <w:rFonts w:hint="eastAsia" w:ascii="宋体" w:hAnsi="宋体" w:eastAsia="宋体" w:cs="宋体"/>
                <w:i w:val="0"/>
                <w:iCs w:val="0"/>
                <w:color w:val="000000"/>
                <w:sz w:val="18"/>
                <w:szCs w:val="18"/>
                <w:u w:val="none"/>
              </w:rPr>
            </w:pPr>
          </w:p>
        </w:tc>
        <w:tc>
          <w:tcPr>
            <w:tcW w:w="1338" w:type="dxa"/>
            <w:tcBorders>
              <w:top w:val="single" w:color="auto" w:sz="4" w:space="0"/>
              <w:left w:val="single" w:color="000000" w:sz="4" w:space="0"/>
              <w:bottom w:val="single" w:color="000000" w:sz="4" w:space="0"/>
              <w:right w:val="single" w:color="000000" w:sz="4" w:space="0"/>
            </w:tcBorders>
            <w:shd w:val="clear" w:color="auto" w:fill="auto"/>
            <w:noWrap/>
            <w:vAlign w:val="center"/>
          </w:tcPr>
          <w:tbl>
            <w:tblPr>
              <w:tblStyle w:val="17"/>
              <w:tblW w:w="958" w:type="dxa"/>
              <w:tblInd w:w="1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tblGrid>
            <w:tr w14:paraId="07FA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58" w:type="dxa"/>
                </w:tcPr>
                <w:p w14:paraId="430157B0">
                  <w:pPr>
                    <w:spacing w:line="240" w:lineRule="auto"/>
                    <w:jc w:val="center"/>
                    <w:rPr>
                      <w:rFonts w:hint="eastAsia" w:ascii="宋体" w:hAnsi="宋体" w:eastAsia="宋体" w:cs="宋体"/>
                      <w:i w:val="0"/>
                      <w:iCs w:val="0"/>
                      <w:color w:val="000000"/>
                      <w:sz w:val="18"/>
                      <w:szCs w:val="18"/>
                      <w:u w:val="none"/>
                      <w:vertAlign w:val="baseline"/>
                    </w:rPr>
                  </w:pPr>
                </w:p>
              </w:tc>
            </w:tr>
          </w:tbl>
          <w:p w14:paraId="648EBD33">
            <w:pPr>
              <w:spacing w:line="240" w:lineRule="auto"/>
              <w:jc w:val="center"/>
              <w:rPr>
                <w:rFonts w:hint="eastAsia" w:ascii="宋体" w:hAnsi="宋体" w:eastAsia="宋体" w:cs="宋体"/>
                <w:i w:val="0"/>
                <w:iCs w:val="0"/>
                <w:color w:val="000000"/>
                <w:sz w:val="18"/>
                <w:szCs w:val="18"/>
                <w:u w:val="none"/>
              </w:rPr>
            </w:pPr>
          </w:p>
        </w:tc>
        <w:tc>
          <w:tcPr>
            <w:tcW w:w="1339" w:type="dxa"/>
            <w:tcBorders>
              <w:top w:val="single" w:color="auto" w:sz="4" w:space="0"/>
              <w:left w:val="single" w:color="000000" w:sz="4" w:space="0"/>
              <w:bottom w:val="single" w:color="auto" w:sz="4" w:space="0"/>
              <w:right w:val="single" w:color="000000" w:sz="4" w:space="0"/>
            </w:tcBorders>
            <w:shd w:val="clear" w:color="auto" w:fill="FFFFFF"/>
            <w:vAlign w:val="center"/>
          </w:tcPr>
          <w:p w14:paraId="7B8EB09D">
            <w:pPr>
              <w:spacing w:line="240" w:lineRule="auto"/>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外墙</w:t>
            </w:r>
          </w:p>
        </w:tc>
      </w:tr>
      <w:tr w14:paraId="6A7BA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E5F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64E03">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钢板墙板（外墙1内里面钢板）</w:t>
            </w:r>
          </w:p>
        </w:tc>
        <w:tc>
          <w:tcPr>
            <w:tcW w:w="59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096A1">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0.5厚白灰色镀铝彩钢板内板（双面镀铝锌量：公称镀层重量60g/m2,屈服强度≥300MPa,聚酯（PE)面漆（正面不少于2层，不小于20um,反面不少于2层，厚不少于12um）</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5FE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CB56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28678.57</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B55E">
            <w:pPr>
              <w:spacing w:line="240" w:lineRule="auto"/>
              <w:jc w:val="center"/>
              <w:rPr>
                <w:rFonts w:hint="eastAsia" w:ascii="宋体" w:hAnsi="宋体" w:eastAsia="宋体" w:cs="宋体"/>
                <w:i w:val="0"/>
                <w:iCs w:val="0"/>
                <w:color w:val="000000"/>
                <w:sz w:val="18"/>
                <w:szCs w:val="18"/>
                <w:u w:val="none"/>
              </w:rPr>
            </w:pPr>
          </w:p>
        </w:tc>
        <w:tc>
          <w:tcPr>
            <w:tcW w:w="133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ABEDF18">
            <w:pPr>
              <w:spacing w:line="240" w:lineRule="auto"/>
              <w:jc w:val="center"/>
              <w:rPr>
                <w:rFonts w:hint="eastAsia" w:ascii="宋体" w:hAnsi="宋体" w:eastAsia="宋体" w:cs="宋体"/>
                <w:i w:val="0"/>
                <w:iCs w:val="0"/>
                <w:color w:val="000000"/>
                <w:sz w:val="18"/>
                <w:szCs w:val="18"/>
                <w:u w:val="none"/>
              </w:rPr>
            </w:pPr>
          </w:p>
        </w:tc>
        <w:tc>
          <w:tcPr>
            <w:tcW w:w="1339" w:type="dxa"/>
            <w:tcBorders>
              <w:top w:val="single" w:color="auto" w:sz="4" w:space="0"/>
              <w:left w:val="single" w:color="000000" w:sz="4" w:space="0"/>
              <w:bottom w:val="single" w:color="auto" w:sz="4" w:space="0"/>
              <w:right w:val="single" w:color="000000" w:sz="4" w:space="0"/>
            </w:tcBorders>
            <w:shd w:val="clear" w:color="auto" w:fill="FFFFFF"/>
            <w:vAlign w:val="center"/>
          </w:tcPr>
          <w:p w14:paraId="07243BB5">
            <w:pPr>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外墙内侧</w:t>
            </w:r>
          </w:p>
        </w:tc>
      </w:tr>
      <w:tr w14:paraId="2A111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633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F18E1">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钢板墙板（外墙1外立面钢板：女儿墙）</w:t>
            </w:r>
          </w:p>
        </w:tc>
        <w:tc>
          <w:tcPr>
            <w:tcW w:w="59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C407E">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1.0.6mm厚热浸镀铝锌压型彩钢外板（双面镀铝锌量：公称镀层重量75g/m2），钢板屈服强度≥300Mpa,外表面为PVDF氟碳漆层，涂层厚度不小于25um，外板内涂聚酯（PE）涂层，厚度不小于12um。</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376C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m2</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73E5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4722.78</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F352">
            <w:pPr>
              <w:spacing w:line="240" w:lineRule="auto"/>
              <w:jc w:val="center"/>
              <w:rPr>
                <w:rFonts w:hint="eastAsia" w:ascii="宋体" w:hAnsi="宋体" w:eastAsia="宋体" w:cs="宋体"/>
                <w:i w:val="0"/>
                <w:iCs w:val="0"/>
                <w:color w:val="000000"/>
                <w:sz w:val="18"/>
                <w:szCs w:val="18"/>
                <w:u w:val="none"/>
              </w:rPr>
            </w:pPr>
          </w:p>
        </w:tc>
        <w:tc>
          <w:tcPr>
            <w:tcW w:w="133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4D88E03">
            <w:pPr>
              <w:spacing w:line="240" w:lineRule="auto"/>
              <w:jc w:val="center"/>
              <w:rPr>
                <w:rFonts w:hint="eastAsia" w:ascii="宋体" w:hAnsi="宋体" w:eastAsia="宋体" w:cs="宋体"/>
                <w:i w:val="0"/>
                <w:iCs w:val="0"/>
                <w:color w:val="000000"/>
                <w:sz w:val="18"/>
                <w:szCs w:val="18"/>
                <w:u w:val="none"/>
              </w:rPr>
            </w:pPr>
          </w:p>
        </w:tc>
        <w:tc>
          <w:tcPr>
            <w:tcW w:w="1339" w:type="dxa"/>
            <w:tcBorders>
              <w:top w:val="single" w:color="auto" w:sz="4" w:space="0"/>
              <w:left w:val="single" w:color="000000" w:sz="4" w:space="0"/>
              <w:bottom w:val="single" w:color="auto" w:sz="4" w:space="0"/>
              <w:right w:val="single" w:color="000000" w:sz="4" w:space="0"/>
            </w:tcBorders>
            <w:shd w:val="clear" w:color="auto" w:fill="FFFFFF"/>
            <w:vAlign w:val="center"/>
          </w:tcPr>
          <w:p w14:paraId="30E4393A">
            <w:pPr>
              <w:spacing w:line="240" w:lineRule="auto"/>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女儿墙</w:t>
            </w:r>
          </w:p>
        </w:tc>
      </w:tr>
      <w:tr w14:paraId="33CE4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3D60E">
            <w:pPr>
              <w:keepNext w:val="0"/>
              <w:keepLines w:val="0"/>
              <w:widowControl/>
              <w:suppressLineNumbers w:val="0"/>
              <w:spacing w:line="240" w:lineRule="auto"/>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7</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0C492">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3mm厚铝单板面板</w:t>
            </w:r>
          </w:p>
        </w:tc>
        <w:tc>
          <w:tcPr>
            <w:tcW w:w="59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ADE7E">
            <w:pPr>
              <w:keepNext w:val="0"/>
              <w:keepLines w:val="0"/>
              <w:widowControl/>
              <w:numPr>
                <w:ilvl w:val="0"/>
                <w:numId w:val="13"/>
              </w:numPr>
              <w:suppressLineNumbers w:val="0"/>
              <w:spacing w:line="24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外挑雨棚造型3mm厚铝板；</w:t>
            </w:r>
          </w:p>
          <w:p w14:paraId="7909CC59">
            <w:pPr>
              <w:keepNext w:val="0"/>
              <w:keepLines w:val="0"/>
              <w:widowControl/>
              <w:numPr>
                <w:ilvl w:val="0"/>
                <w:numId w:val="13"/>
              </w:numPr>
              <w:suppressLineNumbers w:val="0"/>
              <w:spacing w:line="240" w:lineRule="auto"/>
              <w:jc w:val="lef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含镀锌龙骨、后置件、螺栓。</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1EE1D">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m2</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62DF8">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3950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F700">
            <w:pPr>
              <w:spacing w:line="240" w:lineRule="auto"/>
              <w:jc w:val="center"/>
              <w:rPr>
                <w:rFonts w:hint="eastAsia" w:ascii="宋体" w:hAnsi="宋体" w:eastAsia="宋体" w:cs="宋体"/>
                <w:i w:val="0"/>
                <w:iCs w:val="0"/>
                <w:color w:val="000000"/>
                <w:sz w:val="18"/>
                <w:szCs w:val="18"/>
                <w:u w:val="none"/>
              </w:rPr>
            </w:pPr>
          </w:p>
        </w:tc>
        <w:tc>
          <w:tcPr>
            <w:tcW w:w="133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6FD1883">
            <w:pPr>
              <w:spacing w:line="240" w:lineRule="auto"/>
              <w:jc w:val="center"/>
              <w:rPr>
                <w:rFonts w:hint="eastAsia" w:ascii="宋体" w:hAnsi="宋体" w:eastAsia="宋体" w:cs="宋体"/>
                <w:i w:val="0"/>
                <w:iCs w:val="0"/>
                <w:color w:val="000000"/>
                <w:sz w:val="18"/>
                <w:szCs w:val="18"/>
                <w:u w:val="none"/>
              </w:rPr>
            </w:pPr>
          </w:p>
        </w:tc>
        <w:tc>
          <w:tcPr>
            <w:tcW w:w="1339" w:type="dxa"/>
            <w:tcBorders>
              <w:top w:val="single" w:color="auto" w:sz="4" w:space="0"/>
              <w:left w:val="single" w:color="000000" w:sz="4" w:space="0"/>
              <w:bottom w:val="single" w:color="auto" w:sz="4" w:space="0"/>
              <w:right w:val="single" w:color="000000" w:sz="4" w:space="0"/>
            </w:tcBorders>
            <w:shd w:val="clear" w:color="auto" w:fill="FFFFFF"/>
            <w:vAlign w:val="center"/>
          </w:tcPr>
          <w:p w14:paraId="43E89E05">
            <w:pPr>
              <w:spacing w:line="240" w:lineRule="auto"/>
              <w:jc w:val="center"/>
              <w:rPr>
                <w:rFonts w:hint="eastAsia" w:ascii="宋体" w:hAnsi="宋体" w:eastAsia="宋体" w:cs="宋体"/>
                <w:i w:val="0"/>
                <w:iCs w:val="0"/>
                <w:color w:val="000000"/>
                <w:sz w:val="18"/>
                <w:szCs w:val="18"/>
                <w:u w:val="none"/>
                <w:lang w:val="en-US" w:eastAsia="zh-CN"/>
              </w:rPr>
            </w:pPr>
          </w:p>
        </w:tc>
      </w:tr>
      <w:tr w14:paraId="7988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02E3D">
            <w:pPr>
              <w:keepNext w:val="0"/>
              <w:keepLines w:val="0"/>
              <w:widowControl/>
              <w:suppressLineNumbers w:val="0"/>
              <w:spacing w:line="240" w:lineRule="auto"/>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36F29">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自承式钢筋桁架楼承板</w:t>
            </w:r>
          </w:p>
        </w:tc>
        <w:tc>
          <w:tcPr>
            <w:tcW w:w="59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8A426">
            <w:pPr>
              <w:keepNext w:val="0"/>
              <w:keepLines w:val="0"/>
              <w:widowControl/>
              <w:numPr>
                <w:ilvl w:val="0"/>
                <w:numId w:val="0"/>
              </w:numPr>
              <w:suppressLineNumbers w:val="0"/>
              <w:spacing w:line="24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1、TD6-90自承式钢筋桁架楼承板（板总厚度120mm，上弦钢筋HBR400Φ12mm，下弦钢筋HBR400Φ10mm，腹杆钢筋ΦR5.0mm,hT90mm,底模0.5mm厚镀锌钢板，支座水平筋HBR400Φ12mm，支座竖筋HBR400Φ14mm）。</w:t>
            </w:r>
          </w:p>
          <w:p w14:paraId="1520DD56">
            <w:pPr>
              <w:keepNext w:val="0"/>
              <w:keepLines w:val="0"/>
              <w:widowControl/>
              <w:numPr>
                <w:ilvl w:val="0"/>
                <w:numId w:val="0"/>
              </w:numPr>
              <w:suppressLineNumbers w:val="0"/>
              <w:spacing w:line="24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2、施工时不设临时支撑最大跨度,板简支3.4m、板连续4.0m。</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73F98">
            <w:pPr>
              <w:keepNext w:val="0"/>
              <w:keepLines w:val="0"/>
              <w:widowControl/>
              <w:suppressLineNumbers w:val="0"/>
              <w:spacing w:line="240" w:lineRule="auto"/>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m2</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A6890">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8B61">
            <w:pPr>
              <w:spacing w:line="240" w:lineRule="auto"/>
              <w:jc w:val="center"/>
              <w:rPr>
                <w:rFonts w:hint="eastAsia" w:ascii="宋体" w:hAnsi="宋体" w:eastAsia="宋体" w:cs="宋体"/>
                <w:i w:val="0"/>
                <w:iCs w:val="0"/>
                <w:color w:val="000000"/>
                <w:sz w:val="18"/>
                <w:szCs w:val="18"/>
                <w:u w:val="none"/>
              </w:rPr>
            </w:pPr>
          </w:p>
        </w:tc>
        <w:tc>
          <w:tcPr>
            <w:tcW w:w="133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EB1DCB2">
            <w:pPr>
              <w:spacing w:line="240" w:lineRule="auto"/>
              <w:jc w:val="center"/>
              <w:rPr>
                <w:rFonts w:hint="eastAsia" w:ascii="宋体" w:hAnsi="宋体" w:eastAsia="宋体" w:cs="宋体"/>
                <w:i w:val="0"/>
                <w:iCs w:val="0"/>
                <w:color w:val="000000"/>
                <w:sz w:val="18"/>
                <w:szCs w:val="18"/>
                <w:u w:val="none"/>
              </w:rPr>
            </w:pPr>
          </w:p>
        </w:tc>
        <w:tc>
          <w:tcPr>
            <w:tcW w:w="1339" w:type="dxa"/>
            <w:tcBorders>
              <w:top w:val="single" w:color="auto" w:sz="4" w:space="0"/>
              <w:left w:val="single" w:color="000000" w:sz="4" w:space="0"/>
              <w:bottom w:val="single" w:color="auto" w:sz="4" w:space="0"/>
              <w:right w:val="single" w:color="000000" w:sz="4" w:space="0"/>
            </w:tcBorders>
            <w:shd w:val="clear" w:color="auto" w:fill="FFFFFF"/>
            <w:vAlign w:val="center"/>
          </w:tcPr>
          <w:p w14:paraId="5E9943D8">
            <w:pPr>
              <w:spacing w:line="240" w:lineRule="auto"/>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含成品钢筋桁架楼承板安装材料、人工机械设备等一切费用</w:t>
            </w:r>
          </w:p>
        </w:tc>
      </w:tr>
      <w:tr w14:paraId="1C6E2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6DA46">
            <w:pPr>
              <w:keepNext w:val="0"/>
              <w:keepLines w:val="0"/>
              <w:widowControl/>
              <w:suppressLineNumbers w:val="0"/>
              <w:spacing w:line="240" w:lineRule="auto"/>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EC30E">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自承式钢筋桁架楼承板</w:t>
            </w:r>
          </w:p>
        </w:tc>
        <w:tc>
          <w:tcPr>
            <w:tcW w:w="59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5E4CD">
            <w:pPr>
              <w:keepNext w:val="0"/>
              <w:keepLines w:val="0"/>
              <w:widowControl/>
              <w:numPr>
                <w:ilvl w:val="0"/>
                <w:numId w:val="0"/>
              </w:numPr>
              <w:suppressLineNumbers w:val="0"/>
              <w:spacing w:line="24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1、TD3-90自承式钢筋桁架楼承板（板总厚120mm，上弦钢筋HBR400Φ10mm，下弦钢筋HBR400Φ8mm，腹杆钢筋ΦR4.5mm,hT90mm,底模0.5mm厚镀锌钢板，支座水平筋HBR400Φ12mm，支座竖筋HBR400Φ14mm）。</w:t>
            </w:r>
          </w:p>
          <w:p w14:paraId="6130B6D4">
            <w:pPr>
              <w:keepNext w:val="0"/>
              <w:keepLines w:val="0"/>
              <w:widowControl/>
              <w:numPr>
                <w:ilvl w:val="0"/>
                <w:numId w:val="0"/>
              </w:numPr>
              <w:suppressLineNumbers w:val="0"/>
              <w:spacing w:line="24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2、施工时不设临时支撑最大跨度,板简支3m、板连续3.4m。</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61020">
            <w:pPr>
              <w:keepNext w:val="0"/>
              <w:keepLines w:val="0"/>
              <w:widowControl/>
              <w:suppressLineNumbers w:val="0"/>
              <w:spacing w:line="240" w:lineRule="auto"/>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m2</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4C0F8">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4190.62</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5164">
            <w:pPr>
              <w:spacing w:line="240" w:lineRule="auto"/>
              <w:jc w:val="center"/>
              <w:rPr>
                <w:rFonts w:hint="eastAsia" w:ascii="宋体" w:hAnsi="宋体" w:eastAsia="宋体" w:cs="宋体"/>
                <w:i w:val="0"/>
                <w:iCs w:val="0"/>
                <w:color w:val="000000"/>
                <w:sz w:val="18"/>
                <w:szCs w:val="18"/>
                <w:u w:val="none"/>
              </w:rPr>
            </w:pPr>
          </w:p>
        </w:tc>
        <w:tc>
          <w:tcPr>
            <w:tcW w:w="133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9E15279">
            <w:pPr>
              <w:spacing w:line="240" w:lineRule="auto"/>
              <w:jc w:val="center"/>
              <w:rPr>
                <w:rFonts w:hint="eastAsia" w:ascii="宋体" w:hAnsi="宋体" w:eastAsia="宋体" w:cs="宋体"/>
                <w:i w:val="0"/>
                <w:iCs w:val="0"/>
                <w:color w:val="000000"/>
                <w:sz w:val="18"/>
                <w:szCs w:val="18"/>
                <w:u w:val="none"/>
              </w:rPr>
            </w:pPr>
          </w:p>
        </w:tc>
        <w:tc>
          <w:tcPr>
            <w:tcW w:w="1339" w:type="dxa"/>
            <w:tcBorders>
              <w:top w:val="single" w:color="auto" w:sz="4" w:space="0"/>
              <w:left w:val="single" w:color="000000" w:sz="4" w:space="0"/>
              <w:bottom w:val="single" w:color="auto" w:sz="4" w:space="0"/>
              <w:right w:val="single" w:color="000000" w:sz="4" w:space="0"/>
            </w:tcBorders>
            <w:shd w:val="clear" w:color="auto" w:fill="FFFFFF"/>
            <w:vAlign w:val="center"/>
          </w:tcPr>
          <w:p w14:paraId="74FCD226">
            <w:pPr>
              <w:spacing w:line="240" w:lineRule="auto"/>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含成品钢筋桁架楼承板安装材料、人工机械设备等一切费用</w:t>
            </w:r>
          </w:p>
        </w:tc>
      </w:tr>
      <w:tr w14:paraId="58848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8EDBD">
            <w:pPr>
              <w:keepNext w:val="0"/>
              <w:keepLines w:val="0"/>
              <w:widowControl/>
              <w:suppressLineNumbers w:val="0"/>
              <w:spacing w:line="240" w:lineRule="auto"/>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1E098">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自承式钢筋桁架楼承板</w:t>
            </w:r>
          </w:p>
        </w:tc>
        <w:tc>
          <w:tcPr>
            <w:tcW w:w="59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AB625">
            <w:pPr>
              <w:keepNext w:val="0"/>
              <w:keepLines w:val="0"/>
              <w:widowControl/>
              <w:numPr>
                <w:ilvl w:val="0"/>
                <w:numId w:val="0"/>
              </w:numPr>
              <w:suppressLineNumbers w:val="0"/>
              <w:spacing w:line="24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1、TD6-120自承式钢筋桁架楼承板（板总厚150mm，上弦钢筋HBR400Φ10mm，下弦钢筋HBR400Φ8mm，腹杆钢筋ΦR4.5mm,hT90mm,底模0.6mm厚镀锌钢板，支座水平筋HBR400Φ12mm，支座竖筋HBR400Φ14mm）。</w:t>
            </w:r>
          </w:p>
          <w:p w14:paraId="65E1FBAF">
            <w:pPr>
              <w:keepNext w:val="0"/>
              <w:keepLines w:val="0"/>
              <w:widowControl/>
              <w:numPr>
                <w:ilvl w:val="0"/>
                <w:numId w:val="0"/>
              </w:numPr>
              <w:suppressLineNumbers w:val="0"/>
              <w:spacing w:line="24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2、施工时不设临时支撑最大跨度,板简支3.4m、板连续4m。</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CF649">
            <w:pPr>
              <w:keepNext w:val="0"/>
              <w:keepLines w:val="0"/>
              <w:widowControl/>
              <w:suppressLineNumbers w:val="0"/>
              <w:spacing w:line="240" w:lineRule="auto"/>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m2</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5327D">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3510.00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2D94">
            <w:pPr>
              <w:spacing w:line="240" w:lineRule="auto"/>
              <w:jc w:val="center"/>
              <w:rPr>
                <w:rFonts w:hint="eastAsia" w:ascii="宋体" w:hAnsi="宋体" w:eastAsia="宋体" w:cs="宋体"/>
                <w:i w:val="0"/>
                <w:iCs w:val="0"/>
                <w:color w:val="000000"/>
                <w:sz w:val="18"/>
                <w:szCs w:val="18"/>
                <w:u w:val="none"/>
              </w:rPr>
            </w:pPr>
          </w:p>
        </w:tc>
        <w:tc>
          <w:tcPr>
            <w:tcW w:w="133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F18AF8C">
            <w:pPr>
              <w:spacing w:line="240" w:lineRule="auto"/>
              <w:jc w:val="center"/>
              <w:rPr>
                <w:rFonts w:hint="eastAsia" w:ascii="宋体" w:hAnsi="宋体" w:eastAsia="宋体" w:cs="宋体"/>
                <w:i w:val="0"/>
                <w:iCs w:val="0"/>
                <w:color w:val="000000"/>
                <w:sz w:val="18"/>
                <w:szCs w:val="18"/>
                <w:u w:val="none"/>
              </w:rPr>
            </w:pPr>
          </w:p>
        </w:tc>
        <w:tc>
          <w:tcPr>
            <w:tcW w:w="1339" w:type="dxa"/>
            <w:tcBorders>
              <w:top w:val="single" w:color="auto" w:sz="4" w:space="0"/>
              <w:left w:val="single" w:color="000000" w:sz="4" w:space="0"/>
              <w:bottom w:val="single" w:color="auto" w:sz="4" w:space="0"/>
              <w:right w:val="single" w:color="000000" w:sz="4" w:space="0"/>
            </w:tcBorders>
            <w:shd w:val="clear" w:color="auto" w:fill="FFFFFF"/>
            <w:vAlign w:val="center"/>
          </w:tcPr>
          <w:p w14:paraId="331F69F4">
            <w:pPr>
              <w:spacing w:line="240" w:lineRule="auto"/>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含成品钢筋桁架楼承板安装材料、人工机械设备等一切费用</w:t>
            </w:r>
          </w:p>
        </w:tc>
      </w:tr>
      <w:tr w14:paraId="5D8CE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CC788">
            <w:pPr>
              <w:keepNext w:val="0"/>
              <w:keepLines w:val="0"/>
              <w:widowControl/>
              <w:suppressLineNumbers w:val="0"/>
              <w:spacing w:line="240" w:lineRule="auto"/>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11</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F861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栓钉</w:t>
            </w:r>
          </w:p>
        </w:tc>
        <w:tc>
          <w:tcPr>
            <w:tcW w:w="59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B26D9">
            <w:pPr>
              <w:keepNext w:val="0"/>
              <w:keepLines w:val="0"/>
              <w:widowControl/>
              <w:numPr>
                <w:ilvl w:val="0"/>
                <w:numId w:val="0"/>
              </w:numPr>
              <w:suppressLineNumbers w:val="0"/>
              <w:spacing w:line="240" w:lineRule="auto"/>
              <w:jc w:val="lef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TD6-120自承式钢筋桁架楼承板区,栓钉,∅19@188,Φ19*130</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4D4D0">
            <w:pPr>
              <w:keepNext w:val="0"/>
              <w:keepLines w:val="0"/>
              <w:widowControl/>
              <w:suppressLineNumbers w:val="0"/>
              <w:spacing w:line="240" w:lineRule="auto"/>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DDF7B">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9BA3">
            <w:pPr>
              <w:spacing w:line="240" w:lineRule="auto"/>
              <w:jc w:val="center"/>
              <w:rPr>
                <w:rFonts w:hint="eastAsia" w:ascii="宋体" w:hAnsi="宋体" w:eastAsia="宋体" w:cs="宋体"/>
                <w:i w:val="0"/>
                <w:iCs w:val="0"/>
                <w:color w:val="000000"/>
                <w:sz w:val="18"/>
                <w:szCs w:val="18"/>
                <w:u w:val="none"/>
              </w:rPr>
            </w:pPr>
          </w:p>
        </w:tc>
        <w:tc>
          <w:tcPr>
            <w:tcW w:w="133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1AF2630">
            <w:pPr>
              <w:spacing w:line="240" w:lineRule="auto"/>
              <w:jc w:val="center"/>
              <w:rPr>
                <w:rFonts w:hint="eastAsia" w:ascii="宋体" w:hAnsi="宋体" w:eastAsia="宋体" w:cs="宋体"/>
                <w:i w:val="0"/>
                <w:iCs w:val="0"/>
                <w:color w:val="000000"/>
                <w:sz w:val="18"/>
                <w:szCs w:val="18"/>
                <w:u w:val="none"/>
              </w:rPr>
            </w:pPr>
          </w:p>
        </w:tc>
        <w:tc>
          <w:tcPr>
            <w:tcW w:w="1339" w:type="dxa"/>
            <w:tcBorders>
              <w:top w:val="single" w:color="auto" w:sz="4" w:space="0"/>
              <w:left w:val="single" w:color="000000" w:sz="4" w:space="0"/>
              <w:bottom w:val="single" w:color="auto" w:sz="4" w:space="0"/>
              <w:right w:val="single" w:color="000000" w:sz="4" w:space="0"/>
            </w:tcBorders>
            <w:shd w:val="clear" w:color="auto" w:fill="FFFFFF"/>
            <w:vAlign w:val="center"/>
          </w:tcPr>
          <w:p w14:paraId="191EAFC4">
            <w:pPr>
              <w:spacing w:line="240" w:lineRule="auto"/>
              <w:jc w:val="center"/>
              <w:rPr>
                <w:rFonts w:hint="eastAsia" w:ascii="宋体" w:hAnsi="宋体" w:eastAsia="宋体" w:cs="宋体"/>
                <w:i w:val="0"/>
                <w:iCs w:val="0"/>
                <w:color w:val="000000"/>
                <w:sz w:val="18"/>
                <w:szCs w:val="18"/>
                <w:u w:val="none"/>
                <w:lang w:val="en-US" w:eastAsia="zh-CN"/>
              </w:rPr>
            </w:pPr>
          </w:p>
        </w:tc>
      </w:tr>
      <w:tr w14:paraId="28F26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54453">
            <w:pPr>
              <w:keepNext w:val="0"/>
              <w:keepLines w:val="0"/>
              <w:widowControl/>
              <w:suppressLineNumbers w:val="0"/>
              <w:spacing w:line="240" w:lineRule="auto"/>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1893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栓钉</w:t>
            </w:r>
          </w:p>
        </w:tc>
        <w:tc>
          <w:tcPr>
            <w:tcW w:w="59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8526B">
            <w:pPr>
              <w:keepNext w:val="0"/>
              <w:keepLines w:val="0"/>
              <w:widowControl/>
              <w:numPr>
                <w:ilvl w:val="0"/>
                <w:numId w:val="0"/>
              </w:numPr>
              <w:suppressLineNumbers w:val="0"/>
              <w:spacing w:line="24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TD3-90自承式钢筋桁架楼承板区，</w:t>
            </w:r>
            <w:r>
              <w:rPr>
                <w:rFonts w:hint="eastAsia" w:ascii="宋体" w:hAnsi="宋体" w:eastAsia="宋体" w:cs="宋体"/>
                <w:i w:val="0"/>
                <w:iCs w:val="0"/>
                <w:color w:val="000000"/>
                <w:kern w:val="0"/>
                <w:sz w:val="18"/>
                <w:szCs w:val="18"/>
                <w:u w:val="none"/>
                <w:lang w:val="en-US" w:eastAsia="zh-CN" w:bidi="ar"/>
              </w:rPr>
              <w:t>栓钉</w:t>
            </w:r>
            <w:r>
              <w:rPr>
                <w:rFonts w:hint="eastAsia" w:ascii="宋体" w:hAnsi="宋体" w:cs="宋体"/>
                <w:i w:val="0"/>
                <w:iCs w:val="0"/>
                <w:color w:val="000000"/>
                <w:kern w:val="0"/>
                <w:sz w:val="18"/>
                <w:szCs w:val="18"/>
                <w:u w:val="none"/>
                <w:lang w:val="en-US" w:eastAsia="zh-CN" w:bidi="ar"/>
              </w:rPr>
              <w:t>，∅19@188，Φ19*100</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31D06">
            <w:pPr>
              <w:keepNext w:val="0"/>
              <w:keepLines w:val="0"/>
              <w:widowControl/>
              <w:suppressLineNumbers w:val="0"/>
              <w:spacing w:line="240" w:lineRule="auto"/>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9A484">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9300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AAEE">
            <w:pPr>
              <w:spacing w:line="240" w:lineRule="auto"/>
              <w:jc w:val="center"/>
              <w:rPr>
                <w:rFonts w:hint="eastAsia" w:ascii="宋体" w:hAnsi="宋体" w:eastAsia="宋体" w:cs="宋体"/>
                <w:i w:val="0"/>
                <w:iCs w:val="0"/>
                <w:color w:val="000000"/>
                <w:sz w:val="18"/>
                <w:szCs w:val="18"/>
                <w:u w:val="none"/>
              </w:rPr>
            </w:pPr>
          </w:p>
        </w:tc>
        <w:tc>
          <w:tcPr>
            <w:tcW w:w="133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9524011">
            <w:pPr>
              <w:spacing w:line="240" w:lineRule="auto"/>
              <w:jc w:val="center"/>
              <w:rPr>
                <w:rFonts w:hint="eastAsia" w:ascii="宋体" w:hAnsi="宋体" w:eastAsia="宋体" w:cs="宋体"/>
                <w:i w:val="0"/>
                <w:iCs w:val="0"/>
                <w:color w:val="000000"/>
                <w:sz w:val="18"/>
                <w:szCs w:val="18"/>
                <w:u w:val="none"/>
              </w:rPr>
            </w:pPr>
          </w:p>
        </w:tc>
        <w:tc>
          <w:tcPr>
            <w:tcW w:w="1339" w:type="dxa"/>
            <w:tcBorders>
              <w:top w:val="single" w:color="auto" w:sz="4" w:space="0"/>
              <w:left w:val="single" w:color="000000" w:sz="4" w:space="0"/>
              <w:bottom w:val="single" w:color="auto" w:sz="4" w:space="0"/>
              <w:right w:val="single" w:color="000000" w:sz="4" w:space="0"/>
            </w:tcBorders>
            <w:shd w:val="clear" w:color="auto" w:fill="FFFFFF"/>
            <w:vAlign w:val="center"/>
          </w:tcPr>
          <w:p w14:paraId="3ACD1623">
            <w:pPr>
              <w:spacing w:line="240" w:lineRule="auto"/>
              <w:jc w:val="center"/>
              <w:rPr>
                <w:rFonts w:hint="eastAsia" w:ascii="宋体" w:hAnsi="宋体" w:eastAsia="宋体" w:cs="宋体"/>
                <w:i w:val="0"/>
                <w:iCs w:val="0"/>
                <w:color w:val="000000"/>
                <w:sz w:val="18"/>
                <w:szCs w:val="18"/>
                <w:u w:val="none"/>
                <w:lang w:val="en-US" w:eastAsia="zh-CN"/>
              </w:rPr>
            </w:pPr>
          </w:p>
        </w:tc>
      </w:tr>
      <w:tr w14:paraId="03096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F2145">
            <w:pPr>
              <w:keepNext w:val="0"/>
              <w:keepLines w:val="0"/>
              <w:widowControl/>
              <w:suppressLineNumbers w:val="0"/>
              <w:spacing w:line="240" w:lineRule="auto"/>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13</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18B8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墙面附檩</w:t>
            </w:r>
          </w:p>
        </w:tc>
        <w:tc>
          <w:tcPr>
            <w:tcW w:w="59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2755E">
            <w:pPr>
              <w:keepNext w:val="0"/>
              <w:keepLines w:val="0"/>
              <w:widowControl/>
              <w:numPr>
                <w:ilvl w:val="0"/>
                <w:numId w:val="0"/>
              </w:numPr>
              <w:suppressLineNumbers w:val="0"/>
              <w:spacing w:line="240" w:lineRule="auto"/>
              <w:jc w:val="lef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竖向几字檩条 50*60*30*2 间距1.5m，具体详见图纸</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09BBD">
            <w:pPr>
              <w:keepNext w:val="0"/>
              <w:keepLines w:val="0"/>
              <w:widowControl/>
              <w:suppressLineNumbers w:val="0"/>
              <w:spacing w:line="240" w:lineRule="auto"/>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m2</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1787A">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36626.97</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59FD">
            <w:pPr>
              <w:spacing w:line="240" w:lineRule="auto"/>
              <w:jc w:val="center"/>
              <w:rPr>
                <w:rFonts w:hint="eastAsia" w:ascii="宋体" w:hAnsi="宋体" w:eastAsia="宋体" w:cs="宋体"/>
                <w:i w:val="0"/>
                <w:iCs w:val="0"/>
                <w:color w:val="000000"/>
                <w:sz w:val="18"/>
                <w:szCs w:val="18"/>
                <w:u w:val="none"/>
              </w:rPr>
            </w:pPr>
          </w:p>
        </w:tc>
        <w:tc>
          <w:tcPr>
            <w:tcW w:w="133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DC3D869">
            <w:pPr>
              <w:spacing w:line="240" w:lineRule="auto"/>
              <w:jc w:val="center"/>
              <w:rPr>
                <w:rFonts w:hint="eastAsia" w:ascii="宋体" w:hAnsi="宋体" w:eastAsia="宋体" w:cs="宋体"/>
                <w:i w:val="0"/>
                <w:iCs w:val="0"/>
                <w:color w:val="000000"/>
                <w:sz w:val="18"/>
                <w:szCs w:val="18"/>
                <w:u w:val="none"/>
              </w:rPr>
            </w:pPr>
          </w:p>
        </w:tc>
        <w:tc>
          <w:tcPr>
            <w:tcW w:w="1339" w:type="dxa"/>
            <w:tcBorders>
              <w:top w:val="single" w:color="auto" w:sz="4" w:space="0"/>
              <w:left w:val="single" w:color="000000" w:sz="4" w:space="0"/>
              <w:bottom w:val="single" w:color="auto" w:sz="4" w:space="0"/>
              <w:right w:val="single" w:color="000000" w:sz="4" w:space="0"/>
            </w:tcBorders>
            <w:shd w:val="clear" w:color="auto" w:fill="FFFFFF"/>
            <w:vAlign w:val="center"/>
          </w:tcPr>
          <w:p w14:paraId="195F793F">
            <w:pPr>
              <w:spacing w:line="240" w:lineRule="auto"/>
              <w:jc w:val="center"/>
              <w:rPr>
                <w:rFonts w:hint="eastAsia" w:ascii="宋体" w:hAnsi="宋体" w:eastAsia="宋体" w:cs="宋体"/>
                <w:i w:val="0"/>
                <w:iCs w:val="0"/>
                <w:color w:val="000000"/>
                <w:sz w:val="18"/>
                <w:szCs w:val="18"/>
                <w:u w:val="none"/>
                <w:lang w:val="en-US" w:eastAsia="zh-CN"/>
              </w:rPr>
            </w:pPr>
          </w:p>
        </w:tc>
      </w:tr>
      <w:tr w14:paraId="61C8B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D848E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619B5F">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5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58E6">
            <w:pPr>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20E75">
            <w:pPr>
              <w:jc w:val="center"/>
              <w:rPr>
                <w:rFonts w:hint="eastAsia" w:ascii="宋体" w:hAnsi="宋体" w:eastAsia="宋体" w:cs="宋体"/>
                <w:i w:val="0"/>
                <w:iCs w:val="0"/>
                <w:color w:val="000000"/>
                <w:sz w:val="18"/>
                <w:szCs w:val="18"/>
                <w:u w:val="none"/>
              </w:rPr>
            </w:pPr>
          </w:p>
        </w:tc>
        <w:tc>
          <w:tcPr>
            <w:tcW w:w="3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16936">
            <w:pPr>
              <w:ind w:firstLine="720" w:firstLineChars="400"/>
              <w:jc w:val="both"/>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single"/>
                <w:lang w:val="en-US" w:eastAsia="zh-CN" w:bidi="ar"/>
              </w:rPr>
              <w:t xml:space="preserve"> </w:t>
            </w:r>
            <w:r>
              <w:rPr>
                <w:rFonts w:hint="eastAsia" w:ascii="宋体" w:hAnsi="宋体" w:cs="宋体"/>
                <w:i w:val="0"/>
                <w:iCs w:val="0"/>
                <w:color w:val="000000"/>
                <w:kern w:val="0"/>
                <w:sz w:val="18"/>
                <w:szCs w:val="18"/>
                <w:u w:val="single"/>
                <w:lang w:val="en-US" w:eastAsia="zh-CN" w:bidi="ar"/>
              </w:rPr>
              <w:t xml:space="preserve"> </w:t>
            </w:r>
            <w:r>
              <w:rPr>
                <w:rFonts w:hint="eastAsia" w:ascii="宋体" w:hAnsi="宋体" w:eastAsia="宋体" w:cs="宋体"/>
                <w:i w:val="0"/>
                <w:iCs w:val="0"/>
                <w:color w:val="000000"/>
                <w:kern w:val="0"/>
                <w:sz w:val="18"/>
                <w:szCs w:val="18"/>
                <w:u w:val="single"/>
                <w:lang w:val="en-US" w:eastAsia="zh-CN" w:bidi="ar"/>
              </w:rPr>
              <w:t xml:space="preserve">   %税</w:t>
            </w:r>
          </w:p>
        </w:tc>
        <w:tc>
          <w:tcPr>
            <w:tcW w:w="133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CCBF3D3">
            <w:pPr>
              <w:rPr>
                <w:rFonts w:hint="eastAsia" w:ascii="宋体" w:hAnsi="宋体" w:eastAsia="宋体" w:cs="宋体"/>
                <w:i w:val="0"/>
                <w:iCs w:val="0"/>
                <w:color w:val="000000"/>
                <w:sz w:val="18"/>
                <w:szCs w:val="18"/>
                <w:u w:val="none"/>
              </w:rPr>
            </w:pPr>
          </w:p>
        </w:tc>
      </w:tr>
    </w:tbl>
    <w:p w14:paraId="0296ADAD">
      <w:pPr>
        <w:jc w:val="both"/>
        <w:rPr>
          <w:rFonts w:hint="eastAsia" w:ascii="宋体" w:hAnsi="宋体" w:cs="宋体"/>
          <w:sz w:val="21"/>
          <w:szCs w:val="21"/>
          <w:lang w:val="en-US" w:eastAsia="zh-CN"/>
        </w:rPr>
      </w:pPr>
      <w:r>
        <w:rPr>
          <w:rFonts w:hint="eastAsia" w:ascii="宋体" w:hAnsi="宋体" w:cs="宋体"/>
          <w:sz w:val="21"/>
          <w:szCs w:val="21"/>
          <w:lang w:val="en-US" w:eastAsia="zh-CN"/>
        </w:rPr>
        <w:t>说明：</w:t>
      </w:r>
    </w:p>
    <w:p w14:paraId="12FD771E">
      <w:pPr>
        <w:pStyle w:val="15"/>
        <w:keepNext w:val="0"/>
        <w:keepLines w:val="0"/>
        <w:pageBreakBefore w:val="0"/>
        <w:widowControl/>
        <w:numPr>
          <w:ilvl w:val="0"/>
          <w:numId w:val="14"/>
        </w:numPr>
        <w:suppressLineNumbers w:val="0"/>
        <w:kinsoku/>
        <w:wordWrap/>
        <w:overflowPunct/>
        <w:topLinePunct w:val="0"/>
        <w:autoSpaceDE/>
        <w:autoSpaceDN/>
        <w:bidi w:val="0"/>
        <w:adjustRightInd/>
        <w:spacing w:before="0" w:beforeAutospacing="0" w:after="0" w:afterAutospacing="0" w:line="300" w:lineRule="auto"/>
        <w:ind w:left="0" w:right="0" w:firstLine="0"/>
        <w:textAlignment w:val="auto"/>
        <w:rPr>
          <w:rFonts w:hint="eastAsia" w:ascii="宋体" w:hAnsi="宋体" w:cs="宋体"/>
          <w:kern w:val="0"/>
          <w:sz w:val="21"/>
          <w:szCs w:val="21"/>
          <w:lang w:val="en-US" w:eastAsia="zh-CN" w:bidi="ar"/>
        </w:rPr>
      </w:pPr>
      <w:r>
        <w:rPr>
          <w:rFonts w:hint="eastAsia" w:ascii="宋体" w:hAnsi="宋体" w:cs="宋体"/>
          <w:kern w:val="0"/>
          <w:sz w:val="21"/>
          <w:szCs w:val="21"/>
          <w:lang w:val="en-US" w:eastAsia="zh-CN" w:bidi="ar"/>
        </w:rPr>
        <w:t>钢结构围护结构部位：厂房屋面、雨棚、女儿墙、外墙（含内侧）：</w:t>
      </w:r>
    </w:p>
    <w:p w14:paraId="72756479">
      <w:pPr>
        <w:keepNext w:val="0"/>
        <w:keepLines w:val="0"/>
        <w:pageBreakBefore w:val="0"/>
        <w:widowControl w:val="0"/>
        <w:numPr>
          <w:ilvl w:val="0"/>
          <w:numId w:val="14"/>
        </w:numPr>
        <w:kinsoku/>
        <w:wordWrap/>
        <w:overflowPunct/>
        <w:topLinePunct w:val="0"/>
        <w:autoSpaceDE/>
        <w:autoSpaceDN/>
        <w:bidi w:val="0"/>
        <w:adjustRightInd/>
        <w:spacing w:line="300" w:lineRule="auto"/>
        <w:ind w:left="0" w:leftChars="0" w:firstLine="0" w:firstLineChars="0"/>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本合同标的物单价为含税固定综合单价，含厂房围护结构（屋面、外墙）施工图纸内容的人工费、材料费（含主材及损耗、屋面及墙板连接费用、辅材费、运输费）、机械费、保险费、安装费、装卸费、屋面天窗的洞口开孔费用、墙面门窗的开孔费用、天沟费用、屋面找坡费用、伸缩缝费用、墙面水平及垂直运输费、脚手架搭拆费、吊篮施工费（如用）、现场所有与承包范围有关的材料二次转运费、各种原因导致的材料涨幅风险）、赶工费、夜间施工费、安全文明施工费、材料检测费、成品保护费、验收协调费、工程资料费、图纸二次设计与优化费用、备案手续费、检查发生用工费、管理费、利润、税金等及其它一切费用。</w:t>
      </w:r>
    </w:p>
    <w:p w14:paraId="7A2526BC">
      <w:pPr>
        <w:ind w:firstLine="630" w:firstLineChars="300"/>
        <w:jc w:val="left"/>
        <w:rPr>
          <w:rFonts w:hint="eastAsia" w:ascii="宋体" w:hAnsi="宋体" w:cs="宋体"/>
          <w:sz w:val="24"/>
          <w:szCs w:val="24"/>
          <w:lang w:val="en-US" w:eastAsia="zh-CN"/>
        </w:rPr>
      </w:pPr>
      <w:r>
        <w:rPr>
          <w:rFonts w:hint="eastAsia" w:ascii="宋体" w:hAnsi="宋体" w:eastAsia="宋体" w:cs="宋体"/>
          <w:sz w:val="21"/>
          <w:szCs w:val="21"/>
          <w:lang w:val="en-US" w:eastAsia="zh-CN"/>
        </w:rPr>
        <w:t>以施工图为参考，</w:t>
      </w:r>
      <w:r>
        <w:rPr>
          <w:rFonts w:hint="eastAsia" w:ascii="宋体" w:hAnsi="宋体" w:cs="宋体"/>
          <w:sz w:val="21"/>
          <w:szCs w:val="21"/>
          <w:lang w:val="en-US" w:eastAsia="zh-CN"/>
        </w:rPr>
        <w:t>工程量</w:t>
      </w:r>
      <w:r>
        <w:rPr>
          <w:rFonts w:hint="eastAsia" w:ascii="宋体" w:hAnsi="宋体" w:eastAsia="宋体" w:cs="宋体"/>
          <w:sz w:val="21"/>
          <w:szCs w:val="21"/>
          <w:lang w:val="en-US" w:eastAsia="zh-CN"/>
        </w:rPr>
        <w:t>按照实际</w:t>
      </w:r>
      <w:r>
        <w:rPr>
          <w:rFonts w:hint="eastAsia" w:ascii="宋体" w:hAnsi="宋体" w:cs="宋体"/>
          <w:sz w:val="21"/>
          <w:szCs w:val="21"/>
          <w:lang w:val="en-US" w:eastAsia="zh-CN"/>
        </w:rPr>
        <w:t>2019年甘肃省定额计算规则</w:t>
      </w:r>
      <w:r>
        <w:rPr>
          <w:rFonts w:hint="eastAsia" w:ascii="宋体" w:hAnsi="宋体" w:eastAsia="宋体" w:cs="宋体"/>
          <w:sz w:val="21"/>
          <w:szCs w:val="21"/>
          <w:lang w:val="en-US" w:eastAsia="zh-CN"/>
        </w:rPr>
        <w:t>进行结算。</w:t>
      </w:r>
      <w:r>
        <w:rPr>
          <w:rFonts w:hint="eastAsia" w:ascii="宋体" w:hAnsi="宋体" w:cs="宋体"/>
          <w:sz w:val="24"/>
          <w:szCs w:val="24"/>
          <w:lang w:val="en-US" w:eastAsia="zh-CN"/>
        </w:rPr>
        <w:t xml:space="preserve">                                                                           </w:t>
      </w:r>
    </w:p>
    <w:p w14:paraId="6A717350">
      <w:pPr>
        <w:jc w:val="left"/>
        <w:rPr>
          <w:rFonts w:hint="eastAsia" w:ascii="宋体" w:hAnsi="宋体" w:cs="宋体"/>
          <w:sz w:val="24"/>
          <w:szCs w:val="24"/>
        </w:rPr>
      </w:pPr>
    </w:p>
    <w:p w14:paraId="05AC94E3">
      <w:pPr>
        <w:ind w:firstLine="10080" w:firstLineChars="4200"/>
        <w:jc w:val="left"/>
        <w:rPr>
          <w:rFonts w:hint="eastAsia" w:ascii="宋体" w:hAnsi="宋体" w:cs="宋体"/>
          <w:sz w:val="24"/>
          <w:szCs w:val="24"/>
          <w:lang w:val="en-US" w:eastAsia="zh-CN"/>
        </w:rPr>
      </w:pPr>
      <w:r>
        <w:rPr>
          <w:rFonts w:hint="eastAsia" w:ascii="宋体" w:hAnsi="宋体" w:cs="宋体"/>
          <w:sz w:val="24"/>
          <w:szCs w:val="24"/>
        </w:rPr>
        <w:t>投标人代表签字：</w:t>
      </w:r>
      <w:r>
        <w:rPr>
          <w:rFonts w:hint="eastAsia" w:ascii="宋体" w:hAnsi="宋体" w:cs="宋体"/>
          <w:sz w:val="24"/>
          <w:szCs w:val="24"/>
          <w:u w:val="single"/>
        </w:rPr>
        <w:t xml:space="preserve">       </w:t>
      </w:r>
      <w:r>
        <w:rPr>
          <w:rFonts w:hint="eastAsia" w:ascii="宋体" w:hAnsi="宋体" w:cs="宋体"/>
          <w:sz w:val="24"/>
          <w:szCs w:val="24"/>
          <w:lang w:val="en-US" w:eastAsia="zh-CN"/>
        </w:rPr>
        <w:t xml:space="preserve">                                        </w:t>
      </w:r>
    </w:p>
    <w:p w14:paraId="2B475ADF">
      <w:pPr>
        <w:jc w:val="left"/>
        <w:rPr>
          <w:rFonts w:hint="eastAsia" w:ascii="宋体" w:hAnsi="宋体" w:cs="宋体"/>
          <w:sz w:val="24"/>
          <w:szCs w:val="24"/>
        </w:rPr>
      </w:pPr>
    </w:p>
    <w:p w14:paraId="2BCE5795">
      <w:pPr>
        <w:ind w:firstLine="10080" w:firstLineChars="4200"/>
        <w:jc w:val="left"/>
        <w:rPr>
          <w:rFonts w:hint="eastAsia" w:ascii="宋体" w:hAnsi="宋体" w:cs="宋体"/>
          <w:sz w:val="24"/>
          <w:szCs w:val="24"/>
        </w:rPr>
      </w:pPr>
      <w:r>
        <w:rPr>
          <w:rFonts w:hint="eastAsia" w:ascii="宋体" w:hAnsi="宋体" w:cs="宋体"/>
          <w:sz w:val="24"/>
          <w:szCs w:val="24"/>
        </w:rPr>
        <w:t>日期：</w:t>
      </w:r>
      <w:r>
        <w:rPr>
          <w:rFonts w:hint="eastAsia" w:ascii="宋体" w:hAnsi="宋体" w:cs="宋体"/>
          <w:i/>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085F48D2">
      <w:pPr>
        <w:keepNext w:val="0"/>
        <w:keepLines w:val="0"/>
        <w:pageBreakBefore w:val="0"/>
        <w:wordWrap/>
        <w:overflowPunct/>
        <w:topLinePunct w:val="0"/>
        <w:bidi w:val="0"/>
        <w:spacing w:line="360" w:lineRule="auto"/>
        <w:jc w:val="center"/>
        <w:rPr>
          <w:rFonts w:hint="eastAsia" w:ascii="黑体" w:hAnsi="黑体" w:eastAsia="黑体" w:cs="黑体"/>
          <w:sz w:val="32"/>
          <w:szCs w:val="32"/>
        </w:rPr>
        <w:sectPr>
          <w:pgSz w:w="16838" w:h="11906" w:orient="landscape"/>
          <w:pgMar w:top="1406" w:right="1440" w:bottom="1633" w:left="1440" w:header="851" w:footer="992" w:gutter="0"/>
          <w:cols w:space="425" w:num="1"/>
          <w:docGrid w:type="lines" w:linePitch="312" w:charSpace="0"/>
        </w:sectPr>
      </w:pPr>
    </w:p>
    <w:p w14:paraId="05AF8B73">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、资格审查资料</w:t>
      </w:r>
    </w:p>
    <w:p w14:paraId="7C7C9D62">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（一）基本情况</w:t>
      </w:r>
    </w:p>
    <w:p w14:paraId="1957AC4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供应商应根据供应商须知前附表第3.5（1）项和第3.5（2）项的要求提供主体资格证明及相关资质证明材料。</w:t>
      </w:r>
    </w:p>
    <w:p w14:paraId="0E71BAB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供应商还应根据供应商须知前附表第3.5（5）项、第3.5（7）项和第3.5（8）项的要求提供其他相关证明材料。</w:t>
      </w:r>
    </w:p>
    <w:p w14:paraId="57719C1E">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（二）近年财务状况</w:t>
      </w:r>
    </w:p>
    <w:p w14:paraId="42FF070A">
      <w:pPr>
        <w:keepNext w:val="0"/>
        <w:keepLines w:val="0"/>
        <w:pageBreakBefore w:val="0"/>
        <w:wordWrap/>
        <w:overflowPunct/>
        <w:topLinePunct w:val="0"/>
        <w:bidi w:val="0"/>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rPr>
        <w:t>1.供应商需随报价文件提交电子税务局一般纳税人查询截图或税务局出具的一般纳税人认定文书;2.提供近一年完税证明，无税收违法情形;3.2022-2025其中连续三年财务审计报告</w:t>
      </w:r>
      <w:r>
        <w:rPr>
          <w:rFonts w:hint="eastAsia" w:ascii="仿宋" w:hAnsi="仿宋" w:eastAsia="仿宋" w:cs="仿宋"/>
          <w:sz w:val="32"/>
          <w:szCs w:val="32"/>
          <w:lang w:eastAsia="zh-CN"/>
        </w:rPr>
        <w:t>。</w:t>
      </w:r>
    </w:p>
    <w:p w14:paraId="1183FFAB">
      <w:pPr>
        <w:keepNext w:val="0"/>
        <w:keepLines w:val="0"/>
        <w:pageBreakBefore w:val="0"/>
        <w:wordWrap/>
        <w:overflowPunct/>
        <w:topLinePunct w:val="0"/>
        <w:bidi w:val="0"/>
        <w:spacing w:line="360" w:lineRule="auto"/>
        <w:jc w:val="left"/>
        <w:rPr>
          <w:rFonts w:hint="default" w:ascii="仿宋" w:hAnsi="仿宋" w:eastAsia="仿宋" w:cs="仿宋"/>
          <w:sz w:val="32"/>
          <w:szCs w:val="32"/>
          <w:lang w:val="en-US" w:eastAsia="zh-CN"/>
        </w:rPr>
      </w:pPr>
      <w:r>
        <w:rPr>
          <w:rFonts w:hint="eastAsia" w:ascii="仿宋" w:hAnsi="仿宋" w:eastAsia="仿宋" w:cs="仿宋"/>
          <w:sz w:val="32"/>
          <w:szCs w:val="32"/>
        </w:rPr>
        <w:t>（三）近年的类似项目情况表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0"/>
        <w:gridCol w:w="4902"/>
      </w:tblGrid>
      <w:tr w14:paraId="7730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08E2CB8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项目名称</w:t>
            </w:r>
          </w:p>
        </w:tc>
        <w:tc>
          <w:tcPr>
            <w:tcW w:w="4902" w:type="dxa"/>
          </w:tcPr>
          <w:p w14:paraId="2F753009">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985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700166E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发包人名称</w:t>
            </w:r>
          </w:p>
        </w:tc>
        <w:tc>
          <w:tcPr>
            <w:tcW w:w="4902" w:type="dxa"/>
          </w:tcPr>
          <w:p w14:paraId="0213E46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23E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52E78A33">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发包人联系人及电话</w:t>
            </w:r>
          </w:p>
        </w:tc>
        <w:tc>
          <w:tcPr>
            <w:tcW w:w="4902" w:type="dxa"/>
          </w:tcPr>
          <w:p w14:paraId="7B98092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6A65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3F73C9B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合同价格</w:t>
            </w:r>
          </w:p>
        </w:tc>
        <w:tc>
          <w:tcPr>
            <w:tcW w:w="4902" w:type="dxa"/>
          </w:tcPr>
          <w:p w14:paraId="11E0D01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450B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0D1D192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是否竣工</w:t>
            </w:r>
          </w:p>
        </w:tc>
        <w:tc>
          <w:tcPr>
            <w:tcW w:w="4902" w:type="dxa"/>
          </w:tcPr>
          <w:p w14:paraId="033514B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0B36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665B278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项目负责人（如有）</w:t>
            </w:r>
          </w:p>
        </w:tc>
        <w:tc>
          <w:tcPr>
            <w:tcW w:w="4902" w:type="dxa"/>
          </w:tcPr>
          <w:p w14:paraId="5A9F512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3FF5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7BB06A9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项目概况及供应商履约情况</w:t>
            </w:r>
          </w:p>
        </w:tc>
        <w:tc>
          <w:tcPr>
            <w:tcW w:w="4902" w:type="dxa"/>
          </w:tcPr>
          <w:p w14:paraId="73DB935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4FF4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321BC0F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备注</w:t>
            </w:r>
          </w:p>
        </w:tc>
        <w:tc>
          <w:tcPr>
            <w:tcW w:w="4902" w:type="dxa"/>
          </w:tcPr>
          <w:p w14:paraId="5B1C039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bl>
    <w:p w14:paraId="41C9827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24"/>
          <w:szCs w:val="24"/>
        </w:rPr>
        <w:t>注：供应商应根据供应商须知前附表第3.5（4）项的要求在本表后附相关证明材料。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r –¾’©">
    <w:altName w:val="MS Gothic"/>
    <w:panose1 w:val="00000000000000000000"/>
    <w:charset w:val="80"/>
    <w:family w:val="roman"/>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CF997">
    <w:pPr>
      <w:pStyle w:val="11"/>
      <w:ind w:right="360"/>
      <w:jc w:val="center"/>
      <w:rPr>
        <w:ins w:id="0" w:author="易佳一" w:date="2026-01-15T13:03:00Z"/>
        <w:rFonts w:hint="eastAsia"/>
      </w:rPr>
    </w:pPr>
    <w:ins w:id="1" w:author="易佳一" w:date="2026-01-15T13:03:00Z">
      <w: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C2C986">
                            <w:pPr>
                              <w:pStyle w:val="11"/>
                              <w:rPr>
                                <w:ins w:id="3" w:author="易佳一" w:date="2026-01-15T13:03:00Z"/>
                                <w:rStyle w:val="19"/>
                              </w:rPr>
                            </w:pPr>
                            <w:ins w:id="4" w:author="易佳一" w:date="2026-01-15T13:03:00Z">
                              <w:r>
                                <w:rPr/>
                                <w:fldChar w:fldCharType="begin"/>
                              </w:r>
                            </w:ins>
                            <w:ins w:id="5" w:author="易佳一" w:date="2026-01-15T13:03:00Z">
                              <w:r>
                                <w:rPr>
                                  <w:rStyle w:val="19"/>
                                </w:rPr>
                                <w:instrText xml:space="preserve">PAGE  </w:instrText>
                              </w:r>
                            </w:ins>
                            <w:ins w:id="6" w:author="易佳一" w:date="2026-01-15T13:03:00Z">
                              <w:r>
                                <w:rPr/>
                                <w:fldChar w:fldCharType="separate"/>
                              </w:r>
                            </w:ins>
                            <w:ins w:id="7" w:author="易佳一" w:date="2026-01-15T13:03:00Z">
                              <w:r>
                                <w:rPr>
                                  <w:rStyle w:val="19"/>
                                </w:rPr>
                                <w:t>31</w:t>
                              </w:r>
                            </w:ins>
                            <w:ins w:id="8" w:author="易佳一" w:date="2026-01-15T13:03:00Z">
                              <w:r>
                                <w:rPr/>
                                <w:fldChar w:fldCharType="end"/>
                              </w:r>
                            </w:ins>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2C2C986">
                      <w:pPr>
                        <w:pStyle w:val="11"/>
                        <w:rPr>
                          <w:ins w:id="9" w:author="易佳一" w:date="2026-01-15T13:03:00Z"/>
                          <w:rStyle w:val="19"/>
                        </w:rPr>
                      </w:pPr>
                      <w:ins w:id="10" w:author="易佳一" w:date="2026-01-15T13:03:00Z">
                        <w:r>
                          <w:rPr/>
                          <w:fldChar w:fldCharType="begin"/>
                        </w:r>
                      </w:ins>
                      <w:ins w:id="11" w:author="易佳一" w:date="2026-01-15T13:03:00Z">
                        <w:r>
                          <w:rPr>
                            <w:rStyle w:val="19"/>
                          </w:rPr>
                          <w:instrText xml:space="preserve">PAGE  </w:instrText>
                        </w:r>
                      </w:ins>
                      <w:ins w:id="12" w:author="易佳一" w:date="2026-01-15T13:03:00Z">
                        <w:r>
                          <w:rPr/>
                          <w:fldChar w:fldCharType="separate"/>
                        </w:r>
                      </w:ins>
                      <w:ins w:id="13" w:author="易佳一" w:date="2026-01-15T13:03:00Z">
                        <w:r>
                          <w:rPr>
                            <w:rStyle w:val="19"/>
                          </w:rPr>
                          <w:t>31</w:t>
                        </w:r>
                      </w:ins>
                      <w:ins w:id="14" w:author="易佳一" w:date="2026-01-15T13:03:00Z">
                        <w:r>
                          <w:rPr/>
                          <w:fldChar w:fldCharType="end"/>
                        </w:r>
                      </w:ins>
                    </w:p>
                  </w:txbxContent>
                </v:textbox>
              </v:shape>
            </w:pict>
          </mc:Fallback>
        </mc:AlternateConten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13226">
    <w:pPr>
      <w:pStyle w:val="11"/>
      <w:rPr>
        <w:ins w:id="15" w:author="易佳一" w:date="2026-01-15T13:03:00Z"/>
      </w:rPr>
    </w:pPr>
    <w:ins w:id="16" w:author="易佳一" w:date="2026-01-15T13:03:00Z">
      <w:r>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72FE10">
                            <w:pPr>
                              <w:pStyle w:val="11"/>
                              <w:rPr>
                                <w:ins w:id="18" w:author="易佳一" w:date="2026-01-15T13:03:00Z"/>
                                <w:rFonts w:hint="eastAsia"/>
                              </w:rPr>
                            </w:pPr>
                            <w:ins w:id="19" w:author="易佳一" w:date="2026-01-15T13:03:00Z">
                              <w:r>
                                <w:rPr>
                                  <w:rFonts w:hint="eastAsia"/>
                                </w:rPr>
                                <w:fldChar w:fldCharType="begin"/>
                              </w:r>
                            </w:ins>
                            <w:ins w:id="20" w:author="易佳一" w:date="2026-01-15T13:03:00Z">
                              <w:r>
                                <w:rPr>
                                  <w:rFonts w:hint="eastAsia"/>
                                </w:rPr>
                                <w:instrText xml:space="preserve"> PAGE  \* MERGEFORMAT </w:instrText>
                              </w:r>
                            </w:ins>
                            <w:ins w:id="21" w:author="易佳一" w:date="2026-01-15T13:03:00Z">
                              <w:r>
                                <w:rPr>
                                  <w:rFonts w:hint="eastAsia"/>
                                </w:rPr>
                                <w:fldChar w:fldCharType="separate"/>
                              </w:r>
                            </w:ins>
                            <w:ins w:id="22" w:author="易佳一" w:date="2026-01-15T13:03:00Z">
                              <w:r>
                                <w:rPr>
                                  <w:rFonts w:hint="eastAsia"/>
                                </w:rPr>
                                <w:t>1</w:t>
                              </w:r>
                            </w:ins>
                            <w:ins w:id="23" w:author="易佳一" w:date="2026-01-15T13:03:00Z">
                              <w:r>
                                <w:rPr>
                                  <w:rFonts w:hint="eastAsia"/>
                                </w:rPr>
                                <w:fldChar w:fldCharType="end"/>
                              </w:r>
                            </w:ins>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872FE10">
                      <w:pPr>
                        <w:pStyle w:val="11"/>
                        <w:rPr>
                          <w:ins w:id="24" w:author="易佳一" w:date="2026-01-15T13:03:00Z"/>
                          <w:rFonts w:hint="eastAsia"/>
                        </w:rPr>
                      </w:pPr>
                      <w:ins w:id="25" w:author="易佳一" w:date="2026-01-15T13:03:00Z">
                        <w:r>
                          <w:rPr>
                            <w:rFonts w:hint="eastAsia"/>
                          </w:rPr>
                          <w:fldChar w:fldCharType="begin"/>
                        </w:r>
                      </w:ins>
                      <w:ins w:id="26" w:author="易佳一" w:date="2026-01-15T13:03:00Z">
                        <w:r>
                          <w:rPr>
                            <w:rFonts w:hint="eastAsia"/>
                          </w:rPr>
                          <w:instrText xml:space="preserve"> PAGE  \* MERGEFORMAT </w:instrText>
                        </w:r>
                      </w:ins>
                      <w:ins w:id="27" w:author="易佳一" w:date="2026-01-15T13:03:00Z">
                        <w:r>
                          <w:rPr>
                            <w:rFonts w:hint="eastAsia"/>
                          </w:rPr>
                          <w:fldChar w:fldCharType="separate"/>
                        </w:r>
                      </w:ins>
                      <w:ins w:id="28" w:author="易佳一" w:date="2026-01-15T13:03:00Z">
                        <w:r>
                          <w:rPr>
                            <w:rFonts w:hint="eastAsia"/>
                          </w:rPr>
                          <w:t>1</w:t>
                        </w:r>
                      </w:ins>
                      <w:ins w:id="29" w:author="易佳一" w:date="2026-01-15T13:03:00Z">
                        <w:r>
                          <w:rPr>
                            <w:rFonts w:hint="eastAsia"/>
                          </w:rPr>
                          <w:fldChar w:fldCharType="end"/>
                        </w:r>
                      </w:ins>
                    </w:p>
                  </w:txbxContent>
                </v:textbox>
              </v:shape>
            </w:pict>
          </mc:Fallback>
        </mc:AlternateConten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66FF9">
    <w:pPr>
      <w:pStyle w:val="11"/>
      <w:ind w:right="360"/>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D7528A">
                          <w:pPr>
                            <w:pStyle w:val="11"/>
                            <w:rPr>
                              <w:rStyle w:val="19"/>
                            </w:rPr>
                          </w:pPr>
                          <w:r>
                            <w:fldChar w:fldCharType="begin"/>
                          </w:r>
                          <w:r>
                            <w:rPr>
                              <w:rStyle w:val="19"/>
                            </w:rPr>
                            <w:instrText xml:space="preserve">PAGE  </w:instrText>
                          </w:r>
                          <w:r>
                            <w:fldChar w:fldCharType="separate"/>
                          </w:r>
                          <w:r>
                            <w:rPr>
                              <w:rStyle w:val="19"/>
                            </w:rP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8D7528A">
                    <w:pPr>
                      <w:pStyle w:val="11"/>
                      <w:rPr>
                        <w:rStyle w:val="19"/>
                      </w:rPr>
                    </w:pPr>
                    <w:r>
                      <w:fldChar w:fldCharType="begin"/>
                    </w:r>
                    <w:r>
                      <w:rPr>
                        <w:rStyle w:val="19"/>
                      </w:rPr>
                      <w:instrText xml:space="preserve">PAGE  </w:instrText>
                    </w:r>
                    <w:r>
                      <w:fldChar w:fldCharType="separate"/>
                    </w:r>
                    <w:r>
                      <w:rPr>
                        <w:rStyle w:val="19"/>
                      </w:rP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78D87">
    <w:pPr>
      <w:pStyle w:val="12"/>
      <w:pBdr>
        <w:bottom w:val="none" w:color="auto" w:sz="0" w:space="0"/>
      </w:pBdr>
      <w:jc w:val="both"/>
    </w:pPr>
    <w:ins w:id="30" w:author="易佳一" w:date="2026-01-15T13:13:00Z">
      <w:r>
        <w:rPr>
          <w:rFonts w:hint="eastAsia" w:ascii="宋体" w:hAnsi="宋体" w:eastAsia="宋体"/>
          <w:lang w:val="en-US" w:eastAsia="zh-CN"/>
        </w:rPr>
        <w:t>兰州新区年产30GWh新能源电池生产基地项目(一 期)的工程总EPC承包项目</w:t>
      </w:r>
    </w:ins>
    <w:r>
      <w:rPr>
        <w:rFonts w:hint="eastAsia" w:ascii="宋体" w:hAnsi="宋体" w:eastAsia="宋体"/>
        <w:lang w:val="en-US" w:eastAsia="zh-CN"/>
      </w:rPr>
      <w:t>屋面墙面围护结构</w:t>
    </w:r>
    <w:ins w:id="31" w:author="易佳一" w:date="2026-01-15T13:13:00Z">
      <w:r>
        <w:rPr>
          <w:rFonts w:hint="eastAsia"/>
          <w:lang w:val="en-US" w:eastAsia="zh-CN"/>
        </w:rPr>
        <w:t>专业</w:t>
      </w:r>
    </w:ins>
    <w:ins w:id="32" w:author="易佳一" w:date="2026-01-15T13:13:00Z">
      <w:r>
        <w:rPr>
          <w:rFonts w:hint="eastAsia"/>
        </w:rPr>
        <w:t>分包</w:t>
      </w:r>
    </w:ins>
    <w:r>
      <w:t xml:space="preserve">                       </w:t>
    </w:r>
    <w:r>
      <w:rPr>
        <w:rFonts w:hint="eastAsia"/>
        <w:lang w:val="en-US" w:eastAsia="zh-CN"/>
      </w:rPr>
      <w:t xml:space="preserve">                 </w:t>
    </w:r>
    <w:r>
      <w:rPr>
        <w:rFonts w:hint="eastAsia"/>
      </w:rPr>
      <w:t>合同编号：</w:t>
    </w:r>
    <w:r>
      <w:t xml:space="preserve">     </w:t>
    </w:r>
    <w:r>
      <w:rPr>
        <w:rFonts w:hint="eastAsia" w:ascii="宋体" w:hAnsi="宋体" w:eastAsia="宋体"/>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835704"/>
    <w:multiLevelType w:val="singleLevel"/>
    <w:tmpl w:val="C3835704"/>
    <w:lvl w:ilvl="0" w:tentative="0">
      <w:start w:val="1"/>
      <w:numFmt w:val="decimal"/>
      <w:lvlText w:val="(%1)"/>
      <w:lvlJc w:val="left"/>
      <w:pPr>
        <w:ind w:left="425" w:hanging="425"/>
      </w:pPr>
      <w:rPr>
        <w:rFonts w:hint="default"/>
      </w:rPr>
    </w:lvl>
  </w:abstractNum>
  <w:abstractNum w:abstractNumId="1">
    <w:nsid w:val="CA1249E4"/>
    <w:multiLevelType w:val="singleLevel"/>
    <w:tmpl w:val="CA1249E4"/>
    <w:lvl w:ilvl="0" w:tentative="0">
      <w:start w:val="25"/>
      <w:numFmt w:val="decimal"/>
      <w:suff w:val="space"/>
      <w:lvlText w:val="%1."/>
      <w:lvlJc w:val="left"/>
    </w:lvl>
  </w:abstractNum>
  <w:abstractNum w:abstractNumId="2">
    <w:nsid w:val="CF05CE1C"/>
    <w:multiLevelType w:val="singleLevel"/>
    <w:tmpl w:val="CF05CE1C"/>
    <w:lvl w:ilvl="0" w:tentative="0">
      <w:start w:val="1"/>
      <w:numFmt w:val="decimal"/>
      <w:suff w:val="nothing"/>
      <w:lvlText w:val="（%1）"/>
      <w:lvlJc w:val="left"/>
    </w:lvl>
  </w:abstractNum>
  <w:abstractNum w:abstractNumId="3">
    <w:nsid w:val="FD9EC899"/>
    <w:multiLevelType w:val="singleLevel"/>
    <w:tmpl w:val="FD9EC899"/>
    <w:lvl w:ilvl="0" w:tentative="0">
      <w:start w:val="2"/>
      <w:numFmt w:val="chineseCounting"/>
      <w:suff w:val="nothing"/>
      <w:lvlText w:val="%1、"/>
      <w:lvlJc w:val="left"/>
      <w:rPr>
        <w:rFonts w:hint="eastAsia"/>
      </w:rPr>
    </w:lvl>
  </w:abstractNum>
  <w:abstractNum w:abstractNumId="4">
    <w:nsid w:val="0902382D"/>
    <w:multiLevelType w:val="singleLevel"/>
    <w:tmpl w:val="0902382D"/>
    <w:lvl w:ilvl="0" w:tentative="0">
      <w:start w:val="3"/>
      <w:numFmt w:val="chineseCounting"/>
      <w:suff w:val="space"/>
      <w:lvlText w:val="第%1部分"/>
      <w:lvlJc w:val="left"/>
      <w:rPr>
        <w:rFonts w:hint="eastAsia"/>
      </w:rPr>
    </w:lvl>
  </w:abstractNum>
  <w:abstractNum w:abstractNumId="5">
    <w:nsid w:val="183364DF"/>
    <w:multiLevelType w:val="singleLevel"/>
    <w:tmpl w:val="183364DF"/>
    <w:lvl w:ilvl="0" w:tentative="0">
      <w:start w:val="1"/>
      <w:numFmt w:val="decimal"/>
      <w:suff w:val="nothing"/>
      <w:lvlText w:val="%1、"/>
      <w:lvlJc w:val="left"/>
    </w:lvl>
  </w:abstractNum>
  <w:abstractNum w:abstractNumId="6">
    <w:nsid w:val="305FF5EA"/>
    <w:multiLevelType w:val="singleLevel"/>
    <w:tmpl w:val="305FF5EA"/>
    <w:lvl w:ilvl="0" w:tentative="0">
      <w:start w:val="1"/>
      <w:numFmt w:val="decimal"/>
      <w:suff w:val="space"/>
      <w:lvlText w:val="（%1）"/>
      <w:lvlJc w:val="left"/>
    </w:lvl>
  </w:abstractNum>
  <w:abstractNum w:abstractNumId="7">
    <w:nsid w:val="53EE3C4D"/>
    <w:multiLevelType w:val="multilevel"/>
    <w:tmpl w:val="53EE3C4D"/>
    <w:lvl w:ilvl="0" w:tentative="0">
      <w:start w:val="6"/>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8">
    <w:nsid w:val="558D65D8"/>
    <w:multiLevelType w:val="singleLevel"/>
    <w:tmpl w:val="558D65D8"/>
    <w:lvl w:ilvl="0" w:tentative="0">
      <w:start w:val="3"/>
      <w:numFmt w:val="chineseCounting"/>
      <w:suff w:val="nothing"/>
      <w:lvlText w:val="%1、"/>
      <w:lvlJc w:val="left"/>
      <w:rPr>
        <w:rFonts w:hint="eastAsia"/>
      </w:rPr>
    </w:lvl>
  </w:abstractNum>
  <w:abstractNum w:abstractNumId="9">
    <w:nsid w:val="59657F6D"/>
    <w:multiLevelType w:val="singleLevel"/>
    <w:tmpl w:val="59657F6D"/>
    <w:lvl w:ilvl="0" w:tentative="0">
      <w:start w:val="1"/>
      <w:numFmt w:val="decimal"/>
      <w:suff w:val="nothing"/>
      <w:lvlText w:val="%1、"/>
      <w:lvlJc w:val="left"/>
    </w:lvl>
  </w:abstractNum>
  <w:abstractNum w:abstractNumId="10">
    <w:nsid w:val="667F23CF"/>
    <w:multiLevelType w:val="singleLevel"/>
    <w:tmpl w:val="667F23CF"/>
    <w:lvl w:ilvl="0" w:tentative="0">
      <w:start w:val="1"/>
      <w:numFmt w:val="decimal"/>
      <w:suff w:val="nothing"/>
      <w:lvlText w:val="（%1）"/>
      <w:lvlJc w:val="left"/>
      <w:pPr>
        <w:ind w:left="150"/>
      </w:pPr>
    </w:lvl>
  </w:abstractNum>
  <w:abstractNum w:abstractNumId="11">
    <w:nsid w:val="68C288A5"/>
    <w:multiLevelType w:val="singleLevel"/>
    <w:tmpl w:val="68C288A5"/>
    <w:lvl w:ilvl="0" w:tentative="0">
      <w:start w:val="1"/>
      <w:numFmt w:val="decimal"/>
      <w:suff w:val="nothing"/>
      <w:lvlText w:val="%1、"/>
      <w:lvlJc w:val="left"/>
    </w:lvl>
  </w:abstractNum>
  <w:abstractNum w:abstractNumId="12">
    <w:nsid w:val="728FF0DC"/>
    <w:multiLevelType w:val="singleLevel"/>
    <w:tmpl w:val="728FF0DC"/>
    <w:lvl w:ilvl="0" w:tentative="0">
      <w:start w:val="4"/>
      <w:numFmt w:val="chineseCounting"/>
      <w:suff w:val="space"/>
      <w:lvlText w:val="第%1章"/>
      <w:lvlJc w:val="left"/>
      <w:rPr>
        <w:rFonts w:hint="eastAsia"/>
      </w:rPr>
    </w:lvl>
  </w:abstractNum>
  <w:abstractNum w:abstractNumId="13">
    <w:nsid w:val="7BA1169A"/>
    <w:multiLevelType w:val="singleLevel"/>
    <w:tmpl w:val="7BA1169A"/>
    <w:lvl w:ilvl="0" w:tentative="0">
      <w:start w:val="1"/>
      <w:numFmt w:val="decimal"/>
      <w:suff w:val="nothing"/>
      <w:lvlText w:val="（%1）"/>
      <w:lvlJc w:val="left"/>
    </w:lvl>
  </w:abstractNum>
  <w:num w:numId="1">
    <w:abstractNumId w:val="13"/>
  </w:num>
  <w:num w:numId="2">
    <w:abstractNumId w:val="12"/>
  </w:num>
  <w:num w:numId="3">
    <w:abstractNumId w:val="8"/>
  </w:num>
  <w:num w:numId="4">
    <w:abstractNumId w:val="4"/>
  </w:num>
  <w:num w:numId="5">
    <w:abstractNumId w:val="2"/>
  </w:num>
  <w:num w:numId="6">
    <w:abstractNumId w:val="7"/>
  </w:num>
  <w:num w:numId="7">
    <w:abstractNumId w:val="10"/>
  </w:num>
  <w:num w:numId="8">
    <w:abstractNumId w:val="6"/>
  </w:num>
  <w:num w:numId="9">
    <w:abstractNumId w:val="0"/>
  </w:num>
  <w:num w:numId="10">
    <w:abstractNumId w:val="1"/>
  </w:num>
  <w:num w:numId="11">
    <w:abstractNumId w:val="9"/>
  </w:num>
  <w:num w:numId="12">
    <w:abstractNumId w:val="3"/>
  </w:num>
  <w:num w:numId="13">
    <w:abstractNumId w:val="5"/>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易佳一">
    <w15:presenceInfo w15:providerId="WPS Office" w15:userId="3526402989"/>
  </w15:person>
  <w15:person w15:author="唐明月">
    <w15:presenceInfo w15:providerId="None" w15:userId="唐明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13DC7"/>
    <w:rsid w:val="003A4A95"/>
    <w:rsid w:val="006316E8"/>
    <w:rsid w:val="00C16A96"/>
    <w:rsid w:val="01087D3F"/>
    <w:rsid w:val="012F4AD8"/>
    <w:rsid w:val="02432BE9"/>
    <w:rsid w:val="03396788"/>
    <w:rsid w:val="041C018D"/>
    <w:rsid w:val="046154E2"/>
    <w:rsid w:val="07022BCC"/>
    <w:rsid w:val="08BE3015"/>
    <w:rsid w:val="09325578"/>
    <w:rsid w:val="0C2D10BD"/>
    <w:rsid w:val="0C79108A"/>
    <w:rsid w:val="0CB60A5B"/>
    <w:rsid w:val="0E0D01A7"/>
    <w:rsid w:val="10442109"/>
    <w:rsid w:val="107274DB"/>
    <w:rsid w:val="12552E37"/>
    <w:rsid w:val="12E758A2"/>
    <w:rsid w:val="13DA7FEC"/>
    <w:rsid w:val="14E7652C"/>
    <w:rsid w:val="15B60C64"/>
    <w:rsid w:val="1771145C"/>
    <w:rsid w:val="19B62BD6"/>
    <w:rsid w:val="1C3256A1"/>
    <w:rsid w:val="1D3D686F"/>
    <w:rsid w:val="1E3A25BA"/>
    <w:rsid w:val="1E5005B6"/>
    <w:rsid w:val="1E861248"/>
    <w:rsid w:val="1E9431A9"/>
    <w:rsid w:val="1EA4474E"/>
    <w:rsid w:val="26452878"/>
    <w:rsid w:val="26A90584"/>
    <w:rsid w:val="2754151E"/>
    <w:rsid w:val="27E62FAC"/>
    <w:rsid w:val="28173FFE"/>
    <w:rsid w:val="299A569F"/>
    <w:rsid w:val="29A85CBD"/>
    <w:rsid w:val="29BA16CF"/>
    <w:rsid w:val="306871A9"/>
    <w:rsid w:val="32013DC7"/>
    <w:rsid w:val="33B93BC7"/>
    <w:rsid w:val="36A069CA"/>
    <w:rsid w:val="379F12FB"/>
    <w:rsid w:val="3C4F421C"/>
    <w:rsid w:val="3D6E7BD2"/>
    <w:rsid w:val="3E040E45"/>
    <w:rsid w:val="3E28224C"/>
    <w:rsid w:val="40BB4A38"/>
    <w:rsid w:val="40FC510A"/>
    <w:rsid w:val="428154EC"/>
    <w:rsid w:val="43DE1A6C"/>
    <w:rsid w:val="44E6547E"/>
    <w:rsid w:val="451D7884"/>
    <w:rsid w:val="471F2C66"/>
    <w:rsid w:val="479D5FDF"/>
    <w:rsid w:val="484E4529"/>
    <w:rsid w:val="498F45C3"/>
    <w:rsid w:val="49953347"/>
    <w:rsid w:val="49D53ED9"/>
    <w:rsid w:val="4ADB01AB"/>
    <w:rsid w:val="4D1B1248"/>
    <w:rsid w:val="4DBC59B8"/>
    <w:rsid w:val="4E1540B8"/>
    <w:rsid w:val="50FD535B"/>
    <w:rsid w:val="51732634"/>
    <w:rsid w:val="520E2002"/>
    <w:rsid w:val="52B76FBC"/>
    <w:rsid w:val="52CD0741"/>
    <w:rsid w:val="55A51B63"/>
    <w:rsid w:val="55AF627C"/>
    <w:rsid w:val="55C81229"/>
    <w:rsid w:val="5850284B"/>
    <w:rsid w:val="598B4E8F"/>
    <w:rsid w:val="5AD75716"/>
    <w:rsid w:val="5DE80B25"/>
    <w:rsid w:val="5E9F56FC"/>
    <w:rsid w:val="5FBE11AC"/>
    <w:rsid w:val="60DB1C73"/>
    <w:rsid w:val="659D2AA6"/>
    <w:rsid w:val="66E0214B"/>
    <w:rsid w:val="696857DB"/>
    <w:rsid w:val="69977773"/>
    <w:rsid w:val="69DE70ED"/>
    <w:rsid w:val="6DDD7BE1"/>
    <w:rsid w:val="6EB955BA"/>
    <w:rsid w:val="6EC336A4"/>
    <w:rsid w:val="6F961AE8"/>
    <w:rsid w:val="707C7C3D"/>
    <w:rsid w:val="710D6135"/>
    <w:rsid w:val="719F32E4"/>
    <w:rsid w:val="71C86C3F"/>
    <w:rsid w:val="725F2725"/>
    <w:rsid w:val="726D5D18"/>
    <w:rsid w:val="742D5A28"/>
    <w:rsid w:val="74FF6949"/>
    <w:rsid w:val="764B35A7"/>
    <w:rsid w:val="78641CB4"/>
    <w:rsid w:val="79990A0D"/>
    <w:rsid w:val="799F166E"/>
    <w:rsid w:val="7D712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snapToGrid w:val="0"/>
      <w:jc w:val="left"/>
      <w:outlineLvl w:val="1"/>
    </w:pPr>
    <w:rPr>
      <w:rFonts w:ascii="Arial" w:hAnsi="Arial"/>
      <w:sz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Normal Indent"/>
    <w:basedOn w:val="1"/>
    <w:qFormat/>
    <w:uiPriority w:val="0"/>
    <w:pPr>
      <w:tabs>
        <w:tab w:val="left" w:pos="1418"/>
      </w:tabs>
      <w:autoSpaceDE w:val="0"/>
      <w:autoSpaceDN w:val="0"/>
      <w:adjustRightInd w:val="0"/>
      <w:ind w:left="851" w:hanging="1134"/>
    </w:pPr>
    <w:rPr>
      <w:rFonts w:ascii="Arial" w:hAnsi="Arial" w:eastAsia="‚l‚r –¾’©"/>
      <w:sz w:val="22"/>
    </w:rPr>
  </w:style>
  <w:style w:type="paragraph" w:styleId="7">
    <w:name w:val="annotation text"/>
    <w:basedOn w:val="1"/>
    <w:qFormat/>
    <w:uiPriority w:val="0"/>
    <w:pPr>
      <w:jc w:val="left"/>
    </w:pPr>
  </w:style>
  <w:style w:type="paragraph" w:styleId="8">
    <w:name w:val="Body Text"/>
    <w:basedOn w:val="1"/>
    <w:next w:val="1"/>
    <w:semiHidden/>
    <w:qFormat/>
    <w:uiPriority w:val="0"/>
    <w:rPr>
      <w:rFonts w:ascii="Arial" w:hAnsi="Arial" w:eastAsia="Arial" w:cs="Arial"/>
      <w:sz w:val="21"/>
      <w:szCs w:val="21"/>
      <w:lang w:val="en-US" w:eastAsia="en-US" w:bidi="ar-SA"/>
    </w:rPr>
  </w:style>
  <w:style w:type="paragraph" w:styleId="9">
    <w:name w:val="toc 3"/>
    <w:basedOn w:val="1"/>
    <w:next w:val="1"/>
    <w:qFormat/>
    <w:uiPriority w:val="39"/>
    <w:pPr>
      <w:tabs>
        <w:tab w:val="right" w:leader="dot" w:pos="8820"/>
      </w:tabs>
      <w:spacing w:line="360" w:lineRule="auto"/>
    </w:pPr>
    <w:rPr>
      <w:szCs w:val="24"/>
    </w:r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3">
    <w:name w:val="toc 1"/>
    <w:basedOn w:val="1"/>
    <w:next w:val="1"/>
    <w:semiHidden/>
    <w:qFormat/>
    <w:uiPriority w:val="0"/>
    <w:pPr>
      <w:tabs>
        <w:tab w:val="right" w:leader="dot" w:pos="9345"/>
      </w:tabs>
      <w:spacing w:line="360" w:lineRule="auto"/>
      <w:ind w:left="359" w:leftChars="171"/>
    </w:pPr>
  </w:style>
  <w:style w:type="paragraph" w:styleId="14">
    <w:name w:val="toc 2"/>
    <w:basedOn w:val="1"/>
    <w:next w:val="1"/>
    <w:qFormat/>
    <w:uiPriority w:val="39"/>
    <w:pPr>
      <w:tabs>
        <w:tab w:val="right" w:leader="dot" w:pos="9345"/>
      </w:tabs>
      <w:spacing w:line="360" w:lineRule="auto"/>
      <w:ind w:left="178" w:leftChars="85"/>
    </w:pPr>
  </w:style>
  <w:style w:type="paragraph" w:styleId="15">
    <w:name w:val="Normal (Web)"/>
    <w:basedOn w:val="1"/>
    <w:semiHidden/>
    <w:unhideWhenUsed/>
    <w:qFormat/>
    <w:uiPriority w:val="99"/>
    <w:pPr>
      <w:spacing w:beforeAutospacing="1" w:afterAutospacing="1"/>
      <w:jc w:val="left"/>
    </w:pPr>
    <w:rPr>
      <w:kern w:val="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rPr>
      <w:rFonts w:cs="Times New Roman"/>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textcontents"/>
    <w:qFormat/>
    <w:uiPriority w:val="0"/>
    <w:rPr>
      <w:rFonts w:cs="Times New Roman"/>
    </w:rPr>
  </w:style>
  <w:style w:type="paragraph" w:customStyle="1" w:styleId="22">
    <w:name w:val="Table Text"/>
    <w:basedOn w:val="1"/>
    <w:semiHidden/>
    <w:qFormat/>
    <w:uiPriority w:val="0"/>
    <w:rPr>
      <w:rFonts w:ascii="宋体" w:hAnsi="宋体" w:eastAsia="宋体" w:cs="宋体"/>
      <w:sz w:val="21"/>
      <w:szCs w:val="21"/>
      <w:lang w:val="en-US" w:eastAsia="en-US" w:bidi="ar-SA"/>
    </w:rPr>
  </w:style>
  <w:style w:type="table" w:customStyle="1" w:styleId="23">
    <w:name w:val="555"/>
    <w:basedOn w:val="16"/>
    <w:autoRedefine/>
    <w:qFormat/>
    <w:uiPriority w:val="0"/>
    <w:pPr>
      <w:spacing w:line="0" w:lineRule="atLeast"/>
      <w:jc w:val="center"/>
    </w:pPr>
    <w:rPr>
      <w:sz w:val="21"/>
      <w:szCs w:val="21"/>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cPr>
      <w:vAlign w:val="center"/>
    </w:tc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160</Pages>
  <Words>2446</Words>
  <Characters>2598</Characters>
  <Lines>0</Lines>
  <Paragraphs>0</Paragraphs>
  <TotalTime>33</TotalTime>
  <ScaleCrop>false</ScaleCrop>
  <LinksUpToDate>false</LinksUpToDate>
  <CharactersWithSpaces>3294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2025-06-27T03:05:00Z</dcterms:created>
  <dc:creator>Eissel</dc:creator>
  <cp:lastModifiedBy>木易杨</cp:lastModifiedBy>
  <dcterms:modified xsi:type="dcterms:W3CDTF">2026-03-20T09:55:03Z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1F3FD8A31F104E8E92FB0C882C0E4859_13</vt:lpwstr>
  </property>
  <property fmtid="{D5CDD505-2E9C-101B-9397-08002B2CF9AE}" pid="4" name="KSOTemplateDocerSaveRecord">
    <vt:lpwstr>eyJoZGlkIjoiZTczZGJiMzk3NmE4MTFmY2I0NmVkOTVhODY4OTk3OTciLCJ1c2VySWQiOiIyMDk0MjA1NjIifQ==</vt:lpwstr>
  </property>
</Properties>
</file>