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457E10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439D32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04E27E6">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国联零碳科创园(华光环能科创中心)项目</w:t>
      </w:r>
    </w:p>
    <w:p w14:paraId="3DBB231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（采购编号：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p>
    <w:p w14:paraId="1401D02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725970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6F665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9D7CDD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0EDA12E">
      <w:pPr>
        <w:keepNext w:val="0"/>
        <w:keepLines w:val="0"/>
        <w:pageBreakBefore w:val="0"/>
        <w:wordWrap/>
        <w:overflowPunct/>
        <w:topLinePunct w:val="0"/>
        <w:bidi w:val="0"/>
        <w:spacing w:line="360" w:lineRule="auto"/>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val="en-US" w:eastAsia="zh-CN"/>
        </w:rPr>
        <w:t>主体及粗装修工程（一）</w:t>
      </w:r>
      <w:r>
        <w:rPr>
          <w:rFonts w:hint="eastAsia" w:ascii="仿宋" w:hAnsi="仿宋" w:eastAsia="仿宋" w:cs="仿宋"/>
          <w:b/>
          <w:bCs/>
          <w:color w:val="auto"/>
          <w:sz w:val="52"/>
          <w:szCs w:val="52"/>
          <w:highlight w:val="none"/>
          <w:lang w:eastAsia="zh-CN"/>
        </w:rPr>
        <w:t>劳务分包</w:t>
      </w:r>
    </w:p>
    <w:p w14:paraId="032B1A6C">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52"/>
          <w:szCs w:val="52"/>
          <w:highlight w:val="none"/>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960E5B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1CFB4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D1A60C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4858DF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5942F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采购人：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D68120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2026</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3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10  </w:t>
      </w:r>
      <w:r>
        <w:rPr>
          <w:rFonts w:hint="eastAsia" w:ascii="仿宋" w:hAnsi="仿宋" w:eastAsia="仿宋" w:cs="仿宋"/>
          <w:color w:val="auto"/>
          <w:sz w:val="32"/>
          <w:szCs w:val="32"/>
          <w:highlight w:val="none"/>
        </w:rPr>
        <w:t>日</w:t>
      </w:r>
    </w:p>
    <w:p w14:paraId="637AFB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F1621C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71BD58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E74A4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AF6961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09EB58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CA34D0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F36404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kern w:val="2"/>
          <w:sz w:val="52"/>
          <w:szCs w:val="52"/>
          <w:highlight w:val="none"/>
          <w:lang w:val="en-US" w:eastAsia="zh-CN" w:bidi="ar-SA"/>
        </w:rPr>
        <w:t xml:space="preserve">第一章 </w:t>
      </w:r>
      <w:r>
        <w:rPr>
          <w:rFonts w:hint="eastAsia" w:ascii="仿宋" w:hAnsi="仿宋" w:eastAsia="仿宋" w:cs="仿宋"/>
          <w:b/>
          <w:bCs/>
          <w:color w:val="auto"/>
          <w:sz w:val="52"/>
          <w:szCs w:val="52"/>
          <w:highlight w:val="none"/>
        </w:rPr>
        <w:t>询比采购</w:t>
      </w:r>
      <w:r>
        <w:rPr>
          <w:rFonts w:hint="eastAsia" w:ascii="仿宋" w:hAnsi="仿宋" w:eastAsia="仿宋" w:cs="仿宋"/>
          <w:b/>
          <w:bCs/>
          <w:color w:val="auto"/>
          <w:sz w:val="52"/>
          <w:szCs w:val="52"/>
          <w:highlight w:val="none"/>
          <w:lang w:eastAsia="zh-CN"/>
        </w:rPr>
        <w:t>公告</w:t>
      </w:r>
    </w:p>
    <w:p w14:paraId="7D2E463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BDECE5D">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eastAsia" w:ascii="黑体" w:hAnsi="黑体" w:eastAsia="黑体" w:cs="黑体"/>
          <w:b w:val="0"/>
          <w:bCs w:val="0"/>
          <w:color w:val="auto"/>
          <w:spacing w:val="-2"/>
          <w:sz w:val="32"/>
          <w:szCs w:val="32"/>
          <w:highlight w:val="none"/>
        </w:rPr>
      </w:pPr>
      <w:r>
        <w:rPr>
          <w:rFonts w:hint="eastAsia" w:ascii="黑体" w:hAnsi="黑体" w:eastAsia="黑体" w:cs="黑体"/>
          <w:b w:val="0"/>
          <w:bCs w:val="0"/>
          <w:color w:val="auto"/>
          <w:spacing w:val="-2"/>
          <w:sz w:val="32"/>
          <w:szCs w:val="32"/>
          <w:highlight w:val="none"/>
        </w:rPr>
        <w:t>国联零碳科创园（华光环能科创中心）项目</w:t>
      </w:r>
    </w:p>
    <w:p w14:paraId="089A4523">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auto"/>
          <w:spacing w:val="-2"/>
          <w:sz w:val="32"/>
          <w:szCs w:val="32"/>
          <w:highlight w:val="none"/>
          <w:lang w:val="en-US" w:eastAsia="zh-CN"/>
        </w:rPr>
      </w:pPr>
      <w:r>
        <w:rPr>
          <w:rFonts w:hint="eastAsia" w:ascii="黑体" w:hAnsi="黑体" w:eastAsia="黑体" w:cs="黑体"/>
          <w:b w:val="0"/>
          <w:bCs w:val="0"/>
          <w:color w:val="auto"/>
          <w:spacing w:val="-2"/>
          <w:sz w:val="32"/>
          <w:szCs w:val="32"/>
          <w:highlight w:val="none"/>
          <w:lang w:eastAsia="zh-CN"/>
        </w:rPr>
        <w:t>主体及粗装修工程（一）劳务分包</w:t>
      </w:r>
      <w:r>
        <w:rPr>
          <w:rFonts w:hint="eastAsia" w:ascii="黑体" w:hAnsi="黑体" w:eastAsia="黑体" w:cs="黑体"/>
          <w:b w:val="0"/>
          <w:bCs w:val="0"/>
          <w:color w:val="auto"/>
          <w:spacing w:val="-2"/>
          <w:sz w:val="32"/>
          <w:szCs w:val="32"/>
          <w:highlight w:val="none"/>
        </w:rPr>
        <w:t>询比采购公告</w:t>
      </w:r>
    </w:p>
    <w:p w14:paraId="1F911FB7">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本采购项目</w:t>
      </w:r>
      <w:r>
        <w:rPr>
          <w:rFonts w:hint="eastAsia" w:ascii="仿宋" w:hAnsi="仿宋" w:eastAsia="仿宋" w:cs="仿宋"/>
          <w:color w:val="auto"/>
          <w:spacing w:val="-2"/>
          <w:sz w:val="32"/>
          <w:szCs w:val="32"/>
          <w:highlight w:val="none"/>
          <w:lang w:eastAsia="zh-CN"/>
        </w:rPr>
        <w:t>为</w:t>
      </w:r>
      <w:r>
        <w:rPr>
          <w:rFonts w:hint="eastAsia" w:ascii="仿宋" w:hAnsi="仿宋" w:eastAsia="仿宋" w:cs="仿宋"/>
          <w:color w:val="auto"/>
          <w:spacing w:val="-2"/>
          <w:sz w:val="32"/>
          <w:szCs w:val="32"/>
          <w:highlight w:val="none"/>
          <w:u w:val="single"/>
        </w:rPr>
        <w:t>（国联零碳科创园（华光环能科创中心）项目）</w:t>
      </w:r>
      <w:r>
        <w:rPr>
          <w:rFonts w:hint="eastAsia" w:ascii="仿宋" w:hAnsi="仿宋" w:eastAsia="仿宋" w:cs="仿宋"/>
          <w:color w:val="auto"/>
          <w:spacing w:val="-2"/>
          <w:sz w:val="32"/>
          <w:szCs w:val="32"/>
          <w:highlight w:val="none"/>
        </w:rPr>
        <w:t>，询价人为</w:t>
      </w:r>
      <w:r>
        <w:rPr>
          <w:rFonts w:hint="eastAsia" w:ascii="仿宋" w:hAnsi="仿宋" w:eastAsia="仿宋" w:cs="仿宋"/>
          <w:color w:val="auto"/>
          <w:spacing w:val="-2"/>
          <w:sz w:val="32"/>
          <w:szCs w:val="32"/>
          <w:highlight w:val="none"/>
          <w:u w:val="single"/>
          <w:lang w:val="en-US" w:eastAsia="zh-CN"/>
        </w:rPr>
        <w:t xml:space="preserve"> 中机国际工程设计研究院有限责任公司 </w:t>
      </w:r>
      <w:r>
        <w:rPr>
          <w:rFonts w:hint="eastAsia" w:ascii="仿宋" w:hAnsi="仿宋" w:eastAsia="仿宋" w:cs="仿宋"/>
          <w:color w:val="auto"/>
          <w:spacing w:val="-2"/>
          <w:sz w:val="32"/>
          <w:szCs w:val="32"/>
          <w:highlight w:val="none"/>
        </w:rPr>
        <w:t>。项目进度已具备</w:t>
      </w:r>
      <w:r>
        <w:rPr>
          <w:rFonts w:hint="eastAsia" w:ascii="仿宋" w:hAnsi="仿宋" w:eastAsia="仿宋" w:cs="仿宋"/>
          <w:color w:val="auto"/>
          <w:spacing w:val="-2"/>
          <w:sz w:val="32"/>
          <w:szCs w:val="32"/>
          <w:highlight w:val="none"/>
          <w:lang w:val="en-US" w:eastAsia="zh-CN"/>
        </w:rPr>
        <w:t>相关询价</w:t>
      </w:r>
      <w:r>
        <w:rPr>
          <w:rFonts w:hint="eastAsia" w:ascii="仿宋" w:hAnsi="仿宋" w:eastAsia="仿宋" w:cs="仿宋"/>
          <w:color w:val="auto"/>
          <w:spacing w:val="-2"/>
          <w:sz w:val="32"/>
          <w:szCs w:val="32"/>
          <w:highlight w:val="none"/>
        </w:rPr>
        <w:t>条件，现对该项目的</w:t>
      </w:r>
      <w:r>
        <w:rPr>
          <w:rFonts w:hint="eastAsia" w:ascii="仿宋" w:hAnsi="仿宋" w:eastAsia="仿宋" w:cs="仿宋"/>
          <w:color w:val="auto"/>
          <w:spacing w:val="-2"/>
          <w:sz w:val="32"/>
          <w:szCs w:val="32"/>
          <w:highlight w:val="none"/>
          <w:u w:val="single"/>
          <w:lang w:val="en-US" w:eastAsia="zh-CN"/>
        </w:rPr>
        <w:t xml:space="preserve"> 主体及粗装修工程（一） </w:t>
      </w:r>
      <w:r>
        <w:rPr>
          <w:rFonts w:hint="eastAsia" w:ascii="仿宋" w:hAnsi="仿宋" w:eastAsia="仿宋" w:cs="仿宋"/>
          <w:color w:val="auto"/>
          <w:spacing w:val="-2"/>
          <w:sz w:val="32"/>
          <w:szCs w:val="32"/>
          <w:highlight w:val="none"/>
          <w:u w:val="none"/>
          <w:lang w:val="en-US" w:eastAsia="zh-CN"/>
        </w:rPr>
        <w:t>进行询比,</w:t>
      </w:r>
      <w:r>
        <w:rPr>
          <w:rFonts w:hint="eastAsia" w:ascii="仿宋" w:hAnsi="仿宋" w:eastAsia="仿宋" w:cs="仿宋"/>
          <w:color w:val="auto"/>
          <w:spacing w:val="-2"/>
          <w:sz w:val="32"/>
          <w:szCs w:val="32"/>
          <w:highlight w:val="none"/>
          <w:lang w:eastAsia="zh-CN"/>
        </w:rPr>
        <w:t>邀请贵单位</w:t>
      </w:r>
      <w:r>
        <w:rPr>
          <w:rFonts w:hint="eastAsia" w:ascii="仿宋" w:hAnsi="仿宋" w:eastAsia="仿宋" w:cs="仿宋"/>
          <w:color w:val="auto"/>
          <w:spacing w:val="-2"/>
          <w:sz w:val="32"/>
          <w:szCs w:val="32"/>
          <w:highlight w:val="none"/>
        </w:rPr>
        <w:t>参加</w:t>
      </w:r>
      <w:r>
        <w:rPr>
          <w:rFonts w:hint="eastAsia" w:ascii="仿宋" w:hAnsi="仿宋" w:eastAsia="仿宋" w:cs="仿宋"/>
          <w:color w:val="auto"/>
          <w:spacing w:val="-2"/>
          <w:sz w:val="32"/>
          <w:szCs w:val="32"/>
          <w:highlight w:val="none"/>
          <w:lang w:eastAsia="zh-CN"/>
        </w:rPr>
        <w:t>本次</w:t>
      </w:r>
      <w:r>
        <w:rPr>
          <w:rFonts w:hint="eastAsia" w:ascii="仿宋" w:hAnsi="仿宋" w:eastAsia="仿宋" w:cs="仿宋"/>
          <w:color w:val="auto"/>
          <w:spacing w:val="-2"/>
          <w:sz w:val="32"/>
          <w:szCs w:val="32"/>
          <w:highlight w:val="none"/>
        </w:rPr>
        <w:t>询比采购活动。</w:t>
      </w:r>
    </w:p>
    <w:p w14:paraId="6D06F187">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lang w:eastAsia="zh-CN"/>
        </w:rPr>
        <w:t>　　</w:t>
      </w:r>
      <w:r>
        <w:rPr>
          <w:rFonts w:hint="eastAsia" w:ascii="仿宋" w:hAnsi="仿宋" w:eastAsia="仿宋" w:cs="仿宋"/>
          <w:b/>
          <w:bCs/>
          <w:color w:val="auto"/>
          <w:spacing w:val="-8"/>
          <w:sz w:val="32"/>
          <w:szCs w:val="32"/>
          <w:highlight w:val="none"/>
        </w:rPr>
        <w:t>1 采购项目简介</w:t>
      </w:r>
    </w:p>
    <w:p w14:paraId="2C59E049">
      <w:pPr>
        <w:pStyle w:val="3"/>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1.1 采购项目名称：</w:t>
      </w:r>
      <w:r>
        <w:rPr>
          <w:rFonts w:hint="eastAsia" w:ascii="仿宋" w:hAnsi="仿宋" w:eastAsia="仿宋" w:cs="仿宋"/>
          <w:color w:val="auto"/>
          <w:spacing w:val="-3"/>
          <w:sz w:val="32"/>
          <w:szCs w:val="32"/>
          <w:highlight w:val="none"/>
          <w:u w:val="single"/>
          <w:lang w:val="en-US" w:eastAsia="zh-CN"/>
        </w:rPr>
        <w:t xml:space="preserve">  国联零碳科创园(华光环能科创中心)项目主体及粗装修工程（一）   </w:t>
      </w:r>
    </w:p>
    <w:p w14:paraId="760B3F89">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　　</w:t>
      </w:r>
      <w:r>
        <w:rPr>
          <w:rFonts w:hint="eastAsia" w:ascii="仿宋" w:hAnsi="仿宋" w:eastAsia="仿宋" w:cs="仿宋"/>
          <w:color w:val="auto"/>
          <w:spacing w:val="-4"/>
          <w:sz w:val="32"/>
          <w:szCs w:val="32"/>
          <w:highlight w:val="none"/>
        </w:rPr>
        <w:t>1.2 采购人：</w:t>
      </w:r>
      <w:r>
        <w:rPr>
          <w:rFonts w:hint="eastAsia" w:ascii="仿宋" w:hAnsi="仿宋" w:eastAsia="仿宋" w:cs="仿宋"/>
          <w:color w:val="auto"/>
          <w:spacing w:val="-3"/>
          <w:sz w:val="32"/>
          <w:szCs w:val="32"/>
          <w:highlight w:val="none"/>
          <w:u w:val="single"/>
          <w:lang w:val="en-US" w:eastAsia="zh-CN"/>
        </w:rPr>
        <w:t xml:space="preserve"> 中机国际工程设计研究院有限责任公司    </w:t>
      </w:r>
    </w:p>
    <w:p w14:paraId="7DC775D7">
      <w:pPr>
        <w:pStyle w:val="3"/>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1.3 采购代理机构：</w:t>
      </w:r>
      <w:r>
        <w:rPr>
          <w:rFonts w:hint="eastAsia" w:ascii="仿宋" w:hAnsi="仿宋" w:eastAsia="仿宋" w:cs="仿宋"/>
          <w:color w:val="auto"/>
          <w:spacing w:val="-3"/>
          <w:sz w:val="32"/>
          <w:szCs w:val="32"/>
          <w:highlight w:val="none"/>
          <w:u w:val="single"/>
          <w:lang w:val="en-US" w:eastAsia="zh-CN"/>
        </w:rPr>
        <w:t xml:space="preserve">   /    </w:t>
      </w:r>
    </w:p>
    <w:p w14:paraId="045904A2">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1.4 采购项目资金落实情况：</w:t>
      </w:r>
      <w:r>
        <w:rPr>
          <w:rFonts w:hint="eastAsia" w:ascii="仿宋" w:hAnsi="仿宋" w:eastAsia="仿宋" w:cs="仿宋"/>
          <w:color w:val="auto"/>
          <w:spacing w:val="-3"/>
          <w:sz w:val="32"/>
          <w:szCs w:val="32"/>
          <w:highlight w:val="none"/>
          <w:u w:val="single"/>
          <w:lang w:val="en-US" w:eastAsia="zh-CN"/>
        </w:rPr>
        <w:t xml:space="preserve">   企业自筹  </w:t>
      </w:r>
    </w:p>
    <w:p w14:paraId="3EE1AC7F">
      <w:pPr>
        <w:pStyle w:val="3"/>
        <w:spacing w:line="360" w:lineRule="auto"/>
        <w:jc w:val="both"/>
        <w:rPr>
          <w:rFonts w:hint="eastAsia" w:ascii="仿宋" w:hAnsi="仿宋" w:eastAsia="仿宋" w:cs="仿宋"/>
          <w:color w:val="auto"/>
          <w:spacing w:val="-3"/>
          <w:sz w:val="32"/>
          <w:szCs w:val="32"/>
          <w:highlight w:val="none"/>
          <w:u w:val="single"/>
          <w:lang w:val="en-US" w:eastAsia="zh-CN"/>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1.5 采购项目概况：</w:t>
      </w:r>
      <w:r>
        <w:rPr>
          <w:rFonts w:hint="eastAsia" w:ascii="仿宋" w:hAnsi="仿宋" w:eastAsia="仿宋" w:cs="仿宋"/>
          <w:color w:val="auto"/>
          <w:spacing w:val="-3"/>
          <w:sz w:val="32"/>
          <w:szCs w:val="32"/>
          <w:highlight w:val="none"/>
          <w:u w:val="single"/>
          <w:lang w:val="en-US" w:eastAsia="zh-CN"/>
        </w:rPr>
        <w:t>国联零碳科创园（华光环能科创中心）项目-主体及粗装修工程（一），包括基坑基层清理及场地平整、混凝土浇筑（含主体及二次结构）、钢筋制作绑扎、砌体砌筑（含普通砌体与 ALC 轻质墙板）、内外墙抹灰、植筋、脚手架搭设、楼地面工程、止水钢板安装、XPS 挤塑聚苯板铺贴等相关内容，分包人需现场踏勘、自备架管材料、模板木方、配电箱及电缆、植筋胶等设备材料、为作业人员购买意外保险，承担天气及设计变更等导致的停工损失，同时负责建筑垃圾转运、扬尘控制、道路清扫、作业面清理及 “四口五临边” 安全防护。</w:t>
      </w:r>
    </w:p>
    <w:p w14:paraId="48F93310">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635" w:firstLineChars="200"/>
        <w:textAlignment w:val="baseline"/>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sz w:val="32"/>
          <w:szCs w:val="32"/>
          <w:highlight w:val="none"/>
        </w:rPr>
        <w:t>2 采购范围及相关要求（</w:t>
      </w:r>
      <w:r>
        <w:rPr>
          <w:rFonts w:hint="eastAsia" w:ascii="仿宋" w:hAnsi="仿宋" w:eastAsia="仿宋" w:cs="仿宋"/>
          <w:b/>
          <w:bCs/>
          <w:color w:val="auto"/>
          <w:spacing w:val="-2"/>
          <w:sz w:val="32"/>
          <w:szCs w:val="32"/>
          <w:highlight w:val="none"/>
          <w:lang w:eastAsia="zh-CN"/>
        </w:rPr>
        <w:t>工程</w:t>
      </w:r>
      <w:r>
        <w:rPr>
          <w:rFonts w:hint="eastAsia" w:ascii="仿宋" w:hAnsi="仿宋" w:eastAsia="仿宋" w:cs="仿宋"/>
          <w:b/>
          <w:bCs/>
          <w:color w:val="auto"/>
          <w:spacing w:val="-2"/>
          <w:sz w:val="32"/>
          <w:szCs w:val="32"/>
          <w:highlight w:val="none"/>
        </w:rPr>
        <w:t>）</w:t>
      </w:r>
    </w:p>
    <w:p w14:paraId="6D101A70">
      <w:pPr>
        <w:pStyle w:val="3"/>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2.1 采购范围：</w:t>
      </w:r>
      <w:r>
        <w:rPr>
          <w:rFonts w:hint="eastAsia" w:ascii="仿宋" w:hAnsi="仿宋" w:eastAsia="仿宋" w:cs="仿宋"/>
          <w:color w:val="auto"/>
          <w:spacing w:val="-3"/>
          <w:sz w:val="32"/>
          <w:szCs w:val="32"/>
          <w:highlight w:val="none"/>
          <w:u w:val="single"/>
          <w:lang w:val="en-US" w:eastAsia="zh-CN"/>
        </w:rPr>
        <w:t>本次招标范围为主体及粗装修工程（一）部分，详情见报价清单</w:t>
      </w:r>
    </w:p>
    <w:p w14:paraId="18C1A833">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jc w:val="left"/>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pacing w:val="-4"/>
          <w:sz w:val="32"/>
          <w:szCs w:val="32"/>
          <w:highlight w:val="none"/>
          <w:lang w:eastAsia="zh-CN"/>
        </w:rPr>
        <w:t>　　</w:t>
      </w:r>
      <w:r>
        <w:rPr>
          <w:rFonts w:hint="eastAsia" w:ascii="仿宋" w:hAnsi="仿宋" w:eastAsia="仿宋" w:cs="仿宋"/>
          <w:color w:val="auto"/>
          <w:spacing w:val="-4"/>
          <w:sz w:val="32"/>
          <w:szCs w:val="32"/>
          <w:highlight w:val="none"/>
        </w:rPr>
        <w:t>2.2 计划工期</w:t>
      </w:r>
      <w:r>
        <w:rPr>
          <w:rFonts w:hint="eastAsia" w:ascii="仿宋" w:hAnsi="仿宋" w:eastAsia="仿宋" w:cs="仿宋"/>
          <w:color w:val="auto"/>
          <w:spacing w:val="-13"/>
          <w:sz w:val="32"/>
          <w:szCs w:val="32"/>
          <w:highlight w:val="none"/>
        </w:rPr>
        <w:t>：</w:t>
      </w:r>
      <w:r>
        <w:rPr>
          <w:rFonts w:hint="eastAsia" w:ascii="仿宋" w:hAnsi="仿宋" w:eastAsia="仿宋" w:cs="仿宋"/>
          <w:color w:val="auto"/>
          <w:spacing w:val="6"/>
          <w:sz w:val="32"/>
          <w:szCs w:val="32"/>
          <w:highlight w:val="none"/>
          <w:u w:val="single"/>
        </w:rPr>
        <w:t>计划2026年</w:t>
      </w:r>
      <w:r>
        <w:rPr>
          <w:rFonts w:hint="eastAsia" w:ascii="仿宋" w:hAnsi="仿宋" w:eastAsia="仿宋" w:cs="仿宋"/>
          <w:color w:val="auto"/>
          <w:spacing w:val="6"/>
          <w:sz w:val="32"/>
          <w:szCs w:val="32"/>
          <w:highlight w:val="none"/>
          <w:u w:val="single"/>
          <w:lang w:val="en-US" w:eastAsia="zh-CN"/>
        </w:rPr>
        <w:t>6</w:t>
      </w:r>
      <w:r>
        <w:rPr>
          <w:rFonts w:hint="eastAsia" w:ascii="仿宋" w:hAnsi="仿宋" w:eastAsia="仿宋" w:cs="仿宋"/>
          <w:color w:val="auto"/>
          <w:spacing w:val="6"/>
          <w:sz w:val="32"/>
          <w:szCs w:val="32"/>
          <w:highlight w:val="none"/>
          <w:u w:val="single"/>
        </w:rPr>
        <w:t>月</w:t>
      </w:r>
      <w:r>
        <w:rPr>
          <w:rFonts w:hint="eastAsia" w:ascii="仿宋" w:hAnsi="仿宋" w:eastAsia="仿宋" w:cs="仿宋"/>
          <w:color w:val="auto"/>
          <w:spacing w:val="6"/>
          <w:sz w:val="32"/>
          <w:szCs w:val="32"/>
          <w:highlight w:val="none"/>
          <w:u w:val="single"/>
          <w:lang w:val="en-US" w:eastAsia="zh-CN"/>
        </w:rPr>
        <w:t>1日</w:t>
      </w:r>
      <w:r>
        <w:rPr>
          <w:rFonts w:hint="eastAsia" w:ascii="仿宋" w:hAnsi="仿宋" w:eastAsia="仿宋" w:cs="仿宋"/>
          <w:color w:val="auto"/>
          <w:spacing w:val="6"/>
          <w:sz w:val="32"/>
          <w:szCs w:val="32"/>
          <w:highlight w:val="none"/>
          <w:u w:val="single"/>
        </w:rPr>
        <w:t>至202</w:t>
      </w:r>
      <w:r>
        <w:rPr>
          <w:rFonts w:hint="eastAsia" w:ascii="仿宋" w:hAnsi="仿宋" w:eastAsia="仿宋" w:cs="仿宋"/>
          <w:color w:val="auto"/>
          <w:spacing w:val="6"/>
          <w:sz w:val="32"/>
          <w:szCs w:val="32"/>
          <w:highlight w:val="none"/>
          <w:u w:val="single"/>
          <w:lang w:val="en-US" w:eastAsia="zh-CN"/>
        </w:rPr>
        <w:t>7</w:t>
      </w:r>
      <w:r>
        <w:rPr>
          <w:rFonts w:hint="eastAsia" w:ascii="仿宋" w:hAnsi="仿宋" w:eastAsia="仿宋" w:cs="仿宋"/>
          <w:color w:val="auto"/>
          <w:spacing w:val="6"/>
          <w:sz w:val="32"/>
          <w:szCs w:val="32"/>
          <w:highlight w:val="none"/>
          <w:u w:val="single"/>
        </w:rPr>
        <w:t>年</w:t>
      </w:r>
      <w:r>
        <w:rPr>
          <w:rFonts w:hint="eastAsia" w:ascii="仿宋" w:hAnsi="仿宋" w:eastAsia="仿宋" w:cs="仿宋"/>
          <w:color w:val="auto"/>
          <w:spacing w:val="6"/>
          <w:sz w:val="32"/>
          <w:szCs w:val="32"/>
          <w:highlight w:val="none"/>
          <w:u w:val="single"/>
          <w:lang w:val="en-US" w:eastAsia="zh-CN"/>
        </w:rPr>
        <w:t>1</w:t>
      </w:r>
      <w:r>
        <w:rPr>
          <w:rFonts w:hint="eastAsia" w:ascii="仿宋" w:hAnsi="仿宋" w:eastAsia="仿宋" w:cs="仿宋"/>
          <w:color w:val="auto"/>
          <w:spacing w:val="6"/>
          <w:sz w:val="32"/>
          <w:szCs w:val="32"/>
          <w:highlight w:val="none"/>
          <w:u w:val="single"/>
        </w:rPr>
        <w:t>月</w:t>
      </w:r>
      <w:r>
        <w:rPr>
          <w:rFonts w:hint="eastAsia" w:ascii="仿宋" w:hAnsi="仿宋" w:eastAsia="仿宋" w:cs="仿宋"/>
          <w:color w:val="auto"/>
          <w:spacing w:val="6"/>
          <w:sz w:val="32"/>
          <w:szCs w:val="32"/>
          <w:highlight w:val="none"/>
          <w:u w:val="single"/>
          <w:lang w:val="en-US" w:eastAsia="zh-CN"/>
        </w:rPr>
        <w:t>1日</w:t>
      </w:r>
      <w:r>
        <w:rPr>
          <w:rFonts w:hint="eastAsia" w:ascii="仿宋" w:hAnsi="仿宋" w:eastAsia="仿宋" w:cs="仿宋"/>
          <w:color w:val="auto"/>
          <w:spacing w:val="6"/>
          <w:sz w:val="32"/>
          <w:szCs w:val="32"/>
          <w:highlight w:val="none"/>
          <w:u w:val="single"/>
        </w:rPr>
        <w:t>（根据现场情况动态调整）</w:t>
      </w:r>
      <w:r>
        <w:rPr>
          <w:rFonts w:hint="eastAsia" w:ascii="仿宋" w:hAnsi="仿宋" w:eastAsia="仿宋" w:cs="仿宋"/>
          <w:color w:val="auto"/>
          <w:spacing w:val="6"/>
          <w:sz w:val="32"/>
          <w:szCs w:val="32"/>
          <w:highlight w:val="none"/>
          <w:u w:val="single"/>
          <w:lang w:eastAsia="zh-CN"/>
        </w:rPr>
        <w:t>；</w:t>
      </w:r>
      <w:r>
        <w:rPr>
          <w:rFonts w:hint="eastAsia" w:ascii="仿宋" w:hAnsi="仿宋" w:eastAsia="仿宋" w:cs="仿宋"/>
          <w:color w:val="auto"/>
          <w:spacing w:val="6"/>
          <w:sz w:val="32"/>
          <w:szCs w:val="32"/>
          <w:highlight w:val="none"/>
          <w:u w:val="single"/>
        </w:rPr>
        <w:t>工期总日历天数：</w:t>
      </w:r>
      <w:r>
        <w:rPr>
          <w:rFonts w:hint="eastAsia" w:ascii="仿宋" w:hAnsi="仿宋" w:eastAsia="仿宋" w:cs="仿宋"/>
          <w:color w:val="auto"/>
          <w:spacing w:val="6"/>
          <w:sz w:val="32"/>
          <w:szCs w:val="32"/>
          <w:highlight w:val="none"/>
          <w:u w:val="single"/>
          <w:lang w:val="en-US" w:eastAsia="zh-CN"/>
        </w:rPr>
        <w:t>245</w:t>
      </w:r>
      <w:r>
        <w:rPr>
          <w:rFonts w:hint="eastAsia" w:ascii="仿宋" w:hAnsi="仿宋" w:eastAsia="仿宋" w:cs="仿宋"/>
          <w:color w:val="auto"/>
          <w:spacing w:val="6"/>
          <w:sz w:val="32"/>
          <w:szCs w:val="32"/>
          <w:highlight w:val="none"/>
          <w:u w:val="single"/>
        </w:rPr>
        <w:t xml:space="preserve"> 天</w:t>
      </w:r>
    </w:p>
    <w:p w14:paraId="6F39FDE1">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2.3 建设地点：</w:t>
      </w:r>
      <w:r>
        <w:rPr>
          <w:rFonts w:hint="eastAsia" w:ascii="仿宋" w:hAnsi="仿宋" w:eastAsia="仿宋" w:cs="仿宋"/>
          <w:color w:val="auto"/>
          <w:spacing w:val="-3"/>
          <w:sz w:val="32"/>
          <w:szCs w:val="32"/>
          <w:highlight w:val="none"/>
          <w:u w:val="single"/>
          <w:lang w:val="en-US" w:eastAsia="zh-CN"/>
        </w:rPr>
        <w:t xml:space="preserve">无锡市新吴区旺庄街道城南路 3 号 </w:t>
      </w:r>
    </w:p>
    <w:p w14:paraId="7490D2ED">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highlight w:val="none"/>
          <w:lang w:val="en-US"/>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2.4 质量要求：</w:t>
      </w:r>
      <w:r>
        <w:rPr>
          <w:rFonts w:hint="eastAsia" w:ascii="仿宋" w:hAnsi="仿宋" w:eastAsia="仿宋" w:cs="仿宋"/>
          <w:color w:val="auto"/>
          <w:spacing w:val="-3"/>
          <w:sz w:val="32"/>
          <w:szCs w:val="32"/>
          <w:highlight w:val="none"/>
          <w:u w:val="single"/>
          <w:lang w:val="en-US" w:eastAsia="zh-CN"/>
        </w:rPr>
        <w:t>① 工程质量满足图纸要求，符合国家及省市现行工程规范规定的合格标准及现行工程施工质量验收标准及相关专业验收规范；② 确保工程一次性验收合格并获省级及优质工程奖（达到扬子杯、鲁班奖相应质量标准）、获省建筑施工安全生产标准化工地（三星）（达到全国建设工程安全生产标准化工地相应标准）；③ 若质量不合格需要在规定时间进行整改返工直至达到承包方要求，否则由此造成损失由分包方承担。</w:t>
      </w:r>
    </w:p>
    <w:p w14:paraId="13F23C40">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　　</w:t>
      </w:r>
      <w:r>
        <w:rPr>
          <w:rFonts w:hint="eastAsia" w:ascii="仿宋" w:hAnsi="仿宋" w:eastAsia="仿宋" w:cs="仿宋"/>
          <w:color w:val="auto"/>
          <w:spacing w:val="-4"/>
          <w:sz w:val="32"/>
          <w:szCs w:val="32"/>
          <w:highlight w:val="none"/>
        </w:rPr>
        <w:t>2.5</w:t>
      </w:r>
      <w:r>
        <w:rPr>
          <w:rFonts w:hint="eastAsia" w:ascii="仿宋" w:hAnsi="仿宋" w:eastAsia="仿宋" w:cs="仿宋"/>
          <w:color w:val="auto"/>
          <w:spacing w:val="18"/>
          <w:sz w:val="32"/>
          <w:szCs w:val="32"/>
          <w:highlight w:val="none"/>
        </w:rPr>
        <w:t xml:space="preserve"> </w:t>
      </w:r>
      <w:r>
        <w:rPr>
          <w:rFonts w:hint="eastAsia" w:ascii="仿宋" w:hAnsi="仿宋" w:eastAsia="仿宋" w:cs="仿宋"/>
          <w:color w:val="auto"/>
          <w:spacing w:val="-4"/>
          <w:sz w:val="32"/>
          <w:szCs w:val="32"/>
          <w:highlight w:val="none"/>
        </w:rPr>
        <w:t>安全目标：</w:t>
      </w:r>
      <w:r>
        <w:rPr>
          <w:rFonts w:hint="eastAsia" w:ascii="仿宋" w:hAnsi="仿宋" w:eastAsia="仿宋" w:cs="仿宋"/>
          <w:color w:val="auto"/>
          <w:spacing w:val="-3"/>
          <w:sz w:val="32"/>
          <w:szCs w:val="32"/>
          <w:highlight w:val="none"/>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不发生因拖欠农民工工资引发的上门讨薪及负面舆情事件；⑧ 确保满足省级建筑施工标准化星级工地(三星)、扬子杯、鲁班奖要求；如因分包单位原因，施工质量未达到项目评优条件，承担承包人所有损失。</w:t>
      </w:r>
    </w:p>
    <w:p w14:paraId="61FAEE07">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left="2" w:firstLine="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sz w:val="32"/>
          <w:szCs w:val="32"/>
          <w:highlight w:val="none"/>
          <w:lang w:eastAsia="zh-CN"/>
        </w:rPr>
        <w:t>　　</w:t>
      </w:r>
      <w:r>
        <w:rPr>
          <w:rFonts w:hint="eastAsia" w:ascii="仿宋" w:hAnsi="仿宋" w:eastAsia="仿宋" w:cs="仿宋"/>
          <w:b/>
          <w:bCs/>
          <w:color w:val="auto"/>
          <w:spacing w:val="-4"/>
          <w:sz w:val="32"/>
          <w:szCs w:val="32"/>
          <w:highlight w:val="none"/>
        </w:rPr>
        <w:t>3 供应商资格要求</w:t>
      </w:r>
    </w:p>
    <w:p w14:paraId="5252A7EB">
      <w:pPr>
        <w:pStyle w:val="3"/>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3.1 供应商应依法设立且满足如下要求：</w:t>
      </w:r>
    </w:p>
    <w:p w14:paraId="17C4951F">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（1）资质要求：</w:t>
      </w:r>
      <w:r>
        <w:rPr>
          <w:rFonts w:hint="eastAsia" w:ascii="仿宋" w:hAnsi="仿宋" w:eastAsia="仿宋" w:cs="仿宋"/>
          <w:color w:val="auto"/>
          <w:spacing w:val="-3"/>
          <w:sz w:val="32"/>
          <w:szCs w:val="32"/>
          <w:highlight w:val="none"/>
          <w:u w:val="single"/>
          <w:lang w:val="en-US" w:eastAsia="zh-CN"/>
        </w:rPr>
        <w:t xml:space="preserve">  分包人必须是具有独立法人资格,具备施工劳务资质，持有有效的安全生产许可证。 </w:t>
      </w:r>
    </w:p>
    <w:p w14:paraId="31430567">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（2）财务要求：</w:t>
      </w:r>
      <w:r>
        <w:rPr>
          <w:rFonts w:hint="eastAsia" w:ascii="仿宋" w:hAnsi="仿宋" w:eastAsia="仿宋" w:cs="仿宋"/>
          <w:color w:val="auto"/>
          <w:spacing w:val="-3"/>
          <w:sz w:val="32"/>
          <w:szCs w:val="32"/>
          <w:highlight w:val="none"/>
          <w:u w:val="single"/>
          <w:lang w:val="en-US" w:eastAsia="zh-CN"/>
        </w:rPr>
        <w:t xml:space="preserve">  1.供应商需随报价文件提交电子税务局一般纳税人查询截图（清晰显示纳税人名称、统一社会信用代码、资格状态及查询日期）或税务局出具的一般纳税人认定文书（盖章且在有效期内）;2.提供近一年完税证明，无税收违法情形。  </w:t>
      </w:r>
    </w:p>
    <w:p w14:paraId="3CEFBB9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（3）业绩要求：</w:t>
      </w:r>
      <w:r>
        <w:rPr>
          <w:rFonts w:hint="eastAsia" w:ascii="仿宋" w:hAnsi="仿宋" w:eastAsia="仿宋" w:cs="仿宋"/>
          <w:color w:val="auto"/>
          <w:spacing w:val="-3"/>
          <w:sz w:val="32"/>
          <w:szCs w:val="32"/>
          <w:highlight w:val="none"/>
          <w:u w:val="single"/>
          <w:lang w:val="en-US" w:eastAsia="zh-CN"/>
        </w:rPr>
        <w:t xml:space="preserve">  累计500万以上施工劳务业绩。  </w:t>
      </w:r>
    </w:p>
    <w:p w14:paraId="1ADCC86F">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auto"/>
          <w:spacing w:val="-3"/>
          <w:sz w:val="32"/>
          <w:szCs w:val="32"/>
          <w:highlight w:val="none"/>
          <w:u w:val="single"/>
          <w:lang w:val="en-US" w:eastAsia="zh-CN"/>
        </w:rPr>
      </w:pPr>
      <w:r>
        <w:rPr>
          <w:rFonts w:hint="eastAsia" w:ascii="仿宋" w:hAnsi="仿宋" w:eastAsia="仿宋" w:cs="仿宋"/>
          <w:color w:val="auto"/>
          <w:spacing w:val="-3"/>
          <w:sz w:val="32"/>
          <w:szCs w:val="32"/>
          <w:highlight w:val="none"/>
        </w:rPr>
        <w:t>（4）信誉要求：</w:t>
      </w:r>
      <w:r>
        <w:rPr>
          <w:rFonts w:hint="eastAsia" w:ascii="仿宋" w:hAnsi="仿宋" w:eastAsia="仿宋" w:cs="仿宋"/>
          <w:color w:val="auto"/>
          <w:spacing w:val="-3"/>
          <w:sz w:val="32"/>
          <w:szCs w:val="32"/>
          <w:highlight w:val="none"/>
          <w:u w:val="single"/>
          <w:lang w:val="en-US" w:eastAsia="zh-CN"/>
        </w:rPr>
        <w:t xml:space="preserve">  未被列入失信被执行人名单、建筑市场黑名单，近 3 年无重大行政处罚、重大合同违约及重大安全 / 质量事故记录，信用中国或中国裁判文书网截图。</w:t>
      </w:r>
    </w:p>
    <w:p w14:paraId="0A8969B5">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default" w:ascii="仿宋" w:hAnsi="仿宋" w:eastAsia="仿宋" w:cs="仿宋"/>
          <w:color w:val="auto"/>
          <w:sz w:val="32"/>
          <w:szCs w:val="32"/>
          <w:highlight w:val="none"/>
          <w:lang w:val="en-US"/>
        </w:rPr>
      </w:pPr>
      <w:r>
        <w:rPr>
          <w:rFonts w:hint="eastAsia" w:ascii="仿宋" w:hAnsi="仿宋" w:eastAsia="仿宋" w:cs="仿宋"/>
          <w:color w:val="auto"/>
          <w:spacing w:val="-2"/>
          <w:sz w:val="32"/>
          <w:szCs w:val="32"/>
          <w:highlight w:val="none"/>
        </w:rPr>
        <w:t>（5）承担本项目的主要人员要求：</w:t>
      </w:r>
      <w:r>
        <w:rPr>
          <w:rFonts w:hint="eastAsia" w:ascii="仿宋" w:hAnsi="仿宋" w:eastAsia="仿宋" w:cs="仿宋"/>
          <w:color w:val="auto"/>
          <w:spacing w:val="-3"/>
          <w:sz w:val="32"/>
          <w:szCs w:val="32"/>
          <w:highlight w:val="none"/>
          <w:u w:val="single"/>
          <w:lang w:val="en-US" w:eastAsia="zh-CN"/>
        </w:rPr>
        <w:t xml:space="preserve">  / </w:t>
      </w:r>
    </w:p>
    <w:p w14:paraId="443C542E">
      <w:pPr>
        <w:pStyle w:val="3"/>
        <w:keepNext w:val="0"/>
        <w:keepLines w:val="0"/>
        <w:pageBreakBefore w:val="0"/>
        <w:widowControl/>
        <w:kinsoku w:val="0"/>
        <w:wordWrap/>
        <w:overflowPunct/>
        <w:topLinePunct w:val="0"/>
        <w:autoSpaceDE w:val="0"/>
        <w:autoSpaceDN w:val="0"/>
        <w:bidi w:val="0"/>
        <w:adjustRightInd w:val="0"/>
        <w:snapToGrid w:val="0"/>
        <w:spacing w:before="132" w:line="360" w:lineRule="auto"/>
        <w:ind w:firstLine="628"/>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rPr>
        <w:t>（6）其他要求：</w:t>
      </w:r>
      <w:r>
        <w:rPr>
          <w:rFonts w:hint="eastAsia" w:ascii="Times New Roman" w:hAnsi="Times New Roman" w:eastAsia="仿宋" w:cs="Times New Roman"/>
          <w:color w:val="auto"/>
          <w:kern w:val="2"/>
          <w:sz w:val="32"/>
          <w:szCs w:val="32"/>
          <w:highlight w:val="none"/>
          <w:u w:val="single"/>
          <w:lang w:val="en-US" w:eastAsia="zh-CN" w:bidi="ar-SA"/>
        </w:rPr>
        <w:t>① 分包人须现场进行实地踏勘考察；② 分包人必须为其作业人员购买意外保险；③ 分包人应自行配备相应小型机具和操作设备；④ 配电箱、电缆由分包人自行准备；⑤ 分包人因充分考虑施工期间由于天气、设计变更等因素导致的停工损失，在报价中综合考虑，承包人不再对其进行单列或签证。⑥ 分包人应在单价中综合考虑现场安全文明施工。⑦ 承包人不提供办公条件，项目部已建板房提供住宿，板房租赁费，分包人按照100元/月*间进行收取，生活区水电费按实收取；项目统一餐食管理，由第三方提供有偿服务，餐食标准待定。⑧ 招标范围为暂定，由于设计优化、图纸方案变更等原因造成合同内某一部分工作内容取消或减少的，按最终实际完成工程量结算，分包人不得以此向承包人提出单价调增或索赔。⑨ 劳务工资需通过农民工工资专用账户代发至工人个人银行卡 。</w:t>
      </w:r>
      <w:r>
        <w:rPr>
          <w:rFonts w:hint="eastAsia" w:ascii="仿宋" w:hAnsi="仿宋" w:eastAsia="仿宋" w:cs="仿宋"/>
          <w:color w:val="auto"/>
          <w:kern w:val="2"/>
          <w:sz w:val="32"/>
          <w:szCs w:val="32"/>
          <w:highlight w:val="none"/>
          <w:u w:val="single"/>
          <w:lang w:val="en-US" w:eastAsia="zh-CN" w:bidi="ar-SA"/>
        </w:rPr>
        <w:t xml:space="preserve">⑩ </w:t>
      </w:r>
      <w:r>
        <w:rPr>
          <w:rFonts w:hint="eastAsia" w:ascii="Times New Roman" w:hAnsi="Times New Roman" w:eastAsia="仿宋" w:cs="Times New Roman"/>
          <w:color w:val="auto"/>
          <w:kern w:val="2"/>
          <w:sz w:val="32"/>
          <w:szCs w:val="32"/>
          <w:highlight w:val="none"/>
          <w:u w:val="single"/>
          <w:lang w:val="en-US" w:eastAsia="zh-CN" w:bidi="ar-SA"/>
        </w:rPr>
        <w:t>以上要求报价人需完全响应，如不响应则报价无效。</w:t>
      </w:r>
    </w:p>
    <w:p w14:paraId="60FE1ECB">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3.2 供应商不得存在下列情形之一：</w:t>
      </w:r>
    </w:p>
    <w:p w14:paraId="12680E23">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（1）处于被责令停产停业、暂扣或者吊销执照、暂扣或者吊销许可证、吊销资质证</w:t>
      </w:r>
      <w:r>
        <w:rPr>
          <w:rFonts w:hint="eastAsia" w:ascii="仿宋" w:hAnsi="仿宋" w:eastAsia="仿宋" w:cs="仿宋"/>
          <w:color w:val="auto"/>
          <w:spacing w:val="-4"/>
          <w:sz w:val="32"/>
          <w:szCs w:val="32"/>
          <w:highlight w:val="none"/>
        </w:rPr>
        <w:t>书状态；</w:t>
      </w:r>
    </w:p>
    <w:p w14:paraId="1FB42A2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（2）进入清算程序，或被宣告破产，或其他丧失履约能力的情形；</w:t>
      </w:r>
    </w:p>
    <w:p w14:paraId="094D6AEB">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auto"/>
          <w:spacing w:val="-3"/>
          <w:sz w:val="32"/>
          <w:szCs w:val="32"/>
          <w:highlight w:val="none"/>
          <w:u w:val="single"/>
          <w:lang w:val="en-US" w:eastAsia="zh-CN"/>
        </w:rPr>
      </w:pPr>
      <w:r>
        <w:rPr>
          <w:rFonts w:hint="eastAsia" w:ascii="仿宋" w:hAnsi="仿宋" w:eastAsia="仿宋" w:cs="仿宋"/>
          <w:color w:val="auto"/>
          <w:spacing w:val="-4"/>
          <w:sz w:val="32"/>
          <w:szCs w:val="32"/>
          <w:highlight w:val="none"/>
          <w:lang w:eastAsia="zh-CN"/>
        </w:rPr>
        <w:t>　　</w:t>
      </w:r>
      <w:r>
        <w:rPr>
          <w:rFonts w:hint="eastAsia" w:ascii="仿宋" w:hAnsi="仿宋" w:eastAsia="仿宋" w:cs="仿宋"/>
          <w:color w:val="auto"/>
          <w:spacing w:val="-4"/>
          <w:sz w:val="32"/>
          <w:szCs w:val="32"/>
          <w:highlight w:val="none"/>
        </w:rPr>
        <w:t>（3）其他：</w:t>
      </w:r>
      <w:r>
        <w:rPr>
          <w:rFonts w:hint="eastAsia" w:ascii="仿宋" w:hAnsi="仿宋" w:eastAsia="仿宋" w:cs="仿宋"/>
          <w:color w:val="auto"/>
          <w:spacing w:val="-3"/>
          <w:sz w:val="32"/>
          <w:szCs w:val="32"/>
          <w:highlight w:val="none"/>
          <w:u w:val="single"/>
          <w:lang w:val="en-US" w:eastAsia="zh-CN"/>
        </w:rPr>
        <w:t>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3.3 本次采购</w:t>
      </w:r>
      <w:r>
        <w:rPr>
          <w:rFonts w:hint="eastAsia" w:ascii="仿宋" w:hAnsi="仿宋" w:eastAsia="仿宋" w:cs="仿宋"/>
          <w:color w:val="auto"/>
          <w:sz w:val="32"/>
          <w:szCs w:val="32"/>
          <w:highlight w:val="none"/>
          <w:u w:val="single"/>
        </w:rPr>
        <w:t xml:space="preserve">    不接受 </w:t>
      </w:r>
      <w:r>
        <w:rPr>
          <w:rFonts w:hint="eastAsia" w:ascii="仿宋" w:hAnsi="仿宋" w:eastAsia="仿宋" w:cs="仿宋"/>
          <w:color w:val="auto"/>
          <w:spacing w:val="-1"/>
          <w:sz w:val="32"/>
          <w:szCs w:val="32"/>
          <w:highlight w:val="none"/>
          <w:u w:val="single"/>
        </w:rPr>
        <w:t xml:space="preserve"> </w:t>
      </w:r>
      <w:r>
        <w:rPr>
          <w:rFonts w:hint="eastAsia" w:ascii="仿宋" w:hAnsi="仿宋" w:eastAsia="仿宋" w:cs="仿宋"/>
          <w:color w:val="auto"/>
          <w:spacing w:val="-1"/>
          <w:sz w:val="32"/>
          <w:szCs w:val="32"/>
          <w:highlight w:val="none"/>
        </w:rPr>
        <w:t>（接受或不接受）联合体。</w:t>
      </w:r>
      <w:r>
        <w:rPr>
          <w:rFonts w:hint="eastAsia" w:ascii="仿宋" w:hAnsi="仿宋" w:eastAsia="仿宋" w:cs="仿宋"/>
          <w:color w:val="auto"/>
          <w:spacing w:val="-1"/>
          <w:sz w:val="32"/>
          <w:szCs w:val="32"/>
          <w:highlight w:val="none"/>
          <w:lang w:val="en-US" w:eastAsia="zh-CN"/>
        </w:rPr>
        <w:t xml:space="preserve">                                                                                                                                                                                                                                                                                                                                                                                                                                                                                                                     </w:t>
      </w:r>
    </w:p>
    <w:p w14:paraId="06263966">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联合体参加询比采购活动的，联合体应满足本条第3.1</w:t>
      </w:r>
      <w:r>
        <w:rPr>
          <w:rFonts w:hint="eastAsia" w:ascii="仿宋" w:hAnsi="仿宋" w:eastAsia="仿宋" w:cs="仿宋"/>
          <w:color w:val="auto"/>
          <w:spacing w:val="-1"/>
          <w:sz w:val="32"/>
          <w:szCs w:val="32"/>
          <w:highlight w:val="none"/>
        </w:rPr>
        <w:t>款规定的要求，且联合体各</w:t>
      </w:r>
      <w:r>
        <w:rPr>
          <w:rFonts w:hint="eastAsia" w:ascii="仿宋" w:hAnsi="仿宋" w:eastAsia="仿宋" w:cs="仿宋"/>
          <w:color w:val="auto"/>
          <w:sz w:val="32"/>
          <w:szCs w:val="32"/>
          <w:highlight w:val="none"/>
        </w:rPr>
        <w:t>方均不得存在本条第3.2款规定的情形。此外，联合体</w:t>
      </w:r>
      <w:r>
        <w:rPr>
          <w:rFonts w:hint="eastAsia" w:ascii="仿宋" w:hAnsi="仿宋" w:eastAsia="仿宋" w:cs="仿宋"/>
          <w:color w:val="auto"/>
          <w:spacing w:val="-1"/>
          <w:sz w:val="32"/>
          <w:szCs w:val="32"/>
          <w:highlight w:val="none"/>
        </w:rPr>
        <w:t>各方应分别满足如下条件：</w:t>
      </w:r>
      <w:r>
        <w:rPr>
          <w:rFonts w:hint="eastAsia" w:ascii="仿宋" w:hAnsi="仿宋" w:eastAsia="仿宋" w:cs="仿宋"/>
          <w:color w:val="auto"/>
          <w:spacing w:val="-3"/>
          <w:sz w:val="32"/>
          <w:szCs w:val="32"/>
          <w:highlight w:val="none"/>
          <w:u w:val="single"/>
          <w:lang w:val="en-US" w:eastAsia="zh-CN"/>
        </w:rPr>
        <w:t xml:space="preserve"> /   </w:t>
      </w:r>
    </w:p>
    <w:p w14:paraId="75E2A794">
      <w:pPr>
        <w:pStyle w:val="3"/>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联合体的资格认定标准如下：</w:t>
      </w:r>
      <w:r>
        <w:rPr>
          <w:rFonts w:hint="eastAsia" w:ascii="仿宋" w:hAnsi="仿宋" w:eastAsia="仿宋" w:cs="仿宋"/>
          <w:color w:val="auto"/>
          <w:spacing w:val="-3"/>
          <w:sz w:val="32"/>
          <w:szCs w:val="32"/>
          <w:highlight w:val="none"/>
          <w:u w:val="single"/>
          <w:lang w:val="en-US" w:eastAsia="zh-CN"/>
        </w:rPr>
        <w:t xml:space="preserve">   /    </w:t>
      </w:r>
    </w:p>
    <w:p w14:paraId="4443BFAA">
      <w:pPr>
        <w:pStyle w:val="3"/>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（注：此部分应明确由同一专业或不同专业组成的联合体中各专业的资质、财务、业绩、信誉、主要人员等的认定方法，以最终认定联合体的资格。）</w:t>
      </w:r>
    </w:p>
    <w:p w14:paraId="696FB5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联合体应递交联合体协议书，且联合体各方不得再以自己名义单独或参加其他联合体参与本询比采购项目，否则相关</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pacing w:val="-1"/>
          <w:sz w:val="32"/>
          <w:szCs w:val="32"/>
          <w:highlight w:val="none"/>
        </w:rPr>
        <w:t>均无效。</w:t>
      </w:r>
    </w:p>
    <w:p w14:paraId="5275593E">
      <w:pPr>
        <w:pStyle w:val="3"/>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lang w:eastAsia="zh-CN"/>
        </w:rPr>
        <w:t>　　</w:t>
      </w:r>
      <w:r>
        <w:rPr>
          <w:rFonts w:hint="eastAsia" w:ascii="仿宋" w:hAnsi="仿宋" w:eastAsia="仿宋" w:cs="仿宋"/>
          <w:b/>
          <w:bCs/>
          <w:color w:val="auto"/>
          <w:spacing w:val="-7"/>
          <w:sz w:val="32"/>
          <w:szCs w:val="32"/>
          <w:highlight w:val="none"/>
          <w:lang w:val="en-US" w:eastAsia="zh-CN"/>
        </w:rPr>
        <w:t>4</w:t>
      </w:r>
      <w:r>
        <w:rPr>
          <w:rFonts w:hint="eastAsia" w:ascii="仿宋" w:hAnsi="仿宋" w:eastAsia="仿宋" w:cs="仿宋"/>
          <w:b/>
          <w:bCs/>
          <w:color w:val="auto"/>
          <w:spacing w:val="25"/>
          <w:sz w:val="32"/>
          <w:szCs w:val="32"/>
          <w:highlight w:val="none"/>
        </w:rPr>
        <w:t xml:space="preserve"> </w:t>
      </w:r>
      <w:r>
        <w:rPr>
          <w:rFonts w:hint="eastAsia" w:ascii="仿宋" w:hAnsi="仿宋" w:eastAsia="仿宋" w:cs="仿宋"/>
          <w:b/>
          <w:bCs/>
          <w:color w:val="auto"/>
          <w:spacing w:val="-7"/>
          <w:sz w:val="32"/>
          <w:szCs w:val="32"/>
          <w:highlight w:val="none"/>
          <w:lang w:eastAsia="zh-CN"/>
        </w:rPr>
        <w:t>响应文件</w:t>
      </w:r>
      <w:r>
        <w:rPr>
          <w:rFonts w:hint="eastAsia" w:ascii="仿宋" w:hAnsi="仿宋" w:eastAsia="仿宋" w:cs="仿宋"/>
          <w:b/>
          <w:bCs/>
          <w:color w:val="auto"/>
          <w:spacing w:val="-7"/>
          <w:sz w:val="32"/>
          <w:szCs w:val="32"/>
          <w:highlight w:val="none"/>
        </w:rPr>
        <w:t>的递交</w:t>
      </w:r>
    </w:p>
    <w:p w14:paraId="27AA943A">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4"/>
          <w:sz w:val="32"/>
          <w:szCs w:val="32"/>
          <w:highlight w:val="none"/>
          <w:lang w:val="en-US" w:eastAsia="zh-CN"/>
        </w:rPr>
        <w:t>4</w:t>
      </w:r>
      <w:r>
        <w:rPr>
          <w:rFonts w:hint="eastAsia" w:ascii="仿宋" w:hAnsi="仿宋" w:eastAsia="仿宋" w:cs="仿宋"/>
          <w:color w:val="auto"/>
          <w:spacing w:val="-4"/>
          <w:sz w:val="32"/>
          <w:szCs w:val="32"/>
          <w:highlight w:val="none"/>
        </w:rPr>
        <w:t xml:space="preserve">.1 </w:t>
      </w:r>
      <w:r>
        <w:rPr>
          <w:rFonts w:hint="eastAsia" w:ascii="仿宋" w:hAnsi="仿宋" w:eastAsia="仿宋" w:cs="仿宋"/>
          <w:color w:val="auto"/>
          <w:spacing w:val="-4"/>
          <w:sz w:val="32"/>
          <w:szCs w:val="32"/>
          <w:highlight w:val="none"/>
          <w:lang w:eastAsia="zh-CN"/>
        </w:rPr>
        <w:t>响应文件</w:t>
      </w:r>
      <w:r>
        <w:rPr>
          <w:rFonts w:hint="eastAsia" w:ascii="仿宋" w:hAnsi="仿宋" w:eastAsia="仿宋" w:cs="仿宋"/>
          <w:color w:val="auto"/>
          <w:spacing w:val="-4"/>
          <w:sz w:val="32"/>
          <w:szCs w:val="32"/>
          <w:highlight w:val="none"/>
        </w:rPr>
        <w:t>递交的截止时间：</w:t>
      </w:r>
      <w:r>
        <w:rPr>
          <w:rFonts w:hint="eastAsia" w:ascii="仿宋" w:hAnsi="仿宋" w:eastAsia="仿宋" w:cs="仿宋"/>
          <w:color w:val="auto"/>
          <w:spacing w:val="-4"/>
          <w:sz w:val="32"/>
          <w:szCs w:val="32"/>
          <w:highlight w:val="none"/>
          <w:lang w:val="en-US" w:eastAsia="zh-CN"/>
        </w:rPr>
        <w:t>2026年 3 月 23日 15:00</w:t>
      </w:r>
      <w:r>
        <w:rPr>
          <w:rFonts w:hint="eastAsia" w:ascii="仿宋" w:hAnsi="仿宋" w:eastAsia="仿宋" w:cs="仿宋"/>
          <w:color w:val="auto"/>
          <w:spacing w:val="-4"/>
          <w:sz w:val="32"/>
          <w:szCs w:val="32"/>
          <w:highlight w:val="none"/>
        </w:rPr>
        <w:t>。</w:t>
      </w:r>
      <w:r>
        <w:rPr>
          <w:rFonts w:hint="eastAsia" w:ascii="仿宋" w:hAnsi="仿宋" w:eastAsia="仿宋" w:cs="仿宋"/>
          <w:color w:val="auto"/>
          <w:spacing w:val="-4"/>
          <w:sz w:val="32"/>
          <w:szCs w:val="32"/>
          <w:highlight w:val="none"/>
          <w:lang w:eastAsia="zh-CN"/>
        </w:rPr>
        <w:t>各单位</w:t>
      </w:r>
      <w:r>
        <w:rPr>
          <w:rFonts w:hint="eastAsia" w:ascii="仿宋" w:hAnsi="仿宋" w:eastAsia="仿宋" w:cs="仿宋"/>
          <w:color w:val="auto"/>
          <w:spacing w:val="-4"/>
          <w:sz w:val="32"/>
          <w:szCs w:val="32"/>
          <w:highlight w:val="none"/>
        </w:rPr>
        <w:t>应在</w:t>
      </w:r>
      <w:r>
        <w:rPr>
          <w:rFonts w:hint="eastAsia" w:ascii="仿宋" w:hAnsi="仿宋" w:eastAsia="仿宋" w:cs="仿宋"/>
          <w:color w:val="auto"/>
          <w:spacing w:val="-4"/>
          <w:sz w:val="32"/>
          <w:szCs w:val="32"/>
          <w:highlight w:val="none"/>
          <w:lang w:eastAsia="zh-CN"/>
        </w:rPr>
        <w:t>中机国际电子采购平台上传</w:t>
      </w:r>
      <w:r>
        <w:rPr>
          <w:rFonts w:hint="eastAsia" w:ascii="仿宋" w:hAnsi="仿宋" w:eastAsia="仿宋" w:cs="仿宋"/>
          <w:color w:val="auto"/>
          <w:spacing w:val="-4"/>
          <w:sz w:val="32"/>
          <w:szCs w:val="32"/>
          <w:highlight w:val="none"/>
        </w:rPr>
        <w:t>电子版</w:t>
      </w:r>
      <w:r>
        <w:rPr>
          <w:rFonts w:hint="eastAsia" w:ascii="仿宋" w:hAnsi="仿宋" w:eastAsia="仿宋" w:cs="仿宋"/>
          <w:color w:val="auto"/>
          <w:spacing w:val="-4"/>
          <w:sz w:val="32"/>
          <w:szCs w:val="32"/>
          <w:highlight w:val="none"/>
          <w:lang w:eastAsia="zh-CN"/>
        </w:rPr>
        <w:t>响应文件或递交纸质版密封响应文件至</w:t>
      </w:r>
      <w:r>
        <w:rPr>
          <w:rFonts w:hint="eastAsia" w:ascii="仿宋" w:hAnsi="仿宋" w:eastAsia="仿宋" w:cs="仿宋"/>
          <w:color w:val="auto"/>
          <w:spacing w:val="-4"/>
          <w:sz w:val="32"/>
          <w:szCs w:val="32"/>
          <w:highlight w:val="none"/>
          <w:u w:val="single"/>
          <w:lang w:val="en-US" w:eastAsia="zh-CN"/>
        </w:rPr>
        <w:t xml:space="preserve"> 湖南省长沙市雨花区韶山中路18号中机国际B座23楼  </w:t>
      </w:r>
      <w:r>
        <w:rPr>
          <w:rFonts w:hint="eastAsia" w:ascii="仿宋" w:hAnsi="仿宋" w:eastAsia="仿宋" w:cs="仿宋"/>
          <w:color w:val="auto"/>
          <w:spacing w:val="-4"/>
          <w:sz w:val="32"/>
          <w:szCs w:val="32"/>
          <w:highlight w:val="none"/>
          <w:lang w:eastAsia="zh-CN"/>
        </w:rPr>
        <w:t>。</w:t>
      </w:r>
    </w:p>
    <w:p w14:paraId="60921743">
      <w:pPr>
        <w:pStyle w:val="3"/>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b/>
          <w:bCs/>
          <w:color w:val="auto"/>
          <w:spacing w:val="-3"/>
          <w:sz w:val="32"/>
          <w:szCs w:val="32"/>
          <w:highlight w:val="none"/>
          <w:lang w:val="en-US" w:eastAsia="zh-CN"/>
        </w:rPr>
        <w:t>5</w:t>
      </w:r>
      <w:r>
        <w:rPr>
          <w:rFonts w:hint="eastAsia" w:ascii="仿宋" w:hAnsi="仿宋" w:eastAsia="仿宋" w:cs="仿宋"/>
          <w:b/>
          <w:bCs/>
          <w:color w:val="auto"/>
          <w:spacing w:val="-3"/>
          <w:sz w:val="32"/>
          <w:szCs w:val="32"/>
          <w:highlight w:val="none"/>
        </w:rPr>
        <w:t xml:space="preserve"> </w:t>
      </w:r>
      <w:r>
        <w:rPr>
          <w:rFonts w:hint="eastAsia" w:ascii="仿宋" w:hAnsi="仿宋" w:eastAsia="仿宋" w:cs="仿宋"/>
          <w:b/>
          <w:bCs/>
          <w:color w:val="auto"/>
          <w:spacing w:val="-3"/>
          <w:sz w:val="32"/>
          <w:szCs w:val="32"/>
          <w:highlight w:val="none"/>
          <w:lang w:eastAsia="zh-CN"/>
        </w:rPr>
        <w:t>响应文件</w:t>
      </w:r>
      <w:r>
        <w:rPr>
          <w:rFonts w:hint="eastAsia" w:ascii="仿宋" w:hAnsi="仿宋" w:eastAsia="仿宋" w:cs="仿宋"/>
          <w:b/>
          <w:bCs/>
          <w:color w:val="auto"/>
          <w:spacing w:val="-3"/>
          <w:sz w:val="32"/>
          <w:szCs w:val="32"/>
          <w:highlight w:val="none"/>
        </w:rPr>
        <w:t>开启时间和地点</w:t>
      </w:r>
    </w:p>
    <w:p w14:paraId="5CAA0DC3">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auto"/>
          <w:spacing w:val="-3"/>
          <w:sz w:val="32"/>
          <w:szCs w:val="32"/>
          <w:highlight w:val="none"/>
        </w:rPr>
      </w:pPr>
      <w:r>
        <w:rPr>
          <w:rFonts w:hint="eastAsia" w:ascii="仿宋" w:hAnsi="仿宋" w:eastAsia="仿宋" w:cs="仿宋"/>
          <w:color w:val="auto"/>
          <w:spacing w:val="-2"/>
          <w:sz w:val="32"/>
          <w:szCs w:val="32"/>
          <w:highlight w:val="none"/>
          <w:lang w:eastAsia="zh-CN"/>
        </w:rPr>
        <w:t>　　响应文件</w:t>
      </w:r>
      <w:r>
        <w:rPr>
          <w:rFonts w:hint="eastAsia" w:ascii="仿宋" w:hAnsi="仿宋" w:eastAsia="仿宋" w:cs="仿宋"/>
          <w:color w:val="auto"/>
          <w:spacing w:val="-2"/>
          <w:sz w:val="32"/>
          <w:szCs w:val="32"/>
          <w:highlight w:val="none"/>
        </w:rPr>
        <w:t>开启在</w:t>
      </w:r>
      <w:r>
        <w:rPr>
          <w:rFonts w:hint="eastAsia" w:ascii="仿宋" w:hAnsi="仿宋" w:eastAsia="仿宋" w:cs="仿宋"/>
          <w:color w:val="auto"/>
          <w:spacing w:val="-2"/>
          <w:sz w:val="32"/>
          <w:szCs w:val="32"/>
          <w:highlight w:val="none"/>
          <w:lang w:eastAsia="zh-CN"/>
        </w:rPr>
        <w:t>响应文件</w:t>
      </w:r>
      <w:r>
        <w:rPr>
          <w:rFonts w:hint="eastAsia" w:ascii="仿宋" w:hAnsi="仿宋" w:eastAsia="仿宋" w:cs="仿宋"/>
          <w:color w:val="auto"/>
          <w:spacing w:val="-2"/>
          <w:sz w:val="32"/>
          <w:szCs w:val="32"/>
          <w:highlight w:val="none"/>
        </w:rPr>
        <w:t>递交截止时间的同一时间进行，地点为</w:t>
      </w:r>
      <w:r>
        <w:rPr>
          <w:rFonts w:hint="eastAsia" w:ascii="仿宋" w:hAnsi="仿宋" w:eastAsia="仿宋" w:cs="仿宋"/>
          <w:color w:val="auto"/>
          <w:spacing w:val="-2"/>
          <w:sz w:val="32"/>
          <w:szCs w:val="32"/>
          <w:highlight w:val="none"/>
          <w:lang w:eastAsia="zh-CN"/>
        </w:rPr>
        <w:t>响应文件</w:t>
      </w:r>
      <w:r>
        <w:rPr>
          <w:rFonts w:hint="eastAsia" w:ascii="仿宋" w:hAnsi="仿宋" w:eastAsia="仿宋" w:cs="仿宋"/>
          <w:color w:val="auto"/>
          <w:spacing w:val="-2"/>
          <w:sz w:val="32"/>
          <w:szCs w:val="32"/>
          <w:highlight w:val="none"/>
        </w:rPr>
        <w:t>递交地点。</w:t>
      </w:r>
      <w:r>
        <w:rPr>
          <w:rFonts w:hint="eastAsia" w:ascii="仿宋" w:hAnsi="仿宋" w:eastAsia="仿宋" w:cs="仿宋"/>
          <w:color w:val="auto"/>
          <w:sz w:val="32"/>
          <w:szCs w:val="32"/>
          <w:highlight w:val="none"/>
        </w:rPr>
        <w:t>邀请所有供应商的法定代表人（单位负责人）或其授权的代理人参</w:t>
      </w:r>
      <w:r>
        <w:rPr>
          <w:rFonts w:hint="eastAsia" w:ascii="仿宋" w:hAnsi="仿宋" w:eastAsia="仿宋" w:cs="仿宋"/>
          <w:color w:val="auto"/>
          <w:spacing w:val="-1"/>
          <w:sz w:val="32"/>
          <w:szCs w:val="32"/>
          <w:highlight w:val="none"/>
        </w:rPr>
        <w:t>加开启会议，供应商未派代表参加开启会议的，视为默认开启结果。</w:t>
      </w:r>
    </w:p>
    <w:p w14:paraId="1AC3D64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auto"/>
          <w:spacing w:val="-10"/>
          <w:sz w:val="32"/>
          <w:szCs w:val="32"/>
          <w:highlight w:val="none"/>
        </w:rPr>
      </w:pPr>
      <w:r>
        <w:rPr>
          <w:rFonts w:hint="eastAsia" w:ascii="仿宋" w:hAnsi="仿宋" w:eastAsia="仿宋" w:cs="仿宋"/>
          <w:color w:val="auto"/>
          <w:spacing w:val="-14"/>
          <w:sz w:val="32"/>
          <w:szCs w:val="32"/>
          <w:highlight w:val="none"/>
          <w:lang w:eastAsia="zh-CN"/>
        </w:rPr>
        <w:t>　　</w:t>
      </w:r>
      <w:r>
        <w:rPr>
          <w:rFonts w:hint="eastAsia" w:ascii="仿宋" w:hAnsi="仿宋" w:eastAsia="仿宋" w:cs="仿宋"/>
          <w:b/>
          <w:bCs/>
          <w:color w:val="auto"/>
          <w:spacing w:val="-14"/>
          <w:sz w:val="32"/>
          <w:szCs w:val="32"/>
          <w:highlight w:val="none"/>
          <w:lang w:val="en-US" w:eastAsia="zh-CN"/>
        </w:rPr>
        <w:t>6</w:t>
      </w:r>
      <w:r>
        <w:rPr>
          <w:rFonts w:hint="eastAsia" w:ascii="仿宋" w:hAnsi="仿宋" w:eastAsia="仿宋" w:cs="仿宋"/>
          <w:b/>
          <w:bCs/>
          <w:color w:val="auto"/>
          <w:spacing w:val="12"/>
          <w:sz w:val="32"/>
          <w:szCs w:val="32"/>
          <w:highlight w:val="none"/>
        </w:rPr>
        <w:t xml:space="preserve"> </w:t>
      </w:r>
      <w:r>
        <w:rPr>
          <w:rFonts w:hint="eastAsia" w:ascii="仿宋" w:hAnsi="仿宋" w:eastAsia="仿宋" w:cs="仿宋"/>
          <w:b/>
          <w:bCs/>
          <w:color w:val="auto"/>
          <w:spacing w:val="11"/>
          <w:sz w:val="32"/>
          <w:szCs w:val="32"/>
          <w:highlight w:val="none"/>
        </w:rPr>
        <w:t xml:space="preserve"> </w:t>
      </w:r>
      <w:r>
        <w:rPr>
          <w:rFonts w:hint="eastAsia" w:ascii="仿宋" w:hAnsi="仿宋" w:eastAsia="仿宋" w:cs="仿宋"/>
          <w:b/>
          <w:bCs/>
          <w:color w:val="auto"/>
          <w:spacing w:val="-10"/>
          <w:sz w:val="32"/>
          <w:szCs w:val="32"/>
          <w:highlight w:val="none"/>
        </w:rPr>
        <w:t>联系方式</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采购人：</w:t>
            </w:r>
          </w:p>
        </w:tc>
        <w:tc>
          <w:tcPr>
            <w:tcW w:w="4261" w:type="dxa"/>
            <w:tcBorders>
              <w:top w:val="nil"/>
              <w:left w:val="nil"/>
              <w:bottom w:val="nil"/>
              <w:right w:val="nil"/>
            </w:tcBorders>
            <w:shd w:val="clear" w:color="auto" w:fill="FFFFFF"/>
            <w:vAlign w:val="top"/>
          </w:tcPr>
          <w:p w14:paraId="14607D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auto"/>
                <w:spacing w:val="-10"/>
                <w:kern w:val="0"/>
                <w:sz w:val="32"/>
                <w:szCs w:val="32"/>
                <w:highlight w:val="none"/>
                <w:vertAlign w:val="baseline"/>
                <w:lang w:val="en-US" w:eastAsia="zh-CN" w:bidi="ar-SA"/>
              </w:rPr>
            </w:pPr>
            <w:r>
              <w:rPr>
                <w:rFonts w:hint="eastAsia" w:ascii="仿宋" w:hAnsi="仿宋" w:eastAsia="仿宋" w:cs="仿宋"/>
                <w:b w:val="0"/>
                <w:snapToGrid w:val="0"/>
                <w:color w:val="auto"/>
                <w:spacing w:val="-10"/>
                <w:kern w:val="0"/>
                <w:sz w:val="32"/>
                <w:szCs w:val="32"/>
                <w:highlight w:val="none"/>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地址：</w:t>
            </w:r>
          </w:p>
        </w:tc>
        <w:tc>
          <w:tcPr>
            <w:tcW w:w="4261" w:type="dxa"/>
            <w:tcBorders>
              <w:top w:val="nil"/>
              <w:left w:val="nil"/>
              <w:bottom w:val="nil"/>
              <w:right w:val="nil"/>
            </w:tcBorders>
            <w:shd w:val="clear" w:color="auto" w:fill="FFFFFF"/>
            <w:vAlign w:val="top"/>
          </w:tcPr>
          <w:p w14:paraId="00DABAA8">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auto"/>
                <w:spacing w:val="-10"/>
                <w:kern w:val="0"/>
                <w:sz w:val="32"/>
                <w:szCs w:val="32"/>
                <w:highlight w:val="none"/>
                <w:vertAlign w:val="baseline"/>
                <w:lang w:val="en-US" w:eastAsia="en-US" w:bidi="ar-SA"/>
              </w:rPr>
            </w:pPr>
            <w:r>
              <w:rPr>
                <w:rFonts w:hint="eastAsia" w:ascii="仿宋" w:hAnsi="仿宋" w:eastAsia="仿宋" w:cs="仿宋"/>
                <w:b w:val="0"/>
                <w:snapToGrid w:val="0"/>
                <w:color w:val="auto"/>
                <w:spacing w:val="-10"/>
                <w:kern w:val="0"/>
                <w:sz w:val="32"/>
                <w:szCs w:val="32"/>
                <w:highlight w:val="none"/>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邮政编码：</w:t>
            </w:r>
          </w:p>
        </w:tc>
        <w:tc>
          <w:tcPr>
            <w:tcW w:w="4261" w:type="dxa"/>
            <w:tcBorders>
              <w:top w:val="nil"/>
              <w:left w:val="nil"/>
              <w:bottom w:val="nil"/>
              <w:right w:val="nil"/>
            </w:tcBorders>
            <w:shd w:val="clear" w:color="auto" w:fill="FFFFFF"/>
            <w:vAlign w:val="top"/>
          </w:tcPr>
          <w:p w14:paraId="567092EB">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auto"/>
                <w:spacing w:val="-10"/>
                <w:kern w:val="0"/>
                <w:sz w:val="32"/>
                <w:szCs w:val="32"/>
                <w:highlight w:val="none"/>
                <w:vertAlign w:val="baseline"/>
                <w:lang w:val="en-US" w:eastAsia="en-US" w:bidi="ar-SA"/>
              </w:rPr>
            </w:pPr>
            <w:r>
              <w:rPr>
                <w:rFonts w:hint="eastAsia" w:ascii="仿宋" w:hAnsi="仿宋" w:eastAsia="仿宋" w:cs="仿宋"/>
                <w:b w:val="0"/>
                <w:snapToGrid w:val="0"/>
                <w:color w:val="auto"/>
                <w:spacing w:val="-10"/>
                <w:kern w:val="0"/>
                <w:sz w:val="32"/>
                <w:szCs w:val="32"/>
                <w:highlight w:val="none"/>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联系人：</w:t>
            </w:r>
          </w:p>
        </w:tc>
        <w:tc>
          <w:tcPr>
            <w:tcW w:w="4261" w:type="dxa"/>
            <w:tcBorders>
              <w:top w:val="nil"/>
              <w:left w:val="nil"/>
              <w:bottom w:val="nil"/>
              <w:right w:val="nil"/>
            </w:tcBorders>
            <w:shd w:val="clear" w:color="auto" w:fill="FFFFFF"/>
            <w:vAlign w:val="top"/>
          </w:tcPr>
          <w:p w14:paraId="65578E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default" w:ascii="仿宋" w:hAnsi="仿宋" w:eastAsia="仿宋" w:cs="仿宋"/>
                <w:b w:val="0"/>
                <w:snapToGrid w:val="0"/>
                <w:color w:val="auto"/>
                <w:spacing w:val="-10"/>
                <w:kern w:val="0"/>
                <w:sz w:val="32"/>
                <w:szCs w:val="32"/>
                <w:highlight w:val="none"/>
                <w:vertAlign w:val="baseline"/>
                <w:lang w:val="en-US" w:eastAsia="zh-CN" w:bidi="ar-SA"/>
              </w:rPr>
            </w:pPr>
            <w:r>
              <w:rPr>
                <w:rFonts w:hint="eastAsia" w:ascii="仿宋" w:hAnsi="仿宋" w:eastAsia="仿宋" w:cs="仿宋"/>
                <w:b w:val="0"/>
                <w:snapToGrid w:val="0"/>
                <w:color w:val="auto"/>
                <w:spacing w:val="-10"/>
                <w:kern w:val="0"/>
                <w:sz w:val="32"/>
                <w:szCs w:val="32"/>
                <w:highlight w:val="none"/>
                <w:vertAlign w:val="baseline"/>
                <w:lang w:val="en-US" w:eastAsia="zh-CN" w:bidi="ar-SA"/>
              </w:rPr>
              <w:t>陈岳鹏</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电话：</w:t>
            </w:r>
          </w:p>
        </w:tc>
        <w:tc>
          <w:tcPr>
            <w:tcW w:w="4261" w:type="dxa"/>
            <w:tcBorders>
              <w:top w:val="nil"/>
              <w:left w:val="nil"/>
              <w:bottom w:val="nil"/>
              <w:right w:val="nil"/>
            </w:tcBorders>
            <w:shd w:val="clear" w:color="auto" w:fill="FFFFFF"/>
            <w:vAlign w:val="top"/>
          </w:tcPr>
          <w:p w14:paraId="31427DE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eastAsia" w:ascii="仿宋" w:hAnsi="仿宋" w:eastAsia="仿宋" w:cs="仿宋"/>
                <w:b w:val="0"/>
                <w:snapToGrid w:val="0"/>
                <w:color w:val="auto"/>
                <w:spacing w:val="-10"/>
                <w:kern w:val="0"/>
                <w:sz w:val="32"/>
                <w:szCs w:val="32"/>
                <w:highlight w:val="none"/>
                <w:vertAlign w:val="baseline"/>
                <w:lang w:val="en-US" w:eastAsia="en-US" w:bidi="ar-SA"/>
              </w:rPr>
            </w:pPr>
            <w:r>
              <w:rPr>
                <w:rFonts w:hint="eastAsia" w:ascii="仿宋" w:hAnsi="仿宋" w:eastAsia="仿宋" w:cs="仿宋"/>
                <w:b w:val="0"/>
                <w:snapToGrid w:val="0"/>
                <w:color w:val="auto"/>
                <w:spacing w:val="-10"/>
                <w:kern w:val="0"/>
                <w:sz w:val="32"/>
                <w:szCs w:val="32"/>
                <w:highlight w:val="none"/>
                <w:vertAlign w:val="baseline"/>
                <w:lang w:val="en-US" w:eastAsia="en-US" w:bidi="ar-SA"/>
              </w:rPr>
              <w:t>17798762000</w:t>
            </w:r>
          </w:p>
        </w:tc>
      </w:tr>
    </w:tbl>
    <w:p w14:paraId="0AE2B19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32"/>
          <w:szCs w:val="32"/>
          <w:highlight w:val="none"/>
        </w:rPr>
      </w:pPr>
    </w:p>
    <w:p w14:paraId="35C14600">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u w:val="single"/>
        </w:rPr>
        <w:t xml:space="preserve"> </w:t>
      </w:r>
      <w:r>
        <w:rPr>
          <w:rFonts w:hint="eastAsia" w:ascii="仿宋" w:hAnsi="仿宋" w:eastAsia="仿宋" w:cs="仿宋"/>
          <w:color w:val="auto"/>
          <w:spacing w:val="4"/>
          <w:sz w:val="32"/>
          <w:szCs w:val="32"/>
          <w:highlight w:val="none"/>
          <w:u w:val="single"/>
          <w:lang w:val="en-US" w:eastAsia="zh-CN"/>
        </w:rPr>
        <w:t>2026</w:t>
      </w:r>
      <w:r>
        <w:rPr>
          <w:rFonts w:hint="eastAsia" w:ascii="仿宋" w:hAnsi="仿宋" w:eastAsia="仿宋" w:cs="仿宋"/>
          <w:color w:val="auto"/>
          <w:spacing w:val="4"/>
          <w:sz w:val="32"/>
          <w:szCs w:val="32"/>
          <w:highlight w:val="none"/>
          <w:u w:val="single"/>
        </w:rPr>
        <w:t xml:space="preserve"> </w:t>
      </w:r>
      <w:r>
        <w:rPr>
          <w:rFonts w:hint="eastAsia" w:ascii="仿宋" w:hAnsi="仿宋" w:eastAsia="仿宋" w:cs="仿宋"/>
          <w:color w:val="auto"/>
          <w:spacing w:val="-17"/>
          <w:sz w:val="32"/>
          <w:szCs w:val="32"/>
          <w:highlight w:val="none"/>
        </w:rPr>
        <w:t>年</w:t>
      </w:r>
      <w:r>
        <w:rPr>
          <w:rFonts w:hint="eastAsia" w:ascii="仿宋" w:hAnsi="仿宋" w:eastAsia="仿宋" w:cs="仿宋"/>
          <w:color w:val="auto"/>
          <w:spacing w:val="4"/>
          <w:sz w:val="32"/>
          <w:szCs w:val="32"/>
          <w:highlight w:val="none"/>
          <w:u w:val="single"/>
        </w:rPr>
        <w:t xml:space="preserve">  </w:t>
      </w:r>
      <w:r>
        <w:rPr>
          <w:rFonts w:hint="eastAsia" w:ascii="仿宋" w:hAnsi="仿宋" w:eastAsia="仿宋" w:cs="仿宋"/>
          <w:color w:val="auto"/>
          <w:spacing w:val="4"/>
          <w:sz w:val="32"/>
          <w:szCs w:val="32"/>
          <w:highlight w:val="none"/>
          <w:u w:val="single"/>
          <w:lang w:val="en-US" w:eastAsia="zh-CN"/>
        </w:rPr>
        <w:t>3</w:t>
      </w:r>
      <w:r>
        <w:rPr>
          <w:rFonts w:hint="eastAsia" w:ascii="仿宋" w:hAnsi="仿宋" w:eastAsia="仿宋" w:cs="仿宋"/>
          <w:color w:val="auto"/>
          <w:spacing w:val="4"/>
          <w:sz w:val="32"/>
          <w:szCs w:val="32"/>
          <w:highlight w:val="none"/>
          <w:u w:val="single"/>
        </w:rPr>
        <w:t xml:space="preserve">  </w:t>
      </w:r>
      <w:r>
        <w:rPr>
          <w:rFonts w:hint="eastAsia" w:ascii="仿宋" w:hAnsi="仿宋" w:eastAsia="仿宋" w:cs="仿宋"/>
          <w:color w:val="auto"/>
          <w:spacing w:val="-17"/>
          <w:sz w:val="32"/>
          <w:szCs w:val="32"/>
          <w:highlight w:val="none"/>
        </w:rPr>
        <w:t>月</w:t>
      </w: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u w:val="single"/>
          <w:lang w:val="en-US" w:eastAsia="zh-CN"/>
        </w:rPr>
        <w:t>10</w:t>
      </w: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rPr>
        <w:t>日</w:t>
      </w:r>
    </w:p>
    <w:p w14:paraId="5992871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46F5E1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D60EBF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700B77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38A974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9035D3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B9F369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18A27E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1.9（</w:t>
            </w:r>
            <w:r>
              <w:rPr>
                <w:rFonts w:hint="eastAsia" w:ascii="仿宋" w:hAnsi="仿宋" w:eastAsia="仿宋" w:cs="仿宋"/>
                <w:color w:val="auto"/>
                <w:sz w:val="28"/>
                <w:szCs w:val="28"/>
                <w:highlight w:val="none"/>
                <w:lang w:eastAsia="zh-CN"/>
              </w:rPr>
              <w:t>工程</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lang w:eastAsia="zh-CN"/>
              </w:rPr>
              <w:t>主体及粗装修工程（一）劳务分包</w:t>
            </w:r>
          </w:p>
        </w:tc>
        <w:tc>
          <w:tcPr>
            <w:tcW w:w="2729" w:type="pct"/>
            <w:tcBorders>
              <w:top w:val="single" w:color="auto" w:sz="4" w:space="0"/>
              <w:left w:val="single" w:color="auto" w:sz="4" w:space="0"/>
              <w:bottom w:val="single" w:color="auto" w:sz="4" w:space="0"/>
              <w:right w:val="single" w:color="auto" w:sz="4" w:space="0"/>
            </w:tcBorders>
          </w:tcPr>
          <w:p w14:paraId="0A3F251E">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对分包供应商的要求：</w:t>
            </w:r>
            <w:r>
              <w:rPr>
                <w:rFonts w:hint="eastAsia" w:ascii="仿宋" w:hAnsi="仿宋" w:eastAsia="仿宋" w:cs="仿宋"/>
                <w:color w:val="auto"/>
                <w:sz w:val="28"/>
                <w:szCs w:val="28"/>
                <w:highlight w:val="none"/>
                <w:lang w:val="en-US" w:eastAsia="zh-CN"/>
              </w:rPr>
              <w:t>分包人必须是具有独立法人资格,具备施工劳务资质，持有有效的安全生产许可证。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允许偏差的项数：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28"/>
                <w:szCs w:val="28"/>
                <w:highlight w:val="none"/>
              </w:rPr>
              <w:t>资料名称：</w:t>
            </w:r>
            <w:r>
              <w:rPr>
                <w:rFonts w:hint="eastAsia" w:ascii="仿宋" w:hAnsi="仿宋" w:eastAsia="仿宋" w:cs="仿宋"/>
                <w:color w:val="auto"/>
                <w:sz w:val="28"/>
                <w:szCs w:val="28"/>
                <w:highlight w:val="none"/>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28"/>
                <w:szCs w:val="28"/>
                <w:highlight w:val="none"/>
              </w:rPr>
              <w:t>资料名称：</w:t>
            </w:r>
            <w:r>
              <w:rPr>
                <w:rFonts w:hint="eastAsia" w:ascii="仿宋" w:hAnsi="仿宋" w:eastAsia="仿宋" w:cs="仿宋"/>
                <w:color w:val="auto"/>
                <w:sz w:val="28"/>
                <w:szCs w:val="28"/>
                <w:highlight w:val="none"/>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无</w:t>
            </w:r>
          </w:p>
          <w:p w14:paraId="1687417A">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有，最高限价：</w:t>
            </w:r>
            <w:r>
              <w:rPr>
                <w:rFonts w:hint="eastAsia" w:ascii="仿宋" w:hAnsi="仿宋" w:eastAsia="仿宋" w:cs="仿宋"/>
                <w:color w:val="auto"/>
                <w:sz w:val="28"/>
                <w:szCs w:val="28"/>
                <w:highlight w:val="none"/>
                <w:lang w:val="en-US" w:eastAsia="zh-CN"/>
              </w:rPr>
              <w:t>1900</w:t>
            </w:r>
            <w:r>
              <w:rPr>
                <w:rFonts w:hint="eastAsia" w:ascii="仿宋" w:hAnsi="仿宋" w:eastAsia="仿宋" w:cs="仿宋"/>
                <w:color w:val="auto"/>
                <w:sz w:val="28"/>
                <w:szCs w:val="28"/>
                <w:highlight w:val="none"/>
              </w:rPr>
              <w:t>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□不适用</w:t>
            </w:r>
          </w:p>
          <w:p w14:paraId="66873DB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不适用</w:t>
            </w:r>
            <w:r>
              <w:rPr>
                <w:rFonts w:hint="eastAsia" w:ascii="仿宋" w:hAnsi="仿宋" w:eastAsia="仿宋" w:cs="仿宋"/>
                <w:color w:val="auto"/>
                <w:sz w:val="28"/>
                <w:szCs w:val="28"/>
                <w:highlight w:val="none"/>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 1.供应商需随报价文件提交电子税务局一般纳税人查询截图（清晰显示纳税人名称、统一社会信用代码、资格状态及查询日期）或税务局出具的一般纳税人认定文书（盖章且在有效期内）;2.提供近一年完税证明，无税收违法情形。</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不适用</w:t>
            </w:r>
          </w:p>
          <w:p w14:paraId="0423E9C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适用。供应商须提供近三年类似项目施工劳务业绩一览表，累计合同金额不低于500 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并附业绩证明材料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（格式见第六章“</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格式”七、资格审查资料（三）近年的类似项目情况表），以证明供应商具有承担本项目要求的业绩。近年是指：</w:t>
            </w:r>
            <w:r>
              <w:rPr>
                <w:rFonts w:hint="eastAsia" w:ascii="仿宋" w:hAnsi="仿宋" w:eastAsia="仿宋" w:cs="仿宋"/>
                <w:color w:val="auto"/>
                <w:sz w:val="28"/>
                <w:szCs w:val="28"/>
                <w:highlight w:val="none"/>
                <w:lang w:val="en-US" w:eastAsia="zh-CN"/>
              </w:rPr>
              <w:t xml:space="preserve">2023 </w:t>
            </w:r>
            <w:r>
              <w:rPr>
                <w:rFonts w:hint="eastAsia" w:ascii="仿宋" w:hAnsi="仿宋" w:eastAsia="仿宋" w:cs="仿宋"/>
                <w:color w:val="auto"/>
                <w:sz w:val="28"/>
                <w:szCs w:val="28"/>
                <w:highlight w:val="none"/>
              </w:rPr>
              <w:t xml:space="preserve">至 </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p>
          <w:p w14:paraId="4D0300A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□不适用</w:t>
            </w:r>
          </w:p>
          <w:p w14:paraId="388364E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不适用</w:t>
            </w:r>
          </w:p>
          <w:p w14:paraId="6BCB714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项目管理团队成员（投标人在投标时无须提供相关岗位人员资料，但投标文件项目管理团队成员配备表中应满足下列要求：施工项目经理、技术负责人、施工员、专职安全员、质量员、资料员分别至少1人，其中安全员持有有效的安全生产考核合格证书）。</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供应商不存在第一章</w:t>
            </w:r>
            <w:r>
              <w:rPr>
                <w:rFonts w:hint="eastAsia" w:ascii="仿宋" w:hAnsi="仿宋" w:eastAsia="仿宋" w:cs="仿宋"/>
                <w:color w:val="auto"/>
                <w:sz w:val="28"/>
                <w:szCs w:val="28"/>
                <w:highlight w:val="none"/>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不适用</w:t>
            </w:r>
          </w:p>
          <w:p w14:paraId="06DD0D1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□适用。供应商应按照采购文件提供的格式（格式见第六章“</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副本</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份</w:t>
            </w:r>
          </w:p>
          <w:p w14:paraId="2E5779B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是否要求提供电子版</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1D1374E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□不要求</w:t>
            </w:r>
          </w:p>
          <w:p w14:paraId="2EB4AD3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要求，提供电子版</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的形式：</w:t>
            </w:r>
            <w:r>
              <w:rPr>
                <w:rFonts w:hint="eastAsia" w:ascii="仿宋" w:hAnsi="仿宋" w:eastAsia="仿宋" w:cs="仿宋"/>
                <w:color w:val="auto"/>
                <w:sz w:val="28"/>
                <w:szCs w:val="28"/>
                <w:highlight w:val="none"/>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4.2.</w:t>
            </w:r>
            <w:r>
              <w:rPr>
                <w:rFonts w:hint="eastAsia" w:ascii="仿宋" w:hAnsi="仿宋" w:eastAsia="仿宋" w:cs="仿宋"/>
                <w:color w:val="auto"/>
                <w:sz w:val="28"/>
                <w:szCs w:val="28"/>
                <w:highlight w:val="none"/>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2026年3月 23 日15:00；</w:t>
            </w:r>
          </w:p>
          <w:p w14:paraId="71EC1224">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28"/>
                <w:szCs w:val="28"/>
                <w:highlight w:val="none"/>
              </w:rPr>
              <w:t>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的地点：</w:t>
            </w:r>
            <w:r>
              <w:rPr>
                <w:rFonts w:hint="eastAsia" w:ascii="仿宋" w:hAnsi="仿宋" w:eastAsia="仿宋" w:cs="仿宋"/>
                <w:color w:val="auto"/>
                <w:sz w:val="28"/>
                <w:szCs w:val="28"/>
                <w:highlight w:val="none"/>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自采购人收到供应商的书面通知之日起</w:t>
            </w:r>
            <w:r>
              <w:rPr>
                <w:rFonts w:hint="eastAsia" w:ascii="仿宋" w:hAnsi="仿宋" w:eastAsia="仿宋" w:cs="仿宋"/>
                <w:color w:val="auto"/>
                <w:sz w:val="28"/>
                <w:szCs w:val="28"/>
                <w:highlight w:val="none"/>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预成交结果公示</w:t>
            </w:r>
          </w:p>
        </w:tc>
        <w:tc>
          <w:tcPr>
            <w:tcW w:w="2729" w:type="pct"/>
            <w:tcBorders>
              <w:top w:val="single" w:color="auto" w:sz="4" w:space="0"/>
              <w:left w:val="single" w:color="auto" w:sz="4" w:space="0"/>
              <w:bottom w:val="single" w:color="auto" w:sz="4" w:space="0"/>
              <w:right w:val="single" w:color="auto" w:sz="4" w:space="0"/>
            </w:tcBorders>
          </w:tcPr>
          <w:p w14:paraId="3D078623">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公示媒介：中机国际电子交易采购平台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http://ep.cmie.cn/</w:t>
            </w:r>
          </w:p>
          <w:p w14:paraId="6A97CF08">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公示期限：</w:t>
            </w:r>
            <w:r>
              <w:rPr>
                <w:rFonts w:hint="eastAsia" w:ascii="仿宋" w:hAnsi="仿宋" w:eastAsia="仿宋" w:cs="仿宋"/>
                <w:color w:val="auto"/>
                <w:sz w:val="28"/>
                <w:szCs w:val="28"/>
                <w:highlight w:val="none"/>
                <w:lang w:val="en-US" w:eastAsia="zh-CN"/>
              </w:rPr>
              <w:t>3天</w:t>
            </w:r>
          </w:p>
          <w:p w14:paraId="61E7CFC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4"/>
                <w:szCs w:val="24"/>
                <w:highlight w:val="none"/>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公告媒介：中机国际电子交易采购平台</w:t>
            </w:r>
            <w:r>
              <w:rPr>
                <w:rFonts w:hint="eastAsia" w:ascii="仿宋" w:hAnsi="仿宋" w:eastAsia="仿宋" w:cs="仿宋"/>
                <w:color w:val="auto"/>
                <w:sz w:val="28"/>
                <w:szCs w:val="28"/>
                <w:highlight w:val="none"/>
                <w:lang w:eastAsia="zh-CN"/>
              </w:rPr>
              <w:t>：</w:t>
            </w:r>
            <w:bookmarkStart w:id="0" w:name="_GoBack"/>
            <w:bookmarkEnd w:id="0"/>
            <w:r>
              <w:rPr>
                <w:rFonts w:hint="eastAsia" w:ascii="仿宋" w:hAnsi="仿宋" w:eastAsia="仿宋" w:cs="仿宋"/>
                <w:color w:val="auto"/>
                <w:sz w:val="28"/>
                <w:szCs w:val="28"/>
                <w:highlight w:val="none"/>
                <w:lang w:val="en-US" w:eastAsia="zh-CN"/>
              </w:rPr>
              <w:t>http://ep.cmie.cn/</w:t>
            </w:r>
          </w:p>
          <w:p w14:paraId="1528A0D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其他应公告的内容：</w:t>
            </w:r>
            <w:r>
              <w:rPr>
                <w:rFonts w:hint="eastAsia" w:ascii="仿宋" w:hAnsi="仿宋" w:eastAsia="仿宋" w:cs="仿宋"/>
                <w:color w:val="auto"/>
                <w:sz w:val="28"/>
                <w:szCs w:val="28"/>
                <w:highlight w:val="none"/>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4"/>
                <w:szCs w:val="24"/>
                <w:highlight w:val="none"/>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rPr>
              <w:t>不要求递交</w:t>
            </w:r>
          </w:p>
          <w:p w14:paraId="013ADFD7">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rPr>
              <w:t>履约保</w:t>
            </w:r>
            <w:r>
              <w:rPr>
                <w:rFonts w:hint="eastAsia" w:ascii="仿宋" w:hAnsi="仿宋" w:eastAsia="仿宋" w:cs="仿宋"/>
                <w:color w:val="auto"/>
                <w:sz w:val="28"/>
                <w:szCs w:val="28"/>
                <w:highlight w:val="none"/>
                <w:lang w:val="en-US" w:eastAsia="zh-CN"/>
              </w:rPr>
              <w:t>函</w:t>
            </w:r>
            <w:r>
              <w:rPr>
                <w:rFonts w:hint="default" w:ascii="仿宋" w:hAnsi="仿宋" w:eastAsia="仿宋" w:cs="仿宋"/>
                <w:color w:val="auto"/>
                <w:sz w:val="28"/>
                <w:szCs w:val="28"/>
                <w:highlight w:val="none"/>
                <w:lang w:val="en-US"/>
              </w:rPr>
              <w:t>：不可追索、不可撤销、见索即付银行保函</w:t>
            </w:r>
            <w:r>
              <w:rPr>
                <w:rFonts w:hint="eastAsia" w:ascii="仿宋" w:hAnsi="仿宋" w:eastAsia="仿宋" w:cs="仿宋"/>
                <w:color w:val="auto"/>
                <w:sz w:val="28"/>
                <w:szCs w:val="28"/>
                <w:highlight w:val="none"/>
                <w:lang w:val="en-US" w:eastAsia="zh-CN"/>
              </w:rPr>
              <w:t>；金额为合同金额的10%</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陈岳鹏</w:t>
            </w:r>
          </w:p>
          <w:p w14:paraId="38C3D77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联系电话：17798762000</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bl>
    <w:p w14:paraId="3E05591F">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E80BE9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1 总则</w:t>
      </w:r>
    </w:p>
    <w:p w14:paraId="6369310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本项目采用中国招标投标协会发布的《非招标方式采购代理服务规范》（T/CTB</w:t>
      </w:r>
      <w:r>
        <w:rPr>
          <w:rFonts w:hint="eastAsia" w:ascii="仿宋" w:hAnsi="仿宋" w:eastAsia="仿宋" w:cs="仿宋"/>
          <w:color w:val="auto"/>
          <w:sz w:val="32"/>
          <w:szCs w:val="32"/>
          <w:highlight w:val="none"/>
          <w:lang w:eastAsia="zh-CN"/>
        </w:rPr>
        <w:t>工程</w:t>
      </w:r>
      <w:r>
        <w:rPr>
          <w:rFonts w:hint="eastAsia" w:ascii="仿宋" w:hAnsi="仿宋" w:eastAsia="仿宋" w:cs="仿宋"/>
          <w:color w:val="auto"/>
          <w:sz w:val="32"/>
          <w:szCs w:val="32"/>
          <w:highlight w:val="none"/>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询比采购是指采购人组建评审小组对响应采购的供应商按照采购文件规定的规则和时间一次递交的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1.4 保密</w:t>
      </w:r>
    </w:p>
    <w:p w14:paraId="6C39F4E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参加询比采购活动的各方应对采购文件和</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采购文件和</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1.7.1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1.7.2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1.7.3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采购人在踏勘现场中介绍的工程场地和相关的周边环境情况，仅作为供应商编制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1.9 分包（</w:t>
      </w:r>
      <w:r>
        <w:rPr>
          <w:rFonts w:hint="eastAsia" w:ascii="仿宋" w:hAnsi="仿宋" w:eastAsia="仿宋" w:cs="仿宋"/>
          <w:color w:val="auto"/>
          <w:sz w:val="32"/>
          <w:szCs w:val="32"/>
          <w:highlight w:val="none"/>
          <w:lang w:eastAsia="zh-CN"/>
        </w:rPr>
        <w:t>工程、服务</w:t>
      </w:r>
      <w:r>
        <w:rPr>
          <w:rFonts w:hint="eastAsia" w:ascii="仿宋" w:hAnsi="仿宋" w:eastAsia="仿宋" w:cs="仿宋"/>
          <w:color w:val="auto"/>
          <w:sz w:val="32"/>
          <w:szCs w:val="32"/>
          <w:highlight w:val="none"/>
        </w:rPr>
        <w:t>）</w:t>
      </w:r>
    </w:p>
    <w:p w14:paraId="5FC93B4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供应商拟在成交后将成交项目的部分工作进行分包的，应符合供应商须知前附表的规定，并在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1.9 主要材料和关键部件外购（</w:t>
      </w:r>
      <w:r>
        <w:rPr>
          <w:rFonts w:hint="eastAsia" w:ascii="仿宋" w:hAnsi="仿宋" w:eastAsia="仿宋" w:cs="仿宋"/>
          <w:color w:val="auto"/>
          <w:sz w:val="32"/>
          <w:szCs w:val="32"/>
          <w:highlight w:val="none"/>
          <w:lang w:eastAsia="zh-CN"/>
        </w:rPr>
        <w:t>物资</w:t>
      </w:r>
      <w:r>
        <w:rPr>
          <w:rFonts w:hint="eastAsia" w:ascii="仿宋" w:hAnsi="仿宋" w:eastAsia="仿宋" w:cs="仿宋"/>
          <w:color w:val="auto"/>
          <w:sz w:val="32"/>
          <w:szCs w:val="32"/>
          <w:highlight w:val="none"/>
        </w:rPr>
        <w:t>）</w:t>
      </w:r>
    </w:p>
    <w:p w14:paraId="086848F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供应商拟对主要材料和关键部件进行外购的，应符合第五章“采购需求”中提出的或允许外购的相关规定，并在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1.10.1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采购需求和合同条款及格式中的关键条款均以“*”符号标记。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应当对采购需求和合同条款及格式中的关键条款作出满足性或更有利于采购人的响应，否则，供应商的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1.10.2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供应商须知前附表规定了对非关键条款允许偏差的范围和可以偏差的项数的，如</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w:t>
      </w:r>
    </w:p>
    <w:p w14:paraId="07C06ED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 xml:space="preserve">3 </w:t>
      </w:r>
      <w:r>
        <w:rPr>
          <w:rFonts w:hint="eastAsia" w:ascii="仿宋" w:hAnsi="仿宋" w:eastAsia="仿宋" w:cs="仿宋"/>
          <w:b/>
          <w:bCs/>
          <w:color w:val="auto"/>
          <w:sz w:val="32"/>
          <w:szCs w:val="32"/>
          <w:highlight w:val="none"/>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3.1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w:t>
      </w:r>
    </w:p>
    <w:p w14:paraId="7AFC7C5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（1）响应函；</w:t>
      </w:r>
    </w:p>
    <w:p w14:paraId="0E13FE4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（6）报价表；</w:t>
      </w:r>
    </w:p>
    <w:p w14:paraId="3F2EB1E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供应商在评审过程中作出的符合采购文件要求的澄清、说明和补正，构成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供应商的法定代表人（单位负责人）亲自签署</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、亲自参加询比的，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不包括第3.1.1（2）目所指的授权委托书。第一章“询比采购公告/询比采购邀请书”规定不接受联合体的，或供应商没有组成联合体的，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不包括第3.1.1（3）目所指的联合体协议书。供应商须知前附表未要求供应商递交响应保证金的，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 报价</w:t>
      </w:r>
    </w:p>
    <w:p w14:paraId="1B1C07D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供应商应按采购文件提供的格式（见第六章“</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3.3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w:t>
      </w:r>
    </w:p>
    <w:p w14:paraId="44B7E33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3.3.1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有效期应为90日，从采购文件规定的递交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3.3.2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出现特殊情况需要延长</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有效期的，采购人以书面形式通知所有供应商延长</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有效期，供应商应予以书面答复。同意延长的，应相应延长其响应保证金的有效期，但不得修改其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；供应商拒绝延长的，其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3.4.1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供应商须知前附表规定要求递交响应保证金的，供应商在递交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的同时，应按供应商须知前附表规定的金额、形式和采购文件提供的格式（见第六章“</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格式”四、响应保证金）递交响应保证金，并作为其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的组成部分。供应商不按要求递交响应保证金的，其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3.4.2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3.4.3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（1）供应商在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有效期内撤销</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p>
    <w:p w14:paraId="36E50A3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（2）成交供应商在收到成交通知书后，无正当理由不与采购人订立合同，在签订合同时向采购人提出附加条件，或者不按照采购文件要求递交</w:t>
      </w:r>
      <w:r>
        <w:rPr>
          <w:rFonts w:hint="eastAsia" w:ascii="仿宋" w:hAnsi="仿宋" w:eastAsia="仿宋" w:cs="仿宋"/>
          <w:color w:val="auto"/>
          <w:sz w:val="32"/>
          <w:szCs w:val="32"/>
          <w:highlight w:val="none"/>
          <w:lang w:val="en-US" w:eastAsia="zh-CN"/>
        </w:rPr>
        <w:t>履约保函</w:t>
      </w:r>
      <w:r>
        <w:rPr>
          <w:rFonts w:hint="eastAsia" w:ascii="仿宋" w:hAnsi="仿宋" w:eastAsia="仿宋" w:cs="仿宋"/>
          <w:color w:val="auto"/>
          <w:sz w:val="32"/>
          <w:szCs w:val="32"/>
          <w:highlight w:val="none"/>
        </w:rPr>
        <w:t>；</w:t>
      </w:r>
    </w:p>
    <w:p w14:paraId="243CE57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3.6.1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3.6.2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供应商只能提出唯一的响应方案。供应商在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中提出多个响应方案的，其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3.6.3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对采购文件的全部偏差，均应在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的商务和技术偏差表中列明。</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偏差表中未列明的内容，将视为供应商响应采购文件的要求；但如发现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3.7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的编制</w:t>
      </w:r>
    </w:p>
    <w:p w14:paraId="701FB6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应按第六章“</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格式”进行编写，如有必要，可以增加附页，作为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响应函或联合体协议书（如有）由代理人签字的，应在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评审过程中供应商对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3.7.5</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3.7.6</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的正本与副本应分别装订，并编制目录。</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 xml:space="preserve">4 </w:t>
      </w:r>
      <w:r>
        <w:rPr>
          <w:rFonts w:hint="eastAsia" w:ascii="仿宋" w:hAnsi="仿宋" w:eastAsia="仿宋" w:cs="仿宋"/>
          <w:b/>
          <w:bCs/>
          <w:color w:val="auto"/>
          <w:sz w:val="32"/>
          <w:szCs w:val="32"/>
          <w:highlight w:val="none"/>
          <w:lang w:eastAsia="zh-CN"/>
        </w:rPr>
        <w:t>响应文件</w:t>
      </w:r>
      <w:r>
        <w:rPr>
          <w:rFonts w:hint="eastAsia" w:ascii="仿宋" w:hAnsi="仿宋" w:eastAsia="仿宋" w:cs="仿宋"/>
          <w:b/>
          <w:bCs/>
          <w:color w:val="auto"/>
          <w:sz w:val="32"/>
          <w:szCs w:val="32"/>
          <w:highlight w:val="none"/>
        </w:rPr>
        <w:t>的递交</w:t>
      </w:r>
    </w:p>
    <w:p w14:paraId="07AAD2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4.1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应密封包装，未密封的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4.2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的递交</w:t>
      </w:r>
    </w:p>
    <w:p w14:paraId="60416DB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供应商应在供应商须知前附表规定的递交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的截止时间前，将</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递交到供应商须知前附表规定的地点。逾期送达的或者未送达指定地点的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，采购人将拒绝接收。采购人收到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除供应商须知前附表另有规定外，供应商所递交的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4.3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4.3.1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在本章第4.2.1项规定的递交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的截止时间前，供应商可以修改或撤回已递交的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4.3.2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的修改文件或供应商撤回已递交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的书面通知应由供应商的法定代表人（单位负责人）或其授权的代理人签字并加盖单位章。采购人收到供应商修改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的书面文件后，向供应商出具接收凭证；采购人收到供应商撤回</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的书面通知后，退回供应商的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p>
    <w:p w14:paraId="2546C0A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4.3.3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除供应商须知前附表另有规定外，供应商撤回</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4.3.4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修改的内容为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5 开启</w:t>
      </w:r>
      <w:r>
        <w:rPr>
          <w:rFonts w:hint="eastAsia" w:ascii="仿宋" w:hAnsi="仿宋" w:eastAsia="仿宋" w:cs="仿宋"/>
          <w:b/>
          <w:bCs/>
          <w:color w:val="auto"/>
          <w:sz w:val="32"/>
          <w:szCs w:val="32"/>
          <w:highlight w:val="none"/>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 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采购人在本章第4.2.1项规定的递交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的截止时间和地点公开开启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主持人按下列程序公开开启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p>
    <w:p w14:paraId="7F3D46D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（3）供应商代表检查确认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（4）按照供应商须知前附表规定的开启顺序开启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，公布递交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（5）供应商代表及相关工作人员等在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5.3 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采购项目选择一家成交供应商时，递交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的供应商数量不足三家的，或采购项目选择多家成交供应商时，递交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采购项目不存在应该终止询比情形，且采购人也没有自行选择终止询比采购的，采购人应按照本章第5.2款规定的程序继续开启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，并按第三章“评审办法”规定的 规则组织</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6 评审</w:t>
      </w:r>
    </w:p>
    <w:p w14:paraId="7FE967C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6.2 评审</w:t>
      </w:r>
    </w:p>
    <w:p w14:paraId="389470E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评审小组按照第三章“评审办法”规定的评审标准和程序对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7</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采购人可对候选成交供应商的相关证明材料原件进行核验或组织现场考察，以确认候选成交供应商的生产经营、财务等实际状况与</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公示期结束后，在本章第3.3款规定的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供应商须知前附表规定递交履约保证金的，成交供应商应按供应商须知前附表规定的形式、有效期限和递交时间向采购人递交履约保证金。除供应商须知前附表另有规定外，</w:t>
      </w:r>
      <w:r>
        <w:rPr>
          <w:rFonts w:hint="eastAsia" w:ascii="仿宋" w:hAnsi="仿宋" w:eastAsia="仿宋" w:cs="仿宋"/>
          <w:color w:val="auto"/>
          <w:sz w:val="32"/>
          <w:szCs w:val="32"/>
          <w:highlight w:val="none"/>
          <w:lang w:val="en-US" w:eastAsia="zh-CN"/>
        </w:rPr>
        <w:t>履约保函</w:t>
      </w:r>
      <w:r>
        <w:rPr>
          <w:rFonts w:hint="eastAsia" w:ascii="仿宋" w:hAnsi="仿宋" w:eastAsia="仿宋" w:cs="仿宋"/>
          <w:color w:val="auto"/>
          <w:sz w:val="32"/>
          <w:szCs w:val="32"/>
          <w:highlight w:val="none"/>
        </w:rPr>
        <w:t>为不可追索、不可撤销、见索即付银行保函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金额为</w:t>
      </w:r>
      <w:r>
        <w:rPr>
          <w:rFonts w:hint="eastAsia" w:ascii="仿宋" w:hAnsi="仿宋" w:eastAsia="仿宋" w:cs="仿宋"/>
          <w:color w:val="auto"/>
          <w:sz w:val="32"/>
          <w:szCs w:val="32"/>
          <w:highlight w:val="none"/>
        </w:rPr>
        <w:t>采购合同金额的</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w:t>
      </w:r>
    </w:p>
    <w:p w14:paraId="0F066EA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采购人和成交供应商应当在成交通知书规定的期限内，根据采购文件和成交供应商的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除供应商须知前附表另有规定外，按照第三章“评审办法”第2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3项规定对响应报价进行修正后，若修正后的响应报价小于按照第三章“评审办法”第2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8</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异议</w:t>
      </w:r>
    </w:p>
    <w:p w14:paraId="6B4D41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9</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评审小组成员不得收受他人的财物或者其他好处，不得向他人透露对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与询比活动有关的工作人员不得收受他人的财物或者其他好处，不得向他人透露对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64D176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893494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D68CE8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B3F55A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FBA076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lang w:eastAsia="zh-CN"/>
              </w:rPr>
              <w:t>响应文件</w:t>
            </w:r>
            <w:r>
              <w:rPr>
                <w:rFonts w:hint="eastAsia" w:ascii="仿宋" w:hAnsi="仿宋" w:eastAsia="仿宋" w:cs="仿宋"/>
                <w:b w:val="0"/>
                <w:bCs w:val="0"/>
                <w:color w:val="auto"/>
                <w:sz w:val="28"/>
                <w:szCs w:val="28"/>
                <w:highlight w:val="none"/>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□由谈判小组</w:t>
            </w:r>
            <w:r>
              <w:rPr>
                <w:rFonts w:hint="eastAsia" w:ascii="仿宋" w:hAnsi="仿宋" w:eastAsia="仿宋" w:cs="仿宋"/>
                <w:color w:val="auto"/>
                <w:sz w:val="28"/>
                <w:szCs w:val="28"/>
                <w:highlight w:val="none"/>
                <w:lang w:eastAsia="zh-CN"/>
              </w:rPr>
              <w:t>抽签</w:t>
            </w:r>
            <w:r>
              <w:rPr>
                <w:rFonts w:hint="eastAsia" w:ascii="仿宋" w:hAnsi="仿宋" w:eastAsia="仿宋" w:cs="仿宋"/>
                <w:color w:val="auto"/>
                <w:sz w:val="28"/>
                <w:szCs w:val="28"/>
                <w:highlight w:val="none"/>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（4）其他评分因素：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□方法一</w:t>
            </w:r>
          </w:p>
          <w:p w14:paraId="738680E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□方法四：具体方法为</w:t>
            </w:r>
            <w:r>
              <w:rPr>
                <w:rFonts w:hint="eastAsia" w:ascii="仿宋" w:hAnsi="仿宋" w:eastAsia="仿宋" w:cs="仿宋"/>
                <w:color w:val="auto"/>
                <w:sz w:val="28"/>
                <w:szCs w:val="28"/>
                <w:highlight w:val="none"/>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bCs/>
                <w:color w:val="auto"/>
                <w:sz w:val="28"/>
                <w:szCs w:val="28"/>
                <w:highlight w:val="none"/>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bCs/>
                <w:color w:val="auto"/>
                <w:sz w:val="28"/>
                <w:szCs w:val="28"/>
                <w:highlight w:val="none"/>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bCs/>
                <w:color w:val="auto"/>
                <w:sz w:val="28"/>
                <w:szCs w:val="28"/>
                <w:highlight w:val="none"/>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□由谈判小组</w:t>
            </w:r>
            <w:r>
              <w:rPr>
                <w:rFonts w:hint="eastAsia" w:ascii="仿宋" w:hAnsi="仿宋" w:eastAsia="仿宋" w:cs="仿宋"/>
                <w:color w:val="auto"/>
                <w:sz w:val="28"/>
                <w:szCs w:val="28"/>
                <w:highlight w:val="none"/>
                <w:lang w:eastAsia="zh-CN"/>
              </w:rPr>
              <w:t>抽签</w:t>
            </w:r>
            <w:r>
              <w:rPr>
                <w:rFonts w:hint="eastAsia" w:ascii="仿宋" w:hAnsi="仿宋" w:eastAsia="仿宋" w:cs="仿宋"/>
                <w:color w:val="auto"/>
                <w:sz w:val="28"/>
                <w:szCs w:val="28"/>
                <w:highlight w:val="none"/>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其他方法：</w:t>
            </w:r>
          </w:p>
        </w:tc>
      </w:tr>
    </w:tbl>
    <w:p w14:paraId="6C42B4D3">
      <w:pP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本次评审采用最低价法。评审小组对满足采购文件实质性要求的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评审小组依据本章第2.1款规定的标准对供应商递交的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进行初步评审，判断</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的形式是否符合要求、供应商是否符合资格条件、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是否实质性响应采购文件的要求。只有以上评审合格的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评审价格若超过最高限价（如有），其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的范围且不得改变</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的实质性内容，并构成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供应商有串通、弄虚作假、行贿等违法行为的，其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2.2.5</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初步评审后，如评审小组认为所有</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评审小组依据本章第2.1款规定的标准对供应商递交的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进行初步评审，判断</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的形式是否符合要求，供应商是否符合资格条件，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是否实质性响应采购文件的要求。只有以上评审合格的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的形式或供应商资格不符合采购文件的要求、</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未实质性响应采购文件的要求，或</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澄清、说明和补正的内容作为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只有形式评审和资格评审合格且实质性响应采购文件要求的供应商才可通过初步评审。经供应商澄清、说明和补正后仍未通过初步评审的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初步评审后，当所有</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（1）谈判。</w:t>
      </w:r>
    </w:p>
    <w:p w14:paraId="5D8B7A3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1）评审小组应按照供应商递交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2）供应商的法定代表人（单位负责人）或其授权的代理人应参加谈判。供应商的法定代表人（单位负责人）或其授权的代理人在谈判中作出的承诺构成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评审小组将按本章第3条规定对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（1）谈判。</w:t>
      </w:r>
    </w:p>
    <w:p w14:paraId="34E40AD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F751E8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58B0AD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2D2F51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754AF7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625FC5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3D4707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A46134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 xml:space="preserve">   合同条款及格式</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color w:val="auto"/>
          <w:kern w:val="2"/>
          <w:sz w:val="32"/>
          <w:szCs w:val="32"/>
          <w:highlight w:val="none"/>
          <w:lang w:val="en-US" w:eastAsia="zh-CN" w:bidi="ar-SA"/>
        </w:rPr>
      </w:pPr>
    </w:p>
    <w:p w14:paraId="3E7BC2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highlight w:val="none"/>
        </w:rPr>
        <w:br w:type="page"/>
      </w:r>
    </w:p>
    <w:p w14:paraId="3C6D72E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、工程概况</w:t>
      </w:r>
    </w:p>
    <w:p w14:paraId="798CF1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总包工程名称：</w:t>
      </w:r>
      <w:r>
        <w:rPr>
          <w:rFonts w:hint="eastAsia" w:ascii="仿宋" w:hAnsi="仿宋" w:eastAsia="仿宋" w:cs="仿宋"/>
          <w:color w:val="auto"/>
          <w:sz w:val="32"/>
          <w:szCs w:val="32"/>
          <w:highlight w:val="none"/>
          <w:u w:val="single"/>
          <w:lang w:eastAsia="zh-CN"/>
        </w:rPr>
        <w:t xml:space="preserve">国联零碳科创园（华光环能科创中心）项目 </w:t>
      </w:r>
      <w:r>
        <w:rPr>
          <w:rFonts w:hint="eastAsia" w:ascii="仿宋" w:hAnsi="仿宋" w:eastAsia="仿宋" w:cs="仿宋"/>
          <w:color w:val="auto"/>
          <w:sz w:val="32"/>
          <w:szCs w:val="32"/>
          <w:highlight w:val="none"/>
          <w:lang w:eastAsia="zh-CN"/>
        </w:rPr>
        <w:t>。</w:t>
      </w:r>
    </w:p>
    <w:p w14:paraId="472FE2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分包工程名称：</w:t>
      </w:r>
      <w:r>
        <w:rPr>
          <w:rFonts w:hint="eastAsia" w:ascii="仿宋" w:hAnsi="仿宋" w:eastAsia="仿宋" w:cs="仿宋"/>
          <w:color w:val="auto"/>
          <w:sz w:val="32"/>
          <w:szCs w:val="32"/>
          <w:highlight w:val="none"/>
          <w:u w:val="single"/>
          <w:lang w:eastAsia="zh-CN"/>
        </w:rPr>
        <w:t xml:space="preserve">主体及粗装修工程（一）劳务分包 </w:t>
      </w:r>
      <w:r>
        <w:rPr>
          <w:rFonts w:hint="eastAsia" w:ascii="仿宋" w:hAnsi="仿宋" w:eastAsia="仿宋" w:cs="仿宋"/>
          <w:color w:val="auto"/>
          <w:sz w:val="32"/>
          <w:szCs w:val="32"/>
          <w:highlight w:val="none"/>
          <w:lang w:eastAsia="zh-CN"/>
        </w:rPr>
        <w:t>。</w:t>
      </w:r>
    </w:p>
    <w:p w14:paraId="23F67D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分包工程地点：</w:t>
      </w:r>
      <w:r>
        <w:rPr>
          <w:rFonts w:hint="eastAsia" w:ascii="仿宋" w:hAnsi="仿宋" w:eastAsia="仿宋" w:cs="仿宋"/>
          <w:color w:val="auto"/>
          <w:sz w:val="32"/>
          <w:szCs w:val="32"/>
          <w:highlight w:val="none"/>
          <w:u w:val="single"/>
          <w:lang w:eastAsia="zh-CN"/>
        </w:rPr>
        <w:t>无锡市新吴区旺庄街道城南路3号</w:t>
      </w:r>
      <w:r>
        <w:rPr>
          <w:rFonts w:hint="eastAsia" w:ascii="仿宋" w:hAnsi="仿宋" w:eastAsia="仿宋" w:cs="仿宋"/>
          <w:color w:val="auto"/>
          <w:sz w:val="32"/>
          <w:szCs w:val="32"/>
          <w:highlight w:val="none"/>
          <w:lang w:eastAsia="zh-CN"/>
        </w:rPr>
        <w:t xml:space="preserve"> 。</w:t>
      </w:r>
    </w:p>
    <w:p w14:paraId="249C8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分包工程承包范围：</w:t>
      </w:r>
      <w:r>
        <w:rPr>
          <w:rFonts w:hint="eastAsia" w:ascii="仿宋" w:hAnsi="仿宋" w:eastAsia="仿宋" w:cs="仿宋"/>
          <w:color w:val="auto"/>
          <w:sz w:val="32"/>
          <w:szCs w:val="32"/>
          <w:highlight w:val="none"/>
          <w:u w:val="single"/>
          <w:lang w:eastAsia="zh-CN"/>
        </w:rPr>
        <w:t xml:space="preserve">本次招标范围为主体及粗装修工程（一）部分，详情见报价清单 </w:t>
      </w:r>
      <w:r>
        <w:rPr>
          <w:rFonts w:hint="eastAsia" w:ascii="仿宋" w:hAnsi="仿宋" w:eastAsia="仿宋" w:cs="仿宋"/>
          <w:color w:val="auto"/>
          <w:sz w:val="32"/>
          <w:szCs w:val="32"/>
          <w:highlight w:val="none"/>
          <w:lang w:eastAsia="zh-CN"/>
        </w:rPr>
        <w:t>。</w:t>
      </w:r>
    </w:p>
    <w:p w14:paraId="1AFA81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承包人有权根据分包人的施工组织情况、配给情况合理调整分包人的施工范围，分包人有义务予以配合、协助。</w:t>
      </w:r>
    </w:p>
    <w:p w14:paraId="6ACD30E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2、合同工期</w:t>
      </w:r>
    </w:p>
    <w:p w14:paraId="5314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计划2026年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工期总日历天数：</w:t>
      </w:r>
      <w:r>
        <w:rPr>
          <w:rFonts w:hint="eastAsia" w:ascii="仿宋" w:hAnsi="仿宋" w:eastAsia="仿宋" w:cs="仿宋"/>
          <w:color w:val="auto"/>
          <w:sz w:val="32"/>
          <w:szCs w:val="32"/>
          <w:highlight w:val="none"/>
          <w:lang w:val="en-US" w:eastAsia="zh-CN"/>
        </w:rPr>
        <w:t>245</w:t>
      </w:r>
      <w:r>
        <w:rPr>
          <w:rFonts w:hint="eastAsia" w:ascii="仿宋" w:hAnsi="仿宋" w:eastAsia="仿宋" w:cs="仿宋"/>
          <w:color w:val="auto"/>
          <w:sz w:val="32"/>
          <w:szCs w:val="32"/>
          <w:highlight w:val="none"/>
        </w:rPr>
        <w:t xml:space="preserve"> 天。（根据现场情况动态调整，询价时承包人按照绝对工期考量）。</w:t>
      </w:r>
    </w:p>
    <w:p w14:paraId="5F7B7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具体进场日期以</w:t>
      </w:r>
      <w:r>
        <w:rPr>
          <w:rFonts w:hint="eastAsia" w:ascii="仿宋" w:hAnsi="仿宋" w:eastAsia="仿宋" w:cs="仿宋"/>
          <w:color w:val="auto"/>
          <w:sz w:val="32"/>
          <w:szCs w:val="32"/>
          <w:highlight w:val="none"/>
          <w:lang w:eastAsia="zh-CN"/>
        </w:rPr>
        <w:t>承包人</w:t>
      </w:r>
      <w:r>
        <w:rPr>
          <w:rFonts w:hint="eastAsia" w:ascii="仿宋" w:hAnsi="仿宋" w:eastAsia="仿宋" w:cs="仿宋"/>
          <w:color w:val="auto"/>
          <w:sz w:val="32"/>
          <w:szCs w:val="32"/>
          <w:highlight w:val="none"/>
        </w:rPr>
        <w:t>通知为准，作业总日历天数与前述计划开工、完工计算的天数不一致的，以</w:t>
      </w:r>
      <w:r>
        <w:rPr>
          <w:rFonts w:hint="eastAsia" w:ascii="仿宋" w:hAnsi="仿宋" w:eastAsia="仿宋" w:cs="仿宋"/>
          <w:color w:val="auto"/>
          <w:sz w:val="32"/>
          <w:szCs w:val="32"/>
          <w:highlight w:val="none"/>
          <w:lang w:val="en-US" w:eastAsia="zh-CN"/>
        </w:rPr>
        <w:t>承包人通知进场日期为始计算后，</w:t>
      </w:r>
      <w:r>
        <w:rPr>
          <w:rFonts w:hint="eastAsia" w:ascii="仿宋" w:hAnsi="仿宋" w:eastAsia="仿宋" w:cs="仿宋"/>
          <w:color w:val="auto"/>
          <w:sz w:val="32"/>
          <w:szCs w:val="32"/>
          <w:highlight w:val="none"/>
        </w:rPr>
        <w:t>作业总日历天数为准。</w:t>
      </w:r>
    </w:p>
    <w:p w14:paraId="57989A36">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（3）非因承包人原因或不可抗力导致工期延误的，每逾期 1 日，分包人支付违约金5万元。</w:t>
      </w:r>
    </w:p>
    <w:p w14:paraId="36241DAD">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（4）因设计变更、异常恶劣气候条件等合规情形导致工期延误的，按实际情况协商调整。</w:t>
      </w:r>
    </w:p>
    <w:p w14:paraId="70071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（5）合同签订期限：自确定本项目中选供应商之日起 15 日内，双方需完成本合同签订工作；逾期未签订且无正当理由的，承包人有权另行选择供应商，由此产生的责任由未履约方承担。</w:t>
      </w:r>
    </w:p>
    <w:p w14:paraId="23DF94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3、质量标准</w:t>
      </w:r>
    </w:p>
    <w:p w14:paraId="230758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分包工程质量应符合以下质量验收标准：</w:t>
      </w:r>
      <w:r>
        <w:rPr>
          <w:rFonts w:hint="eastAsia" w:ascii="仿宋" w:hAnsi="仿宋" w:eastAsia="仿宋" w:cs="仿宋"/>
          <w:color w:val="auto"/>
          <w:sz w:val="32"/>
          <w:szCs w:val="32"/>
          <w:highlight w:val="none"/>
          <w:lang w:eastAsia="zh-CN"/>
        </w:rPr>
        <w:t xml:space="preserve">一次性验收合格；获省级及以上优质工程奖；达到扬子杯、鲁班奖相应质量标准；满足图纸要求及国家、行业、地方等验收标准。 </w:t>
      </w:r>
    </w:p>
    <w:p w14:paraId="54337E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《建筑工程施工质量验收统一标准》GB 50300-2013</w:t>
      </w:r>
    </w:p>
    <w:p w14:paraId="38DE3F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《混凝土结构工程施工质量验收规范》GB 50204-2015</w:t>
      </w:r>
    </w:p>
    <w:p w14:paraId="1A6E93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《砌体结构工程施工质量验收规范》GB 50203-2011</w:t>
      </w:r>
    </w:p>
    <w:p w14:paraId="4B3975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《建筑地基基础工程施工质量验收标准》GB 50202-2018</w:t>
      </w:r>
    </w:p>
    <w:p w14:paraId="157254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《混凝土质量控制标准》GB 50164-2011</w:t>
      </w:r>
    </w:p>
    <w:p w14:paraId="584FCD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《屋面工程质量验收规范》GB 50207-2012</w:t>
      </w:r>
    </w:p>
    <w:p w14:paraId="386290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《建筑装饰装修工程质量验收标准》GB 50210-2018</w:t>
      </w:r>
    </w:p>
    <w:p w14:paraId="3D9DD1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《混凝土结构后锚固技术规程》JGJ 145-2013</w:t>
      </w:r>
    </w:p>
    <w:p w14:paraId="3F3A5CB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《建筑施工扣件式钢管脚手架安全技术规范》JGJ 130-2011</w:t>
      </w:r>
    </w:p>
    <w:p w14:paraId="27E500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中华人民共和国国家、行业其他现行的有效设计标准、规范、规程和标准图集。</w:t>
      </w:r>
    </w:p>
    <w:p w14:paraId="16DAC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（2）分包人对施工质量负总责，因安全质量问题导致返工的，费用由分包人承担，并赔偿承包人相关损失。</w:t>
      </w:r>
    </w:p>
    <w:p w14:paraId="5D08C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（3）工程完工后需通过承包人组织的验收，未经验收或验收不合格的，不视为此部分工程量完成，不得移交。</w:t>
      </w:r>
    </w:p>
    <w:p w14:paraId="3260A2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（4）质量保修期为竣工验收合格后 2 年，保修期内分包人需及时履行保修义务。</w:t>
      </w:r>
    </w:p>
    <w:p w14:paraId="3C39AA1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4、安全文明施工要求</w:t>
      </w:r>
    </w:p>
    <w:p w14:paraId="0EFCA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（1）获省建筑施工安全生产标准化工地（三星），达到全国建设工程安全生产标准化工地相应标准。</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施工过程中发生安全事故的，分包人需立即上报并组织处置，承担全部人员伤亡及财产损失责任；造成承包人损失的，另行赔偿。</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分包人负责施工场地内自有设备、人员的安全管理，对毗邻建筑物、地下管线等做好保护，损坏的承担全额赔偿责任。</w:t>
      </w:r>
    </w:p>
    <w:p w14:paraId="32F5440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5、计价方式</w:t>
      </w:r>
    </w:p>
    <w:p w14:paraId="14B3F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（1）合同采用固定综合单价、工程量按实结算模式，增值税税率3%。</w:t>
      </w:r>
    </w:p>
    <w:p w14:paraId="2587E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合同价格包括但不限于包工期、包质量、包施工资料、包安全，且含完成上述项目施工的人工费、机具费、辅材费、垂直运输、水平运输、交通费、措施费（含机械、材料及人工等费用）、劳务人员食宿费、赶工费、窝工费、劳务作业人员调配费、保险费、劳务管理费、施工范围内所需材料到场卸车时的人工卸货的费用、安全文明施工费（三口四临边防护、架管刷漆、车辆冲洗、脚手架防腐及刷漆等劳务施工范围内的安全文明施工）、利润、场地清理等一切费用。</w:t>
      </w:r>
    </w:p>
    <w:p w14:paraId="76B0F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 xml:space="preserve">单项变更或签证金额不足 </w:t>
      </w:r>
      <w:r>
        <w:rPr>
          <w:rFonts w:hint="eastAsia" w:ascii="仿宋" w:hAnsi="仿宋" w:eastAsia="仿宋" w:cs="仿宋"/>
          <w:color w:val="auto"/>
          <w:kern w:val="2"/>
          <w:sz w:val="32"/>
          <w:szCs w:val="32"/>
          <w:highlight w:val="none"/>
          <w:lang w:val="en-US" w:eastAsia="zh-CN" w:bidi="ar-SA"/>
        </w:rPr>
        <w:t>3000</w:t>
      </w:r>
      <w:r>
        <w:rPr>
          <w:rFonts w:hint="default" w:ascii="仿宋" w:hAnsi="仿宋" w:eastAsia="仿宋" w:cs="仿宋"/>
          <w:color w:val="auto"/>
          <w:kern w:val="2"/>
          <w:sz w:val="32"/>
          <w:szCs w:val="32"/>
          <w:highlight w:val="none"/>
          <w:lang w:val="en-US" w:eastAsia="zh-CN" w:bidi="ar-SA"/>
        </w:rPr>
        <w:t xml:space="preserve"> 元的不予办理，超过 </w:t>
      </w:r>
      <w:r>
        <w:rPr>
          <w:rFonts w:hint="eastAsia" w:ascii="仿宋" w:hAnsi="仿宋" w:eastAsia="仿宋" w:cs="仿宋"/>
          <w:color w:val="auto"/>
          <w:kern w:val="2"/>
          <w:sz w:val="32"/>
          <w:szCs w:val="32"/>
          <w:highlight w:val="none"/>
          <w:lang w:val="en-US" w:eastAsia="zh-CN" w:bidi="ar-SA"/>
        </w:rPr>
        <w:t>3000</w:t>
      </w:r>
      <w:r>
        <w:rPr>
          <w:rFonts w:hint="default" w:ascii="仿宋" w:hAnsi="仿宋" w:eastAsia="仿宋" w:cs="仿宋"/>
          <w:color w:val="auto"/>
          <w:kern w:val="2"/>
          <w:sz w:val="32"/>
          <w:szCs w:val="32"/>
          <w:highlight w:val="none"/>
          <w:lang w:val="en-US" w:eastAsia="zh-CN" w:bidi="ar-SA"/>
        </w:rPr>
        <w:t xml:space="preserve"> 元的按约定程序审批后计入结算。</w:t>
      </w:r>
    </w:p>
    <w:p w14:paraId="3A04B09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6、</w:t>
      </w:r>
      <w:r>
        <w:rPr>
          <w:rFonts w:hint="default" w:ascii="仿宋" w:hAnsi="仿宋" w:eastAsia="仿宋" w:cs="仿宋"/>
          <w:b/>
          <w:bCs/>
          <w:color w:val="auto"/>
          <w:sz w:val="32"/>
          <w:szCs w:val="32"/>
          <w:highlight w:val="none"/>
          <w:lang w:val="en-US" w:eastAsia="zh-CN"/>
        </w:rPr>
        <w:t>付款方式</w:t>
      </w:r>
    </w:p>
    <w:p w14:paraId="40719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（1）预付款：无</w:t>
      </w:r>
    </w:p>
    <w:p w14:paraId="33A89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（2）进度款：过程付款80%（当月完成产值），主体工程竣工验收合格后付至完成产值的90%，整体工程最终结算定案后支付至结算金额的 97%，2年质保期满后无息支付剩余3%。</w:t>
      </w:r>
    </w:p>
    <w:p w14:paraId="0FD6E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质量保证金：按结算金额的 3% 预留，缺陷责任期（</w:t>
      </w:r>
      <w:r>
        <w:rPr>
          <w:rFonts w:hint="eastAsia" w:ascii="仿宋" w:hAnsi="仿宋" w:eastAsia="仿宋" w:cs="仿宋"/>
          <w:color w:val="auto"/>
          <w:kern w:val="2"/>
          <w:sz w:val="32"/>
          <w:szCs w:val="32"/>
          <w:highlight w:val="none"/>
          <w:lang w:val="en-US" w:eastAsia="zh-CN" w:bidi="ar-SA"/>
        </w:rPr>
        <w:t>工程竣工验收合格之日起算2年</w:t>
      </w:r>
      <w:r>
        <w:rPr>
          <w:rFonts w:hint="default" w:ascii="仿宋" w:hAnsi="仿宋" w:eastAsia="仿宋" w:cs="仿宋"/>
          <w:color w:val="auto"/>
          <w:kern w:val="2"/>
          <w:sz w:val="32"/>
          <w:szCs w:val="32"/>
          <w:highlight w:val="none"/>
          <w:lang w:val="en-US" w:eastAsia="zh-CN" w:bidi="ar-SA"/>
        </w:rPr>
        <w:t>）满后无息返还。</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 xml:space="preserve">分包人需提供合法有效的 </w:t>
      </w: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 增值税专用发票，否则承包人有权延迟付款，并按应开票金额的 20% 收取违约金；付款账户为分包人约定账户。</w:t>
      </w:r>
    </w:p>
    <w:p w14:paraId="01DAAA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（5）付款方式</w:t>
      </w:r>
      <w:r>
        <w:rPr>
          <w:rFonts w:hint="default"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承包人</w:t>
      </w:r>
      <w:r>
        <w:rPr>
          <w:rFonts w:hint="default" w:ascii="仿宋" w:hAnsi="仿宋" w:eastAsia="仿宋" w:cs="仿宋"/>
          <w:color w:val="auto"/>
          <w:kern w:val="2"/>
          <w:sz w:val="32"/>
          <w:szCs w:val="32"/>
          <w:highlight w:val="none"/>
          <w:lang w:val="en-US" w:eastAsia="zh-CN" w:bidi="ar-SA"/>
        </w:rPr>
        <w:t>通过银行转账、银行承兑汇票、建信融通等方式支付</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款项，</w:t>
      </w:r>
      <w:r>
        <w:rPr>
          <w:rFonts w:hint="eastAsia" w:ascii="仿宋" w:hAnsi="仿宋" w:eastAsia="仿宋" w:cs="仿宋"/>
          <w:color w:val="auto"/>
          <w:kern w:val="2"/>
          <w:sz w:val="32"/>
          <w:szCs w:val="32"/>
          <w:highlight w:val="none"/>
          <w:lang w:val="en-US" w:eastAsia="zh-CN" w:bidi="ar-SA"/>
        </w:rPr>
        <w:t>承包人</w:t>
      </w:r>
      <w:r>
        <w:rPr>
          <w:rFonts w:hint="default" w:ascii="仿宋" w:hAnsi="仿宋" w:eastAsia="仿宋" w:cs="仿宋"/>
          <w:color w:val="auto"/>
          <w:kern w:val="2"/>
          <w:sz w:val="32"/>
          <w:szCs w:val="32"/>
          <w:highlight w:val="none"/>
          <w:lang w:val="en-US" w:eastAsia="zh-CN" w:bidi="ar-SA"/>
        </w:rPr>
        <w:t>采用银承、建信融通等非现金方式支付时，</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应予以配合，相关贴息费用由</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承担。</w:t>
      </w:r>
    </w:p>
    <w:p w14:paraId="3A2F83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（6）劳务工资必须通过农民工工资专用账户代发，分包人须配合提供工资表、考勤表等资料。</w:t>
      </w:r>
    </w:p>
    <w:p w14:paraId="30DB5F6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7、</w:t>
      </w:r>
      <w:r>
        <w:rPr>
          <w:rFonts w:hint="default" w:ascii="仿宋" w:hAnsi="仿宋" w:eastAsia="仿宋" w:cs="仿宋"/>
          <w:b/>
          <w:bCs/>
          <w:color w:val="auto"/>
          <w:sz w:val="32"/>
          <w:szCs w:val="32"/>
          <w:highlight w:val="none"/>
          <w:lang w:val="en-US" w:eastAsia="zh-CN"/>
        </w:rPr>
        <w:t>结算规则</w:t>
      </w:r>
    </w:p>
    <w:p w14:paraId="1B6B3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合同工程量为暂定工程量，结算工程量以设计图纸为依据：超过设计图纸工程量的部分不予计取，小于设计图纸工程量的部分按实计取。另投标人完成的所有工程量必须经监理、业主、政府验收合格方能计量。工程量计算规则：除合同中另有规定外，工程量计算规则参2014年江苏省建筑与装饰工程计价定额和2014年江苏省市政工程计价表。</w:t>
      </w:r>
    </w:p>
    <w:p w14:paraId="5EAD5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分包人需在工程竣工验收合格后 28 日内，提交完整的结算申请单及相关资料；结算量不得超过承包人对上结算有效</w:t>
      </w:r>
      <w:r>
        <w:rPr>
          <w:rFonts w:hint="eastAsia" w:ascii="仿宋" w:hAnsi="仿宋" w:eastAsia="仿宋" w:cs="仿宋"/>
          <w:color w:val="auto"/>
          <w:kern w:val="2"/>
          <w:sz w:val="32"/>
          <w:szCs w:val="32"/>
          <w:highlight w:val="none"/>
          <w:lang w:val="en-US" w:eastAsia="zh-CN" w:bidi="ar-SA"/>
        </w:rPr>
        <w:t>工程量</w:t>
      </w:r>
      <w:r>
        <w:rPr>
          <w:rFonts w:hint="default" w:ascii="仿宋" w:hAnsi="仿宋" w:eastAsia="仿宋" w:cs="仿宋"/>
          <w:color w:val="auto"/>
          <w:kern w:val="2"/>
          <w:sz w:val="32"/>
          <w:szCs w:val="32"/>
          <w:highlight w:val="none"/>
          <w:lang w:val="en-US" w:eastAsia="zh-CN" w:bidi="ar-SA"/>
        </w:rPr>
        <w:t>，超</w:t>
      </w:r>
      <w:r>
        <w:rPr>
          <w:rFonts w:hint="eastAsia" w:ascii="仿宋" w:hAnsi="仿宋" w:eastAsia="仿宋" w:cs="仿宋"/>
          <w:color w:val="auto"/>
          <w:kern w:val="2"/>
          <w:sz w:val="32"/>
          <w:szCs w:val="32"/>
          <w:highlight w:val="none"/>
          <w:lang w:val="en-US" w:eastAsia="zh-CN" w:bidi="ar-SA"/>
        </w:rPr>
        <w:t>量</w:t>
      </w:r>
      <w:r>
        <w:rPr>
          <w:rFonts w:hint="default" w:ascii="仿宋" w:hAnsi="仿宋" w:eastAsia="仿宋" w:cs="仿宋"/>
          <w:color w:val="auto"/>
          <w:kern w:val="2"/>
          <w:sz w:val="32"/>
          <w:szCs w:val="32"/>
          <w:highlight w:val="none"/>
          <w:lang w:val="en-US" w:eastAsia="zh-CN" w:bidi="ar-SA"/>
        </w:rPr>
        <w:t>部分不予计量。</w:t>
      </w:r>
    </w:p>
    <w:p w14:paraId="78312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承包人在收到结算申请后</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完成审核 7 日内未提出异议的，视为认可结算金额。</w:t>
      </w:r>
    </w:p>
    <w:p w14:paraId="364F5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最终结清：缺陷责任期终止后 7 日内，分包人提交最终结清申请，承包人审核通过后</w:t>
      </w:r>
      <w:r>
        <w:rPr>
          <w:rFonts w:hint="eastAsia" w:ascii="仿宋" w:hAnsi="仿宋" w:eastAsia="仿宋" w:cs="仿宋"/>
          <w:color w:val="auto"/>
          <w:kern w:val="2"/>
          <w:sz w:val="32"/>
          <w:szCs w:val="32"/>
          <w:highlight w:val="none"/>
          <w:lang w:val="en-US" w:eastAsia="zh-CN" w:bidi="ar-SA"/>
        </w:rPr>
        <w:t>一年</w:t>
      </w:r>
      <w:r>
        <w:rPr>
          <w:rFonts w:hint="default" w:ascii="仿宋" w:hAnsi="仿宋" w:eastAsia="仿宋" w:cs="仿宋"/>
          <w:color w:val="auto"/>
          <w:kern w:val="2"/>
          <w:sz w:val="32"/>
          <w:szCs w:val="32"/>
          <w:highlight w:val="none"/>
          <w:lang w:val="en-US" w:eastAsia="zh-CN" w:bidi="ar-SA"/>
        </w:rPr>
        <w:t>内支付剩余款项。</w:t>
      </w:r>
    </w:p>
    <w:p w14:paraId="4EF3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32"/>
          <w:szCs w:val="32"/>
          <w:highlight w:val="none"/>
          <w:lang w:val="en-US" w:eastAsia="zh-CN" w:bidi="ar-SA"/>
        </w:rPr>
        <w:t>（5）</w:t>
      </w:r>
      <w:r>
        <w:rPr>
          <w:rFonts w:hint="default" w:ascii="仿宋" w:hAnsi="仿宋" w:eastAsia="仿宋" w:cs="仿宋"/>
          <w:color w:val="auto"/>
          <w:kern w:val="2"/>
          <w:sz w:val="32"/>
          <w:szCs w:val="32"/>
          <w:highlight w:val="none"/>
          <w:lang w:val="en-US" w:eastAsia="zh-CN" w:bidi="ar-SA"/>
        </w:rPr>
        <w:t>若承包人超付工程款，分包人需在收到通知后 3 日内退还，逾期按人民银行同期贷款利率 4 倍支付资金占用利息</w:t>
      </w:r>
    </w:p>
    <w:p w14:paraId="144EB0A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FCA2DA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D32C88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D32CE8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BC33A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8EE9AD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759D9C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165388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国联零碳科创园(华光环能科创中心)项目主体及粗装修工程（一）劳务分包采购</w:t>
      </w:r>
    </w:p>
    <w:p w14:paraId="1226312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895205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4242A5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D7FBD1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021B99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F100AD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212D3B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352BC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76659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11EAE1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color w:val="auto"/>
          <w:sz w:val="32"/>
          <w:szCs w:val="32"/>
          <w:highlight w:val="none"/>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87D3DC8">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highlight w:val="none"/>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四、主体及粗装修工程（一）</w:t>
      </w:r>
      <w:r>
        <w:rPr>
          <w:rFonts w:hint="eastAsia" w:ascii="仿宋" w:hAnsi="仿宋" w:eastAsia="仿宋" w:cs="仿宋"/>
          <w:color w:val="auto"/>
          <w:sz w:val="32"/>
          <w:szCs w:val="32"/>
          <w:highlight w:val="none"/>
        </w:rPr>
        <w:t>报价单</w:t>
      </w:r>
    </w:p>
    <w:p w14:paraId="5656356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黑体" w:hAnsi="黑体" w:eastAsia="黑体" w:cs="黑体"/>
          <w:b w:val="0"/>
          <w:bCs w:val="0"/>
          <w:color w:val="auto"/>
          <w:sz w:val="32"/>
          <w:szCs w:val="32"/>
          <w:highlight w:val="none"/>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2.我方的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（1）响应函；</w:t>
      </w:r>
    </w:p>
    <w:p w14:paraId="346FC8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（6）报价表；</w:t>
      </w:r>
    </w:p>
    <w:p w14:paraId="0BFFFD2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w:t>
      </w:r>
    </w:p>
    <w:p w14:paraId="60D2B85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响应文件</w:t>
      </w:r>
      <w:r>
        <w:rPr>
          <w:rFonts w:hint="eastAsia" w:ascii="仿宋" w:hAnsi="仿宋" w:eastAsia="仿宋" w:cs="仿宋"/>
          <w:color w:val="auto"/>
          <w:sz w:val="32"/>
          <w:szCs w:val="32"/>
          <w:highlight w:val="none"/>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4．我方承诺在采购文件规定的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有效期内不撤销</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p>
    <w:p w14:paraId="7120DE5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（3）按照采购文件要求递交</w:t>
      </w:r>
      <w:r>
        <w:rPr>
          <w:rFonts w:hint="eastAsia" w:ascii="仿宋" w:hAnsi="仿宋" w:eastAsia="仿宋" w:cs="仿宋"/>
          <w:color w:val="auto"/>
          <w:sz w:val="32"/>
          <w:szCs w:val="32"/>
          <w:highlight w:val="none"/>
          <w:lang w:val="en-US" w:eastAsia="zh-CN"/>
        </w:rPr>
        <w:t>履约保函</w:t>
      </w:r>
      <w:r>
        <w:rPr>
          <w:rFonts w:hint="eastAsia" w:ascii="仿宋" w:hAnsi="仿宋" w:eastAsia="仿宋" w:cs="仿宋"/>
          <w:color w:val="auto"/>
          <w:sz w:val="32"/>
          <w:szCs w:val="32"/>
          <w:highlight w:val="none"/>
        </w:rPr>
        <w:t>；</w:t>
      </w:r>
    </w:p>
    <w:p w14:paraId="3B0E9D8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6．我方在此声明，所递交的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7FA4C43">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址：</w:t>
      </w:r>
    </w:p>
    <w:p w14:paraId="511D104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w:t>
      </w: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话：</w:t>
      </w:r>
    </w:p>
    <w:p w14:paraId="0E6E7B3C">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492BA606">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highlight w:val="none"/>
        </w:rPr>
      </w:pPr>
    </w:p>
    <w:p w14:paraId="1C44E60B">
      <w:pPr>
        <w:keepNext w:val="0"/>
        <w:keepLines w:val="0"/>
        <w:pageBreakBefore w:val="0"/>
        <w:wordWrap/>
        <w:overflowPunct/>
        <w:topLinePunct w:val="0"/>
        <w:bidi w:val="0"/>
        <w:spacing w:line="360" w:lineRule="auto"/>
        <w:ind w:firstLine="5120" w:firstLineChars="16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委托期限：自本委托书签署之日起至              询比采购项目签订采购合同之日止。</w:t>
      </w:r>
      <w:r>
        <w:rPr>
          <w:rFonts w:hint="eastAsia" w:ascii="仿宋" w:hAnsi="仿宋" w:eastAsia="仿宋" w:cs="仿宋"/>
          <w:color w:val="auto"/>
          <w:sz w:val="32"/>
          <w:szCs w:val="32"/>
          <w:highlight w:val="none"/>
        </w:rPr>
        <w:tab/>
      </w:r>
    </w:p>
    <w:p w14:paraId="637548C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代理人无转委托权。</w:t>
      </w:r>
      <w:r>
        <w:rPr>
          <w:rFonts w:hint="eastAsia" w:ascii="仿宋" w:hAnsi="仿宋" w:eastAsia="仿宋" w:cs="仿宋"/>
          <w:color w:val="auto"/>
          <w:sz w:val="32"/>
          <w:szCs w:val="32"/>
          <w:highlight w:val="none"/>
        </w:rPr>
        <w:tab/>
      </w:r>
    </w:p>
    <w:p w14:paraId="65BCC4B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873A6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CF31DA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BC5C885">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8F62F4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、商务和技术偏差表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color w:val="auto"/>
          <w:sz w:val="32"/>
          <w:szCs w:val="32"/>
          <w:highlight w:val="none"/>
        </w:rPr>
        <w:sectPr>
          <w:pgSz w:w="11906" w:h="16838"/>
          <w:pgMar w:top="1440" w:right="1800" w:bottom="1440" w:left="1800" w:header="851" w:footer="992" w:gutter="0"/>
          <w:cols w:space="425" w:num="1"/>
          <w:docGrid w:type="lines" w:linePitch="312" w:charSpace="0"/>
        </w:sectPr>
      </w:pPr>
    </w:p>
    <w:p w14:paraId="72AFA6D7">
      <w:pPr>
        <w:keepNext w:val="0"/>
        <w:keepLines w:val="0"/>
        <w:pageBreakBefore w:val="0"/>
        <w:numPr>
          <w:ilvl w:val="0"/>
          <w:numId w:val="3"/>
        </w:numPr>
        <w:wordWrap/>
        <w:overflowPunct/>
        <w:topLinePunct w:val="0"/>
        <w:bidi w:val="0"/>
        <w:spacing w:line="360" w:lineRule="auto"/>
        <w:ind w:left="0" w:leftChars="0" w:firstLine="0" w:firstLineChars="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主体及粗装修工程（一）报价单</w:t>
      </w:r>
    </w:p>
    <w:tbl>
      <w:tblPr>
        <w:tblStyle w:val="5"/>
        <w:tblW w:w="13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357"/>
        <w:gridCol w:w="5847"/>
        <w:gridCol w:w="956"/>
        <w:gridCol w:w="1126"/>
        <w:gridCol w:w="1126"/>
        <w:gridCol w:w="1044"/>
        <w:gridCol w:w="1210"/>
      </w:tblGrid>
      <w:tr w14:paraId="1527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8553F">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序号</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303D">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项目名称</w:t>
            </w:r>
          </w:p>
        </w:tc>
        <w:tc>
          <w:tcPr>
            <w:tcW w:w="5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B803B">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项目特征</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1319E">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单位</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06C52">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暂估工程量(一标段)</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D7FF9">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不含税综合单价（元）</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C9900">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不含税综合合价（元）</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4238A">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备注</w:t>
            </w:r>
          </w:p>
        </w:tc>
      </w:tr>
      <w:tr w14:paraId="1E62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91FA">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8859">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5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63FA">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2B0C">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6FFF">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55E2">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D37F">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2F79">
            <w:pPr>
              <w:snapToGrid w:val="0"/>
              <w:jc w:val="center"/>
              <w:rPr>
                <w:rFonts w:hint="default" w:ascii="Arial Unicode MS" w:hAnsi="Arial Unicode MS" w:eastAsia="Arial Unicode MS" w:cs="Arial Unicode MS"/>
                <w:b/>
                <w:bCs/>
                <w:i w:val="0"/>
                <w:iCs w:val="0"/>
                <w:color w:val="auto"/>
                <w:sz w:val="20"/>
                <w:szCs w:val="20"/>
                <w:highlight w:val="none"/>
                <w:u w:val="none"/>
              </w:rPr>
            </w:pPr>
          </w:p>
        </w:tc>
      </w:tr>
      <w:tr w14:paraId="3CEF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9F9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7C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基坑、基层、地梁等人工清理及场地平整</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2EDC360B">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工作内容包含但不限于：挖、填在+30cm以内及清基、整平、取土，含人工、机械费用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D9B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EE6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17242.58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2C1">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786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8D1B">
            <w:pPr>
              <w:snapToGrid w:val="0"/>
              <w:jc w:val="center"/>
              <w:rPr>
                <w:rFonts w:hint="eastAsia" w:ascii="宋体" w:hAnsi="宋体" w:eastAsia="宋体" w:cs="宋体"/>
                <w:i w:val="0"/>
                <w:iCs w:val="0"/>
                <w:color w:val="auto"/>
                <w:sz w:val="20"/>
                <w:szCs w:val="20"/>
                <w:highlight w:val="none"/>
                <w:u w:val="none"/>
              </w:rPr>
            </w:pPr>
          </w:p>
        </w:tc>
      </w:tr>
      <w:tr w14:paraId="7DBC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21C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9FC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8954B74">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综合以下内容及费用：垫层周边模板的制作、支护与拆除，原浆（或加浆）压光，转角处R≥50的圆弧处理，混凝土垫层，</w:t>
            </w:r>
            <w:r>
              <w:rPr>
                <w:rFonts w:hint="eastAsia" w:ascii="宋体" w:hAnsi="宋体" w:eastAsia="宋体" w:cs="宋体"/>
                <w:b/>
                <w:bCs/>
                <w:i w:val="0"/>
                <w:iCs w:val="0"/>
                <w:color w:val="auto"/>
                <w:kern w:val="0"/>
                <w:sz w:val="20"/>
                <w:szCs w:val="20"/>
                <w:highlight w:val="none"/>
                <w:u w:val="none"/>
                <w:lang w:val="en-US" w:eastAsia="zh-CN" w:bidi="ar"/>
              </w:rPr>
              <w:t>模板和木方等周转材料的费用，以及周转使用过程中不可避免的材料损耗费用等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AF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8AE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17242.58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C40F">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8B1C">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ADF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甲供混凝土，乙供模板、木方</w:t>
            </w:r>
          </w:p>
        </w:tc>
      </w:tr>
      <w:tr w14:paraId="4EAC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F18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E75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砖胎膜砌筑</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2FC4385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不分砖种、厚度，综合考虑。含砌筑砂浆搅拌用机械租赁（或购买）及安装、操作费用，转运材料等费用，以及由于砖胎膜过高（如深基坑砖模等），根据施工方案需加设支撑加固的费用。如砖胎膜坍塌，所采取的措施恢复由此产生的一些费用均包括在内</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43A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A2C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5FBA">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C007">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68F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甲供砖、砂石、水泥、石灰</w:t>
            </w:r>
          </w:p>
        </w:tc>
      </w:tr>
      <w:tr w14:paraId="730C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C66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619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砖胎膜抹灰</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1DBF4BB">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工作内容包含但不限于：含防水施工要求的阴阳角圆角施工。含水泥砂浆搅拌用机械租赁（或购买）及安装、操作费用，确保按时按质满足防水移交要求</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CB5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5FF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367.65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99A4">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4A4">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BD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甲供砂石、水泥、石灰</w:t>
            </w:r>
          </w:p>
        </w:tc>
      </w:tr>
      <w:tr w14:paraId="3A39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CF3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756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322C5CD">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2、综合单价中已包含砼浇筑（含</w:t>
            </w:r>
            <w:r>
              <w:rPr>
                <w:rFonts w:hint="eastAsia" w:ascii="宋体" w:hAnsi="宋体" w:eastAsia="宋体" w:cs="宋体"/>
                <w:b/>
                <w:bCs/>
                <w:i w:val="0"/>
                <w:iCs w:val="0"/>
                <w:color w:val="auto"/>
                <w:kern w:val="0"/>
                <w:sz w:val="20"/>
                <w:szCs w:val="20"/>
                <w:highlight w:val="none"/>
                <w:u w:val="none"/>
                <w:lang w:val="en-US" w:eastAsia="zh-CN" w:bidi="ar"/>
              </w:rPr>
              <w:t>后浇带</w:t>
            </w:r>
            <w:r>
              <w:rPr>
                <w:rFonts w:hint="eastAsia" w:ascii="宋体" w:hAnsi="宋体" w:eastAsia="宋体" w:cs="宋体"/>
                <w:i w:val="0"/>
                <w:iCs w:val="0"/>
                <w:color w:val="auto"/>
                <w:kern w:val="0"/>
                <w:sz w:val="20"/>
                <w:szCs w:val="20"/>
                <w:highlight w:val="none"/>
                <w:u w:val="none"/>
                <w:lang w:val="en-US" w:eastAsia="zh-CN" w:bidi="ar"/>
              </w:rPr>
              <w:t>混凝土浇筑以及后浇带处的处理费用、型钢混凝土浇筑）、养护人工，成品保护，超高增加费用，切缝及施工缝处理费，不同等级砼连接处处理，砼浇筑前清理、凿毛清理等费用；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3、单价综合考虑了局部砼人工搅拌以及人工转运的费用，不论采用何种搅拌和浇筑方式，不再增加费用；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4、施工现场若可以通过采取相关浇筑措施（包括但不限于：搭设溜槽、溜管等），进行混凝土浇筑时，将不再使用天泵或固定泵进行混凝土浇筑，相关措施费和人工降效费用，已包含在综合单价中；</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F0B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F2F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18228.57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B75F">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89D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4F3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甲供混凝土、快易收口网、密目钢丝网</w:t>
            </w:r>
          </w:p>
        </w:tc>
      </w:tr>
      <w:tr w14:paraId="7D34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3CD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70B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二次结构混凝土浇筑</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AC2A6DA">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2、施工部位：构造柱、圈梁、过梁、压顶等二次结构部分以及钢结构柱脚锚栓二次混凝土或水泥浆浇筑；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3、综合单价中已包含砼浇筑、养护人工，成品保护，超高费用，切缝及施工缝处理费，不同等级砼连接处处理，砼浇筑前清理、凿毛清理等费用；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4、单价综合考虑了局部砼人工搅拌以及人工转运的费用，不论采用何种搅拌和浇筑方式，不再增加费用；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8E9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E84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958.44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2B25">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F76D">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4EA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w:t>
            </w:r>
          </w:p>
        </w:tc>
      </w:tr>
      <w:tr w14:paraId="6FE0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76B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B8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2BFFC97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含图示范围所有钢筋包含二次结构（构造柱、过梁、圈梁、压顶）的下料（含箍筋、板筋等盘圆、盘螺加工）、制作和绑扎（包括零星部位、接桩钢筋）、场内材料运输以及材料转运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钢筋工程量按钢筋中心线长度乘单位理论质量计算（钢筋根数按 “四舍五入+1”计算）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综合考虑钢筋直径、结构难易、</w:t>
            </w:r>
            <w:r>
              <w:rPr>
                <w:rFonts w:hint="eastAsia" w:ascii="宋体" w:hAnsi="宋体" w:eastAsia="宋体" w:cs="宋体"/>
                <w:b/>
                <w:bCs/>
                <w:i w:val="0"/>
                <w:iCs w:val="0"/>
                <w:color w:val="auto"/>
                <w:kern w:val="0"/>
                <w:sz w:val="20"/>
                <w:szCs w:val="20"/>
                <w:highlight w:val="none"/>
                <w:u w:val="none"/>
                <w:lang w:val="en-US" w:eastAsia="zh-CN" w:bidi="ar"/>
              </w:rPr>
              <w:t>钢筋强度等级</w:t>
            </w:r>
            <w:r>
              <w:rPr>
                <w:rFonts w:hint="eastAsia" w:ascii="宋体" w:hAnsi="宋体" w:eastAsia="宋体" w:cs="宋体"/>
                <w:i w:val="0"/>
                <w:iCs w:val="0"/>
                <w:color w:val="auto"/>
                <w:kern w:val="0"/>
                <w:sz w:val="20"/>
                <w:szCs w:val="20"/>
                <w:highlight w:val="none"/>
                <w:u w:val="none"/>
                <w:lang w:val="en-US" w:eastAsia="zh-CN" w:bidi="ar"/>
              </w:rPr>
              <w:t>、连接方式(如有直螺纹套筒由甲方提供，拉丝与拉丝机械由乙方负责)、层高、平米钢筋含量。含气压焊、</w:t>
            </w:r>
            <w:r>
              <w:rPr>
                <w:rFonts w:hint="eastAsia" w:ascii="宋体" w:hAnsi="宋体" w:eastAsia="宋体" w:cs="宋体"/>
                <w:b/>
                <w:bCs/>
                <w:i w:val="0"/>
                <w:iCs w:val="0"/>
                <w:color w:val="auto"/>
                <w:kern w:val="0"/>
                <w:sz w:val="20"/>
                <w:szCs w:val="20"/>
                <w:highlight w:val="none"/>
                <w:u w:val="none"/>
                <w:lang w:val="en-US" w:eastAsia="zh-CN" w:bidi="ar"/>
              </w:rPr>
              <w:t>挤压</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b/>
                <w:bCs/>
                <w:i w:val="0"/>
                <w:iCs w:val="0"/>
                <w:color w:val="auto"/>
                <w:kern w:val="0"/>
                <w:sz w:val="20"/>
                <w:szCs w:val="20"/>
                <w:highlight w:val="none"/>
                <w:u w:val="none"/>
                <w:lang w:val="en-US" w:eastAsia="zh-CN" w:bidi="ar"/>
              </w:rPr>
              <w:t>直螺纹连接</w:t>
            </w:r>
            <w:r>
              <w:rPr>
                <w:rFonts w:hint="eastAsia" w:ascii="宋体" w:hAnsi="宋体" w:eastAsia="宋体" w:cs="宋体"/>
                <w:i w:val="0"/>
                <w:iCs w:val="0"/>
                <w:color w:val="auto"/>
                <w:kern w:val="0"/>
                <w:sz w:val="20"/>
                <w:szCs w:val="20"/>
                <w:highlight w:val="none"/>
                <w:u w:val="none"/>
                <w:lang w:val="en-US" w:eastAsia="zh-CN" w:bidi="ar"/>
              </w:rPr>
              <w:t>、杂丝、垫块</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45D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6AB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2687.33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7D1A">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1FD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64C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甲供钢筋、套筒，乙供焊条等其它材料</w:t>
            </w:r>
          </w:p>
        </w:tc>
      </w:tr>
      <w:tr w14:paraId="2943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CA1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90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模板工程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9A5319F">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1、工程量按砼接触面积结算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单价中包括但不限于以下内容及费用：模板制作、安装、清理、刷隔离剂、模板维护、拆除；支模架搭拆、清理；模板、木方、架管等周转材料的费用，以及周转使用过程中不可避免的材料损耗或损坏费用等；材料的装卸、集中堆放、场内材料运输以及材料转运；超高支模增加费；对拉螺杆（含止水螺杆）材料加工安装，含对拉螺杆及PVC管凿除（凿除的螺杆头必须回收）及螺杆洞修补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3、脚手架采用满堂脚手架</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4EE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8EE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52892.77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2EDB">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F5E9">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C05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甲供止水螺杆；乙供乙供架管材料（钢管、扣件、顶托、加固件、48系列盘口）、模板、木方、对拉螺栓</w:t>
            </w:r>
          </w:p>
        </w:tc>
      </w:tr>
      <w:tr w14:paraId="3120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718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104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二次结构模板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02DDB387">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1、工程量按砼接触面积结算；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2、施工部位：构造柱、过梁、压顶等二次结构部分以及钢结构柱脚锚栓部位；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综合单价中包括但不限于以下内容及费用：模板制作、安装、清理、刷隔离剂、模板维护、拆除；支模架搭拆、清理；模板、木方、架管等周转材料的费用，以及周转使用过程中不可避免的材料损耗或损坏费用等；材料的装卸、集中堆放、场内材料运输以及材料转运；超高支模增加费；对拉螺杆材料加工安装，含对拉螺杆及PVC管凿除（凿除的螺杆头必须回收）及螺杆洞修补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8D0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D9F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11024.82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C0C3">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B699">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FE3B">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甲供止水螺杆；乙供架管材料（钢管、扣件、顶托、加固件、48系列盘口）、模板、木方、对拉螺栓</w:t>
            </w:r>
          </w:p>
        </w:tc>
      </w:tr>
      <w:tr w14:paraId="00DA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399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E40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砌体工程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7A312DBD">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1、不分砌体种类、厚度、高度，综合考虑。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内容包括但不限于以下内容及费用：砂浆制作与运输；砖墙砌筑（底砖和顶砖）、双面勾缝（勾缝工艺按甲方项目方案要求）；砌体加强筋；材料装卸、堆放、运输；砌筑砂浆搅拌用机械租赁（或购买）及安装；含砂浆现场制作；砌筑脚手架搭拆及脚手架超高费（材料及人工）；</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D9B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AA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3912.97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BE8B">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A345">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947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甲供砌体、砂石、水泥、石灰，乙供架管材料（钢管、扣件、顶托）、移动脚手架等其它材料</w:t>
            </w:r>
          </w:p>
        </w:tc>
      </w:tr>
      <w:tr w14:paraId="4B8A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66F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7C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清水砖墙工程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3AB6C4FC">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1、不分砖墙种类、厚度、高度，综合考虑。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内容包括但不限于以下内容及费用：砂浆制作与运输；砖墙砌筑、双面勾缝（勾缝工艺按甲方项目方案要求）；砌体加强筋；材料装卸、堆放、运输；砌筑砂浆搅拌用机械租赁（或购买）及安装；含砂浆现场制作；砌筑脚手架搭拆及脚手架超高费（材料及人工）等；</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A4D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858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264.40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E75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1A89">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34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甲供砖、砂石、水泥、石灰，乙供架管材料（钢管、扣件、顶托）、移动脚手架等其它材料</w:t>
            </w:r>
          </w:p>
        </w:tc>
      </w:tr>
      <w:tr w14:paraId="39A8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03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8B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ALC轻质墙板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7916A655">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作内容包括但不限于以下内容及费用：构件材料装卸、场内运输、就位堆放、切割、安装校正、固定、修整、1:3水泥砂浆座浆、勾、打胶、板面清扫；砂浆制作与运输；砖墙砌筑（底砖）；砌筑砂浆搅拌用机械租赁（或购买）及安装；含砂浆现场制作；砌筑脚手架搭拆及脚手架超高费（材料及人工）等；</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550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128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2486.12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B009">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5282">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357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甲供ALC轻质墙板、砂、石、水泥、石灰，乙供架管材料（钢管、扣件、顶托）、移动脚手架等其它材料</w:t>
            </w:r>
          </w:p>
        </w:tc>
      </w:tr>
      <w:tr w14:paraId="22C3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D63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C6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内墙抹灰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厚度≥10mm</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7E7E7B9A">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1、基层清理、打耙、挂网（不同材质交界处、楼梯间需要满挂钢丝网，或满贴耐碱玻纤网格布）、甩浆等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2、专用水泥砂浆打底扫毛或划出纹道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3、水泥砂浆找平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5、女儿墙内侧抹灰按内灰计算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65A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1A5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55944.37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E715">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8BC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D9E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30BA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0CC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44A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内墙薄抹灰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厚度（4~6mm）</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7033AEB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1、基层清理、满贴耐碱玻纤网格布、刷浆等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2、6厚DP M5砂浆罩面、粉刷石膏砂浆打底抹平或4厚抗裂砂浆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4、用修补砂浆局部修补墙面，DP砂浆勾实接缝并拉毛接缝处粘贴耐碱玻纤网格布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4、厚度4~6mm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5、女儿墙内侧抹灰按内灰计算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8E5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03E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11188.87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38DE">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0F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AF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08DB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30D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D51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外墙抹灰</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3BD52F3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1、基层清理、打耙、挂网（不同材质交界处、楼梯间需要满挂钢丝网，或满贴耐碱玻纤网格布）、甩浆等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2、专用水泥砂浆打底扫毛或划出纹道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3、15mm水泥砂浆找平+5mm抗裂纤维防水砂浆（压玻纤网格布）+3mm抗裂砂浆（压玻纤网格布）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E8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37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6083.24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2457">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986D">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8C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7758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3BC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41A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植筋φ6</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D3078D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材料二次转运、清理及文明施工，弹线定位、钻孔、清孔、钢筋处理、配胶、注胶（植筋胶分包人自备）、植筋、养护固化及成品保护等与植筋相关的其他工作内容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9E5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A23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56739.00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28F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252D">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D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甲供钢筋、检测费用，乙供植筋胶</w:t>
            </w:r>
          </w:p>
        </w:tc>
      </w:tr>
      <w:tr w14:paraId="02A5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008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8F4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植筋φ12</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396D5158">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材料二次转运、清理及文明施工，弹线定位、钻孔、清孔、钢筋处理、配胶、注胶（植筋胶分包人自备）、植筋、养护固化及成品保护等与植筋相关的其他工作内容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73C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145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532.00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C546">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A07F">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D2D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甲供钢筋、检测费用，乙供植筋胶</w:t>
            </w:r>
          </w:p>
        </w:tc>
      </w:tr>
      <w:tr w14:paraId="7636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DD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205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1FA5BDB7">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综合单价中已包含：材料的装卸、集中堆放、场内材料运输以及材料转运、</w:t>
            </w:r>
            <w:r>
              <w:rPr>
                <w:rFonts w:hint="eastAsia" w:ascii="宋体" w:hAnsi="宋体" w:eastAsia="宋体" w:cs="宋体"/>
                <w:b/>
                <w:bCs/>
                <w:i w:val="0"/>
                <w:iCs w:val="0"/>
                <w:color w:val="auto"/>
                <w:kern w:val="0"/>
                <w:sz w:val="20"/>
                <w:szCs w:val="20"/>
                <w:highlight w:val="none"/>
                <w:u w:val="none"/>
                <w:lang w:val="en-US" w:eastAsia="zh-CN" w:bidi="ar"/>
              </w:rPr>
              <w:t>脚手架材料费用以及综合考虑材料损坏等费用</w:t>
            </w:r>
            <w:r>
              <w:rPr>
                <w:rFonts w:hint="eastAsia" w:ascii="宋体" w:hAnsi="宋体" w:eastAsia="宋体" w:cs="宋体"/>
                <w:i w:val="0"/>
                <w:iCs w:val="0"/>
                <w:color w:val="auto"/>
                <w:kern w:val="0"/>
                <w:sz w:val="20"/>
                <w:szCs w:val="20"/>
                <w:highlight w:val="none"/>
                <w:u w:val="none"/>
                <w:lang w:val="en-US" w:eastAsia="zh-CN" w:bidi="ar"/>
              </w:rPr>
              <w:t>、外架钢板网搭拆，脚踏板安拆，架子搭设方式综合考虑。外架搭设时间综合考虑，已包含在综合单价中。单价综合考虑所有加工棚、通道、防护棚、临边洞口封闭等架管搭设，且搭设时间综合考虑，不单独计量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脚手架采用满堂脚手架，外网采用钢板网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工程量计算：按实际搭设的外架垂直投影面积计算</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23E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8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18144.18 </w:t>
            </w:r>
          </w:p>
        </w:tc>
        <w:tc>
          <w:tcPr>
            <w:tcW w:w="1126" w:type="dxa"/>
            <w:tcBorders>
              <w:top w:val="nil"/>
              <w:left w:val="nil"/>
              <w:bottom w:val="nil"/>
              <w:right w:val="nil"/>
            </w:tcBorders>
            <w:shd w:val="clear" w:color="auto" w:fill="auto"/>
            <w:noWrap/>
            <w:vAlign w:val="center"/>
          </w:tcPr>
          <w:p w14:paraId="2BDAF1AD">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626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6CB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乙供架管材料（钢管、扣件、顶托、48系列盘扣、踏板、外架钢板网等）</w:t>
            </w:r>
          </w:p>
        </w:tc>
      </w:tr>
      <w:tr w14:paraId="10AE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1B5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977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止水钢板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7E66940">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包括但不限于：材料下车、保管、转运、钢板止水带焊接固定、施工缝凿毛、成品保护等全部内容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B17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16A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2101.15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5431">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9E52">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9D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甲供铁件，乙供焊条等其它材料</w:t>
            </w:r>
          </w:p>
        </w:tc>
      </w:tr>
      <w:tr w14:paraId="30D1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F0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F62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XPS剂塑聚笨板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226EE8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1、施工部位：地下室墙面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2、防水层外铺贴30厚挤塑聚苯板保护层(B1级)</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2B9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512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2523.60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13CA">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8AD5">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DB5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甲供XPS剂塑聚笨板、粘结剂、水泥、砂石</w:t>
            </w:r>
          </w:p>
        </w:tc>
      </w:tr>
      <w:tr w14:paraId="288E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0D7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53C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（内配钢筋网片）</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8B2F04F">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3、60~100厚混凝土垫层，随捣随光，内配Φ8@200 双向筋或Φ6@200 双向筋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4、综合以下内容及费用：垫层周边模板制作、支护、拆除，原浆（或加浆）压光等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9E9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B1B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19000.00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4F08">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7D77">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083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甲供混凝土和钢筋，乙供模板木方</w:t>
            </w:r>
          </w:p>
        </w:tc>
      </w:tr>
      <w:tr w14:paraId="1E70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A23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3FB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200厚卵石（碎石）灌浆</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F6DFA56">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2、200 厚粒径 5-32 卵石(碎石)灌 M2.5 混合砂浆振捣密实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3、含水泥砂浆搅拌用机械租赁（或购买）及安装、操作费用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5A6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EA2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9500.00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7FD5">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DED6">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501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甲供卵石、碎石、水泥、砂、石</w:t>
            </w:r>
          </w:p>
        </w:tc>
      </w:tr>
      <w:tr w14:paraId="5E13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2A1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6B3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30厚混凝土找坡层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4B6514E4">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3、最薄处30厚C20细石混凝土找坡，向地漏找1%~2%坡，随打随抹平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5、综合单价中已包含砼浇筑、养护人工，成品保护以及上述工作内容等费用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3E7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74D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2580.86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5DA6">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AF6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FA9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甲供混凝土、水泥、砂、石、界面剂，其余材料乙供</w:t>
            </w:r>
          </w:p>
        </w:tc>
      </w:tr>
      <w:tr w14:paraId="2C03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454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A43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8厚垫板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0D12D0AF">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2、8厚HF保温隔声垫或减震垫板</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BF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BBF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8367.36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DAF3">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2AA4">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E3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甲供HF保温隔声垫、减震垫板</w:t>
            </w:r>
          </w:p>
        </w:tc>
      </w:tr>
      <w:tr w14:paraId="63BA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4E8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F27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聚酯无纺布隔离层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FD84C9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聚酯无纺布隔离层</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7BF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6B9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11570.50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61F4">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B54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761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甲供聚酯无纺布</w:t>
            </w:r>
          </w:p>
        </w:tc>
      </w:tr>
      <w:tr w14:paraId="7731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3C8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A80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细石混凝土找平层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23D1A4F3">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2、混凝土等级、厚度综合考虑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3、内配钢筋网片，随捣随抹平,表面压实赶光，6mx6m分缝,缝宽10~20mm,密封膏嵌缝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5、综合单价中已包含砼浇筑、撒金刚砂、养护人工，成品保护以及上述工作内容等费用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E40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313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37662.11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ADB7">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B3BC">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D4B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甲供混凝土、钢筋、水泥、砂、石、密封膏、界面剂，其余材料乙供</w:t>
            </w:r>
          </w:p>
        </w:tc>
      </w:tr>
      <w:tr w14:paraId="50DC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2A4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A5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水泥砂浆找坡层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4DB633E">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2、15~20厚水泥砂浆1%找坡抹平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3、水泥砂浆一道（内掺建筑胶）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4、含水泥砂浆搅拌用机械租赁（或购买）及安装、操作费用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A74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5A4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21787.91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D149">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04F8">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283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甲供水泥、砂、石，其余材料乙供</w:t>
            </w:r>
          </w:p>
        </w:tc>
      </w:tr>
      <w:tr w14:paraId="0A58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C9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2F3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39864FD6">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以下事项：乙方须确保每日安排15人以上负责文明施工工作，具体包括施工场地内外及周边道路的清扫、材料整理，以及蓝天保卫战相关措施落实，如裸土覆盖、道路清扫、垃圾覆盖等；同时需负责现场公共道路的多次清扫（若其他分包造成道路污染，均由乙方负责清理），保证场地内外长期符合迎检要求，迎检前需按甲方指令增加文明施工人员配置。此外，还需完成室内电梯门洞、消防门洞、检修门洞及其他预留预埋门洞的收口处理，涵盖门窗洞口的收边收口工作，涉及PVC套管材料供应、剪力墙PVC管凿除及凿除后空洞封堵；负责所有洞口的多次模板搭拆（仅计一次工程量，不重复计量），若乙方未完成上述洞口的收口封堵，本项工程全部工作内容的单价将扣除5元/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内容还包括所有建筑垃圾、安全防护材料的转运费用（如需使用拖拉机转运，费用由乙方承担；若乙方未提供拖拉机，甲方可安排拖拉机，费用仍由乙方支付，包含拖拉机的材料装车及卸车费用）。安全防护方面，需负责洞口、临边、楼梯等“四口五临边”防护，以及安全通道搭建、架板翻铺、基坑四周防护、道路两侧防护、地下室防护栏杆安拆（成品安装或钢管扣件搭设）等现场所有安全防护的二次及以上搭拆费用与架子材料费用，具体涵盖钢丝绳拉拆、安全网挂拆、室内洞口封闭防护等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综合单价已包含上述工作的人工费与材料费，覆盖从开工、主体施工、装修阶段至竣工退场期间的防护维护及安全文明施工，同时包含人货电梯位置楼板的回顶作业。</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E35A">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696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38261.39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ED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765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93A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6DC5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408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C8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1EF4A011">
            <w:pPr>
              <w:snapToGrid w:val="0"/>
              <w:jc w:val="left"/>
              <w:rPr>
                <w:rFonts w:hint="eastAsia" w:ascii="宋体" w:hAnsi="宋体" w:eastAsia="宋体" w:cs="宋体"/>
                <w:i w:val="0"/>
                <w:iCs w:val="0"/>
                <w:color w:val="auto"/>
                <w:sz w:val="20"/>
                <w:szCs w:val="20"/>
                <w:highlight w:val="none"/>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DEBA">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DAF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38261.39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4153">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411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8A9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6EEE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8AF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4AE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C2C85BC">
            <w:pPr>
              <w:snapToGrid w:val="0"/>
              <w:jc w:val="left"/>
              <w:rPr>
                <w:rFonts w:hint="eastAsia" w:ascii="宋体" w:hAnsi="宋体" w:eastAsia="宋体" w:cs="宋体"/>
                <w:i w:val="0"/>
                <w:iCs w:val="0"/>
                <w:color w:val="auto"/>
                <w:sz w:val="20"/>
                <w:szCs w:val="20"/>
                <w:highlight w:val="none"/>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EF0">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10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38261.39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8C85">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E81D">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A5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612E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29E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0F2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普工</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8240">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计时工（杂工）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E8E">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default" w:ascii="Arial Unicode MS" w:hAnsi="Arial Unicode MS" w:eastAsia="Arial Unicode MS" w:cs="Arial Unicode MS"/>
                <w:i w:val="0"/>
                <w:iCs w:val="0"/>
                <w:color w:val="auto"/>
                <w:kern w:val="0"/>
                <w:sz w:val="20"/>
                <w:szCs w:val="20"/>
                <w:highlight w:val="none"/>
                <w:u w:val="none"/>
                <w:lang w:val="en-US" w:eastAsia="zh-CN" w:bidi="ar"/>
              </w:rPr>
              <w:t>工日</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F9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42F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2FC3">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CF074E">
            <w:pPr>
              <w:snapToGrid w:val="0"/>
              <w:jc w:val="left"/>
              <w:rPr>
                <w:rFonts w:hint="eastAsia" w:ascii="宋体" w:hAnsi="宋体" w:eastAsia="宋体" w:cs="宋体"/>
                <w:b/>
                <w:bCs/>
                <w:i w:val="0"/>
                <w:iCs w:val="0"/>
                <w:color w:val="auto"/>
                <w:sz w:val="20"/>
                <w:szCs w:val="20"/>
                <w:highlight w:val="none"/>
                <w:u w:val="none"/>
              </w:rPr>
            </w:pPr>
          </w:p>
        </w:tc>
      </w:tr>
      <w:tr w14:paraId="5E9E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1D6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82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技工</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FD7A">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计时工（泥工等技术用工）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B52">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default" w:ascii="Arial Unicode MS" w:hAnsi="Arial Unicode MS" w:eastAsia="Arial Unicode MS" w:cs="Arial Unicode MS"/>
                <w:i w:val="0"/>
                <w:iCs w:val="0"/>
                <w:color w:val="auto"/>
                <w:kern w:val="0"/>
                <w:sz w:val="20"/>
                <w:szCs w:val="20"/>
                <w:highlight w:val="none"/>
                <w:u w:val="none"/>
                <w:lang w:val="en-US" w:eastAsia="zh-CN" w:bidi="ar"/>
              </w:rPr>
              <w:t>工日</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BC1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CB9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9423">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CBE578">
            <w:pPr>
              <w:snapToGrid w:val="0"/>
              <w:jc w:val="left"/>
              <w:rPr>
                <w:rFonts w:hint="eastAsia" w:ascii="宋体" w:hAnsi="宋体" w:eastAsia="宋体" w:cs="宋体"/>
                <w:b/>
                <w:bCs/>
                <w:i w:val="0"/>
                <w:iCs w:val="0"/>
                <w:color w:val="auto"/>
                <w:sz w:val="20"/>
                <w:szCs w:val="20"/>
                <w:highlight w:val="none"/>
                <w:u w:val="none"/>
              </w:rPr>
            </w:pPr>
          </w:p>
        </w:tc>
      </w:tr>
      <w:tr w14:paraId="496E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EAB7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不含税合计：</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12F34889">
            <w:pPr>
              <w:snapToGrid w:val="0"/>
              <w:jc w:val="left"/>
              <w:rPr>
                <w:rFonts w:hint="eastAsia" w:ascii="宋体" w:hAnsi="宋体" w:eastAsia="宋体" w:cs="宋体"/>
                <w:b/>
                <w:bCs/>
                <w:i w:val="0"/>
                <w:iCs w:val="0"/>
                <w:color w:val="auto"/>
                <w:sz w:val="20"/>
                <w:szCs w:val="20"/>
                <w:highlight w:val="none"/>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5BFBA225">
            <w:pPr>
              <w:snapToGrid w:val="0"/>
              <w:jc w:val="left"/>
              <w:rPr>
                <w:rFonts w:hint="eastAsia" w:ascii="宋体" w:hAnsi="宋体" w:eastAsia="宋体" w:cs="宋体"/>
                <w:b/>
                <w:bCs/>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9142">
            <w:pPr>
              <w:keepNext w:val="0"/>
              <w:keepLines w:val="0"/>
              <w:widowControl/>
              <w:suppressLineNumbers w:val="0"/>
              <w:snapToGrid w:val="0"/>
              <w:jc w:val="center"/>
              <w:textAlignment w:val="center"/>
              <w:rPr>
                <w:rFonts w:hint="eastAsia" w:ascii="宋体" w:hAnsi="宋体" w:eastAsia="宋体" w:cs="宋体"/>
                <w:b/>
                <w:bCs/>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5EFE0283">
            <w:pPr>
              <w:snapToGrid w:val="0"/>
              <w:jc w:val="left"/>
              <w:rPr>
                <w:rFonts w:hint="eastAsia" w:ascii="宋体" w:hAnsi="宋体" w:eastAsia="宋体" w:cs="宋体"/>
                <w:b/>
                <w:bCs/>
                <w:i w:val="0"/>
                <w:iCs w:val="0"/>
                <w:color w:val="auto"/>
                <w:sz w:val="20"/>
                <w:szCs w:val="20"/>
                <w:highlight w:val="none"/>
                <w:u w:val="none"/>
              </w:rPr>
            </w:pPr>
          </w:p>
        </w:tc>
      </w:tr>
      <w:tr w14:paraId="1276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80D8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税金（3%）：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7A393C87">
            <w:pPr>
              <w:snapToGrid w:val="0"/>
              <w:jc w:val="left"/>
              <w:rPr>
                <w:rFonts w:hint="eastAsia" w:ascii="宋体" w:hAnsi="宋体" w:eastAsia="宋体" w:cs="宋体"/>
                <w:b/>
                <w:bCs/>
                <w:i w:val="0"/>
                <w:iCs w:val="0"/>
                <w:color w:val="auto"/>
                <w:sz w:val="20"/>
                <w:szCs w:val="20"/>
                <w:highlight w:val="none"/>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09586610">
            <w:pPr>
              <w:snapToGrid w:val="0"/>
              <w:jc w:val="left"/>
              <w:rPr>
                <w:rFonts w:hint="eastAsia" w:ascii="宋体" w:hAnsi="宋体" w:eastAsia="宋体" w:cs="宋体"/>
                <w:b/>
                <w:bCs/>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65F2">
            <w:pPr>
              <w:keepNext w:val="0"/>
              <w:keepLines w:val="0"/>
              <w:widowControl/>
              <w:suppressLineNumbers w:val="0"/>
              <w:snapToGrid w:val="0"/>
              <w:jc w:val="center"/>
              <w:textAlignment w:val="center"/>
              <w:rPr>
                <w:rFonts w:hint="eastAsia" w:ascii="宋体" w:hAnsi="宋体" w:eastAsia="宋体" w:cs="宋体"/>
                <w:b/>
                <w:bCs/>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F61352">
            <w:pPr>
              <w:snapToGrid w:val="0"/>
              <w:jc w:val="left"/>
              <w:rPr>
                <w:rFonts w:hint="eastAsia" w:ascii="宋体" w:hAnsi="宋体" w:eastAsia="宋体" w:cs="宋体"/>
                <w:b/>
                <w:bCs/>
                <w:i w:val="0"/>
                <w:iCs w:val="0"/>
                <w:color w:val="auto"/>
                <w:sz w:val="20"/>
                <w:szCs w:val="20"/>
                <w:highlight w:val="none"/>
                <w:u w:val="none"/>
              </w:rPr>
            </w:pPr>
          </w:p>
        </w:tc>
      </w:tr>
      <w:tr w14:paraId="0489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DEB1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含税总计：</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1947F8D7">
            <w:pPr>
              <w:snapToGrid w:val="0"/>
              <w:jc w:val="left"/>
              <w:rPr>
                <w:rFonts w:hint="eastAsia" w:ascii="宋体" w:hAnsi="宋体" w:eastAsia="宋体" w:cs="宋体"/>
                <w:b/>
                <w:bCs/>
                <w:i w:val="0"/>
                <w:iCs w:val="0"/>
                <w:color w:val="auto"/>
                <w:sz w:val="20"/>
                <w:szCs w:val="20"/>
                <w:highlight w:val="none"/>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0D4B03B1">
            <w:pPr>
              <w:snapToGrid w:val="0"/>
              <w:jc w:val="left"/>
              <w:rPr>
                <w:rFonts w:hint="eastAsia" w:ascii="宋体" w:hAnsi="宋体" w:eastAsia="宋体" w:cs="宋体"/>
                <w:b/>
                <w:bCs/>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F8EF">
            <w:pPr>
              <w:keepNext w:val="0"/>
              <w:keepLines w:val="0"/>
              <w:widowControl/>
              <w:suppressLineNumbers w:val="0"/>
              <w:snapToGrid w:val="0"/>
              <w:jc w:val="center"/>
              <w:textAlignment w:val="center"/>
              <w:rPr>
                <w:rFonts w:hint="eastAsia" w:ascii="宋体" w:hAnsi="宋体" w:eastAsia="宋体" w:cs="宋体"/>
                <w:b/>
                <w:bCs/>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0D3D5E">
            <w:pPr>
              <w:snapToGrid w:val="0"/>
              <w:jc w:val="left"/>
              <w:rPr>
                <w:rFonts w:hint="eastAsia" w:ascii="宋体" w:hAnsi="宋体" w:eastAsia="宋体" w:cs="宋体"/>
                <w:b/>
                <w:bCs/>
                <w:i w:val="0"/>
                <w:iCs w:val="0"/>
                <w:color w:val="auto"/>
                <w:sz w:val="20"/>
                <w:szCs w:val="20"/>
                <w:highlight w:val="none"/>
                <w:u w:val="none"/>
              </w:rPr>
            </w:pPr>
          </w:p>
        </w:tc>
      </w:tr>
      <w:tr w14:paraId="4FA3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8B33">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4"/>
                <w:szCs w:val="24"/>
                <w:highlight w:val="none"/>
                <w:u w:val="none"/>
              </w:rPr>
            </w:pPr>
            <w:r>
              <w:rPr>
                <w:rFonts w:hint="default" w:ascii="Arial Unicode MS" w:hAnsi="Arial Unicode MS" w:eastAsia="Arial Unicode MS" w:cs="Arial Unicode MS"/>
                <w:i w:val="0"/>
                <w:iCs w:val="0"/>
                <w:color w:val="auto"/>
                <w:kern w:val="0"/>
                <w:sz w:val="24"/>
                <w:szCs w:val="24"/>
                <w:highlight w:val="none"/>
                <w:u w:val="none"/>
                <w:lang w:val="en-US" w:eastAsia="zh-CN" w:bidi="ar"/>
              </w:rPr>
              <w:t>说明</w:t>
            </w:r>
          </w:p>
        </w:tc>
        <w:tc>
          <w:tcPr>
            <w:tcW w:w="1266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FE0303E">
            <w:pPr>
              <w:keepNext w:val="0"/>
              <w:keepLines w:val="0"/>
              <w:widowControl/>
              <w:suppressLineNumbers w:val="0"/>
              <w:snapToGrid w:val="0"/>
              <w:jc w:val="left"/>
              <w:textAlignment w:val="top"/>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说明：</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投标方上述综合包干不含税单价已包含但不限于包工期、包质量、包安全，且含完成上述项目施工的人工费、机具费、辅材费、垂直运输、水平运输、交通费、措施费、劳务人员食宿费、赶工费、窝工费、劳务作业人员调配费、保险费、劳务管理费、施工范围内所需材料到场卸车时的人工卸货的费用、安全文明施工费（三口四临边防护、架管刷漆、车辆冲洗、脚手架防腐及刷漆等劳务施工范围内的安全文明施工）、利润、场地清理等一切费用；</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2.计量规则：本招标文件中工程量为暂定工程量，结算工程量以设计图纸为依据：超过设计图纸工程量的部分不予计取，小于设计图纸工程量的部分按实计取。另投标人完成的所有工程量必须经监理、业主、政府验收合格方能计量。工程量计算规则：除合同中另有规定外，工程量计算规则参2014年江苏省建筑与装饰工程计价定额和2014年江苏省市政工程计价表。</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3.以上全部工作，均包含工完料尽场地清成品保护等文明施工工作，按建筑安装施工综合单价进行计价，除招标人原因外，不再发生计时工人工费。如招标人取消或增加部分及图纸变更等原因，按实际工作量单价扣除或增加，现场临时道路由招标人负责；</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4.招标方负责控制线，投标方自行负责所有施工内容的测量定位工作，招标人对投标方测量成果进行复核，复核确认后方可施工；</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5.本工程施工过程中产生排水、防雨等措施均由投标方负责；</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6.本工程所涉及的甲供材料、投标方自购材料均由投标方负责将材料下车运输至相关指定地点分类有序码放，且负责材料的管理、保护工作；</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7.一级配电源及电源由招标人提供；一级配电箱后电缆、二级配电箱及后电缆线、三级配电箱、连接线缆（架空、埋地应符合现场实际要求）、施工用水管、照明灯具投标方自备，投标方需配备两名有资格证书的合格电工；</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8.投标人必须满足招标人的节点工期进度计划要求，必须按照招标方节点按实完工，投标方应根据实际情况计划施工作业人员数量，保证期内能够顺利完成；    </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9.招标人提供工人所需的各种劳保用品，费用由投标人承担，包括安全帽、反光背心、安全绳、防暑降温药品。</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10.投标人负责作业场地内的安全文明施工、扬尘控制、成品保护、工用具堆码整齐、工完料清。</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11.投标人所提供的二级、三级配电箱需按照安监、甲方的要求进行配置，禁止施工现场私拉乱接，一机一闸一保护；所有涉及电的操作必须由专职电工完成，禁止无证人员随意操作；</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12.本招标文件提供总平面布置图，对局部塔吊不能覆盖部位投标人应充考虑，招标人不提供吊车吊运，拆除后的架体材料投标人需要整齐堆码；</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13.本工程中所有混凝土的浇筑方式综合；</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14.本工程施工质量必须符合设计图纸、施工合同、现行国家相关法律法规和规范的要求；</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15.具体施工工作内容及结构尺寸详施工图纸；</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16.质量标准要求：主体结构一次性验收合格，获市优质结构工程，达到扬子杯、鲁班奖相应质量标准；</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17.安全文明施工标准要求：获省建筑施工安全生产标准化工地（三星），达到全国建设工程安全生产标准化工地相应标准；</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18.本工程如因中标单位原因影响项目创优目标实现，应承担对应造成的损失及相应责任。</w:t>
            </w:r>
          </w:p>
          <w:p w14:paraId="346951C7">
            <w:pPr>
              <w:keepNext w:val="0"/>
              <w:keepLines w:val="0"/>
              <w:widowControl/>
              <w:suppressLineNumbers w:val="0"/>
              <w:snapToGrid w:val="0"/>
              <w:jc w:val="left"/>
              <w:textAlignment w:val="top"/>
              <w:rPr>
                <w:rFonts w:hint="eastAsia" w:ascii="宋体" w:hAnsi="宋体" w:eastAsia="宋体" w:cs="宋体"/>
                <w:b/>
                <w:bCs/>
                <w:i w:val="0"/>
                <w:iCs w:val="0"/>
                <w:color w:val="auto"/>
                <w:kern w:val="0"/>
                <w:sz w:val="20"/>
                <w:szCs w:val="20"/>
                <w:highlight w:val="none"/>
                <w:u w:val="none"/>
                <w:lang w:val="en-US" w:eastAsia="zh-CN" w:bidi="ar"/>
              </w:rPr>
            </w:pPr>
            <w:r>
              <w:rPr>
                <w:rStyle w:val="23"/>
                <w:color w:val="auto"/>
                <w:highlight w:val="none"/>
                <w:lang w:val="en-US" w:eastAsia="zh-CN" w:bidi="ar"/>
              </w:rPr>
              <w:t xml:space="preserve">    </w:t>
            </w:r>
            <w:r>
              <w:rPr>
                <w:rFonts w:hint="eastAsia" w:ascii="Times New Roman" w:hAnsi="Times New Roman" w:eastAsia="宋体" w:cs="Times New Roman"/>
                <w:b/>
                <w:bCs/>
                <w:i w:val="0"/>
                <w:iCs w:val="0"/>
                <w:color w:val="auto"/>
                <w:kern w:val="0"/>
                <w:sz w:val="20"/>
                <w:szCs w:val="20"/>
                <w:highlight w:val="none"/>
                <w:u w:val="none"/>
                <w:lang w:val="en-US" w:eastAsia="zh-CN" w:bidi="ar"/>
              </w:rPr>
              <w:t>19.</w:t>
            </w:r>
            <w:r>
              <w:rPr>
                <w:rFonts w:hint="default" w:ascii="Times New Roman" w:hAnsi="Times New Roman" w:eastAsia="宋体" w:cs="Times New Roman"/>
                <w:b/>
                <w:bCs/>
                <w:i w:val="0"/>
                <w:iCs w:val="0"/>
                <w:color w:val="auto"/>
                <w:kern w:val="0"/>
                <w:sz w:val="20"/>
                <w:szCs w:val="20"/>
                <w:highlight w:val="none"/>
                <w:u w:val="none"/>
                <w:lang w:val="en-US" w:eastAsia="zh-CN" w:bidi="ar"/>
              </w:rPr>
              <w:t>上述工作内容包含配合承包人编制预算清单、认质认价、办理结算等相关工作。</w:t>
            </w:r>
          </w:p>
        </w:tc>
      </w:tr>
    </w:tbl>
    <w:p w14:paraId="7D0E3633">
      <w:pPr>
        <w:keepNext w:val="0"/>
        <w:keepLines w:val="0"/>
        <w:pageBreakBefore w:val="0"/>
        <w:wordWrap/>
        <w:overflowPunct/>
        <w:topLinePunct w:val="0"/>
        <w:bidi w:val="0"/>
        <w:spacing w:line="360" w:lineRule="auto"/>
        <w:ind w:firstLine="440" w:firstLineChars="200"/>
        <w:jc w:val="both"/>
        <w:rPr>
          <w:rFonts w:hint="eastAsia" w:ascii="黑体" w:hAnsi="黑体" w:eastAsia="黑体" w:cs="黑体"/>
          <w:color w:val="auto"/>
          <w:sz w:val="32"/>
          <w:szCs w:val="32"/>
          <w:highlight w:val="none"/>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i w:val="0"/>
          <w:iCs w:val="0"/>
          <w:color w:val="auto"/>
          <w:kern w:val="0"/>
          <w:sz w:val="22"/>
          <w:szCs w:val="22"/>
          <w:highlight w:val="none"/>
          <w:u w:val="none"/>
          <w:lang w:val="en-US" w:eastAsia="zh-CN" w:bidi="ar"/>
        </w:rPr>
        <w:t>报价单位：                            联系人：                   联系方式：                   年    月    日</w:t>
      </w:r>
    </w:p>
    <w:p w14:paraId="05AF8B7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 1.供应商需随报价文件提交电子税务局一般纳税人查询截图（清晰显示纳税人名称、统一社会信用代码、资格状态及查询日期）或税务局出具的一般纳税人认定文书（盖章且在有效期内）;2.提供近一年完税证明，无税收违法情形。</w:t>
      </w:r>
    </w:p>
    <w:p w14:paraId="1183FFAB">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（三）近年的类似项目情况表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注：供应商应根据供应商须知前附表第3.5（4）项的要求在本表后附相关证明材料。</w:t>
      </w:r>
    </w:p>
    <w:p w14:paraId="41C9827B">
      <w:pPr>
        <w:keepNext w:val="0"/>
        <w:keepLines w:val="0"/>
        <w:pageBreakBefore w:val="0"/>
        <w:wordWrap/>
        <w:overflowPunct/>
        <w:topLinePunct w:val="0"/>
        <w:bidi w:val="0"/>
        <w:spacing w:line="360" w:lineRule="auto"/>
        <w:rPr>
          <w:rFonts w:hint="eastAsia" w:ascii="仿宋" w:hAnsi="仿宋" w:eastAsia="仿宋" w:cs="仿宋"/>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987E8EC0">
    <w:panose1 w:val="020B0704020202020204"/>
    <w:charset w:val="86"/>
    <w:family w:val="auto"/>
    <w:pitch w:val="default"/>
    <w:sig w:usb0="00000001" w:usb1="00000000" w:usb2="00000000" w:usb3="00000000" w:csb0="003E0001" w:csb1="00000000"/>
  </w:font>
  <w:font w:name="Tahoma">
    <w:panose1 w:val="020B0604030504040204"/>
    <w:charset w:val="00"/>
    <w:family w:val="auto"/>
    <w:pitch w:val="default"/>
    <w:sig w:usb0="E1002EFF" w:usb1="C000605B" w:usb2="00000029" w:usb3="00000000" w:csb0="200101FF" w:csb1="20280000"/>
  </w:font>
  <w:font w:name="KSOF6398537F">
    <w:panose1 w:val="020B0604020202020204"/>
    <w:charset w:val="86"/>
    <w:family w:val="auto"/>
    <w:pitch w:val="default"/>
    <w:sig w:usb0="00000001" w:usb1="00000000" w:usb2="00000000" w:usb3="00000000" w:csb0="003E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C899"/>
    <w:multiLevelType w:val="singleLevel"/>
    <w:tmpl w:val="FD9EC899"/>
    <w:lvl w:ilvl="0" w:tentative="0">
      <w:start w:val="2"/>
      <w:numFmt w:val="chineseCounting"/>
      <w:suff w:val="nothing"/>
      <w:lvlText w:val="%1、"/>
      <w:lvlJc w:val="left"/>
      <w:rPr>
        <w:rFonts w:hint="eastAsia"/>
      </w:rPr>
    </w:lvl>
  </w:abstractNum>
  <w:abstractNum w:abstractNumId="1">
    <w:nsid w:val="728FF0DC"/>
    <w:multiLevelType w:val="singleLevel"/>
    <w:tmpl w:val="728FF0DC"/>
    <w:lvl w:ilvl="0" w:tentative="0">
      <w:start w:val="4"/>
      <w:numFmt w:val="chineseCounting"/>
      <w:suff w:val="space"/>
      <w:lvlText w:val="第%1章"/>
      <w:lvlJc w:val="left"/>
      <w:rPr>
        <w:rFonts w:hint="eastAsia"/>
      </w:rPr>
    </w:lvl>
  </w:abstractNum>
  <w:abstractNum w:abstractNumId="2">
    <w:nsid w:val="7BA1169A"/>
    <w:multiLevelType w:val="singleLevel"/>
    <w:tmpl w:val="7BA1169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284A4F"/>
    <w:rsid w:val="006316E8"/>
    <w:rsid w:val="00C16A96"/>
    <w:rsid w:val="01087D3F"/>
    <w:rsid w:val="012F4AD8"/>
    <w:rsid w:val="02432BE9"/>
    <w:rsid w:val="041C018D"/>
    <w:rsid w:val="046154E2"/>
    <w:rsid w:val="07782E53"/>
    <w:rsid w:val="08393BA7"/>
    <w:rsid w:val="08BE3015"/>
    <w:rsid w:val="09325578"/>
    <w:rsid w:val="0A3463D4"/>
    <w:rsid w:val="0AFA5870"/>
    <w:rsid w:val="0C2D10BD"/>
    <w:rsid w:val="0C6745B7"/>
    <w:rsid w:val="0C6E2FCC"/>
    <w:rsid w:val="0C79108A"/>
    <w:rsid w:val="0CB60A5B"/>
    <w:rsid w:val="10442109"/>
    <w:rsid w:val="11896497"/>
    <w:rsid w:val="12E758A2"/>
    <w:rsid w:val="14B11986"/>
    <w:rsid w:val="1771145C"/>
    <w:rsid w:val="18FB7D6F"/>
    <w:rsid w:val="195D0EAA"/>
    <w:rsid w:val="19B62BD6"/>
    <w:rsid w:val="1E5005B6"/>
    <w:rsid w:val="1EA4474E"/>
    <w:rsid w:val="21AD6D40"/>
    <w:rsid w:val="23CE4890"/>
    <w:rsid w:val="240A66CC"/>
    <w:rsid w:val="2698680A"/>
    <w:rsid w:val="273D5912"/>
    <w:rsid w:val="27E62FAC"/>
    <w:rsid w:val="286F5B1F"/>
    <w:rsid w:val="29BA16CF"/>
    <w:rsid w:val="2BF33EE9"/>
    <w:rsid w:val="2D0A373A"/>
    <w:rsid w:val="2D26061D"/>
    <w:rsid w:val="2D2E238E"/>
    <w:rsid w:val="2ECB6A58"/>
    <w:rsid w:val="306871A9"/>
    <w:rsid w:val="32013DC7"/>
    <w:rsid w:val="3622192B"/>
    <w:rsid w:val="36A069CA"/>
    <w:rsid w:val="36EB1B3D"/>
    <w:rsid w:val="374C34D2"/>
    <w:rsid w:val="38707CA6"/>
    <w:rsid w:val="3DBC762F"/>
    <w:rsid w:val="3E627EA5"/>
    <w:rsid w:val="3FA50785"/>
    <w:rsid w:val="40FC510A"/>
    <w:rsid w:val="4290203A"/>
    <w:rsid w:val="44E6547E"/>
    <w:rsid w:val="471F2C66"/>
    <w:rsid w:val="479D5FDF"/>
    <w:rsid w:val="484E4529"/>
    <w:rsid w:val="48B14AB8"/>
    <w:rsid w:val="498F45C3"/>
    <w:rsid w:val="49953347"/>
    <w:rsid w:val="4CAB6189"/>
    <w:rsid w:val="4D1B1248"/>
    <w:rsid w:val="4D965563"/>
    <w:rsid w:val="50FD535B"/>
    <w:rsid w:val="51732634"/>
    <w:rsid w:val="51D6045A"/>
    <w:rsid w:val="55A51B63"/>
    <w:rsid w:val="55C81229"/>
    <w:rsid w:val="567A0BDF"/>
    <w:rsid w:val="5AD75716"/>
    <w:rsid w:val="5CBA6E78"/>
    <w:rsid w:val="5E9F56FC"/>
    <w:rsid w:val="60DB1C73"/>
    <w:rsid w:val="617A5F38"/>
    <w:rsid w:val="651B70C7"/>
    <w:rsid w:val="659D2AA6"/>
    <w:rsid w:val="66E0214B"/>
    <w:rsid w:val="69977773"/>
    <w:rsid w:val="6D8049B5"/>
    <w:rsid w:val="6DDD7BE1"/>
    <w:rsid w:val="6DFF623F"/>
    <w:rsid w:val="6EB955BA"/>
    <w:rsid w:val="6ED71F67"/>
    <w:rsid w:val="6F961AE8"/>
    <w:rsid w:val="719F32E4"/>
    <w:rsid w:val="71C86C3F"/>
    <w:rsid w:val="78641CB4"/>
    <w:rsid w:val="79990A0D"/>
    <w:rsid w:val="799F166E"/>
    <w:rsid w:val="7A48671B"/>
    <w:rsid w:val="7EC4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character" w:customStyle="1" w:styleId="9">
    <w:name w:val="font31"/>
    <w:basedOn w:val="7"/>
    <w:qFormat/>
    <w:uiPriority w:val="0"/>
    <w:rPr>
      <w:rFonts w:hint="eastAsia" w:ascii="宋体" w:hAnsi="宋体" w:eastAsia="宋体" w:cs="宋体"/>
      <w:color w:val="000000"/>
      <w:sz w:val="22"/>
      <w:szCs w:val="22"/>
      <w:u w:val="none"/>
    </w:rPr>
  </w:style>
  <w:style w:type="character" w:customStyle="1" w:styleId="10">
    <w:name w:val="font71"/>
    <w:basedOn w:val="7"/>
    <w:qFormat/>
    <w:uiPriority w:val="0"/>
    <w:rPr>
      <w:rFonts w:hint="eastAsia" w:ascii="宋体" w:hAnsi="宋体" w:eastAsia="宋体" w:cs="宋体"/>
      <w:b/>
      <w:bCs/>
      <w:color w:val="FF0000"/>
      <w:sz w:val="22"/>
      <w:szCs w:val="22"/>
      <w:u w:val="none"/>
    </w:rPr>
  </w:style>
  <w:style w:type="character" w:customStyle="1" w:styleId="11">
    <w:name w:val="font81"/>
    <w:basedOn w:val="7"/>
    <w:qFormat/>
    <w:uiPriority w:val="0"/>
    <w:rPr>
      <w:rFonts w:hint="eastAsia" w:ascii="宋体" w:hAnsi="宋体" w:eastAsia="宋体" w:cs="宋体"/>
      <w:color w:val="FF0000"/>
      <w:sz w:val="22"/>
      <w:szCs w:val="22"/>
      <w:u w:val="none"/>
    </w:rPr>
  </w:style>
  <w:style w:type="character" w:customStyle="1" w:styleId="12">
    <w:name w:val="font41"/>
    <w:basedOn w:val="7"/>
    <w:qFormat/>
    <w:uiPriority w:val="0"/>
    <w:rPr>
      <w:rFonts w:hint="eastAsia" w:ascii="宋体" w:hAnsi="宋体" w:eastAsia="宋体" w:cs="宋体"/>
      <w:b/>
      <w:bCs/>
      <w:color w:val="000000"/>
      <w:sz w:val="24"/>
      <w:szCs w:val="24"/>
      <w:u w:val="none"/>
    </w:rPr>
  </w:style>
  <w:style w:type="character" w:customStyle="1" w:styleId="13">
    <w:name w:val="font21"/>
    <w:basedOn w:val="7"/>
    <w:qFormat/>
    <w:uiPriority w:val="0"/>
    <w:rPr>
      <w:rFonts w:hint="default" w:ascii="Arial Unicode MS" w:hAnsi="Arial Unicode MS" w:eastAsia="Arial Unicode MS" w:cs="Arial Unicode MS"/>
      <w:b/>
      <w:bCs/>
      <w:color w:val="000000"/>
      <w:sz w:val="24"/>
      <w:szCs w:val="24"/>
      <w:u w:val="none"/>
    </w:rPr>
  </w:style>
  <w:style w:type="character" w:customStyle="1" w:styleId="14">
    <w:name w:val="font9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5">
    <w:name w:val="font101"/>
    <w:basedOn w:val="7"/>
    <w:qFormat/>
    <w:uiPriority w:val="0"/>
    <w:rPr>
      <w:rFonts w:hint="default" w:ascii="Arial Unicode MS" w:hAnsi="Arial Unicode MS" w:eastAsia="Arial Unicode MS" w:cs="Arial Unicode MS"/>
      <w:b/>
      <w:bCs/>
      <w:color w:val="FF0000"/>
      <w:sz w:val="20"/>
      <w:szCs w:val="20"/>
      <w:u w:val="none"/>
    </w:rPr>
  </w:style>
  <w:style w:type="character" w:customStyle="1" w:styleId="16">
    <w:name w:val="font112"/>
    <w:basedOn w:val="7"/>
    <w:qFormat/>
    <w:uiPriority w:val="0"/>
    <w:rPr>
      <w:rFonts w:hint="eastAsia" w:ascii="宋体" w:hAnsi="宋体" w:eastAsia="宋体" w:cs="宋体"/>
      <w:b/>
      <w:bCs/>
      <w:color w:val="FF0000"/>
      <w:sz w:val="20"/>
      <w:szCs w:val="20"/>
      <w:u w:val="none"/>
    </w:rPr>
  </w:style>
  <w:style w:type="character" w:customStyle="1" w:styleId="17">
    <w:name w:val="font61"/>
    <w:basedOn w:val="7"/>
    <w:qFormat/>
    <w:uiPriority w:val="0"/>
    <w:rPr>
      <w:rFonts w:hint="eastAsia" w:ascii="宋体" w:hAnsi="宋体" w:eastAsia="宋体" w:cs="宋体"/>
      <w:b/>
      <w:bCs/>
      <w:color w:val="000000"/>
      <w:sz w:val="20"/>
      <w:szCs w:val="20"/>
      <w:u w:val="none"/>
    </w:rPr>
  </w:style>
  <w:style w:type="character" w:customStyle="1" w:styleId="18">
    <w:name w:val="font12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9">
    <w:name w:val="font131"/>
    <w:basedOn w:val="7"/>
    <w:qFormat/>
    <w:uiPriority w:val="0"/>
    <w:rPr>
      <w:rFonts w:hint="eastAsia" w:ascii="宋体" w:hAnsi="宋体" w:eastAsia="宋体" w:cs="宋体"/>
      <w:b/>
      <w:bCs/>
      <w:color w:val="000000"/>
      <w:sz w:val="20"/>
      <w:szCs w:val="20"/>
      <w:u w:val="none"/>
    </w:rPr>
  </w:style>
  <w:style w:type="character" w:customStyle="1" w:styleId="20">
    <w:name w:val="font141"/>
    <w:basedOn w:val="7"/>
    <w:qFormat/>
    <w:uiPriority w:val="0"/>
    <w:rPr>
      <w:rFonts w:ascii="微软雅黑" w:hAnsi="微软雅黑" w:eastAsia="微软雅黑" w:cs="微软雅黑"/>
      <w:b/>
      <w:bCs/>
      <w:color w:val="000000"/>
      <w:sz w:val="20"/>
      <w:szCs w:val="20"/>
      <w:u w:val="none"/>
    </w:rPr>
  </w:style>
  <w:style w:type="character" w:customStyle="1" w:styleId="21">
    <w:name w:val="font51"/>
    <w:basedOn w:val="7"/>
    <w:qFormat/>
    <w:uiPriority w:val="0"/>
    <w:rPr>
      <w:rFonts w:hint="default" w:ascii="Arial Unicode MS" w:hAnsi="Arial Unicode MS" w:eastAsia="Arial Unicode MS" w:cs="Arial Unicode MS"/>
      <w:color w:val="000000"/>
      <w:sz w:val="24"/>
      <w:szCs w:val="24"/>
      <w:u w:val="none"/>
    </w:rPr>
  </w:style>
  <w:style w:type="paragraph" w:customStyle="1" w:styleId="22">
    <w:name w:val="正文4"/>
    <w:basedOn w:val="1"/>
    <w:qFormat/>
    <w:uiPriority w:val="0"/>
    <w:pPr>
      <w:autoSpaceDE w:val="0"/>
      <w:autoSpaceDN w:val="0"/>
      <w:adjustRightInd w:val="0"/>
    </w:pPr>
    <w:rPr>
      <w:rFonts w:hAnsi="宋体" w:cs="Times New Roman"/>
      <w:szCs w:val="28"/>
    </w:rPr>
  </w:style>
  <w:style w:type="character" w:customStyle="1" w:styleId="23">
    <w:name w:val="font132"/>
    <w:basedOn w:val="7"/>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3948</Words>
  <Characters>4137</Characters>
  <Lines>0</Lines>
  <Paragraphs>0</Paragraphs>
  <TotalTime>19</TotalTime>
  <ScaleCrop>false</ScaleCrop>
  <LinksUpToDate>false</LinksUpToDate>
  <CharactersWithSpaces>4880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liuriu998</cp:lastModifiedBy>
  <dcterms:modified xsi:type="dcterms:W3CDTF">2026-03-18T08:18:03Z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8F4FEE7E675F4A519AE1424354CCCD0C_13</vt:lpwstr>
  </property>
  <property fmtid="{D5CDD505-2E9C-101B-9397-08002B2CF9AE}" pid="4" name="KSOTemplateDocerSaveRecord">
    <vt:lpwstr>eyJoZGlkIjoiYzgzMTJhM2UxMGFhMmZjNjg4NTVhZjZlZTI0M2Y2YzQiLCJ1c2VySWQiOiI4OTE5Nzk2MzUifQ==</vt:lpwstr>
  </property>
</Properties>
</file>