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2"/>
        <w:gridCol w:w="550"/>
        <w:gridCol w:w="488"/>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b/>
                <w:bCs/>
                <w:vertAlign w:val="baseline"/>
                <w:lang w:eastAsia="zh-CN"/>
              </w:rPr>
              <w:t>中机国际工程设计研究院有限</w:t>
            </w:r>
            <w:r>
              <w:rPr>
                <w:rFonts w:hint="eastAsia"/>
                <w:b/>
                <w:bCs/>
                <w:vertAlign w:val="baseline"/>
                <w:lang w:val="en-US" w:eastAsia="zh-CN"/>
              </w:rPr>
              <w:t>责任</w:t>
            </w:r>
            <w:r>
              <w:rPr>
                <w:rFonts w:hint="eastAsia"/>
                <w:b/>
                <w:bCs/>
                <w:vertAlign w:val="baseline"/>
                <w:lang w:eastAsia="zh-CN"/>
              </w:rPr>
              <w:t>公司</w:t>
            </w: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湖南美特新材料科技有限公司</w:t>
            </w:r>
          </w:p>
        </w:tc>
        <w:tc>
          <w:tcPr>
            <w:tcW w:w="600"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项目号</w:t>
            </w:r>
          </w:p>
        </w:tc>
        <w:tc>
          <w:tcPr>
            <w:tcW w:w="609" w:type="pct"/>
            <w:gridSpan w:val="2"/>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p>
        </w:tc>
        <w:tc>
          <w:tcPr>
            <w:tcW w:w="609"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vertAlign w:val="baseline"/>
                <w:lang w:val="en-US" w:eastAsia="zh-CN"/>
              </w:rPr>
            </w:pPr>
            <w:r>
              <w:rPr>
                <w:rFonts w:hint="eastAsia" w:cs="Times New Roman"/>
                <w:highlight w:val="yellow"/>
                <w:vertAlign w:val="baseline"/>
                <w:lang w:val="en-US" w:eastAsia="zh-CN"/>
              </w:rPr>
              <w:t>层状氧化物</w:t>
            </w:r>
            <w:r>
              <w:rPr>
                <w:rFonts w:hint="eastAsia" w:ascii="Times New Roman" w:hAnsi="Times New Roman" w:cs="Times New Roman"/>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机械粉碎系统成套设备</w:t>
            </w:r>
          </w:p>
        </w:tc>
        <w:tc>
          <w:tcPr>
            <w:tcW w:w="923"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第1页</w:t>
            </w:r>
          </w:p>
        </w:tc>
        <w:tc>
          <w:tcPr>
            <w:tcW w:w="895"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共</w:t>
            </w:r>
            <w:r>
              <w:rPr>
                <w:rFonts w:hint="eastAsia" w:cs="Times New Roman"/>
                <w:vertAlign w:val="baseline"/>
                <w:lang w:val="en-US" w:eastAsia="zh-CN"/>
              </w:rPr>
              <w:t>14</w:t>
            </w:r>
            <w:r>
              <w:rPr>
                <w:rFonts w:hint="eastAsia" w:ascii="Times New Roman" w:hAnsi="Times New Roman" w:cs="Times New Roman"/>
                <w:vertAlign w:val="baseline"/>
                <w:lang w:val="en-US" w:eastAsia="zh-CN"/>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sz w:val="56"/>
                <w:szCs w:val="56"/>
                <w:lang w:eastAsia="zh-CN"/>
              </w:rPr>
            </w:pPr>
          </w:p>
          <w:p>
            <w:pPr>
              <w:pStyle w:val="9"/>
              <w:keepNext w:val="0"/>
              <w:keepLines w:val="0"/>
              <w:suppressLineNumbers w:val="0"/>
              <w:spacing w:before="0" w:beforeAutospacing="0" w:after="0" w:afterAutospacing="0"/>
              <w:ind w:left="0" w:right="0"/>
              <w:rPr>
                <w:rFonts w:hint="default"/>
                <w:lang w:val="en-US" w:eastAsia="zh-CN"/>
              </w:rPr>
            </w:pPr>
            <w:r>
              <w:rPr>
                <w:rFonts w:hint="eastAsia"/>
                <w:b/>
                <w:bCs/>
                <w:sz w:val="56"/>
                <w:szCs w:val="44"/>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219075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173355</wp:posOffset>
                  </wp:positionH>
                  <wp:positionV relativeFrom="paragraph">
                    <wp:posOffset>223520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01</w:t>
            </w:r>
            <w:bookmarkStart w:id="106" w:name="_GoBack"/>
            <w:bookmarkEnd w:id="106"/>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-12065</wp:posOffset>
                  </wp:positionH>
                  <wp:positionV relativeFrom="paragraph">
                    <wp:posOffset>24765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日期</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8"/>
          <w:szCs w:val="36"/>
          <w:lang w:val="en-US" w:eastAsia="zh-CN" w:bidi="ar-SA"/>
        </w:rPr>
        <w:id w:val="14747557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562" w:firstLineChars="200"/>
            <w:textAlignment w:val="auto"/>
            <w:rPr>
              <w:sz w:val="24"/>
              <w:szCs w:val="24"/>
            </w:rPr>
          </w:pPr>
          <w:r>
            <w:fldChar w:fldCharType="begin"/>
          </w:r>
          <w:r>
            <w:instrText xml:space="preserve">TOC \o "1-2" \h \u </w:instrText>
          </w:r>
          <w:r>
            <w:fldChar w:fldCharType="separate"/>
          </w:r>
          <w:r>
            <w:rPr>
              <w:sz w:val="24"/>
              <w:szCs w:val="24"/>
            </w:rPr>
            <w:fldChar w:fldCharType="begin"/>
          </w:r>
          <w:r>
            <w:rPr>
              <w:sz w:val="24"/>
              <w:szCs w:val="24"/>
            </w:rPr>
            <w:instrText xml:space="preserve"> HYPERLINK \l _Toc23859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 </w:t>
          </w:r>
          <w:r>
            <w:rPr>
              <w:rFonts w:hint="eastAsia" w:ascii="Times New Roman" w:hAnsi="Times New Roman" w:eastAsia="宋体" w:cs="Times New Roman"/>
              <w:kern w:val="44"/>
              <w:sz w:val="24"/>
              <w:szCs w:val="24"/>
              <w:lang w:val="zh-CN" w:eastAsia="zh-CN" w:bidi="ar-SA"/>
            </w:rPr>
            <w:t>总</w:t>
          </w:r>
          <w:r>
            <w:rPr>
              <w:rFonts w:hint="eastAsia" w:ascii="Times New Roman" w:hAnsi="Times New Roman" w:eastAsia="宋体" w:cs="Times New Roman"/>
              <w:kern w:val="44"/>
              <w:sz w:val="24"/>
              <w:szCs w:val="24"/>
              <w:lang w:val="en-US" w:eastAsia="zh-CN" w:bidi="ar-SA"/>
            </w:rPr>
            <w:t>则</w:t>
          </w:r>
          <w:r>
            <w:rPr>
              <w:sz w:val="24"/>
              <w:szCs w:val="24"/>
            </w:rPr>
            <w:tab/>
          </w:r>
          <w:r>
            <w:rPr>
              <w:sz w:val="24"/>
              <w:szCs w:val="24"/>
            </w:rPr>
            <w:fldChar w:fldCharType="begin"/>
          </w:r>
          <w:r>
            <w:rPr>
              <w:sz w:val="24"/>
              <w:szCs w:val="24"/>
            </w:rPr>
            <w:instrText xml:space="preserve"> PAGEREF _Toc23859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_Toc14265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2 </w:t>
          </w:r>
          <w:r>
            <w:rPr>
              <w:rFonts w:hint="eastAsia" w:cs="Times New Roman"/>
              <w:kern w:val="44"/>
              <w:sz w:val="24"/>
              <w:szCs w:val="24"/>
              <w:lang w:val="en-US" w:eastAsia="zh-CN" w:bidi="ar-SA"/>
            </w:rPr>
            <w:t>工程概况</w:t>
          </w:r>
          <w:r>
            <w:rPr>
              <w:sz w:val="24"/>
              <w:szCs w:val="24"/>
            </w:rPr>
            <w:tab/>
          </w:r>
          <w:r>
            <w:rPr>
              <w:sz w:val="24"/>
              <w:szCs w:val="24"/>
            </w:rPr>
            <w:fldChar w:fldCharType="begin"/>
          </w:r>
          <w:r>
            <w:rPr>
              <w:sz w:val="24"/>
              <w:szCs w:val="24"/>
            </w:rPr>
            <w:instrText xml:space="preserve"> PAGEREF _Toc14265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_Toc1505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lang w:val="en-US" w:eastAsia="zh-CN"/>
            </w:rPr>
            <w:t>基本条件</w:t>
          </w:r>
          <w:r>
            <w:rPr>
              <w:sz w:val="24"/>
              <w:szCs w:val="24"/>
            </w:rPr>
            <w:tab/>
          </w:r>
          <w:r>
            <w:rPr>
              <w:sz w:val="24"/>
              <w:szCs w:val="24"/>
            </w:rPr>
            <w:fldChar w:fldCharType="begin"/>
          </w:r>
          <w:r>
            <w:rPr>
              <w:sz w:val="24"/>
              <w:szCs w:val="24"/>
            </w:rPr>
            <w:instrText xml:space="preserve"> PAGEREF _Toc1505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_Toc31855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lang w:val="en-US" w:eastAsia="zh-CN"/>
            </w:rPr>
            <w:t>气象条件</w:t>
          </w:r>
          <w:r>
            <w:rPr>
              <w:sz w:val="24"/>
              <w:szCs w:val="24"/>
            </w:rPr>
            <w:tab/>
          </w:r>
          <w:r>
            <w:rPr>
              <w:sz w:val="24"/>
              <w:szCs w:val="24"/>
            </w:rPr>
            <w:fldChar w:fldCharType="begin"/>
          </w:r>
          <w:r>
            <w:rPr>
              <w:sz w:val="24"/>
              <w:szCs w:val="24"/>
            </w:rPr>
            <w:instrText xml:space="preserve"> PAGEREF _Toc31855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_Toc18213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3 </w:t>
          </w:r>
          <w:r>
            <w:rPr>
              <w:rFonts w:hint="eastAsia" w:cs="Times New Roman"/>
              <w:kern w:val="44"/>
              <w:sz w:val="24"/>
              <w:szCs w:val="24"/>
              <w:lang w:val="en-US" w:eastAsia="zh-CN" w:bidi="ar-SA"/>
            </w:rPr>
            <w:t>设计条件</w:t>
          </w:r>
          <w:r>
            <w:rPr>
              <w:sz w:val="24"/>
              <w:szCs w:val="24"/>
            </w:rPr>
            <w:tab/>
          </w:r>
          <w:r>
            <w:rPr>
              <w:sz w:val="24"/>
              <w:szCs w:val="24"/>
            </w:rPr>
            <w:fldChar w:fldCharType="begin"/>
          </w:r>
          <w:r>
            <w:rPr>
              <w:sz w:val="24"/>
              <w:szCs w:val="24"/>
            </w:rPr>
            <w:instrText xml:space="preserve"> PAGEREF _Toc18213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_Toc10134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lang w:val="en-US" w:eastAsia="zh-CN"/>
            </w:rPr>
            <w:t>原料特性</w:t>
          </w:r>
          <w:r>
            <w:rPr>
              <w:sz w:val="24"/>
              <w:szCs w:val="24"/>
            </w:rPr>
            <w:tab/>
          </w:r>
          <w:r>
            <w:rPr>
              <w:sz w:val="24"/>
              <w:szCs w:val="24"/>
            </w:rPr>
            <w:fldChar w:fldCharType="begin"/>
          </w:r>
          <w:r>
            <w:rPr>
              <w:sz w:val="24"/>
              <w:szCs w:val="24"/>
            </w:rPr>
            <w:instrText xml:space="preserve"> PAGEREF _Toc10134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_Toc8570 </w:instrText>
          </w:r>
          <w:r>
            <w:rPr>
              <w:sz w:val="24"/>
              <w:szCs w:val="24"/>
            </w:rPr>
            <w:fldChar w:fldCharType="separate"/>
          </w:r>
          <w:r>
            <w:rPr>
              <w:rFonts w:hint="default" w:ascii="Times New Roman" w:hAnsi="Times New Roman" w:eastAsia="宋体" w:cs="宋体"/>
              <w:sz w:val="24"/>
              <w:szCs w:val="24"/>
            </w:rPr>
            <w:t xml:space="preserve">3.2 </w:t>
          </w:r>
          <w:r>
            <w:rPr>
              <w:rFonts w:hint="eastAsia"/>
              <w:sz w:val="24"/>
              <w:szCs w:val="24"/>
              <w:lang w:val="en-US" w:eastAsia="zh-CN"/>
            </w:rPr>
            <w:t>产品要求</w:t>
          </w:r>
          <w:r>
            <w:rPr>
              <w:sz w:val="24"/>
              <w:szCs w:val="24"/>
            </w:rPr>
            <w:tab/>
          </w:r>
          <w:r>
            <w:rPr>
              <w:sz w:val="24"/>
              <w:szCs w:val="24"/>
            </w:rPr>
            <w:fldChar w:fldCharType="begin"/>
          </w:r>
          <w:r>
            <w:rPr>
              <w:sz w:val="24"/>
              <w:szCs w:val="24"/>
            </w:rPr>
            <w:instrText xml:space="preserve"> PAGEREF _Toc8570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_Toc2900 </w:instrText>
          </w:r>
          <w:r>
            <w:rPr>
              <w:sz w:val="24"/>
              <w:szCs w:val="24"/>
            </w:rPr>
            <w:fldChar w:fldCharType="separate"/>
          </w:r>
          <w:r>
            <w:rPr>
              <w:rFonts w:hint="default" w:ascii="Times New Roman" w:hAnsi="Times New Roman" w:eastAsia="宋体" w:cs="宋体"/>
              <w:sz w:val="24"/>
              <w:szCs w:val="24"/>
            </w:rPr>
            <w:t xml:space="preserve">3.3 </w:t>
          </w:r>
          <w:r>
            <w:rPr>
              <w:rFonts w:hint="eastAsia"/>
              <w:sz w:val="24"/>
              <w:szCs w:val="24"/>
              <w:lang w:val="en-US" w:eastAsia="zh-CN"/>
            </w:rPr>
            <w:t>设备主体材质要求</w:t>
          </w:r>
          <w:r>
            <w:rPr>
              <w:sz w:val="24"/>
              <w:szCs w:val="24"/>
            </w:rPr>
            <w:tab/>
          </w:r>
          <w:r>
            <w:rPr>
              <w:sz w:val="24"/>
              <w:szCs w:val="24"/>
            </w:rPr>
            <w:fldChar w:fldCharType="begin"/>
          </w:r>
          <w:r>
            <w:rPr>
              <w:sz w:val="24"/>
              <w:szCs w:val="24"/>
            </w:rPr>
            <w:instrText xml:space="preserve"> PAGEREF _Toc2900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_Toc2979 </w:instrText>
          </w:r>
          <w:r>
            <w:rPr>
              <w:sz w:val="24"/>
              <w:szCs w:val="24"/>
            </w:rPr>
            <w:fldChar w:fldCharType="separate"/>
          </w:r>
          <w:r>
            <w:rPr>
              <w:rFonts w:hint="default" w:ascii="Times New Roman" w:hAnsi="Times New Roman" w:eastAsia="宋体" w:cs="宋体"/>
              <w:sz w:val="24"/>
              <w:szCs w:val="24"/>
            </w:rPr>
            <w:t xml:space="preserve">3.4 </w:t>
          </w:r>
          <w:r>
            <w:rPr>
              <w:rFonts w:hint="eastAsia"/>
              <w:sz w:val="24"/>
              <w:szCs w:val="24"/>
              <w:lang w:val="en-US" w:eastAsia="zh-CN"/>
            </w:rPr>
            <w:t>仪表电气要求</w:t>
          </w:r>
          <w:r>
            <w:rPr>
              <w:sz w:val="24"/>
              <w:szCs w:val="24"/>
            </w:rPr>
            <w:tab/>
          </w:r>
          <w:r>
            <w:rPr>
              <w:sz w:val="24"/>
              <w:szCs w:val="24"/>
            </w:rPr>
            <w:fldChar w:fldCharType="begin"/>
          </w:r>
          <w:r>
            <w:rPr>
              <w:sz w:val="24"/>
              <w:szCs w:val="24"/>
            </w:rPr>
            <w:instrText xml:space="preserve"> PAGEREF _Toc2979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_Toc17360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4 </w:t>
          </w:r>
          <w:r>
            <w:rPr>
              <w:rFonts w:hint="eastAsia" w:cs="Times New Roman"/>
              <w:kern w:val="44"/>
              <w:sz w:val="24"/>
              <w:szCs w:val="24"/>
              <w:lang w:val="en-US" w:eastAsia="zh-CN" w:bidi="ar-SA"/>
            </w:rPr>
            <w:t>标准规范</w:t>
          </w:r>
          <w:r>
            <w:rPr>
              <w:sz w:val="24"/>
              <w:szCs w:val="24"/>
            </w:rPr>
            <w:tab/>
          </w:r>
          <w:r>
            <w:rPr>
              <w:sz w:val="24"/>
              <w:szCs w:val="24"/>
            </w:rPr>
            <w:fldChar w:fldCharType="begin"/>
          </w:r>
          <w:r>
            <w:rPr>
              <w:sz w:val="24"/>
              <w:szCs w:val="24"/>
            </w:rPr>
            <w:instrText xml:space="preserve"> PAGEREF _Toc17360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_Toc22508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5 </w:t>
          </w:r>
          <w:r>
            <w:rPr>
              <w:rFonts w:hint="eastAsia" w:cs="Times New Roman"/>
              <w:kern w:val="44"/>
              <w:sz w:val="24"/>
              <w:szCs w:val="24"/>
              <w:lang w:val="en-US" w:eastAsia="zh-CN" w:bidi="ar-SA"/>
            </w:rPr>
            <w:t>技术要求</w:t>
          </w:r>
          <w:r>
            <w:rPr>
              <w:sz w:val="24"/>
              <w:szCs w:val="24"/>
            </w:rPr>
            <w:tab/>
          </w:r>
          <w:r>
            <w:rPr>
              <w:sz w:val="24"/>
              <w:szCs w:val="24"/>
            </w:rPr>
            <w:fldChar w:fldCharType="begin"/>
          </w:r>
          <w:r>
            <w:rPr>
              <w:sz w:val="24"/>
              <w:szCs w:val="24"/>
            </w:rPr>
            <w:instrText xml:space="preserve"> PAGEREF _Toc22508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_Toc28123 </w:instrText>
          </w:r>
          <w:r>
            <w:rPr>
              <w:sz w:val="24"/>
              <w:szCs w:val="24"/>
            </w:rPr>
            <w:fldChar w:fldCharType="separate"/>
          </w:r>
          <w:r>
            <w:rPr>
              <w:rFonts w:hint="default" w:ascii="Times New Roman" w:hAnsi="Times New Roman" w:eastAsia="宋体" w:cs="宋体"/>
              <w:sz w:val="24"/>
              <w:szCs w:val="24"/>
              <w:lang w:val="en-US" w:eastAsia="zh-CN"/>
            </w:rPr>
            <w:t xml:space="preserve">5.1 </w:t>
          </w:r>
          <w:r>
            <w:rPr>
              <w:rFonts w:hint="eastAsia" w:cs="Times New Roman"/>
              <w:sz w:val="24"/>
              <w:szCs w:val="24"/>
              <w:lang w:val="en-US" w:eastAsia="zh-CN"/>
            </w:rPr>
            <w:t>设备配置</w:t>
          </w:r>
          <w:r>
            <w:rPr>
              <w:sz w:val="24"/>
              <w:szCs w:val="24"/>
            </w:rPr>
            <w:tab/>
          </w:r>
          <w:r>
            <w:rPr>
              <w:sz w:val="24"/>
              <w:szCs w:val="24"/>
            </w:rPr>
            <w:fldChar w:fldCharType="begin"/>
          </w:r>
          <w:r>
            <w:rPr>
              <w:sz w:val="24"/>
              <w:szCs w:val="24"/>
            </w:rPr>
            <w:instrText xml:space="preserve"> PAGEREF _Toc28123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_Toc23734 </w:instrText>
          </w:r>
          <w:r>
            <w:rPr>
              <w:sz w:val="24"/>
              <w:szCs w:val="24"/>
            </w:rPr>
            <w:fldChar w:fldCharType="separate"/>
          </w:r>
          <w:r>
            <w:rPr>
              <w:rFonts w:hint="default" w:ascii="Times New Roman" w:hAnsi="Times New Roman" w:eastAsia="宋体" w:cs="宋体"/>
              <w:sz w:val="24"/>
              <w:szCs w:val="24"/>
              <w:lang w:val="en-US" w:eastAsia="zh-CN"/>
            </w:rPr>
            <w:t xml:space="preserve">5.2 </w:t>
          </w:r>
          <w:r>
            <w:rPr>
              <w:rFonts w:hint="eastAsia" w:cs="Times New Roman"/>
              <w:sz w:val="24"/>
              <w:szCs w:val="24"/>
              <w:lang w:val="en-US" w:eastAsia="zh-CN"/>
            </w:rPr>
            <w:t>水电气用量</w:t>
          </w:r>
          <w:r>
            <w:rPr>
              <w:sz w:val="24"/>
              <w:szCs w:val="24"/>
            </w:rPr>
            <w:tab/>
          </w:r>
          <w:r>
            <w:rPr>
              <w:sz w:val="24"/>
              <w:szCs w:val="24"/>
            </w:rPr>
            <w:fldChar w:fldCharType="begin"/>
          </w:r>
          <w:r>
            <w:rPr>
              <w:sz w:val="24"/>
              <w:szCs w:val="24"/>
            </w:rPr>
            <w:instrText xml:space="preserve"> PAGEREF _Toc23734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_Toc18402 </w:instrText>
          </w:r>
          <w:r>
            <w:rPr>
              <w:sz w:val="24"/>
              <w:szCs w:val="24"/>
            </w:rPr>
            <w:fldChar w:fldCharType="separate"/>
          </w:r>
          <w:r>
            <w:rPr>
              <w:rFonts w:hint="default" w:ascii="Times New Roman" w:hAnsi="Times New Roman" w:eastAsia="宋体" w:cs="宋体"/>
              <w:sz w:val="24"/>
              <w:szCs w:val="24"/>
              <w:lang w:val="en-US" w:eastAsia="zh-CN"/>
            </w:rPr>
            <w:t xml:space="preserve">5.3 </w:t>
          </w:r>
          <w:r>
            <w:rPr>
              <w:rFonts w:hint="eastAsia" w:cs="Times New Roman"/>
              <w:sz w:val="24"/>
              <w:szCs w:val="24"/>
              <w:lang w:val="en-US" w:eastAsia="zh-CN"/>
            </w:rPr>
            <w:t>易损件清单</w:t>
          </w:r>
          <w:r>
            <w:rPr>
              <w:sz w:val="24"/>
              <w:szCs w:val="24"/>
            </w:rPr>
            <w:tab/>
          </w:r>
          <w:r>
            <w:rPr>
              <w:sz w:val="24"/>
              <w:szCs w:val="24"/>
            </w:rPr>
            <w:fldChar w:fldCharType="begin"/>
          </w:r>
          <w:r>
            <w:rPr>
              <w:sz w:val="24"/>
              <w:szCs w:val="24"/>
            </w:rPr>
            <w:instrText xml:space="preserve"> PAGEREF _Toc18402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_Toc14195 </w:instrText>
          </w:r>
          <w:r>
            <w:rPr>
              <w:sz w:val="24"/>
              <w:szCs w:val="24"/>
            </w:rPr>
            <w:fldChar w:fldCharType="separate"/>
          </w:r>
          <w:r>
            <w:rPr>
              <w:rFonts w:hint="default" w:ascii="Times New Roman" w:hAnsi="Times New Roman" w:eastAsia="宋体" w:cs="宋体"/>
              <w:sz w:val="24"/>
              <w:szCs w:val="24"/>
              <w:lang w:val="en-US" w:eastAsia="zh-CN"/>
            </w:rPr>
            <w:t xml:space="preserve">5.4 </w:t>
          </w:r>
          <w:r>
            <w:rPr>
              <w:rFonts w:hint="eastAsia" w:cs="Times New Roman"/>
              <w:sz w:val="24"/>
              <w:szCs w:val="24"/>
              <w:lang w:val="en-US" w:eastAsia="zh-CN"/>
            </w:rPr>
            <w:t>外购品牌要求</w:t>
          </w:r>
          <w:r>
            <w:rPr>
              <w:sz w:val="24"/>
              <w:szCs w:val="24"/>
            </w:rPr>
            <w:tab/>
          </w:r>
          <w:r>
            <w:rPr>
              <w:sz w:val="24"/>
              <w:szCs w:val="24"/>
            </w:rPr>
            <w:fldChar w:fldCharType="begin"/>
          </w:r>
          <w:r>
            <w:rPr>
              <w:sz w:val="24"/>
              <w:szCs w:val="24"/>
            </w:rPr>
            <w:instrText xml:space="preserve"> PAGEREF _Toc14195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_Toc9695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rPr>
            <w:tab/>
          </w:r>
          <w:r>
            <w:rPr>
              <w:sz w:val="24"/>
              <w:szCs w:val="24"/>
            </w:rPr>
            <w:fldChar w:fldCharType="begin"/>
          </w:r>
          <w:r>
            <w:rPr>
              <w:sz w:val="24"/>
              <w:szCs w:val="24"/>
            </w:rPr>
            <w:instrText xml:space="preserve"> PAGEREF _Toc9695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_Toc16341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eastAsia="宋体" w:cs="Times New Roman"/>
              <w:sz w:val="24"/>
              <w:szCs w:val="24"/>
              <w:highlight w:val="none"/>
              <w:lang w:val="en-US" w:eastAsia="zh-CN"/>
            </w:rPr>
            <w:t>工厂检验</w:t>
          </w:r>
          <w:r>
            <w:rPr>
              <w:sz w:val="24"/>
              <w:szCs w:val="24"/>
            </w:rPr>
            <w:tab/>
          </w:r>
          <w:r>
            <w:rPr>
              <w:sz w:val="24"/>
              <w:szCs w:val="24"/>
            </w:rPr>
            <w:fldChar w:fldCharType="begin"/>
          </w:r>
          <w:r>
            <w:rPr>
              <w:sz w:val="24"/>
              <w:szCs w:val="24"/>
            </w:rPr>
            <w:instrText xml:space="preserve"> PAGEREF _Toc16341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_Toc4147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eastAsia="宋体" w:cs="Times New Roman"/>
              <w:sz w:val="24"/>
              <w:szCs w:val="24"/>
              <w:highlight w:val="none"/>
              <w:lang w:val="en-US" w:eastAsia="zh-CN"/>
            </w:rPr>
            <w:t>开箱验收</w:t>
          </w:r>
          <w:r>
            <w:rPr>
              <w:sz w:val="24"/>
              <w:szCs w:val="24"/>
            </w:rPr>
            <w:tab/>
          </w:r>
          <w:r>
            <w:rPr>
              <w:sz w:val="24"/>
              <w:szCs w:val="24"/>
            </w:rPr>
            <w:fldChar w:fldCharType="begin"/>
          </w:r>
          <w:r>
            <w:rPr>
              <w:sz w:val="24"/>
              <w:szCs w:val="24"/>
            </w:rPr>
            <w:instrText xml:space="preserve"> PAGEREF _Toc4147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_Toc6795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highlight w:val="none"/>
              <w:lang w:val="en-US" w:eastAsia="zh-CN"/>
            </w:rPr>
            <w:t>安装、调试</w:t>
          </w:r>
          <w:r>
            <w:rPr>
              <w:sz w:val="24"/>
              <w:szCs w:val="24"/>
            </w:rPr>
            <w:tab/>
          </w:r>
          <w:r>
            <w:rPr>
              <w:sz w:val="24"/>
              <w:szCs w:val="24"/>
            </w:rPr>
            <w:fldChar w:fldCharType="begin"/>
          </w:r>
          <w:r>
            <w:rPr>
              <w:sz w:val="24"/>
              <w:szCs w:val="24"/>
            </w:rPr>
            <w:instrText xml:space="preserve"> PAGEREF _Toc6795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_Toc18081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eastAsia="宋体" w:cs="Times New Roman"/>
              <w:sz w:val="24"/>
              <w:szCs w:val="24"/>
              <w:highlight w:val="none"/>
              <w:lang w:val="en-US" w:eastAsia="zh-CN"/>
            </w:rPr>
            <w:t>试运行</w:t>
          </w:r>
          <w:r>
            <w:rPr>
              <w:sz w:val="24"/>
              <w:szCs w:val="24"/>
            </w:rPr>
            <w:tab/>
          </w:r>
          <w:r>
            <w:rPr>
              <w:sz w:val="24"/>
              <w:szCs w:val="24"/>
            </w:rPr>
            <w:fldChar w:fldCharType="begin"/>
          </w:r>
          <w:r>
            <w:rPr>
              <w:sz w:val="24"/>
              <w:szCs w:val="24"/>
            </w:rPr>
            <w:instrText xml:space="preserve"> PAGEREF _Toc18081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_Toc26804 </w:instrText>
          </w:r>
          <w:r>
            <w:rPr>
              <w:sz w:val="24"/>
              <w:szCs w:val="24"/>
            </w:rPr>
            <w:fldChar w:fldCharType="separate"/>
          </w:r>
          <w:r>
            <w:rPr>
              <w:rFonts w:hint="default" w:ascii="Times New Roman" w:hAnsi="Times New Roman" w:eastAsia="宋体" w:cs="宋体"/>
              <w:sz w:val="24"/>
              <w:szCs w:val="24"/>
              <w:lang w:val="en-US" w:eastAsia="zh-CN"/>
            </w:rPr>
            <w:t xml:space="preserve">6.5 </w:t>
          </w:r>
          <w:r>
            <w:rPr>
              <w:rFonts w:hint="eastAsia" w:ascii="Arial" w:hAnsi="Arial" w:eastAsia="新宋体" w:cs="Arial"/>
              <w:kern w:val="0"/>
              <w:sz w:val="24"/>
              <w:szCs w:val="24"/>
              <w:lang w:val="en-US" w:eastAsia="zh-CN" w:bidi="ar"/>
            </w:rPr>
            <w:t>设备终验收标准和程序</w:t>
          </w:r>
          <w:r>
            <w:rPr>
              <w:sz w:val="24"/>
              <w:szCs w:val="24"/>
            </w:rPr>
            <w:tab/>
          </w:r>
          <w:r>
            <w:rPr>
              <w:sz w:val="24"/>
              <w:szCs w:val="24"/>
            </w:rPr>
            <w:fldChar w:fldCharType="begin"/>
          </w:r>
          <w:r>
            <w:rPr>
              <w:sz w:val="24"/>
              <w:szCs w:val="24"/>
            </w:rPr>
            <w:instrText xml:space="preserve"> PAGEREF _Toc26804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_Toc14443 </w:instrText>
          </w:r>
          <w:r>
            <w:rPr>
              <w:sz w:val="24"/>
              <w:szCs w:val="24"/>
            </w:rPr>
            <w:fldChar w:fldCharType="separate"/>
          </w:r>
          <w:r>
            <w:rPr>
              <w:rFonts w:hint="default" w:ascii="Times New Roman" w:hAnsi="Times New Roman" w:eastAsia="宋体" w:cs="宋体"/>
              <w:sz w:val="24"/>
              <w:szCs w:val="24"/>
              <w:lang w:val="en-US" w:eastAsia="zh-CN"/>
            </w:rPr>
            <w:t xml:space="preserve">6.6 </w:t>
          </w:r>
          <w:r>
            <w:rPr>
              <w:rFonts w:hint="eastAsia" w:eastAsia="新宋体" w:cs="Arial"/>
              <w:kern w:val="0"/>
              <w:sz w:val="24"/>
              <w:szCs w:val="24"/>
              <w:lang w:val="en-US" w:eastAsia="zh-CN" w:bidi="ar"/>
            </w:rPr>
            <w:t>性能验收标准</w:t>
          </w:r>
          <w:r>
            <w:rPr>
              <w:sz w:val="24"/>
              <w:szCs w:val="24"/>
            </w:rPr>
            <w:tab/>
          </w:r>
          <w:r>
            <w:rPr>
              <w:sz w:val="24"/>
              <w:szCs w:val="24"/>
            </w:rPr>
            <w:fldChar w:fldCharType="begin"/>
          </w:r>
          <w:r>
            <w:rPr>
              <w:sz w:val="24"/>
              <w:szCs w:val="24"/>
            </w:rPr>
            <w:instrText xml:space="preserve"> PAGEREF _Toc14443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_Toc27814 </w:instrText>
          </w:r>
          <w:r>
            <w:rPr>
              <w:sz w:val="24"/>
              <w:szCs w:val="24"/>
            </w:rPr>
            <w:fldChar w:fldCharType="separate"/>
          </w:r>
          <w:r>
            <w:rPr>
              <w:rFonts w:hint="default" w:ascii="Times New Roman" w:hAnsi="Times New Roman" w:eastAsia="宋体" w:cs="宋体"/>
              <w:sz w:val="24"/>
              <w:szCs w:val="24"/>
              <w:lang w:val="en-US" w:eastAsia="zh-CN"/>
            </w:rPr>
            <w:t xml:space="preserve">6.7 </w:t>
          </w:r>
          <w:r>
            <w:rPr>
              <w:rFonts w:hint="eastAsia" w:eastAsia="新宋体" w:cs="Arial"/>
              <w:kern w:val="0"/>
              <w:sz w:val="24"/>
              <w:szCs w:val="24"/>
              <w:lang w:val="en-US" w:eastAsia="zh-CN" w:bidi="ar"/>
            </w:rPr>
            <w:t>技术培训</w:t>
          </w:r>
          <w:r>
            <w:rPr>
              <w:sz w:val="24"/>
              <w:szCs w:val="24"/>
            </w:rPr>
            <w:tab/>
          </w:r>
          <w:r>
            <w:rPr>
              <w:sz w:val="24"/>
              <w:szCs w:val="24"/>
            </w:rPr>
            <w:fldChar w:fldCharType="begin"/>
          </w:r>
          <w:r>
            <w:rPr>
              <w:sz w:val="24"/>
              <w:szCs w:val="24"/>
            </w:rPr>
            <w:instrText xml:space="preserve"> PAGEREF _Toc27814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_Toc22080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highlight w:val="none"/>
              <w:lang w:val="en-US" w:eastAsia="zh-CN" w:bidi="ar-SA"/>
            </w:rPr>
            <w:t>油漆与包装运输</w:t>
          </w:r>
          <w:r>
            <w:rPr>
              <w:sz w:val="24"/>
              <w:szCs w:val="24"/>
            </w:rPr>
            <w:tab/>
          </w:r>
          <w:r>
            <w:rPr>
              <w:sz w:val="24"/>
              <w:szCs w:val="24"/>
            </w:rPr>
            <w:fldChar w:fldCharType="begin"/>
          </w:r>
          <w:r>
            <w:rPr>
              <w:sz w:val="24"/>
              <w:szCs w:val="24"/>
            </w:rPr>
            <w:instrText xml:space="preserve"> PAGEREF _Toc22080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_Toc30015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highlight w:val="none"/>
              <w:lang w:val="en-US" w:eastAsia="zh-CN" w:bidi="ar-SA"/>
            </w:rPr>
            <w:t>买卖双方责任范围</w:t>
          </w:r>
          <w:r>
            <w:rPr>
              <w:sz w:val="24"/>
              <w:szCs w:val="24"/>
            </w:rPr>
            <w:tab/>
          </w:r>
          <w:r>
            <w:rPr>
              <w:sz w:val="24"/>
              <w:szCs w:val="24"/>
            </w:rPr>
            <w:fldChar w:fldCharType="begin"/>
          </w:r>
          <w:r>
            <w:rPr>
              <w:sz w:val="24"/>
              <w:szCs w:val="24"/>
            </w:rPr>
            <w:instrText xml:space="preserve"> PAGEREF _Toc30015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_Toc30925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9 </w:t>
          </w:r>
          <w:r>
            <w:rPr>
              <w:rFonts w:hint="eastAsia" w:cs="Times New Roman"/>
              <w:kern w:val="44"/>
              <w:sz w:val="24"/>
              <w:szCs w:val="24"/>
              <w:highlight w:val="none"/>
              <w:lang w:val="en-US" w:eastAsia="zh-CN" w:bidi="ar-SA"/>
            </w:rPr>
            <w:t>质量保证和售后服务</w:t>
          </w:r>
          <w:r>
            <w:rPr>
              <w:sz w:val="24"/>
              <w:szCs w:val="24"/>
            </w:rPr>
            <w:tab/>
          </w:r>
          <w:r>
            <w:rPr>
              <w:sz w:val="24"/>
              <w:szCs w:val="24"/>
            </w:rPr>
            <w:fldChar w:fldCharType="begin"/>
          </w:r>
          <w:r>
            <w:rPr>
              <w:sz w:val="24"/>
              <w:szCs w:val="24"/>
            </w:rPr>
            <w:instrText xml:space="preserve"> PAGEREF _Toc30925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_Toc12466 </w:instrText>
          </w:r>
          <w:r>
            <w:rPr>
              <w:sz w:val="24"/>
              <w:szCs w:val="24"/>
            </w:rPr>
            <w:fldChar w:fldCharType="separate"/>
          </w:r>
          <w:r>
            <w:rPr>
              <w:rFonts w:hint="default" w:ascii="Times New Roman" w:hAnsi="Times New Roman" w:eastAsia="宋体" w:cs="宋体"/>
              <w:kern w:val="44"/>
              <w:sz w:val="24"/>
              <w:szCs w:val="24"/>
              <w:lang w:val="en-US" w:eastAsia="zh-CN" w:bidi="ar-SA"/>
            </w:rPr>
            <w:t xml:space="preserve">10 </w:t>
          </w:r>
          <w:r>
            <w:rPr>
              <w:rFonts w:hint="default" w:cs="Times New Roman"/>
              <w:kern w:val="44"/>
              <w:sz w:val="24"/>
              <w:szCs w:val="24"/>
              <w:highlight w:val="none"/>
              <w:lang w:val="en-US" w:eastAsia="zh-CN" w:bidi="ar-SA"/>
            </w:rPr>
            <w:t>防异物要求</w:t>
          </w:r>
          <w:r>
            <w:rPr>
              <w:sz w:val="24"/>
              <w:szCs w:val="24"/>
            </w:rPr>
            <w:tab/>
          </w:r>
          <w:r>
            <w:rPr>
              <w:sz w:val="24"/>
              <w:szCs w:val="24"/>
            </w:rPr>
            <w:fldChar w:fldCharType="begin"/>
          </w:r>
          <w:r>
            <w:rPr>
              <w:sz w:val="24"/>
              <w:szCs w:val="24"/>
            </w:rPr>
            <w:instrText xml:space="preserve"> PAGEREF _Toc12466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_Toc21705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11 </w:t>
          </w:r>
          <w:r>
            <w:rPr>
              <w:rFonts w:hint="eastAsia" w:ascii="Times New Roman" w:hAnsi="Times New Roman" w:cs="Times New Roman"/>
              <w:kern w:val="44"/>
              <w:sz w:val="24"/>
              <w:szCs w:val="24"/>
              <w:lang w:val="en-US" w:eastAsia="zh-CN" w:bidi="ar-SA"/>
            </w:rPr>
            <w:t>资料交付及</w:t>
          </w:r>
          <w:r>
            <w:rPr>
              <w:rFonts w:hint="eastAsia" w:cs="Times New Roman"/>
              <w:kern w:val="44"/>
              <w:sz w:val="24"/>
              <w:szCs w:val="24"/>
              <w:lang w:val="en-US" w:eastAsia="zh-CN" w:bidi="ar-SA"/>
            </w:rPr>
            <w:t>服务</w:t>
          </w:r>
          <w:r>
            <w:rPr>
              <w:rFonts w:hint="eastAsia" w:ascii="Times New Roman" w:hAnsi="Times New Roman" w:cs="Times New Roman"/>
              <w:kern w:val="44"/>
              <w:sz w:val="24"/>
              <w:szCs w:val="24"/>
              <w:lang w:val="en-US" w:eastAsia="zh-CN" w:bidi="ar-SA"/>
            </w:rPr>
            <w:t>要求</w:t>
          </w:r>
          <w:r>
            <w:rPr>
              <w:sz w:val="24"/>
              <w:szCs w:val="24"/>
            </w:rPr>
            <w:tab/>
          </w:r>
          <w:r>
            <w:rPr>
              <w:sz w:val="24"/>
              <w:szCs w:val="24"/>
            </w:rPr>
            <w:fldChar w:fldCharType="begin"/>
          </w:r>
          <w:r>
            <w:rPr>
              <w:sz w:val="24"/>
              <w:szCs w:val="24"/>
            </w:rPr>
            <w:instrText xml:space="preserve"> PAGEREF _Toc21705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_Toc2787 </w:instrText>
          </w:r>
          <w:r>
            <w:rPr>
              <w:sz w:val="24"/>
              <w:szCs w:val="24"/>
            </w:rPr>
            <w:fldChar w:fldCharType="separate"/>
          </w:r>
          <w:r>
            <w:rPr>
              <w:rFonts w:hint="default" w:ascii="Times New Roman" w:hAnsi="Times New Roman" w:eastAsia="宋体" w:cs="宋体"/>
              <w:sz w:val="24"/>
              <w:szCs w:val="24"/>
              <w:lang w:val="en-US" w:eastAsia="zh-CN"/>
            </w:rPr>
            <w:t xml:space="preserve">11.1 </w:t>
          </w:r>
          <w:r>
            <w:rPr>
              <w:rFonts w:hint="eastAsia" w:cs="Times New Roman"/>
              <w:sz w:val="24"/>
              <w:szCs w:val="24"/>
              <w:lang w:val="en-US" w:eastAsia="zh-CN"/>
            </w:rPr>
            <w:t>交付清单</w:t>
          </w:r>
          <w:r>
            <w:rPr>
              <w:sz w:val="24"/>
              <w:szCs w:val="24"/>
            </w:rPr>
            <w:tab/>
          </w:r>
          <w:r>
            <w:rPr>
              <w:sz w:val="24"/>
              <w:szCs w:val="24"/>
            </w:rPr>
            <w:fldChar w:fldCharType="begin"/>
          </w:r>
          <w:r>
            <w:rPr>
              <w:sz w:val="24"/>
              <w:szCs w:val="24"/>
            </w:rPr>
            <w:instrText xml:space="preserve"> PAGEREF _Toc2787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pPr>
          <w:r>
            <w:rPr>
              <w:sz w:val="24"/>
              <w:szCs w:val="24"/>
            </w:rPr>
            <w:fldChar w:fldCharType="begin"/>
          </w:r>
          <w:r>
            <w:rPr>
              <w:sz w:val="24"/>
              <w:szCs w:val="24"/>
            </w:rPr>
            <w:instrText xml:space="preserve"> HYPERLINK \l _Toc12390 </w:instrText>
          </w:r>
          <w:r>
            <w:rPr>
              <w:sz w:val="24"/>
              <w:szCs w:val="24"/>
            </w:rPr>
            <w:fldChar w:fldCharType="separate"/>
          </w:r>
          <w:r>
            <w:rPr>
              <w:rFonts w:hint="default" w:ascii="Times New Roman" w:hAnsi="Times New Roman" w:eastAsia="宋体" w:cs="宋体"/>
              <w:sz w:val="24"/>
              <w:szCs w:val="24"/>
              <w:lang w:val="en-US" w:eastAsia="zh-CN"/>
            </w:rPr>
            <w:t xml:space="preserve">11.2 </w:t>
          </w:r>
          <w:r>
            <w:rPr>
              <w:rFonts w:hint="eastAsia" w:cs="Times New Roman"/>
              <w:sz w:val="24"/>
              <w:szCs w:val="24"/>
              <w:lang w:val="en-US" w:eastAsia="zh-CN"/>
            </w:rPr>
            <w:t>服务要求</w:t>
          </w:r>
          <w:r>
            <w:rPr>
              <w:sz w:val="24"/>
              <w:szCs w:val="24"/>
            </w:rPr>
            <w:tab/>
          </w:r>
          <w:r>
            <w:rPr>
              <w:sz w:val="24"/>
              <w:szCs w:val="24"/>
            </w:rPr>
            <w:fldChar w:fldCharType="begin"/>
          </w:r>
          <w:r>
            <w:rPr>
              <w:sz w:val="24"/>
              <w:szCs w:val="24"/>
            </w:rPr>
            <w:instrText xml:space="preserve"> PAGEREF _Toc12390 \h </w:instrText>
          </w:r>
          <w:r>
            <w:rPr>
              <w:sz w:val="24"/>
              <w:szCs w:val="24"/>
            </w:rPr>
            <w:fldChar w:fldCharType="separate"/>
          </w:r>
          <w:r>
            <w:rPr>
              <w:sz w:val="24"/>
              <w:szCs w:val="24"/>
            </w:rPr>
            <w:t>13</w:t>
          </w:r>
          <w:r>
            <w:rPr>
              <w:sz w:val="24"/>
              <w:szCs w:val="24"/>
            </w:rPr>
            <w:fldChar w:fldCharType="end"/>
          </w:r>
          <w:r>
            <w:rPr>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b/>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0" w:name="_Toc23859"/>
      <w:r>
        <w:rPr>
          <w:rFonts w:hint="eastAsia" w:ascii="Times New Roman" w:hAnsi="Times New Roman" w:eastAsia="宋体" w:cs="Times New Roman"/>
          <w:b/>
          <w:kern w:val="44"/>
          <w:sz w:val="28"/>
          <w:szCs w:val="28"/>
          <w:lang w:val="zh-CN" w:eastAsia="zh-CN" w:bidi="ar-SA"/>
        </w:rPr>
        <w:t>总</w:t>
      </w:r>
      <w:r>
        <w:rPr>
          <w:rFonts w:hint="eastAsia" w:ascii="Times New Roman" w:hAnsi="Times New Roman" w:eastAsia="宋体" w:cs="Times New Roman"/>
          <w:b/>
          <w:kern w:val="44"/>
          <w:sz w:val="28"/>
          <w:szCs w:val="28"/>
          <w:lang w:val="en-US" w:eastAsia="zh-CN" w:bidi="ar-SA"/>
        </w:rPr>
        <w:t>则</w:t>
      </w:r>
      <w:bookmarkEnd w:id="0"/>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本询价文件(包括数据表、技术要求和设计规范等）适用于湖南美特科研成果转化基地暨正极材料中试线建设项目</w:t>
      </w:r>
      <w:r>
        <w:rPr>
          <w:rFonts w:hint="eastAsia" w:cs="Times New Roman"/>
          <w:lang w:val="en-US" w:eastAsia="zh-CN"/>
        </w:rPr>
        <w:t>层状氧</w:t>
      </w:r>
      <w:r>
        <w:rPr>
          <w:rFonts w:hint="eastAsia" w:cs="Times New Roman"/>
          <w:highlight w:val="none"/>
          <w:lang w:val="en-US" w:eastAsia="zh-CN"/>
        </w:rPr>
        <w:t>化物</w:t>
      </w:r>
      <w:r>
        <w:rPr>
          <w:rFonts w:hint="eastAsia" w:ascii="Times New Roman" w:hAnsi="Times New Roman" w:cs="Times New Roman"/>
          <w:highlight w:val="none"/>
          <w:lang w:val="zh-CN"/>
        </w:rPr>
        <w:t>正极材料中试线</w:t>
      </w:r>
      <w:r>
        <w:rPr>
          <w:rFonts w:hint="eastAsia" w:cs="Times New Roman"/>
          <w:highlight w:val="none"/>
          <w:lang w:val="en-US" w:eastAsia="zh-CN"/>
        </w:rPr>
        <w:t>机械</w:t>
      </w:r>
      <w:r>
        <w:rPr>
          <w:rFonts w:hint="eastAsia" w:ascii="Times New Roman" w:hAnsi="Times New Roman" w:cs="Times New Roman"/>
          <w:highlight w:val="none"/>
          <w:lang w:val="zh-CN" w:eastAsia="zh-CN"/>
        </w:rPr>
        <w:t>粉碎系统成套</w:t>
      </w:r>
      <w:r>
        <w:rPr>
          <w:rFonts w:hint="eastAsia" w:ascii="Times New Roman" w:hAnsi="Times New Roman" w:cs="Times New Roman"/>
          <w:highlight w:val="none"/>
          <w:lang w:val="zh-CN"/>
        </w:rPr>
        <w:t>设备的设计、制造、指导安装、检验要求</w:t>
      </w:r>
      <w:r>
        <w:rPr>
          <w:rFonts w:hint="eastAsia" w:ascii="Times New Roman" w:hAnsi="Times New Roman" w:cs="Times New Roman"/>
          <w:lang w:val="zh-CN"/>
        </w:rPr>
        <w:t>和供货范围的标准规范及要求。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卖方应遵循项目规范和本询价文件的要求，并保证其分供货商也遵守上述要求。卖方对所报价的设备或材料负完全责任。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 w:name="_Toc14265"/>
      <w:bookmarkStart w:id="2" w:name="_Toc22337"/>
      <w:r>
        <w:rPr>
          <w:rFonts w:hint="eastAsia" w:cs="Times New Roman"/>
          <w:b/>
          <w:kern w:val="44"/>
          <w:sz w:val="28"/>
          <w:szCs w:val="28"/>
          <w:lang w:val="en-US" w:eastAsia="zh-CN" w:bidi="ar-SA"/>
        </w:rPr>
        <w:t>工程概况</w:t>
      </w:r>
      <w:bookmarkEnd w:id="1"/>
      <w:bookmarkEnd w:id="2"/>
    </w:p>
    <w:p>
      <w:pPr>
        <w:pStyle w:val="4"/>
      </w:pPr>
      <w:bookmarkStart w:id="3" w:name="_Toc1505"/>
      <w:bookmarkStart w:id="4" w:name="_Toc155446205"/>
      <w:bookmarkStart w:id="5" w:name="_Toc31287"/>
      <w:r>
        <w:rPr>
          <w:rFonts w:hint="eastAsia"/>
          <w:lang w:val="en-US" w:eastAsia="zh-CN"/>
        </w:rPr>
        <w:t>基本条件</w:t>
      </w:r>
      <w:bookmarkEnd w:id="3"/>
      <w:bookmarkEnd w:id="4"/>
      <w:bookmarkEnd w:id="5"/>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工作制度：300天/年，</w:t>
      </w:r>
      <w:r>
        <w:rPr>
          <w:rFonts w:hint="eastAsia" w:ascii="Times New Roman" w:hAnsi="Times New Roman" w:cs="Times New Roman"/>
          <w:lang w:val="en-US" w:eastAsia="zh-CN"/>
        </w:rPr>
        <w:t>3</w:t>
      </w:r>
      <w:r>
        <w:rPr>
          <w:rFonts w:hint="eastAsia" w:ascii="Times New Roman" w:hAnsi="Times New Roman" w:cs="Times New Roman"/>
          <w:lang w:val="zh-CN"/>
        </w:rPr>
        <w:t>班/天，</w:t>
      </w:r>
      <w:r>
        <w:rPr>
          <w:rFonts w:hint="eastAsia" w:ascii="Times New Roman" w:hAnsi="Times New Roman" w:cs="Times New Roman"/>
          <w:lang w:val="en-US" w:eastAsia="zh-CN"/>
        </w:rPr>
        <w:t>8</w:t>
      </w:r>
      <w:r>
        <w:rPr>
          <w:rFonts w:hint="eastAsia" w:ascii="Times New Roman" w:hAnsi="Times New Roman" w:cs="Times New Roman"/>
          <w:lang w:val="zh-CN"/>
        </w:rPr>
        <w:t>小时/班。</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设备安装位置：</w:t>
      </w:r>
      <w:r>
        <w:rPr>
          <w:rFonts w:hint="eastAsia" w:ascii="Times New Roman" w:hAnsi="Times New Roman" w:cs="Times New Roman"/>
          <w:lang w:val="en-US" w:eastAsia="zh-CN"/>
        </w:rPr>
        <w:t>湖南</w:t>
      </w:r>
      <w:r>
        <w:rPr>
          <w:rFonts w:hint="eastAsia" w:ascii="Times New Roman" w:hAnsi="Times New Roman" w:cs="Times New Roman"/>
          <w:lang w:val="zh-CN"/>
        </w:rPr>
        <w:t>省</w:t>
      </w:r>
      <w:r>
        <w:rPr>
          <w:rFonts w:hint="eastAsia" w:ascii="Times New Roman" w:hAnsi="Times New Roman" w:cs="Times New Roman"/>
          <w:lang w:val="en-US" w:eastAsia="zh-CN"/>
        </w:rPr>
        <w:t>长沙</w:t>
      </w:r>
      <w:r>
        <w:rPr>
          <w:rFonts w:hint="eastAsia" w:ascii="Times New Roman" w:hAnsi="Times New Roman" w:cs="Times New Roman"/>
          <w:lang w:val="zh-CN"/>
        </w:rPr>
        <w:t>市</w:t>
      </w:r>
      <w:r>
        <w:rPr>
          <w:rFonts w:hint="eastAsia" w:ascii="Times New Roman" w:hAnsi="Times New Roman" w:cs="Times New Roman"/>
          <w:lang w:val="en-US" w:eastAsia="zh-CN"/>
        </w:rPr>
        <w:t>望城</w:t>
      </w:r>
      <w:r>
        <w:rPr>
          <w:rFonts w:hint="eastAsia" w:ascii="Times New Roman" w:hAnsi="Times New Roman" w:cs="Times New Roman"/>
          <w:lang w:val="zh-CN"/>
        </w:rPr>
        <w:t>区、室内。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海拔高度：</w:t>
      </w:r>
      <w:r>
        <w:rPr>
          <w:rFonts w:hint="eastAsia" w:ascii="Times New Roman" w:hAnsi="Times New Roman" w:cs="Times New Roman"/>
          <w:lang w:val="en-US" w:eastAsia="zh-CN"/>
        </w:rPr>
        <w:t>60</w:t>
      </w:r>
      <w:r>
        <w:rPr>
          <w:rFonts w:hint="eastAsia" w:ascii="Times New Roman" w:hAnsi="Times New Roman" w:cs="Times New Roman"/>
          <w:lang w:val="zh-CN"/>
        </w:rPr>
        <w:t>~</w:t>
      </w:r>
      <w:r>
        <w:rPr>
          <w:rFonts w:hint="eastAsia" w:ascii="Times New Roman" w:hAnsi="Times New Roman" w:cs="Times New Roman"/>
          <w:lang w:val="en-US" w:eastAsia="zh-CN"/>
        </w:rPr>
        <w:t>150</w:t>
      </w:r>
      <w:r>
        <w:rPr>
          <w:rFonts w:hint="eastAsia" w:ascii="Times New Roman" w:hAnsi="Times New Roman" w:cs="Times New Roman"/>
          <w:lang w:val="zh-CN"/>
        </w:rPr>
        <w:t>m。</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大气压力：0.1 MPa。</w:t>
      </w:r>
    </w:p>
    <w:p>
      <w:pPr>
        <w:pStyle w:val="4"/>
      </w:pPr>
      <w:bookmarkStart w:id="6" w:name="_Toc31855"/>
      <w:bookmarkStart w:id="7" w:name="_Toc18842"/>
      <w:r>
        <w:rPr>
          <w:rFonts w:hint="eastAsia"/>
          <w:lang w:val="en-US" w:eastAsia="zh-CN"/>
        </w:rPr>
        <w:t>气象条件</w:t>
      </w:r>
      <w:bookmarkEnd w:id="6"/>
      <w:bookmarkEnd w:id="7"/>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长沙市望城区地处</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"https://baike.baidu.com/item/%E6%B4%9E%E5%BA%AD%E6%B9%96/182539?fromModule=lemma_inlink" \t "_blank" </w:instrText>
      </w:r>
      <w:r>
        <w:rPr>
          <w:rFonts w:hint="eastAsia" w:ascii="Times New Roman" w:hAnsi="Times New Roman" w:cs="Times New Roman"/>
        </w:rPr>
        <w:fldChar w:fldCharType="separate"/>
      </w:r>
      <w:r>
        <w:rPr>
          <w:rFonts w:hint="eastAsia" w:ascii="Times New Roman" w:hAnsi="Times New Roman" w:cs="Times New Roman"/>
        </w:rPr>
        <w:t>洞庭湖</w:t>
      </w:r>
      <w:r>
        <w:rPr>
          <w:rFonts w:hint="eastAsia" w:ascii="Times New Roman" w:hAnsi="Times New Roman" w:cs="Times New Roman"/>
        </w:rPr>
        <w:fldChar w:fldCharType="end"/>
      </w:r>
      <w:r>
        <w:rPr>
          <w:rFonts w:hint="eastAsia" w:ascii="Times New Roman" w:hAnsi="Times New Roman" w:cs="Times New Roman"/>
        </w:rPr>
        <w:t>南缘、长浏盆地的西部，长衡丘陵向滨湖平原过渡的地带，地理上位于位于</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"https://baike.baidu.com/item/%E6%B9%96%E5%8D%97/228213?fromModule=lemma_inlink" \t "_blank" </w:instrText>
      </w:r>
      <w:r>
        <w:rPr>
          <w:rFonts w:hint="eastAsia" w:ascii="Times New Roman" w:hAnsi="Times New Roman" w:cs="Times New Roman"/>
        </w:rPr>
        <w:fldChar w:fldCharType="separate"/>
      </w:r>
      <w:r>
        <w:rPr>
          <w:rFonts w:hint="eastAsia" w:ascii="Times New Roman" w:hAnsi="Times New Roman" w:cs="Times New Roman"/>
        </w:rPr>
        <w:t>湖南</w:t>
      </w:r>
      <w:r>
        <w:rPr>
          <w:rFonts w:hint="eastAsia" w:ascii="Times New Roman" w:hAnsi="Times New Roman" w:cs="Times New Roman"/>
        </w:rPr>
        <w:fldChar w:fldCharType="end"/>
      </w:r>
      <w:r>
        <w:rPr>
          <w:rFonts w:hint="eastAsia" w:ascii="Times New Roman" w:hAnsi="Times New Roman" w:cs="Times New Roman"/>
        </w:rPr>
        <w:t>中部偏北、长沙城区北半部，位于东经112°35′48″—113°02′30″和北纬27°58′28″—28°33′45″之间，属</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"https://baike.baidu.com/item/%E4%BA%9A%E7%83%AD%E5%B8%A6%E5%AD%A3%E9%A3%8E%E6%B0%94%E5%80%99/875538?fromModule=lemma_inlink" \t "_blank" </w:instrText>
      </w:r>
      <w:r>
        <w:rPr>
          <w:rFonts w:hint="eastAsia" w:ascii="Times New Roman" w:hAnsi="Times New Roman" w:cs="Times New Roman"/>
        </w:rPr>
        <w:fldChar w:fldCharType="separate"/>
      </w:r>
      <w:r>
        <w:rPr>
          <w:rFonts w:hint="eastAsia" w:ascii="Times New Roman" w:hAnsi="Times New Roman" w:cs="Times New Roman"/>
        </w:rPr>
        <w:t>亚热带季风气候</w:t>
      </w:r>
      <w:r>
        <w:rPr>
          <w:rFonts w:hint="eastAsia" w:ascii="Times New Roman" w:hAnsi="Times New Roman" w:cs="Times New Roman"/>
        </w:rPr>
        <w:fldChar w:fldCharType="end"/>
      </w:r>
      <w:r>
        <w:rPr>
          <w:rFonts w:hint="eastAsia" w:ascii="Times New Roman" w:hAnsi="Times New Roman" w:cs="Times New Roman"/>
        </w:rPr>
        <w:t>，气候特征是：气候温和，降水充沛，雨热同期，四季分明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1）温度</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2）降水</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长沙市望城区年降水约为1370毫米，年平均降水日达146天，五、六月份降水每月达200毫米以上，七、八月份每月100毫米以上。</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3）风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基本风压：0.35kN/m</w:t>
      </w:r>
      <w:r>
        <w:rPr>
          <w:rFonts w:hint="eastAsia" w:ascii="Times New Roman" w:hAnsi="Times New Roman" w:cs="Times New Roman"/>
          <w:vertAlign w:val="superscript"/>
        </w:rPr>
        <w:t>2</w:t>
      </w:r>
      <w:r>
        <w:rPr>
          <w:rFonts w:hint="eastAsia" w:ascii="Times New Roman" w:hAnsi="Times New Roman" w:cs="Times New Roman"/>
        </w:rPr>
        <w:t>（50年一遇）；地面粗糙度类别：B类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（风荷载体型系数按GB500092012第8.3节）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基本雪压：0.50kN/m</w:t>
      </w:r>
      <w:r>
        <w:rPr>
          <w:rFonts w:hint="eastAsia" w:ascii="Times New Roman" w:hAnsi="Times New Roman" w:cs="Times New Roman"/>
          <w:vertAlign w:val="superscript"/>
        </w:rPr>
        <w:t>2</w:t>
      </w:r>
      <w:r>
        <w:rPr>
          <w:rFonts w:hint="eastAsia" w:ascii="Times New Roman" w:hAnsi="Times New Roman" w:cs="Times New Roman"/>
        </w:rPr>
        <w:t xml:space="preserve">（100年一遇）        </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8" w:name="_Toc14415"/>
      <w:bookmarkStart w:id="9" w:name="_Toc18213"/>
      <w:r>
        <w:rPr>
          <w:rFonts w:hint="eastAsia" w:cs="Times New Roman"/>
          <w:b/>
          <w:kern w:val="44"/>
          <w:sz w:val="28"/>
          <w:szCs w:val="28"/>
          <w:lang w:val="en-US" w:eastAsia="zh-CN" w:bidi="ar-SA"/>
        </w:rPr>
        <w:t>设计条件</w:t>
      </w:r>
      <w:bookmarkEnd w:id="8"/>
      <w:bookmarkEnd w:id="9"/>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0" w:name="_Toc10134"/>
      <w:bookmarkStart w:id="11" w:name="_Toc1155"/>
      <w:r>
        <w:rPr>
          <w:rFonts w:hint="eastAsia"/>
          <w:lang w:val="en-US" w:eastAsia="zh-CN"/>
        </w:rPr>
        <w:t>原料特性</w:t>
      </w:r>
      <w:bookmarkEnd w:id="10"/>
    </w:p>
    <w:tbl>
      <w:tblPr>
        <w:tblStyle w:val="21"/>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7"/>
        <w:gridCol w:w="1723"/>
        <w:gridCol w:w="2042"/>
        <w:gridCol w:w="1212"/>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73"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物料名称</w:t>
            </w:r>
          </w:p>
        </w:tc>
        <w:tc>
          <w:tcPr>
            <w:tcW w:w="1035"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状态</w:t>
            </w:r>
          </w:p>
        </w:tc>
        <w:tc>
          <w:tcPr>
            <w:tcW w:w="122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粒径 D50</w:t>
            </w:r>
          </w:p>
        </w:tc>
        <w:tc>
          <w:tcPr>
            <w:tcW w:w="728"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松状密度</w:t>
            </w:r>
          </w:p>
        </w:tc>
        <w:tc>
          <w:tcPr>
            <w:tcW w:w="123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层状氧化物</w:t>
            </w:r>
          </w:p>
        </w:tc>
        <w:tc>
          <w:tcPr>
            <w:tcW w:w="103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粉状</w:t>
            </w:r>
          </w:p>
        </w:tc>
        <w:tc>
          <w:tcPr>
            <w:tcW w:w="122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≤2mm</w:t>
            </w:r>
          </w:p>
        </w:tc>
        <w:tc>
          <w:tcPr>
            <w:tcW w:w="72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0.8</w:t>
            </w:r>
          </w:p>
        </w:tc>
        <w:tc>
          <w:tcPr>
            <w:tcW w:w="123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sz w:val="21"/>
                <w:szCs w:val="21"/>
                <w:lang w:eastAsia="en-US"/>
              </w:rPr>
              <w:t>窑炉烧结后经过</w:t>
            </w:r>
            <w:r>
              <w:rPr>
                <w:rFonts w:hint="eastAsia"/>
                <w:color w:val="FF0000"/>
                <w:sz w:val="21"/>
                <w:szCs w:val="21"/>
                <w:highlight w:val="yellow"/>
                <w:lang w:eastAsia="en-US"/>
              </w:rPr>
              <w:t>双对辊粗破</w:t>
            </w:r>
            <w:r>
              <w:rPr>
                <w:rFonts w:hint="eastAsia"/>
                <w:sz w:val="21"/>
                <w:szCs w:val="21"/>
                <w:lang w:eastAsia="en-US"/>
              </w:rPr>
              <w:t>出料</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2" w:name="_Toc8570"/>
      <w:r>
        <w:rPr>
          <w:rFonts w:hint="eastAsia"/>
          <w:lang w:val="en-US" w:eastAsia="zh-CN"/>
        </w:rPr>
        <w:t>产品要求</w:t>
      </w:r>
      <w:bookmarkEnd w:id="11"/>
      <w:bookmarkEnd w:id="12"/>
    </w:p>
    <w:tbl>
      <w:tblPr>
        <w:tblStyle w:val="21"/>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8"/>
        <w:gridCol w:w="1731"/>
        <w:gridCol w:w="3316"/>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项目</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指标</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产品粒度</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en-US" w:bidi="ar-SA"/>
              </w:rPr>
            </w:pPr>
            <w:r>
              <w:rPr>
                <w:rFonts w:hint="eastAsia" w:ascii="Times New Roman" w:hAnsi="Times New Roman" w:cs="Times New Roman"/>
                <w:b/>
                <w:bCs/>
                <w:color w:val="FF0000"/>
                <w:kern w:val="2"/>
                <w:sz w:val="21"/>
                <w:szCs w:val="24"/>
                <w:highlight w:val="yellow"/>
                <w:lang w:val="en-US" w:eastAsia="zh-CN" w:bidi="ar-SA"/>
              </w:rPr>
              <w:t>D50：5</w:t>
            </w:r>
            <w:r>
              <w:rPr>
                <w:rFonts w:hint="default" w:ascii="Times New Roman" w:hAnsi="Times New Roman" w:eastAsia="宋体" w:cs="Times New Roman"/>
                <w:b/>
                <w:bCs/>
                <w:color w:val="FF0000"/>
                <w:kern w:val="2"/>
                <w:sz w:val="21"/>
                <w:szCs w:val="24"/>
                <w:highlight w:val="yellow"/>
                <w:lang w:val="en-US" w:eastAsia="zh-CN" w:bidi="ar-SA"/>
              </w:rPr>
              <w:t>~</w:t>
            </w:r>
            <w:r>
              <w:rPr>
                <w:rFonts w:hint="eastAsia" w:ascii="Times New Roman" w:hAnsi="Times New Roman" w:cs="Times New Roman"/>
                <w:b/>
                <w:bCs/>
                <w:color w:val="FF0000"/>
                <w:kern w:val="2"/>
                <w:sz w:val="21"/>
                <w:szCs w:val="24"/>
                <w:highlight w:val="yellow"/>
                <w:lang w:val="en-US" w:eastAsia="zh-CN" w:bidi="ar-SA"/>
              </w:rPr>
              <w:t>1</w:t>
            </w:r>
            <w:r>
              <w:rPr>
                <w:rFonts w:hint="default" w:ascii="Times New Roman" w:hAnsi="Times New Roman" w:eastAsia="宋体" w:cs="Times New Roman"/>
                <w:b/>
                <w:bCs/>
                <w:color w:val="FF0000"/>
                <w:kern w:val="2"/>
                <w:sz w:val="21"/>
                <w:szCs w:val="24"/>
                <w:highlight w:val="yellow"/>
                <w:lang w:val="en-US" w:eastAsia="zh-CN" w:bidi="ar-SA"/>
              </w:rPr>
              <w:t>0μm</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none"/>
                <w:lang w:val="en-US" w:eastAsia="zh-CN" w:bidi="ar-SA"/>
              </w:rPr>
              <w: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产量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en-US" w:bidi="ar-SA"/>
              </w:rPr>
            </w:pPr>
            <w:r>
              <w:rPr>
                <w:rFonts w:hint="eastAsia" w:ascii="Times New Roman" w:hAnsi="Times New Roman" w:cs="Times New Roman"/>
                <w:color w:val="auto"/>
                <w:kern w:val="2"/>
                <w:sz w:val="21"/>
                <w:szCs w:val="24"/>
                <w:highlight w:val="yellow"/>
                <w:lang w:val="en-US" w:eastAsia="zh-CN" w:bidi="ar-SA"/>
              </w:rPr>
              <w:t>≥100kg/h</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设备形式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b/>
                <w:bCs/>
                <w:color w:val="FF0000"/>
                <w:kern w:val="2"/>
                <w:sz w:val="21"/>
                <w:szCs w:val="24"/>
                <w:highlight w:val="yellow"/>
                <w:lang w:val="en-US" w:eastAsia="zh-CN" w:bidi="ar-SA"/>
              </w:rPr>
              <w:t>闭路</w:t>
            </w:r>
            <w:r>
              <w:rPr>
                <w:rFonts w:hint="eastAsia" w:ascii="Times New Roman" w:hAnsi="Times New Roman" w:cs="Times New Roman"/>
                <w:color w:val="auto"/>
                <w:kern w:val="2"/>
                <w:sz w:val="21"/>
                <w:szCs w:val="24"/>
                <w:highlight w:val="none"/>
                <w:lang w:val="en-US" w:eastAsia="zh-CN" w:bidi="ar-SA"/>
              </w:rPr>
              <w:t>循环</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纯化压缩空气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yellow"/>
                <w:lang w:val="en-US" w:eastAsia="zh-CN" w:bidi="ar-SA"/>
              </w:rPr>
              <w:t>粉尘排放量不高于10</w:t>
            </w:r>
            <w:r>
              <w:rPr>
                <w:rFonts w:ascii="宋体" w:hAnsi="宋体" w:eastAsia="宋体" w:cs="宋体"/>
                <w:sz w:val="24"/>
                <w:szCs w:val="24"/>
                <w:highlight w:val="yellow"/>
              </w:rPr>
              <w:t>mg/m³</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3" w:name="_Toc2900"/>
      <w:r>
        <w:rPr>
          <w:rFonts w:hint="eastAsia"/>
          <w:lang w:val="en-US" w:eastAsia="zh-CN"/>
        </w:rPr>
        <w:t>设备主体材质要求</w:t>
      </w:r>
      <w:bookmarkEnd w:id="13"/>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lang w:val="en-US" w:eastAsia="zh-CN"/>
        </w:rPr>
        <w:t>1、</w:t>
      </w:r>
      <w:r>
        <w:rPr>
          <w:rFonts w:hint="eastAsia" w:cs="Times New Roman"/>
          <w:lang w:val="en-US" w:eastAsia="zh-CN"/>
        </w:rPr>
        <w:t>机械</w:t>
      </w:r>
      <w:r>
        <w:rPr>
          <w:rFonts w:hint="eastAsia" w:ascii="Times New Roman" w:hAnsi="Times New Roman" w:cs="Times New Roman"/>
          <w:lang w:val="en-US" w:eastAsia="zh-CN"/>
        </w:rPr>
        <w:t>磨</w:t>
      </w:r>
      <w:r>
        <w:rPr>
          <w:rFonts w:hint="eastAsia" w:cs="Times New Roman"/>
          <w:lang w:val="en-US" w:eastAsia="zh-CN"/>
        </w:rPr>
        <w:t>主体材质</w:t>
      </w:r>
      <w:r>
        <w:rPr>
          <w:rFonts w:hint="eastAsia" w:ascii="Times New Roman" w:hAnsi="Times New Roman" w:cs="Times New Roman"/>
          <w:lang w:val="en-US" w:eastAsia="zh-CN"/>
        </w:rPr>
        <w:t>304不锈钢；收尘器</w:t>
      </w:r>
      <w:r>
        <w:rPr>
          <w:rFonts w:hint="eastAsia" w:cs="Times New Roman"/>
          <w:lang w:val="en-US" w:eastAsia="zh-CN"/>
        </w:rPr>
        <w:t>、</w:t>
      </w:r>
      <w:r>
        <w:rPr>
          <w:rFonts w:hint="eastAsia" w:cs="Times New Roman"/>
          <w:color w:val="FF0000"/>
          <w:lang w:val="en-US" w:eastAsia="zh-CN"/>
        </w:rPr>
        <w:t>旋分</w:t>
      </w:r>
      <w:r>
        <w:rPr>
          <w:rFonts w:hint="eastAsia" w:ascii="Times New Roman" w:hAnsi="Times New Roman" w:cs="Times New Roman"/>
          <w:lang w:val="en-US" w:eastAsia="zh-CN"/>
        </w:rPr>
        <w:t>采用304不锈钢材质</w:t>
      </w:r>
      <w:r>
        <w:rPr>
          <w:rFonts w:hint="eastAsia" w:ascii="Times New Roman" w:hAnsi="Times New Roman" w:cs="Times New Roman"/>
          <w:highlight w:val="none"/>
          <w:lang w:val="en-US"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2、设备外壁</w:t>
      </w:r>
      <w:r>
        <w:rPr>
          <w:rFonts w:hint="eastAsia" w:cs="Times New Roman"/>
          <w:highlight w:val="none"/>
          <w:lang w:val="en-US" w:eastAsia="zh-CN"/>
        </w:rPr>
        <w:t>亚</w:t>
      </w:r>
      <w:r>
        <w:rPr>
          <w:rFonts w:hint="eastAsia" w:ascii="Times New Roman" w:hAnsi="Times New Roman" w:cs="Times New Roman"/>
          <w:highlight w:val="none"/>
          <w:lang w:val="en-US" w:eastAsia="zh-CN"/>
        </w:rPr>
        <w:t>光处理。</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3、设备内部高流速部分</w:t>
      </w:r>
      <w:r>
        <w:rPr>
          <w:rFonts w:hint="eastAsia" w:cs="Times New Roman"/>
          <w:highlight w:val="none"/>
          <w:lang w:val="en-US" w:eastAsia="zh-CN"/>
        </w:rPr>
        <w:t>衬</w:t>
      </w:r>
      <w:r>
        <w:rPr>
          <w:rFonts w:hint="eastAsia" w:ascii="Times New Roman" w:hAnsi="Times New Roman" w:cs="Times New Roman"/>
          <w:highlight w:val="none"/>
          <w:lang w:val="en-US" w:eastAsia="zh-CN"/>
        </w:rPr>
        <w:t>陶瓷作为防护，与物料接触低流速部分喷涂ECTFE</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0.</w:t>
      </w:r>
      <w:r>
        <w:rPr>
          <w:rFonts w:hint="eastAsia" w:cs="Times New Roman"/>
          <w:highlight w:val="none"/>
          <w:lang w:val="en-US" w:eastAsia="zh-CN"/>
        </w:rPr>
        <w:t>3</w:t>
      </w:r>
      <w:r>
        <w:rPr>
          <w:rFonts w:hint="eastAsia" w:ascii="Times New Roman" w:hAnsi="Times New Roman" w:cs="Times New Roman"/>
          <w:highlight w:val="none"/>
          <w:lang w:val="en-US" w:eastAsia="zh-CN"/>
        </w:rPr>
        <w:t>mm。</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4" w:name="_Toc2979"/>
      <w:r>
        <w:rPr>
          <w:rFonts w:hint="eastAsia"/>
          <w:lang w:val="en-US" w:eastAsia="zh-CN"/>
        </w:rPr>
        <w:t>仪表电气要求</w:t>
      </w:r>
      <w:bookmarkEnd w:id="14"/>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一键开关机、控制系统采用成套装置带PLC控制系统，PLC采用西门子系列，带触屏控制</w:t>
      </w:r>
      <w:r>
        <w:rPr>
          <w:rFonts w:hint="eastAsia" w:cs="Times New Roman"/>
          <w:lang w:val="en-US" w:eastAsia="zh-CN"/>
        </w:rPr>
        <w:t>；</w:t>
      </w:r>
      <w:r>
        <w:rPr>
          <w:rFonts w:hint="eastAsia" w:cs="Times New Roman"/>
          <w:highlight w:val="none"/>
          <w:lang w:val="en-US" w:eastAsia="zh-CN"/>
        </w:rPr>
        <w:t>预留以太网接口</w:t>
      </w:r>
      <w:r>
        <w:rPr>
          <w:rFonts w:hint="eastAsia" w:ascii="Times New Roman" w:hAnsi="Times New Roman" w:cs="Times New Roman"/>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现场仪表的防</w:t>
      </w:r>
      <w:r>
        <w:rPr>
          <w:rFonts w:hint="eastAsia" w:ascii="Times New Roman" w:hAnsi="Times New Roman" w:cs="Times New Roman"/>
          <w:highlight w:val="none"/>
          <w:lang w:val="en-US" w:eastAsia="zh-CN"/>
        </w:rPr>
        <w:t>护等级为IP</w:t>
      </w:r>
      <w:r>
        <w:rPr>
          <w:rFonts w:hint="eastAsia" w:cs="Times New Roman"/>
          <w:highlight w:val="none"/>
          <w:lang w:val="en-US" w:eastAsia="zh-CN"/>
        </w:rPr>
        <w:t>54</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PLC控制系统组态程序非加密，配套控制柜为</w:t>
      </w:r>
      <w:r>
        <w:rPr>
          <w:rFonts w:hint="eastAsia" w:ascii="Times New Roman" w:hAnsi="Times New Roman" w:cs="Times New Roman"/>
          <w:highlight w:val="yellow"/>
          <w:lang w:val="en-US" w:eastAsia="zh-CN"/>
        </w:rPr>
        <w:t>碳钢</w:t>
      </w:r>
      <w:r>
        <w:rPr>
          <w:rFonts w:hint="eastAsia" w:ascii="Times New Roman" w:hAnsi="Times New Roman" w:cs="Times New Roman"/>
          <w:lang w:val="en-US" w:eastAsia="zh-CN"/>
        </w:rPr>
        <w:t>材质</w:t>
      </w:r>
      <w:r>
        <w:rPr>
          <w:rFonts w:hint="eastAsia" w:cs="Times New Roman"/>
          <w:lang w:val="en-US" w:eastAsia="zh-CN"/>
        </w:rPr>
        <w:t>，</w:t>
      </w:r>
      <w:r>
        <w:rPr>
          <w:rFonts w:hint="eastAsia" w:ascii="Times New Roman" w:hAnsi="Times New Roman" w:cs="Times New Roman"/>
          <w:lang w:val="en-US" w:eastAsia="zh-CN"/>
        </w:rPr>
        <w:t>内外</w:t>
      </w:r>
      <w:r>
        <w:rPr>
          <w:rFonts w:hint="eastAsia" w:ascii="Times New Roman" w:hAnsi="Times New Roman" w:cs="Times New Roman"/>
          <w:highlight w:val="yellow"/>
          <w:lang w:val="en-US" w:eastAsia="zh-CN"/>
        </w:rPr>
        <w:t>喷塑</w:t>
      </w:r>
      <w:r>
        <w:rPr>
          <w:rFonts w:hint="eastAsia" w:ascii="Times New Roman" w:hAnsi="Times New Roman" w:cs="Times New Roman"/>
          <w:lang w:val="en-US" w:eastAsia="zh-CN"/>
        </w:rPr>
        <w:t>处理</w:t>
      </w:r>
      <w:r>
        <w:rPr>
          <w:rFonts w:hint="eastAsia" w:cs="Times New Roman"/>
          <w:lang w:val="en-US" w:eastAsia="zh-CN"/>
        </w:rPr>
        <w:t>；</w:t>
      </w:r>
      <w:r>
        <w:rPr>
          <w:rFonts w:hint="eastAsia" w:ascii="Times New Roman" w:hAnsi="Times New Roman" w:cs="Times New Roman"/>
          <w:lang w:val="en-US" w:eastAsia="zh-CN"/>
        </w:rPr>
        <w:t>变频器按ABB品牌</w:t>
      </w:r>
      <w:r>
        <w:rPr>
          <w:rFonts w:hint="eastAsia" w:ascii="Times New Roman" w:hAnsi="Times New Roman" w:cs="Times New Roman"/>
          <w:highlight w:val="none"/>
          <w:lang w:val="en-US" w:eastAsia="zh-CN"/>
        </w:rPr>
        <w:t>配置</w:t>
      </w:r>
      <w:r>
        <w:rPr>
          <w:rFonts w:hint="eastAsia" w:cs="Times New Roman"/>
          <w:highlight w:val="none"/>
          <w:lang w:val="en-US" w:eastAsia="zh-CN"/>
        </w:rPr>
        <w:t>，</w:t>
      </w:r>
      <w:r>
        <w:rPr>
          <w:rFonts w:hint="eastAsia" w:ascii="Times New Roman" w:hAnsi="Times New Roman" w:cs="Times New Roman"/>
          <w:highlight w:val="none"/>
          <w:lang w:val="en-US" w:eastAsia="zh-CN"/>
        </w:rPr>
        <w:t>开关及控制元件采用</w:t>
      </w:r>
      <w:r>
        <w:rPr>
          <w:rFonts w:hint="eastAsia" w:cs="Times New Roman"/>
          <w:highlight w:val="none"/>
          <w:lang w:val="en-US" w:eastAsia="zh-CN"/>
        </w:rPr>
        <w:t>国内一线品牌</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材料限制、该设备严禁易燃易爆危险性材料</w:t>
      </w:r>
      <w:r>
        <w:rPr>
          <w:rFonts w:hint="eastAsia" w:cs="Times New Roman"/>
          <w:lang w:val="en-US"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5" w:name="_Toc17360"/>
      <w:r>
        <w:rPr>
          <w:rFonts w:hint="eastAsia" w:cs="Times New Roman"/>
          <w:b/>
          <w:kern w:val="44"/>
          <w:sz w:val="28"/>
          <w:szCs w:val="28"/>
          <w:lang w:val="en-US" w:eastAsia="zh-CN" w:bidi="ar-SA"/>
        </w:rPr>
        <w:t>标准规范</w:t>
      </w:r>
      <w:bookmarkEnd w:id="15"/>
    </w:p>
    <w:p>
      <w:pPr>
        <w:autoSpaceDE w:val="0"/>
        <w:autoSpaceDN w:val="0"/>
        <w:adjustRightInd w:val="0"/>
        <w:snapToGrid w:val="0"/>
        <w:spacing w:line="360" w:lineRule="auto"/>
        <w:ind w:left="-120" w:leftChars="-50" w:right="-120" w:rightChars="-50" w:firstLine="480"/>
        <w:rPr>
          <w:rFonts w:hint="eastAsia" w:ascii="Times New Roman" w:hAnsi="Times New Roman" w:eastAsia="宋体" w:cs="Times New Roman"/>
          <w:lang w:eastAsia="zh-CN"/>
        </w:rPr>
      </w:pPr>
      <w:r>
        <w:rPr>
          <w:rFonts w:hint="eastAsia" w:ascii="Times New Roman" w:hAnsi="Times New Roman" w:cs="Times New Roman"/>
        </w:rPr>
        <w:t>本项目所执行的主要设计、制造、施工和检验标准</w:t>
      </w:r>
      <w:r>
        <w:rPr>
          <w:rFonts w:hint="eastAsia" w:cs="Times New Roman"/>
          <w:lang w:eastAsia="zh-CN"/>
        </w:rPr>
        <w:t>（</w:t>
      </w:r>
      <w:r>
        <w:rPr>
          <w:rFonts w:hint="eastAsia" w:ascii="Times New Roman" w:hAnsi="Times New Roman" w:cs="Times New Roman"/>
        </w:rPr>
        <w:t>部分，无特别说明，所采用的标准应为最新版</w:t>
      </w:r>
      <w:r>
        <w:rPr>
          <w:rFonts w:hint="eastAsia" w:cs="Times New Roman"/>
          <w:lang w:eastAsia="zh-CN"/>
        </w:rPr>
        <w:t>）</w:t>
      </w:r>
      <w:r>
        <w:rPr>
          <w:rFonts w:hint="eastAsia" w:cs="Times New Roman"/>
          <w:lang w:val="en-US" w:eastAsia="zh-CN"/>
        </w:rPr>
        <w:t>如下。</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《钢制焊接常压容器》                            NB/T 47003.1</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《钢制化工容器制造技术要求》                    HG/T 20584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《承压设备用不锈钢钢板及钢带》                  GB/T 24511</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《流体输送用不锈钢无缝钢管》                    GB/T 14976</w:t>
      </w:r>
      <w:r>
        <w:rPr>
          <w:rFonts w:hint="eastAsia" w:cs="Times New Roman"/>
          <w:lang w:val="en-US" w:eastAsia="zh-CN"/>
        </w:rPr>
        <w:t>-</w:t>
      </w:r>
      <w:r>
        <w:rPr>
          <w:rFonts w:hint="eastAsia" w:ascii="Times New Roman" w:hAnsi="Times New Roman" w:cs="Times New Roman"/>
        </w:rPr>
        <w:t>2012</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《承压设备用不锈钢和耐热钢锻件》                NB/T 47010</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《化工配管用无缝及焊接钢管尺寸选用系列》        HG/T 20553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《钢制管法兰、垫片、紧固件选用配合规定》 </w:t>
      </w:r>
      <w:r>
        <w:rPr>
          <w:rFonts w:hint="eastAsia" w:cs="Times New Roman"/>
          <w:lang w:val="en-US" w:eastAsia="zh-CN"/>
        </w:rPr>
        <w:t xml:space="preserve">      </w:t>
      </w:r>
      <w:r>
        <w:rPr>
          <w:rFonts w:hint="eastAsia" w:ascii="Times New Roman" w:hAnsi="Times New Roman" w:cs="Times New Roman"/>
        </w:rPr>
        <w:t xml:space="preserve"> HG/T 20592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《现场设备、工业管道、焊接工程施工及验收规范》    GB50236</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《工业金属管道工程施工质量验收规范》              GB50184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《现场设备、工业管道、焊接工程施工质量验收规范》    GB50683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《自动化仪表选型设计规范》                       HG/T 20507</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《仪表供电设计规范》                             HG/T 20509</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《仪表供气设计规范》        </w:t>
      </w:r>
      <w:r>
        <w:rPr>
          <w:rFonts w:hint="eastAsia" w:ascii="Times New Roman" w:hAnsi="Times New Roman" w:cs="Times New Roman"/>
        </w:rPr>
        <w:tab/>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20510</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《信号报警及联锁系统设计规范》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20511</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《供配电系统设计规范》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《低压配电设计规范》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GB50054</w:t>
      </w:r>
      <w:r>
        <w:rPr>
          <w:rFonts w:hint="eastAsia" w:cs="Times New Roman"/>
          <w:lang w:val="en-US" w:eastAsia="zh-CN"/>
        </w:rPr>
        <w:t>-</w:t>
      </w:r>
      <w:r>
        <w:rPr>
          <w:rFonts w:hint="eastAsia" w:ascii="Times New Roman" w:hAnsi="Times New Roman" w:cs="Times New Roman"/>
        </w:rPr>
        <w:t xml:space="preserve">2011 </w:t>
      </w:r>
    </w:p>
    <w:p>
      <w:pPr>
        <w:autoSpaceDE w:val="0"/>
        <w:autoSpaceDN w:val="0"/>
        <w:adjustRightInd w:val="0"/>
        <w:snapToGrid w:val="0"/>
        <w:spacing w:line="360" w:lineRule="auto"/>
        <w:ind w:left="-120" w:leftChars="-50" w:right="-120" w:rightChars="-50" w:firstLine="480"/>
        <w:rPr>
          <w:rFonts w:hint="default" w:ascii="Times New Roman" w:hAnsi="Times New Roman" w:eastAsia="宋体" w:cs="Times New Roman"/>
          <w:lang w:val="en-US" w:eastAsia="zh-CN"/>
        </w:rPr>
      </w:pPr>
      <w:r>
        <w:rPr>
          <w:rFonts w:hint="eastAsia" w:ascii="Times New Roman" w:hAnsi="Times New Roman" w:cs="Times New Roman"/>
        </w:rPr>
        <w:t>动静设备都必须带配对法兰，标准HG/T20592</w:t>
      </w:r>
      <w:r>
        <w:rPr>
          <w:rFonts w:hint="eastAsia" w:cs="Times New Roman"/>
          <w:lang w:val="en-US" w:eastAsia="zh-CN"/>
        </w:rPr>
        <w:t>B-</w:t>
      </w:r>
      <w:r>
        <w:rPr>
          <w:rFonts w:hint="eastAsia" w:ascii="Times New Roman" w:hAnsi="Times New Roman" w:cs="Times New Roman"/>
        </w:rPr>
        <w:t>PN系列，钢管尺寸标准HG/T20553</w:t>
      </w:r>
      <w:r>
        <w:rPr>
          <w:rFonts w:hint="eastAsia" w:cs="Times New Roman"/>
          <w:lang w:val="en-US" w:eastAsia="zh-CN"/>
        </w:rPr>
        <w:t>-II。</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以上标准按签订技术协议时最新版执行卖方提供的制造商标准不低于或高于合同签定时的中国国家和行业规范标准的水平，并按最新版本执行。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6" w:name="_Toc22508"/>
      <w:r>
        <w:rPr>
          <w:rFonts w:hint="eastAsia" w:cs="Times New Roman"/>
          <w:b/>
          <w:kern w:val="44"/>
          <w:sz w:val="28"/>
          <w:szCs w:val="28"/>
          <w:lang w:val="en-US" w:eastAsia="zh-CN" w:bidi="ar-SA"/>
        </w:rPr>
        <w:t>技术要求</w:t>
      </w:r>
      <w:bookmarkEnd w:id="16"/>
    </w:p>
    <w:p>
      <w:pPr>
        <w:pStyle w:val="4"/>
        <w:rPr>
          <w:rFonts w:hint="eastAsia" w:cs="Times New Roman"/>
          <w:lang w:val="en-US" w:eastAsia="zh-CN"/>
        </w:rPr>
      </w:pPr>
      <w:bookmarkStart w:id="17" w:name="_Toc28123"/>
      <w:bookmarkStart w:id="18" w:name="_Toc1271"/>
      <w:r>
        <w:rPr>
          <w:rFonts w:hint="eastAsia" w:cs="Times New Roman"/>
          <w:lang w:val="en-US" w:eastAsia="zh-CN"/>
        </w:rPr>
        <w:t>设备配置</w:t>
      </w:r>
      <w:bookmarkEnd w:id="17"/>
      <w:bookmarkEnd w:id="18"/>
    </w:p>
    <w:tbl>
      <w:tblPr>
        <w:tblStyle w:val="14"/>
        <w:tblW w:w="51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8"/>
        <w:gridCol w:w="1234"/>
        <w:gridCol w:w="747"/>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blHeader/>
          <w:jc w:val="center"/>
        </w:trPr>
        <w:tc>
          <w:tcPr>
            <w:tcW w:w="427"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724"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名称</w:t>
            </w:r>
          </w:p>
        </w:tc>
        <w:tc>
          <w:tcPr>
            <w:tcW w:w="438"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型号</w:t>
            </w:r>
          </w:p>
        </w:tc>
        <w:tc>
          <w:tcPr>
            <w:tcW w:w="3409"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喂料系统</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料仓</w:t>
            </w:r>
            <w:r>
              <w:rPr>
                <w:rFonts w:hint="eastAsia"/>
                <w:highlight w:val="yellow"/>
              </w:rPr>
              <w:t>≥</w:t>
            </w:r>
            <w:r>
              <w:rPr>
                <w:rFonts w:hint="eastAsia" w:ascii="Times New Roman" w:hAnsi="Times New Roman" w:cs="Times New Roman"/>
                <w:color w:val="auto"/>
                <w:kern w:val="2"/>
                <w:sz w:val="21"/>
                <w:szCs w:val="24"/>
                <w:highlight w:val="yellow"/>
                <w:lang w:val="en-US" w:eastAsia="zh-CN" w:bidi="ar-SA"/>
              </w:rPr>
              <w:t>2</w:t>
            </w:r>
            <w:r>
              <w:rPr>
                <w:rFonts w:hint="eastAsia" w:ascii="Times New Roman" w:hAnsi="Times New Roman" w:eastAsia="宋体" w:cs="Times New Roman"/>
                <w:color w:val="auto"/>
                <w:kern w:val="2"/>
                <w:sz w:val="21"/>
                <w:szCs w:val="24"/>
                <w:highlight w:val="yellow"/>
                <w:lang w:val="en-US" w:eastAsia="zh-CN" w:bidi="ar-SA"/>
              </w:rPr>
              <w:t>00L</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304不锈钢材质，外表面亚光处理，内表面喷涂</w:t>
            </w:r>
            <w:r>
              <w:rPr>
                <w:rFonts w:hint="eastAsia" w:ascii="Times New Roman" w:hAnsi="Times New Roman" w:cs="Times New Roman"/>
                <w:color w:val="auto"/>
                <w:kern w:val="2"/>
                <w:sz w:val="21"/>
                <w:szCs w:val="24"/>
                <w:highlight w:val="yellow"/>
                <w:lang w:val="en-US" w:eastAsia="zh-CN" w:bidi="ar-SA"/>
              </w:rPr>
              <w:t xml:space="preserve">0.3mm </w:t>
            </w:r>
            <w:r>
              <w:rPr>
                <w:rFonts w:hint="eastAsia" w:ascii="Times New Roman" w:hAnsi="Times New Roman" w:eastAsia="宋体" w:cs="Times New Roman"/>
                <w:color w:val="auto"/>
                <w:kern w:val="2"/>
                <w:sz w:val="21"/>
                <w:szCs w:val="24"/>
                <w:highlight w:val="yellow"/>
                <w:lang w:val="en-US" w:eastAsia="zh-CN" w:bidi="ar-SA"/>
              </w:rPr>
              <w:t>ETFE</w:t>
            </w:r>
            <w:r>
              <w:rPr>
                <w:rFonts w:hint="eastAsia" w:ascii="Times New Roman" w:hAnsi="Times New Roman" w:cs="Times New Roman"/>
                <w:color w:val="auto"/>
                <w:kern w:val="2"/>
                <w:sz w:val="21"/>
                <w:szCs w:val="24"/>
                <w:highlight w:val="yellow"/>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旋转卸料阀</w:t>
            </w:r>
            <w:r>
              <w:rPr>
                <w:rFonts w:hint="eastAsia" w:ascii="Times New Roman" w:hAnsi="Times New Roman" w:eastAsia="宋体" w:cs="Times New Roman"/>
                <w:color w:val="auto"/>
                <w:kern w:val="2"/>
                <w:sz w:val="21"/>
                <w:szCs w:val="24"/>
                <w:highlight w:val="none"/>
                <w:lang w:val="en-US" w:eastAsia="zh-CN" w:bidi="ar-SA"/>
              </w:rPr>
              <w:t>（304内衬聚氨酯防护），变频调速</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FF0000"/>
                <w:kern w:val="2"/>
                <w:sz w:val="21"/>
                <w:szCs w:val="24"/>
                <w:highlight w:val="yellow"/>
                <w:lang w:val="en-US" w:eastAsia="zh-CN" w:bidi="ar-SA"/>
              </w:rPr>
              <w:t>螺旋进料</w:t>
            </w:r>
            <w:r>
              <w:rPr>
                <w:rFonts w:hint="eastAsia" w:ascii="Times New Roman" w:hAnsi="Times New Roman" w:cs="Times New Roman"/>
                <w:color w:val="auto"/>
                <w:kern w:val="2"/>
                <w:sz w:val="21"/>
                <w:szCs w:val="24"/>
                <w:highlight w:val="none"/>
                <w:lang w:val="en-US" w:eastAsia="zh-CN" w:bidi="ar-SA"/>
              </w:rPr>
              <w:t>，螺旋采用</w:t>
            </w:r>
            <w:r>
              <w:rPr>
                <w:rFonts w:hint="eastAsia" w:ascii="Times New Roman" w:hAnsi="Times New Roman" w:cs="Times New Roman"/>
                <w:color w:val="auto"/>
                <w:kern w:val="2"/>
                <w:sz w:val="21"/>
                <w:szCs w:val="24"/>
                <w:highlight w:val="yellow"/>
                <w:lang w:val="en-US" w:eastAsia="zh-CN" w:bidi="ar-SA"/>
              </w:rPr>
              <w:t>全陶瓷材质</w:t>
            </w:r>
            <w:r>
              <w:rPr>
                <w:rFonts w:hint="eastAsia" w:ascii="Times New Roman" w:hAnsi="Times New Roman" w:cs="Times New Roman"/>
                <w:color w:val="auto"/>
                <w:kern w:val="2"/>
                <w:sz w:val="21"/>
                <w:szCs w:val="24"/>
                <w:highlight w:val="none"/>
                <w:lang w:val="en-US" w:eastAsia="zh-CN" w:bidi="ar-SA"/>
              </w:rPr>
              <w:t>，变频调速；</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含助流装置1套，防止堵料</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料仓配备</w:t>
            </w:r>
            <w:r>
              <w:rPr>
                <w:rFonts w:hint="eastAsia" w:ascii="Times New Roman" w:hAnsi="Times New Roman" w:eastAsia="宋体" w:cs="Times New Roman"/>
                <w:color w:val="auto"/>
                <w:kern w:val="2"/>
                <w:sz w:val="21"/>
                <w:szCs w:val="24"/>
                <w:highlight w:val="yellow"/>
                <w:lang w:val="en-US" w:eastAsia="zh-CN" w:bidi="ar-SA"/>
              </w:rPr>
              <w:t>料位计</w:t>
            </w:r>
            <w:r>
              <w:rPr>
                <w:rFonts w:hint="eastAsia" w:ascii="Times New Roman" w:hAnsi="Times New Roman" w:cs="Times New Roman"/>
                <w:color w:val="auto"/>
                <w:kern w:val="2"/>
                <w:sz w:val="21"/>
                <w:szCs w:val="24"/>
                <w:highlight w:val="yellow"/>
                <w:lang w:val="en-US" w:eastAsia="zh-CN" w:bidi="ar-SA"/>
              </w:rPr>
              <w:t>（建议采用重量控制）</w:t>
            </w:r>
            <w:r>
              <w:rPr>
                <w:rFonts w:hint="eastAsia" w:ascii="Times New Roman" w:hAnsi="Times New Roman" w:cs="Times New Roman"/>
                <w:color w:val="auto"/>
                <w:kern w:val="2"/>
                <w:sz w:val="21"/>
                <w:szCs w:val="24"/>
                <w:highlight w:val="none"/>
                <w:lang w:val="en-US" w:eastAsia="zh-CN" w:bidi="ar-SA"/>
              </w:rPr>
              <w:t>、</w:t>
            </w:r>
            <w:r>
              <w:rPr>
                <w:rFonts w:hint="eastAsia"/>
                <w:sz w:val="21"/>
                <w:szCs w:val="21"/>
              </w:rPr>
              <w:t>配</w:t>
            </w:r>
            <w:r>
              <w:rPr>
                <w:rFonts w:hint="eastAsia"/>
                <w:sz w:val="21"/>
                <w:szCs w:val="21"/>
                <w:highlight w:val="yellow"/>
              </w:rPr>
              <w:t>带反吹</w:t>
            </w:r>
            <w:r>
              <w:rPr>
                <w:rFonts w:hint="eastAsia"/>
                <w:sz w:val="21"/>
                <w:szCs w:val="21"/>
              </w:rPr>
              <w:t>的脉冲过滤器（透气帽）</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带密封盖，盖上带加料口，加料口密封盖便于开关</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5"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机械粉碎</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主机</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机械粉碎机</w:t>
            </w:r>
            <w:r>
              <w:rPr>
                <w:rFonts w:hint="eastAsia" w:ascii="Times New Roman" w:hAnsi="Times New Roman" w:cs="Times New Roman"/>
                <w:color w:val="auto"/>
                <w:kern w:val="2"/>
                <w:sz w:val="21"/>
                <w:szCs w:val="24"/>
                <w:highlight w:val="none"/>
                <w:lang w:val="en-US" w:eastAsia="zh-CN" w:bidi="ar-SA"/>
              </w:rPr>
              <w:t>型号：厂家选型；</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齿圈、上端盖</w:t>
            </w:r>
            <w:r>
              <w:rPr>
                <w:rFonts w:hint="eastAsia" w:ascii="Times New Roman" w:hAnsi="Times New Roman"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导流罩氧化铝陶瓷；粉碎盘，锤头氧化锆材质</w:t>
            </w:r>
            <w:r>
              <w:rPr>
                <w:rFonts w:hint="eastAsia" w:ascii="Times New Roman" w:hAnsi="Times New Roman" w:cs="Times New Roman"/>
                <w:color w:val="auto"/>
                <w:kern w:val="2"/>
                <w:sz w:val="21"/>
                <w:szCs w:val="24"/>
                <w:highlight w:val="yellow"/>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分级叶轮整体陶瓷整体烧结</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分级转子变频调速</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粉碎电机变频调速</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带气密封结构，防止粉料进入轴系系统</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产品粒度可调</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粉碎机上盖带活动装置</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带振动传感器</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设备</w:t>
            </w:r>
            <w:r>
              <w:rPr>
                <w:rFonts w:hint="eastAsia" w:ascii="Times New Roman" w:hAnsi="Times New Roman" w:eastAsia="宋体" w:cs="Times New Roman"/>
                <w:color w:val="auto"/>
                <w:kern w:val="2"/>
                <w:sz w:val="21"/>
                <w:szCs w:val="24"/>
                <w:highlight w:val="yellow"/>
                <w:lang w:val="en-US" w:eastAsia="zh-CN" w:bidi="ar-SA"/>
              </w:rPr>
              <w:t>支架碳钢</w:t>
            </w:r>
            <w:r>
              <w:rPr>
                <w:rFonts w:hint="eastAsia" w:ascii="Times New Roman" w:hAnsi="Times New Roman" w:cs="Times New Roman"/>
                <w:color w:val="auto"/>
                <w:kern w:val="2"/>
                <w:sz w:val="21"/>
                <w:szCs w:val="24"/>
                <w:highlight w:val="yellow"/>
                <w:lang w:val="en-US" w:eastAsia="zh-CN" w:bidi="ar-SA"/>
              </w:rPr>
              <w:t>喷塑</w:t>
            </w:r>
            <w:r>
              <w:rPr>
                <w:rFonts w:hint="eastAsia" w:ascii="Times New Roman" w:hAnsi="Times New Roman" w:eastAsia="宋体" w:cs="Times New Roman"/>
                <w:color w:val="auto"/>
                <w:kern w:val="2"/>
                <w:sz w:val="21"/>
                <w:szCs w:val="24"/>
                <w:highlight w:val="yellow"/>
                <w:lang w:val="en-US" w:eastAsia="zh-CN" w:bidi="ar-SA"/>
              </w:rPr>
              <w:t>材质</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回风腔喷涂碳化钨防护</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带陶瓷出料管道</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主机系统无铜、锌、铝合金部件</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FF0000"/>
                <w:kern w:val="2"/>
                <w:sz w:val="21"/>
                <w:szCs w:val="24"/>
                <w:highlight w:val="yellow"/>
                <w:lang w:val="en-US" w:eastAsia="zh-CN" w:bidi="ar-SA"/>
              </w:rPr>
            </w:pPr>
            <w:r>
              <w:rPr>
                <w:rFonts w:hint="eastAsia" w:ascii="Times New Roman" w:hAnsi="Times New Roman" w:eastAsia="宋体" w:cs="Times New Roman"/>
                <w:color w:val="FF0000"/>
                <w:kern w:val="2"/>
                <w:sz w:val="21"/>
                <w:szCs w:val="24"/>
                <w:highlight w:val="yellow"/>
                <w:lang w:val="en-US" w:eastAsia="zh-CN" w:bidi="ar-SA"/>
              </w:rPr>
              <w:t>旋风</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收集</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器</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旋风304</w:t>
            </w:r>
            <w:r>
              <w:rPr>
                <w:rFonts w:hint="eastAsia" w:ascii="Times New Roman" w:hAnsi="Times New Roman" w:eastAsia="宋体" w:cs="Times New Roman"/>
                <w:color w:val="auto"/>
                <w:kern w:val="2"/>
                <w:sz w:val="21"/>
                <w:szCs w:val="24"/>
                <w:highlight w:val="yellow"/>
                <w:lang w:val="en-US" w:eastAsia="zh-CN" w:bidi="ar-SA"/>
              </w:rPr>
              <w:t>内衬氧化铝陶瓷</w:t>
            </w:r>
            <w:r>
              <w:rPr>
                <w:rFonts w:hint="eastAsia" w:ascii="Times New Roman" w:hAnsi="Times New Roman" w:eastAsia="宋体" w:cs="Times New Roman"/>
                <w:color w:val="auto"/>
                <w:kern w:val="2"/>
                <w:sz w:val="21"/>
                <w:szCs w:val="24"/>
                <w:highlight w:val="none"/>
                <w:lang w:val="en-US" w:eastAsia="zh-CN" w:bidi="ar-SA"/>
              </w:rPr>
              <w:t>模块</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缓存罐内衬ETFE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双气动蝶阀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含助流装置防止堵料</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布袋</w:t>
            </w:r>
            <w:r>
              <w:rPr>
                <w:rFonts w:hint="eastAsia" w:ascii="Times New Roman" w:hAnsi="Times New Roman" w:eastAsia="宋体" w:cs="Times New Roman"/>
                <w:color w:val="auto"/>
                <w:kern w:val="2"/>
                <w:sz w:val="21"/>
                <w:szCs w:val="24"/>
                <w:highlight w:val="yellow"/>
                <w:lang w:val="en-US" w:eastAsia="zh-CN" w:bidi="ar-SA"/>
              </w:rPr>
              <w:t>收尘</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器</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过滤面积</w:t>
            </w:r>
            <w:r>
              <w:rPr>
                <w:rFonts w:hint="eastAsia" w:ascii="Times New Roman" w:hAnsi="Times New Roman" w:cs="Times New Roman"/>
                <w:color w:val="auto"/>
                <w:kern w:val="2"/>
                <w:sz w:val="21"/>
                <w:szCs w:val="24"/>
                <w:highlight w:val="none"/>
                <w:lang w:val="en-US" w:eastAsia="zh-CN" w:bidi="ar-SA"/>
              </w:rPr>
              <w:t>厂家设计</w:t>
            </w:r>
            <w:r>
              <w:rPr>
                <w:rFonts w:hint="eastAsia" w:ascii="Times New Roman" w:hAnsi="Times New Roman" w:eastAsia="宋体" w:cs="Times New Roman"/>
                <w:color w:val="auto"/>
                <w:kern w:val="2"/>
                <w:sz w:val="21"/>
                <w:szCs w:val="24"/>
                <w:highlight w:val="none"/>
                <w:lang w:val="en-US" w:eastAsia="zh-CN" w:bidi="ar-SA"/>
              </w:rPr>
              <w:t>，内表面喷涂</w:t>
            </w:r>
            <w:r>
              <w:rPr>
                <w:rFonts w:hint="eastAsia" w:ascii="Times New Roman" w:hAnsi="Times New Roman" w:cs="Times New Roman"/>
                <w:color w:val="auto"/>
                <w:kern w:val="2"/>
                <w:sz w:val="21"/>
                <w:szCs w:val="24"/>
                <w:highlight w:val="none"/>
                <w:lang w:val="en-US" w:eastAsia="zh-CN" w:bidi="ar-SA"/>
              </w:rPr>
              <w:t>0.3mm</w:t>
            </w:r>
            <w:r>
              <w:rPr>
                <w:rFonts w:hint="eastAsia" w:ascii="Times New Roman" w:hAnsi="Times New Roman" w:eastAsia="宋体" w:cs="Times New Roman"/>
                <w:color w:val="auto"/>
                <w:kern w:val="2"/>
                <w:sz w:val="21"/>
                <w:szCs w:val="24"/>
                <w:highlight w:val="none"/>
                <w:lang w:val="en-US" w:eastAsia="zh-CN" w:bidi="ar-SA"/>
              </w:rPr>
              <w:t>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自动脉冲喷吹清灰</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喷吹时间可调</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滤袋</w:t>
            </w:r>
            <w:r>
              <w:rPr>
                <w:rFonts w:hint="eastAsia" w:ascii="Times New Roman" w:hAnsi="Times New Roman" w:cs="Times New Roman"/>
                <w:color w:val="auto"/>
                <w:kern w:val="2"/>
                <w:sz w:val="21"/>
                <w:szCs w:val="24"/>
                <w:highlight w:val="none"/>
                <w:lang w:val="en-US" w:eastAsia="zh-CN" w:bidi="ar-SA"/>
              </w:rPr>
              <w:t>材质</w:t>
            </w:r>
            <w:r>
              <w:rPr>
                <w:rFonts w:hint="eastAsia" w:ascii="Times New Roman" w:hAnsi="Times New Roman" w:eastAsia="宋体" w:cs="Times New Roman"/>
                <w:color w:val="auto"/>
                <w:kern w:val="2"/>
                <w:sz w:val="21"/>
                <w:szCs w:val="24"/>
                <w:highlight w:val="none"/>
                <w:lang w:val="en-US" w:eastAsia="zh-CN" w:bidi="ar-SA"/>
              </w:rPr>
              <w:t>涤纶覆膜针刺毡</w:t>
            </w:r>
            <w:r>
              <w:rPr>
                <w:rFonts w:hint="eastAsia" w:ascii="Times New Roman" w:hAnsi="Times New Roman" w:cs="Times New Roman"/>
                <w:color w:val="auto"/>
                <w:kern w:val="2"/>
                <w:sz w:val="21"/>
                <w:szCs w:val="24"/>
                <w:highlight w:val="none"/>
                <w:lang w:val="en-US" w:eastAsia="zh-CN" w:bidi="ar-SA"/>
              </w:rPr>
              <w:t>PTFE覆膜</w:t>
            </w:r>
            <w:r>
              <w:rPr>
                <w:rFonts w:hint="eastAsia" w:ascii="Times New Roman" w:hAnsi="Times New Roman" w:eastAsia="宋体" w:cs="Times New Roman"/>
                <w:color w:val="auto"/>
                <w:kern w:val="2"/>
                <w:sz w:val="21"/>
                <w:szCs w:val="24"/>
                <w:highlight w:val="none"/>
                <w:lang w:val="en-US" w:eastAsia="zh-CN" w:bidi="ar-SA"/>
              </w:rPr>
              <w:t>、304 不锈钢</w:t>
            </w:r>
            <w:r>
              <w:rPr>
                <w:rFonts w:hint="eastAsia" w:ascii="Times New Roman" w:hAnsi="Times New Roman" w:eastAsia="宋体" w:cs="Times New Roman"/>
                <w:color w:val="auto"/>
                <w:kern w:val="2"/>
                <w:sz w:val="21"/>
                <w:szCs w:val="24"/>
                <w:highlight w:val="yellow"/>
                <w:lang w:val="en-US" w:eastAsia="zh-CN" w:bidi="ar-SA"/>
              </w:rPr>
              <w:t>龙骨（喷塑</w:t>
            </w:r>
            <w:r>
              <w:rPr>
                <w:rFonts w:hint="eastAsia" w:ascii="Times New Roman" w:hAnsi="Times New Roman" w:eastAsia="宋体" w:cs="Times New Roman"/>
                <w:color w:val="auto"/>
                <w:kern w:val="2"/>
                <w:sz w:val="21"/>
                <w:szCs w:val="24"/>
                <w:highlight w:val="none"/>
                <w:lang w:val="en-US" w:eastAsia="zh-CN" w:bidi="ar-SA"/>
              </w:rPr>
              <w:t>处理）</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双</w:t>
            </w:r>
            <w:r>
              <w:rPr>
                <w:rFonts w:hint="eastAsia" w:ascii="Times New Roman" w:hAnsi="Times New Roman" w:eastAsia="宋体" w:cs="Times New Roman"/>
                <w:color w:val="auto"/>
                <w:kern w:val="2"/>
                <w:sz w:val="21"/>
                <w:szCs w:val="24"/>
                <w:highlight w:val="none"/>
                <w:lang w:val="en-US" w:eastAsia="zh-CN" w:bidi="ar-SA"/>
              </w:rPr>
              <w:t>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缓存罐内衬ETFE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带仓壁助流器1套，防止物料沉积搭桥</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引风机</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壳体叶片304不锈钢材质</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底座采用碳钢材质，防锈处理</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含减震垫，软连接，手动蝶阀</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变频器控制</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风机出口带</w:t>
            </w:r>
            <w:r>
              <w:rPr>
                <w:rFonts w:hint="eastAsia" w:ascii="Times New Roman" w:hAnsi="Times New Roman" w:eastAsia="宋体" w:cs="Times New Roman"/>
                <w:color w:val="auto"/>
                <w:kern w:val="2"/>
                <w:sz w:val="21"/>
                <w:szCs w:val="24"/>
                <w:highlight w:val="yellow"/>
                <w:lang w:val="en-US" w:eastAsia="zh-CN" w:bidi="ar-SA"/>
              </w:rPr>
              <w:t>消音器</w:t>
            </w:r>
            <w:r>
              <w:rPr>
                <w:rFonts w:hint="eastAsia" w:ascii="Times New Roman" w:hAnsi="Times New Roman" w:eastAsia="宋体" w:cs="Times New Roman"/>
                <w:color w:val="auto"/>
                <w:kern w:val="2"/>
                <w:sz w:val="21"/>
                <w:szCs w:val="24"/>
                <w:highlight w:val="none"/>
                <w:lang w:val="en-US" w:eastAsia="zh-CN" w:bidi="ar-SA"/>
              </w:rPr>
              <w:t>，降低噪音</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回风过滤器</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w:t>
            </w:r>
            <w:r>
              <w:rPr>
                <w:rFonts w:hint="eastAsia" w:ascii="Times New Roman" w:hAnsi="Times New Roman" w:cs="Times New Roman"/>
                <w:color w:val="auto"/>
                <w:kern w:val="2"/>
                <w:sz w:val="21"/>
                <w:szCs w:val="24"/>
                <w:highlight w:val="none"/>
                <w:lang w:val="en-US" w:eastAsia="zh-CN" w:bidi="ar-SA"/>
              </w:rPr>
              <w:t>，内外壁抛光；</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过滤精度 1um</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滤袋</w:t>
            </w:r>
            <w:r>
              <w:rPr>
                <w:rFonts w:hint="eastAsia" w:ascii="Times New Roman" w:hAnsi="Times New Roman" w:cs="Times New Roman"/>
                <w:color w:val="auto"/>
                <w:kern w:val="2"/>
                <w:sz w:val="21"/>
                <w:szCs w:val="24"/>
                <w:highlight w:val="none"/>
                <w:lang w:val="en-US" w:eastAsia="zh-CN" w:bidi="ar-SA"/>
              </w:rPr>
              <w:t>材质</w:t>
            </w:r>
            <w:r>
              <w:rPr>
                <w:rFonts w:hint="eastAsia" w:ascii="Times New Roman" w:hAnsi="Times New Roman" w:eastAsia="宋体" w:cs="Times New Roman"/>
                <w:color w:val="auto"/>
                <w:kern w:val="2"/>
                <w:sz w:val="21"/>
                <w:szCs w:val="24"/>
                <w:highlight w:val="none"/>
                <w:lang w:val="en-US" w:eastAsia="zh-CN" w:bidi="ar-SA"/>
              </w:rPr>
              <w:t>涤纶覆膜针刺毡</w:t>
            </w:r>
            <w:r>
              <w:rPr>
                <w:rFonts w:hint="eastAsia" w:ascii="Times New Roman" w:hAnsi="Times New Roman" w:cs="Times New Roman"/>
                <w:color w:val="auto"/>
                <w:kern w:val="2"/>
                <w:sz w:val="21"/>
                <w:szCs w:val="24"/>
                <w:highlight w:val="none"/>
                <w:lang w:val="en-US" w:eastAsia="zh-CN" w:bidi="ar-SA"/>
              </w:rPr>
              <w:t>PTFE覆膜；</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带压力变化监测</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冷却器</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换热器外壳304不锈钢材质</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含冷却器，带出入水管接口</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换热器交换面积</w:t>
            </w:r>
            <w:r>
              <w:rPr>
                <w:rFonts w:hint="eastAsia" w:ascii="Times New Roman" w:hAnsi="Times New Roman" w:cs="Times New Roman"/>
                <w:color w:val="auto"/>
                <w:kern w:val="2"/>
                <w:sz w:val="21"/>
                <w:szCs w:val="24"/>
                <w:highlight w:val="none"/>
                <w:lang w:val="en-US" w:eastAsia="zh-CN" w:bidi="ar-SA"/>
              </w:rPr>
              <w:t>和处理风量厂家计算；</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冷冻水水</w:t>
            </w:r>
            <w:r>
              <w:rPr>
                <w:rFonts w:hint="eastAsia" w:ascii="Times New Roman" w:hAnsi="Times New Roman" w:eastAsia="宋体" w:cs="Times New Roman"/>
                <w:color w:val="auto"/>
                <w:kern w:val="2"/>
                <w:sz w:val="21"/>
                <w:szCs w:val="24"/>
                <w:highlight w:val="yellow"/>
                <w:lang w:val="en-US" w:eastAsia="zh-CN" w:bidi="ar-SA"/>
              </w:rPr>
              <w:t>温</w:t>
            </w:r>
            <w:r>
              <w:rPr>
                <w:rFonts w:hint="eastAsia" w:ascii="Times New Roman" w:hAnsi="Times New Roman" w:cs="Times New Roman"/>
                <w:color w:val="auto"/>
                <w:kern w:val="2"/>
                <w:sz w:val="21"/>
                <w:szCs w:val="24"/>
                <w:highlight w:val="yellow"/>
                <w:lang w:val="en-US" w:eastAsia="zh-CN" w:bidi="ar-SA"/>
              </w:rPr>
              <w:t>7-12</w:t>
            </w:r>
            <w:r>
              <w:rPr>
                <w:rFonts w:hint="eastAsia" w:ascii="Times New Roman" w:hAnsi="Times New Roman" w:eastAsia="宋体" w:cs="Times New Roman"/>
                <w:color w:val="auto"/>
                <w:kern w:val="2"/>
                <w:sz w:val="21"/>
                <w:szCs w:val="24"/>
                <w:highlight w:val="yellow"/>
                <w:lang w:val="en-US" w:eastAsia="zh-CN" w:bidi="ar-SA"/>
              </w:rPr>
              <w:t>℃</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循环水量</w:t>
            </w:r>
            <w:r>
              <w:rPr>
                <w:rFonts w:hint="eastAsia" w:ascii="Times New Roman" w:hAnsi="Times New Roman" w:cs="Times New Roman"/>
                <w:color w:val="auto"/>
                <w:kern w:val="2"/>
                <w:sz w:val="21"/>
                <w:szCs w:val="24"/>
                <w:highlight w:val="none"/>
                <w:lang w:val="en-US" w:eastAsia="zh-CN" w:bidi="ar-SA"/>
              </w:rPr>
              <w:t>厂家计算；</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系统循环温度&lt;60℃</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检测系统</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露点仪，检测露点变化</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温度传感器，检测温度变化</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隔膜压力表，检测滤袋压力变化</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速度传感器，检测速度变化</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sz w:val="21"/>
                <w:szCs w:val="21"/>
                <w:lang w:val="en-US" w:eastAsia="zh-CN"/>
              </w:rPr>
            </w:pPr>
            <w:r>
              <w:rPr>
                <w:rFonts w:hint="eastAsia"/>
                <w:sz w:val="21"/>
                <w:szCs w:val="21"/>
              </w:rPr>
              <w:t>包括但不限于上述传感器</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补气</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在线补气</w:t>
            </w:r>
            <w:r>
              <w:rPr>
                <w:rFonts w:hint="eastAsia" w:ascii="Times New Roman" w:hAnsi="Times New Roman" w:eastAsia="宋体" w:cs="Times New Roman"/>
                <w:color w:val="auto"/>
                <w:kern w:val="2"/>
                <w:sz w:val="21"/>
                <w:szCs w:val="24"/>
                <w:highlight w:val="none"/>
                <w:lang w:val="en-US" w:eastAsia="zh-CN" w:bidi="ar-SA"/>
              </w:rPr>
              <w:t>干燥系统根据系统露点自动补充干燥洁净空气</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降低系统内部的露点，防止物料水份超标</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控制系统</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PLC</w:t>
            </w: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本生产线的自动控制系统对进料、转速、压力进行控制</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对整个系统运行流程进行控制和监控其运行状态，自动启动程序可控制设备的运行和停止；</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控制柜包括所有必要变频器、保护器、继电器、断路器等电气件；</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生产流程模拟显示、工艺参数实时显示、工艺参数调整设置；</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各种诊断报警、系统参数配置；</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安全操作互锁序列，包括过电流、强振动等保护措施。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11</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物料连接</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管道</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喂料管道：SUS304，外壁抛光，内壁喷涂ETFE0.3mm；</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输粉</w:t>
            </w:r>
            <w:r>
              <w:rPr>
                <w:rFonts w:hint="eastAsia" w:ascii="Times New Roman" w:hAnsi="Times New Roman" w:cs="Times New Roman"/>
                <w:color w:val="auto"/>
                <w:kern w:val="2"/>
                <w:sz w:val="21"/>
                <w:szCs w:val="24"/>
                <w:highlight w:val="none"/>
                <w:lang w:val="en-US" w:eastAsia="zh-CN" w:bidi="ar-SA"/>
              </w:rPr>
              <w:t>管道：SUS304内衬</w:t>
            </w:r>
            <w:r>
              <w:rPr>
                <w:rFonts w:hint="eastAsia" w:ascii="Times New Roman" w:hAnsi="Times New Roman" w:cs="Times New Roman"/>
                <w:color w:val="auto"/>
                <w:kern w:val="2"/>
                <w:sz w:val="21"/>
                <w:szCs w:val="24"/>
                <w:highlight w:val="yellow"/>
                <w:lang w:val="en-US" w:eastAsia="zh-CN" w:bidi="ar-SA"/>
              </w:rPr>
              <w:t>氧化铝</w:t>
            </w:r>
            <w:r>
              <w:rPr>
                <w:rFonts w:hint="eastAsia" w:ascii="Times New Roman" w:hAnsi="Times New Roman" w:cs="Times New Roman"/>
                <w:color w:val="auto"/>
                <w:kern w:val="2"/>
                <w:sz w:val="21"/>
                <w:szCs w:val="24"/>
                <w:highlight w:val="none"/>
                <w:lang w:val="en-US" w:eastAsia="zh-CN" w:bidi="ar-SA"/>
              </w:rPr>
              <w:t>陶瓷，外壁抛光；</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排风和输气管道：SUS304，内外壁抛光。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12</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电缆桥架</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桥架和支架均为304材质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bookmarkStart w:id="19" w:name="_Toc19826"/>
            <w:r>
              <w:rPr>
                <w:rFonts w:hint="eastAsia" w:ascii="Times New Roman" w:hAnsi="Times New Roman" w:cs="Times New Roman"/>
                <w:color w:val="auto"/>
                <w:kern w:val="2"/>
                <w:sz w:val="21"/>
                <w:szCs w:val="24"/>
                <w:highlight w:val="none"/>
                <w:lang w:val="en-US" w:eastAsia="zh-CN" w:bidi="ar-SA"/>
              </w:rPr>
              <w:t>13</w:t>
            </w:r>
          </w:p>
        </w:tc>
        <w:tc>
          <w:tcPr>
            <w:tcW w:w="7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钢</w:t>
            </w:r>
            <w:r>
              <w:rPr>
                <w:rFonts w:hint="eastAsia" w:ascii="Times New Roman" w:hAnsi="Times New Roman" w:eastAsia="宋体" w:cs="Times New Roman"/>
                <w:color w:val="auto"/>
                <w:kern w:val="2"/>
                <w:sz w:val="21"/>
                <w:szCs w:val="24"/>
                <w:highlight w:val="none"/>
                <w:lang w:val="en-US" w:eastAsia="zh-CN" w:bidi="ar-SA"/>
              </w:rPr>
              <w:t>平台</w:t>
            </w:r>
          </w:p>
        </w:tc>
        <w:tc>
          <w:tcPr>
            <w:tcW w:w="4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09"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碳钢材质，喷漆防锈处理。</w:t>
            </w:r>
          </w:p>
        </w:tc>
      </w:tr>
    </w:tbl>
    <w:p>
      <w:pPr>
        <w:pStyle w:val="9"/>
        <w:keepNext w:val="0"/>
        <w:keepLines w:val="0"/>
        <w:pageBreakBefore w:val="0"/>
        <w:widowControl w:val="0"/>
        <w:kinsoku/>
        <w:wordWrap/>
        <w:overflowPunct/>
        <w:topLinePunct w:val="0"/>
        <w:autoSpaceDE w:val="0"/>
        <w:autoSpaceDN w:val="0"/>
        <w:bidi w:val="0"/>
        <w:adjustRightInd w:val="0"/>
        <w:snapToGrid/>
        <w:spacing w:before="157" w:beforeLines="50"/>
        <w:jc w:val="both"/>
        <w:textAlignment w:val="auto"/>
        <w:rPr>
          <w:rFonts w:hint="eastAsia" w:cs="Times New Roman"/>
          <w:lang w:val="en-US" w:eastAsia="zh-CN"/>
        </w:rPr>
      </w:pPr>
      <w:bookmarkStart w:id="20" w:name="_Toc23734"/>
      <w:r>
        <w:rPr>
          <w:rFonts w:hint="eastAsia" w:ascii="Times New Roman" w:hAnsi="Times New Roman" w:eastAsia="宋体" w:cs="Times New Roman"/>
          <w:kern w:val="2"/>
          <w:sz w:val="24"/>
          <w:szCs w:val="24"/>
          <w:lang w:val="en-US" w:eastAsia="zh-CN" w:bidi="ar-SA"/>
        </w:rPr>
        <w:t>备注：</w:t>
      </w:r>
      <w:r>
        <w:rPr>
          <w:rFonts w:hint="eastAsia" w:ascii="Times New Roman" w:hAnsi="Times New Roman" w:cs="Times New Roman"/>
          <w:kern w:val="2"/>
          <w:sz w:val="24"/>
          <w:szCs w:val="24"/>
          <w:lang w:val="en-US" w:eastAsia="zh-CN" w:bidi="ar-SA"/>
        </w:rPr>
        <w:t>如厂家设计与上述配置不同，需列出偏离表及偏离原因。</w:t>
      </w:r>
    </w:p>
    <w:p>
      <w:pPr>
        <w:pStyle w:val="4"/>
        <w:rPr>
          <w:rFonts w:hint="eastAsia" w:cs="Times New Roman"/>
          <w:lang w:val="en-US" w:eastAsia="zh-CN"/>
        </w:rPr>
      </w:pPr>
      <w:r>
        <w:rPr>
          <w:rFonts w:hint="eastAsia" w:cs="Times New Roman"/>
          <w:lang w:val="en-US" w:eastAsia="zh-CN"/>
        </w:rPr>
        <w:t>水电气用量</w:t>
      </w:r>
      <w:r>
        <w:rPr>
          <w:rFonts w:hint="eastAsia" w:cs="Times New Roman"/>
          <w:highlight w:val="yellow"/>
          <w:lang w:val="en-US" w:eastAsia="zh-CN"/>
        </w:rPr>
        <w:t>（供货商完善）</w:t>
      </w:r>
      <w:bookmarkEnd w:id="20"/>
    </w:p>
    <w:tbl>
      <w:tblPr>
        <w:tblStyle w:val="14"/>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1228"/>
        <w:gridCol w:w="2836"/>
        <w:gridCol w:w="3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用量</w:t>
            </w: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要求</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水</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pStyle w:val="4"/>
        <w:rPr>
          <w:rFonts w:hint="eastAsia" w:cs="Times New Roman"/>
          <w:lang w:val="en-US" w:eastAsia="zh-CN"/>
        </w:rPr>
      </w:pPr>
      <w:bookmarkStart w:id="21" w:name="_Toc18402"/>
      <w:r>
        <w:rPr>
          <w:rFonts w:hint="eastAsia" w:cs="Times New Roman"/>
          <w:lang w:val="en-US" w:eastAsia="zh-CN"/>
        </w:rPr>
        <w:t>易损件清单</w:t>
      </w:r>
      <w:r>
        <w:rPr>
          <w:rFonts w:hint="eastAsia" w:cs="Times New Roman"/>
          <w:highlight w:val="yellow"/>
          <w:lang w:val="en-US" w:eastAsia="zh-CN"/>
        </w:rPr>
        <w:t>（供货商完善）</w:t>
      </w:r>
      <w:bookmarkEnd w:id="21"/>
    </w:p>
    <w:tbl>
      <w:tblPr>
        <w:tblStyle w:val="14"/>
        <w:tblW w:w="5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91"/>
        <w:gridCol w:w="2844"/>
        <w:gridCol w:w="3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13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170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品牌或规格</w:t>
            </w:r>
          </w:p>
        </w:tc>
        <w:tc>
          <w:tcPr>
            <w:tcW w:w="216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锤头</w:t>
            </w:r>
          </w:p>
        </w:tc>
        <w:tc>
          <w:tcPr>
            <w:tcW w:w="1704"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氧化锆</w:t>
            </w:r>
          </w:p>
        </w:tc>
        <w:tc>
          <w:tcPr>
            <w:tcW w:w="216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3"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齿圈</w:t>
            </w:r>
          </w:p>
        </w:tc>
        <w:tc>
          <w:tcPr>
            <w:tcW w:w="1704"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氧化铝</w:t>
            </w:r>
          </w:p>
        </w:tc>
        <w:tc>
          <w:tcPr>
            <w:tcW w:w="216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bookmarkEnd w:id="19"/>
    </w:tbl>
    <w:p>
      <w:pPr>
        <w:keepNext/>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outlineLvl w:val="0"/>
        <w:rPr>
          <w:rFonts w:hint="eastAsia" w:cs="Times New Roman"/>
          <w:color w:val="auto"/>
          <w:kern w:val="2"/>
          <w:sz w:val="21"/>
          <w:szCs w:val="24"/>
          <w:highlight w:val="none"/>
          <w:lang w:val="en-US" w:eastAsia="zh-CN" w:bidi="ar-SA"/>
        </w:rPr>
      </w:pPr>
      <w:bookmarkStart w:id="22" w:name="_Toc16920"/>
      <w:bookmarkStart w:id="23" w:name="_Toc10772"/>
      <w:bookmarkStart w:id="24" w:name="_Toc10535"/>
      <w:r>
        <w:rPr>
          <w:rFonts w:hint="eastAsia" w:cs="Times New Roman"/>
          <w:color w:val="auto"/>
          <w:kern w:val="2"/>
          <w:sz w:val="21"/>
          <w:szCs w:val="24"/>
          <w:highlight w:val="none"/>
          <w:lang w:val="en-US" w:eastAsia="zh-CN" w:bidi="ar-SA"/>
        </w:rPr>
        <w:t>备注：不在供货范围内。</w:t>
      </w:r>
      <w:bookmarkEnd w:id="22"/>
    </w:p>
    <w:p>
      <w:pPr>
        <w:pStyle w:val="4"/>
        <w:rPr>
          <w:rFonts w:hint="eastAsia" w:cs="Times New Roman"/>
          <w:lang w:val="en-US" w:eastAsia="zh-CN"/>
        </w:rPr>
      </w:pPr>
      <w:bookmarkStart w:id="25" w:name="_Toc14195"/>
      <w:r>
        <w:rPr>
          <w:rFonts w:hint="eastAsia" w:cs="Times New Roman"/>
          <w:lang w:val="en-US" w:eastAsia="zh-CN"/>
        </w:rPr>
        <w:t>外购品牌要求</w:t>
      </w:r>
      <w:bookmarkEnd w:id="25"/>
    </w:p>
    <w:tbl>
      <w:tblPr>
        <w:tblStyle w:val="14"/>
        <w:tblW w:w="50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4"/>
        <w:gridCol w:w="2866"/>
        <w:gridCol w:w="3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序号</w:t>
            </w:r>
          </w:p>
        </w:tc>
        <w:tc>
          <w:tcPr>
            <w:tcW w:w="171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名称</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变频器</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ABB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PLC</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西门子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控制元器件</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电机</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触摸屏</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昆仑通态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传感器</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控温元件</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bookmarkStart w:id="26" w:name="_Toc18494"/>
            <w:bookmarkStart w:id="27" w:name="_Toc26696"/>
            <w:bookmarkStart w:id="28" w:name="_Toc9695"/>
            <w:bookmarkStart w:id="29" w:name="_Toc18840"/>
            <w:r>
              <w:rPr>
                <w:rFonts w:hint="eastAsia" w:ascii="Times New Roman" w:hAnsi="Times New Roman" w:cs="Times New Roman"/>
                <w:color w:val="auto"/>
                <w:kern w:val="2"/>
                <w:sz w:val="21"/>
                <w:szCs w:val="24"/>
                <w:highlight w:val="none"/>
                <w:lang w:val="en-US" w:eastAsia="zh-CN" w:bidi="ar-SA"/>
              </w:rPr>
              <w:t>8</w:t>
            </w:r>
          </w:p>
        </w:tc>
        <w:tc>
          <w:tcPr>
            <w:tcW w:w="1711"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轴承</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SKF,NSK及同等品牌</w:t>
            </w:r>
          </w:p>
        </w:tc>
      </w:tr>
      <w:bookmarkEnd w:id="23"/>
      <w:bookmarkEnd w:id="24"/>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r>
        <w:rPr>
          <w:rFonts w:hint="eastAsia" w:cs="Times New Roman"/>
          <w:b/>
          <w:color w:val="auto"/>
          <w:kern w:val="44"/>
          <w:sz w:val="28"/>
          <w:szCs w:val="28"/>
          <w:highlight w:val="none"/>
          <w:lang w:val="en-US" w:eastAsia="zh-CN" w:bidi="ar-SA"/>
        </w:rPr>
        <w:t>检验、安装、调试、性能验收</w:t>
      </w:r>
      <w:bookmarkEnd w:id="26"/>
      <w:r>
        <w:rPr>
          <w:rFonts w:hint="eastAsia" w:cs="Times New Roman"/>
          <w:b/>
          <w:color w:val="auto"/>
          <w:kern w:val="44"/>
          <w:sz w:val="28"/>
          <w:szCs w:val="28"/>
          <w:highlight w:val="none"/>
          <w:lang w:val="en-US" w:eastAsia="zh-CN" w:bidi="ar-SA"/>
        </w:rPr>
        <w:t>、培训</w:t>
      </w:r>
      <w:bookmarkEnd w:id="27"/>
      <w:bookmarkEnd w:id="28"/>
      <w:bookmarkEnd w:id="29"/>
    </w:p>
    <w:p>
      <w:pPr>
        <w:pStyle w:val="4"/>
        <w:spacing w:line="480" w:lineRule="auto"/>
        <w:rPr>
          <w:rFonts w:hint="eastAsia" w:eastAsia="宋体" w:cs="Times New Roman"/>
          <w:color w:val="auto"/>
          <w:highlight w:val="none"/>
          <w:lang w:val="en-US" w:eastAsia="zh-CN"/>
        </w:rPr>
      </w:pPr>
      <w:bookmarkStart w:id="30" w:name="_Toc16341"/>
      <w:bookmarkStart w:id="31" w:name="_Toc1000"/>
      <w:bookmarkStart w:id="32" w:name="_Toc24973"/>
      <w:bookmarkStart w:id="33" w:name="_Toc29548"/>
      <w:bookmarkStart w:id="34" w:name="_Toc19708"/>
      <w:r>
        <w:rPr>
          <w:rFonts w:hint="eastAsia" w:eastAsia="宋体" w:cs="Times New Roman"/>
          <w:color w:val="auto"/>
          <w:highlight w:val="none"/>
          <w:lang w:val="en-US" w:eastAsia="zh-CN"/>
        </w:rPr>
        <w:t>工厂检验</w:t>
      </w:r>
      <w:bookmarkEnd w:id="30"/>
      <w:bookmarkEnd w:id="31"/>
      <w:bookmarkEnd w:id="32"/>
      <w:bookmarkEnd w:id="33"/>
      <w:bookmarkEnd w:id="3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1</w:t>
      </w:r>
      <w:r>
        <w:rPr>
          <w:rFonts w:hint="eastAsia" w:ascii="Arial" w:hAnsi="Arial" w:eastAsia="新宋体" w:cs="Arial"/>
          <w:kern w:val="0"/>
          <w:sz w:val="24"/>
          <w:szCs w:val="24"/>
          <w:lang w:val="en-US" w:eastAsia="zh-CN" w:bidi="ar"/>
        </w:rPr>
        <w:t>乙方在合同生效后1个月内，向甲方提供与本合同设备有关的检验、性能验收试验标准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.1.3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spacing w:line="480" w:lineRule="auto"/>
        <w:rPr>
          <w:rFonts w:hint="eastAsia" w:eastAsia="宋体" w:cs="Times New Roman"/>
          <w:color w:val="auto"/>
          <w:highlight w:val="none"/>
          <w:lang w:val="en-US" w:eastAsia="zh-CN"/>
        </w:rPr>
      </w:pPr>
      <w:bookmarkStart w:id="35" w:name="_Toc20694"/>
      <w:bookmarkStart w:id="36" w:name="_Toc4147"/>
      <w:bookmarkStart w:id="37" w:name="_Toc4610"/>
      <w:bookmarkStart w:id="38" w:name="_Toc12401"/>
      <w:bookmarkStart w:id="39" w:name="_Toc4330"/>
      <w:r>
        <w:rPr>
          <w:rFonts w:hint="eastAsia" w:eastAsia="宋体" w:cs="Times New Roman"/>
          <w:color w:val="auto"/>
          <w:highlight w:val="none"/>
          <w:lang w:val="en-US" w:eastAsia="zh-CN"/>
        </w:rPr>
        <w:t>开箱验收</w:t>
      </w:r>
      <w:bookmarkEnd w:id="35"/>
      <w:bookmarkEnd w:id="36"/>
      <w:bookmarkEnd w:id="37"/>
      <w:bookmarkEnd w:id="38"/>
      <w:bookmarkEnd w:id="3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6.2.1设备到甲方现场后，乙方应通知甲方一起开箱验货，如发现设备有任何损坏、缺陷、短少或不符合招标文件规定的问题，买卖双方检验人员应作详细记录，并由买卖双方代表签字确认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w:t>
      </w:r>
      <w:r>
        <w:rPr>
          <w:rFonts w:hint="eastAsia" w:ascii="Times New Roman" w:hAnsi="Times New Roman" w:cs="Times New Roman"/>
          <w:color w:val="auto"/>
          <w:highlight w:val="none"/>
          <w:lang w:val="en-US" w:eastAsia="zh-CN"/>
        </w:rPr>
        <w:t>3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spacing w:line="480" w:lineRule="auto"/>
        <w:rPr>
          <w:rFonts w:hint="eastAsia" w:cs="Times New Roman"/>
          <w:color w:val="auto"/>
          <w:highlight w:val="none"/>
          <w:lang w:val="en-US" w:eastAsia="zh-CN"/>
        </w:rPr>
      </w:pPr>
      <w:bookmarkStart w:id="40" w:name="_Toc26842"/>
      <w:bookmarkStart w:id="41" w:name="_Toc12855"/>
      <w:bookmarkStart w:id="42" w:name="_Toc27781"/>
      <w:bookmarkStart w:id="43" w:name="_Toc6795"/>
      <w:bookmarkStart w:id="44" w:name="_Toc28591"/>
      <w:r>
        <w:rPr>
          <w:rFonts w:hint="eastAsia" w:cs="Times New Roman"/>
          <w:color w:val="auto"/>
          <w:highlight w:val="none"/>
          <w:lang w:val="en-US" w:eastAsia="zh-CN"/>
        </w:rPr>
        <w:t>安装、调试</w:t>
      </w:r>
      <w:bookmarkEnd w:id="40"/>
      <w:bookmarkEnd w:id="41"/>
      <w:bookmarkEnd w:id="42"/>
      <w:bookmarkEnd w:id="43"/>
      <w:bookmarkEnd w:id="4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乙方必须提供设备现场安装指导及调试服务，并承担相应的全部费用。乙方或设备制造厂必须派遣技术人员到甲方现场负责设备指导安装和调试等工作，并有责任解答甲方技术人员提出的问题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spacing w:line="480" w:lineRule="auto"/>
        <w:rPr>
          <w:rFonts w:hint="eastAsia" w:eastAsia="宋体" w:cs="Times New Roman"/>
          <w:color w:val="auto"/>
          <w:highlight w:val="none"/>
          <w:lang w:val="en-US" w:eastAsia="zh-CN"/>
        </w:rPr>
      </w:pPr>
      <w:bookmarkStart w:id="45" w:name="_Toc4304"/>
      <w:bookmarkStart w:id="46" w:name="_Toc28521"/>
      <w:bookmarkStart w:id="47" w:name="_Toc28274"/>
      <w:bookmarkStart w:id="48" w:name="_Toc18081"/>
      <w:bookmarkStart w:id="49" w:name="_Toc10600"/>
      <w:r>
        <w:rPr>
          <w:rFonts w:hint="eastAsia" w:eastAsia="宋体" w:cs="Times New Roman"/>
          <w:color w:val="auto"/>
          <w:highlight w:val="none"/>
          <w:lang w:val="en-US" w:eastAsia="zh-CN"/>
        </w:rPr>
        <w:t>试运行</w:t>
      </w:r>
      <w:bookmarkEnd w:id="45"/>
      <w:bookmarkEnd w:id="46"/>
      <w:bookmarkEnd w:id="47"/>
      <w:bookmarkEnd w:id="48"/>
      <w:bookmarkEnd w:id="4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6.4.1</w:t>
      </w:r>
      <w:r>
        <w:rPr>
          <w:rFonts w:hint="eastAsia" w:ascii="Arial" w:hAnsi="Arial" w:eastAsia="新宋体" w:cs="Arial"/>
          <w:kern w:val="0"/>
          <w:sz w:val="24"/>
          <w:szCs w:val="24"/>
          <w:lang w:val="en-US" w:eastAsia="zh-CN" w:bidi="ar"/>
        </w:rPr>
        <w:t>按照甲方工艺要求的条件及参数，设备带负载试运行3个月，试运行期间出现的任何设备问题，乙方须积极提出应急方案进行应对，避免再次发生该类问题。试运行阶段，甲方处理物的品质结果属于验收范围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6.4.2</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360" w:leftChars="150" w:right="-120" w:rightChars="-5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6.4.</w:t>
      </w:r>
      <w:r>
        <w:rPr>
          <w:rFonts w:hint="eastAsia" w:cs="Times New Roman"/>
          <w:color w:val="auto"/>
          <w:highlight w:val="none"/>
          <w:lang w:val="en-US" w:eastAsia="zh-CN"/>
        </w:rPr>
        <w:t>3发包人</w:t>
      </w:r>
      <w:r>
        <w:rPr>
          <w:rFonts w:hint="eastAsia" w:ascii="Times New Roman" w:hAnsi="Times New Roman" w:cs="Times New Roman"/>
          <w:color w:val="auto"/>
          <w:highlight w:val="none"/>
          <w:lang w:val="en-US" w:eastAsia="zh-CN"/>
        </w:rPr>
        <w:t>无偿提供正常试运转中必要的</w:t>
      </w:r>
      <w:r>
        <w:rPr>
          <w:rFonts w:hint="eastAsia" w:cs="Times New Roman"/>
          <w:color w:val="auto"/>
          <w:highlight w:val="none"/>
          <w:lang w:val="en-US" w:eastAsia="zh-CN"/>
        </w:rPr>
        <w:t>公用工程和原料</w:t>
      </w:r>
      <w:r>
        <w:rPr>
          <w:rFonts w:hint="eastAsia" w:ascii="Times New Roman" w:hAnsi="Times New Roman" w:cs="Times New Roman"/>
          <w:color w:val="auto"/>
          <w:highlight w:val="none"/>
          <w:lang w:val="en-US" w:eastAsia="zh-CN"/>
        </w:rPr>
        <w:t>等。</w:t>
      </w:r>
    </w:p>
    <w:p>
      <w:pPr>
        <w:pStyle w:val="4"/>
        <w:spacing w:line="360" w:lineRule="auto"/>
        <w:rPr>
          <w:rFonts w:hint="eastAsia" w:cs="Times New Roman"/>
          <w:color w:val="auto"/>
          <w:highlight w:val="none"/>
          <w:lang w:val="en-US" w:eastAsia="zh-CN"/>
        </w:rPr>
      </w:pPr>
      <w:bookmarkStart w:id="50" w:name="_Toc26804"/>
      <w:bookmarkStart w:id="51" w:name="_Toc9231"/>
      <w:bookmarkStart w:id="52" w:name="_Toc18849"/>
      <w:r>
        <w:rPr>
          <w:rFonts w:hint="eastAsia" w:ascii="Arial" w:hAnsi="Arial" w:eastAsia="新宋体" w:cs="Arial"/>
          <w:kern w:val="0"/>
          <w:sz w:val="24"/>
          <w:szCs w:val="24"/>
          <w:lang w:val="en-US" w:eastAsia="zh-CN" w:bidi="ar"/>
        </w:rPr>
        <w:t>设备终验收标准和程序</w:t>
      </w:r>
      <w:bookmarkEnd w:id="50"/>
      <w:bookmarkEnd w:id="51"/>
      <w:bookmarkEnd w:id="52"/>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6.5.4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6.5.5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spacing w:line="480" w:lineRule="auto"/>
        <w:rPr>
          <w:rFonts w:hint="eastAsia" w:cs="Times New Roman"/>
          <w:color w:val="auto"/>
          <w:highlight w:val="none"/>
          <w:lang w:val="en-US" w:eastAsia="zh-CN"/>
        </w:rPr>
      </w:pPr>
      <w:bookmarkStart w:id="53" w:name="_Toc14443"/>
      <w:bookmarkStart w:id="54" w:name="_Toc30624"/>
      <w:r>
        <w:rPr>
          <w:rFonts w:hint="eastAsia" w:eastAsia="新宋体" w:cs="Arial"/>
          <w:kern w:val="0"/>
          <w:sz w:val="24"/>
          <w:szCs w:val="24"/>
          <w:lang w:val="en-US" w:eastAsia="zh-CN" w:bidi="ar"/>
        </w:rPr>
        <w:t>性能验收标准</w:t>
      </w:r>
      <w:bookmarkEnd w:id="53"/>
      <w:bookmarkEnd w:id="54"/>
    </w:p>
    <w:tbl>
      <w:tblPr>
        <w:tblStyle w:val="14"/>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w:t>
            </w:r>
            <w:r>
              <w:rPr>
                <w:rFonts w:hint="eastAsia"/>
                <w:b w:val="0"/>
                <w:bCs w:val="0"/>
                <w:color w:val="auto"/>
                <w:highlight w:val="none"/>
                <w:lang w:val="en-US" w:eastAsia="zh-CN"/>
              </w:rPr>
              <w:t>3</w:t>
            </w:r>
            <w:r>
              <w:rPr>
                <w:rFonts w:hint="eastAsia" w:eastAsia="宋体"/>
                <w:b w:val="0"/>
                <w:bCs w:val="0"/>
                <w:color w:val="auto"/>
                <w:highlight w:val="none"/>
                <w:lang w:val="en-US" w:eastAsia="zh-CN"/>
              </w:rPr>
              <w:t>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产品粒度</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产能</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水电气等公辅消耗</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与乙方提供数值相差不大，且在合理范围内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磁性异物增加量</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rPr>
              <w:t>≤</w:t>
            </w:r>
            <w:r>
              <w:rPr>
                <w:rFonts w:hint="eastAsia"/>
                <w:lang w:val="en-US" w:eastAsia="zh-CN"/>
              </w:rPr>
              <w:t>3</w:t>
            </w:r>
            <w:r>
              <w:rPr>
                <w:rFonts w:hint="eastAsia"/>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bookmarkStart w:id="55" w:name="_Toc3295"/>
            <w:bookmarkStart w:id="56" w:name="_Toc18344"/>
            <w:r>
              <w:rPr>
                <w:rFonts w:hint="eastAsia" w:eastAsia="宋体"/>
                <w:b w:val="0"/>
                <w:bCs w:val="0"/>
                <w:color w:val="auto"/>
                <w:highlight w:val="none"/>
                <w:lang w:val="en-US" w:eastAsia="zh-CN"/>
              </w:rPr>
              <w:t>6</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噪声</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≤85dB</w:t>
            </w:r>
          </w:p>
        </w:tc>
      </w:tr>
    </w:tbl>
    <w:p>
      <w:pPr>
        <w:pStyle w:val="4"/>
        <w:spacing w:line="360" w:lineRule="auto"/>
        <w:rPr>
          <w:rFonts w:hint="eastAsia" w:cs="Times New Roman"/>
          <w:color w:val="auto"/>
          <w:highlight w:val="none"/>
          <w:lang w:val="en-US" w:eastAsia="zh-CN"/>
        </w:rPr>
      </w:pPr>
      <w:bookmarkStart w:id="57" w:name="_Toc27814"/>
      <w:r>
        <w:rPr>
          <w:rFonts w:hint="eastAsia" w:eastAsia="新宋体" w:cs="Arial"/>
          <w:kern w:val="0"/>
          <w:sz w:val="24"/>
          <w:szCs w:val="24"/>
          <w:lang w:val="en-US" w:eastAsia="zh-CN" w:bidi="ar"/>
        </w:rPr>
        <w:t>技术培训</w:t>
      </w:r>
      <w:bookmarkEnd w:id="55"/>
      <w:bookmarkEnd w:id="56"/>
      <w:bookmarkEnd w:id="57"/>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8" w:name="_Toc24306"/>
      <w:bookmarkStart w:id="59" w:name="_Toc22080"/>
      <w:bookmarkStart w:id="60" w:name="_Toc25459"/>
      <w:bookmarkStart w:id="61" w:name="_Toc26945"/>
      <w:bookmarkStart w:id="62" w:name="_Toc16242"/>
      <w:r>
        <w:rPr>
          <w:rFonts w:hint="eastAsia" w:ascii="Times New Roman" w:hAnsi="Times New Roman" w:eastAsia="宋体" w:cs="Times New Roman"/>
          <w:b/>
          <w:color w:val="auto"/>
          <w:kern w:val="44"/>
          <w:sz w:val="28"/>
          <w:szCs w:val="28"/>
          <w:highlight w:val="none"/>
          <w:lang w:val="en-US" w:eastAsia="zh-CN" w:bidi="ar-SA"/>
        </w:rPr>
        <w:t>油漆与包装运输</w:t>
      </w:r>
      <w:bookmarkEnd w:id="58"/>
      <w:bookmarkEnd w:id="59"/>
      <w:bookmarkEnd w:id="60"/>
      <w:bookmarkEnd w:id="61"/>
      <w:bookmarkEnd w:id="62"/>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GB" w:eastAsia="zh-CN"/>
        </w:rPr>
        <w:t>设备的油漆、包装、运输必须符合国家现行有关标准和企业规定</w:t>
      </w:r>
      <w:r>
        <w:rPr>
          <w:rFonts w:hint="eastAsia" w:cs="Times New Roman"/>
          <w:color w:val="auto"/>
          <w:highlight w:val="none"/>
          <w:lang w:val="en-GB" w:eastAsia="zh-CN"/>
        </w:rPr>
        <w:t>，</w:t>
      </w:r>
      <w:r>
        <w:rPr>
          <w:rFonts w:hint="eastAsia" w:ascii="Times New Roman" w:hAnsi="Times New Roman" w:cs="Times New Roman"/>
          <w:color w:val="auto"/>
          <w:highlight w:val="none"/>
          <w:lang w:val="en-GB" w:eastAsia="zh-CN"/>
        </w:rPr>
        <w:t>油漆颜色</w:t>
      </w:r>
      <w:r>
        <w:rPr>
          <w:rFonts w:hint="eastAsia" w:ascii="Times New Roman" w:hAnsi="Times New Roman" w:cs="Times New Roman"/>
          <w:color w:val="auto"/>
          <w:highlight w:val="none"/>
          <w:lang w:val="en-US" w:eastAsia="zh-CN"/>
        </w:rPr>
        <w:t>按</w:t>
      </w:r>
      <w:r>
        <w:rPr>
          <w:rFonts w:hint="eastAsia" w:ascii="Times New Roman" w:hAnsi="Times New Roman" w:cs="Times New Roman"/>
          <w:color w:val="auto"/>
          <w:highlight w:val="none"/>
          <w:lang w:val="en-GB" w:eastAsia="zh-CN"/>
        </w:rPr>
        <w:t>买方</w:t>
      </w:r>
      <w:r>
        <w:rPr>
          <w:rFonts w:hint="eastAsia" w:cs="Times New Roman"/>
          <w:color w:val="auto"/>
          <w:highlight w:val="none"/>
          <w:lang w:val="en-US" w:eastAsia="zh-CN"/>
        </w:rPr>
        <w:t>要求</w:t>
      </w:r>
      <w:r>
        <w:rPr>
          <w:rFonts w:hint="eastAsia" w:ascii="Times New Roman" w:hAnsi="Times New Roman" w:cs="Times New Roman"/>
          <w:color w:val="auto"/>
          <w:highlight w:val="none"/>
          <w:lang w:val="en-US" w:eastAsia="zh-CN"/>
        </w:rPr>
        <w:t>执行</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GB" w:eastAsia="zh-CN"/>
        </w:rPr>
        <w:t>包装箱应符合有关规定要求，保证运输期间不会损坏。每个设备箱至少应包括二份详细的装箱清单和一份质量检验证明书和产品合格证，一份交买方，一份在箱内。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GB" w:eastAsia="zh-CN"/>
        </w:rPr>
        <w:t>由于卖方包装、运输原因所造成的设备丢失、缺损、发霉、锈蚀、受潮和错发等问题，卖方负责修理、补充或更换。</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GB" w:eastAsia="zh-CN"/>
        </w:rPr>
      </w:pP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GB" w:eastAsia="zh-CN"/>
        </w:rPr>
        <w:t>运输费用由卖方负责。</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3" w:name="_Toc32416"/>
      <w:bookmarkStart w:id="64" w:name="_Toc9890"/>
      <w:bookmarkStart w:id="65" w:name="_Toc10019"/>
      <w:bookmarkStart w:id="66" w:name="_Toc4984"/>
      <w:bookmarkStart w:id="67" w:name="_Toc30015"/>
      <w:r>
        <w:rPr>
          <w:rFonts w:hint="eastAsia" w:ascii="Times New Roman" w:hAnsi="Times New Roman" w:cs="Times New Roman"/>
          <w:b/>
          <w:color w:val="auto"/>
          <w:kern w:val="44"/>
          <w:sz w:val="28"/>
          <w:szCs w:val="28"/>
          <w:highlight w:val="none"/>
          <w:lang w:val="en-US" w:eastAsia="zh-CN" w:bidi="ar-SA"/>
        </w:rPr>
        <w:t>买卖双方责任范围</w:t>
      </w:r>
      <w:bookmarkEnd w:id="63"/>
      <w:bookmarkEnd w:id="64"/>
      <w:bookmarkEnd w:id="65"/>
      <w:bookmarkEnd w:id="66"/>
      <w:bookmarkEnd w:id="67"/>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4"/>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5"/>
        <w:gridCol w:w="1393"/>
        <w:gridCol w:w="1855"/>
        <w:gridCol w:w="1023"/>
        <w:gridCol w:w="974"/>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35" w:type="dxa"/>
            <w:gridSpan w:val="2"/>
            <w:tcBorders>
              <w:tl2br w:val="nil"/>
              <w:tr2bl w:val="nil"/>
            </w:tcBorders>
            <w:shd w:val="clear" w:color="auto" w:fill="D7D7D7" w:themeFill="background1" w:themeFillShade="D8"/>
            <w:vAlign w:val="center"/>
          </w:tcPr>
          <w:p>
            <w:pPr>
              <w:widowControl w:val="0"/>
              <w:spacing w:before="178" w:line="400" w:lineRule="exact"/>
              <w:ind w:left="105"/>
              <w:jc w:val="both"/>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责任范围划分</w:t>
            </w:r>
          </w:p>
        </w:tc>
        <w:tc>
          <w:tcPr>
            <w:tcW w:w="1853"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w:t>
            </w:r>
            <w:r>
              <w:rPr>
                <w:rFonts w:hint="eastAsia" w:ascii="宋体" w:hAnsi="宋体" w:eastAsia="宋体" w:cs="宋体"/>
                <w:b/>
                <w:bCs/>
                <w:kern w:val="2"/>
                <w:sz w:val="21"/>
                <w:szCs w:val="21"/>
                <w:lang w:val="en-US" w:eastAsia="zh-CN" w:bidi="ar-SA"/>
              </w:rPr>
              <w:tab/>
            </w:r>
            <w:r>
              <w:rPr>
                <w:rFonts w:hint="eastAsia" w:ascii="宋体" w:hAnsi="宋体" w:eastAsia="宋体" w:cs="宋体"/>
                <w:b/>
                <w:bCs/>
                <w:kern w:val="2"/>
                <w:sz w:val="21"/>
                <w:szCs w:val="21"/>
                <w:lang w:val="en-US" w:eastAsia="zh-CN" w:bidi="ar-SA"/>
              </w:rPr>
              <w:t>目</w:t>
            </w:r>
          </w:p>
        </w:tc>
        <w:tc>
          <w:tcPr>
            <w:tcW w:w="1022"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卖方</w:t>
            </w:r>
          </w:p>
        </w:tc>
        <w:tc>
          <w:tcPr>
            <w:tcW w:w="973"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买方</w:t>
            </w:r>
          </w:p>
        </w:tc>
        <w:tc>
          <w:tcPr>
            <w:tcW w:w="2716" w:type="dxa"/>
            <w:tcBorders>
              <w:tl2br w:val="nil"/>
              <w:tr2bl w:val="nil"/>
            </w:tcBorders>
            <w:shd w:val="clear" w:color="auto" w:fill="D7D7D7" w:themeFill="background1" w:themeFillShade="D8"/>
            <w:vAlign w:val="center"/>
          </w:tcPr>
          <w:p>
            <w:pPr>
              <w:widowControl w:val="0"/>
              <w:spacing w:before="178" w:line="400" w:lineRule="exact"/>
              <w:ind w:left="105"/>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391"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最终规格确认</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391"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设备制作部分</w:t>
            </w: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控制柜</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391"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运输相关</w:t>
            </w: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运输捆包</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卸货</w:t>
            </w:r>
          </w:p>
        </w:tc>
        <w:tc>
          <w:tcPr>
            <w:tcW w:w="1022"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工场内搬运</w:t>
            </w:r>
          </w:p>
        </w:tc>
        <w:tc>
          <w:tcPr>
            <w:tcW w:w="1022"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6"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391"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设备/材料相关</w:t>
            </w:r>
          </w:p>
        </w:tc>
        <w:tc>
          <w:tcPr>
            <w:tcW w:w="1853"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钢平台制作/安装</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FF0000"/>
                <w:kern w:val="2"/>
                <w:sz w:val="21"/>
                <w:szCs w:val="21"/>
                <w:highlight w:val="yellow"/>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卖方无条件协助钢平台设计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工艺</w:t>
            </w:r>
            <w:r>
              <w:rPr>
                <w:rFonts w:hint="eastAsia" w:ascii="宋体" w:hAnsi="宋体" w:eastAsia="宋体" w:cs="宋体"/>
                <w:kern w:val="2"/>
                <w:sz w:val="21"/>
                <w:szCs w:val="21"/>
                <w:highlight w:val="yellow"/>
                <w:lang w:val="en-US" w:eastAsia="zh-CN" w:bidi="ar-SA"/>
              </w:rPr>
              <w:t>压缩空气管道</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6" w:type="dxa"/>
            <w:tcBorders>
              <w:tl2br w:val="nil"/>
              <w:tr2bl w:val="nil"/>
            </w:tcBorders>
            <w:vAlign w:val="center"/>
          </w:tcPr>
          <w:p>
            <w:pPr>
              <w:widowControl w:val="0"/>
              <w:numPr>
                <w:ilvl w:val="0"/>
                <w:numId w:val="0"/>
              </w:numPr>
              <w:spacing w:before="178" w:line="40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highlight w:val="yellow"/>
                <w:lang w:val="en-US" w:eastAsia="zh-CN" w:bidi="ar-SA"/>
              </w:rPr>
              <w:t>1-</w:t>
            </w:r>
            <w:r>
              <w:rPr>
                <w:rFonts w:hint="eastAsia" w:ascii="宋体" w:hAnsi="宋体" w:eastAsia="宋体" w:cs="宋体"/>
                <w:kern w:val="2"/>
                <w:sz w:val="21"/>
                <w:szCs w:val="21"/>
                <w:highlight w:val="yellow"/>
                <w:lang w:val="en-US" w:eastAsia="zh-CN" w:bidi="ar-SA"/>
              </w:rPr>
              <w:t>喂料仓-主机-</w:t>
            </w:r>
            <w:r>
              <w:rPr>
                <w:rFonts w:hint="eastAsia" w:ascii="宋体" w:hAnsi="宋体" w:cs="宋体"/>
                <w:kern w:val="2"/>
                <w:sz w:val="21"/>
                <w:szCs w:val="21"/>
                <w:highlight w:val="yellow"/>
                <w:lang w:val="en-US" w:eastAsia="zh-CN" w:bidi="ar-SA"/>
              </w:rPr>
              <w:t>旋风-</w:t>
            </w:r>
            <w:r>
              <w:rPr>
                <w:rFonts w:hint="eastAsia" w:ascii="宋体" w:hAnsi="宋体" w:eastAsia="宋体" w:cs="宋体"/>
                <w:kern w:val="2"/>
                <w:sz w:val="21"/>
                <w:szCs w:val="21"/>
                <w:highlight w:val="yellow"/>
                <w:lang w:val="en-US" w:eastAsia="zh-CN" w:bidi="ar-SA"/>
              </w:rPr>
              <w:t>收尘器-</w:t>
            </w:r>
            <w:r>
              <w:rPr>
                <w:rFonts w:hint="eastAsia" w:ascii="宋体" w:hAnsi="宋体" w:cs="宋体"/>
                <w:kern w:val="2"/>
                <w:sz w:val="21"/>
                <w:szCs w:val="21"/>
                <w:highlight w:val="yellow"/>
                <w:lang w:val="en-US" w:eastAsia="zh-CN" w:bidi="ar-SA"/>
              </w:rPr>
              <w:t>引风机-</w:t>
            </w:r>
            <w:r>
              <w:rPr>
                <w:rFonts w:hint="eastAsia" w:ascii="宋体" w:hAnsi="宋体" w:eastAsia="宋体" w:cs="宋体"/>
                <w:kern w:val="2"/>
                <w:sz w:val="21"/>
                <w:szCs w:val="21"/>
                <w:highlight w:val="yellow"/>
                <w:lang w:val="en-US" w:eastAsia="zh-CN" w:bidi="ar-SA"/>
              </w:rPr>
              <w:t>回风（补风）过滤器</w:t>
            </w:r>
            <w:r>
              <w:rPr>
                <w:rFonts w:hint="eastAsia" w:ascii="宋体" w:hAnsi="宋体" w:cs="宋体"/>
                <w:kern w:val="2"/>
                <w:sz w:val="21"/>
                <w:szCs w:val="21"/>
                <w:highlight w:val="yellow"/>
                <w:lang w:val="en-US" w:eastAsia="zh-CN" w:bidi="ar-SA"/>
              </w:rPr>
              <w:t>+冷却器</w:t>
            </w:r>
            <w:r>
              <w:rPr>
                <w:rFonts w:hint="eastAsia" w:ascii="宋体" w:hAnsi="宋体" w:eastAsia="宋体" w:cs="宋体"/>
                <w:kern w:val="2"/>
                <w:sz w:val="21"/>
                <w:szCs w:val="21"/>
                <w:highlight w:val="yellow"/>
                <w:lang w:val="en-US" w:eastAsia="zh-CN" w:bidi="ar-SA"/>
              </w:rPr>
              <w:t>之间的管道</w:t>
            </w:r>
            <w:r>
              <w:rPr>
                <w:rFonts w:hint="eastAsia" w:ascii="宋体" w:hAnsi="宋体" w:cs="宋体"/>
                <w:kern w:val="2"/>
                <w:sz w:val="21"/>
                <w:szCs w:val="21"/>
                <w:highlight w:val="yellow"/>
                <w:lang w:val="en-US" w:eastAsia="zh-CN" w:bidi="ar-SA"/>
              </w:rPr>
              <w:t>+</w:t>
            </w:r>
            <w:r>
              <w:rPr>
                <w:rFonts w:hint="eastAsia" w:ascii="宋体" w:hAnsi="宋体" w:cs="宋体"/>
                <w:color w:val="FF0000"/>
                <w:kern w:val="2"/>
                <w:sz w:val="21"/>
                <w:szCs w:val="21"/>
                <w:highlight w:val="yellow"/>
                <w:lang w:val="en-US" w:eastAsia="zh-CN" w:bidi="ar-SA"/>
              </w:rPr>
              <w:t>研磨进气管道5米+回风管道5米</w:t>
            </w:r>
            <w:r>
              <w:rPr>
                <w:rFonts w:hint="eastAsia" w:ascii="宋体" w:hAnsi="宋体" w:cs="宋体"/>
                <w:kern w:val="2"/>
                <w:sz w:val="21"/>
                <w:szCs w:val="21"/>
                <w:highlight w:val="yellow"/>
                <w:lang w:val="en-US" w:eastAsia="zh-CN" w:bidi="ar-SA"/>
              </w:rPr>
              <w:t>+</w:t>
            </w:r>
            <w:r>
              <w:rPr>
                <w:rFonts w:hint="eastAsia" w:ascii="宋体" w:hAnsi="宋体" w:eastAsia="宋体" w:cs="宋体"/>
                <w:kern w:val="2"/>
                <w:sz w:val="21"/>
                <w:szCs w:val="21"/>
                <w:highlight w:val="yellow"/>
                <w:lang w:val="en-US" w:eastAsia="zh-CN" w:bidi="ar-SA"/>
              </w:rPr>
              <w:t>陶瓷类/带涂层管道</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负责</w:t>
            </w:r>
            <w:r>
              <w:rPr>
                <w:rFonts w:hint="eastAsia" w:ascii="宋体" w:hAnsi="宋体" w:cs="宋体"/>
                <w:kern w:val="2"/>
                <w:sz w:val="21"/>
                <w:szCs w:val="21"/>
                <w:highlight w:val="yellow"/>
                <w:lang w:val="en-US" w:eastAsia="zh-CN" w:bidi="ar-SA"/>
              </w:rPr>
              <w:t>提供材料</w:t>
            </w:r>
            <w:r>
              <w:rPr>
                <w:rFonts w:hint="eastAsia" w:ascii="宋体" w:hAnsi="宋体" w:eastAsia="宋体" w:cs="宋体"/>
                <w:kern w:val="2"/>
                <w:sz w:val="21"/>
                <w:szCs w:val="21"/>
                <w:lang w:val="en-US" w:eastAsia="zh-CN" w:bidi="ar-SA"/>
              </w:rPr>
              <w:t>。设备与空压机之间的普通304管道买方负责。2-卖方无条件协助买方出具管道材料表。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hint="default"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仪表控制类压缩空气管道</w:t>
            </w:r>
          </w:p>
        </w:tc>
        <w:tc>
          <w:tcPr>
            <w:tcW w:w="1022"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3"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6" w:type="dxa"/>
            <w:tcBorders>
              <w:tl2br w:val="nil"/>
              <w:tr2bl w:val="nil"/>
            </w:tcBorders>
            <w:vAlign w:val="center"/>
          </w:tcPr>
          <w:p>
            <w:pPr>
              <w:widowControl w:val="0"/>
              <w:numPr>
                <w:ilvl w:val="0"/>
                <w:numId w:val="0"/>
              </w:numPr>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color w:val="FF0000"/>
                <w:kern w:val="2"/>
                <w:sz w:val="21"/>
                <w:szCs w:val="21"/>
                <w:highlight w:val="yellow"/>
                <w:lang w:val="en-US" w:eastAsia="zh-CN" w:bidi="ar-SA"/>
              </w:rPr>
              <w:t>买方</w:t>
            </w:r>
            <w:r>
              <w:rPr>
                <w:rFonts w:hint="eastAsia" w:ascii="宋体" w:hAnsi="宋体" w:cs="宋体"/>
                <w:kern w:val="2"/>
                <w:sz w:val="21"/>
                <w:szCs w:val="21"/>
                <w:highlight w:val="yellow"/>
                <w:lang w:val="en-US" w:eastAsia="zh-CN" w:bidi="ar-SA"/>
              </w:rPr>
              <w:t>提供不锈钢压缩气主管和手阀；</w:t>
            </w:r>
            <w:r>
              <w:rPr>
                <w:rFonts w:hint="eastAsia" w:ascii="宋体" w:hAnsi="宋体" w:cs="宋体"/>
                <w:color w:val="FF0000"/>
                <w:kern w:val="2"/>
                <w:sz w:val="21"/>
                <w:szCs w:val="21"/>
                <w:highlight w:val="yellow"/>
                <w:lang w:val="en-US" w:eastAsia="zh-CN" w:bidi="ar-SA"/>
              </w:rPr>
              <w:t>卖方</w:t>
            </w:r>
            <w:r>
              <w:rPr>
                <w:rFonts w:hint="eastAsia" w:ascii="宋体" w:hAnsi="宋体" w:cs="宋体"/>
                <w:kern w:val="2"/>
                <w:sz w:val="21"/>
                <w:szCs w:val="21"/>
                <w:highlight w:val="yellow"/>
                <w:lang w:val="en-US" w:eastAsia="zh-CN" w:bidi="ar-SA"/>
              </w:rPr>
              <w:t>提供PU气管和气管接头（接机）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电缆</w:t>
            </w:r>
          </w:p>
        </w:tc>
        <w:tc>
          <w:tcPr>
            <w:tcW w:w="102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一次配电电缆</w:t>
            </w:r>
            <w:r>
              <w:rPr>
                <w:rFonts w:hint="eastAsia" w:ascii="宋体" w:hAnsi="宋体" w:eastAsia="宋体" w:cs="宋体"/>
                <w:color w:val="FF0000"/>
                <w:kern w:val="2"/>
                <w:sz w:val="21"/>
                <w:szCs w:val="21"/>
                <w:highlight w:val="yellow"/>
                <w:lang w:val="en-US" w:eastAsia="zh-CN" w:bidi="ar-SA"/>
              </w:rPr>
              <w:t>买方</w:t>
            </w:r>
            <w:r>
              <w:rPr>
                <w:rFonts w:hint="eastAsia" w:ascii="宋体" w:hAnsi="宋体" w:eastAsia="宋体" w:cs="宋体"/>
                <w:kern w:val="2"/>
                <w:sz w:val="21"/>
                <w:szCs w:val="21"/>
                <w:lang w:val="en-US" w:eastAsia="zh-CN" w:bidi="ar-SA"/>
              </w:rPr>
              <w:t>负责；</w:t>
            </w:r>
          </w:p>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二次配电电缆</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lang w:val="en-US" w:eastAsia="zh-CN" w:bidi="ar-SA"/>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传感器/仪表</w:t>
            </w:r>
          </w:p>
        </w:tc>
        <w:tc>
          <w:tcPr>
            <w:tcW w:w="102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控制系统上的仪表卖方负责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744"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391"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安装调试相关</w:t>
            </w: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安装、组装</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派工程师（安装/电气/调试）驻场全程</w:t>
            </w:r>
            <w:r>
              <w:rPr>
                <w:rFonts w:hint="eastAsia" w:ascii="宋体" w:hAnsi="宋体" w:eastAsia="宋体" w:cs="宋体"/>
                <w:b/>
                <w:bCs/>
                <w:color w:val="FF0000"/>
                <w:kern w:val="2"/>
                <w:sz w:val="21"/>
                <w:szCs w:val="21"/>
                <w:highlight w:val="yellow"/>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二次配电（设备电柜-设备端）</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b/>
                <w:bCs/>
                <w:color w:val="FF0000"/>
                <w:kern w:val="2"/>
                <w:sz w:val="21"/>
                <w:szCs w:val="21"/>
                <w:highlight w:val="yellow"/>
                <w:lang w:val="en-US" w:eastAsia="zh-CN" w:bidi="ar-SA"/>
              </w:rPr>
              <w:t>卖方提供电缆</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highlight w:val="yellow"/>
                <w:lang w:val="en-US" w:eastAsia="zh-CN" w:bidi="ar-SA"/>
              </w:rPr>
              <w:t>买方提供支架、桥架等</w:t>
            </w:r>
            <w:r>
              <w:rPr>
                <w:rFonts w:hint="eastAsia" w:ascii="宋体" w:hAnsi="宋体" w:eastAsia="宋体" w:cs="宋体"/>
                <w:kern w:val="2"/>
                <w:sz w:val="21"/>
                <w:szCs w:val="21"/>
                <w:lang w:val="en-US" w:eastAsia="zh-CN" w:bidi="ar-SA"/>
              </w:rPr>
              <w:t>，买方负责安装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管道施工</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试运转调试</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44"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91"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3"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试运转材料提供</w:t>
            </w:r>
          </w:p>
        </w:tc>
        <w:tc>
          <w:tcPr>
            <w:tcW w:w="102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6"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买方提供试机所用材料</w:t>
            </w:r>
          </w:p>
        </w:tc>
      </w:tr>
    </w:tbl>
    <w:p>
      <w:pPr>
        <w:pStyle w:val="2"/>
        <w:rPr>
          <w:rFonts w:hint="default"/>
          <w:lang w:val="en-US" w:eastAsia="zh-CN"/>
        </w:rPr>
      </w:pP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68" w:name="_Toc11141"/>
      <w:bookmarkStart w:id="69" w:name="_Toc30925"/>
      <w:bookmarkStart w:id="70" w:name="_Toc29414"/>
      <w:r>
        <w:rPr>
          <w:rFonts w:hint="eastAsia" w:cs="Times New Roman"/>
          <w:b/>
          <w:color w:val="auto"/>
          <w:kern w:val="44"/>
          <w:sz w:val="28"/>
          <w:szCs w:val="28"/>
          <w:highlight w:val="none"/>
          <w:lang w:val="en-US" w:eastAsia="zh-CN" w:bidi="ar-SA"/>
        </w:rPr>
        <w:t>质量保证和售后服务</w:t>
      </w:r>
      <w:bookmarkEnd w:id="68"/>
      <w:bookmarkEnd w:id="69"/>
      <w:bookmarkEnd w:id="70"/>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设备保修期至少为</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年（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71" w:name="_Toc20563"/>
      <w:bookmarkStart w:id="72" w:name="_Toc12466"/>
      <w:r>
        <w:rPr>
          <w:rFonts w:hint="default" w:cs="Times New Roman"/>
          <w:b/>
          <w:color w:val="auto"/>
          <w:kern w:val="44"/>
          <w:sz w:val="28"/>
          <w:szCs w:val="28"/>
          <w:highlight w:val="none"/>
          <w:lang w:val="en-US" w:eastAsia="zh-CN" w:bidi="ar-SA"/>
        </w:rPr>
        <w:t>防异物要求</w:t>
      </w:r>
      <w:bookmarkEnd w:id="71"/>
      <w:bookmarkEnd w:id="72"/>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相关螺栓可采用碳钢喷漆螺栓，但卖方与甲方提前进行确认;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73" w:name="_Toc13385"/>
      <w:bookmarkStart w:id="74" w:name="_Toc21705"/>
      <w:bookmarkStart w:id="75" w:name="_Toc23102"/>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73"/>
      <w:bookmarkEnd w:id="74"/>
      <w:bookmarkEnd w:id="75"/>
    </w:p>
    <w:p>
      <w:pPr>
        <w:pStyle w:val="4"/>
        <w:rPr>
          <w:rFonts w:hint="eastAsia" w:ascii="Times New Roman" w:hAnsi="Times New Roman" w:cs="Times New Roman"/>
          <w:lang w:val="en-US" w:eastAsia="zh-CN"/>
        </w:rPr>
      </w:pPr>
      <w:bookmarkStart w:id="76" w:name="_Toc1784"/>
      <w:bookmarkStart w:id="77" w:name="_Toc2787"/>
      <w:bookmarkStart w:id="78" w:name="_Toc8985"/>
      <w:r>
        <w:rPr>
          <w:rFonts w:hint="eastAsia" w:cs="Times New Roman"/>
          <w:lang w:val="en-US" w:eastAsia="zh-CN"/>
        </w:rPr>
        <w:t>交付清单</w:t>
      </w:r>
      <w:bookmarkEnd w:id="76"/>
      <w:bookmarkEnd w:id="77"/>
      <w:bookmarkEnd w:id="78"/>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79" w:name="_Toc363052560"/>
      <w:bookmarkStart w:id="80" w:name="_Toc21416"/>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79"/>
      <w:bookmarkEnd w:id="80"/>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1）卖方在接到中标通知之日起15个工作日内向买方提供设备基础条件图（含动静荷载及其分布、驱动装置位置）及供水电气条件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4"/>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 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81" w:name="_Toc5504"/>
      <w:bookmarkStart w:id="82" w:name="_Toc12390"/>
      <w:bookmarkStart w:id="83" w:name="_Toc27942"/>
      <w:r>
        <w:rPr>
          <w:rFonts w:hint="eastAsia" w:cs="Times New Roman"/>
          <w:lang w:val="en-US" w:eastAsia="zh-CN"/>
        </w:rPr>
        <w:t>服务要求</w:t>
      </w:r>
      <w:bookmarkEnd w:id="81"/>
      <w:bookmarkEnd w:id="82"/>
      <w:bookmarkEnd w:id="83"/>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1、终身提供技术服务，质量保证期满后，应客户要求，每年对承制的设备进行一次技术巡访。</w:t>
      </w:r>
      <w:bookmarkStart w:id="84" w:name="_Toc322614011"/>
      <w:bookmarkStart w:id="85" w:name="_Toc322595520"/>
      <w:bookmarkStart w:id="86" w:name="_Toc438626028"/>
      <w:bookmarkStart w:id="87" w:name="_Toc322596895"/>
      <w:bookmarkStart w:id="88" w:name="_Toc523837627"/>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2、服务响应时间：</w:t>
      </w:r>
      <w:bookmarkEnd w:id="84"/>
      <w:bookmarkEnd w:id="85"/>
      <w:bookmarkEnd w:id="86"/>
      <w:bookmarkEnd w:id="87"/>
      <w:bookmarkEnd w:id="88"/>
      <w:bookmarkStart w:id="89" w:name="_Toc438626029"/>
      <w:bookmarkStart w:id="90" w:name="_Toc523837628"/>
      <w:bookmarkStart w:id="91" w:name="_Toc322595521"/>
      <w:bookmarkStart w:id="92" w:name="_Toc322614012"/>
      <w:bookmarkStart w:id="93" w:name="_Toc322596896"/>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3、设备安装调试过程中对甲方操作人员进行现场实操培训及注意事项讲解：分两阶段进行培训，设备预验收时，在需方设备安装场地进行第一阶段培训</w:t>
      </w:r>
      <w:bookmarkStart w:id="94" w:name="_Toc322595478"/>
      <w:bookmarkStart w:id="95" w:name="_Toc322596853"/>
      <w:r>
        <w:rPr>
          <w:rFonts w:hint="default" w:ascii="Times New Roman" w:hAnsi="Times New Roman" w:cs="Times New Roman"/>
          <w:lang w:val="en-US" w:eastAsia="zh-CN"/>
        </w:rPr>
        <w:t>；设备安装、调试和终验收过程中进行第二阶段培训</w:t>
      </w:r>
      <w:bookmarkEnd w:id="94"/>
      <w:bookmarkEnd w:id="95"/>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89"/>
      <w:bookmarkEnd w:id="90"/>
      <w:bookmarkEnd w:id="91"/>
      <w:bookmarkEnd w:id="92"/>
      <w:bookmarkEnd w:id="93"/>
      <w:bookmarkStart w:id="96" w:name="_Toc322595522"/>
      <w:bookmarkStart w:id="97" w:name="_Toc322596897"/>
      <w:bookmarkStart w:id="98" w:name="_Toc438626030"/>
      <w:bookmarkStart w:id="99" w:name="_Toc322614013"/>
      <w:bookmarkStart w:id="100" w:name="_Toc523837629"/>
    </w:p>
    <w:bookmarkEnd w:id="96"/>
    <w:bookmarkEnd w:id="97"/>
    <w:bookmarkEnd w:id="98"/>
    <w:bookmarkEnd w:id="99"/>
    <w:bookmarkEnd w:id="100"/>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101" w:name="_Toc322595523"/>
      <w:bookmarkStart w:id="102" w:name="_Toc322596898"/>
      <w:bookmarkStart w:id="103" w:name="_Toc438626031"/>
      <w:bookmarkStart w:id="104" w:name="_Toc322614014"/>
      <w:bookmarkStart w:id="105" w:name="_Toc523837630"/>
      <w:r>
        <w:rPr>
          <w:rFonts w:hint="default" w:ascii="Times New Roman" w:hAnsi="Times New Roman" w:cs="Times New Roman"/>
          <w:lang w:val="en-US" w:eastAsia="zh-CN"/>
        </w:rPr>
        <w:t>4、为甲方提供不增加主要功能的软件免费升级。</w:t>
      </w:r>
      <w:bookmarkEnd w:id="101"/>
      <w:bookmarkEnd w:id="102"/>
      <w:bookmarkEnd w:id="103"/>
      <w:bookmarkEnd w:id="104"/>
      <w:bookmarkEnd w:id="105"/>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8B3A7"/>
    <w:multiLevelType w:val="singleLevel"/>
    <w:tmpl w:val="A008B3A7"/>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09224FE"/>
    <w:rsid w:val="03034865"/>
    <w:rsid w:val="030E48E0"/>
    <w:rsid w:val="03F01A84"/>
    <w:rsid w:val="041A1188"/>
    <w:rsid w:val="052E656D"/>
    <w:rsid w:val="059A6A47"/>
    <w:rsid w:val="05D46230"/>
    <w:rsid w:val="06051B8A"/>
    <w:rsid w:val="06361B7E"/>
    <w:rsid w:val="0659586C"/>
    <w:rsid w:val="071D511A"/>
    <w:rsid w:val="07A54B0B"/>
    <w:rsid w:val="07E37AE3"/>
    <w:rsid w:val="08387E2F"/>
    <w:rsid w:val="09414AC1"/>
    <w:rsid w:val="09862E1C"/>
    <w:rsid w:val="0A1246B0"/>
    <w:rsid w:val="0A3245CA"/>
    <w:rsid w:val="0B2C17A1"/>
    <w:rsid w:val="0B785666"/>
    <w:rsid w:val="0B825543"/>
    <w:rsid w:val="0B894E19"/>
    <w:rsid w:val="0BC60A89"/>
    <w:rsid w:val="0C2F1549"/>
    <w:rsid w:val="0C9B4D12"/>
    <w:rsid w:val="0CBC03F1"/>
    <w:rsid w:val="0D091860"/>
    <w:rsid w:val="0DCF3778"/>
    <w:rsid w:val="0DF01EB3"/>
    <w:rsid w:val="0E086D3A"/>
    <w:rsid w:val="0E3270CE"/>
    <w:rsid w:val="0E673AD7"/>
    <w:rsid w:val="0E6C0832"/>
    <w:rsid w:val="0E8C2C83"/>
    <w:rsid w:val="0EC3241C"/>
    <w:rsid w:val="0ECA5F52"/>
    <w:rsid w:val="0EEB219D"/>
    <w:rsid w:val="0F0C4A59"/>
    <w:rsid w:val="0F463D72"/>
    <w:rsid w:val="0F5117D6"/>
    <w:rsid w:val="0F62295D"/>
    <w:rsid w:val="0FF30090"/>
    <w:rsid w:val="108C51BC"/>
    <w:rsid w:val="10F7015B"/>
    <w:rsid w:val="10F90765"/>
    <w:rsid w:val="11611B50"/>
    <w:rsid w:val="125A7129"/>
    <w:rsid w:val="128864C1"/>
    <w:rsid w:val="12CA1FCB"/>
    <w:rsid w:val="12DA460D"/>
    <w:rsid w:val="12FF7E1E"/>
    <w:rsid w:val="143C5DF0"/>
    <w:rsid w:val="1462618D"/>
    <w:rsid w:val="14A45268"/>
    <w:rsid w:val="14CF3D09"/>
    <w:rsid w:val="151668A7"/>
    <w:rsid w:val="15A765F4"/>
    <w:rsid w:val="15D33DF0"/>
    <w:rsid w:val="16157A01"/>
    <w:rsid w:val="168A5092"/>
    <w:rsid w:val="16DB6E25"/>
    <w:rsid w:val="177F00C0"/>
    <w:rsid w:val="186567A2"/>
    <w:rsid w:val="18823AC5"/>
    <w:rsid w:val="189A116C"/>
    <w:rsid w:val="19025819"/>
    <w:rsid w:val="19F93831"/>
    <w:rsid w:val="1A917BF7"/>
    <w:rsid w:val="1AB46A98"/>
    <w:rsid w:val="1B2B2550"/>
    <w:rsid w:val="1B9B1759"/>
    <w:rsid w:val="1BA479D2"/>
    <w:rsid w:val="1C24274C"/>
    <w:rsid w:val="1C2D7127"/>
    <w:rsid w:val="1CC94709"/>
    <w:rsid w:val="1DEE106A"/>
    <w:rsid w:val="1DF75C3F"/>
    <w:rsid w:val="1EA57449"/>
    <w:rsid w:val="1EF22302"/>
    <w:rsid w:val="1F0756F0"/>
    <w:rsid w:val="1F59095F"/>
    <w:rsid w:val="1F93212F"/>
    <w:rsid w:val="1FCC304D"/>
    <w:rsid w:val="2000702C"/>
    <w:rsid w:val="209D7BA9"/>
    <w:rsid w:val="213B4B89"/>
    <w:rsid w:val="218B0B78"/>
    <w:rsid w:val="218F2F30"/>
    <w:rsid w:val="221257F2"/>
    <w:rsid w:val="22985DCE"/>
    <w:rsid w:val="23630463"/>
    <w:rsid w:val="241D3F64"/>
    <w:rsid w:val="2479115B"/>
    <w:rsid w:val="24AF18DB"/>
    <w:rsid w:val="24CD718A"/>
    <w:rsid w:val="24D33715"/>
    <w:rsid w:val="25D0724F"/>
    <w:rsid w:val="26220F7D"/>
    <w:rsid w:val="2642684E"/>
    <w:rsid w:val="26887D7C"/>
    <w:rsid w:val="26DB45BB"/>
    <w:rsid w:val="26E56F7C"/>
    <w:rsid w:val="28094EEC"/>
    <w:rsid w:val="281426A1"/>
    <w:rsid w:val="28374226"/>
    <w:rsid w:val="29130F5F"/>
    <w:rsid w:val="2A830F86"/>
    <w:rsid w:val="2AFC47E4"/>
    <w:rsid w:val="2B53374B"/>
    <w:rsid w:val="2B5B5A5F"/>
    <w:rsid w:val="2BE758B3"/>
    <w:rsid w:val="2C5801F0"/>
    <w:rsid w:val="2CCF0DB8"/>
    <w:rsid w:val="2CF47F19"/>
    <w:rsid w:val="2D607A1D"/>
    <w:rsid w:val="2DE41D3C"/>
    <w:rsid w:val="2DF6381D"/>
    <w:rsid w:val="2E423B52"/>
    <w:rsid w:val="2EC46B3C"/>
    <w:rsid w:val="2FAF1ED5"/>
    <w:rsid w:val="2FBC3E7F"/>
    <w:rsid w:val="2FD438CC"/>
    <w:rsid w:val="301E5020"/>
    <w:rsid w:val="30573B8E"/>
    <w:rsid w:val="317E1FB4"/>
    <w:rsid w:val="324365D8"/>
    <w:rsid w:val="32A26E1B"/>
    <w:rsid w:val="32B60E5B"/>
    <w:rsid w:val="32CC7A58"/>
    <w:rsid w:val="32DF0D23"/>
    <w:rsid w:val="332733AB"/>
    <w:rsid w:val="33664FA1"/>
    <w:rsid w:val="337376BE"/>
    <w:rsid w:val="33C70135"/>
    <w:rsid w:val="33CD6DCE"/>
    <w:rsid w:val="34013A65"/>
    <w:rsid w:val="341E587B"/>
    <w:rsid w:val="34666505"/>
    <w:rsid w:val="354B7A7C"/>
    <w:rsid w:val="354F7EAB"/>
    <w:rsid w:val="35AE2C2F"/>
    <w:rsid w:val="365A788E"/>
    <w:rsid w:val="366A3C5E"/>
    <w:rsid w:val="370544F6"/>
    <w:rsid w:val="37877996"/>
    <w:rsid w:val="379C71E3"/>
    <w:rsid w:val="37BE5F21"/>
    <w:rsid w:val="37E00D3A"/>
    <w:rsid w:val="38123949"/>
    <w:rsid w:val="3850762C"/>
    <w:rsid w:val="38726196"/>
    <w:rsid w:val="38A75F00"/>
    <w:rsid w:val="38C77023"/>
    <w:rsid w:val="39000B48"/>
    <w:rsid w:val="39184F8F"/>
    <w:rsid w:val="398B779E"/>
    <w:rsid w:val="3A122D4C"/>
    <w:rsid w:val="3AB046DF"/>
    <w:rsid w:val="3AC802EF"/>
    <w:rsid w:val="3AEA6D99"/>
    <w:rsid w:val="3B0161AB"/>
    <w:rsid w:val="3B1E43B3"/>
    <w:rsid w:val="3B844B5E"/>
    <w:rsid w:val="3B966AF7"/>
    <w:rsid w:val="3BB54D17"/>
    <w:rsid w:val="3BBB7E54"/>
    <w:rsid w:val="3BD50F16"/>
    <w:rsid w:val="3C3C5810"/>
    <w:rsid w:val="3CC13DBB"/>
    <w:rsid w:val="3CD218F9"/>
    <w:rsid w:val="3D6F7148"/>
    <w:rsid w:val="3DB819F1"/>
    <w:rsid w:val="3E034C70"/>
    <w:rsid w:val="3EAB0654"/>
    <w:rsid w:val="3ECD2378"/>
    <w:rsid w:val="3EF43DA9"/>
    <w:rsid w:val="3F067638"/>
    <w:rsid w:val="3F6C5EF9"/>
    <w:rsid w:val="3FD675F5"/>
    <w:rsid w:val="4013200C"/>
    <w:rsid w:val="403160CA"/>
    <w:rsid w:val="407A208B"/>
    <w:rsid w:val="41A5138A"/>
    <w:rsid w:val="41F8595E"/>
    <w:rsid w:val="420E3092"/>
    <w:rsid w:val="42357EBF"/>
    <w:rsid w:val="42FF450A"/>
    <w:rsid w:val="43160791"/>
    <w:rsid w:val="437D5011"/>
    <w:rsid w:val="43E07E59"/>
    <w:rsid w:val="43FD54AD"/>
    <w:rsid w:val="448046DC"/>
    <w:rsid w:val="44C47D79"/>
    <w:rsid w:val="45036AF3"/>
    <w:rsid w:val="45082B3B"/>
    <w:rsid w:val="45236DFE"/>
    <w:rsid w:val="4581093B"/>
    <w:rsid w:val="458B6AE9"/>
    <w:rsid w:val="45C1250B"/>
    <w:rsid w:val="45F44809"/>
    <w:rsid w:val="46582E6F"/>
    <w:rsid w:val="47253C1A"/>
    <w:rsid w:val="472D7E58"/>
    <w:rsid w:val="47785417"/>
    <w:rsid w:val="47943DC7"/>
    <w:rsid w:val="47C36A0E"/>
    <w:rsid w:val="481352A4"/>
    <w:rsid w:val="488F6E02"/>
    <w:rsid w:val="49706721"/>
    <w:rsid w:val="499046CE"/>
    <w:rsid w:val="499E503D"/>
    <w:rsid w:val="4A791A90"/>
    <w:rsid w:val="4AAB05FE"/>
    <w:rsid w:val="4AB64608"/>
    <w:rsid w:val="4AB746EB"/>
    <w:rsid w:val="4B104882"/>
    <w:rsid w:val="4B35166F"/>
    <w:rsid w:val="4B412124"/>
    <w:rsid w:val="4B421E13"/>
    <w:rsid w:val="4B5866DE"/>
    <w:rsid w:val="4B685902"/>
    <w:rsid w:val="4C1237B9"/>
    <w:rsid w:val="4CA77A95"/>
    <w:rsid w:val="4CC43A0A"/>
    <w:rsid w:val="4CDC7F9F"/>
    <w:rsid w:val="4D0A4797"/>
    <w:rsid w:val="4D662315"/>
    <w:rsid w:val="4DAE7818"/>
    <w:rsid w:val="4DAF6994"/>
    <w:rsid w:val="4DB75F1A"/>
    <w:rsid w:val="4DE41E5A"/>
    <w:rsid w:val="4DFF7D33"/>
    <w:rsid w:val="4E4F2DA9"/>
    <w:rsid w:val="4E7256BE"/>
    <w:rsid w:val="4E7D4686"/>
    <w:rsid w:val="4E8748FA"/>
    <w:rsid w:val="4EE03A01"/>
    <w:rsid w:val="4F0976F6"/>
    <w:rsid w:val="4F3D2C02"/>
    <w:rsid w:val="507F6097"/>
    <w:rsid w:val="50BD21C0"/>
    <w:rsid w:val="50EB1C2D"/>
    <w:rsid w:val="528E50AB"/>
    <w:rsid w:val="52AD337A"/>
    <w:rsid w:val="52B4767F"/>
    <w:rsid w:val="53185E60"/>
    <w:rsid w:val="53591C57"/>
    <w:rsid w:val="53632588"/>
    <w:rsid w:val="54792BBD"/>
    <w:rsid w:val="54AD0A81"/>
    <w:rsid w:val="54D71F1A"/>
    <w:rsid w:val="55332BBA"/>
    <w:rsid w:val="55CC2F32"/>
    <w:rsid w:val="55E32D48"/>
    <w:rsid w:val="56003FBF"/>
    <w:rsid w:val="56152E93"/>
    <w:rsid w:val="5635234A"/>
    <w:rsid w:val="563E640C"/>
    <w:rsid w:val="56981066"/>
    <w:rsid w:val="569F23F4"/>
    <w:rsid w:val="572332D3"/>
    <w:rsid w:val="57243FF4"/>
    <w:rsid w:val="577E0EF6"/>
    <w:rsid w:val="585B059D"/>
    <w:rsid w:val="587E57C9"/>
    <w:rsid w:val="59E7033A"/>
    <w:rsid w:val="5A955450"/>
    <w:rsid w:val="5B413A7A"/>
    <w:rsid w:val="5B6431F1"/>
    <w:rsid w:val="5B885B4D"/>
    <w:rsid w:val="5C0276AD"/>
    <w:rsid w:val="5D691850"/>
    <w:rsid w:val="5D861B31"/>
    <w:rsid w:val="5E0D40E7"/>
    <w:rsid w:val="5E3716FF"/>
    <w:rsid w:val="5EC50BB5"/>
    <w:rsid w:val="5ECA1FD8"/>
    <w:rsid w:val="5F700DD2"/>
    <w:rsid w:val="5FC2117B"/>
    <w:rsid w:val="609A399F"/>
    <w:rsid w:val="60C969EB"/>
    <w:rsid w:val="60D1764E"/>
    <w:rsid w:val="610131D9"/>
    <w:rsid w:val="61AD324A"/>
    <w:rsid w:val="61E5507E"/>
    <w:rsid w:val="61ED26A8"/>
    <w:rsid w:val="6260512D"/>
    <w:rsid w:val="628630B9"/>
    <w:rsid w:val="62B63924"/>
    <w:rsid w:val="62E55633"/>
    <w:rsid w:val="636447A9"/>
    <w:rsid w:val="639817B0"/>
    <w:rsid w:val="639F0C21"/>
    <w:rsid w:val="63D7141F"/>
    <w:rsid w:val="64041226"/>
    <w:rsid w:val="64500184"/>
    <w:rsid w:val="64572CE8"/>
    <w:rsid w:val="64D1412A"/>
    <w:rsid w:val="64ED11A3"/>
    <w:rsid w:val="64F16511"/>
    <w:rsid w:val="65143FAD"/>
    <w:rsid w:val="654E7B1B"/>
    <w:rsid w:val="655F16CC"/>
    <w:rsid w:val="65624D19"/>
    <w:rsid w:val="65EF754F"/>
    <w:rsid w:val="660F30F2"/>
    <w:rsid w:val="66125239"/>
    <w:rsid w:val="66964307"/>
    <w:rsid w:val="66B303FD"/>
    <w:rsid w:val="66EE11C0"/>
    <w:rsid w:val="67AA12EC"/>
    <w:rsid w:val="6804655B"/>
    <w:rsid w:val="68466B73"/>
    <w:rsid w:val="687A05CB"/>
    <w:rsid w:val="688558EE"/>
    <w:rsid w:val="68881F3E"/>
    <w:rsid w:val="68F93BE6"/>
    <w:rsid w:val="68FF70FA"/>
    <w:rsid w:val="691820C7"/>
    <w:rsid w:val="692C4A1B"/>
    <w:rsid w:val="698C4A5A"/>
    <w:rsid w:val="69CB581E"/>
    <w:rsid w:val="6A020035"/>
    <w:rsid w:val="6AB51D8E"/>
    <w:rsid w:val="6AB714EF"/>
    <w:rsid w:val="6AEA1F10"/>
    <w:rsid w:val="6AF44665"/>
    <w:rsid w:val="6C3A4645"/>
    <w:rsid w:val="6C3B7BA1"/>
    <w:rsid w:val="6CB220E3"/>
    <w:rsid w:val="6CC54535"/>
    <w:rsid w:val="6D87733D"/>
    <w:rsid w:val="6E2E7E8E"/>
    <w:rsid w:val="6E3661C1"/>
    <w:rsid w:val="6E3D6323"/>
    <w:rsid w:val="6E764F10"/>
    <w:rsid w:val="6FF2313D"/>
    <w:rsid w:val="6FF9096F"/>
    <w:rsid w:val="70250EE0"/>
    <w:rsid w:val="70660940"/>
    <w:rsid w:val="70880EDD"/>
    <w:rsid w:val="70B7793D"/>
    <w:rsid w:val="70EE1031"/>
    <w:rsid w:val="70F76C5D"/>
    <w:rsid w:val="712A586D"/>
    <w:rsid w:val="71306613"/>
    <w:rsid w:val="717C5A5E"/>
    <w:rsid w:val="71C254BD"/>
    <w:rsid w:val="71CC0ED0"/>
    <w:rsid w:val="72161365"/>
    <w:rsid w:val="72844E6E"/>
    <w:rsid w:val="72D22DF7"/>
    <w:rsid w:val="73487C44"/>
    <w:rsid w:val="734E4B2E"/>
    <w:rsid w:val="737E0B7F"/>
    <w:rsid w:val="73C240F0"/>
    <w:rsid w:val="74AA3682"/>
    <w:rsid w:val="75706FDE"/>
    <w:rsid w:val="75F55287"/>
    <w:rsid w:val="76B40495"/>
    <w:rsid w:val="770519A8"/>
    <w:rsid w:val="77242776"/>
    <w:rsid w:val="772C162A"/>
    <w:rsid w:val="775E1652"/>
    <w:rsid w:val="778D20C9"/>
    <w:rsid w:val="785C78B4"/>
    <w:rsid w:val="78661915"/>
    <w:rsid w:val="788B2A23"/>
    <w:rsid w:val="78C00DE1"/>
    <w:rsid w:val="79163CB7"/>
    <w:rsid w:val="796919EA"/>
    <w:rsid w:val="796E3EA9"/>
    <w:rsid w:val="7A0643B5"/>
    <w:rsid w:val="7A460876"/>
    <w:rsid w:val="7A5A025C"/>
    <w:rsid w:val="7AEC4A35"/>
    <w:rsid w:val="7B364826"/>
    <w:rsid w:val="7B5F263E"/>
    <w:rsid w:val="7B784E3E"/>
    <w:rsid w:val="7BBE768A"/>
    <w:rsid w:val="7BFF730D"/>
    <w:rsid w:val="7C417926"/>
    <w:rsid w:val="7C6333F8"/>
    <w:rsid w:val="7C7C51E0"/>
    <w:rsid w:val="7D0A6C6F"/>
    <w:rsid w:val="7D0B2DAF"/>
    <w:rsid w:val="7EA448CF"/>
    <w:rsid w:val="7F1E64BF"/>
    <w:rsid w:val="7F2A26A9"/>
    <w:rsid w:val="7F647E1B"/>
    <w:rsid w:val="7F82628B"/>
    <w:rsid w:val="7FBB40E3"/>
    <w:rsid w:val="7FD02953"/>
    <w:rsid w:val="7FD62392"/>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6">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7">
    <w:name w:val="表格内文字"/>
    <w:basedOn w:val="1"/>
    <w:next w:val="1"/>
    <w:autoRedefine/>
    <w:qFormat/>
    <w:uiPriority w:val="0"/>
    <w:pPr>
      <w:spacing w:line="240" w:lineRule="auto"/>
      <w:ind w:firstLine="0" w:firstLineChars="0"/>
      <w:jc w:val="center"/>
    </w:pPr>
    <w:rPr>
      <w:sz w:val="21"/>
    </w:rPr>
  </w:style>
  <w:style w:type="paragraph" w:styleId="18">
    <w:name w:val="List Paragraph"/>
    <w:basedOn w:val="1"/>
    <w:autoRedefine/>
    <w:qFormat/>
    <w:uiPriority w:val="1"/>
    <w:pPr>
      <w:ind w:left="830" w:hanging="590"/>
    </w:pPr>
    <w:rPr>
      <w:rFonts w:ascii="宋体" w:hAnsi="宋体" w:eastAsia="宋体" w:cs="宋体"/>
      <w:lang w:val="en-US" w:eastAsia="zh-CN" w:bidi="ar-SA"/>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table" w:customStyle="1" w:styleId="21">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5302</Words>
  <Characters>6056</Characters>
  <Lines>0</Lines>
  <Paragraphs>0</Paragraphs>
  <TotalTime>6</TotalTime>
  <ScaleCrop>false</ScaleCrop>
  <LinksUpToDate>false</LinksUpToDate>
  <CharactersWithSpaces>6793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2024-05-23T01:00:55Z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B8C0991F3D514894A15E4E37711A6EF1_13</vt:lpwstr>
  </property>
</Properties>
</file>