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rPr>
          <w:rFonts w:hint="eastAsia"/>
        </w:rPr>
        <w:t xml:space="preserve"> </w:t>
      </w:r>
    </w:p>
    <w:p>
      <w:pPr>
        <w:jc w:val="center"/>
        <w:rPr>
          <w:rFonts w:asciiTheme="minorEastAsia" w:hAnsiTheme="minorEastAsia" w:eastAsiaTheme="minorEastAsia"/>
          <w:b/>
          <w:bCs w:val="0"/>
          <w:sz w:val="52"/>
          <w:szCs w:val="52"/>
        </w:rPr>
      </w:pPr>
      <w:r>
        <w:rPr>
          <w:rFonts w:hint="eastAsia" w:asciiTheme="minorEastAsia" w:hAnsiTheme="minorEastAsia" w:eastAsiaTheme="minorEastAsia"/>
          <w:b/>
          <w:bCs w:val="0"/>
          <w:sz w:val="52"/>
          <w:szCs w:val="52"/>
          <w:u w:val="single"/>
          <w:lang w:val="en-US" w:eastAsia="zh-CN"/>
        </w:rPr>
        <w:t>中机国际工程研究院</w:t>
      </w:r>
      <w:r>
        <w:rPr>
          <w:rFonts w:hint="eastAsia" w:asciiTheme="minorEastAsia" w:hAnsiTheme="minorEastAsia" w:eastAsiaTheme="minorEastAsia"/>
          <w:b/>
          <w:bCs w:val="0"/>
          <w:sz w:val="52"/>
          <w:szCs w:val="52"/>
          <w:u w:val="single"/>
        </w:rPr>
        <w:t>有限</w:t>
      </w:r>
      <w:r>
        <w:rPr>
          <w:rFonts w:hint="eastAsia" w:asciiTheme="minorEastAsia" w:hAnsiTheme="minorEastAsia" w:eastAsiaTheme="minorEastAsia"/>
          <w:b/>
          <w:bCs w:val="0"/>
          <w:sz w:val="52"/>
          <w:szCs w:val="52"/>
          <w:u w:val="single"/>
          <w:lang w:eastAsia="zh-CN"/>
        </w:rPr>
        <w:t>责任</w:t>
      </w:r>
      <w:r>
        <w:rPr>
          <w:rFonts w:hint="eastAsia" w:asciiTheme="minorEastAsia" w:hAnsiTheme="minorEastAsia" w:eastAsiaTheme="minorEastAsia"/>
          <w:b/>
          <w:bCs w:val="0"/>
          <w:sz w:val="52"/>
          <w:szCs w:val="52"/>
          <w:u w:val="single"/>
        </w:rPr>
        <w:t>公司</w:t>
      </w:r>
      <w:r>
        <w:rPr>
          <w:rFonts w:hint="eastAsia" w:asciiTheme="minorEastAsia" w:hAnsiTheme="minorEastAsia" w:eastAsiaTheme="minorEastAsia"/>
          <w:b/>
          <w:bCs w:val="0"/>
          <w:sz w:val="52"/>
          <w:szCs w:val="52"/>
        </w:rPr>
        <w:t>招标文件</w:t>
      </w:r>
    </w:p>
    <w:p>
      <w:pPr>
        <w:jc w:val="left"/>
        <w:rPr>
          <w:rFonts w:asciiTheme="minorEastAsia" w:hAnsiTheme="minorEastAsia" w:eastAsiaTheme="minorEastAsia"/>
          <w:b/>
          <w:bCs/>
          <w:sz w:val="72"/>
          <w:szCs w:val="72"/>
        </w:rPr>
      </w:pPr>
    </w:p>
    <w:p>
      <w:pPr>
        <w:jc w:val="left"/>
        <w:rPr>
          <w:rFonts w:asciiTheme="minorEastAsia" w:hAnsiTheme="minorEastAsia" w:eastAsiaTheme="minorEastAsia"/>
          <w:b/>
          <w:bCs/>
          <w:sz w:val="52"/>
          <w:szCs w:val="52"/>
        </w:rPr>
      </w:pPr>
    </w:p>
    <w:p>
      <w:pPr>
        <w:jc w:val="left"/>
        <w:rPr>
          <w:rFonts w:asciiTheme="minorEastAsia" w:hAnsiTheme="minorEastAsia" w:eastAsiaTheme="minorEastAsia"/>
          <w:b/>
          <w:bCs/>
          <w:sz w:val="48"/>
          <w:szCs w:val="48"/>
        </w:rPr>
      </w:pPr>
    </w:p>
    <w:p>
      <w:pPr>
        <w:ind w:left="2400" w:hanging="2400" w:hangingChars="600"/>
        <w:jc w:val="left"/>
        <w:rPr>
          <w:rFonts w:hint="eastAsia" w:asciiTheme="minorEastAsia" w:hAnsiTheme="minorEastAsia" w:eastAsiaTheme="minorEastAsia"/>
          <w:b w:val="0"/>
          <w:bCs w:val="0"/>
          <w:sz w:val="40"/>
          <w:szCs w:val="40"/>
          <w:lang w:eastAsia="zh-CN"/>
        </w:rPr>
      </w:pPr>
      <w:r>
        <w:rPr>
          <w:rFonts w:hint="eastAsia" w:asciiTheme="minorEastAsia" w:hAnsiTheme="minorEastAsia" w:eastAsiaTheme="minorEastAsia"/>
          <w:b w:val="0"/>
          <w:bCs w:val="0"/>
          <w:sz w:val="40"/>
          <w:szCs w:val="40"/>
        </w:rPr>
        <w:t>项目名称：</w:t>
      </w:r>
      <w:r>
        <w:rPr>
          <w:rFonts w:hint="eastAsia" w:asciiTheme="minorEastAsia" w:hAnsiTheme="minorEastAsia" w:eastAsiaTheme="minorEastAsia"/>
          <w:b w:val="0"/>
          <w:bCs w:val="0"/>
          <w:sz w:val="40"/>
          <w:szCs w:val="40"/>
          <w:lang w:eastAsia="zh-CN"/>
        </w:rPr>
        <w:t>年产10GWH锂电池生产研发项目模组 PAC</w:t>
      </w:r>
      <w:r>
        <w:rPr>
          <w:rFonts w:hint="eastAsia" w:asciiTheme="minorEastAsia" w:hAnsiTheme="minorEastAsia" w:eastAsiaTheme="minorEastAsia"/>
          <w:b w:val="0"/>
          <w:bCs w:val="0"/>
          <w:sz w:val="40"/>
          <w:szCs w:val="40"/>
          <w:lang w:val="en-US" w:eastAsia="zh-CN"/>
        </w:rPr>
        <w:t>K</w:t>
      </w:r>
      <w:r>
        <w:rPr>
          <w:rFonts w:hint="eastAsia" w:asciiTheme="minorEastAsia" w:hAnsiTheme="minorEastAsia" w:eastAsiaTheme="minorEastAsia"/>
          <w:b w:val="0"/>
          <w:bCs w:val="0"/>
          <w:sz w:val="40"/>
          <w:szCs w:val="40"/>
          <w:lang w:eastAsia="zh-CN"/>
        </w:rPr>
        <w:t>车间加固专业分包工程碳纤维采购</w:t>
      </w:r>
    </w:p>
    <w:p>
      <w:pPr>
        <w:ind w:firstLine="784" w:firstLineChars="196"/>
        <w:jc w:val="left"/>
        <w:rPr>
          <w:rFonts w:asciiTheme="minorEastAsia" w:hAnsiTheme="minorEastAsia" w:eastAsiaTheme="minorEastAsia"/>
          <w:b w:val="0"/>
          <w:bCs w:val="0"/>
          <w:sz w:val="40"/>
          <w:szCs w:val="40"/>
        </w:rPr>
      </w:pPr>
    </w:p>
    <w:p>
      <w:pPr>
        <w:ind w:firstLine="800" w:firstLineChars="200"/>
        <w:jc w:val="left"/>
        <w:rPr>
          <w:rFonts w:hint="eastAsia" w:asciiTheme="minorEastAsia" w:hAnsiTheme="minorEastAsia" w:eastAsiaTheme="minorEastAsia"/>
          <w:b w:val="0"/>
          <w:bCs w:val="0"/>
          <w:sz w:val="36"/>
          <w:szCs w:val="36"/>
          <w:lang w:eastAsia="zh-CN"/>
        </w:rPr>
      </w:pPr>
      <w:r>
        <w:rPr>
          <w:rFonts w:hint="eastAsia" w:cs="黑体" w:asciiTheme="minorEastAsia" w:hAnsiTheme="minorEastAsia" w:eastAsiaTheme="minorEastAsia"/>
          <w:b w:val="0"/>
          <w:bCs w:val="0"/>
          <w:sz w:val="40"/>
          <w:szCs w:val="40"/>
        </w:rPr>
        <w:t>采购编号：</w:t>
      </w:r>
      <w:r>
        <w:rPr>
          <w:rFonts w:hint="eastAsia" w:cs="黑体" w:asciiTheme="minorEastAsia" w:hAnsiTheme="minorEastAsia" w:eastAsiaTheme="minorEastAsia"/>
          <w:b w:val="0"/>
          <w:bCs w:val="0"/>
          <w:sz w:val="40"/>
          <w:szCs w:val="40"/>
          <w:lang w:eastAsia="zh-CN"/>
        </w:rPr>
        <w:t>6445-M-D-RQ-0001</w:t>
      </w:r>
    </w:p>
    <w:p>
      <w:pPr>
        <w:jc w:val="left"/>
        <w:rPr>
          <w:rFonts w:asciiTheme="minorEastAsia" w:hAnsiTheme="minorEastAsia" w:eastAsiaTheme="minorEastAsia"/>
          <w:b w:val="0"/>
          <w:bCs w:val="0"/>
          <w:sz w:val="20"/>
          <w:szCs w:val="20"/>
        </w:rPr>
      </w:pPr>
      <w:r>
        <w:rPr>
          <w:rFonts w:hint="eastAsia" w:asciiTheme="minorEastAsia" w:hAnsiTheme="minorEastAsia" w:eastAsiaTheme="minorEastAsia"/>
          <w:b w:val="0"/>
          <w:bCs w:val="0"/>
          <w:sz w:val="20"/>
          <w:szCs w:val="20"/>
        </w:rPr>
        <w:t xml:space="preserve">              </w:t>
      </w:r>
    </w:p>
    <w:p>
      <w:pPr>
        <w:jc w:val="left"/>
        <w:rPr>
          <w:rFonts w:asciiTheme="minorEastAsia" w:hAnsiTheme="minorEastAsia" w:eastAsiaTheme="minorEastAsia"/>
          <w:b w:val="0"/>
          <w:bCs w:val="0"/>
          <w:sz w:val="20"/>
          <w:szCs w:val="20"/>
        </w:rPr>
      </w:pPr>
    </w:p>
    <w:p>
      <w:pPr>
        <w:ind w:firstLine="784" w:firstLineChars="196"/>
        <w:jc w:val="left"/>
        <w:rPr>
          <w:rFonts w:hint="eastAsia" w:asciiTheme="minorEastAsia" w:hAnsiTheme="minorEastAsia" w:eastAsiaTheme="minorEastAsia"/>
          <w:b w:val="0"/>
          <w:bCs w:val="0"/>
          <w:sz w:val="40"/>
          <w:szCs w:val="40"/>
          <w:lang w:eastAsia="zh-CN"/>
        </w:rPr>
      </w:pPr>
      <w:r>
        <w:rPr>
          <w:rFonts w:hint="eastAsia" w:asciiTheme="minorEastAsia" w:hAnsiTheme="minorEastAsia" w:eastAsiaTheme="minorEastAsia"/>
          <w:b w:val="0"/>
          <w:bCs w:val="0"/>
          <w:sz w:val="40"/>
          <w:szCs w:val="40"/>
        </w:rPr>
        <w:t>招标编号：</w:t>
      </w:r>
      <w:r>
        <w:rPr>
          <w:rFonts w:hint="eastAsia" w:asciiTheme="minorEastAsia" w:hAnsiTheme="minorEastAsia" w:eastAsiaTheme="minorEastAsia"/>
          <w:b w:val="0"/>
          <w:bCs w:val="0"/>
          <w:sz w:val="40"/>
          <w:szCs w:val="40"/>
          <w:lang w:eastAsia="zh-CN"/>
        </w:rPr>
        <w:t>XJ2024010500014</w:t>
      </w:r>
    </w:p>
    <w:p>
      <w:pPr>
        <w:ind w:firstLine="784" w:firstLineChars="196"/>
        <w:jc w:val="left"/>
        <w:rPr>
          <w:rFonts w:asciiTheme="minorEastAsia" w:hAnsiTheme="minorEastAsia" w:eastAsiaTheme="minorEastAsia"/>
          <w:b w:val="0"/>
          <w:bCs w:val="0"/>
          <w:sz w:val="40"/>
          <w:szCs w:val="40"/>
        </w:rPr>
      </w:pPr>
    </w:p>
    <w:p>
      <w:pPr>
        <w:ind w:firstLine="800" w:firstLineChars="200"/>
        <w:jc w:val="left"/>
        <w:rPr>
          <w:rFonts w:hint="eastAsia" w:asciiTheme="minorEastAsia" w:hAnsiTheme="minorEastAsia" w:eastAsiaTheme="minorEastAsia"/>
          <w:b w:val="0"/>
          <w:bCs w:val="0"/>
          <w:sz w:val="40"/>
          <w:szCs w:val="40"/>
          <w:lang w:val="en-US" w:eastAsia="zh-CN"/>
        </w:rPr>
      </w:pPr>
      <w:r>
        <w:rPr>
          <w:rFonts w:hint="eastAsia" w:asciiTheme="minorEastAsia" w:hAnsiTheme="minorEastAsia" w:eastAsiaTheme="minorEastAsia"/>
          <w:b w:val="0"/>
          <w:bCs w:val="0"/>
          <w:sz w:val="40"/>
          <w:szCs w:val="40"/>
        </w:rPr>
        <w:t>组织方：</w:t>
      </w:r>
      <w:bookmarkStart w:id="0" w:name="PO_sysManagerName"/>
      <w:r>
        <w:rPr>
          <w:rFonts w:hint="eastAsia" w:asciiTheme="minorEastAsia" w:hAnsiTheme="minorEastAsia" w:eastAsiaTheme="minorEastAsia"/>
          <w:b w:val="0"/>
          <w:bCs w:val="0"/>
          <w:sz w:val="40"/>
          <w:szCs w:val="40"/>
          <w:lang w:eastAsia="zh-CN"/>
        </w:rPr>
        <w:t>工程检测加固研究所</w:t>
      </w:r>
      <w:bookmarkEnd w:id="0"/>
    </w:p>
    <w:p>
      <w:pPr>
        <w:ind w:firstLine="3120" w:firstLineChars="600"/>
        <w:jc w:val="left"/>
        <w:rPr>
          <w:rFonts w:asciiTheme="minorEastAsia" w:hAnsiTheme="minorEastAsia" w:eastAsiaTheme="minorEastAsia"/>
          <w:b/>
          <w:bCs/>
          <w:sz w:val="52"/>
          <w:szCs w:val="52"/>
          <w:u w:val="single"/>
        </w:rPr>
      </w:pPr>
    </w:p>
    <w:p>
      <w:pPr>
        <w:jc w:val="left"/>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 xml:space="preserve">    </w:t>
      </w:r>
    </w:p>
    <w:p>
      <w:pPr>
        <w:jc w:val="left"/>
        <w:rPr>
          <w:rFonts w:asciiTheme="minorEastAsia" w:hAnsiTheme="minorEastAsia" w:eastAsiaTheme="minorEastAsia"/>
          <w:b/>
          <w:bCs/>
          <w:szCs w:val="24"/>
        </w:rPr>
      </w:pPr>
    </w:p>
    <w:p>
      <w:pPr>
        <w:jc w:val="left"/>
        <w:rPr>
          <w:rFonts w:hint="eastAsia" w:asciiTheme="minorEastAsia" w:hAnsiTheme="minorEastAsia" w:eastAsiaTheme="minorEastAsia"/>
          <w:b/>
          <w:bCs/>
          <w:szCs w:val="24"/>
        </w:rPr>
      </w:pPr>
      <w:r>
        <w:rPr>
          <w:rFonts w:hint="eastAsia" w:asciiTheme="minorEastAsia" w:hAnsiTheme="minorEastAsia" w:eastAsiaTheme="minorEastAsia"/>
          <w:b/>
          <w:bCs/>
          <w:szCs w:val="24"/>
        </w:rPr>
        <w:t xml:space="preserve">     </w:t>
      </w:r>
    </w:p>
    <w:p>
      <w:pPr>
        <w:jc w:val="left"/>
        <w:rPr>
          <w:rFonts w:hint="eastAsia" w:asciiTheme="minorEastAsia" w:hAnsiTheme="minorEastAsia" w:eastAsiaTheme="minorEastAsia"/>
          <w:b/>
          <w:bCs/>
          <w:szCs w:val="24"/>
        </w:rPr>
      </w:pPr>
      <w:r>
        <w:rPr>
          <w:rFonts w:hint="eastAsia" w:asciiTheme="minorEastAsia" w:hAnsiTheme="minorEastAsia" w:eastAsiaTheme="minorEastAsia"/>
          <w:b/>
          <w:bCs/>
          <w:szCs w:val="24"/>
        </w:rPr>
        <w:t xml:space="preserve">    </w:t>
      </w:r>
      <w:bookmarkStart w:id="1" w:name="_Toc511142391"/>
      <w:bookmarkStart w:id="2" w:name="_Toc435606201"/>
      <w:bookmarkStart w:id="3" w:name="_Toc511137746"/>
    </w:p>
    <w:p>
      <w:pPr>
        <w:jc w:val="left"/>
        <w:rPr>
          <w:rFonts w:hint="eastAsia" w:asciiTheme="minorEastAsia" w:hAnsiTheme="minorEastAsia" w:eastAsiaTheme="minorEastAsia"/>
          <w:b/>
          <w:bCs/>
          <w:szCs w:val="24"/>
        </w:rPr>
      </w:pPr>
    </w:p>
    <w:p>
      <w:pPr>
        <w:pStyle w:val="26"/>
        <w:numPr>
          <w:ilvl w:val="0"/>
          <w:numId w:val="0"/>
        </w:numPr>
        <w:ind w:left="980"/>
      </w:pPr>
      <w:r>
        <w:fldChar w:fldCharType="begin"/>
      </w:r>
      <w:r>
        <w:instrText xml:space="preserve"> </w:instrText>
      </w:r>
      <w:r>
        <w:rPr>
          <w:rFonts w:hint="eastAsia"/>
        </w:rPr>
        <w:instrText xml:space="preserve">TOC \o "1-1" \h \z \t "标题 2,2,标题 3,3,Char,1"</w:instrText>
      </w:r>
      <w:r>
        <w:instrText xml:space="preserve"> </w:instrText>
      </w:r>
      <w:r>
        <w:fldChar w:fldCharType="separate"/>
      </w:r>
    </w:p>
    <w:sdt>
      <w:sdtPr>
        <w:rPr>
          <w:rFonts w:ascii="宋体" w:hAnsi="宋体" w:eastAsia="宋体" w:cs="Times New Roman"/>
          <w:kern w:val="2"/>
          <w:sz w:val="21"/>
          <w:szCs w:val="22"/>
          <w:lang w:val="en-US" w:eastAsia="zh-CN" w:bidi="ar-SA"/>
        </w:rPr>
        <w:id w:val="147466766"/>
        <w:docPartObj>
          <w:docPartGallery w:val="Table of Contents"/>
          <w:docPartUnique/>
        </w:docPartObj>
      </w:sdtPr>
      <w:sdtEndPr>
        <w:rPr>
          <w:rFonts w:ascii="宋体" w:hAnsi="宋体" w:eastAsia="宋体" w:cs="Times New Roman"/>
          <w:b/>
          <w:bCs/>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4" w:name="_Toc27588_WPSOffice_Type2"/>
          <w:r>
            <w:rPr>
              <w:rFonts w:ascii="宋体" w:hAnsi="宋体" w:eastAsia="宋体"/>
              <w:sz w:val="21"/>
            </w:rPr>
            <w:t>目录</w:t>
          </w:r>
        </w:p>
        <w:p>
          <w:pPr>
            <w:pStyle w:val="47"/>
            <w:tabs>
              <w:tab w:val="right" w:leader="dot" w:pos="9746"/>
            </w:tabs>
          </w:pPr>
          <w:r>
            <w:rPr>
              <w:b/>
              <w:bCs/>
            </w:rPr>
            <w:fldChar w:fldCharType="begin"/>
          </w:r>
          <w:r>
            <w:instrText xml:space="preserve"> HYPERLINK \l _Toc141_WPSOffice_Level1 </w:instrText>
          </w:r>
          <w:r>
            <w:rPr>
              <w:b/>
              <w:bCs/>
            </w:rPr>
            <w:fldChar w:fldCharType="separate"/>
          </w:r>
          <w:sdt>
            <w:sdtPr>
              <w:rPr>
                <w:rFonts w:ascii="Calibri" w:hAnsi="Calibri" w:eastAsia="宋体" w:cs="Times New Roman"/>
                <w:b/>
                <w:bCs/>
                <w:kern w:val="2"/>
                <w:sz w:val="24"/>
                <w:szCs w:val="22"/>
                <w:lang w:val="en-US" w:eastAsia="zh-CN" w:bidi="ar-SA"/>
              </w:rPr>
              <w:id w:val="147466766"/>
              <w:placeholder>
                <w:docPart w:val="{9e111db4-09d8-4ef2-be18-db297085ae7e}"/>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第一章</w:t>
              </w:r>
              <w:r>
                <w:rPr>
                  <w:rFonts w:ascii="Calibri" w:hAnsi="Calibri" w:eastAsia="宋体" w:cs="Times New Roman"/>
                  <w:b/>
                  <w:bCs/>
                </w:rPr>
                <w:t xml:space="preserve"> </w:t>
              </w:r>
              <w:r>
                <w:rPr>
                  <w:rFonts w:hint="eastAsia" w:ascii="Calibri" w:hAnsi="Calibri" w:eastAsia="宋体" w:cs="Times New Roman"/>
                  <w:b/>
                  <w:bCs/>
                </w:rPr>
                <w:t>招标公告</w:t>
              </w:r>
            </w:sdtContent>
          </w:sdt>
          <w:r>
            <w:rPr>
              <w:b/>
              <w:bCs/>
            </w:rPr>
            <w:tab/>
          </w:r>
          <w:bookmarkStart w:id="5" w:name="_Toc141_WPSOffice_Level1Page"/>
          <w:r>
            <w:rPr>
              <w:b/>
              <w:bCs/>
            </w:rPr>
            <w:t>3</w:t>
          </w:r>
          <w:bookmarkEnd w:id="5"/>
          <w:r>
            <w:rPr>
              <w:b/>
              <w:bCs/>
            </w:rPr>
            <w:fldChar w:fldCharType="end"/>
          </w:r>
        </w:p>
        <w:p>
          <w:pPr>
            <w:pStyle w:val="48"/>
            <w:tabs>
              <w:tab w:val="right" w:leader="dot" w:pos="9746"/>
            </w:tabs>
          </w:pPr>
          <w:r>
            <w:fldChar w:fldCharType="begin"/>
          </w:r>
          <w:r>
            <w:instrText xml:space="preserve"> HYPERLINK \l _Toc27588_WPSOffice_Level2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3b20698d-7b1f-4977-a1df-025c1e135759}"/>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一、项目/工程概要</w:t>
              </w:r>
            </w:sdtContent>
          </w:sdt>
          <w:r>
            <w:tab/>
          </w:r>
          <w:bookmarkStart w:id="6" w:name="_Toc27588_WPSOffice_Level2Page"/>
          <w:r>
            <w:t>3</w:t>
          </w:r>
          <w:bookmarkEnd w:id="6"/>
          <w:r>
            <w:fldChar w:fldCharType="end"/>
          </w:r>
        </w:p>
        <w:p>
          <w:pPr>
            <w:pStyle w:val="48"/>
            <w:tabs>
              <w:tab w:val="right" w:leader="dot" w:pos="9746"/>
            </w:tabs>
          </w:pPr>
          <w:r>
            <w:fldChar w:fldCharType="begin"/>
          </w:r>
          <w:r>
            <w:instrText xml:space="preserve"> HYPERLINK \l _Toc487_WPSOffice_Level2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bff258eb-496f-404f-899e-282cff5970df}"/>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二、投标人的资格要求</w:t>
              </w:r>
            </w:sdtContent>
          </w:sdt>
          <w:r>
            <w:tab/>
          </w:r>
          <w:bookmarkStart w:id="7" w:name="_Toc487_WPSOffice_Level2Page"/>
          <w:r>
            <w:t>4</w:t>
          </w:r>
          <w:bookmarkEnd w:id="7"/>
          <w:r>
            <w:fldChar w:fldCharType="end"/>
          </w:r>
        </w:p>
        <w:p>
          <w:pPr>
            <w:pStyle w:val="48"/>
            <w:tabs>
              <w:tab w:val="right" w:leader="dot" w:pos="9746"/>
            </w:tabs>
          </w:pPr>
          <w:r>
            <w:fldChar w:fldCharType="begin"/>
          </w:r>
          <w:r>
            <w:instrText xml:space="preserve"> HYPERLINK \l _Toc17175_WPSOffice_Level2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4bf78d45-862d-499d-bb79-0fbf87dde21c}"/>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三、获取招标文件及时间要求</w:t>
              </w:r>
            </w:sdtContent>
          </w:sdt>
          <w:r>
            <w:tab/>
          </w:r>
          <w:bookmarkStart w:id="8" w:name="_Toc17175_WPSOffice_Level2Page"/>
          <w:r>
            <w:t>4</w:t>
          </w:r>
          <w:bookmarkEnd w:id="8"/>
          <w:r>
            <w:fldChar w:fldCharType="end"/>
          </w:r>
        </w:p>
        <w:p>
          <w:pPr>
            <w:pStyle w:val="47"/>
            <w:tabs>
              <w:tab w:val="right" w:leader="dot" w:pos="9746"/>
            </w:tabs>
          </w:pPr>
          <w:r>
            <w:rPr>
              <w:b/>
              <w:bCs/>
            </w:rPr>
            <w:fldChar w:fldCharType="begin"/>
          </w:r>
          <w:r>
            <w:instrText xml:space="preserve"> HYPERLINK \l _Toc27588_WPSOffice_Level1 </w:instrText>
          </w:r>
          <w:r>
            <w:rPr>
              <w:b/>
              <w:bCs/>
            </w:rPr>
            <w:fldChar w:fldCharType="separate"/>
          </w:r>
          <w:sdt>
            <w:sdtPr>
              <w:rPr>
                <w:rFonts w:ascii="Calibri" w:hAnsi="Calibri" w:eastAsia="宋体" w:cs="Times New Roman"/>
                <w:b/>
                <w:bCs/>
                <w:kern w:val="2"/>
                <w:sz w:val="24"/>
                <w:szCs w:val="22"/>
                <w:lang w:val="en-US" w:eastAsia="zh-CN" w:bidi="ar-SA"/>
              </w:rPr>
              <w:id w:val="147466766"/>
              <w:placeholder>
                <w:docPart w:val="{feb48e46-a1ec-4524-b7d8-b94f0cf1c432}"/>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第二章  投标人须知</w:t>
              </w:r>
            </w:sdtContent>
          </w:sdt>
          <w:r>
            <w:rPr>
              <w:b/>
              <w:bCs/>
            </w:rPr>
            <w:tab/>
          </w:r>
          <w:bookmarkStart w:id="9" w:name="_Toc27588_WPSOffice_Level1Page"/>
          <w:r>
            <w:rPr>
              <w:b/>
              <w:bCs/>
            </w:rPr>
            <w:t>5</w:t>
          </w:r>
          <w:bookmarkEnd w:id="9"/>
          <w:r>
            <w:rPr>
              <w:b/>
              <w:bCs/>
            </w:rPr>
            <w:fldChar w:fldCharType="end"/>
          </w:r>
        </w:p>
        <w:p>
          <w:pPr>
            <w:pStyle w:val="48"/>
            <w:tabs>
              <w:tab w:val="right" w:leader="dot" w:pos="9746"/>
            </w:tabs>
          </w:pPr>
          <w:r>
            <w:fldChar w:fldCharType="begin"/>
          </w:r>
          <w:r>
            <w:instrText xml:space="preserve"> HYPERLINK \l _Toc31085_WPSOffice_Level2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6f1372fb-7a5e-4136-9fa4-d99a01440f2c}"/>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1总则</w:t>
              </w:r>
            </w:sdtContent>
          </w:sdt>
          <w:r>
            <w:tab/>
          </w:r>
          <w:bookmarkStart w:id="10" w:name="_Toc31085_WPSOffice_Level2Page"/>
          <w:r>
            <w:t>7</w:t>
          </w:r>
          <w:bookmarkEnd w:id="10"/>
          <w:r>
            <w:fldChar w:fldCharType="end"/>
          </w:r>
        </w:p>
        <w:p>
          <w:pPr>
            <w:pStyle w:val="48"/>
            <w:tabs>
              <w:tab w:val="right" w:leader="dot" w:pos="9746"/>
            </w:tabs>
          </w:pPr>
          <w:r>
            <w:fldChar w:fldCharType="begin"/>
          </w:r>
          <w:r>
            <w:instrText xml:space="preserve"> HYPERLINK \l _Toc6832_WPSOffice_Level2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3a108388-e4cd-4081-add2-973515fd0c12}"/>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 </w:t>
              </w:r>
              <w:r>
                <w:rPr>
                  <w:rFonts w:hint="eastAsia" w:ascii="Calibri" w:hAnsi="Calibri" w:eastAsia="宋体" w:cs="Times New Roman"/>
                </w:rPr>
                <w:t>项目概况</w:t>
              </w:r>
            </w:sdtContent>
          </w:sdt>
          <w:r>
            <w:tab/>
          </w:r>
          <w:bookmarkStart w:id="11" w:name="_Toc6832_WPSOffice_Level2Page"/>
          <w:r>
            <w:t>7</w:t>
          </w:r>
          <w:bookmarkEnd w:id="11"/>
          <w:r>
            <w:fldChar w:fldCharType="end"/>
          </w:r>
        </w:p>
        <w:p>
          <w:pPr>
            <w:pStyle w:val="48"/>
            <w:tabs>
              <w:tab w:val="right" w:leader="dot" w:pos="9746"/>
            </w:tabs>
          </w:pPr>
          <w:r>
            <w:fldChar w:fldCharType="begin"/>
          </w:r>
          <w:r>
            <w:instrText xml:space="preserve"> HYPERLINK \l _Toc5191_WPSOffice_Level2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b66e465b-a2c8-4583-8e8c-014d1c1abd37}"/>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1.2 </w:t>
              </w:r>
              <w:r>
                <w:rPr>
                  <w:rFonts w:hint="eastAsia" w:ascii="Calibri" w:hAnsi="Calibri" w:eastAsia="宋体" w:cs="Times New Roman"/>
                </w:rPr>
                <w:t>资金来源和落实情况</w:t>
              </w:r>
            </w:sdtContent>
          </w:sdt>
          <w:r>
            <w:tab/>
          </w:r>
          <w:bookmarkStart w:id="12" w:name="_Toc5191_WPSOffice_Level2Page"/>
          <w:r>
            <w:t>7</w:t>
          </w:r>
          <w:bookmarkEnd w:id="12"/>
          <w:r>
            <w:fldChar w:fldCharType="end"/>
          </w:r>
        </w:p>
        <w:p>
          <w:pPr>
            <w:pStyle w:val="48"/>
            <w:tabs>
              <w:tab w:val="right" w:leader="dot" w:pos="9746"/>
            </w:tabs>
          </w:pPr>
          <w:r>
            <w:fldChar w:fldCharType="begin"/>
          </w:r>
          <w:r>
            <w:instrText xml:space="preserve"> HYPERLINK \l _Toc20684_WPSOffice_Level2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18de50aa-abdf-40ce-89b3-5a1bbfcb6c0d}"/>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1.3 </w:t>
              </w:r>
              <w:r>
                <w:rPr>
                  <w:rFonts w:hint="eastAsia" w:ascii="Calibri" w:hAnsi="Calibri" w:eastAsia="宋体" w:cs="Times New Roman"/>
                </w:rPr>
                <w:t>招标范围及要求</w:t>
              </w:r>
            </w:sdtContent>
          </w:sdt>
          <w:r>
            <w:tab/>
          </w:r>
          <w:bookmarkStart w:id="13" w:name="_Toc20684_WPSOffice_Level2Page"/>
          <w:r>
            <w:t>7</w:t>
          </w:r>
          <w:bookmarkEnd w:id="13"/>
          <w:r>
            <w:fldChar w:fldCharType="end"/>
          </w:r>
        </w:p>
        <w:p>
          <w:pPr>
            <w:pStyle w:val="48"/>
            <w:tabs>
              <w:tab w:val="right" w:leader="dot" w:pos="9746"/>
            </w:tabs>
          </w:pPr>
          <w:r>
            <w:fldChar w:fldCharType="begin"/>
          </w:r>
          <w:r>
            <w:instrText xml:space="preserve"> HYPERLINK \l _Toc6925_WPSOffice_Level2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5b9004b1-5648-49f8-842f-cff884f9db8c}"/>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1.4 </w:t>
              </w:r>
              <w:r>
                <w:rPr>
                  <w:rFonts w:hint="eastAsia" w:ascii="Calibri" w:hAnsi="Calibri" w:eastAsia="宋体" w:cs="Times New Roman"/>
                </w:rPr>
                <w:t>投标人资格要求（适用于资格后审）</w:t>
              </w:r>
            </w:sdtContent>
          </w:sdt>
          <w:r>
            <w:tab/>
          </w:r>
          <w:bookmarkStart w:id="14" w:name="_Toc6925_WPSOffice_Level2Page"/>
          <w:r>
            <w:t>7</w:t>
          </w:r>
          <w:bookmarkEnd w:id="14"/>
          <w:r>
            <w:fldChar w:fldCharType="end"/>
          </w:r>
        </w:p>
        <w:p>
          <w:pPr>
            <w:pStyle w:val="48"/>
            <w:tabs>
              <w:tab w:val="right" w:leader="dot" w:pos="9746"/>
            </w:tabs>
          </w:pPr>
          <w:r>
            <w:fldChar w:fldCharType="begin"/>
          </w:r>
          <w:r>
            <w:instrText xml:space="preserve"> HYPERLINK \l _Toc2509_WPSOffice_Level2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b66390c2-e1e8-40e0-93c3-15fc404f7809}"/>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1.5 </w:t>
              </w:r>
              <w:r>
                <w:rPr>
                  <w:rFonts w:hint="eastAsia" w:ascii="Calibri" w:hAnsi="Calibri" w:eastAsia="宋体" w:cs="Times New Roman"/>
                </w:rPr>
                <w:t>费用承担</w:t>
              </w:r>
            </w:sdtContent>
          </w:sdt>
          <w:r>
            <w:tab/>
          </w:r>
          <w:bookmarkStart w:id="15" w:name="_Toc2509_WPSOffice_Level2Page"/>
          <w:r>
            <w:t>8</w:t>
          </w:r>
          <w:bookmarkEnd w:id="15"/>
          <w:r>
            <w:fldChar w:fldCharType="end"/>
          </w:r>
        </w:p>
        <w:p>
          <w:pPr>
            <w:pStyle w:val="48"/>
            <w:tabs>
              <w:tab w:val="right" w:leader="dot" w:pos="9746"/>
            </w:tabs>
          </w:pPr>
          <w:r>
            <w:fldChar w:fldCharType="begin"/>
          </w:r>
          <w:r>
            <w:instrText xml:space="preserve"> HYPERLINK \l _Toc11824_WPSOffice_Level2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bbe3e085-3eda-4c28-9b74-b192a7ce14fa}"/>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1.6 </w:t>
              </w:r>
              <w:r>
                <w:rPr>
                  <w:rFonts w:hint="eastAsia" w:ascii="Calibri" w:hAnsi="Calibri" w:eastAsia="宋体" w:cs="Times New Roman"/>
                </w:rPr>
                <w:t>保密</w:t>
              </w:r>
            </w:sdtContent>
          </w:sdt>
          <w:r>
            <w:tab/>
          </w:r>
          <w:bookmarkStart w:id="16" w:name="_Toc11824_WPSOffice_Level2Page"/>
          <w:r>
            <w:t>8</w:t>
          </w:r>
          <w:bookmarkEnd w:id="16"/>
          <w:r>
            <w:fldChar w:fldCharType="end"/>
          </w:r>
        </w:p>
        <w:p>
          <w:pPr>
            <w:pStyle w:val="48"/>
            <w:tabs>
              <w:tab w:val="right" w:leader="dot" w:pos="9746"/>
            </w:tabs>
          </w:pPr>
          <w:r>
            <w:fldChar w:fldCharType="begin"/>
          </w:r>
          <w:r>
            <w:instrText xml:space="preserve"> HYPERLINK \l _Toc9103_WPSOffice_Level2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fc9da6c8-f7ae-4402-8fdd-fe701492bca3}"/>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1.7 </w:t>
              </w:r>
              <w:r>
                <w:rPr>
                  <w:rFonts w:hint="eastAsia" w:ascii="Calibri" w:hAnsi="Calibri" w:eastAsia="宋体" w:cs="Times New Roman"/>
                </w:rPr>
                <w:t>语言文字</w:t>
              </w:r>
            </w:sdtContent>
          </w:sdt>
          <w:r>
            <w:tab/>
          </w:r>
          <w:bookmarkStart w:id="17" w:name="_Toc9103_WPSOffice_Level2Page"/>
          <w:r>
            <w:t>8</w:t>
          </w:r>
          <w:bookmarkEnd w:id="17"/>
          <w:r>
            <w:fldChar w:fldCharType="end"/>
          </w:r>
        </w:p>
        <w:p>
          <w:pPr>
            <w:pStyle w:val="48"/>
            <w:tabs>
              <w:tab w:val="right" w:leader="dot" w:pos="9746"/>
            </w:tabs>
          </w:pPr>
          <w:r>
            <w:fldChar w:fldCharType="begin"/>
          </w:r>
          <w:r>
            <w:instrText xml:space="preserve"> HYPERLINK \l _Toc16008_WPSOffice_Level2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0fe15e27-22d8-4e44-a89e-16dd72e01c92}"/>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1.8 </w:t>
              </w:r>
              <w:r>
                <w:rPr>
                  <w:rFonts w:hint="eastAsia" w:ascii="Calibri" w:hAnsi="Calibri" w:eastAsia="宋体" w:cs="Times New Roman"/>
                </w:rPr>
                <w:t>计量单位</w:t>
              </w:r>
            </w:sdtContent>
          </w:sdt>
          <w:r>
            <w:tab/>
          </w:r>
          <w:bookmarkStart w:id="18" w:name="_Toc16008_WPSOffice_Level2Page"/>
          <w:r>
            <w:t>8</w:t>
          </w:r>
          <w:bookmarkEnd w:id="18"/>
          <w:r>
            <w:fldChar w:fldCharType="end"/>
          </w:r>
        </w:p>
        <w:p>
          <w:pPr>
            <w:pStyle w:val="48"/>
            <w:tabs>
              <w:tab w:val="right" w:leader="dot" w:pos="9746"/>
            </w:tabs>
          </w:pPr>
          <w:r>
            <w:fldChar w:fldCharType="begin"/>
          </w:r>
          <w:r>
            <w:instrText xml:space="preserve"> HYPERLINK \l _Toc21583_WPSOffice_Level2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509b8368-e246-4612-9536-34785f4e5097}"/>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1.9 </w:t>
              </w:r>
              <w:r>
                <w:rPr>
                  <w:rFonts w:hint="eastAsia" w:ascii="Calibri" w:hAnsi="Calibri" w:eastAsia="宋体" w:cs="Times New Roman"/>
                </w:rPr>
                <w:t>投标预备会</w:t>
              </w:r>
            </w:sdtContent>
          </w:sdt>
          <w:r>
            <w:tab/>
          </w:r>
          <w:bookmarkStart w:id="19" w:name="_Toc21583_WPSOffice_Level2Page"/>
          <w:r>
            <w:t>8</w:t>
          </w:r>
          <w:bookmarkEnd w:id="19"/>
          <w:r>
            <w:fldChar w:fldCharType="end"/>
          </w:r>
        </w:p>
        <w:p>
          <w:pPr>
            <w:pStyle w:val="48"/>
            <w:tabs>
              <w:tab w:val="right" w:leader="dot" w:pos="9746"/>
            </w:tabs>
          </w:pPr>
          <w:r>
            <w:fldChar w:fldCharType="begin"/>
          </w:r>
          <w:r>
            <w:instrText xml:space="preserve"> HYPERLINK \l _Toc5913_WPSOffice_Level2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0b4f7486-5877-4171-a389-51ba370aa3c0}"/>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1.10 </w:t>
              </w:r>
              <w:r>
                <w:rPr>
                  <w:rFonts w:hint="eastAsia" w:ascii="Calibri" w:hAnsi="Calibri" w:eastAsia="宋体" w:cs="Times New Roman"/>
                </w:rPr>
                <w:t>投标文件退还</w:t>
              </w:r>
            </w:sdtContent>
          </w:sdt>
          <w:r>
            <w:tab/>
          </w:r>
          <w:bookmarkStart w:id="20" w:name="_Toc5913_WPSOffice_Level2Page"/>
          <w:r>
            <w:t>9</w:t>
          </w:r>
          <w:bookmarkEnd w:id="20"/>
          <w:r>
            <w:fldChar w:fldCharType="end"/>
          </w:r>
        </w:p>
        <w:p>
          <w:pPr>
            <w:pStyle w:val="48"/>
            <w:tabs>
              <w:tab w:val="right" w:leader="dot" w:pos="9746"/>
            </w:tabs>
          </w:pPr>
          <w:r>
            <w:fldChar w:fldCharType="begin"/>
          </w:r>
          <w:r>
            <w:instrText xml:space="preserve"> HYPERLINK \l _Toc22989_WPSOffice_Level2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359a1708-c458-461c-9d2a-e86adb20e096}"/>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1.11 </w:t>
              </w:r>
              <w:r>
                <w:rPr>
                  <w:rFonts w:hint="eastAsia" w:ascii="Calibri" w:hAnsi="Calibri" w:eastAsia="宋体" w:cs="Times New Roman"/>
                </w:rPr>
                <w:t>知识产权</w:t>
              </w:r>
            </w:sdtContent>
          </w:sdt>
          <w:r>
            <w:tab/>
          </w:r>
          <w:bookmarkStart w:id="21" w:name="_Toc22989_WPSOffice_Level2Page"/>
          <w:r>
            <w:t>9</w:t>
          </w:r>
          <w:bookmarkEnd w:id="21"/>
          <w:r>
            <w:fldChar w:fldCharType="end"/>
          </w:r>
        </w:p>
        <w:p>
          <w:pPr>
            <w:pStyle w:val="47"/>
            <w:tabs>
              <w:tab w:val="right" w:leader="dot" w:pos="9746"/>
            </w:tabs>
          </w:pPr>
          <w:r>
            <w:rPr>
              <w:b/>
              <w:bCs/>
            </w:rPr>
            <w:fldChar w:fldCharType="begin"/>
          </w:r>
          <w:r>
            <w:instrText xml:space="preserve"> HYPERLINK \l _Toc487_WPSOffice_Level1 </w:instrText>
          </w:r>
          <w:r>
            <w:rPr>
              <w:b/>
              <w:bCs/>
            </w:rPr>
            <w:fldChar w:fldCharType="separate"/>
          </w:r>
          <w:sdt>
            <w:sdtPr>
              <w:rPr>
                <w:rFonts w:ascii="Calibri" w:hAnsi="Calibri" w:eastAsia="宋体" w:cs="Times New Roman"/>
                <w:b/>
                <w:bCs/>
                <w:kern w:val="2"/>
                <w:sz w:val="24"/>
                <w:szCs w:val="22"/>
                <w:lang w:val="en-US" w:eastAsia="zh-CN" w:bidi="ar-SA"/>
              </w:rPr>
              <w:id w:val="147466766"/>
              <w:placeholder>
                <w:docPart w:val="{aa4fa89f-eff5-4535-b6c6-9f119486e423}"/>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第三章</w:t>
              </w:r>
              <w:r>
                <w:rPr>
                  <w:rFonts w:ascii="Calibri" w:hAnsi="Calibri" w:eastAsia="宋体" w:cs="Times New Roman"/>
                  <w:b/>
                  <w:bCs/>
                </w:rPr>
                <w:t xml:space="preserve">  </w:t>
              </w:r>
              <w:r>
                <w:rPr>
                  <w:rFonts w:hint="eastAsia" w:ascii="Calibri" w:hAnsi="Calibri" w:eastAsia="宋体" w:cs="Times New Roman"/>
                  <w:b/>
                  <w:bCs/>
                </w:rPr>
                <w:t>评审办法（经评审的最低投标价法）</w:t>
              </w:r>
            </w:sdtContent>
          </w:sdt>
          <w:r>
            <w:rPr>
              <w:b/>
              <w:bCs/>
            </w:rPr>
            <w:tab/>
          </w:r>
          <w:bookmarkStart w:id="22" w:name="_Toc487_WPSOffice_Level1Page"/>
          <w:r>
            <w:rPr>
              <w:b/>
              <w:bCs/>
            </w:rPr>
            <w:t>17</w:t>
          </w:r>
          <w:bookmarkEnd w:id="22"/>
          <w:r>
            <w:rPr>
              <w:b/>
              <w:bCs/>
            </w:rPr>
            <w:fldChar w:fldCharType="end"/>
          </w:r>
        </w:p>
        <w:p>
          <w:pPr>
            <w:pStyle w:val="48"/>
            <w:tabs>
              <w:tab w:val="right" w:leader="dot" w:pos="9746"/>
            </w:tabs>
          </w:pPr>
          <w:r>
            <w:fldChar w:fldCharType="begin"/>
          </w:r>
          <w:r>
            <w:instrText xml:space="preserve"> HYPERLINK \l _Toc27178_WPSOffice_Level2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bd442754-491b-431a-b795-93a327753162}"/>
              </w:placeholder>
            </w:sdtPr>
            <w:sdtEndPr>
              <w:rPr>
                <w:rFonts w:ascii="Calibri" w:hAnsi="Calibri" w:eastAsia="宋体" w:cs="Times New Roman"/>
                <w:kern w:val="2"/>
                <w:sz w:val="24"/>
                <w:szCs w:val="22"/>
                <w:lang w:val="en-US" w:eastAsia="zh-CN" w:bidi="ar-SA"/>
              </w:rPr>
            </w:sdtEndPr>
            <w:sdtContent>
              <w:r>
                <w:rPr>
                  <w:rFonts w:ascii="Cambria" w:hAnsi="Cambria" w:eastAsia="宋体" w:cs="Times New Roman"/>
                </w:rPr>
                <w:t>1.</w:t>
              </w:r>
              <w:r>
                <w:rPr>
                  <w:rFonts w:hint="eastAsia" w:ascii="Cambria" w:hAnsi="Cambria" w:eastAsia="宋体" w:cs="Times New Roman"/>
                </w:rPr>
                <w:t>评审方法</w:t>
              </w:r>
            </w:sdtContent>
          </w:sdt>
          <w:r>
            <w:tab/>
          </w:r>
          <w:bookmarkStart w:id="23" w:name="_Toc27178_WPSOffice_Level2Page"/>
          <w:r>
            <w:t>18</w:t>
          </w:r>
          <w:bookmarkEnd w:id="23"/>
          <w:r>
            <w:fldChar w:fldCharType="end"/>
          </w:r>
        </w:p>
        <w:p>
          <w:pPr>
            <w:pStyle w:val="48"/>
            <w:tabs>
              <w:tab w:val="right" w:leader="dot" w:pos="9746"/>
            </w:tabs>
          </w:pPr>
          <w:r>
            <w:fldChar w:fldCharType="begin"/>
          </w:r>
          <w:r>
            <w:instrText xml:space="preserve"> HYPERLINK \l _Toc665_WPSOffice_Level2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53a57e8d-430d-4595-9b74-b51f4123a6ab}"/>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2.评审标准</w:t>
              </w:r>
            </w:sdtContent>
          </w:sdt>
          <w:r>
            <w:tab/>
          </w:r>
          <w:bookmarkStart w:id="24" w:name="_Toc665_WPSOffice_Level2Page"/>
          <w:r>
            <w:t>18</w:t>
          </w:r>
          <w:bookmarkEnd w:id="24"/>
          <w:r>
            <w:fldChar w:fldCharType="end"/>
          </w:r>
        </w:p>
        <w:p>
          <w:pPr>
            <w:pStyle w:val="48"/>
            <w:tabs>
              <w:tab w:val="right" w:leader="dot" w:pos="9746"/>
            </w:tabs>
          </w:pPr>
          <w:r>
            <w:fldChar w:fldCharType="begin"/>
          </w:r>
          <w:r>
            <w:instrText xml:space="preserve"> HYPERLINK \l _Toc9189_WPSOffice_Level2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a5754cad-d482-4990-a9d2-54f53d6c0633}"/>
              </w:placeholder>
            </w:sdtPr>
            <w:sdtEndPr>
              <w:rPr>
                <w:rFonts w:ascii="Calibri" w:hAnsi="Calibri" w:eastAsia="宋体" w:cs="Times New Roman"/>
                <w:kern w:val="2"/>
                <w:sz w:val="24"/>
                <w:szCs w:val="22"/>
                <w:lang w:val="en-US" w:eastAsia="zh-CN" w:bidi="ar-SA"/>
              </w:rPr>
            </w:sdtEndPr>
            <w:sdtContent>
              <w:r>
                <w:rPr>
                  <w:rFonts w:ascii="Cambria" w:hAnsi="Cambria" w:eastAsia="宋体" w:cs="Times New Roman"/>
                </w:rPr>
                <w:t>3.</w:t>
              </w:r>
              <w:r>
                <w:rPr>
                  <w:rFonts w:hint="eastAsia" w:ascii="Cambria" w:hAnsi="Cambria" w:eastAsia="宋体" w:cs="Times New Roman"/>
                </w:rPr>
                <w:t>评审程序</w:t>
              </w:r>
            </w:sdtContent>
          </w:sdt>
          <w:r>
            <w:tab/>
          </w:r>
          <w:bookmarkStart w:id="25" w:name="_Toc9189_WPSOffice_Level2Page"/>
          <w:r>
            <w:t>18</w:t>
          </w:r>
          <w:bookmarkEnd w:id="25"/>
          <w:r>
            <w:fldChar w:fldCharType="end"/>
          </w:r>
        </w:p>
        <w:p>
          <w:pPr>
            <w:pStyle w:val="47"/>
            <w:tabs>
              <w:tab w:val="right" w:leader="dot" w:pos="9746"/>
            </w:tabs>
          </w:pPr>
          <w:r>
            <w:rPr>
              <w:b/>
              <w:bCs/>
            </w:rPr>
            <w:fldChar w:fldCharType="begin"/>
          </w:r>
          <w:r>
            <w:instrText xml:space="preserve"> HYPERLINK \l _Toc17175_WPSOffice_Level1 </w:instrText>
          </w:r>
          <w:r>
            <w:rPr>
              <w:b/>
              <w:bCs/>
            </w:rPr>
            <w:fldChar w:fldCharType="separate"/>
          </w:r>
          <w:sdt>
            <w:sdtPr>
              <w:rPr>
                <w:rFonts w:ascii="Calibri" w:hAnsi="Calibri" w:eastAsia="宋体" w:cs="Times New Roman"/>
                <w:b/>
                <w:bCs/>
                <w:kern w:val="2"/>
                <w:sz w:val="24"/>
                <w:szCs w:val="22"/>
                <w:lang w:val="en-US" w:eastAsia="zh-CN" w:bidi="ar-SA"/>
              </w:rPr>
              <w:id w:val="147466766"/>
              <w:placeholder>
                <w:docPart w:val="{9da1ab55-1c43-4c7d-b8b1-5096d60f1968}"/>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第四章   否决投标情形认定</w:t>
              </w:r>
            </w:sdtContent>
          </w:sdt>
          <w:r>
            <w:rPr>
              <w:b/>
              <w:bCs/>
            </w:rPr>
            <w:tab/>
          </w:r>
          <w:bookmarkStart w:id="26" w:name="_Toc17175_WPSOffice_Level1Page"/>
          <w:r>
            <w:rPr>
              <w:b/>
              <w:bCs/>
            </w:rPr>
            <w:t>20</w:t>
          </w:r>
          <w:bookmarkEnd w:id="26"/>
          <w:r>
            <w:rPr>
              <w:b/>
              <w:bCs/>
            </w:rPr>
            <w:fldChar w:fldCharType="end"/>
          </w:r>
        </w:p>
        <w:p>
          <w:pPr>
            <w:pStyle w:val="47"/>
            <w:tabs>
              <w:tab w:val="right" w:leader="dot" w:pos="9746"/>
            </w:tabs>
          </w:pPr>
          <w:r>
            <w:rPr>
              <w:b/>
              <w:bCs/>
            </w:rPr>
            <w:fldChar w:fldCharType="begin"/>
          </w:r>
          <w:r>
            <w:instrText xml:space="preserve"> HYPERLINK \l _Toc31085_WPSOffice_Level1 </w:instrText>
          </w:r>
          <w:r>
            <w:rPr>
              <w:b/>
              <w:bCs/>
            </w:rPr>
            <w:fldChar w:fldCharType="separate"/>
          </w:r>
          <w:sdt>
            <w:sdtPr>
              <w:rPr>
                <w:rFonts w:ascii="Calibri" w:hAnsi="Calibri" w:eastAsia="宋体" w:cs="Times New Roman"/>
                <w:b/>
                <w:bCs/>
                <w:kern w:val="2"/>
                <w:sz w:val="24"/>
                <w:szCs w:val="22"/>
                <w:lang w:val="en-US" w:eastAsia="zh-CN" w:bidi="ar-SA"/>
              </w:rPr>
              <w:id w:val="147466766"/>
              <w:placeholder>
                <w:docPart w:val="{2591ca52-578b-4020-94c1-f9db97427cee}"/>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第五章   合同主要条款</w:t>
              </w:r>
            </w:sdtContent>
          </w:sdt>
          <w:r>
            <w:rPr>
              <w:b/>
              <w:bCs/>
            </w:rPr>
            <w:tab/>
          </w:r>
          <w:bookmarkStart w:id="27" w:name="_Toc31085_WPSOffice_Level1Page"/>
          <w:r>
            <w:rPr>
              <w:b/>
              <w:bCs/>
            </w:rPr>
            <w:t>20</w:t>
          </w:r>
          <w:bookmarkEnd w:id="27"/>
          <w:r>
            <w:rPr>
              <w:b/>
              <w:bCs/>
            </w:rPr>
            <w:fldChar w:fldCharType="end"/>
          </w:r>
        </w:p>
        <w:p>
          <w:pPr>
            <w:pStyle w:val="48"/>
            <w:tabs>
              <w:tab w:val="right" w:leader="dot" w:pos="9746"/>
            </w:tabs>
          </w:pPr>
          <w:r>
            <w:fldChar w:fldCharType="begin"/>
          </w:r>
          <w:r>
            <w:instrText xml:space="preserve"> HYPERLINK \l _Toc27306_WPSOffice_Level2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f05436ee-6805-4622-8009-0cbd6395fee1}"/>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1、普通物资的原包装，不回收。</w:t>
              </w:r>
            </w:sdtContent>
          </w:sdt>
          <w:r>
            <w:tab/>
          </w:r>
          <w:bookmarkStart w:id="28" w:name="_Toc27306_WPSOffice_Level2Page"/>
          <w:r>
            <w:t>21</w:t>
          </w:r>
          <w:bookmarkEnd w:id="28"/>
          <w:r>
            <w:fldChar w:fldCharType="end"/>
          </w:r>
        </w:p>
        <w:p>
          <w:pPr>
            <w:pStyle w:val="48"/>
            <w:tabs>
              <w:tab w:val="right" w:leader="dot" w:pos="9746"/>
            </w:tabs>
          </w:pPr>
          <w:r>
            <w:fldChar w:fldCharType="begin"/>
          </w:r>
          <w:r>
            <w:instrText xml:space="preserve"> HYPERLINK \l _Toc5906_WPSOffice_Level2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98cb4f1e-6b48-4b05-aa3d-6aa937116497}"/>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2、危险品的包装物由卖方负责回收处理。</w:t>
              </w:r>
            </w:sdtContent>
          </w:sdt>
          <w:r>
            <w:tab/>
          </w:r>
          <w:bookmarkStart w:id="29" w:name="_Toc5906_WPSOffice_Level2Page"/>
          <w:r>
            <w:t>21</w:t>
          </w:r>
          <w:bookmarkEnd w:id="29"/>
          <w:r>
            <w:fldChar w:fldCharType="end"/>
          </w:r>
        </w:p>
        <w:p>
          <w:pPr>
            <w:pStyle w:val="48"/>
            <w:tabs>
              <w:tab w:val="right" w:leader="dot" w:pos="9746"/>
            </w:tabs>
          </w:pPr>
          <w:r>
            <w:fldChar w:fldCharType="begin"/>
          </w:r>
          <w:r>
            <w:instrText xml:space="preserve"> HYPERLINK \l _Toc19877_WPSOffice_Level2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603fbbd1-4cdf-437d-83ee-af91fd6288b9}"/>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3、办公用品的废弃物的处理由卖方回收处理。</w:t>
              </w:r>
            </w:sdtContent>
          </w:sdt>
          <w:r>
            <w:tab/>
          </w:r>
          <w:bookmarkStart w:id="30" w:name="_Toc19877_WPSOffice_Level2Page"/>
          <w:r>
            <w:t>21</w:t>
          </w:r>
          <w:bookmarkEnd w:id="30"/>
          <w:r>
            <w:fldChar w:fldCharType="end"/>
          </w:r>
        </w:p>
        <w:p>
          <w:pPr>
            <w:pStyle w:val="48"/>
            <w:tabs>
              <w:tab w:val="right" w:leader="dot" w:pos="9746"/>
            </w:tabs>
          </w:pPr>
          <w:r>
            <w:fldChar w:fldCharType="begin"/>
          </w:r>
          <w:r>
            <w:instrText xml:space="preserve"> HYPERLINK \l _Toc31927_WPSOffice_Level2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afd898e6-4cbe-457a-9726-e7ec96e15062}"/>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 、产品的交货单位:</w:t>
              </w:r>
            </w:sdtContent>
          </w:sdt>
          <w:r>
            <w:tab/>
          </w:r>
          <w:bookmarkStart w:id="31" w:name="_Toc31927_WPSOffice_Level2Page"/>
          <w:r>
            <w:t>21</w:t>
          </w:r>
          <w:bookmarkEnd w:id="31"/>
          <w:r>
            <w:fldChar w:fldCharType="end"/>
          </w:r>
        </w:p>
        <w:p>
          <w:pPr>
            <w:pStyle w:val="48"/>
            <w:tabs>
              <w:tab w:val="right" w:leader="dot" w:pos="9746"/>
            </w:tabs>
          </w:pPr>
          <w:r>
            <w:fldChar w:fldCharType="begin"/>
          </w:r>
          <w:r>
            <w:instrText xml:space="preserve"> HYPERLINK \l _Toc9357_WPSOffice_Level2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6fd8c7ae-e9eb-43a8-9a85-7d1d5f4e722b}"/>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 、交货方法，按下列第( 1 ) 项执行:</w:t>
              </w:r>
            </w:sdtContent>
          </w:sdt>
          <w:r>
            <w:tab/>
          </w:r>
          <w:bookmarkStart w:id="32" w:name="_Toc9357_WPSOffice_Level2Page"/>
          <w:r>
            <w:t>21</w:t>
          </w:r>
          <w:bookmarkEnd w:id="32"/>
          <w:r>
            <w:fldChar w:fldCharType="end"/>
          </w:r>
        </w:p>
        <w:p>
          <w:pPr>
            <w:pStyle w:val="48"/>
            <w:tabs>
              <w:tab w:val="right" w:leader="dot" w:pos="9746"/>
            </w:tabs>
          </w:pPr>
          <w:r>
            <w:fldChar w:fldCharType="begin"/>
          </w:r>
          <w:r>
            <w:instrText xml:space="preserve"> HYPERLINK \l _Toc17821_WPSOffice_Level2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3e6d96b4-ec95-4c96-86de-c62f3e19f2fb}"/>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 、运输方式:</w:t>
              </w:r>
            </w:sdtContent>
          </w:sdt>
          <w:r>
            <w:tab/>
          </w:r>
          <w:bookmarkStart w:id="33" w:name="_Toc17821_WPSOffice_Level2Page"/>
          <w:r>
            <w:t>21</w:t>
          </w:r>
          <w:bookmarkEnd w:id="33"/>
          <w:r>
            <w:fldChar w:fldCharType="end"/>
          </w:r>
        </w:p>
        <w:p>
          <w:pPr>
            <w:pStyle w:val="48"/>
            <w:tabs>
              <w:tab w:val="right" w:leader="dot" w:pos="9746"/>
            </w:tabs>
          </w:pPr>
          <w:r>
            <w:fldChar w:fldCharType="begin"/>
          </w:r>
          <w:r>
            <w:instrText xml:space="preserve"> HYPERLINK \l _Toc12711_WPSOffice_Level2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e53cecae-c098-4965-a31f-f0569a719d27}"/>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4 、到货地点和接货单位( 或接货人)。</w:t>
              </w:r>
            </w:sdtContent>
          </w:sdt>
          <w:r>
            <w:tab/>
          </w:r>
          <w:bookmarkStart w:id="34" w:name="_Toc12711_WPSOffice_Level2Page"/>
          <w:r>
            <w:t>21</w:t>
          </w:r>
          <w:bookmarkEnd w:id="34"/>
          <w:r>
            <w:fldChar w:fldCharType="end"/>
          </w:r>
        </w:p>
        <w:p>
          <w:pPr>
            <w:pStyle w:val="48"/>
            <w:tabs>
              <w:tab w:val="right" w:leader="dot" w:pos="9746"/>
            </w:tabs>
          </w:pPr>
          <w:r>
            <w:fldChar w:fldCharType="begin"/>
          </w:r>
          <w:r>
            <w:instrText xml:space="preserve"> HYPERLINK \l _Toc29959_WPSOffice_Level2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7ebbccdd-e10f-44be-abbb-db611443673f}"/>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5 、现场卸货由( 乙方 )负责。</w:t>
              </w:r>
            </w:sdtContent>
          </w:sdt>
          <w:r>
            <w:tab/>
          </w:r>
          <w:bookmarkStart w:id="35" w:name="_Toc29959_WPSOffice_Level2Page"/>
          <w:r>
            <w:t>21</w:t>
          </w:r>
          <w:bookmarkEnd w:id="35"/>
          <w:r>
            <w:fldChar w:fldCharType="end"/>
          </w:r>
        </w:p>
        <w:p>
          <w:pPr>
            <w:pStyle w:val="48"/>
            <w:tabs>
              <w:tab w:val="right" w:leader="dot" w:pos="9746"/>
            </w:tabs>
          </w:pPr>
          <w:r>
            <w:fldChar w:fldCharType="begin"/>
          </w:r>
          <w:r>
            <w:instrText xml:space="preserve"> HYPERLINK \l _Toc29918_WPSOffice_Level2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9831774c-db15-406f-8ce8-a41d7c262d7c}"/>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6 、产品交货数量的正负尾差、合理磅差和在途自然减( 增 ) 量规定及计算方法:</w:t>
              </w:r>
            </w:sdtContent>
          </w:sdt>
          <w:r>
            <w:tab/>
          </w:r>
          <w:bookmarkStart w:id="36" w:name="_Toc29918_WPSOffice_Level2Page"/>
          <w:r>
            <w:t>21</w:t>
          </w:r>
          <w:bookmarkEnd w:id="36"/>
          <w:r>
            <w:fldChar w:fldCharType="end"/>
          </w:r>
        </w:p>
        <w:p>
          <w:pPr>
            <w:pStyle w:val="48"/>
            <w:tabs>
              <w:tab w:val="right" w:leader="dot" w:pos="9746"/>
            </w:tabs>
          </w:pPr>
          <w:r>
            <w:fldChar w:fldCharType="begin"/>
          </w:r>
          <w:r>
            <w:instrText xml:space="preserve"> HYPERLINK \l _Toc13858_WPSOffice_Level2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f4887acb-c855-4dad-8e0b-3af9e9a6d51d}"/>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 、验收时间:</w:t>
              </w:r>
            </w:sdtContent>
          </w:sdt>
          <w:r>
            <w:tab/>
          </w:r>
          <w:bookmarkStart w:id="37" w:name="_Toc13858_WPSOffice_Level2Page"/>
          <w:r>
            <w:t>21</w:t>
          </w:r>
          <w:bookmarkEnd w:id="37"/>
          <w:r>
            <w:fldChar w:fldCharType="end"/>
          </w:r>
        </w:p>
        <w:p>
          <w:pPr>
            <w:pStyle w:val="48"/>
            <w:tabs>
              <w:tab w:val="right" w:leader="dot" w:pos="9746"/>
            </w:tabs>
          </w:pPr>
          <w:r>
            <w:fldChar w:fldCharType="begin"/>
          </w:r>
          <w:r>
            <w:instrText xml:space="preserve"> HYPERLINK \l _Toc5101_WPSOffice_Level2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63759585-4449-4029-90af-fac0371acd02}"/>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 、验收手段:</w:t>
              </w:r>
            </w:sdtContent>
          </w:sdt>
          <w:r>
            <w:tab/>
          </w:r>
          <w:bookmarkStart w:id="38" w:name="_Toc5101_WPSOffice_Level2Page"/>
          <w:r>
            <w:t>21</w:t>
          </w:r>
          <w:bookmarkEnd w:id="38"/>
          <w:r>
            <w:fldChar w:fldCharType="end"/>
          </w:r>
        </w:p>
        <w:p>
          <w:pPr>
            <w:pStyle w:val="48"/>
            <w:tabs>
              <w:tab w:val="right" w:leader="dot" w:pos="9746"/>
            </w:tabs>
          </w:pPr>
          <w:r>
            <w:fldChar w:fldCharType="begin"/>
          </w:r>
          <w:r>
            <w:instrText xml:space="preserve"> HYPERLINK \l _Toc10742_WPSOffice_Level2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2f4db28a-919f-43fc-8207-d1a6fb2f54cf}"/>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 、验收标准:</w:t>
              </w:r>
            </w:sdtContent>
          </w:sdt>
          <w:r>
            <w:tab/>
          </w:r>
          <w:bookmarkStart w:id="39" w:name="_Toc10742_WPSOffice_Level2Page"/>
          <w:r>
            <w:t>21</w:t>
          </w:r>
          <w:bookmarkEnd w:id="39"/>
          <w:r>
            <w:fldChar w:fldCharType="end"/>
          </w:r>
        </w:p>
        <w:p>
          <w:pPr>
            <w:pStyle w:val="48"/>
            <w:tabs>
              <w:tab w:val="right" w:leader="dot" w:pos="9746"/>
            </w:tabs>
          </w:pPr>
          <w:r>
            <w:fldChar w:fldCharType="begin"/>
          </w:r>
          <w:r>
            <w:instrText xml:space="preserve"> HYPERLINK \l _Toc23822_WPSOffice_Level2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bdae36ea-11a3-4bee-a0e1-e5ab596060be}"/>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4 、由谁负责验收和试验:</w:t>
              </w:r>
            </w:sdtContent>
          </w:sdt>
          <w:r>
            <w:tab/>
          </w:r>
          <w:bookmarkStart w:id="40" w:name="_Toc23822_WPSOffice_Level2Page"/>
          <w:r>
            <w:t>21</w:t>
          </w:r>
          <w:bookmarkEnd w:id="40"/>
          <w:r>
            <w:fldChar w:fldCharType="end"/>
          </w:r>
        </w:p>
        <w:p>
          <w:pPr>
            <w:pStyle w:val="48"/>
            <w:tabs>
              <w:tab w:val="right" w:leader="dot" w:pos="9746"/>
            </w:tabs>
          </w:pPr>
          <w:r>
            <w:fldChar w:fldCharType="begin"/>
          </w:r>
          <w:r>
            <w:instrText xml:space="preserve"> HYPERLINK \l _Toc6624_WPSOffice_Level2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73472992-e64c-40d4-a606-372e3e152339}"/>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5 、在验收中发生纠纷等等。</w:t>
              </w:r>
            </w:sdtContent>
          </w:sdt>
          <w:r>
            <w:tab/>
          </w:r>
          <w:bookmarkStart w:id="41" w:name="_Toc6624_WPSOffice_Level2Page"/>
          <w:r>
            <w:t>21</w:t>
          </w:r>
          <w:bookmarkEnd w:id="41"/>
          <w:r>
            <w:fldChar w:fldCharType="end"/>
          </w:r>
        </w:p>
        <w:p>
          <w:pPr>
            <w:pStyle w:val="47"/>
            <w:tabs>
              <w:tab w:val="right" w:leader="dot" w:pos="9746"/>
            </w:tabs>
          </w:pPr>
          <w:r>
            <w:rPr>
              <w:b/>
              <w:bCs/>
            </w:rPr>
            <w:fldChar w:fldCharType="begin"/>
          </w:r>
          <w:r>
            <w:instrText xml:space="preserve"> HYPERLINK \l _Toc6832_WPSOffice_Level1 </w:instrText>
          </w:r>
          <w:r>
            <w:rPr>
              <w:b/>
              <w:bCs/>
            </w:rPr>
            <w:fldChar w:fldCharType="separate"/>
          </w:r>
          <w:sdt>
            <w:sdtPr>
              <w:rPr>
                <w:rFonts w:ascii="Calibri" w:hAnsi="Calibri" w:eastAsia="宋体" w:cs="Times New Roman"/>
                <w:b/>
                <w:bCs/>
                <w:kern w:val="2"/>
                <w:sz w:val="24"/>
                <w:szCs w:val="22"/>
                <w:lang w:val="en-US" w:eastAsia="zh-CN" w:bidi="ar-SA"/>
              </w:rPr>
              <w:id w:val="147466766"/>
              <w:placeholder>
                <w:docPart w:val="{1c6c6768-b02e-4b32-8212-96a397a00bf4}"/>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第六章</w:t>
              </w:r>
              <w:r>
                <w:rPr>
                  <w:rFonts w:ascii="Calibri" w:hAnsi="Calibri" w:eastAsia="宋体" w:cs="Times New Roman"/>
                  <w:b/>
                  <w:bCs/>
                </w:rPr>
                <w:t xml:space="preserve"> </w:t>
              </w:r>
              <w:r>
                <w:rPr>
                  <w:rFonts w:hint="eastAsia" w:ascii="Calibri" w:hAnsi="Calibri" w:eastAsia="宋体" w:cs="Times New Roman"/>
                  <w:b/>
                  <w:bCs/>
                </w:rPr>
                <w:t xml:space="preserve">  需求一览表：详见第一章</w:t>
              </w:r>
            </w:sdtContent>
          </w:sdt>
          <w:r>
            <w:rPr>
              <w:b/>
              <w:bCs/>
            </w:rPr>
            <w:tab/>
          </w:r>
          <w:bookmarkStart w:id="42" w:name="_Toc6832_WPSOffice_Level1Page"/>
          <w:r>
            <w:rPr>
              <w:b/>
              <w:bCs/>
            </w:rPr>
            <w:t>23</w:t>
          </w:r>
          <w:bookmarkEnd w:id="42"/>
          <w:r>
            <w:rPr>
              <w:b/>
              <w:bCs/>
            </w:rPr>
            <w:fldChar w:fldCharType="end"/>
          </w:r>
        </w:p>
        <w:p>
          <w:pPr>
            <w:pStyle w:val="47"/>
            <w:tabs>
              <w:tab w:val="right" w:leader="dot" w:pos="9746"/>
            </w:tabs>
          </w:pPr>
          <w:r>
            <w:rPr>
              <w:b/>
              <w:bCs/>
            </w:rPr>
            <w:fldChar w:fldCharType="begin"/>
          </w:r>
          <w:r>
            <w:instrText xml:space="preserve"> HYPERLINK \l _Toc5191_WPSOffice_Level1 </w:instrText>
          </w:r>
          <w:r>
            <w:rPr>
              <w:b/>
              <w:bCs/>
            </w:rPr>
            <w:fldChar w:fldCharType="separate"/>
          </w:r>
          <w:sdt>
            <w:sdtPr>
              <w:rPr>
                <w:rFonts w:ascii="Calibri" w:hAnsi="Calibri" w:eastAsia="宋体" w:cs="Times New Roman"/>
                <w:b/>
                <w:bCs/>
                <w:kern w:val="2"/>
                <w:sz w:val="24"/>
                <w:szCs w:val="22"/>
                <w:lang w:val="en-US" w:eastAsia="zh-CN" w:bidi="ar-SA"/>
              </w:rPr>
              <w:id w:val="147466766"/>
              <w:placeholder>
                <w:docPart w:val="{97992ccb-44c0-4450-8a37-6253d2b90e76}"/>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第七章：需提交的投标资料</w:t>
              </w:r>
            </w:sdtContent>
          </w:sdt>
          <w:r>
            <w:rPr>
              <w:b/>
              <w:bCs/>
            </w:rPr>
            <w:tab/>
          </w:r>
          <w:bookmarkStart w:id="43" w:name="_Toc5191_WPSOffice_Level1Page"/>
          <w:r>
            <w:rPr>
              <w:b/>
              <w:bCs/>
            </w:rPr>
            <w:t>23</w:t>
          </w:r>
          <w:bookmarkEnd w:id="43"/>
          <w:r>
            <w:rPr>
              <w:b/>
              <w:bCs/>
            </w:rPr>
            <w:fldChar w:fldCharType="end"/>
          </w:r>
        </w:p>
        <w:p>
          <w:pPr>
            <w:pStyle w:val="48"/>
            <w:tabs>
              <w:tab w:val="right" w:leader="dot" w:pos="9746"/>
            </w:tabs>
          </w:pPr>
          <w:r>
            <w:fldChar w:fldCharType="begin"/>
          </w:r>
          <w:r>
            <w:instrText xml:space="preserve"> HYPERLINK \l _Toc10_WPSOffice_Level2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d572cb0a-ed2e-4fb0-b709-5be747c9cd4f}"/>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目   录</w:t>
              </w:r>
            </w:sdtContent>
          </w:sdt>
          <w:r>
            <w:tab/>
          </w:r>
          <w:bookmarkStart w:id="44" w:name="_Toc10_WPSOffice_Level2Page"/>
          <w:r>
            <w:t>23</w:t>
          </w:r>
          <w:bookmarkEnd w:id="44"/>
          <w:r>
            <w:fldChar w:fldCharType="end"/>
          </w:r>
        </w:p>
        <w:p>
          <w:pPr>
            <w:pStyle w:val="48"/>
            <w:tabs>
              <w:tab w:val="right" w:leader="dot" w:pos="9746"/>
            </w:tabs>
          </w:pPr>
          <w:r>
            <w:fldChar w:fldCharType="begin"/>
          </w:r>
          <w:r>
            <w:instrText xml:space="preserve"> HYPERLINK \l _Toc23262_WPSOffice_Level2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c7273264-bf71-4d23-a8eb-699e68b27c6b}"/>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一、投标报价表</w:t>
              </w:r>
            </w:sdtContent>
          </w:sdt>
          <w:r>
            <w:tab/>
          </w:r>
          <w:bookmarkStart w:id="45" w:name="_Toc23262_WPSOffice_Level2Page"/>
          <w:r>
            <w:t>24</w:t>
          </w:r>
          <w:bookmarkEnd w:id="45"/>
          <w:r>
            <w:fldChar w:fldCharType="end"/>
          </w:r>
        </w:p>
        <w:p>
          <w:pPr>
            <w:pStyle w:val="48"/>
            <w:tabs>
              <w:tab w:val="right" w:leader="dot" w:pos="9746"/>
            </w:tabs>
          </w:pPr>
          <w:r>
            <w:fldChar w:fldCharType="begin"/>
          </w:r>
          <w:r>
            <w:instrText xml:space="preserve"> HYPERLINK \l _Toc14552_WPSOffice_Level2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a0ced757-5887-4441-80ef-b806042f59e2}"/>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黑体"/>
                </w:rPr>
                <w:t>二</w:t>
              </w:r>
              <w:r>
                <w:rPr>
                  <w:rFonts w:hint="eastAsia" w:ascii="Cambria" w:hAnsi="Cambria" w:eastAsia="宋体" w:cs="Times New Roman"/>
                </w:rPr>
                <w:t>、投标函（签字盖章后上传）</w:t>
              </w:r>
            </w:sdtContent>
          </w:sdt>
          <w:r>
            <w:tab/>
          </w:r>
          <w:bookmarkStart w:id="46" w:name="_Toc14552_WPSOffice_Level2Page"/>
          <w:r>
            <w:t>24</w:t>
          </w:r>
          <w:bookmarkEnd w:id="46"/>
          <w:r>
            <w:fldChar w:fldCharType="end"/>
          </w:r>
        </w:p>
        <w:p>
          <w:pPr>
            <w:pStyle w:val="48"/>
            <w:tabs>
              <w:tab w:val="right" w:leader="dot" w:pos="9746"/>
            </w:tabs>
          </w:pPr>
          <w:r>
            <w:fldChar w:fldCharType="begin"/>
          </w:r>
          <w:r>
            <w:instrText xml:space="preserve"> HYPERLINK \l _Toc20532_WPSOffice_Level2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025c206a-83d5-4800-89ba-51aab12ecfcf}"/>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三、1投标保证金（盖章后上传）</w:t>
              </w:r>
            </w:sdtContent>
          </w:sdt>
          <w:r>
            <w:tab/>
          </w:r>
          <w:bookmarkStart w:id="47" w:name="_Toc20532_WPSOffice_Level2Page"/>
          <w:r>
            <w:t>26</w:t>
          </w:r>
          <w:bookmarkEnd w:id="47"/>
          <w:r>
            <w:fldChar w:fldCharType="end"/>
          </w:r>
        </w:p>
        <w:p>
          <w:pPr>
            <w:pStyle w:val="48"/>
            <w:tabs>
              <w:tab w:val="right" w:leader="dot" w:pos="9746"/>
            </w:tabs>
          </w:pPr>
          <w:r>
            <w:fldChar w:fldCharType="begin"/>
          </w:r>
          <w:r>
            <w:instrText xml:space="preserve"> HYPERLINK \l _Toc16435_WPSOffice_Level2 </w:instrText>
          </w:r>
          <w:r>
            <w:fldChar w:fldCharType="separate"/>
          </w:r>
          <w:sdt>
            <w:sdtPr>
              <w:rPr>
                <w:rFonts w:ascii="Calibri" w:hAnsi="Calibri" w:eastAsia="宋体" w:cs="Times New Roman"/>
                <w:kern w:val="2"/>
                <w:sz w:val="24"/>
                <w:szCs w:val="22"/>
                <w:lang w:val="en-US" w:eastAsia="zh-CN" w:bidi="ar-SA"/>
              </w:rPr>
              <w:id w:val="147466766"/>
              <w:placeholder>
                <w:docPart w:val="{93f042c8-c2a2-414c-874a-39aa02f2f957}"/>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三、2投标保证金（办理后上传）</w:t>
              </w:r>
            </w:sdtContent>
          </w:sdt>
          <w:r>
            <w:tab/>
          </w:r>
          <w:bookmarkStart w:id="48" w:name="_Toc16435_WPSOffice_Level2Page"/>
          <w:r>
            <w:t>26</w:t>
          </w:r>
          <w:bookmarkEnd w:id="48"/>
          <w:r>
            <w:fldChar w:fldCharType="end"/>
          </w:r>
        </w:p>
        <w:p>
          <w:pPr>
            <w:pStyle w:val="47"/>
            <w:tabs>
              <w:tab w:val="right" w:leader="dot" w:pos="9746"/>
            </w:tabs>
          </w:pPr>
          <w:r>
            <w:rPr>
              <w:b/>
              <w:bCs/>
            </w:rPr>
            <w:fldChar w:fldCharType="begin"/>
          </w:r>
          <w:r>
            <w:instrText xml:space="preserve"> HYPERLINK \l _Toc20684_WPSOffice_Level1 </w:instrText>
          </w:r>
          <w:r>
            <w:rPr>
              <w:b/>
              <w:bCs/>
            </w:rPr>
            <w:fldChar w:fldCharType="separate"/>
          </w:r>
          <w:sdt>
            <w:sdtPr>
              <w:rPr>
                <w:rFonts w:ascii="Calibri" w:hAnsi="Calibri" w:eastAsia="宋体" w:cs="Times New Roman"/>
                <w:b/>
                <w:bCs/>
                <w:kern w:val="2"/>
                <w:sz w:val="24"/>
                <w:szCs w:val="22"/>
                <w:lang w:val="en-US" w:eastAsia="zh-CN" w:bidi="ar-SA"/>
              </w:rPr>
              <w:id w:val="147466766"/>
              <w:placeholder>
                <w:docPart w:val="{5ead17a8-3d94-4125-9707-581a1e477360}"/>
              </w:placeholder>
            </w:sdtPr>
            <w:sdtEndPr>
              <w:rPr>
                <w:rFonts w:ascii="Calibri" w:hAnsi="Calibri" w:eastAsia="宋体" w:cs="Times New Roman"/>
                <w:b/>
                <w:bCs/>
                <w:kern w:val="2"/>
                <w:sz w:val="24"/>
                <w:szCs w:val="22"/>
                <w:lang w:val="en-US" w:eastAsia="zh-CN" w:bidi="ar-SA"/>
              </w:rPr>
            </w:sdtEndPr>
            <w:sdtContent>
              <w:r>
                <w:rPr>
                  <w:rFonts w:hint="eastAsia" w:cs="Times New Roman" w:asciiTheme="minorEastAsia" w:hAnsiTheme="minorEastAsia" w:eastAsiaTheme="minorEastAsia"/>
                  <w:b/>
                  <w:bCs/>
                </w:rPr>
                <w:t>（货款转投标保证金申请）</w:t>
              </w:r>
            </w:sdtContent>
          </w:sdt>
          <w:r>
            <w:rPr>
              <w:b/>
              <w:bCs/>
            </w:rPr>
            <w:tab/>
          </w:r>
          <w:bookmarkStart w:id="49" w:name="_Toc20684_WPSOffice_Level1Page"/>
          <w:r>
            <w:rPr>
              <w:b/>
              <w:bCs/>
            </w:rPr>
            <w:t>26</w:t>
          </w:r>
          <w:bookmarkEnd w:id="49"/>
          <w:r>
            <w:rPr>
              <w:b/>
              <w:bCs/>
            </w:rPr>
            <w:fldChar w:fldCharType="end"/>
          </w:r>
          <w:bookmarkEnd w:id="4"/>
        </w:p>
      </w:sdtContent>
    </w:sdt>
    <w:p/>
    <w:p>
      <w:pPr>
        <w:pStyle w:val="2"/>
      </w:pPr>
      <w:r>
        <w:fldChar w:fldCharType="end"/>
      </w:r>
    </w:p>
    <w:p/>
    <w:p/>
    <w:p/>
    <w:p/>
    <w:p/>
    <w:p/>
    <w:p/>
    <w:p/>
    <w:p/>
    <w:p/>
    <w:p/>
    <w:p/>
    <w:p/>
    <w:p/>
    <w:p/>
    <w:p/>
    <w:p/>
    <w:p/>
    <w:p/>
    <w:p/>
    <w:p/>
    <w:p/>
    <w:p/>
    <w:p/>
    <w:p/>
    <w:p/>
    <w:p/>
    <w:p/>
    <w:p>
      <w:pPr>
        <w:pStyle w:val="2"/>
      </w:pPr>
      <w:bookmarkStart w:id="50" w:name="_Toc141_WPSOffice_Level1"/>
      <w:bookmarkStart w:id="51" w:name="_Toc514751730"/>
      <w:bookmarkStart w:id="52" w:name="_Toc514751257"/>
      <w:r>
        <w:rPr>
          <w:rFonts w:hint="eastAsia"/>
        </w:rPr>
        <w:t>第一章</w:t>
      </w:r>
      <w:r>
        <w:t xml:space="preserve"> </w:t>
      </w:r>
      <w:r>
        <w:rPr>
          <w:rFonts w:hint="eastAsia"/>
        </w:rPr>
        <w:t>招标公告</w:t>
      </w:r>
      <w:bookmarkEnd w:id="1"/>
      <w:bookmarkEnd w:id="2"/>
      <w:bookmarkEnd w:id="3"/>
      <w:bookmarkEnd w:id="50"/>
      <w:bookmarkEnd w:id="51"/>
      <w:bookmarkEnd w:id="52"/>
    </w:p>
    <w:p>
      <w:pPr>
        <w:spacing w:line="400" w:lineRule="exact"/>
        <w:ind w:firstLine="480" w:firstLineChars="200"/>
        <w:rPr>
          <w:rFonts w:hint="eastAsia" w:asciiTheme="minorEastAsia" w:hAnsiTheme="minorEastAsia" w:eastAsiaTheme="minorEastAsia"/>
          <w:u w:val="single"/>
        </w:rPr>
      </w:pPr>
      <w:r>
        <w:rPr>
          <w:rFonts w:cs="宋体" w:asciiTheme="minorEastAsia" w:hAnsiTheme="minorEastAsia" w:eastAsiaTheme="minorEastAsia"/>
          <w:szCs w:val="24"/>
        </w:rPr>
        <w:t xml:space="preserve"> </w:t>
      </w:r>
      <w:bookmarkStart w:id="53" w:name="PO_sysManagerName_1"/>
      <w:r>
        <w:rPr>
          <w:rFonts w:hint="eastAsia" w:cs="宋体" w:asciiTheme="minorEastAsia" w:hAnsiTheme="minorEastAsia" w:eastAsiaTheme="minorEastAsia"/>
          <w:szCs w:val="24"/>
          <w:lang w:eastAsia="zh-CN"/>
        </w:rPr>
        <w:t>工程检测加固研究所</w:t>
      </w:r>
      <w:bookmarkEnd w:id="53"/>
      <w:r>
        <w:rPr>
          <w:rFonts w:asciiTheme="minorEastAsia" w:hAnsiTheme="minorEastAsia" w:eastAsiaTheme="minorEastAsia"/>
        </w:rPr>
        <w:t>现对</w:t>
      </w:r>
      <w:bookmarkStart w:id="54" w:name="PO_applyOfficeName_2"/>
      <w:r>
        <w:rPr>
          <w:rFonts w:hint="eastAsia" w:asciiTheme="minorEastAsia" w:hAnsiTheme="minorEastAsia" w:eastAsiaTheme="minorEastAsia"/>
          <w:lang w:eastAsia="zh-CN"/>
        </w:rPr>
        <w:t>工程检测加固研究所</w:t>
      </w:r>
      <w:bookmarkEnd w:id="54"/>
      <w:r>
        <w:rPr>
          <w:rFonts w:hint="eastAsia" w:asciiTheme="minorEastAsia" w:hAnsiTheme="minorEastAsia" w:eastAsiaTheme="minorEastAsia"/>
          <w:u w:val="none"/>
        </w:rPr>
        <w:t>所需的</w:t>
      </w:r>
      <w:r>
        <w:rPr>
          <w:rFonts w:hint="eastAsia" w:asciiTheme="minorEastAsia" w:hAnsiTheme="minorEastAsia" w:eastAsiaTheme="minorEastAsia"/>
          <w:u w:val="none"/>
          <w:lang w:eastAsia="zh-CN"/>
        </w:rPr>
        <w:t>钢绞线</w:t>
      </w:r>
      <w:r>
        <w:rPr>
          <w:rFonts w:asciiTheme="minorEastAsia" w:hAnsiTheme="minorEastAsia" w:eastAsiaTheme="minorEastAsia"/>
        </w:rPr>
        <w:t>进行</w:t>
      </w:r>
      <w:bookmarkStart w:id="55" w:name="PO_biddingType"/>
      <w:r>
        <w:rPr>
          <w:rFonts w:hint="eastAsia" w:asciiTheme="minorEastAsia" w:hAnsiTheme="minorEastAsia" w:eastAsiaTheme="minorEastAsia"/>
          <w:lang w:eastAsia="zh-CN"/>
        </w:rPr>
        <w:t>邀请招标</w:t>
      </w:r>
      <w:bookmarkEnd w:id="55"/>
      <w:r>
        <w:rPr>
          <w:rFonts w:hint="eastAsia" w:asciiTheme="minorEastAsia" w:hAnsiTheme="minorEastAsia" w:eastAsiaTheme="minorEastAsia"/>
        </w:rPr>
        <w:t>采购，</w:t>
      </w:r>
      <w:r>
        <w:rPr>
          <w:rFonts w:asciiTheme="minorEastAsia" w:hAnsiTheme="minorEastAsia" w:eastAsiaTheme="minorEastAsia"/>
        </w:rPr>
        <w:t>欢迎</w:t>
      </w:r>
      <w:r>
        <w:rPr>
          <w:rFonts w:hint="eastAsia" w:asciiTheme="minorEastAsia" w:hAnsiTheme="minorEastAsia" w:eastAsiaTheme="minorEastAsia"/>
        </w:rPr>
        <w:t>具备条件的</w:t>
      </w:r>
      <w:r>
        <w:rPr>
          <w:rFonts w:asciiTheme="minorEastAsia" w:hAnsiTheme="minorEastAsia" w:eastAsiaTheme="minorEastAsia"/>
        </w:rPr>
        <w:t>潜在</w:t>
      </w:r>
      <w:r>
        <w:rPr>
          <w:rFonts w:asciiTheme="minorEastAsia" w:hAnsiTheme="minorEastAsia" w:eastAsiaTheme="minorEastAsia"/>
          <w:u w:val="single"/>
        </w:rPr>
        <w:t>投标人</w:t>
      </w:r>
      <w:r>
        <w:rPr>
          <w:rFonts w:asciiTheme="minorEastAsia" w:hAnsiTheme="minorEastAsia" w:eastAsiaTheme="minorEastAsia"/>
        </w:rPr>
        <w:t>参加</w:t>
      </w:r>
      <w:r>
        <w:rPr>
          <w:rFonts w:hint="eastAsia" w:asciiTheme="minorEastAsia" w:hAnsiTheme="minorEastAsia" w:eastAsiaTheme="minorEastAsia"/>
          <w:u w:val="single"/>
        </w:rPr>
        <w:t>投标</w:t>
      </w:r>
      <w:r>
        <w:rPr>
          <w:rFonts w:asciiTheme="minorEastAsia" w:hAnsiTheme="minorEastAsia" w:eastAsiaTheme="minorEastAsia"/>
        </w:rPr>
        <w:t>。</w:t>
      </w:r>
    </w:p>
    <w:p>
      <w:pPr>
        <w:widowControl/>
        <w:shd w:val="clear" w:color="auto" w:fill="FFFFFF"/>
        <w:tabs>
          <w:tab w:val="left" w:pos="3598"/>
        </w:tabs>
        <w:spacing w:before="75" w:after="75"/>
        <w:jc w:val="left"/>
        <w:rPr>
          <w:rFonts w:hint="eastAsia" w:ascii="微软雅黑" w:hAnsi="微软雅黑" w:eastAsia="微软雅黑" w:cs="宋体"/>
          <w:kern w:val="0"/>
          <w:szCs w:val="21"/>
          <w:highlight w:val="none"/>
          <w:lang w:eastAsia="zh-CN"/>
        </w:rPr>
      </w:pPr>
      <w:bookmarkStart w:id="56" w:name="_Toc27588_WPSOffice_Level2"/>
      <w:r>
        <w:rPr>
          <w:rFonts w:hint="eastAsia" w:ascii="微软雅黑" w:hAnsi="微软雅黑" w:eastAsia="微软雅黑" w:cs="宋体"/>
          <w:b/>
          <w:bCs/>
          <w:kern w:val="0"/>
          <w:szCs w:val="21"/>
          <w:highlight w:val="none"/>
          <w:shd w:val="clear" w:color="auto" w:fill="FFFFFF"/>
        </w:rPr>
        <w:t>一、项目/工程概要</w:t>
      </w:r>
      <w:bookmarkEnd w:id="56"/>
      <w:r>
        <w:rPr>
          <w:rFonts w:hint="eastAsia" w:ascii="微软雅黑" w:hAnsi="微软雅黑" w:eastAsia="微软雅黑" w:cs="宋体"/>
          <w:kern w:val="0"/>
          <w:szCs w:val="21"/>
          <w:highlight w:val="none"/>
        </w:rPr>
        <w:t xml:space="preserve"> </w:t>
      </w:r>
      <w:r>
        <w:rPr>
          <w:rFonts w:hint="eastAsia" w:ascii="微软雅黑" w:hAnsi="微软雅黑" w:eastAsia="微软雅黑" w:cs="宋体"/>
          <w:kern w:val="0"/>
          <w:szCs w:val="21"/>
          <w:highlight w:val="none"/>
          <w:lang w:eastAsia="zh-CN"/>
        </w:rPr>
        <w:tab/>
      </w:r>
    </w:p>
    <w:p>
      <w:pPr>
        <w:widowControl/>
        <w:shd w:val="clear" w:color="auto" w:fill="FFFFFF"/>
        <w:spacing w:before="75" w:after="75"/>
        <w:jc w:val="left"/>
        <w:rPr>
          <w:rFonts w:hint="eastAsia" w:ascii="微软雅黑" w:hAnsi="微软雅黑" w:eastAsia="微软雅黑" w:cs="宋体"/>
          <w:kern w:val="0"/>
          <w:szCs w:val="21"/>
          <w:highlight w:val="none"/>
          <w:lang w:eastAsia="zh-CN"/>
        </w:rPr>
      </w:pPr>
      <w:r>
        <w:rPr>
          <w:rFonts w:hint="eastAsia" w:ascii="微软雅黑" w:hAnsi="微软雅黑" w:eastAsia="微软雅黑" w:cs="宋体"/>
          <w:kern w:val="0"/>
          <w:szCs w:val="21"/>
          <w:highlight w:val="none"/>
          <w:shd w:val="clear" w:color="auto" w:fill="FFFFFF"/>
        </w:rPr>
        <w:t>1.项目编号：</w:t>
      </w:r>
      <w:r>
        <w:rPr>
          <w:rFonts w:hint="eastAsia" w:ascii="微软雅黑" w:hAnsi="微软雅黑" w:eastAsia="微软雅黑" w:cs="宋体"/>
          <w:kern w:val="0"/>
          <w:szCs w:val="21"/>
          <w:highlight w:val="none"/>
          <w:shd w:val="clear" w:color="auto" w:fill="FFFFFF"/>
          <w:lang w:eastAsia="zh-CN"/>
        </w:rPr>
        <w:t>XJ2023090700707</w:t>
      </w:r>
    </w:p>
    <w:p>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2.项目名称：</w:t>
      </w:r>
      <w:r>
        <w:rPr>
          <w:rFonts w:hint="eastAsia" w:ascii="微软雅黑" w:hAnsi="微软雅黑" w:eastAsia="微软雅黑" w:cs="宋体"/>
          <w:kern w:val="0"/>
          <w:szCs w:val="21"/>
          <w:highlight w:val="none"/>
          <w:shd w:val="clear" w:color="auto" w:fill="FFFFFF"/>
          <w:lang w:eastAsia="zh-CN"/>
        </w:rPr>
        <w:t>年产10GWH锂电池生产研发项目模组 PACK 车间加固专业分包工程</w:t>
      </w:r>
      <w:r>
        <w:rPr>
          <w:rFonts w:hint="eastAsia" w:ascii="微软雅黑" w:hAnsi="微软雅黑" w:eastAsia="微软雅黑" w:cs="宋体"/>
          <w:kern w:val="0"/>
          <w:szCs w:val="21"/>
          <w:highlight w:val="none"/>
        </w:rPr>
        <w:t xml:space="preserve"> </w:t>
      </w:r>
    </w:p>
    <w:p>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3.采购类别：</w:t>
      </w:r>
      <w:r>
        <w:rPr>
          <w:rFonts w:hint="eastAsia" w:ascii="微软雅黑" w:hAnsi="微软雅黑" w:eastAsia="微软雅黑" w:cs="宋体"/>
          <w:kern w:val="0"/>
          <w:szCs w:val="21"/>
          <w:highlight w:val="none"/>
          <w:shd w:val="clear" w:color="auto" w:fill="FFFFFF"/>
          <w:lang w:eastAsia="zh-CN"/>
        </w:rPr>
        <w:t>钢绞线</w:t>
      </w:r>
      <w:r>
        <w:rPr>
          <w:rFonts w:hint="eastAsia" w:ascii="微软雅黑" w:hAnsi="微软雅黑" w:eastAsia="微软雅黑" w:cs="宋体"/>
          <w:kern w:val="0"/>
          <w:szCs w:val="21"/>
          <w:highlight w:val="none"/>
        </w:rPr>
        <w:t xml:space="preserve"> </w:t>
      </w:r>
    </w:p>
    <w:p>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4.项目内容及要求：本次招标采购明细、采购要求详见招标文件《货物需求一览表》、《投标要求》</w:t>
      </w:r>
      <w:r>
        <w:rPr>
          <w:rFonts w:hint="eastAsia" w:ascii="微软雅黑" w:hAnsi="微软雅黑" w:eastAsia="微软雅黑" w:cs="宋体"/>
          <w:kern w:val="0"/>
          <w:szCs w:val="21"/>
          <w:highlight w:val="none"/>
        </w:rPr>
        <w:t xml:space="preserve"> </w:t>
      </w:r>
    </w:p>
    <w:p>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5.交货日期/工期： </w:t>
      </w:r>
      <w:bookmarkStart w:id="57" w:name="PO_requireTime"/>
      <w:bookmarkEnd w:id="57"/>
      <w:bookmarkStart w:id="58" w:name="PO_requireEndTime"/>
      <w:bookmarkEnd w:id="58"/>
      <w:r>
        <w:rPr>
          <w:rFonts w:hint="eastAsia" w:ascii="微软雅黑" w:hAnsi="微软雅黑" w:eastAsia="微软雅黑" w:cs="宋体"/>
          <w:kern w:val="0"/>
          <w:szCs w:val="21"/>
          <w:highlight w:val="none"/>
          <w:shd w:val="clear" w:color="auto" w:fill="FFFFFF"/>
        </w:rPr>
        <w:t> </w:t>
      </w:r>
      <w:r>
        <w:rPr>
          <w:rFonts w:hint="eastAsia" w:ascii="微软雅黑" w:hAnsi="微软雅黑" w:eastAsia="微软雅黑" w:cs="宋体"/>
          <w:kern w:val="0"/>
          <w:szCs w:val="21"/>
          <w:highlight w:val="none"/>
          <w:shd w:val="clear" w:color="auto" w:fill="FFFFFF"/>
          <w:lang w:val="en-US" w:eastAsia="zh-CN"/>
        </w:rPr>
        <w:t>60天</w:t>
      </w:r>
    </w:p>
    <w:p>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6.交货地点：</w:t>
      </w:r>
      <w:r>
        <w:rPr>
          <w:rFonts w:hint="eastAsia" w:ascii="微软雅黑" w:hAnsi="微软雅黑" w:eastAsia="微软雅黑" w:cs="宋体"/>
          <w:kern w:val="0"/>
          <w:szCs w:val="21"/>
          <w:highlight w:val="none"/>
          <w:shd w:val="clear" w:color="auto" w:fill="FFFFFF"/>
          <w:lang w:eastAsia="zh-CN"/>
        </w:rPr>
        <w:t>岳阳市云溪区长江大道东</w:t>
      </w:r>
    </w:p>
    <w:p>
      <w:pPr>
        <w:spacing w:line="460" w:lineRule="exact"/>
        <w:rPr>
          <w:rFonts w:hint="default"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7. 结算方式：</w:t>
      </w:r>
      <w:bookmarkStart w:id="59" w:name="PO_payMethod"/>
      <w:bookmarkEnd w:id="59"/>
      <w:r>
        <w:rPr>
          <w:rFonts w:hint="eastAsia" w:ascii="微软雅黑" w:hAnsi="微软雅黑" w:eastAsia="微软雅黑" w:cs="宋体"/>
          <w:kern w:val="0"/>
          <w:szCs w:val="21"/>
          <w:highlight w:val="none"/>
          <w:shd w:val="clear" w:color="auto" w:fill="FFFFFF"/>
          <w:lang w:eastAsia="zh-CN"/>
        </w:rPr>
        <w:t xml:space="preserve"> </w:t>
      </w:r>
      <w:r>
        <w:rPr>
          <w:rFonts w:hint="default" w:ascii="微软雅黑" w:hAnsi="微软雅黑" w:eastAsia="微软雅黑" w:cs="宋体"/>
          <w:kern w:val="0"/>
          <w:szCs w:val="21"/>
          <w:highlight w:val="none"/>
          <w:shd w:val="clear" w:color="auto" w:fill="FFFFFF"/>
          <w:lang w:eastAsia="zh-CN"/>
        </w:rPr>
        <w:t>货到付款，为保障双方帐务准确无误，甲乙双方约定每月对帐一次，对帐单乙方用传真方式发给甲方，甲方在收到对帐单且核实无误后的三日内须在此对帐单上签名并加盖甲方公章确认，以书面形式传真或送交乙方，同时在收到对账单七日内将货款以银行转账方式支付至乙方账户。</w:t>
      </w:r>
    </w:p>
    <w:p>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rPr>
        <w:t xml:space="preserve"> </w:t>
      </w:r>
      <w:bookmarkStart w:id="60" w:name="_Toc487_WPSOffice_Level2"/>
      <w:r>
        <w:rPr>
          <w:rFonts w:hint="eastAsia" w:ascii="微软雅黑" w:hAnsi="微软雅黑" w:eastAsia="微软雅黑" w:cs="宋体"/>
          <w:b/>
          <w:bCs/>
          <w:kern w:val="0"/>
          <w:szCs w:val="21"/>
          <w:highlight w:val="none"/>
          <w:shd w:val="clear" w:color="auto" w:fill="FFFFFF"/>
        </w:rPr>
        <w:t>二、投标人的资格要求</w:t>
      </w:r>
      <w:bookmarkEnd w:id="60"/>
      <w:r>
        <w:rPr>
          <w:rFonts w:hint="eastAsia" w:ascii="微软雅黑" w:hAnsi="微软雅黑" w:eastAsia="微软雅黑" w:cs="宋体"/>
          <w:kern w:val="0"/>
          <w:szCs w:val="21"/>
          <w:highlight w:val="none"/>
        </w:rPr>
        <w:t xml:space="preserve"> </w:t>
      </w:r>
    </w:p>
    <w:p>
      <w:pPr>
        <w:widowControl/>
        <w:shd w:val="clear" w:color="auto" w:fill="FFFFFF"/>
        <w:spacing w:before="75" w:after="75"/>
        <w:jc w:val="left"/>
        <w:rPr>
          <w:rFonts w:hint="eastAsia" w:ascii="微软雅黑" w:hAnsi="微软雅黑" w:eastAsia="微软雅黑" w:cs="宋体"/>
          <w:kern w:val="0"/>
          <w:szCs w:val="21"/>
          <w:highlight w:val="none"/>
          <w:lang w:eastAsia="zh-CN"/>
        </w:rPr>
      </w:pPr>
      <w:bookmarkStart w:id="61" w:name="PO_qualificationRemark"/>
      <w:r>
        <w:rPr>
          <w:rFonts w:hint="eastAsia" w:ascii="微软雅黑" w:hAnsi="微软雅黑" w:eastAsia="微软雅黑" w:cs="宋体"/>
          <w:kern w:val="0"/>
          <w:szCs w:val="21"/>
          <w:highlight w:val="none"/>
          <w:lang w:eastAsia="zh-CN"/>
        </w:rPr>
        <w:t>符合公司钢绞线分包要求</w:t>
      </w:r>
      <w:bookmarkEnd w:id="61"/>
    </w:p>
    <w:p>
      <w:pPr>
        <w:widowControl/>
        <w:shd w:val="clear" w:color="auto" w:fill="FFFFFF"/>
        <w:spacing w:before="75" w:after="75"/>
        <w:jc w:val="left"/>
        <w:rPr>
          <w:rFonts w:ascii="微软雅黑" w:hAnsi="微软雅黑" w:eastAsia="微软雅黑" w:cs="宋体"/>
          <w:kern w:val="0"/>
          <w:szCs w:val="21"/>
          <w:highlight w:val="none"/>
        </w:rPr>
      </w:pPr>
    </w:p>
    <w:p>
      <w:pPr>
        <w:widowControl/>
        <w:shd w:val="clear" w:color="auto" w:fill="FFFFFF"/>
        <w:spacing w:before="75" w:after="75"/>
        <w:jc w:val="left"/>
        <w:rPr>
          <w:rFonts w:ascii="微软雅黑" w:hAnsi="微软雅黑" w:eastAsia="微软雅黑" w:cs="宋体"/>
          <w:kern w:val="0"/>
          <w:szCs w:val="21"/>
          <w:highlight w:val="none"/>
        </w:rPr>
      </w:pPr>
      <w:bookmarkStart w:id="62" w:name="_Toc17175_WPSOffice_Level2"/>
      <w:r>
        <w:rPr>
          <w:rFonts w:hint="eastAsia" w:ascii="微软雅黑" w:hAnsi="微软雅黑" w:eastAsia="微软雅黑" w:cs="宋体"/>
          <w:b/>
          <w:bCs/>
          <w:kern w:val="0"/>
          <w:szCs w:val="21"/>
          <w:highlight w:val="none"/>
          <w:shd w:val="clear" w:color="auto" w:fill="FFFFFF"/>
        </w:rPr>
        <w:t>三、获取招标文件及时间要求</w:t>
      </w:r>
      <w:bookmarkEnd w:id="62"/>
      <w:r>
        <w:rPr>
          <w:rFonts w:hint="eastAsia" w:ascii="微软雅黑" w:hAnsi="微软雅黑" w:eastAsia="微软雅黑" w:cs="宋体"/>
          <w:kern w:val="0"/>
          <w:szCs w:val="21"/>
          <w:highlight w:val="none"/>
        </w:rPr>
        <w:t xml:space="preserve"> </w:t>
      </w:r>
    </w:p>
    <w:p>
      <w:pPr>
        <w:pStyle w:val="10"/>
        <w:rPr>
          <w:rFonts w:hint="eastAsia"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1.投标人代表于</w:t>
      </w:r>
      <w:bookmarkStart w:id="63" w:name="PO_sysTime"/>
      <w:r>
        <w:rPr>
          <w:rFonts w:hint="eastAsia" w:ascii="微软雅黑" w:hAnsi="微软雅黑" w:eastAsia="微软雅黑" w:cs="宋体"/>
          <w:color w:val="FF0000"/>
          <w:kern w:val="0"/>
          <w:szCs w:val="21"/>
          <w:highlight w:val="none"/>
          <w:shd w:val="clear" w:color="auto" w:fill="FFFFFF"/>
          <w:lang w:eastAsia="zh-CN"/>
        </w:rPr>
        <w:t>202</w:t>
      </w:r>
      <w:r>
        <w:rPr>
          <w:rFonts w:hint="eastAsia" w:ascii="微软雅黑" w:hAnsi="微软雅黑" w:eastAsia="微软雅黑" w:cs="宋体"/>
          <w:color w:val="FF0000"/>
          <w:kern w:val="0"/>
          <w:szCs w:val="21"/>
          <w:highlight w:val="none"/>
          <w:shd w:val="clear" w:color="auto" w:fill="FFFFFF"/>
          <w:lang w:val="en-US" w:eastAsia="zh-CN"/>
        </w:rPr>
        <w:t>4</w:t>
      </w:r>
      <w:r>
        <w:rPr>
          <w:rFonts w:hint="eastAsia" w:ascii="微软雅黑" w:hAnsi="微软雅黑" w:eastAsia="微软雅黑" w:cs="宋体"/>
          <w:color w:val="FF0000"/>
          <w:kern w:val="0"/>
          <w:szCs w:val="21"/>
          <w:highlight w:val="none"/>
          <w:shd w:val="clear" w:color="auto" w:fill="FFFFFF"/>
          <w:lang w:eastAsia="zh-CN"/>
        </w:rPr>
        <w:t>年</w:t>
      </w:r>
      <w:r>
        <w:rPr>
          <w:rFonts w:hint="eastAsia" w:ascii="微软雅黑" w:hAnsi="微软雅黑" w:eastAsia="微软雅黑" w:cs="宋体"/>
          <w:color w:val="FF0000"/>
          <w:kern w:val="0"/>
          <w:szCs w:val="21"/>
          <w:highlight w:val="none"/>
          <w:shd w:val="clear" w:color="auto" w:fill="FFFFFF"/>
          <w:lang w:val="en-US" w:eastAsia="zh-CN"/>
        </w:rPr>
        <w:t>1</w:t>
      </w:r>
      <w:r>
        <w:rPr>
          <w:rFonts w:hint="eastAsia" w:ascii="微软雅黑" w:hAnsi="微软雅黑" w:eastAsia="微软雅黑" w:cs="宋体"/>
          <w:color w:val="FF0000"/>
          <w:kern w:val="0"/>
          <w:szCs w:val="21"/>
          <w:highlight w:val="none"/>
          <w:shd w:val="clear" w:color="auto" w:fill="FFFFFF"/>
          <w:lang w:eastAsia="zh-CN"/>
        </w:rPr>
        <w:t>月</w:t>
      </w:r>
      <w:r>
        <w:rPr>
          <w:rFonts w:hint="eastAsia" w:ascii="微软雅黑" w:hAnsi="微软雅黑" w:eastAsia="微软雅黑" w:cs="宋体"/>
          <w:color w:val="FF0000"/>
          <w:kern w:val="0"/>
          <w:szCs w:val="21"/>
          <w:highlight w:val="none"/>
          <w:shd w:val="clear" w:color="auto" w:fill="FFFFFF"/>
          <w:lang w:val="en-US" w:eastAsia="zh-CN"/>
        </w:rPr>
        <w:t>5</w:t>
      </w:r>
      <w:r>
        <w:rPr>
          <w:rFonts w:hint="eastAsia" w:ascii="微软雅黑" w:hAnsi="微软雅黑" w:eastAsia="微软雅黑" w:cs="宋体"/>
          <w:color w:val="FF0000"/>
          <w:kern w:val="0"/>
          <w:szCs w:val="21"/>
          <w:highlight w:val="none"/>
          <w:shd w:val="clear" w:color="auto" w:fill="FFFFFF"/>
          <w:lang w:eastAsia="zh-CN"/>
        </w:rPr>
        <w:t>日0</w:t>
      </w:r>
      <w:r>
        <w:rPr>
          <w:rFonts w:hint="eastAsia" w:ascii="微软雅黑" w:hAnsi="微软雅黑" w:eastAsia="微软雅黑" w:cs="宋体"/>
          <w:color w:val="FF0000"/>
          <w:kern w:val="0"/>
          <w:szCs w:val="21"/>
          <w:highlight w:val="none"/>
          <w:shd w:val="clear" w:color="auto" w:fill="FFFFFF"/>
          <w:lang w:val="en-US" w:eastAsia="zh-CN"/>
        </w:rPr>
        <w:t>0</w:t>
      </w:r>
      <w:r>
        <w:rPr>
          <w:rFonts w:hint="eastAsia" w:ascii="微软雅黑" w:hAnsi="微软雅黑" w:eastAsia="微软雅黑" w:cs="宋体"/>
          <w:color w:val="FF0000"/>
          <w:kern w:val="0"/>
          <w:szCs w:val="21"/>
          <w:highlight w:val="none"/>
          <w:shd w:val="clear" w:color="auto" w:fill="FFFFFF"/>
          <w:lang w:eastAsia="zh-CN"/>
        </w:rPr>
        <w:t>:</w:t>
      </w:r>
      <w:r>
        <w:rPr>
          <w:rFonts w:hint="eastAsia" w:ascii="微软雅黑" w:hAnsi="微软雅黑" w:eastAsia="微软雅黑" w:cs="宋体"/>
          <w:color w:val="FF0000"/>
          <w:kern w:val="0"/>
          <w:szCs w:val="21"/>
          <w:highlight w:val="none"/>
          <w:shd w:val="clear" w:color="auto" w:fill="FFFFFF"/>
          <w:lang w:val="en-US" w:eastAsia="zh-CN"/>
        </w:rPr>
        <w:t>00</w:t>
      </w:r>
      <w:r>
        <w:rPr>
          <w:rFonts w:hint="eastAsia" w:ascii="微软雅黑" w:hAnsi="微软雅黑" w:eastAsia="微软雅黑" w:cs="宋体"/>
          <w:color w:val="FF0000"/>
          <w:kern w:val="0"/>
          <w:szCs w:val="21"/>
          <w:highlight w:val="none"/>
          <w:shd w:val="clear" w:color="auto" w:fill="FFFFFF"/>
          <w:lang w:eastAsia="zh-CN"/>
        </w:rPr>
        <w:t>:</w:t>
      </w:r>
      <w:bookmarkEnd w:id="63"/>
      <w:r>
        <w:rPr>
          <w:rFonts w:hint="eastAsia" w:ascii="微软雅黑" w:hAnsi="微软雅黑" w:eastAsia="微软雅黑" w:cs="宋体"/>
          <w:color w:val="FF0000"/>
          <w:kern w:val="0"/>
          <w:szCs w:val="21"/>
          <w:highlight w:val="none"/>
          <w:shd w:val="clear" w:color="auto" w:fill="FFFFFF"/>
          <w:lang w:val="en-US" w:eastAsia="zh-CN"/>
        </w:rPr>
        <w:t>00</w:t>
      </w:r>
      <w:r>
        <w:rPr>
          <w:rFonts w:hint="eastAsia" w:ascii="微软雅黑" w:hAnsi="微软雅黑" w:eastAsia="微软雅黑" w:cs="宋体"/>
          <w:kern w:val="0"/>
          <w:szCs w:val="21"/>
          <w:highlight w:val="none"/>
          <w:shd w:val="clear" w:color="auto" w:fill="FFFFFF"/>
        </w:rPr>
        <w:t>至</w:t>
      </w:r>
      <w:bookmarkStart w:id="64" w:name="PO_applyEndTime"/>
      <w:bookmarkEnd w:id="64"/>
      <w:r>
        <w:rPr>
          <w:rFonts w:hint="eastAsia" w:ascii="微软雅黑" w:hAnsi="微软雅黑" w:eastAsia="微软雅黑" w:cs="宋体"/>
          <w:color w:val="FF0000"/>
          <w:kern w:val="0"/>
          <w:szCs w:val="21"/>
          <w:highlight w:val="none"/>
          <w:shd w:val="clear" w:color="auto" w:fill="FFFFFF"/>
          <w:lang w:eastAsia="zh-CN"/>
        </w:rPr>
        <w:t>202</w:t>
      </w:r>
      <w:r>
        <w:rPr>
          <w:rFonts w:hint="eastAsia" w:ascii="微软雅黑" w:hAnsi="微软雅黑" w:eastAsia="微软雅黑" w:cs="宋体"/>
          <w:color w:val="FF0000"/>
          <w:kern w:val="0"/>
          <w:szCs w:val="21"/>
          <w:highlight w:val="none"/>
          <w:shd w:val="clear" w:color="auto" w:fill="FFFFFF"/>
          <w:lang w:val="en-US" w:eastAsia="zh-CN"/>
        </w:rPr>
        <w:t>4</w:t>
      </w:r>
      <w:r>
        <w:rPr>
          <w:rFonts w:hint="eastAsia" w:ascii="微软雅黑" w:hAnsi="微软雅黑" w:eastAsia="微软雅黑" w:cs="宋体"/>
          <w:color w:val="FF0000"/>
          <w:kern w:val="0"/>
          <w:szCs w:val="21"/>
          <w:highlight w:val="none"/>
          <w:shd w:val="clear" w:color="auto" w:fill="FFFFFF"/>
          <w:lang w:eastAsia="zh-CN"/>
        </w:rPr>
        <w:t>年</w:t>
      </w:r>
      <w:r>
        <w:rPr>
          <w:rFonts w:hint="eastAsia" w:ascii="微软雅黑" w:hAnsi="微软雅黑" w:eastAsia="微软雅黑" w:cs="宋体"/>
          <w:color w:val="FF0000"/>
          <w:kern w:val="0"/>
          <w:szCs w:val="21"/>
          <w:highlight w:val="none"/>
          <w:shd w:val="clear" w:color="auto" w:fill="FFFFFF"/>
          <w:lang w:val="en-US" w:eastAsia="zh-CN"/>
        </w:rPr>
        <w:t>1</w:t>
      </w:r>
      <w:r>
        <w:rPr>
          <w:rFonts w:hint="eastAsia" w:ascii="微软雅黑" w:hAnsi="微软雅黑" w:eastAsia="微软雅黑" w:cs="宋体"/>
          <w:color w:val="FF0000"/>
          <w:kern w:val="0"/>
          <w:szCs w:val="21"/>
          <w:highlight w:val="none"/>
          <w:shd w:val="clear" w:color="auto" w:fill="FFFFFF"/>
          <w:lang w:eastAsia="zh-CN"/>
        </w:rPr>
        <w:t>月</w:t>
      </w:r>
      <w:r>
        <w:rPr>
          <w:rFonts w:hint="eastAsia" w:ascii="微软雅黑" w:hAnsi="微软雅黑" w:eastAsia="微软雅黑" w:cs="宋体"/>
          <w:color w:val="FF0000"/>
          <w:kern w:val="0"/>
          <w:szCs w:val="21"/>
          <w:highlight w:val="none"/>
          <w:shd w:val="clear" w:color="auto" w:fill="FFFFFF"/>
          <w:lang w:val="en-US" w:eastAsia="zh-CN"/>
        </w:rPr>
        <w:t>12</w:t>
      </w:r>
      <w:r>
        <w:rPr>
          <w:rFonts w:hint="eastAsia" w:ascii="微软雅黑" w:hAnsi="微软雅黑" w:eastAsia="微软雅黑" w:cs="宋体"/>
          <w:color w:val="FF0000"/>
          <w:kern w:val="0"/>
          <w:szCs w:val="21"/>
          <w:highlight w:val="none"/>
          <w:shd w:val="clear" w:color="auto" w:fill="FFFFFF"/>
          <w:lang w:eastAsia="zh-CN"/>
        </w:rPr>
        <w:t>日</w:t>
      </w:r>
      <w:r>
        <w:rPr>
          <w:rFonts w:hint="eastAsia" w:ascii="微软雅黑" w:hAnsi="微软雅黑" w:eastAsia="微软雅黑" w:cs="宋体"/>
          <w:kern w:val="0"/>
          <w:szCs w:val="21"/>
          <w:highlight w:val="none"/>
          <w:shd w:val="clear" w:color="auto" w:fill="FFFFFF"/>
        </w:rPr>
        <w:t>，登录</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电子招标采购管理平台（网址</w:t>
      </w:r>
      <w:bookmarkStart w:id="65" w:name="PO_url"/>
      <w:r>
        <w:rPr>
          <w:rFonts w:hint="eastAsia" w:ascii="微软雅黑" w:hAnsi="微软雅黑" w:eastAsia="微软雅黑" w:cs="宋体"/>
          <w:kern w:val="0"/>
          <w:szCs w:val="21"/>
          <w:highlight w:val="none"/>
          <w:shd w:val="clear" w:color="auto" w:fill="FFFFFF"/>
          <w:lang w:eastAsia="zh-CN"/>
        </w:rPr>
        <w:t>http://epadm.cmie.cn</w:t>
      </w:r>
      <w:bookmarkEnd w:id="65"/>
      <w:r>
        <w:rPr>
          <w:rFonts w:hint="eastAsia" w:ascii="微软雅黑" w:hAnsi="微软雅黑" w:eastAsia="微软雅黑" w:cs="宋体"/>
          <w:kern w:val="0"/>
          <w:szCs w:val="21"/>
          <w:highlight w:val="none"/>
          <w:shd w:val="clear" w:color="auto" w:fill="FFFFFF"/>
        </w:rPr>
        <w:t>），在线购买招标文件。</w:t>
      </w:r>
      <w:r>
        <w:rPr>
          <w:rFonts w:hint="eastAsia" w:ascii="微软雅黑" w:hAnsi="微软雅黑" w:eastAsia="微软雅黑" w:cs="宋体"/>
          <w:kern w:val="0"/>
          <w:szCs w:val="21"/>
          <w:highlight w:val="none"/>
        </w:rPr>
        <w:t xml:space="preserve"> </w:t>
      </w:r>
    </w:p>
    <w:p>
      <w:pPr>
        <w:widowControl/>
        <w:shd w:val="clear" w:color="auto" w:fill="FFFFFF"/>
        <w:spacing w:before="100" w:beforeAutospacing="1" w:after="100" w:afterAutospacing="1"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2.招标文件资料每套售价</w:t>
      </w:r>
      <w:bookmarkStart w:id="66" w:name="PO_sellPrice"/>
      <w:r>
        <w:rPr>
          <w:rFonts w:hint="eastAsia" w:ascii="微软雅黑" w:hAnsi="微软雅黑" w:eastAsia="微软雅黑" w:cs="宋体"/>
          <w:kern w:val="0"/>
          <w:szCs w:val="21"/>
          <w:highlight w:val="none"/>
          <w:shd w:val="clear" w:color="auto" w:fill="FFFFFF"/>
          <w:lang w:eastAsia="zh-CN"/>
        </w:rPr>
        <w:t>0.00</w:t>
      </w:r>
      <w:bookmarkEnd w:id="66"/>
      <w:r>
        <w:rPr>
          <w:rFonts w:hint="eastAsia" w:ascii="微软雅黑" w:hAnsi="微软雅黑" w:eastAsia="微软雅黑" w:cs="宋体"/>
          <w:kern w:val="0"/>
          <w:szCs w:val="21"/>
          <w:highlight w:val="none"/>
          <w:shd w:val="clear" w:color="auto" w:fill="FFFFFF"/>
          <w:lang w:eastAsia="zh-CN"/>
        </w:rPr>
        <w:t>元</w:t>
      </w:r>
      <w:r>
        <w:rPr>
          <w:rFonts w:hint="eastAsia" w:ascii="微软雅黑" w:hAnsi="微软雅黑" w:eastAsia="微软雅黑" w:cs="宋体"/>
          <w:kern w:val="0"/>
          <w:szCs w:val="21"/>
          <w:highlight w:val="none"/>
          <w:shd w:val="clear" w:color="auto" w:fill="FFFFFF"/>
        </w:rPr>
        <w:t>（人民币），售后不退。</w:t>
      </w:r>
      <w:r>
        <w:rPr>
          <w:rFonts w:hint="eastAsia" w:ascii="微软雅黑" w:hAnsi="微软雅黑" w:eastAsia="微软雅黑" w:cs="宋体"/>
          <w:kern w:val="0"/>
          <w:szCs w:val="21"/>
          <w:highlight w:val="none"/>
        </w:rPr>
        <w:t xml:space="preserve"> </w:t>
      </w:r>
    </w:p>
    <w:p>
      <w:pPr>
        <w:pStyle w:val="10"/>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3.投标文件递交截止时间为</w:t>
      </w:r>
      <w:bookmarkStart w:id="67" w:name="PO_uploadEndTime"/>
      <w:r>
        <w:rPr>
          <w:rFonts w:hint="eastAsia" w:ascii="微软雅黑" w:hAnsi="微软雅黑" w:eastAsia="微软雅黑" w:cs="宋体"/>
          <w:color w:val="FF0000"/>
          <w:kern w:val="0"/>
          <w:szCs w:val="21"/>
          <w:highlight w:val="none"/>
          <w:shd w:val="clear" w:color="auto" w:fill="FFFFFF"/>
          <w:lang w:eastAsia="zh-CN"/>
        </w:rPr>
        <w:t>202</w:t>
      </w:r>
      <w:r>
        <w:rPr>
          <w:rFonts w:hint="eastAsia" w:ascii="微软雅黑" w:hAnsi="微软雅黑" w:eastAsia="微软雅黑" w:cs="宋体"/>
          <w:color w:val="FF0000"/>
          <w:kern w:val="0"/>
          <w:szCs w:val="21"/>
          <w:highlight w:val="none"/>
          <w:shd w:val="clear" w:color="auto" w:fill="FFFFFF"/>
          <w:lang w:val="en-US" w:eastAsia="zh-CN"/>
        </w:rPr>
        <w:t>4</w:t>
      </w:r>
      <w:r>
        <w:rPr>
          <w:rFonts w:hint="eastAsia" w:ascii="微软雅黑" w:hAnsi="微软雅黑" w:eastAsia="微软雅黑" w:cs="宋体"/>
          <w:color w:val="FF0000"/>
          <w:kern w:val="0"/>
          <w:szCs w:val="21"/>
          <w:highlight w:val="none"/>
          <w:shd w:val="clear" w:color="auto" w:fill="FFFFFF"/>
          <w:lang w:eastAsia="zh-CN"/>
        </w:rPr>
        <w:t>年</w:t>
      </w:r>
      <w:r>
        <w:rPr>
          <w:rFonts w:hint="eastAsia" w:ascii="微软雅黑" w:hAnsi="微软雅黑" w:eastAsia="微软雅黑" w:cs="宋体"/>
          <w:color w:val="FF0000"/>
          <w:kern w:val="0"/>
          <w:szCs w:val="21"/>
          <w:highlight w:val="none"/>
          <w:shd w:val="clear" w:color="auto" w:fill="FFFFFF"/>
          <w:lang w:val="en-US" w:eastAsia="zh-CN"/>
        </w:rPr>
        <w:t>1</w:t>
      </w:r>
      <w:r>
        <w:rPr>
          <w:rFonts w:hint="eastAsia" w:ascii="微软雅黑" w:hAnsi="微软雅黑" w:eastAsia="微软雅黑" w:cs="宋体"/>
          <w:color w:val="FF0000"/>
          <w:kern w:val="0"/>
          <w:szCs w:val="21"/>
          <w:highlight w:val="none"/>
          <w:shd w:val="clear" w:color="auto" w:fill="FFFFFF"/>
          <w:lang w:eastAsia="zh-CN"/>
        </w:rPr>
        <w:t>月</w:t>
      </w:r>
      <w:r>
        <w:rPr>
          <w:rFonts w:hint="eastAsia" w:ascii="微软雅黑" w:hAnsi="微软雅黑" w:eastAsia="微软雅黑" w:cs="宋体"/>
          <w:color w:val="FF0000"/>
          <w:kern w:val="0"/>
          <w:szCs w:val="21"/>
          <w:highlight w:val="none"/>
          <w:shd w:val="clear" w:color="auto" w:fill="FFFFFF"/>
          <w:lang w:val="en-US" w:eastAsia="zh-CN"/>
        </w:rPr>
        <w:t>12</w:t>
      </w:r>
      <w:r>
        <w:rPr>
          <w:rFonts w:hint="eastAsia" w:ascii="微软雅黑" w:hAnsi="微软雅黑" w:eastAsia="微软雅黑" w:cs="宋体"/>
          <w:color w:val="FF0000"/>
          <w:kern w:val="0"/>
          <w:szCs w:val="21"/>
          <w:highlight w:val="none"/>
          <w:shd w:val="clear" w:color="auto" w:fill="FFFFFF"/>
          <w:lang w:eastAsia="zh-CN"/>
        </w:rPr>
        <w:t>日00:00:00时</w:t>
      </w:r>
      <w:bookmarkEnd w:id="67"/>
      <w:r>
        <w:rPr>
          <w:rFonts w:hint="eastAsia" w:ascii="微软雅黑" w:hAnsi="微软雅黑" w:eastAsia="微软雅黑" w:cs="宋体"/>
          <w:color w:val="FF0000"/>
          <w:kern w:val="0"/>
          <w:szCs w:val="21"/>
          <w:highlight w:val="none"/>
          <w:shd w:val="clear" w:color="auto" w:fill="FFFFFF"/>
          <w:lang w:eastAsia="zh-CN"/>
        </w:rPr>
        <w:t>，</w:t>
      </w:r>
      <w:r>
        <w:rPr>
          <w:rFonts w:hint="eastAsia" w:ascii="微软雅黑" w:hAnsi="微软雅黑" w:eastAsia="微软雅黑" w:cs="宋体"/>
          <w:color w:val="FF0000"/>
          <w:kern w:val="0"/>
          <w:szCs w:val="21"/>
          <w:highlight w:val="none"/>
          <w:shd w:val="clear" w:color="auto" w:fill="FFFFFF"/>
        </w:rPr>
        <w:t>开标时间</w:t>
      </w:r>
      <w:r>
        <w:rPr>
          <w:rFonts w:hint="eastAsia" w:ascii="微软雅黑" w:hAnsi="微软雅黑" w:eastAsia="微软雅黑" w:cs="宋体"/>
          <w:color w:val="FF0000"/>
          <w:kern w:val="0"/>
          <w:szCs w:val="21"/>
          <w:highlight w:val="none"/>
          <w:shd w:val="clear" w:color="auto" w:fill="FFFFFF"/>
          <w:lang w:eastAsia="zh-CN"/>
        </w:rPr>
        <w:t>为</w:t>
      </w:r>
      <w:bookmarkStart w:id="68" w:name="PO_openTime"/>
      <w:bookmarkEnd w:id="68"/>
      <w:r>
        <w:rPr>
          <w:rFonts w:hint="eastAsia" w:ascii="微软雅黑" w:hAnsi="微软雅黑" w:eastAsia="微软雅黑" w:cs="宋体"/>
          <w:color w:val="FF0000"/>
          <w:kern w:val="0"/>
          <w:szCs w:val="21"/>
          <w:highlight w:val="none"/>
          <w:shd w:val="clear" w:color="auto" w:fill="FFFFFF"/>
          <w:lang w:eastAsia="zh-CN"/>
        </w:rPr>
        <w:t>202</w:t>
      </w:r>
      <w:r>
        <w:rPr>
          <w:rFonts w:hint="eastAsia" w:ascii="微软雅黑" w:hAnsi="微软雅黑" w:eastAsia="微软雅黑" w:cs="宋体"/>
          <w:color w:val="FF0000"/>
          <w:kern w:val="0"/>
          <w:szCs w:val="21"/>
          <w:highlight w:val="none"/>
          <w:shd w:val="clear" w:color="auto" w:fill="FFFFFF"/>
          <w:lang w:val="en-US" w:eastAsia="zh-CN"/>
        </w:rPr>
        <w:t>4</w:t>
      </w:r>
      <w:r>
        <w:rPr>
          <w:rFonts w:hint="eastAsia" w:ascii="微软雅黑" w:hAnsi="微软雅黑" w:eastAsia="微软雅黑" w:cs="宋体"/>
          <w:color w:val="FF0000"/>
          <w:kern w:val="0"/>
          <w:szCs w:val="21"/>
          <w:highlight w:val="none"/>
          <w:shd w:val="clear" w:color="auto" w:fill="FFFFFF"/>
          <w:lang w:eastAsia="zh-CN"/>
        </w:rPr>
        <w:t>年</w:t>
      </w:r>
      <w:r>
        <w:rPr>
          <w:rFonts w:hint="eastAsia" w:ascii="微软雅黑" w:hAnsi="微软雅黑" w:eastAsia="微软雅黑" w:cs="宋体"/>
          <w:color w:val="FF0000"/>
          <w:kern w:val="0"/>
          <w:szCs w:val="21"/>
          <w:highlight w:val="none"/>
          <w:shd w:val="clear" w:color="auto" w:fill="FFFFFF"/>
          <w:lang w:val="en-US" w:eastAsia="zh-CN"/>
        </w:rPr>
        <w:t>1</w:t>
      </w:r>
      <w:r>
        <w:rPr>
          <w:rFonts w:hint="eastAsia" w:ascii="微软雅黑" w:hAnsi="微软雅黑" w:eastAsia="微软雅黑" w:cs="宋体"/>
          <w:color w:val="FF0000"/>
          <w:kern w:val="0"/>
          <w:szCs w:val="21"/>
          <w:highlight w:val="none"/>
          <w:shd w:val="clear" w:color="auto" w:fill="FFFFFF"/>
          <w:lang w:eastAsia="zh-CN"/>
        </w:rPr>
        <w:t>月</w:t>
      </w:r>
      <w:r>
        <w:rPr>
          <w:rFonts w:hint="eastAsia" w:ascii="微软雅黑" w:hAnsi="微软雅黑" w:eastAsia="微软雅黑" w:cs="宋体"/>
          <w:color w:val="FF0000"/>
          <w:kern w:val="0"/>
          <w:szCs w:val="21"/>
          <w:highlight w:val="none"/>
          <w:shd w:val="clear" w:color="auto" w:fill="FFFFFF"/>
          <w:lang w:val="en-US" w:eastAsia="zh-CN"/>
        </w:rPr>
        <w:t>17</w:t>
      </w:r>
      <w:r>
        <w:rPr>
          <w:rFonts w:hint="eastAsia" w:ascii="微软雅黑" w:hAnsi="微软雅黑" w:eastAsia="微软雅黑" w:cs="宋体"/>
          <w:color w:val="FF0000"/>
          <w:kern w:val="0"/>
          <w:szCs w:val="21"/>
          <w:highlight w:val="none"/>
          <w:shd w:val="clear" w:color="auto" w:fill="FFFFFF"/>
          <w:lang w:eastAsia="zh-CN"/>
        </w:rPr>
        <w:t>日</w:t>
      </w:r>
      <w:r>
        <w:rPr>
          <w:rFonts w:hint="eastAsia" w:ascii="微软雅黑" w:hAnsi="微软雅黑" w:eastAsia="微软雅黑" w:cs="宋体"/>
          <w:color w:val="FF0000"/>
          <w:kern w:val="0"/>
          <w:szCs w:val="21"/>
          <w:highlight w:val="none"/>
          <w:shd w:val="clear" w:color="auto" w:fill="FFFFFF"/>
          <w:lang w:val="en-US" w:eastAsia="zh-CN"/>
        </w:rPr>
        <w:t>00</w:t>
      </w:r>
      <w:r>
        <w:rPr>
          <w:rFonts w:hint="eastAsia" w:ascii="微软雅黑" w:hAnsi="微软雅黑" w:eastAsia="微软雅黑" w:cs="宋体"/>
          <w:color w:val="FF0000"/>
          <w:kern w:val="0"/>
          <w:szCs w:val="21"/>
          <w:highlight w:val="none"/>
          <w:shd w:val="clear" w:color="auto" w:fill="FFFFFF"/>
          <w:lang w:eastAsia="zh-CN"/>
        </w:rPr>
        <w:t>:00:00</w:t>
      </w:r>
      <w:r>
        <w:rPr>
          <w:rFonts w:hint="eastAsia" w:ascii="微软雅黑" w:hAnsi="微软雅黑" w:eastAsia="微软雅黑" w:cs="宋体"/>
          <w:kern w:val="0"/>
          <w:szCs w:val="21"/>
          <w:highlight w:val="none"/>
          <w:shd w:val="clear" w:color="auto" w:fill="FFFFFF"/>
        </w:rPr>
        <w:t>。投标人网上提交报价、商务及技术标,同时必须按本项目招标文件要求，将需要提报的资质证明文件的照片或扫描件(原件或盖红章复印件)电子版，传送到</w:t>
      </w:r>
      <w:r>
        <w:rPr>
          <w:rFonts w:hint="eastAsia" w:ascii="微软雅黑" w:hAnsi="微软雅黑" w:eastAsia="微软雅黑" w:cs="宋体"/>
          <w:kern w:val="0"/>
          <w:szCs w:val="21"/>
          <w:highlight w:val="none"/>
          <w:shd w:val="clear" w:color="auto" w:fill="FFFFFF"/>
          <w:lang w:val="en-US" w:eastAsia="zh-CN"/>
        </w:rPr>
        <w:t>_</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电子招标采购管理平台对应项目。首次参标方须要先在</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电子招标采购管理平台注册并通过审核方能参与投标。</w:t>
      </w:r>
      <w:r>
        <w:rPr>
          <w:rFonts w:hint="eastAsia" w:ascii="微软雅黑" w:hAnsi="微软雅黑" w:eastAsia="微软雅黑" w:cs="宋体"/>
          <w:kern w:val="0"/>
          <w:szCs w:val="21"/>
          <w:highlight w:val="none"/>
        </w:rPr>
        <w:t xml:space="preserve"> </w:t>
      </w:r>
    </w:p>
    <w:p>
      <w:pPr>
        <w:widowControl/>
        <w:shd w:val="clear" w:color="auto" w:fill="FFFFFF"/>
        <w:spacing w:before="100" w:beforeAutospacing="1" w:after="100" w:afterAutospacing="1"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4.逾期、未送达指定地点的投标文件，不予受理。</w:t>
      </w:r>
      <w:r>
        <w:rPr>
          <w:rFonts w:hint="eastAsia" w:ascii="微软雅黑" w:hAnsi="微软雅黑" w:eastAsia="微软雅黑" w:cs="宋体"/>
          <w:kern w:val="0"/>
          <w:szCs w:val="21"/>
          <w:highlight w:val="none"/>
        </w:rPr>
        <w:t xml:space="preserve"> </w:t>
      </w:r>
    </w:p>
    <w:p>
      <w:pPr>
        <w:widowControl/>
        <w:shd w:val="clear" w:color="auto" w:fill="FFFFFF"/>
        <w:spacing w:before="75" w:after="75"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5.联系方式  </w:t>
      </w:r>
      <w:r>
        <w:rPr>
          <w:rFonts w:hint="eastAsia" w:ascii="微软雅黑" w:hAnsi="微软雅黑" w:eastAsia="微软雅黑" w:cs="宋体"/>
          <w:kern w:val="0"/>
          <w:szCs w:val="21"/>
          <w:highlight w:val="none"/>
        </w:rPr>
        <w:t xml:space="preserve"> </w:t>
      </w:r>
    </w:p>
    <w:p>
      <w:pPr>
        <w:widowControl/>
        <w:shd w:val="clear" w:color="auto" w:fill="FFFFFF"/>
        <w:spacing w:before="75" w:after="75" w:line="360" w:lineRule="auto"/>
        <w:ind w:firstLine="368"/>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组织方联系人：</w:t>
      </w:r>
      <w:bookmarkStart w:id="69" w:name="PO_userManagerName"/>
      <w:r>
        <w:rPr>
          <w:rFonts w:hint="eastAsia" w:ascii="微软雅黑" w:hAnsi="微软雅黑" w:eastAsia="微软雅黑" w:cs="宋体"/>
          <w:kern w:val="0"/>
          <w:szCs w:val="21"/>
          <w:highlight w:val="none"/>
          <w:shd w:val="clear" w:color="auto" w:fill="FFFFFF"/>
          <w:lang w:eastAsia="zh-CN"/>
        </w:rPr>
        <w:t>史小坚</w:t>
      </w:r>
      <w:bookmarkEnd w:id="69"/>
    </w:p>
    <w:p>
      <w:pPr>
        <w:widowControl/>
        <w:shd w:val="clear" w:color="auto" w:fill="FFFFFF"/>
        <w:spacing w:before="75" w:after="75" w:line="360" w:lineRule="auto"/>
        <w:ind w:firstLine="368"/>
        <w:jc w:val="left"/>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pP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座</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w:t>
      </w: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机</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 </w:t>
      </w:r>
      <w:bookmarkStart w:id="70" w:name="PO_userManagerPhone"/>
      <w:bookmarkEnd w:id="70"/>
    </w:p>
    <w:p>
      <w:pPr>
        <w:widowControl/>
        <w:shd w:val="clear" w:color="auto" w:fill="FFFFFF"/>
        <w:spacing w:before="75" w:after="75" w:line="360" w:lineRule="auto"/>
        <w:ind w:firstLine="368"/>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电        话：</w:t>
      </w:r>
      <w:bookmarkStart w:id="71" w:name="PO_userManagerMobile"/>
      <w:r>
        <w:rPr>
          <w:rFonts w:hint="eastAsia" w:ascii="微软雅黑" w:hAnsi="微软雅黑" w:eastAsia="微软雅黑" w:cs="宋体"/>
          <w:kern w:val="0"/>
          <w:szCs w:val="21"/>
          <w:highlight w:val="none"/>
          <w:shd w:val="clear" w:color="auto" w:fill="FFFFFF"/>
          <w:lang w:eastAsia="zh-CN"/>
        </w:rPr>
        <w:t>18692207166</w:t>
      </w:r>
      <w:bookmarkEnd w:id="71"/>
      <w:r>
        <w:rPr>
          <w:rFonts w:hint="eastAsia" w:ascii="微软雅黑" w:hAnsi="微软雅黑" w:eastAsia="微软雅黑" w:cs="宋体"/>
          <w:kern w:val="0"/>
          <w:szCs w:val="21"/>
          <w:highlight w:val="none"/>
          <w:shd w:val="clear" w:color="auto" w:fill="FFFFFF"/>
        </w:rPr>
        <w:t xml:space="preserve">                </w:t>
      </w:r>
      <w:r>
        <w:rPr>
          <w:rFonts w:hint="eastAsia" w:ascii="微软雅黑" w:hAnsi="微软雅黑" w:eastAsia="微软雅黑" w:cs="宋体"/>
          <w:kern w:val="0"/>
          <w:szCs w:val="21"/>
          <w:highlight w:val="none"/>
        </w:rPr>
        <w:t xml:space="preserve"> </w:t>
      </w:r>
    </w:p>
    <w:p>
      <w:pPr>
        <w:widowControl/>
        <w:shd w:val="clear" w:color="auto" w:fill="FFFFFF"/>
        <w:spacing w:before="75" w:after="75" w:line="360" w:lineRule="auto"/>
        <w:ind w:firstLine="315"/>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采购方联系人：</w:t>
      </w:r>
      <w:bookmarkStart w:id="72" w:name="PO_applyOfficeUserName_1"/>
      <w:r>
        <w:rPr>
          <w:rFonts w:hint="eastAsia" w:ascii="微软雅黑" w:hAnsi="微软雅黑" w:eastAsia="微软雅黑" w:cs="宋体"/>
          <w:kern w:val="0"/>
          <w:szCs w:val="21"/>
          <w:highlight w:val="none"/>
          <w:shd w:val="clear" w:color="auto" w:fill="FFFFFF"/>
          <w:lang w:eastAsia="zh-CN"/>
        </w:rPr>
        <w:t>史小坚</w:t>
      </w:r>
      <w:bookmarkEnd w:id="72"/>
    </w:p>
    <w:p>
      <w:pPr>
        <w:widowControl/>
        <w:shd w:val="clear" w:color="auto" w:fill="FFFFFF"/>
        <w:spacing w:before="75" w:after="75" w:line="360" w:lineRule="auto"/>
        <w:ind w:firstLine="420" w:firstLineChars="0"/>
        <w:jc w:val="left"/>
        <w:rPr>
          <w:rFonts w:ascii="微软雅黑" w:hAnsi="微软雅黑" w:eastAsia="微软雅黑" w:cs="宋体"/>
          <w:kern w:val="0"/>
          <w:szCs w:val="21"/>
          <w:highlight w:val="none"/>
        </w:rPr>
      </w:pP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座</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w:t>
      </w: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机</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 </w:t>
      </w:r>
      <w:bookmarkStart w:id="73" w:name="PO_appOfficeUserPhone"/>
      <w:bookmarkEnd w:id="73"/>
      <w:r>
        <w:rPr>
          <w:rFonts w:hint="eastAsia" w:ascii="微软雅黑" w:hAnsi="微软雅黑" w:eastAsia="微软雅黑" w:cs="宋体"/>
          <w:kern w:val="0"/>
          <w:szCs w:val="21"/>
          <w:highlight w:val="none"/>
          <w:shd w:val="clear" w:color="auto" w:fill="FFFFFF"/>
        </w:rPr>
        <w:t> </w:t>
      </w:r>
      <w:r>
        <w:rPr>
          <w:rFonts w:hint="eastAsia" w:ascii="微软雅黑" w:hAnsi="微软雅黑" w:eastAsia="微软雅黑" w:cs="宋体"/>
          <w:kern w:val="0"/>
          <w:szCs w:val="21"/>
          <w:highlight w:val="none"/>
        </w:rPr>
        <w:t xml:space="preserve"> </w:t>
      </w:r>
    </w:p>
    <w:p>
      <w:pPr>
        <w:widowControl/>
        <w:shd w:val="clear" w:color="auto" w:fill="FFFFFF"/>
        <w:spacing w:before="75" w:after="75" w:line="360" w:lineRule="auto"/>
        <w:ind w:firstLine="420" w:firstLineChars="0"/>
        <w:jc w:val="left"/>
        <w:rPr>
          <w:rFonts w:hint="eastAsia" w:ascii="微软雅黑" w:hAnsi="微软雅黑" w:eastAsia="微软雅黑" w:cs="宋体"/>
          <w:kern w:val="0"/>
          <w:szCs w:val="21"/>
          <w:highlight w:val="none"/>
          <w:shd w:val="clear" w:color="auto" w:fill="FFFFFF"/>
        </w:rPr>
      </w:pPr>
      <w:r>
        <w:rPr>
          <w:rFonts w:hint="eastAsia" w:ascii="微软雅黑" w:hAnsi="微软雅黑" w:eastAsia="微软雅黑" w:cs="宋体"/>
          <w:kern w:val="0"/>
          <w:szCs w:val="21"/>
          <w:highlight w:val="none"/>
          <w:shd w:val="clear" w:color="auto" w:fill="FFFFFF"/>
        </w:rPr>
        <w:t>电        话：</w:t>
      </w:r>
      <w:bookmarkStart w:id="74" w:name="PO_applyOfficeUserMobile_1"/>
      <w:r>
        <w:rPr>
          <w:rFonts w:hint="eastAsia" w:ascii="微软雅黑" w:hAnsi="微软雅黑" w:eastAsia="微软雅黑" w:cs="宋体"/>
          <w:kern w:val="0"/>
          <w:szCs w:val="21"/>
          <w:highlight w:val="none"/>
          <w:shd w:val="clear" w:color="auto" w:fill="FFFFFF"/>
          <w:lang w:eastAsia="zh-CN"/>
        </w:rPr>
        <w:t>18692207166</w:t>
      </w:r>
      <w:bookmarkEnd w:id="74"/>
      <w:r>
        <w:rPr>
          <w:rFonts w:hint="eastAsia" w:ascii="微软雅黑" w:hAnsi="微软雅黑" w:eastAsia="微软雅黑" w:cs="宋体"/>
          <w:kern w:val="0"/>
          <w:szCs w:val="21"/>
          <w:highlight w:val="none"/>
          <w:shd w:val="clear" w:color="auto" w:fill="FFFFFF"/>
        </w:rPr>
        <w:t xml:space="preserve">                                        </w:t>
      </w:r>
      <w:bookmarkStart w:id="75" w:name="_Toc511142392"/>
    </w:p>
    <w:p>
      <w:pPr>
        <w:pStyle w:val="12"/>
        <w:shd w:val="clea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附：标的需求一览表及投标要求</w:t>
      </w:r>
    </w:p>
    <w:tbl>
      <w:tblPr>
        <w:tblStyle w:val="29"/>
        <w:tblW w:w="8522" w:type="dxa"/>
        <w:jc w:val="center"/>
        <w:tblLayout w:type="fixed"/>
        <w:tblCellMar>
          <w:top w:w="0" w:type="dxa"/>
          <w:left w:w="108" w:type="dxa"/>
          <w:bottom w:w="0" w:type="dxa"/>
          <w:right w:w="108" w:type="dxa"/>
        </w:tblCellMar>
      </w:tblPr>
      <w:tblGrid>
        <w:gridCol w:w="425"/>
        <w:gridCol w:w="549"/>
        <w:gridCol w:w="1083"/>
        <w:gridCol w:w="1199"/>
        <w:gridCol w:w="867"/>
        <w:gridCol w:w="866"/>
        <w:gridCol w:w="955"/>
        <w:gridCol w:w="848"/>
        <w:gridCol w:w="1188"/>
        <w:gridCol w:w="542"/>
      </w:tblGrid>
      <w:tr>
        <w:tblPrEx>
          <w:tblCellMar>
            <w:top w:w="0" w:type="dxa"/>
            <w:left w:w="108" w:type="dxa"/>
            <w:bottom w:w="0" w:type="dxa"/>
            <w:right w:w="108" w:type="dxa"/>
          </w:tblCellMar>
        </w:tblPrEx>
        <w:trPr>
          <w:trHeight w:val="285" w:hRule="atLeast"/>
          <w:jc w:val="center"/>
        </w:trPr>
        <w:tc>
          <w:tcPr>
            <w:tcW w:w="425"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bookmarkStart w:id="76" w:name="PO_T001"/>
            <w:r>
              <w:rPr>
                <w:rFonts w:hint="eastAsia" w:cs="Times New Roman" w:asciiTheme="minorEastAsia" w:hAnsiTheme="minorEastAsia" w:eastAsiaTheme="minorEastAsia"/>
                <w:kern w:val="2"/>
                <w:sz w:val="24"/>
                <w:szCs w:val="22"/>
                <w:lang w:val="en-US" w:eastAsia="zh-CN" w:bidi="ar-SA"/>
              </w:rPr>
              <w:t>序号</w:t>
            </w:r>
          </w:p>
        </w:tc>
        <w:tc>
          <w:tcPr>
            <w:tcW w:w="549" w:type="dxa"/>
            <w:tcBorders>
              <w:top w:val="single" w:color="auto" w:sz="4" w:space="0"/>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名称</w:t>
            </w:r>
          </w:p>
        </w:tc>
        <w:tc>
          <w:tcPr>
            <w:tcW w:w="1083" w:type="dxa"/>
            <w:tcBorders>
              <w:top w:val="single" w:color="auto" w:sz="4" w:space="0"/>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规格型号/技术参数</w:t>
            </w:r>
          </w:p>
        </w:tc>
        <w:tc>
          <w:tcPr>
            <w:tcW w:w="1199" w:type="dxa"/>
            <w:tcBorders>
              <w:top w:val="single" w:color="auto" w:sz="4" w:space="0"/>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技术质量要求/执行标准</w:t>
            </w:r>
          </w:p>
        </w:tc>
        <w:tc>
          <w:tcPr>
            <w:tcW w:w="867" w:type="dxa"/>
            <w:tcBorders>
              <w:top w:val="single" w:color="auto" w:sz="4" w:space="0"/>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材质</w:t>
            </w:r>
          </w:p>
        </w:tc>
        <w:tc>
          <w:tcPr>
            <w:tcW w:w="866" w:type="dxa"/>
            <w:tcBorders>
              <w:top w:val="single" w:color="auto" w:sz="4" w:space="0"/>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具体要求</w:t>
            </w:r>
          </w:p>
        </w:tc>
        <w:tc>
          <w:tcPr>
            <w:tcW w:w="955" w:type="dxa"/>
            <w:tcBorders>
              <w:top w:val="single" w:color="auto" w:sz="4" w:space="0"/>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计量单位</w:t>
            </w:r>
          </w:p>
        </w:tc>
        <w:tc>
          <w:tcPr>
            <w:tcW w:w="848" w:type="dxa"/>
            <w:tcBorders>
              <w:top w:val="single" w:color="auto" w:sz="4" w:space="0"/>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采购数量</w:t>
            </w:r>
          </w:p>
        </w:tc>
        <w:tc>
          <w:tcPr>
            <w:tcW w:w="1188" w:type="dxa"/>
            <w:tcBorders>
              <w:top w:val="single" w:color="auto" w:sz="4" w:space="0"/>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交货期/工期</w:t>
            </w:r>
          </w:p>
        </w:tc>
        <w:tc>
          <w:tcPr>
            <w:tcW w:w="542" w:type="dxa"/>
            <w:tcBorders>
              <w:top w:val="single" w:color="auto" w:sz="4" w:space="0"/>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备注</w:t>
            </w:r>
          </w:p>
        </w:tc>
      </w:tr>
      <w:tr>
        <w:tblPrEx>
          <w:tblCellMar>
            <w:top w:w="0" w:type="dxa"/>
            <w:left w:w="108" w:type="dxa"/>
            <w:bottom w:w="0" w:type="dxa"/>
            <w:right w:w="108" w:type="dxa"/>
          </w:tblCellMar>
        </w:tblPrEx>
        <w:trPr>
          <w:trHeight w:val="499" w:hRule="atLeast"/>
          <w:jc w:val="center"/>
        </w:trPr>
        <w:tc>
          <w:tcPr>
            <w:tcW w:w="425" w:type="dxa"/>
            <w:tcBorders>
              <w:top w:val="nil"/>
              <w:left w:val="single" w:color="auto" w:sz="4" w:space="0"/>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w:t>
            </w:r>
          </w:p>
        </w:tc>
        <w:tc>
          <w:tcPr>
            <w:tcW w:w="549" w:type="dxa"/>
            <w:tcBorders>
              <w:top w:val="nil"/>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钢绞线</w:t>
            </w:r>
          </w:p>
        </w:tc>
        <w:tc>
          <w:tcPr>
            <w:tcW w:w="1083" w:type="dxa"/>
            <w:tcBorders>
              <w:top w:val="nil"/>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1199" w:type="dxa"/>
            <w:tcBorders>
              <w:top w:val="nil"/>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867" w:type="dxa"/>
            <w:tcBorders>
              <w:top w:val="nil"/>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866" w:type="dxa"/>
            <w:tcBorders>
              <w:top w:val="nil"/>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955" w:type="dxa"/>
            <w:tcBorders>
              <w:top w:val="nil"/>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项</w:t>
            </w:r>
          </w:p>
        </w:tc>
        <w:tc>
          <w:tcPr>
            <w:tcW w:w="848" w:type="dxa"/>
            <w:tcBorders>
              <w:top w:val="nil"/>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1.00</w:t>
            </w:r>
          </w:p>
        </w:tc>
        <w:tc>
          <w:tcPr>
            <w:tcW w:w="1188" w:type="dxa"/>
            <w:tcBorders>
              <w:top w:val="nil"/>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542" w:type="dxa"/>
            <w:tcBorders>
              <w:top w:val="nil"/>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r>
      <w:tr>
        <w:tblPrEx>
          <w:tblCellMar>
            <w:top w:w="0" w:type="dxa"/>
            <w:left w:w="108" w:type="dxa"/>
            <w:bottom w:w="0" w:type="dxa"/>
            <w:right w:w="108" w:type="dxa"/>
          </w:tblCellMar>
        </w:tblPrEx>
        <w:trPr>
          <w:trHeight w:val="549" w:hRule="atLeast"/>
          <w:jc w:val="center"/>
        </w:trPr>
        <w:tc>
          <w:tcPr>
            <w:tcW w:w="5944" w:type="dxa"/>
            <w:gridSpan w:val="7"/>
            <w:tcBorders>
              <w:top w:val="nil"/>
              <w:left w:val="single" w:color="auto" w:sz="4" w:space="0"/>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总计</w:t>
            </w:r>
          </w:p>
        </w:tc>
        <w:tc>
          <w:tcPr>
            <w:tcW w:w="848" w:type="dxa"/>
            <w:tcBorders>
              <w:top w:val="nil"/>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1.00</w:t>
            </w:r>
          </w:p>
        </w:tc>
        <w:tc>
          <w:tcPr>
            <w:tcW w:w="1188" w:type="dxa"/>
            <w:tcBorders>
              <w:top w:val="nil"/>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542" w:type="dxa"/>
            <w:tcBorders>
              <w:top w:val="nil"/>
              <w:left w:val="nil"/>
              <w:bottom w:val="single" w:color="auto" w:sz="4" w:space="0"/>
              <w:right w:val="single" w:color="auto" w:sz="4" w:space="0"/>
            </w:tcBorders>
            <w:vAlign w:val="center"/>
          </w:tcPr>
          <w:p>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r>
      <w:bookmarkEnd w:id="76"/>
    </w:tbl>
    <w:p>
      <w:pPr>
        <w:shd w:val="clear" w:fill="FFFFFF" w:themeFill="background1"/>
        <w:spacing w:line="440" w:lineRule="exact"/>
        <w:jc w:val="left"/>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投标要求：1.报价为含税价，开具16%增值税专用发票，含到库的一切费用，一票制结算；2.送货至需方指定地点； 3.具体规格型号满足现场及“技术参数”要求；4、投标单位在报价时请注明投标品牌或者生产厂家。5、按《合同法》有关条款执行，卖方按质、按量交货、满足买方要求的寿命周期，否则按合同含税金额5%扣违约金。产品在使用过程中因卖方质量问题给买方造成经济损失的由卖方负责赔偿。6、投标报价要求（二选一）：6.1投标单位须针对所有项进行投标报价，否则按废标处理。（√）6.2投标单位可针对部分项（或全部）进行投标报价，按每项投标价格进行评审（ ）</w:t>
      </w:r>
    </w:p>
    <w:p>
      <w:pPr>
        <w:pStyle w:val="2"/>
      </w:pPr>
      <w:bookmarkStart w:id="77" w:name="_Toc514751731"/>
      <w:bookmarkStart w:id="78" w:name="_Toc514751260"/>
      <w:bookmarkStart w:id="79" w:name="_Toc27588_WPSOffice_Level1"/>
      <w:r>
        <w:rPr>
          <w:rFonts w:hint="eastAsia"/>
        </w:rPr>
        <w:t>第二章  投标人须知</w:t>
      </w:r>
      <w:bookmarkEnd w:id="75"/>
      <w:bookmarkEnd w:id="77"/>
      <w:bookmarkEnd w:id="78"/>
      <w:bookmarkEnd w:id="79"/>
    </w:p>
    <w:p>
      <w:pPr>
        <w:pStyle w:val="12"/>
      </w:pPr>
      <w:bookmarkStart w:id="80" w:name="_Toc152042304"/>
      <w:bookmarkStart w:id="81" w:name="_Toc144974496"/>
      <w:bookmarkStart w:id="82" w:name="_Toc511142393"/>
      <w:bookmarkStart w:id="83" w:name="_Toc179632545"/>
      <w:bookmarkStart w:id="84" w:name="_Toc514751261"/>
      <w:bookmarkStart w:id="85" w:name="_Toc152045528"/>
      <w:bookmarkStart w:id="86" w:name="_Toc435606204"/>
      <w:bookmarkStart w:id="87" w:name="_Toc511137747"/>
      <w:bookmarkStart w:id="88" w:name="_Toc511140465"/>
      <w:r>
        <w:rPr>
          <w:rFonts w:hint="eastAsia"/>
        </w:rPr>
        <w:t>投标人须知前附表</w:t>
      </w:r>
      <w:bookmarkEnd w:id="80"/>
      <w:bookmarkEnd w:id="81"/>
      <w:bookmarkEnd w:id="82"/>
      <w:bookmarkEnd w:id="83"/>
      <w:bookmarkEnd w:id="84"/>
      <w:bookmarkEnd w:id="85"/>
      <w:bookmarkEnd w:id="86"/>
      <w:bookmarkEnd w:id="87"/>
      <w:bookmarkEnd w:id="88"/>
    </w:p>
    <w:tbl>
      <w:tblPr>
        <w:tblStyle w:val="29"/>
        <w:tblW w:w="9850" w:type="dxa"/>
        <w:tblInd w:w="-106" w:type="dxa"/>
        <w:tblLayout w:type="fixed"/>
        <w:tblCellMar>
          <w:top w:w="0" w:type="dxa"/>
          <w:left w:w="108" w:type="dxa"/>
          <w:bottom w:w="0" w:type="dxa"/>
          <w:right w:w="108" w:type="dxa"/>
        </w:tblCellMar>
      </w:tblPr>
      <w:tblGrid>
        <w:gridCol w:w="1164"/>
        <w:gridCol w:w="3518"/>
        <w:gridCol w:w="5168"/>
      </w:tblGrid>
      <w:tr>
        <w:tblPrEx>
          <w:tblCellMar>
            <w:top w:w="0" w:type="dxa"/>
            <w:left w:w="108" w:type="dxa"/>
            <w:bottom w:w="0" w:type="dxa"/>
            <w:right w:w="108" w:type="dxa"/>
          </w:tblCellMar>
        </w:tblPrEx>
        <w:trPr>
          <w:trHeight w:val="463" w:hRule="atLeast"/>
        </w:trPr>
        <w:tc>
          <w:tcPr>
            <w:tcW w:w="1164" w:type="dxa"/>
            <w:tcBorders>
              <w:top w:val="single" w:color="auto" w:sz="4" w:space="0"/>
              <w:left w:val="single" w:color="auto" w:sz="4" w:space="0"/>
              <w:bottom w:val="single" w:color="auto" w:sz="4" w:space="0"/>
              <w:right w:val="single" w:color="auto" w:sz="4" w:space="0"/>
            </w:tcBorders>
            <w:vAlign w:val="center"/>
          </w:tcPr>
          <w:p>
            <w:r>
              <w:rPr>
                <w:rFonts w:hint="eastAsia"/>
              </w:rPr>
              <w:t>条款号</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条</w:t>
            </w:r>
            <w:r>
              <w:t xml:space="preserve">  </w:t>
            </w:r>
            <w:r>
              <w:rPr>
                <w:rFonts w:hint="eastAsia"/>
              </w:rPr>
              <w:t>款</w:t>
            </w:r>
            <w:r>
              <w:t xml:space="preserve">  </w:t>
            </w:r>
            <w:r>
              <w:rPr>
                <w:rFonts w:hint="eastAsia"/>
              </w:rPr>
              <w:t>名</w:t>
            </w:r>
            <w:r>
              <w:t xml:space="preserve">  </w:t>
            </w:r>
            <w:r>
              <w:rPr>
                <w:rFonts w:hint="eastAsia"/>
              </w:rPr>
              <w:t>称</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rPr>
              <w:t>编</w:t>
            </w:r>
            <w:r>
              <w:t xml:space="preserve">  </w:t>
            </w:r>
            <w:r>
              <w:rPr>
                <w:rFonts w:hint="eastAsia"/>
              </w:rPr>
              <w:t>列</w:t>
            </w:r>
            <w:r>
              <w:t xml:space="preserve">  </w:t>
            </w:r>
            <w:r>
              <w:rPr>
                <w:rFonts w:hint="eastAsia"/>
              </w:rPr>
              <w:t>内</w:t>
            </w:r>
            <w:r>
              <w:t xml:space="preserve">  </w:t>
            </w:r>
            <w:r>
              <w:rPr>
                <w:rFonts w:hint="eastAsia"/>
              </w:rPr>
              <w:t>容</w:t>
            </w:r>
          </w:p>
        </w:tc>
      </w:tr>
      <w:tr>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r>
              <w:t>1.1.2</w:t>
            </w:r>
          </w:p>
        </w:tc>
        <w:tc>
          <w:tcPr>
            <w:tcW w:w="3518"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采购单位及使用单位</w:t>
            </w:r>
          </w:p>
        </w:tc>
        <w:tc>
          <w:tcPr>
            <w:tcW w:w="5168"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000000"/>
                <w:highlight w:val="none"/>
                <w:lang w:eastAsia="zh-CN"/>
              </w:rPr>
            </w:pPr>
            <w:r>
              <w:rPr>
                <w:rFonts w:hint="eastAsia"/>
                <w:color w:val="000000"/>
                <w:highlight w:val="none"/>
              </w:rPr>
              <w:t>采购单位：</w:t>
            </w:r>
            <w:bookmarkStart w:id="89" w:name="PO_applyOfficeName_1"/>
            <w:r>
              <w:rPr>
                <w:rFonts w:hint="eastAsia"/>
                <w:color w:val="000000"/>
                <w:highlight w:val="none"/>
                <w:lang w:eastAsia="zh-CN"/>
              </w:rPr>
              <w:t>工程检测加固研究所</w:t>
            </w:r>
            <w:bookmarkEnd w:id="89"/>
          </w:p>
          <w:p>
            <w:pPr>
              <w:rPr>
                <w:color w:val="000000"/>
                <w:highlight w:val="none"/>
              </w:rPr>
            </w:pPr>
            <w:r>
              <w:rPr>
                <w:rFonts w:hint="eastAsia"/>
                <w:color w:val="000000"/>
                <w:highlight w:val="none"/>
              </w:rPr>
              <w:t>联系人：</w:t>
            </w:r>
            <w:bookmarkStart w:id="90" w:name="PO_applyOfficeUserName"/>
            <w:r>
              <w:rPr>
                <w:rFonts w:hint="eastAsia"/>
                <w:color w:val="000000"/>
                <w:highlight w:val="none"/>
                <w:lang w:eastAsia="zh-CN"/>
              </w:rPr>
              <w:t>史小坚</w:t>
            </w:r>
            <w:bookmarkEnd w:id="90"/>
            <w:r>
              <w:rPr>
                <w:color w:val="000000"/>
                <w:highlight w:val="none"/>
              </w:rPr>
              <w:t xml:space="preserve"> </w:t>
            </w:r>
          </w:p>
          <w:p>
            <w:pPr>
              <w:rPr>
                <w:rFonts w:hint="eastAsia" w:eastAsia="宋体"/>
                <w:color w:val="000000"/>
                <w:highlight w:val="none"/>
                <w:lang w:eastAsia="zh-CN"/>
              </w:rPr>
            </w:pPr>
            <w:r>
              <w:rPr>
                <w:rFonts w:hint="eastAsia"/>
                <w:color w:val="000000"/>
                <w:highlight w:val="none"/>
              </w:rPr>
              <w:t>电话：</w:t>
            </w:r>
            <w:bookmarkStart w:id="91" w:name="PO_applyOfficeUserMobile"/>
            <w:r>
              <w:rPr>
                <w:rFonts w:hint="eastAsia"/>
                <w:color w:val="000000"/>
                <w:highlight w:val="none"/>
                <w:lang w:eastAsia="zh-CN"/>
              </w:rPr>
              <w:t>18692207166</w:t>
            </w:r>
            <w:bookmarkEnd w:id="91"/>
          </w:p>
          <w:p>
            <w:pPr>
              <w:rPr>
                <w:rFonts w:hint="eastAsia" w:eastAsia="宋体"/>
                <w:color w:val="000000"/>
                <w:highlight w:val="none"/>
                <w:lang w:eastAsia="zh-CN"/>
              </w:rPr>
            </w:pPr>
            <w:r>
              <w:rPr>
                <w:rFonts w:hint="eastAsia"/>
                <w:color w:val="000000"/>
                <w:highlight w:val="none"/>
              </w:rPr>
              <w:t>电子邮件：</w:t>
            </w:r>
            <w:bookmarkStart w:id="92" w:name="PO_applyOfficeUserEmail"/>
            <w:bookmarkEnd w:id="92"/>
          </w:p>
          <w:p>
            <w:pPr>
              <w:rPr>
                <w:rFonts w:hint="eastAsia" w:eastAsia="宋体"/>
                <w:color w:val="000000"/>
                <w:highlight w:val="none"/>
                <w:lang w:eastAsia="zh-CN"/>
              </w:rPr>
            </w:pPr>
            <w:r>
              <w:rPr>
                <w:rFonts w:hint="eastAsia"/>
                <w:color w:val="000000"/>
                <w:highlight w:val="none"/>
              </w:rPr>
              <w:t>使用单位：</w:t>
            </w:r>
            <w:bookmarkStart w:id="93" w:name="PO_useOfficeName"/>
            <w:r>
              <w:rPr>
                <w:rFonts w:hint="eastAsia"/>
                <w:color w:val="000000"/>
                <w:highlight w:val="none"/>
                <w:lang w:eastAsia="zh-CN"/>
              </w:rPr>
              <w:t>工程检测加固研究所</w:t>
            </w:r>
            <w:bookmarkEnd w:id="93"/>
          </w:p>
          <w:p>
            <w:pPr>
              <w:rPr>
                <w:color w:val="000000"/>
                <w:highlight w:val="none"/>
              </w:rPr>
            </w:pPr>
            <w:r>
              <w:rPr>
                <w:rFonts w:hint="eastAsia"/>
                <w:color w:val="000000"/>
                <w:highlight w:val="none"/>
              </w:rPr>
              <w:t>联系人：</w:t>
            </w:r>
            <w:bookmarkStart w:id="94" w:name="PO_useOfficeUserName"/>
            <w:r>
              <w:rPr>
                <w:rFonts w:hint="eastAsia"/>
                <w:color w:val="000000"/>
                <w:highlight w:val="none"/>
                <w:lang w:eastAsia="zh-CN"/>
              </w:rPr>
              <w:t>史小坚</w:t>
            </w:r>
            <w:bookmarkEnd w:id="94"/>
            <w:r>
              <w:rPr>
                <w:color w:val="000000"/>
                <w:highlight w:val="none"/>
              </w:rPr>
              <w:t xml:space="preserve"> </w:t>
            </w:r>
          </w:p>
          <w:p>
            <w:pPr>
              <w:rPr>
                <w:rFonts w:hint="eastAsia" w:eastAsia="宋体"/>
                <w:color w:val="000000"/>
                <w:highlight w:val="none"/>
                <w:lang w:eastAsia="zh-CN"/>
              </w:rPr>
            </w:pPr>
            <w:r>
              <w:rPr>
                <w:rFonts w:hint="eastAsia"/>
                <w:color w:val="000000"/>
                <w:highlight w:val="none"/>
              </w:rPr>
              <w:t>电话：</w:t>
            </w:r>
            <w:bookmarkStart w:id="95" w:name="PO_useOfficeUserMobile"/>
            <w:r>
              <w:rPr>
                <w:rFonts w:hint="eastAsia"/>
                <w:color w:val="000000"/>
                <w:highlight w:val="none"/>
                <w:lang w:eastAsia="zh-CN"/>
              </w:rPr>
              <w:t>18692207166</w:t>
            </w:r>
            <w:bookmarkEnd w:id="95"/>
          </w:p>
          <w:p>
            <w:pPr>
              <w:rPr>
                <w:rFonts w:hint="eastAsia" w:eastAsia="宋体"/>
                <w:color w:val="000000"/>
                <w:highlight w:val="none"/>
                <w:lang w:eastAsia="zh-CN"/>
              </w:rPr>
            </w:pPr>
            <w:r>
              <w:rPr>
                <w:rFonts w:hint="eastAsia"/>
                <w:color w:val="000000"/>
                <w:highlight w:val="none"/>
              </w:rPr>
              <w:t>电子邮件：</w:t>
            </w:r>
            <w:bookmarkStart w:id="96" w:name="PO_useOfficeUserEmail"/>
            <w:bookmarkEnd w:id="96"/>
          </w:p>
        </w:tc>
      </w:tr>
      <w:tr>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bookmarkStart w:id="97" w:name="_Toc514751262"/>
            <w:r>
              <w:t>1.1.3</w:t>
            </w:r>
            <w:bookmarkEnd w:id="97"/>
          </w:p>
        </w:tc>
        <w:tc>
          <w:tcPr>
            <w:tcW w:w="3518"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招标组织方（即招标人）</w:t>
            </w:r>
          </w:p>
        </w:tc>
        <w:tc>
          <w:tcPr>
            <w:tcW w:w="5168" w:type="dxa"/>
            <w:tcBorders>
              <w:top w:val="single" w:color="auto" w:sz="4" w:space="0"/>
              <w:left w:val="single" w:color="auto" w:sz="4" w:space="0"/>
              <w:bottom w:val="single" w:color="auto" w:sz="4" w:space="0"/>
              <w:right w:val="single" w:color="auto" w:sz="4" w:space="0"/>
            </w:tcBorders>
            <w:vAlign w:val="center"/>
          </w:tcPr>
          <w:p>
            <w:pPr>
              <w:rPr>
                <w:rFonts w:hint="eastAsia" w:eastAsia="宋体"/>
                <w:highlight w:val="none"/>
                <w:lang w:eastAsia="zh-CN"/>
              </w:rPr>
            </w:pPr>
            <w:r>
              <w:rPr>
                <w:rFonts w:hint="eastAsia"/>
                <w:highlight w:val="none"/>
              </w:rPr>
              <w:t>招标组织方：</w:t>
            </w:r>
            <w:bookmarkStart w:id="98" w:name="PO_sysManagerName_3"/>
            <w:r>
              <w:rPr>
                <w:rFonts w:hint="eastAsia"/>
                <w:highlight w:val="none"/>
                <w:lang w:eastAsia="zh-CN"/>
              </w:rPr>
              <w:t>工程检测加固研究所</w:t>
            </w:r>
            <w:bookmarkEnd w:id="98"/>
          </w:p>
          <w:p>
            <w:pPr>
              <w:rPr>
                <w:rFonts w:hint="eastAsia" w:eastAsia="宋体"/>
                <w:highlight w:val="none"/>
                <w:lang w:eastAsia="zh-CN"/>
              </w:rPr>
            </w:pPr>
            <w:r>
              <w:rPr>
                <w:rFonts w:hint="eastAsia"/>
                <w:highlight w:val="none"/>
              </w:rPr>
              <w:t>邮编：</w:t>
            </w:r>
            <w:bookmarkStart w:id="99" w:name="PO_userManagerZipCode"/>
            <w:bookmarkEnd w:id="99"/>
          </w:p>
          <w:p>
            <w:pPr>
              <w:rPr>
                <w:rFonts w:hint="eastAsia" w:eastAsia="宋体"/>
                <w:highlight w:val="none"/>
                <w:lang w:eastAsia="zh-CN"/>
              </w:rPr>
            </w:pPr>
            <w:r>
              <w:rPr>
                <w:rFonts w:hint="eastAsia"/>
                <w:highlight w:val="none"/>
              </w:rPr>
              <w:t>联系人：</w:t>
            </w:r>
            <w:bookmarkStart w:id="100" w:name="PO_userManagerName_1"/>
            <w:r>
              <w:rPr>
                <w:rFonts w:hint="eastAsia"/>
                <w:highlight w:val="none"/>
                <w:lang w:eastAsia="zh-CN"/>
              </w:rPr>
              <w:t>史小坚</w:t>
            </w:r>
            <w:bookmarkEnd w:id="100"/>
          </w:p>
          <w:p>
            <w:pPr>
              <w:rPr>
                <w:rFonts w:hint="eastAsia" w:eastAsia="宋体"/>
                <w:highlight w:val="none"/>
                <w:lang w:val="en-US" w:eastAsia="zh-CN"/>
              </w:rPr>
            </w:pPr>
            <w:r>
              <w:rPr>
                <w:rFonts w:hint="eastAsia"/>
                <w:highlight w:val="none"/>
                <w:lang w:eastAsia="zh-CN"/>
              </w:rPr>
              <w:t>座机</w:t>
            </w:r>
            <w:r>
              <w:rPr>
                <w:rFonts w:hint="eastAsia"/>
                <w:highlight w:val="none"/>
                <w:lang w:val="en-US" w:eastAsia="zh-CN"/>
              </w:rPr>
              <w:t xml:space="preserve">:  </w:t>
            </w:r>
            <w:bookmarkStart w:id="101" w:name="PO_userManagerPhone_1"/>
            <w:bookmarkEnd w:id="101"/>
            <w:r>
              <w:rPr>
                <w:rFonts w:hint="eastAsia"/>
                <w:highlight w:val="none"/>
                <w:lang w:val="en-US" w:eastAsia="zh-CN"/>
              </w:rPr>
              <w:t xml:space="preserve"> </w:t>
            </w:r>
          </w:p>
          <w:p>
            <w:pPr>
              <w:rPr>
                <w:rFonts w:hint="eastAsia" w:eastAsia="宋体"/>
                <w:highlight w:val="none"/>
                <w:lang w:eastAsia="zh-CN"/>
              </w:rPr>
            </w:pPr>
            <w:r>
              <w:rPr>
                <w:rFonts w:hint="eastAsia"/>
                <w:highlight w:val="none"/>
              </w:rPr>
              <w:t>电话：</w:t>
            </w:r>
            <w:bookmarkStart w:id="102" w:name="PO_userManagerMobile_1"/>
            <w:r>
              <w:rPr>
                <w:rFonts w:hint="eastAsia"/>
                <w:highlight w:val="none"/>
                <w:lang w:eastAsia="zh-CN"/>
              </w:rPr>
              <w:t>18692207166</w:t>
            </w:r>
            <w:bookmarkEnd w:id="102"/>
          </w:p>
          <w:p>
            <w:pPr>
              <w:rPr>
                <w:highlight w:val="none"/>
              </w:rPr>
            </w:pPr>
            <w:r>
              <w:rPr>
                <w:rFonts w:hint="eastAsia"/>
                <w:highlight w:val="none"/>
              </w:rPr>
              <w:t>传真：</w:t>
            </w:r>
          </w:p>
          <w:p>
            <w:pPr>
              <w:rPr>
                <w:rFonts w:hint="eastAsia" w:eastAsia="宋体"/>
                <w:highlight w:val="none"/>
                <w:lang w:eastAsia="zh-CN"/>
              </w:rPr>
            </w:pPr>
            <w:r>
              <w:rPr>
                <w:rFonts w:hint="eastAsia"/>
                <w:highlight w:val="none"/>
              </w:rPr>
              <w:t>电子邮件：</w:t>
            </w:r>
            <w:bookmarkStart w:id="103" w:name="PO_userManagerEmail_1"/>
            <w:bookmarkEnd w:id="103"/>
          </w:p>
        </w:tc>
      </w:tr>
      <w:tr>
        <w:tblPrEx>
          <w:tblCellMar>
            <w:top w:w="0" w:type="dxa"/>
            <w:left w:w="108" w:type="dxa"/>
            <w:bottom w:w="0" w:type="dxa"/>
            <w:right w:w="108" w:type="dxa"/>
          </w:tblCellMar>
        </w:tblPrEx>
        <w:trPr>
          <w:trHeight w:val="453" w:hRule="atLeast"/>
        </w:trPr>
        <w:tc>
          <w:tcPr>
            <w:tcW w:w="1164" w:type="dxa"/>
            <w:tcBorders>
              <w:top w:val="single" w:color="auto" w:sz="4" w:space="0"/>
              <w:left w:val="single" w:color="auto" w:sz="4" w:space="0"/>
              <w:bottom w:val="single" w:color="auto" w:sz="4" w:space="0"/>
              <w:right w:val="single" w:color="auto" w:sz="4" w:space="0"/>
            </w:tcBorders>
            <w:vAlign w:val="center"/>
          </w:tcPr>
          <w:p>
            <w:r>
              <w:t>1.1.4</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项目名称</w:t>
            </w:r>
          </w:p>
        </w:tc>
        <w:tc>
          <w:tcPr>
            <w:tcW w:w="5168" w:type="dxa"/>
            <w:tcBorders>
              <w:top w:val="single" w:color="auto" w:sz="4" w:space="0"/>
              <w:left w:val="single" w:color="auto" w:sz="4" w:space="0"/>
              <w:bottom w:val="single" w:color="auto" w:sz="4" w:space="0"/>
              <w:right w:val="single" w:color="auto" w:sz="4" w:space="0"/>
            </w:tcBorders>
            <w:vAlign w:val="center"/>
          </w:tcPr>
          <w:p>
            <w:pPr>
              <w:rPr>
                <w:rFonts w:hint="eastAsia" w:eastAsia="宋体"/>
                <w:lang w:eastAsia="zh-CN"/>
              </w:rPr>
            </w:pPr>
            <w:r>
              <w:rPr>
                <w:rFonts w:hint="eastAsia"/>
                <w:lang w:eastAsia="zh-CN"/>
              </w:rPr>
              <w:t>钢绞线</w:t>
            </w:r>
          </w:p>
        </w:tc>
      </w:tr>
      <w:tr>
        <w:tblPrEx>
          <w:tblCellMar>
            <w:top w:w="0" w:type="dxa"/>
            <w:left w:w="108" w:type="dxa"/>
            <w:bottom w:w="0" w:type="dxa"/>
            <w:right w:w="108" w:type="dxa"/>
          </w:tblCellMar>
        </w:tblPrEx>
        <w:trPr>
          <w:trHeight w:val="416" w:hRule="atLeast"/>
        </w:trPr>
        <w:tc>
          <w:tcPr>
            <w:tcW w:w="1164" w:type="dxa"/>
            <w:tcBorders>
              <w:top w:val="single" w:color="auto" w:sz="4" w:space="0"/>
              <w:left w:val="single" w:color="auto" w:sz="4" w:space="0"/>
              <w:bottom w:val="single" w:color="auto" w:sz="4" w:space="0"/>
              <w:right w:val="single" w:color="auto" w:sz="4" w:space="0"/>
            </w:tcBorders>
            <w:vAlign w:val="center"/>
          </w:tcPr>
          <w:p>
            <w:r>
              <w:t>1.1.5</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交货地点</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rPr>
              <w:t>见第一章</w:t>
            </w:r>
          </w:p>
        </w:tc>
      </w:tr>
      <w:tr>
        <w:tblPrEx>
          <w:tblCellMar>
            <w:top w:w="0" w:type="dxa"/>
            <w:left w:w="108" w:type="dxa"/>
            <w:bottom w:w="0" w:type="dxa"/>
            <w:right w:w="108" w:type="dxa"/>
          </w:tblCellMar>
        </w:tblPrEx>
        <w:trPr>
          <w:trHeight w:val="423" w:hRule="atLeast"/>
        </w:trPr>
        <w:tc>
          <w:tcPr>
            <w:tcW w:w="1164" w:type="dxa"/>
            <w:tcBorders>
              <w:top w:val="single" w:color="auto" w:sz="4" w:space="0"/>
              <w:left w:val="single" w:color="auto" w:sz="4" w:space="0"/>
              <w:bottom w:val="single" w:color="auto" w:sz="4" w:space="0"/>
              <w:right w:val="single" w:color="auto" w:sz="4" w:space="0"/>
            </w:tcBorders>
            <w:vAlign w:val="center"/>
          </w:tcPr>
          <w:p>
            <w:r>
              <w:rPr>
                <w:rFonts w:hint="eastAsia"/>
              </w:rPr>
              <w:t>1.1.6</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报价要求</w:t>
            </w:r>
          </w:p>
        </w:tc>
        <w:tc>
          <w:tcPr>
            <w:tcW w:w="5168" w:type="dxa"/>
            <w:tcBorders>
              <w:top w:val="single" w:color="auto" w:sz="4" w:space="0"/>
              <w:left w:val="single" w:color="auto" w:sz="4" w:space="0"/>
              <w:bottom w:val="single" w:color="auto" w:sz="4" w:space="0"/>
              <w:right w:val="single" w:color="auto" w:sz="4" w:space="0"/>
            </w:tcBorders>
            <w:vAlign w:val="center"/>
          </w:tcPr>
          <w:p>
            <w:pPr>
              <w:rPr>
                <w:rFonts w:hint="eastAsia" w:eastAsia="宋体"/>
                <w:lang w:eastAsia="zh-CN"/>
              </w:rPr>
            </w:pPr>
            <w:bookmarkStart w:id="104" w:name="PO_projectPriceRequire"/>
            <w:r>
              <w:rPr>
                <w:rFonts w:hint="eastAsia"/>
                <w:lang w:eastAsia="zh-CN"/>
              </w:rPr>
              <w:t>最低价格</w:t>
            </w:r>
            <w:bookmarkEnd w:id="104"/>
          </w:p>
        </w:tc>
      </w:tr>
      <w:tr>
        <w:tblPrEx>
          <w:tblCellMar>
            <w:top w:w="0" w:type="dxa"/>
            <w:left w:w="108" w:type="dxa"/>
            <w:bottom w:w="0" w:type="dxa"/>
            <w:right w:w="108" w:type="dxa"/>
          </w:tblCellMar>
        </w:tblPrEx>
        <w:trPr>
          <w:trHeight w:val="423" w:hRule="atLeast"/>
        </w:trPr>
        <w:tc>
          <w:tcPr>
            <w:tcW w:w="1164" w:type="dxa"/>
            <w:tcBorders>
              <w:top w:val="single" w:color="auto" w:sz="4" w:space="0"/>
              <w:left w:val="single" w:color="auto" w:sz="4" w:space="0"/>
              <w:bottom w:val="single" w:color="auto" w:sz="4" w:space="0"/>
              <w:right w:val="single" w:color="auto" w:sz="4" w:space="0"/>
            </w:tcBorders>
            <w:vAlign w:val="center"/>
          </w:tcPr>
          <w:p>
            <w:r>
              <w:t>1.2.1</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资金来源</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rPr>
              <w:t>自筹</w:t>
            </w:r>
          </w:p>
        </w:tc>
      </w:tr>
      <w:tr>
        <w:tblPrEx>
          <w:tblCellMar>
            <w:top w:w="0" w:type="dxa"/>
            <w:left w:w="108" w:type="dxa"/>
            <w:bottom w:w="0" w:type="dxa"/>
            <w:right w:w="108" w:type="dxa"/>
          </w:tblCellMar>
        </w:tblPrEx>
        <w:trPr>
          <w:trHeight w:val="435" w:hRule="atLeast"/>
        </w:trPr>
        <w:tc>
          <w:tcPr>
            <w:tcW w:w="1164" w:type="dxa"/>
            <w:tcBorders>
              <w:top w:val="single" w:color="auto" w:sz="4" w:space="0"/>
              <w:left w:val="single" w:color="auto" w:sz="4" w:space="0"/>
              <w:bottom w:val="single" w:color="auto" w:sz="4" w:space="0"/>
              <w:right w:val="single" w:color="auto" w:sz="4" w:space="0"/>
            </w:tcBorders>
            <w:vAlign w:val="center"/>
          </w:tcPr>
          <w:p>
            <w:r>
              <w:t>1.3.1</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招标范围及要求</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rPr>
              <w:t>详见《标的需求一览表》、投标要求附件。</w:t>
            </w:r>
          </w:p>
        </w:tc>
      </w:tr>
      <w:tr>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r>
              <w:t>1.4.1</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投标人资质条件、能力和信誉</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rPr>
              <w:t>详见第一章</w:t>
            </w:r>
          </w:p>
        </w:tc>
      </w:tr>
      <w:tr>
        <w:tblPrEx>
          <w:tblCellMar>
            <w:top w:w="0" w:type="dxa"/>
            <w:left w:w="108" w:type="dxa"/>
            <w:bottom w:w="0" w:type="dxa"/>
            <w:right w:w="108" w:type="dxa"/>
          </w:tblCellMar>
        </w:tblPrEx>
        <w:trPr>
          <w:trHeight w:val="326" w:hRule="atLeast"/>
        </w:trPr>
        <w:tc>
          <w:tcPr>
            <w:tcW w:w="1164" w:type="dxa"/>
            <w:tcBorders>
              <w:top w:val="single" w:color="auto" w:sz="4" w:space="0"/>
              <w:left w:val="single" w:color="auto" w:sz="4" w:space="0"/>
              <w:bottom w:val="single" w:color="auto" w:sz="4" w:space="0"/>
              <w:right w:val="single" w:color="auto" w:sz="4" w:space="0"/>
            </w:tcBorders>
            <w:vAlign w:val="center"/>
          </w:tcPr>
          <w:p>
            <w:r>
              <w:t>1.4.4</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是否接受联合体投标</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rPr>
              <w:t>是（  ） 否（√）</w:t>
            </w:r>
          </w:p>
        </w:tc>
      </w:tr>
      <w:tr>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r>
              <w:t>1.9.1</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是否召开投标预备会</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rPr>
              <w:t>是（  ） 否（√）</w:t>
            </w:r>
          </w:p>
        </w:tc>
      </w:tr>
      <w:tr>
        <w:tblPrEx>
          <w:tblCellMar>
            <w:top w:w="0" w:type="dxa"/>
            <w:left w:w="108" w:type="dxa"/>
            <w:bottom w:w="0" w:type="dxa"/>
            <w:right w:w="108" w:type="dxa"/>
          </w:tblCellMar>
        </w:tblPrEx>
        <w:trPr>
          <w:trHeight w:val="399" w:hRule="atLeast"/>
        </w:trPr>
        <w:tc>
          <w:tcPr>
            <w:tcW w:w="1164" w:type="dxa"/>
            <w:tcBorders>
              <w:top w:val="single" w:color="auto" w:sz="4" w:space="0"/>
              <w:left w:val="single" w:color="auto" w:sz="4" w:space="0"/>
              <w:bottom w:val="single" w:color="auto" w:sz="4" w:space="0"/>
              <w:right w:val="single" w:color="auto" w:sz="4" w:space="0"/>
            </w:tcBorders>
            <w:vAlign w:val="center"/>
          </w:tcPr>
          <w:p>
            <w:r>
              <w:t>1.9.2</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投标人提出问题的截止时间</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rPr>
              <w:t>投标截止时间前一天12:00时前</w:t>
            </w:r>
          </w:p>
        </w:tc>
      </w:tr>
      <w:tr>
        <w:tblPrEx>
          <w:tblCellMar>
            <w:top w:w="0" w:type="dxa"/>
            <w:left w:w="108" w:type="dxa"/>
            <w:bottom w:w="0" w:type="dxa"/>
            <w:right w:w="108" w:type="dxa"/>
          </w:tblCellMar>
        </w:tblPrEx>
        <w:trPr>
          <w:trHeight w:val="405" w:hRule="atLeast"/>
        </w:trPr>
        <w:tc>
          <w:tcPr>
            <w:tcW w:w="1164" w:type="dxa"/>
            <w:tcBorders>
              <w:top w:val="single" w:color="auto" w:sz="4" w:space="0"/>
              <w:left w:val="single" w:color="auto" w:sz="4" w:space="0"/>
              <w:bottom w:val="single" w:color="auto" w:sz="4" w:space="0"/>
              <w:right w:val="single" w:color="auto" w:sz="4" w:space="0"/>
            </w:tcBorders>
            <w:vAlign w:val="center"/>
          </w:tcPr>
          <w:p>
            <w:r>
              <w:t>1.9.3</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招标人书面澄清的时间</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rPr>
              <w:t>投标截止时间前一天17:00时前</w:t>
            </w:r>
          </w:p>
        </w:tc>
      </w:tr>
      <w:tr>
        <w:tblPrEx>
          <w:tblCellMar>
            <w:top w:w="0" w:type="dxa"/>
            <w:left w:w="108" w:type="dxa"/>
            <w:bottom w:w="0" w:type="dxa"/>
            <w:right w:w="108" w:type="dxa"/>
          </w:tblCellMar>
        </w:tblPrEx>
        <w:trPr>
          <w:trHeight w:val="438" w:hRule="atLeast"/>
        </w:trPr>
        <w:tc>
          <w:tcPr>
            <w:tcW w:w="1164" w:type="dxa"/>
            <w:tcBorders>
              <w:top w:val="single" w:color="auto" w:sz="4" w:space="0"/>
              <w:left w:val="single" w:color="auto" w:sz="4" w:space="0"/>
              <w:bottom w:val="single" w:color="auto" w:sz="4" w:space="0"/>
              <w:right w:val="single" w:color="auto" w:sz="4" w:space="0"/>
            </w:tcBorders>
            <w:vAlign w:val="center"/>
          </w:tcPr>
          <w:p>
            <w:r>
              <w:t>1.1.10</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是否退还投标文件</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rPr>
              <w:t>否（√）</w:t>
            </w:r>
            <w:r>
              <w:t xml:space="preserve">   </w:t>
            </w:r>
          </w:p>
        </w:tc>
      </w:tr>
      <w:tr>
        <w:tblPrEx>
          <w:tblCellMar>
            <w:top w:w="0" w:type="dxa"/>
            <w:left w:w="108" w:type="dxa"/>
            <w:bottom w:w="0" w:type="dxa"/>
            <w:right w:w="108" w:type="dxa"/>
          </w:tblCellMar>
        </w:tblPrEx>
        <w:trPr>
          <w:trHeight w:val="1095" w:hRule="atLeast"/>
        </w:trPr>
        <w:tc>
          <w:tcPr>
            <w:tcW w:w="1164" w:type="dxa"/>
            <w:tcBorders>
              <w:top w:val="single" w:color="auto" w:sz="4" w:space="0"/>
              <w:left w:val="single" w:color="auto" w:sz="4" w:space="0"/>
              <w:bottom w:val="single" w:color="auto" w:sz="4" w:space="0"/>
              <w:right w:val="single" w:color="auto" w:sz="4" w:space="0"/>
            </w:tcBorders>
            <w:vAlign w:val="center"/>
          </w:tcPr>
          <w:p>
            <w:r>
              <w:t>3.2.1</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构成投标文件的材料</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rPr>
              <w:t>（</w:t>
            </w:r>
            <w:r>
              <w:t>1</w:t>
            </w:r>
            <w:r>
              <w:rPr>
                <w:rFonts w:hint="eastAsia"/>
              </w:rPr>
              <w:t>）投标人资质证明文件；</w:t>
            </w:r>
          </w:p>
          <w:p>
            <w:r>
              <w:rPr>
                <w:rFonts w:hint="eastAsia"/>
              </w:rPr>
              <w:t>（</w:t>
            </w:r>
            <w:r>
              <w:t>2</w:t>
            </w:r>
            <w:r>
              <w:rPr>
                <w:rFonts w:hint="eastAsia"/>
              </w:rPr>
              <w:t>）《投标报价单》；</w:t>
            </w:r>
            <w:r>
              <w:t xml:space="preserve"> </w:t>
            </w:r>
          </w:p>
          <w:p>
            <w:r>
              <w:rPr>
                <w:rFonts w:hint="eastAsia"/>
              </w:rPr>
              <w:t>（3）《投标人须知前附表》及《投标要求》规定的其他材料（如果要求，需提交）。</w:t>
            </w:r>
          </w:p>
        </w:tc>
      </w:tr>
      <w:tr>
        <w:tblPrEx>
          <w:tblCellMar>
            <w:top w:w="0" w:type="dxa"/>
            <w:left w:w="108" w:type="dxa"/>
            <w:bottom w:w="0" w:type="dxa"/>
            <w:right w:w="108" w:type="dxa"/>
          </w:tblCellMar>
        </w:tblPrEx>
        <w:trPr>
          <w:trHeight w:val="451" w:hRule="atLeast"/>
        </w:trPr>
        <w:tc>
          <w:tcPr>
            <w:tcW w:w="1164" w:type="dxa"/>
            <w:tcBorders>
              <w:top w:val="single" w:color="auto" w:sz="4" w:space="0"/>
              <w:left w:val="single" w:color="auto" w:sz="4" w:space="0"/>
              <w:bottom w:val="single" w:color="auto" w:sz="4" w:space="0"/>
              <w:right w:val="single" w:color="auto" w:sz="4" w:space="0"/>
            </w:tcBorders>
            <w:vAlign w:val="center"/>
          </w:tcPr>
          <w:p>
            <w:r>
              <w:rPr>
                <w:rFonts w:hint="eastAsia"/>
              </w:rPr>
              <w:t>3.3.1</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合同期内价格是否调整</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rPr>
              <w:t>是（  ） 否（ √ ）</w:t>
            </w:r>
          </w:p>
          <w:p>
            <w:r>
              <w:rPr>
                <w:rFonts w:hint="eastAsia"/>
              </w:rPr>
              <w:t>调整条件：当市场价格（以行业平均价格为基准）涨（跌）幅度发生重大变化（涨（跌）幅度≥5%）时且满足以下条件后供应商可以申请调价：1）涨价调整：A、须同时满足两个条件：采购量已执行合同约定量三分之一以上；按合同约定均衡及时供货。B、部分中标方提出涨价要求的，由未提出涨价要求的中标方继续履行此标的，提出涨价要求的原中标方不愿履约的取消履约资格。C、所有中标方均提出涨价要求的，由能接受调价幅度的原中标方继续履约此标的；不接受的原中标方取消此标的履约资格。2）降价调整：接受集团公司调整幅度的原中标方继续履约此标的，不接受调整幅度的原中标方取消此标的的履约资格。如所有中标方均不接受调价幅度，招标方将重新招标或采取其他方式重新采购。</w:t>
            </w:r>
          </w:p>
        </w:tc>
      </w:tr>
      <w:tr>
        <w:tblPrEx>
          <w:tblCellMar>
            <w:top w:w="0" w:type="dxa"/>
            <w:left w:w="108" w:type="dxa"/>
            <w:bottom w:w="0" w:type="dxa"/>
            <w:right w:w="108" w:type="dxa"/>
          </w:tblCellMar>
        </w:tblPrEx>
        <w:trPr>
          <w:trHeight w:val="457" w:hRule="atLeast"/>
        </w:trPr>
        <w:tc>
          <w:tcPr>
            <w:tcW w:w="1164" w:type="dxa"/>
            <w:tcBorders>
              <w:top w:val="single" w:color="auto" w:sz="4" w:space="0"/>
              <w:left w:val="single" w:color="auto" w:sz="4" w:space="0"/>
              <w:bottom w:val="single" w:color="auto" w:sz="4" w:space="0"/>
              <w:right w:val="single" w:color="auto" w:sz="4" w:space="0"/>
            </w:tcBorders>
            <w:vAlign w:val="center"/>
          </w:tcPr>
          <w:p>
            <w:r>
              <w:t>3.4.1</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投标有效期</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u w:val="single"/>
                <w:lang w:val="en-US" w:eastAsia="zh-CN"/>
              </w:rPr>
              <w:t xml:space="preserve"> 60 </w:t>
            </w:r>
            <w:r>
              <w:rPr>
                <w:rFonts w:hint="eastAsia"/>
              </w:rPr>
              <w:t>天</w:t>
            </w:r>
          </w:p>
        </w:tc>
      </w:tr>
      <w:tr>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r>
              <w:t>3.5.1</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投标保证金</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cstheme="minorEastAsia"/>
                <w:u w:val="single"/>
              </w:rPr>
              <w:t xml:space="preserve"> </w:t>
            </w:r>
            <w:bookmarkStart w:id="105" w:name="PO_bidPrice"/>
            <w:r>
              <w:rPr>
                <w:rFonts w:hint="eastAsia" w:cstheme="minorEastAsia"/>
                <w:u w:val="single"/>
                <w:lang w:eastAsia="zh-CN"/>
              </w:rPr>
              <w:t>0.00</w:t>
            </w:r>
            <w:bookmarkEnd w:id="105"/>
            <w:r>
              <w:rPr>
                <w:rFonts w:hint="eastAsia" w:cstheme="minorEastAsia"/>
              </w:rPr>
              <w:t>元（人民币）</w:t>
            </w:r>
          </w:p>
        </w:tc>
      </w:tr>
      <w:tr>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履约保证金</w:t>
            </w:r>
          </w:p>
        </w:tc>
        <w:tc>
          <w:tcPr>
            <w:tcW w:w="5168" w:type="dxa"/>
            <w:tcBorders>
              <w:top w:val="single" w:color="auto" w:sz="4" w:space="0"/>
              <w:left w:val="single" w:color="auto" w:sz="4" w:space="0"/>
              <w:bottom w:val="single" w:color="auto" w:sz="4" w:space="0"/>
              <w:right w:val="single" w:color="auto" w:sz="4" w:space="0"/>
            </w:tcBorders>
            <w:vAlign w:val="center"/>
          </w:tcPr>
          <w:p>
            <w:pPr>
              <w:rPr>
                <w:rFonts w:cstheme="minorEastAsia"/>
                <w:u w:val="single"/>
              </w:rPr>
            </w:pPr>
            <w:r>
              <w:rPr>
                <w:rFonts w:hint="eastAsia" w:cstheme="minorEastAsia"/>
                <w:u w:val="single"/>
              </w:rPr>
              <w:t xml:space="preserve">     </w:t>
            </w:r>
            <w:r>
              <w:rPr>
                <w:rFonts w:hint="eastAsia" w:cstheme="minorEastAsia"/>
              </w:rPr>
              <w:t>元（人民币）</w:t>
            </w:r>
          </w:p>
        </w:tc>
      </w:tr>
      <w:tr>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r>
              <w:rPr>
                <w:rFonts w:hint="eastAsia"/>
              </w:rPr>
              <w:t>3.5.2</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投标保证金缴纳方式</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rPr>
              <w:t>银行转账（收款账户见第5条）或货款抵押（按附后格式填写）</w:t>
            </w:r>
          </w:p>
        </w:tc>
      </w:tr>
      <w:tr>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r>
              <w:t>3.</w:t>
            </w:r>
            <w:r>
              <w:rPr>
                <w:rFonts w:hint="eastAsia"/>
              </w:rPr>
              <w:t>6</w:t>
            </w:r>
            <w:r>
              <w:t>.1</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技术指标和性能是否允许偏离</w:t>
            </w:r>
          </w:p>
        </w:tc>
        <w:tc>
          <w:tcPr>
            <w:tcW w:w="5168" w:type="dxa"/>
            <w:tcBorders>
              <w:top w:val="single" w:color="auto" w:sz="4" w:space="0"/>
              <w:left w:val="single" w:color="auto" w:sz="4" w:space="0"/>
              <w:bottom w:val="single" w:color="auto" w:sz="4" w:space="0"/>
              <w:right w:val="single" w:color="auto" w:sz="4" w:space="0"/>
            </w:tcBorders>
            <w:vAlign w:val="center"/>
          </w:tcPr>
          <w:p>
            <w:pPr>
              <w:rPr>
                <w:rFonts w:cs="MS Mincho"/>
              </w:rPr>
            </w:pPr>
            <w:r>
              <w:rPr>
                <w:rFonts w:hint="eastAsia" w:cs="MS Mincho"/>
              </w:rPr>
              <w:t xml:space="preserve">是（ </w:t>
            </w:r>
            <w:r>
              <w:rPr>
                <w:rFonts w:hint="eastAsia" w:cs="MS Mincho"/>
                <w:lang w:val="en-US" w:eastAsia="zh-CN"/>
              </w:rPr>
              <w:t xml:space="preserve">  </w:t>
            </w:r>
            <w:r>
              <w:rPr>
                <w:rFonts w:hint="eastAsia" w:cs="MS Mincho"/>
              </w:rPr>
              <w:t>）     否（</w:t>
            </w:r>
            <w:r>
              <w:rPr>
                <w:rFonts w:hint="eastAsia" w:cs="MS Mincho"/>
                <w:lang w:val="en-US" w:eastAsia="zh-CN"/>
              </w:rPr>
              <w:t xml:space="preserve"> </w:t>
            </w:r>
            <w:r>
              <w:rPr>
                <w:rFonts w:hint="default" w:ascii="Arial" w:hAnsi="Arial" w:cs="Arial"/>
              </w:rPr>
              <w:t>√</w:t>
            </w:r>
            <w:r>
              <w:rPr>
                <w:rFonts w:hint="eastAsia" w:cs="MS Mincho"/>
              </w:rPr>
              <w:t xml:space="preserve"> ）</w:t>
            </w:r>
          </w:p>
          <w:p>
            <w:r>
              <w:rPr>
                <w:rFonts w:hint="eastAsia"/>
              </w:rPr>
              <w:t>允许偏离的内容：</w:t>
            </w:r>
          </w:p>
        </w:tc>
      </w:tr>
      <w:tr>
        <w:tblPrEx>
          <w:tblCellMar>
            <w:top w:w="0" w:type="dxa"/>
            <w:left w:w="108" w:type="dxa"/>
            <w:bottom w:w="0" w:type="dxa"/>
            <w:right w:w="108" w:type="dxa"/>
          </w:tblCellMar>
        </w:tblPrEx>
        <w:trPr>
          <w:trHeight w:val="828" w:hRule="atLeast"/>
        </w:trPr>
        <w:tc>
          <w:tcPr>
            <w:tcW w:w="1164" w:type="dxa"/>
            <w:tcBorders>
              <w:top w:val="single" w:color="auto" w:sz="4" w:space="0"/>
              <w:left w:val="single" w:color="auto" w:sz="4" w:space="0"/>
              <w:bottom w:val="single" w:color="auto" w:sz="4" w:space="0"/>
              <w:right w:val="single" w:color="auto" w:sz="4" w:space="0"/>
            </w:tcBorders>
            <w:vAlign w:val="center"/>
          </w:tcPr>
          <w:p>
            <w:r>
              <w:t>3.7.3</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开标前是否需要样品检验</w:t>
            </w:r>
          </w:p>
        </w:tc>
        <w:tc>
          <w:tcPr>
            <w:tcW w:w="5168" w:type="dxa"/>
            <w:tcBorders>
              <w:top w:val="single" w:color="auto" w:sz="4" w:space="0"/>
              <w:left w:val="single" w:color="auto" w:sz="4" w:space="0"/>
              <w:bottom w:val="single" w:color="auto" w:sz="4" w:space="0"/>
              <w:right w:val="single" w:color="auto" w:sz="4" w:space="0"/>
            </w:tcBorders>
            <w:vAlign w:val="center"/>
          </w:tcPr>
          <w:p>
            <w:pPr>
              <w:rPr>
                <w:rFonts w:cs="MS Mincho"/>
              </w:rPr>
            </w:pPr>
            <w:r>
              <w:rPr>
                <w:rFonts w:hint="eastAsia" w:cs="MS Mincho"/>
              </w:rPr>
              <w:t>是（</w:t>
            </w:r>
            <w:r>
              <w:rPr>
                <w:rFonts w:hint="eastAsia" w:cs="MS Mincho"/>
                <w:lang w:val="en-US" w:eastAsia="zh-CN"/>
              </w:rPr>
              <w:t xml:space="preserve">  </w:t>
            </w:r>
            <w:r>
              <w:rPr>
                <w:rFonts w:hint="eastAsia" w:cs="MS Mincho"/>
              </w:rPr>
              <w:t xml:space="preserve"> ）     否（</w:t>
            </w:r>
            <w:r>
              <w:rPr>
                <w:rFonts w:hint="eastAsia" w:cs="MS Mincho"/>
                <w:lang w:val="en-US" w:eastAsia="zh-CN"/>
              </w:rPr>
              <w:t xml:space="preserve"> </w:t>
            </w:r>
            <w:r>
              <w:rPr>
                <w:rFonts w:hint="default" w:ascii="Arial" w:hAnsi="Arial" w:cs="Arial"/>
              </w:rPr>
              <w:t>√</w:t>
            </w:r>
            <w:r>
              <w:rPr>
                <w:rFonts w:hint="eastAsia" w:ascii="Arial" w:hAnsi="Arial" w:cs="Arial"/>
                <w:lang w:val="en-US" w:eastAsia="zh-CN"/>
              </w:rPr>
              <w:t xml:space="preserve"> </w:t>
            </w:r>
            <w:r>
              <w:rPr>
                <w:rFonts w:hint="eastAsia" w:cs="MS Mincho"/>
              </w:rPr>
              <w:t>）</w:t>
            </w:r>
          </w:p>
          <w:p>
            <w:pPr>
              <w:rPr>
                <w:u w:val="single"/>
              </w:rPr>
            </w:pPr>
            <w:r>
              <w:rPr>
                <w:rFonts w:hint="eastAsia"/>
              </w:rPr>
              <w:t>样品规格：</w:t>
            </w:r>
            <w:r>
              <w:rPr>
                <w:u w:val="single"/>
              </w:rPr>
              <w:t xml:space="preserve">    </w:t>
            </w:r>
            <w:r>
              <w:t xml:space="preserve">  </w:t>
            </w:r>
            <w:r>
              <w:rPr>
                <w:rFonts w:hint="eastAsia"/>
              </w:rPr>
              <w:t>制作要求：</w:t>
            </w:r>
            <w:r>
              <w:rPr>
                <w:u w:val="single"/>
              </w:rPr>
              <w:t xml:space="preserve">   </w:t>
            </w:r>
          </w:p>
          <w:p>
            <w:r>
              <w:rPr>
                <w:rFonts w:hint="eastAsia"/>
              </w:rPr>
              <w:t>样品退还：否</w:t>
            </w:r>
            <w:r>
              <w:t xml:space="preserve">                   </w:t>
            </w:r>
          </w:p>
        </w:tc>
      </w:tr>
      <w:tr>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r>
              <w:t>3.8</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是否允许递交备选投标方案</w:t>
            </w:r>
          </w:p>
        </w:tc>
        <w:tc>
          <w:tcPr>
            <w:tcW w:w="5168" w:type="dxa"/>
            <w:tcBorders>
              <w:top w:val="single" w:color="auto" w:sz="4" w:space="0"/>
              <w:left w:val="single" w:color="auto" w:sz="4" w:space="0"/>
              <w:bottom w:val="single" w:color="auto" w:sz="4" w:space="0"/>
              <w:right w:val="single" w:color="auto" w:sz="4" w:space="0"/>
            </w:tcBorders>
            <w:vAlign w:val="center"/>
          </w:tcPr>
          <w:p>
            <w:r>
              <w:rPr>
                <w:rFonts w:hint="eastAsia" w:cs="MS Mincho"/>
              </w:rPr>
              <w:t>是（</w:t>
            </w:r>
            <w:r>
              <w:rPr>
                <w:rFonts w:hint="eastAsia" w:cs="MS Mincho"/>
                <w:lang w:val="en-US" w:eastAsia="zh-CN"/>
              </w:rPr>
              <w:t xml:space="preserve">  </w:t>
            </w:r>
            <w:r>
              <w:rPr>
                <w:rFonts w:hint="eastAsia" w:cs="MS Mincho"/>
              </w:rPr>
              <w:t xml:space="preserve"> ）     否（</w:t>
            </w:r>
            <w:r>
              <w:rPr>
                <w:rFonts w:hint="eastAsia" w:cs="MS Mincho"/>
                <w:lang w:val="en-US" w:eastAsia="zh-CN"/>
              </w:rPr>
              <w:t xml:space="preserve"> </w:t>
            </w:r>
            <w:r>
              <w:rPr>
                <w:rFonts w:hint="default" w:ascii="Arial" w:hAnsi="Arial" w:cs="Arial"/>
              </w:rPr>
              <w:t>√</w:t>
            </w:r>
            <w:r>
              <w:rPr>
                <w:rFonts w:hint="eastAsia" w:ascii="Arial" w:hAnsi="Arial" w:cs="Arial"/>
                <w:lang w:val="en-US" w:eastAsia="zh-CN"/>
              </w:rPr>
              <w:t xml:space="preserve"> </w:t>
            </w:r>
            <w:r>
              <w:rPr>
                <w:rFonts w:hint="eastAsia" w:cs="MS Mincho"/>
              </w:rPr>
              <w:t>）</w:t>
            </w:r>
          </w:p>
        </w:tc>
      </w:tr>
      <w:tr>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r>
              <w:t>4.</w:t>
            </w:r>
            <w:r>
              <w:rPr>
                <w:rFonts w:hint="eastAsia"/>
              </w:rPr>
              <w:t>1.1</w:t>
            </w:r>
          </w:p>
        </w:tc>
        <w:tc>
          <w:tcPr>
            <w:tcW w:w="3518" w:type="dxa"/>
            <w:tcBorders>
              <w:top w:val="single" w:color="auto" w:sz="4" w:space="0"/>
              <w:left w:val="single" w:color="auto" w:sz="4" w:space="0"/>
              <w:bottom w:val="single" w:color="auto" w:sz="4" w:space="0"/>
              <w:right w:val="single" w:color="auto" w:sz="4" w:space="0"/>
            </w:tcBorders>
            <w:vAlign w:val="center"/>
          </w:tcPr>
          <w:p>
            <w:r>
              <w:rPr>
                <w:rFonts w:hint="eastAsia"/>
              </w:rPr>
              <w:t>投标截止时间</w:t>
            </w:r>
          </w:p>
        </w:tc>
        <w:tc>
          <w:tcPr>
            <w:tcW w:w="5168"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FF0000"/>
                <w:lang w:eastAsia="zh-CN"/>
              </w:rPr>
            </w:pPr>
            <w:bookmarkStart w:id="106" w:name="PO_uploadEndTime_1"/>
            <w:r>
              <w:rPr>
                <w:rFonts w:hint="eastAsia"/>
                <w:color w:val="FF0000"/>
                <w:lang w:eastAsia="zh-CN"/>
              </w:rPr>
              <w:t>202</w:t>
            </w:r>
            <w:r>
              <w:rPr>
                <w:rFonts w:hint="eastAsia"/>
                <w:color w:val="FF0000"/>
                <w:lang w:val="en-US" w:eastAsia="zh-CN"/>
              </w:rPr>
              <w:t>4</w:t>
            </w:r>
            <w:r>
              <w:rPr>
                <w:rFonts w:hint="eastAsia"/>
                <w:color w:val="FF0000"/>
                <w:lang w:eastAsia="zh-CN"/>
              </w:rPr>
              <w:t>年</w:t>
            </w:r>
            <w:r>
              <w:rPr>
                <w:rFonts w:hint="eastAsia"/>
                <w:color w:val="FF0000"/>
                <w:lang w:val="en-US" w:eastAsia="zh-CN"/>
              </w:rPr>
              <w:t>1</w:t>
            </w:r>
            <w:r>
              <w:rPr>
                <w:rFonts w:hint="eastAsia"/>
                <w:color w:val="FF0000"/>
                <w:lang w:eastAsia="zh-CN"/>
              </w:rPr>
              <w:t>月</w:t>
            </w:r>
            <w:r>
              <w:rPr>
                <w:rFonts w:hint="eastAsia"/>
                <w:color w:val="FF0000"/>
                <w:lang w:val="en-US" w:eastAsia="zh-CN"/>
              </w:rPr>
              <w:t>17</w:t>
            </w:r>
            <w:r>
              <w:rPr>
                <w:rFonts w:hint="eastAsia"/>
                <w:color w:val="FF0000"/>
                <w:lang w:eastAsia="zh-CN"/>
              </w:rPr>
              <w:t>日00:00:00时</w:t>
            </w:r>
            <w:bookmarkEnd w:id="106"/>
          </w:p>
        </w:tc>
      </w:tr>
      <w:tr>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pPr>
              <w:rPr>
                <w:rFonts w:hint="eastAsia" w:eastAsia="宋体"/>
                <w:lang w:val="en-US" w:eastAsia="zh-CN"/>
              </w:rPr>
            </w:pPr>
            <w:r>
              <w:t>4.</w:t>
            </w:r>
            <w:r>
              <w:rPr>
                <w:rFonts w:hint="eastAsia"/>
              </w:rPr>
              <w:t>1.</w:t>
            </w:r>
            <w:r>
              <w:rPr>
                <w:rFonts w:hint="eastAsia"/>
                <w:lang w:val="en-US" w:eastAsia="zh-CN"/>
              </w:rPr>
              <w:t>2</w:t>
            </w:r>
          </w:p>
        </w:tc>
        <w:tc>
          <w:tcPr>
            <w:tcW w:w="3518"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开标时间</w:t>
            </w:r>
          </w:p>
        </w:tc>
        <w:tc>
          <w:tcPr>
            <w:tcW w:w="5168" w:type="dxa"/>
            <w:tcBorders>
              <w:top w:val="single" w:color="auto" w:sz="4" w:space="0"/>
              <w:left w:val="single" w:color="auto" w:sz="4" w:space="0"/>
              <w:bottom w:val="single" w:color="auto" w:sz="4" w:space="0"/>
              <w:right w:val="single" w:color="auto" w:sz="4" w:space="0"/>
            </w:tcBorders>
            <w:vAlign w:val="center"/>
          </w:tcPr>
          <w:p>
            <w:bookmarkStart w:id="107" w:name="PO_openTime_1"/>
            <w:bookmarkEnd w:id="107"/>
          </w:p>
        </w:tc>
      </w:tr>
      <w:tr>
        <w:tblPrEx>
          <w:tblCellMar>
            <w:top w:w="0" w:type="dxa"/>
            <w:left w:w="108" w:type="dxa"/>
            <w:bottom w:w="0" w:type="dxa"/>
            <w:right w:w="108" w:type="dxa"/>
          </w:tblCellMar>
        </w:tblPrEx>
        <w:trPr>
          <w:trHeight w:val="843" w:hRule="atLeast"/>
        </w:trPr>
        <w:tc>
          <w:tcPr>
            <w:tcW w:w="1164" w:type="dxa"/>
            <w:tcBorders>
              <w:top w:val="single" w:color="auto" w:sz="4" w:space="0"/>
              <w:left w:val="single" w:color="auto" w:sz="4" w:space="0"/>
              <w:bottom w:val="single" w:color="auto" w:sz="4" w:space="0"/>
              <w:right w:val="single" w:color="auto" w:sz="4" w:space="0"/>
            </w:tcBorders>
            <w:vAlign w:val="center"/>
          </w:tcPr>
          <w:p>
            <w:pPr>
              <w:rPr>
                <w:rFonts w:hint="eastAsia" w:eastAsia="宋体"/>
                <w:highlight w:val="none"/>
                <w:lang w:val="en-US" w:eastAsia="zh-CN"/>
              </w:rPr>
            </w:pPr>
            <w:r>
              <w:rPr>
                <w:highlight w:val="none"/>
              </w:rPr>
              <w:t>4.</w:t>
            </w:r>
            <w:r>
              <w:rPr>
                <w:rFonts w:hint="eastAsia"/>
                <w:highlight w:val="none"/>
              </w:rPr>
              <w:t>1.</w:t>
            </w:r>
            <w:r>
              <w:rPr>
                <w:rFonts w:hint="eastAsia"/>
                <w:highlight w:val="none"/>
                <w:lang w:val="en-US" w:eastAsia="zh-CN"/>
              </w:rPr>
              <w:t>3</w:t>
            </w:r>
          </w:p>
        </w:tc>
        <w:tc>
          <w:tcPr>
            <w:tcW w:w="3518"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递交投标文件地点及开标地点</w:t>
            </w:r>
          </w:p>
        </w:tc>
        <w:tc>
          <w:tcPr>
            <w:tcW w:w="5168"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highlight w:val="none"/>
                <w:lang w:val="en-US" w:eastAsia="zh-CN"/>
              </w:rPr>
            </w:pPr>
            <w:bookmarkStart w:id="108" w:name="PO_url_1"/>
            <w:r>
              <w:rPr>
                <w:rFonts w:hint="eastAsia"/>
                <w:highlight w:val="none"/>
                <w:lang w:val="en-US" w:eastAsia="zh-CN"/>
              </w:rPr>
              <w:t>http://epadm.cmie.cn</w:t>
            </w:r>
            <w:bookmarkEnd w:id="108"/>
          </w:p>
        </w:tc>
      </w:tr>
      <w:tr>
        <w:tblPrEx>
          <w:tblCellMar>
            <w:top w:w="0" w:type="dxa"/>
            <w:left w:w="108" w:type="dxa"/>
            <w:bottom w:w="0" w:type="dxa"/>
            <w:right w:w="108" w:type="dxa"/>
          </w:tblCellMar>
        </w:tblPrEx>
        <w:trPr>
          <w:trHeight w:val="457" w:hRule="atLeast"/>
        </w:trPr>
        <w:tc>
          <w:tcPr>
            <w:tcW w:w="1164"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5</w:t>
            </w:r>
          </w:p>
        </w:tc>
        <w:tc>
          <w:tcPr>
            <w:tcW w:w="8686" w:type="dxa"/>
            <w:gridSpan w:val="2"/>
            <w:tcBorders>
              <w:top w:val="single" w:color="auto" w:sz="4" w:space="0"/>
              <w:left w:val="single" w:color="auto" w:sz="4" w:space="0"/>
              <w:bottom w:val="single" w:color="auto" w:sz="4" w:space="0"/>
              <w:right w:val="single" w:color="auto" w:sz="4" w:space="0"/>
            </w:tcBorders>
            <w:vAlign w:val="center"/>
          </w:tcPr>
          <w:p>
            <w:pPr>
              <w:rPr>
                <w:rFonts w:hint="eastAsia" w:eastAsia="宋体"/>
                <w:highlight w:val="none"/>
                <w:lang w:eastAsia="zh-CN"/>
              </w:rPr>
            </w:pPr>
            <w:r>
              <w:rPr>
                <w:rFonts w:hint="eastAsia"/>
                <w:highlight w:val="none"/>
              </w:rPr>
              <w:t>投标（履约）保证金收款账户：</w:t>
            </w:r>
            <w:bookmarkStart w:id="109" w:name="PO_bidBankAccount"/>
            <w:bookmarkEnd w:id="109"/>
          </w:p>
        </w:tc>
      </w:tr>
      <w:tr>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pPr>
              <w:rPr>
                <w:rFonts w:hint="eastAsia" w:eastAsia="宋体"/>
                <w:lang w:val="en-US" w:eastAsia="zh-CN"/>
              </w:rPr>
            </w:pPr>
            <w:r>
              <w:rPr>
                <w:rFonts w:hint="eastAsia"/>
                <w:lang w:val="en-US" w:eastAsia="zh-CN"/>
              </w:rPr>
              <w:t>6</w:t>
            </w:r>
          </w:p>
        </w:tc>
        <w:tc>
          <w:tcPr>
            <w:tcW w:w="8686" w:type="dxa"/>
            <w:gridSpan w:val="2"/>
            <w:tcBorders>
              <w:top w:val="single" w:color="auto" w:sz="4" w:space="0"/>
              <w:left w:val="single" w:color="auto" w:sz="4" w:space="0"/>
              <w:bottom w:val="single" w:color="auto" w:sz="4" w:space="0"/>
              <w:right w:val="single" w:color="auto" w:sz="4" w:space="0"/>
            </w:tcBorders>
            <w:vAlign w:val="center"/>
          </w:tcPr>
          <w:p>
            <w:r>
              <w:rPr>
                <w:rFonts w:hint="eastAsia"/>
              </w:rPr>
              <w:t>需要补充的其他内容：</w:t>
            </w:r>
          </w:p>
        </w:tc>
      </w:tr>
      <w:tr>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r>
              <w:t>……</w:t>
            </w:r>
          </w:p>
        </w:tc>
        <w:tc>
          <w:tcPr>
            <w:tcW w:w="8686" w:type="dxa"/>
            <w:gridSpan w:val="2"/>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见附件（如有）</w:t>
            </w:r>
          </w:p>
        </w:tc>
      </w:tr>
    </w:tbl>
    <w:p>
      <w:pPr>
        <w:spacing w:line="400" w:lineRule="exact"/>
        <w:jc w:val="left"/>
        <w:rPr>
          <w:rFonts w:asciiTheme="minorEastAsia" w:hAnsiTheme="minorEastAsia" w:eastAsiaTheme="minorEastAsia"/>
          <w:szCs w:val="24"/>
        </w:rPr>
      </w:pPr>
    </w:p>
    <w:p>
      <w:pPr>
        <w:pStyle w:val="3"/>
        <w:rPr>
          <w:szCs w:val="24"/>
        </w:rPr>
      </w:pPr>
      <w:bookmarkStart w:id="110" w:name="_Toc511142394"/>
      <w:bookmarkStart w:id="111" w:name="_Toc514751263"/>
      <w:bookmarkStart w:id="112" w:name="_Toc31085_WPSOffice_Level2"/>
      <w:bookmarkStart w:id="113" w:name="_Toc514751732"/>
      <w:r>
        <w:rPr>
          <w:rFonts w:hint="eastAsia"/>
        </w:rPr>
        <w:t>1总则</w:t>
      </w:r>
      <w:bookmarkEnd w:id="110"/>
      <w:bookmarkEnd w:id="111"/>
      <w:bookmarkEnd w:id="112"/>
      <w:bookmarkEnd w:id="113"/>
    </w:p>
    <w:p>
      <w:pPr>
        <w:pStyle w:val="4"/>
      </w:pPr>
      <w:bookmarkStart w:id="114" w:name="_Toc152042306"/>
      <w:bookmarkStart w:id="115" w:name="_Toc511142395"/>
      <w:bookmarkStart w:id="116" w:name="_Toc179632547"/>
      <w:bookmarkStart w:id="117" w:name="_Toc514751733"/>
      <w:bookmarkStart w:id="118" w:name="_Toc144974498"/>
      <w:bookmarkStart w:id="119" w:name="_Toc435606480"/>
      <w:bookmarkStart w:id="120" w:name="_Toc514751264"/>
      <w:bookmarkStart w:id="121" w:name="_Toc152045530"/>
      <w:bookmarkStart w:id="122" w:name="_Toc511140466"/>
      <w:bookmarkStart w:id="123" w:name="_Toc511137749"/>
      <w:bookmarkStart w:id="124" w:name="_Toc6832_WPSOffice_Level2"/>
      <w:r>
        <w:t xml:space="preserve">1.1 </w:t>
      </w:r>
      <w:r>
        <w:rPr>
          <w:rFonts w:hint="eastAsia"/>
        </w:rPr>
        <w:t>项目概况</w:t>
      </w:r>
      <w:bookmarkEnd w:id="114"/>
      <w:bookmarkEnd w:id="115"/>
      <w:bookmarkEnd w:id="116"/>
      <w:bookmarkEnd w:id="117"/>
      <w:bookmarkEnd w:id="118"/>
      <w:bookmarkEnd w:id="119"/>
      <w:bookmarkEnd w:id="120"/>
      <w:bookmarkEnd w:id="121"/>
      <w:bookmarkEnd w:id="122"/>
      <w:bookmarkEnd w:id="123"/>
      <w:bookmarkEnd w:id="124"/>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w:t>
      </w:r>
      <w:r>
        <w:rPr>
          <w:rFonts w:hint="eastAsia" w:cs="宋体" w:asciiTheme="minorEastAsia" w:hAnsiTheme="minorEastAsia" w:eastAsiaTheme="minorEastAsia"/>
          <w:szCs w:val="24"/>
        </w:rPr>
        <w:t>根据《中华人民共和国招标投标法》、《招标投标法实施条例》等有关法律、法规和规章的规定，本招标项目已具备招标条件，现对本项目进行招标。</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1.1.2 </w:t>
      </w:r>
      <w:r>
        <w:rPr>
          <w:rFonts w:hint="eastAsia" w:cs="宋体" w:asciiTheme="minorEastAsia" w:hAnsiTheme="minorEastAsia" w:eastAsiaTheme="minorEastAsia"/>
          <w:szCs w:val="24"/>
        </w:rPr>
        <w:t>招标人：见投标人须知前附表。</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w:t>
      </w:r>
      <w:r>
        <w:rPr>
          <w:rFonts w:hint="eastAsia" w:cs="宋体" w:asciiTheme="minorEastAsia" w:hAnsiTheme="minorEastAsia" w:eastAsiaTheme="minorEastAsia"/>
          <w:szCs w:val="24"/>
          <w:lang w:val="en-US" w:eastAsia="zh-CN"/>
        </w:rPr>
        <w:t>3</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项目名称：见投标人须知前附表。</w:t>
      </w:r>
    </w:p>
    <w:p>
      <w:pPr>
        <w:pStyle w:val="4"/>
      </w:pPr>
      <w:bookmarkStart w:id="125" w:name="_Toc5191_WPSOffice_Level2"/>
      <w:bookmarkStart w:id="126" w:name="_Toc514751265"/>
      <w:bookmarkStart w:id="127" w:name="_Toc152045531"/>
      <w:bookmarkStart w:id="128" w:name="_Toc152042307"/>
      <w:bookmarkStart w:id="129" w:name="_Toc179632548"/>
      <w:bookmarkStart w:id="130" w:name="_Toc511142396"/>
      <w:bookmarkStart w:id="131" w:name="_Toc435606481"/>
      <w:bookmarkStart w:id="132" w:name="_Toc511137750"/>
      <w:bookmarkStart w:id="133" w:name="_Toc511140467"/>
      <w:bookmarkStart w:id="134" w:name="_Toc514751734"/>
      <w:bookmarkStart w:id="135" w:name="_Toc144974499"/>
      <w:r>
        <w:t xml:space="preserve">1.2 </w:t>
      </w:r>
      <w:r>
        <w:rPr>
          <w:rFonts w:hint="eastAsia"/>
        </w:rPr>
        <w:t>资金来源和落实情况</w:t>
      </w:r>
      <w:bookmarkEnd w:id="125"/>
      <w:bookmarkEnd w:id="126"/>
      <w:bookmarkEnd w:id="127"/>
      <w:bookmarkEnd w:id="128"/>
      <w:bookmarkEnd w:id="129"/>
      <w:bookmarkEnd w:id="130"/>
      <w:bookmarkEnd w:id="131"/>
      <w:bookmarkEnd w:id="132"/>
      <w:bookmarkEnd w:id="133"/>
      <w:bookmarkEnd w:id="134"/>
      <w:bookmarkEnd w:id="135"/>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1.2.1 </w:t>
      </w:r>
      <w:r>
        <w:rPr>
          <w:rFonts w:hint="eastAsia" w:cs="宋体" w:asciiTheme="minorEastAsia" w:hAnsiTheme="minorEastAsia" w:eastAsiaTheme="minorEastAsia"/>
          <w:szCs w:val="24"/>
        </w:rPr>
        <w:t>本招标项目的资金来源：见投标人须知前附表。</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1.2.2 </w:t>
      </w:r>
      <w:r>
        <w:rPr>
          <w:rFonts w:hint="eastAsia" w:cs="宋体" w:asciiTheme="minorEastAsia" w:hAnsiTheme="minorEastAsia" w:eastAsiaTheme="minorEastAsia"/>
          <w:szCs w:val="24"/>
        </w:rPr>
        <w:t>本招标项目的资金落实情况：见投标人须知前附表。</w:t>
      </w:r>
    </w:p>
    <w:p>
      <w:pPr>
        <w:pStyle w:val="4"/>
      </w:pPr>
      <w:bookmarkStart w:id="136" w:name="_Toc179632549"/>
      <w:bookmarkStart w:id="137" w:name="_Toc152042308"/>
      <w:bookmarkStart w:id="138" w:name="_Toc20684_WPSOffice_Level2"/>
      <w:bookmarkStart w:id="139" w:name="_Toc514751266"/>
      <w:bookmarkStart w:id="140" w:name="_Toc511137751"/>
      <w:bookmarkStart w:id="141" w:name="_Toc514751735"/>
      <w:bookmarkStart w:id="142" w:name="_Toc511140468"/>
      <w:bookmarkStart w:id="143" w:name="_Toc435606482"/>
      <w:bookmarkStart w:id="144" w:name="_Toc144974500"/>
      <w:bookmarkStart w:id="145" w:name="_Toc511142397"/>
      <w:bookmarkStart w:id="146" w:name="_Toc152045532"/>
      <w:r>
        <w:t xml:space="preserve">1.3 </w:t>
      </w:r>
      <w:r>
        <w:rPr>
          <w:rFonts w:hint="eastAsia"/>
        </w:rPr>
        <w:t>招标范围及要求</w:t>
      </w:r>
      <w:bookmarkEnd w:id="136"/>
      <w:bookmarkEnd w:id="137"/>
      <w:bookmarkEnd w:id="138"/>
      <w:bookmarkEnd w:id="139"/>
      <w:bookmarkEnd w:id="140"/>
      <w:bookmarkEnd w:id="141"/>
      <w:bookmarkEnd w:id="142"/>
      <w:bookmarkEnd w:id="143"/>
      <w:bookmarkEnd w:id="144"/>
      <w:bookmarkEnd w:id="145"/>
      <w:bookmarkEnd w:id="146"/>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招标范围及要求：见投标人须知前附表。</w:t>
      </w:r>
    </w:p>
    <w:p>
      <w:pPr>
        <w:pStyle w:val="4"/>
      </w:pPr>
      <w:bookmarkStart w:id="147" w:name="_Toc511137752"/>
      <w:bookmarkStart w:id="148" w:name="_Toc435606483"/>
      <w:bookmarkStart w:id="149" w:name="_Toc144974502"/>
      <w:bookmarkStart w:id="150" w:name="_Toc152042310"/>
      <w:bookmarkStart w:id="151" w:name="_Toc152045534"/>
      <w:bookmarkStart w:id="152" w:name="_Toc309114701"/>
      <w:bookmarkStart w:id="153" w:name="_Toc514751736"/>
      <w:bookmarkStart w:id="154" w:name="_Toc179632551"/>
      <w:bookmarkStart w:id="155" w:name="_Toc511142398"/>
      <w:bookmarkStart w:id="156" w:name="_Toc514751267"/>
      <w:bookmarkStart w:id="157" w:name="_Toc511140469"/>
      <w:bookmarkStart w:id="158" w:name="_Toc6925_WPSOffice_Level2"/>
      <w:bookmarkStart w:id="159" w:name="_Toc179632552"/>
      <w:bookmarkStart w:id="160" w:name="_Toc144974503"/>
      <w:bookmarkStart w:id="161" w:name="_Toc152042311"/>
      <w:bookmarkStart w:id="162" w:name="_Toc152045535"/>
      <w:r>
        <w:t xml:space="preserve">1.4 </w:t>
      </w:r>
      <w:r>
        <w:rPr>
          <w:rFonts w:hint="eastAsia"/>
        </w:rPr>
        <w:t>投标人资格要求（适用于资格后审）</w:t>
      </w:r>
      <w:bookmarkEnd w:id="147"/>
      <w:bookmarkEnd w:id="148"/>
      <w:bookmarkEnd w:id="149"/>
      <w:bookmarkEnd w:id="150"/>
      <w:bookmarkEnd w:id="151"/>
      <w:bookmarkEnd w:id="152"/>
      <w:bookmarkEnd w:id="153"/>
      <w:bookmarkEnd w:id="154"/>
      <w:bookmarkEnd w:id="155"/>
      <w:bookmarkEnd w:id="156"/>
      <w:bookmarkEnd w:id="157"/>
      <w:bookmarkEnd w:id="158"/>
    </w:p>
    <w:p>
      <w:pPr>
        <w:spacing w:line="360" w:lineRule="auto"/>
        <w:jc w:val="left"/>
        <w:rPr>
          <w:rFonts w:asciiTheme="minorEastAsia" w:hAnsiTheme="minorEastAsia" w:eastAsiaTheme="minorEastAsia"/>
          <w:b/>
          <w:bCs/>
          <w:color w:val="000000"/>
          <w:szCs w:val="24"/>
        </w:rPr>
      </w:pPr>
      <w:r>
        <w:rPr>
          <w:rFonts w:cs="宋体" w:asciiTheme="minorEastAsia" w:hAnsiTheme="minorEastAsia" w:eastAsiaTheme="minorEastAsia"/>
          <w:szCs w:val="24"/>
        </w:rPr>
        <w:t>1.4.1</w:t>
      </w:r>
      <w:r>
        <w:rPr>
          <w:rFonts w:hint="eastAsia" w:cs="宋体" w:asciiTheme="minorEastAsia" w:hAnsiTheme="minorEastAsia" w:eastAsiaTheme="minorEastAsia"/>
          <w:szCs w:val="24"/>
        </w:rPr>
        <w:t>投标人应依法能够生产、供给招标货物，且资信良好，除招标文件另有规定外，投标人供给的货物及其相关关服务的原产地，应来自中华人民共和国境内，招标人的支付也仅限于这些货物和服务。</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1.4.</w:t>
      </w:r>
      <w:r>
        <w:rPr>
          <w:rFonts w:hint="eastAsia" w:cs="宋体" w:asciiTheme="minorEastAsia" w:hAnsiTheme="minorEastAsia" w:eastAsiaTheme="minorEastAsia"/>
          <w:szCs w:val="24"/>
        </w:rPr>
        <w:t>2投标人不得存在下列情形之一：</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）与招标人存在利害关系可能影响招标公正性的；</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）被责令停业的；</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）被暂停或取消生产许可的；</w:t>
      </w:r>
      <w:r>
        <w:rPr>
          <w:rFonts w:cs="宋体" w:asciiTheme="minorEastAsia" w:hAnsiTheme="minorEastAsia" w:eastAsiaTheme="minorEastAsia"/>
          <w:szCs w:val="24"/>
        </w:rPr>
        <w:t xml:space="preserve"> </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）被暂停或取消投标资格的；</w:t>
      </w:r>
      <w:r>
        <w:rPr>
          <w:rFonts w:cs="宋体" w:asciiTheme="minorEastAsia" w:hAnsiTheme="minorEastAsia" w:eastAsiaTheme="minorEastAsia"/>
          <w:szCs w:val="24"/>
        </w:rPr>
        <w:t xml:space="preserve"> </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）财产被接管或冻结的；</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）在最近三年内有骗取中标或严重违约或重大质量问题的。</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1.4.</w:t>
      </w:r>
      <w:r>
        <w:rPr>
          <w:rFonts w:hint="eastAsia" w:cs="宋体" w:asciiTheme="minorEastAsia" w:hAnsiTheme="minorEastAsia" w:eastAsiaTheme="minorEastAsia"/>
          <w:szCs w:val="24"/>
        </w:rPr>
        <w:t>3投标人须知前附表规定接受联合体投标的，除应符合本章第</w:t>
      </w:r>
      <w:r>
        <w:rPr>
          <w:rFonts w:cs="宋体" w:asciiTheme="minorEastAsia" w:hAnsiTheme="minorEastAsia" w:eastAsiaTheme="minorEastAsia"/>
          <w:szCs w:val="24"/>
        </w:rPr>
        <w:t>1.4.1-1.4.</w:t>
      </w:r>
      <w:r>
        <w:rPr>
          <w:rFonts w:hint="eastAsia" w:cs="宋体" w:asciiTheme="minorEastAsia" w:hAnsiTheme="minorEastAsia" w:eastAsiaTheme="minorEastAsia"/>
          <w:szCs w:val="24"/>
        </w:rPr>
        <w:t>2项和投标人须知前附表的要求外，还应遵守以下规定：</w:t>
      </w:r>
      <w:r>
        <w:rPr>
          <w:rFonts w:cs="宋体" w:asciiTheme="minorEastAsia" w:hAnsiTheme="minorEastAsia" w:eastAsiaTheme="minorEastAsia"/>
          <w:szCs w:val="24"/>
        </w:rPr>
        <w:t xml:space="preserve"> </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）联合体各方应按招标文件提供的格式签订联合体协议书，明确联合体牵头人和各方权利义务；</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）由同一专业的单位组成的联合体，按照资质等级较低的单位确定资质等级；</w:t>
      </w:r>
      <w:r>
        <w:rPr>
          <w:rFonts w:cs="宋体" w:asciiTheme="minorEastAsia" w:hAnsiTheme="minorEastAsia" w:eastAsiaTheme="minorEastAsia"/>
          <w:szCs w:val="24"/>
        </w:rPr>
        <w:t xml:space="preserve"> </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）联合体各方不得再以自己名义单独或参加其他联合体在同一标段中投标。</w:t>
      </w:r>
    </w:p>
    <w:p>
      <w:pPr>
        <w:pStyle w:val="4"/>
      </w:pPr>
      <w:bookmarkStart w:id="163" w:name="_Toc2509_WPSOffice_Level2"/>
      <w:bookmarkStart w:id="164" w:name="_Toc514751268"/>
      <w:bookmarkStart w:id="165" w:name="_Toc514751737"/>
      <w:bookmarkStart w:id="166" w:name="_Toc511137753"/>
      <w:bookmarkStart w:id="167" w:name="_Toc435606484"/>
      <w:bookmarkStart w:id="168" w:name="_Toc511142399"/>
      <w:bookmarkStart w:id="169" w:name="_Toc511140470"/>
      <w:r>
        <w:t xml:space="preserve">1.5 </w:t>
      </w:r>
      <w:r>
        <w:rPr>
          <w:rFonts w:hint="eastAsia"/>
        </w:rPr>
        <w:t>费用承担</w:t>
      </w:r>
      <w:bookmarkEnd w:id="159"/>
      <w:bookmarkEnd w:id="160"/>
      <w:bookmarkEnd w:id="161"/>
      <w:bookmarkEnd w:id="162"/>
      <w:bookmarkEnd w:id="163"/>
      <w:bookmarkEnd w:id="164"/>
      <w:bookmarkEnd w:id="165"/>
      <w:bookmarkEnd w:id="166"/>
      <w:bookmarkEnd w:id="167"/>
      <w:bookmarkEnd w:id="168"/>
      <w:bookmarkEnd w:id="169"/>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投标人准备和参加投标活动发生的费用自理。</w:t>
      </w:r>
    </w:p>
    <w:p>
      <w:pPr>
        <w:pStyle w:val="4"/>
      </w:pPr>
      <w:bookmarkStart w:id="170" w:name="_Toc435606485"/>
      <w:bookmarkStart w:id="171" w:name="_Toc514751738"/>
      <w:bookmarkStart w:id="172" w:name="_Toc152045536"/>
      <w:bookmarkStart w:id="173" w:name="_Toc179632553"/>
      <w:bookmarkStart w:id="174" w:name="_Toc144974504"/>
      <w:bookmarkStart w:id="175" w:name="_Toc511142400"/>
      <w:bookmarkStart w:id="176" w:name="_Toc152042312"/>
      <w:bookmarkStart w:id="177" w:name="_Toc514751269"/>
      <w:bookmarkStart w:id="178" w:name="_Toc511140471"/>
      <w:bookmarkStart w:id="179" w:name="_Toc11824_WPSOffice_Level2"/>
      <w:bookmarkStart w:id="180" w:name="_Toc511137754"/>
      <w:r>
        <w:t xml:space="preserve">1.6 </w:t>
      </w:r>
      <w:r>
        <w:rPr>
          <w:rFonts w:hint="eastAsia"/>
        </w:rPr>
        <w:t>保密</w:t>
      </w:r>
      <w:bookmarkEnd w:id="170"/>
      <w:bookmarkEnd w:id="171"/>
      <w:bookmarkEnd w:id="172"/>
      <w:bookmarkEnd w:id="173"/>
      <w:bookmarkEnd w:id="174"/>
      <w:bookmarkEnd w:id="175"/>
      <w:bookmarkEnd w:id="176"/>
      <w:bookmarkEnd w:id="177"/>
      <w:bookmarkEnd w:id="178"/>
      <w:bookmarkEnd w:id="179"/>
      <w:bookmarkEnd w:id="180"/>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参与招标投标活动的各方应对招标文件和投标文件中的商业和技术等秘密保密，违者应对由此造成的后果承担法律责任。</w:t>
      </w:r>
      <w:r>
        <w:rPr>
          <w:rFonts w:cs="宋体" w:asciiTheme="minorEastAsia" w:hAnsiTheme="minorEastAsia" w:eastAsiaTheme="minorEastAsia"/>
          <w:szCs w:val="24"/>
        </w:rPr>
        <w:t xml:space="preserve"> </w:t>
      </w:r>
    </w:p>
    <w:p>
      <w:pPr>
        <w:pStyle w:val="4"/>
      </w:pPr>
      <w:bookmarkStart w:id="181" w:name="_Toc144974505"/>
      <w:bookmarkStart w:id="182" w:name="_Toc511140472"/>
      <w:bookmarkStart w:id="183" w:name="_Toc514751739"/>
      <w:bookmarkStart w:id="184" w:name="_Toc511137755"/>
      <w:bookmarkStart w:id="185" w:name="_Toc435606486"/>
      <w:bookmarkStart w:id="186" w:name="_Toc152045537"/>
      <w:bookmarkStart w:id="187" w:name="_Toc511142401"/>
      <w:bookmarkStart w:id="188" w:name="_Toc179632554"/>
      <w:bookmarkStart w:id="189" w:name="_Toc514751270"/>
      <w:bookmarkStart w:id="190" w:name="_Toc9103_WPSOffice_Level2"/>
      <w:bookmarkStart w:id="191" w:name="_Toc152042313"/>
      <w:r>
        <w:t xml:space="preserve">1.7 </w:t>
      </w:r>
      <w:r>
        <w:rPr>
          <w:rFonts w:hint="eastAsia"/>
        </w:rPr>
        <w:t>语言</w:t>
      </w:r>
      <w:bookmarkEnd w:id="181"/>
      <w:r>
        <w:rPr>
          <w:rFonts w:hint="eastAsia"/>
        </w:rPr>
        <w:t>文字</w:t>
      </w:r>
      <w:bookmarkEnd w:id="182"/>
      <w:bookmarkEnd w:id="183"/>
      <w:bookmarkEnd w:id="184"/>
      <w:bookmarkEnd w:id="185"/>
      <w:bookmarkEnd w:id="186"/>
      <w:bookmarkEnd w:id="187"/>
      <w:bookmarkEnd w:id="188"/>
      <w:bookmarkEnd w:id="189"/>
      <w:bookmarkEnd w:id="190"/>
      <w:bookmarkEnd w:id="191"/>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除专用术语外，与招标投标有关的语言均使用中文。必要时专用术语应附有中文注释。</w:t>
      </w:r>
    </w:p>
    <w:p>
      <w:pPr>
        <w:pStyle w:val="4"/>
      </w:pPr>
      <w:bookmarkStart w:id="192" w:name="_Toc179632555"/>
      <w:bookmarkStart w:id="193" w:name="_Toc514751740"/>
      <w:bookmarkStart w:id="194" w:name="_Toc152045538"/>
      <w:bookmarkStart w:id="195" w:name="_Toc514751271"/>
      <w:bookmarkStart w:id="196" w:name="_Toc144974506"/>
      <w:bookmarkStart w:id="197" w:name="_Toc435606487"/>
      <w:bookmarkStart w:id="198" w:name="_Toc511142402"/>
      <w:bookmarkStart w:id="199" w:name="_Toc16008_WPSOffice_Level2"/>
      <w:bookmarkStart w:id="200" w:name="_Toc152042314"/>
      <w:bookmarkStart w:id="201" w:name="_Toc511137756"/>
      <w:bookmarkStart w:id="202" w:name="_Toc511140473"/>
      <w:r>
        <w:t xml:space="preserve">1.8 </w:t>
      </w:r>
      <w:r>
        <w:rPr>
          <w:rFonts w:hint="eastAsia"/>
        </w:rPr>
        <w:t>计量单位</w:t>
      </w:r>
      <w:bookmarkEnd w:id="192"/>
      <w:bookmarkEnd w:id="193"/>
      <w:bookmarkEnd w:id="194"/>
      <w:bookmarkEnd w:id="195"/>
      <w:bookmarkEnd w:id="196"/>
      <w:bookmarkEnd w:id="197"/>
      <w:bookmarkEnd w:id="198"/>
      <w:bookmarkEnd w:id="199"/>
      <w:bookmarkEnd w:id="200"/>
      <w:bookmarkEnd w:id="201"/>
      <w:bookmarkEnd w:id="202"/>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所有计量均采用中华人民共和国法定计量单位。</w:t>
      </w:r>
    </w:p>
    <w:p>
      <w:pPr>
        <w:pStyle w:val="4"/>
      </w:pPr>
      <w:bookmarkStart w:id="203" w:name="_Toc435606488"/>
      <w:bookmarkStart w:id="204" w:name="_Toc514751272"/>
      <w:bookmarkStart w:id="205" w:name="_Toc152042316"/>
      <w:bookmarkStart w:id="206" w:name="_Toc179632557"/>
      <w:bookmarkStart w:id="207" w:name="_Toc152045540"/>
      <w:bookmarkStart w:id="208" w:name="_Toc144974508"/>
      <w:bookmarkStart w:id="209" w:name="_Toc511140474"/>
      <w:bookmarkStart w:id="210" w:name="_Toc21583_WPSOffice_Level2"/>
      <w:bookmarkStart w:id="211" w:name="_Toc511137757"/>
      <w:bookmarkStart w:id="212" w:name="_Toc514751741"/>
      <w:bookmarkStart w:id="213" w:name="_Toc511142403"/>
      <w:r>
        <w:t xml:space="preserve">1.9 </w:t>
      </w:r>
      <w:r>
        <w:rPr>
          <w:rFonts w:hint="eastAsia"/>
        </w:rPr>
        <w:t>投标预备会</w:t>
      </w:r>
      <w:bookmarkEnd w:id="203"/>
      <w:bookmarkEnd w:id="204"/>
      <w:bookmarkEnd w:id="205"/>
      <w:bookmarkEnd w:id="206"/>
      <w:bookmarkEnd w:id="207"/>
      <w:bookmarkEnd w:id="208"/>
      <w:bookmarkEnd w:id="209"/>
      <w:bookmarkEnd w:id="210"/>
      <w:bookmarkEnd w:id="211"/>
      <w:bookmarkEnd w:id="212"/>
      <w:bookmarkEnd w:id="213"/>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1.9.1 </w:t>
      </w:r>
      <w:r>
        <w:rPr>
          <w:rFonts w:hint="eastAsia" w:cs="宋体" w:asciiTheme="minorEastAsia" w:hAnsiTheme="minorEastAsia" w:eastAsiaTheme="minorEastAsia"/>
          <w:szCs w:val="24"/>
        </w:rPr>
        <w:t>投标人须知前附表规定召开投标预备会的，招标人按投标人须知前附表规定的时间和地点召开投标预备会，澄清投标人提出的问题。</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1.9.2 </w:t>
      </w:r>
      <w:r>
        <w:rPr>
          <w:rFonts w:hint="eastAsia" w:cs="宋体" w:asciiTheme="minorEastAsia" w:hAnsiTheme="minorEastAsia" w:eastAsiaTheme="minorEastAsia"/>
          <w:szCs w:val="24"/>
        </w:rPr>
        <w:t>投标人应在投标人须知前附表规定的时间前，以书面形式将提出的问题送达招标人，以便招标人在会议期间澄清。</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1.9.3 </w:t>
      </w:r>
      <w:r>
        <w:rPr>
          <w:rFonts w:hint="eastAsia" w:cs="宋体" w:asciiTheme="minorEastAsia" w:hAnsiTheme="minorEastAsia" w:eastAsiaTheme="minorEastAsia"/>
          <w:szCs w:val="24"/>
        </w:rPr>
        <w:t>投标预备会后，招标人在投标人须知前附表规定的时间内，将对投标人所提问题的澄清，以书面方式通知所有购买招标文件的投标人。该澄清内容为招标文件的组成部分。</w:t>
      </w:r>
    </w:p>
    <w:p>
      <w:pPr>
        <w:pStyle w:val="4"/>
      </w:pPr>
      <w:bookmarkStart w:id="214" w:name="_Toc179632559"/>
      <w:bookmarkStart w:id="215" w:name="_Toc514751273"/>
      <w:bookmarkStart w:id="216" w:name="_Toc514751742"/>
      <w:bookmarkStart w:id="217" w:name="_Toc435606489"/>
      <w:bookmarkStart w:id="218" w:name="_Toc5913_WPSOffice_Level2"/>
      <w:bookmarkStart w:id="219" w:name="_Toc511140475"/>
      <w:bookmarkStart w:id="220" w:name="_Toc511142404"/>
      <w:bookmarkStart w:id="221" w:name="_Toc511137758"/>
      <w:r>
        <w:t xml:space="preserve">1.10 </w:t>
      </w:r>
      <w:bookmarkEnd w:id="214"/>
      <w:r>
        <w:rPr>
          <w:rFonts w:hint="eastAsia"/>
        </w:rPr>
        <w:t>投标文件退还</w:t>
      </w:r>
      <w:bookmarkEnd w:id="215"/>
      <w:bookmarkEnd w:id="216"/>
      <w:bookmarkEnd w:id="217"/>
      <w:bookmarkEnd w:id="218"/>
      <w:bookmarkEnd w:id="219"/>
      <w:bookmarkEnd w:id="220"/>
      <w:bookmarkEnd w:id="221"/>
    </w:p>
    <w:p>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除投标人须知前附表另有规定外，投标人所递交的投标文件不予退还。</w:t>
      </w:r>
    </w:p>
    <w:p>
      <w:pPr>
        <w:pStyle w:val="4"/>
      </w:pPr>
      <w:bookmarkStart w:id="222" w:name="_Toc22989_WPSOffice_Level2"/>
      <w:bookmarkStart w:id="223" w:name="_Toc511137759"/>
      <w:bookmarkStart w:id="224" w:name="_Toc511142405"/>
      <w:bookmarkStart w:id="225" w:name="_Toc511140476"/>
      <w:bookmarkStart w:id="226" w:name="_Toc435606490"/>
      <w:bookmarkStart w:id="227" w:name="_Toc514751743"/>
      <w:bookmarkStart w:id="228" w:name="_Toc514751274"/>
      <w:r>
        <w:t xml:space="preserve">1.11 </w:t>
      </w:r>
      <w:r>
        <w:rPr>
          <w:rFonts w:hint="eastAsia"/>
        </w:rPr>
        <w:t>知识产权</w:t>
      </w:r>
      <w:bookmarkEnd w:id="222"/>
      <w:bookmarkEnd w:id="223"/>
      <w:bookmarkEnd w:id="224"/>
      <w:bookmarkEnd w:id="225"/>
      <w:bookmarkEnd w:id="226"/>
      <w:bookmarkEnd w:id="227"/>
      <w:bookmarkEnd w:id="228"/>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1.11.1</w:t>
      </w:r>
      <w:r>
        <w:rPr>
          <w:rFonts w:hint="eastAsia" w:cs="宋体" w:asciiTheme="minorEastAsia" w:hAnsiTheme="minorEastAsia" w:eastAsiaTheme="minorEastAsia"/>
          <w:szCs w:val="24"/>
        </w:rPr>
        <w:t>投标人应明确列出自已或相关制造商拥有的与所供货物和服务相关的专利权、商标权等知识产权或工业产权，并承诺，如果投标人中标，将许可该招标项目的招标人使用上述列出的知识产权或工业产权。如有未列出的与该招标项目相关的知识产权或工业产权，则默示为许可招标人使用。上述明示和默示的知识产权或工业产权的许可使用费，均包含在投标人的投标价格中。</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1.11.2</w:t>
      </w:r>
      <w:r>
        <w:rPr>
          <w:rFonts w:hint="eastAsia" w:cs="宋体" w:asciiTheme="minorEastAsia" w:hAnsiTheme="minorEastAsia" w:eastAsiaTheme="minorEastAsia"/>
          <w:szCs w:val="24"/>
        </w:rPr>
        <w:t>投标人还应承诺，投标人投标的技术方案或产品等不侵犯第三方的知识产权或工业产权。若投标人中标可能会导致侵犯第三方知识产权或工业产权，则由投标人全部承担由于侵犯他人知识产权或工业产权引起的全部责任和赔偿费用，包括因侵权而造成招标人的后续使用费。</w:t>
      </w:r>
    </w:p>
    <w:p>
      <w:pPr>
        <w:pStyle w:val="3"/>
      </w:pPr>
      <w:bookmarkStart w:id="229" w:name="_Toc511142406"/>
      <w:bookmarkStart w:id="230" w:name="_Toc152042318"/>
      <w:bookmarkStart w:id="231" w:name="_Toc435606206"/>
      <w:bookmarkStart w:id="232" w:name="_Toc514751744"/>
      <w:bookmarkStart w:id="233" w:name="_Toc511137760"/>
      <w:bookmarkStart w:id="234" w:name="_Toc514751275"/>
      <w:bookmarkStart w:id="235" w:name="_Toc179632560"/>
      <w:bookmarkStart w:id="236" w:name="_Toc144974510"/>
      <w:bookmarkStart w:id="237" w:name="_Toc152045542"/>
      <w:r>
        <w:t xml:space="preserve">2. </w:t>
      </w:r>
      <w:r>
        <w:rPr>
          <w:rFonts w:hint="eastAsia"/>
        </w:rPr>
        <w:t>招标文件</w:t>
      </w:r>
      <w:bookmarkEnd w:id="229"/>
      <w:bookmarkEnd w:id="230"/>
      <w:bookmarkEnd w:id="231"/>
      <w:bookmarkEnd w:id="232"/>
      <w:bookmarkEnd w:id="233"/>
      <w:bookmarkEnd w:id="234"/>
      <w:bookmarkEnd w:id="235"/>
      <w:bookmarkEnd w:id="236"/>
      <w:bookmarkEnd w:id="237"/>
    </w:p>
    <w:p>
      <w:pPr>
        <w:pStyle w:val="4"/>
        <w:spacing w:before="120" w:after="120"/>
        <w:jc w:val="left"/>
        <w:rPr>
          <w:rFonts w:asciiTheme="minorEastAsia" w:hAnsiTheme="minorEastAsia" w:eastAsiaTheme="minorEastAsia"/>
          <w:szCs w:val="24"/>
        </w:rPr>
      </w:pPr>
      <w:bookmarkStart w:id="238" w:name="_Toc514751745"/>
      <w:bookmarkStart w:id="239" w:name="_Toc511142407"/>
      <w:bookmarkStart w:id="240" w:name="_Toc152045543"/>
      <w:bookmarkStart w:id="241" w:name="_Toc144974511"/>
      <w:bookmarkStart w:id="242" w:name="_Toc511137761"/>
      <w:bookmarkStart w:id="243" w:name="_Toc514751276"/>
      <w:bookmarkStart w:id="244" w:name="_Toc152042319"/>
      <w:bookmarkStart w:id="245" w:name="_Toc179632561"/>
      <w:bookmarkStart w:id="246" w:name="_Toc435606492"/>
      <w:r>
        <w:rPr>
          <w:rFonts w:asciiTheme="minorEastAsia" w:hAnsiTheme="minorEastAsia" w:eastAsiaTheme="minorEastAsia"/>
          <w:szCs w:val="24"/>
        </w:rPr>
        <w:t xml:space="preserve">2.1 </w:t>
      </w:r>
      <w:r>
        <w:rPr>
          <w:rFonts w:hint="eastAsia" w:asciiTheme="minorEastAsia" w:hAnsiTheme="minorEastAsia" w:eastAsiaTheme="minorEastAsia"/>
          <w:szCs w:val="24"/>
        </w:rPr>
        <w:t>招标文件的组成</w:t>
      </w:r>
      <w:bookmarkEnd w:id="238"/>
      <w:bookmarkEnd w:id="239"/>
      <w:bookmarkEnd w:id="240"/>
      <w:bookmarkEnd w:id="241"/>
      <w:bookmarkEnd w:id="242"/>
      <w:bookmarkEnd w:id="243"/>
      <w:bookmarkEnd w:id="244"/>
      <w:bookmarkEnd w:id="245"/>
      <w:bookmarkEnd w:id="246"/>
    </w:p>
    <w:p>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szCs w:val="24"/>
        </w:rPr>
        <w:t>　　本招标文件包括：</w:t>
      </w:r>
    </w:p>
    <w:p>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）招标公告；</w:t>
      </w:r>
    </w:p>
    <w:p>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）投标人须知；</w:t>
      </w:r>
    </w:p>
    <w:p>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）评标办法；</w:t>
      </w:r>
    </w:p>
    <w:p>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）否决投标情形认定；</w:t>
      </w:r>
    </w:p>
    <w:p>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）合同主要条款；</w:t>
      </w:r>
      <w:r>
        <w:rPr>
          <w:rFonts w:cs="宋体" w:asciiTheme="minorEastAsia" w:hAnsiTheme="minorEastAsia" w:eastAsiaTheme="minorEastAsia"/>
          <w:szCs w:val="24"/>
        </w:rPr>
        <w:t xml:space="preserve"> </w:t>
      </w:r>
    </w:p>
    <w:p>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6</w:t>
      </w:r>
      <w:r>
        <w:rPr>
          <w:rFonts w:hint="eastAsia" w:cs="宋体" w:asciiTheme="minorEastAsia" w:hAnsiTheme="minorEastAsia" w:eastAsiaTheme="minorEastAsia"/>
          <w:szCs w:val="24"/>
        </w:rPr>
        <w:t>）</w:t>
      </w:r>
      <w:r>
        <w:rPr>
          <w:rFonts w:hint="eastAsia" w:cs="宋体" w:asciiTheme="minorEastAsia" w:hAnsiTheme="minorEastAsia" w:eastAsiaTheme="minorEastAsia"/>
          <w:color w:val="000000"/>
          <w:szCs w:val="24"/>
        </w:rPr>
        <w:t>货物需求一览表及技术规格</w:t>
      </w:r>
      <w:r>
        <w:rPr>
          <w:rFonts w:hint="eastAsia" w:cs="宋体" w:asciiTheme="minorEastAsia" w:hAnsiTheme="minorEastAsia" w:eastAsiaTheme="minorEastAsia"/>
          <w:szCs w:val="24"/>
        </w:rPr>
        <w:t>；</w:t>
      </w:r>
      <w:r>
        <w:rPr>
          <w:rFonts w:cs="宋体" w:asciiTheme="minorEastAsia" w:hAnsiTheme="minorEastAsia" w:eastAsiaTheme="minorEastAsia"/>
          <w:szCs w:val="24"/>
        </w:rPr>
        <w:t xml:space="preserve"> </w:t>
      </w:r>
    </w:p>
    <w:p>
      <w:pPr>
        <w:spacing w:line="360" w:lineRule="auto"/>
        <w:ind w:firstLine="410" w:firstLineChars="171"/>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7</w:t>
      </w:r>
      <w:r>
        <w:rPr>
          <w:rFonts w:hint="eastAsia" w:cs="宋体" w:asciiTheme="minorEastAsia" w:hAnsiTheme="minorEastAsia" w:eastAsiaTheme="minorEastAsia"/>
          <w:szCs w:val="24"/>
        </w:rPr>
        <w:t>）投标文件格式。</w:t>
      </w:r>
    </w:p>
    <w:p>
      <w:pPr>
        <w:spacing w:line="360" w:lineRule="auto"/>
        <w:ind w:firstLine="410" w:firstLineChars="171"/>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8</w:t>
      </w: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eastAsia="zh-CN"/>
        </w:rPr>
        <w:t>本</w:t>
      </w:r>
      <w:r>
        <w:rPr>
          <w:rFonts w:hint="eastAsia" w:cs="宋体" w:asciiTheme="minorEastAsia" w:hAnsiTheme="minorEastAsia" w:eastAsiaTheme="minorEastAsia"/>
          <w:szCs w:val="24"/>
        </w:rPr>
        <w:t>文件</w:t>
      </w:r>
      <w:r>
        <w:rPr>
          <w:rFonts w:hint="eastAsia" w:cs="宋体" w:asciiTheme="minorEastAsia" w:hAnsiTheme="minorEastAsia" w:eastAsiaTheme="minorEastAsia"/>
          <w:szCs w:val="24"/>
          <w:lang w:eastAsia="zh-CN"/>
        </w:rPr>
        <w:t>所有内容</w:t>
      </w:r>
      <w:r>
        <w:rPr>
          <w:rFonts w:hint="eastAsia" w:cs="宋体" w:asciiTheme="minorEastAsia" w:hAnsiTheme="minorEastAsia" w:eastAsiaTheme="minorEastAsia"/>
          <w:szCs w:val="24"/>
        </w:rPr>
        <w:t>。</w:t>
      </w:r>
    </w:p>
    <w:p>
      <w:pPr>
        <w:spacing w:line="360" w:lineRule="auto"/>
        <w:ind w:firstLine="600" w:firstLineChars="250"/>
        <w:jc w:val="left"/>
        <w:rPr>
          <w:rFonts w:asciiTheme="minorEastAsia" w:hAnsiTheme="minorEastAsia" w:eastAsiaTheme="minorEastAsia"/>
          <w:szCs w:val="24"/>
        </w:rPr>
      </w:pPr>
      <w:r>
        <w:rPr>
          <w:rFonts w:hint="eastAsia" w:cs="宋体" w:asciiTheme="minorEastAsia" w:hAnsiTheme="minorEastAsia" w:eastAsiaTheme="minorEastAsia"/>
          <w:szCs w:val="24"/>
        </w:rPr>
        <w:t>根据本章第</w:t>
      </w:r>
      <w:r>
        <w:rPr>
          <w:rFonts w:cs="宋体" w:asciiTheme="minorEastAsia" w:hAnsiTheme="minorEastAsia" w:eastAsiaTheme="minorEastAsia"/>
          <w:szCs w:val="24"/>
        </w:rPr>
        <w:t>1.9</w:t>
      </w:r>
      <w:r>
        <w:rPr>
          <w:rFonts w:hint="eastAsia" w:cs="宋体" w:asciiTheme="minorEastAsia" w:hAnsiTheme="minorEastAsia" w:eastAsiaTheme="minorEastAsia"/>
          <w:szCs w:val="24"/>
        </w:rPr>
        <w:t>款、第</w:t>
      </w:r>
      <w:r>
        <w:rPr>
          <w:rFonts w:cs="宋体" w:asciiTheme="minorEastAsia" w:hAnsiTheme="minorEastAsia" w:eastAsiaTheme="minorEastAsia"/>
          <w:szCs w:val="24"/>
        </w:rPr>
        <w:t>2.2</w:t>
      </w:r>
      <w:r>
        <w:rPr>
          <w:rFonts w:hint="eastAsia" w:cs="宋体" w:asciiTheme="minorEastAsia" w:hAnsiTheme="minorEastAsia" w:eastAsiaTheme="minorEastAsia"/>
          <w:szCs w:val="24"/>
        </w:rPr>
        <w:t>款和第</w:t>
      </w:r>
      <w:r>
        <w:rPr>
          <w:rFonts w:cs="宋体" w:asciiTheme="minorEastAsia" w:hAnsiTheme="minorEastAsia" w:eastAsiaTheme="minorEastAsia"/>
          <w:szCs w:val="24"/>
        </w:rPr>
        <w:t>2.3</w:t>
      </w:r>
      <w:r>
        <w:rPr>
          <w:rFonts w:hint="eastAsia" w:cs="宋体" w:asciiTheme="minorEastAsia" w:hAnsiTheme="minorEastAsia" w:eastAsiaTheme="minorEastAsia"/>
          <w:szCs w:val="24"/>
        </w:rPr>
        <w:t>款对招标文件所作的澄清、修改，构成招标文件的组成部分。</w:t>
      </w:r>
    </w:p>
    <w:p>
      <w:pPr>
        <w:pStyle w:val="4"/>
        <w:spacing w:before="120" w:after="120"/>
        <w:jc w:val="left"/>
        <w:rPr>
          <w:rFonts w:asciiTheme="minorEastAsia" w:hAnsiTheme="minorEastAsia" w:eastAsiaTheme="minorEastAsia"/>
          <w:szCs w:val="24"/>
        </w:rPr>
      </w:pPr>
      <w:bookmarkStart w:id="247" w:name="_Toc179632562"/>
      <w:bookmarkStart w:id="248" w:name="_Toc144974512"/>
      <w:bookmarkStart w:id="249" w:name="_Toc514751746"/>
      <w:bookmarkStart w:id="250" w:name="_Toc511142408"/>
      <w:bookmarkStart w:id="251" w:name="_Toc514751277"/>
      <w:bookmarkStart w:id="252" w:name="_Toc435606493"/>
      <w:bookmarkStart w:id="253" w:name="_Toc152042320"/>
      <w:bookmarkStart w:id="254" w:name="_Toc511137762"/>
      <w:bookmarkStart w:id="255" w:name="_Toc152045544"/>
      <w:r>
        <w:rPr>
          <w:rFonts w:asciiTheme="minorEastAsia" w:hAnsiTheme="minorEastAsia" w:eastAsiaTheme="minorEastAsia"/>
          <w:szCs w:val="24"/>
        </w:rPr>
        <w:t xml:space="preserve">2.2 </w:t>
      </w:r>
      <w:r>
        <w:rPr>
          <w:rFonts w:hint="eastAsia" w:asciiTheme="minorEastAsia" w:hAnsiTheme="minorEastAsia" w:eastAsiaTheme="minorEastAsia"/>
          <w:szCs w:val="24"/>
        </w:rPr>
        <w:t>招标文件的澄清</w:t>
      </w:r>
      <w:bookmarkEnd w:id="247"/>
      <w:bookmarkEnd w:id="248"/>
      <w:bookmarkEnd w:id="249"/>
      <w:bookmarkEnd w:id="250"/>
      <w:bookmarkEnd w:id="251"/>
      <w:bookmarkEnd w:id="252"/>
      <w:bookmarkEnd w:id="253"/>
      <w:bookmarkEnd w:id="254"/>
      <w:bookmarkEnd w:id="255"/>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2.2.1</w:t>
      </w:r>
      <w:r>
        <w:rPr>
          <w:rFonts w:hint="eastAsia" w:cs="宋体" w:asciiTheme="minorEastAsia" w:hAnsiTheme="minorEastAsia" w:eastAsiaTheme="minorEastAsia"/>
          <w:szCs w:val="24"/>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2.2.</w:t>
      </w:r>
      <w:r>
        <w:rPr>
          <w:rFonts w:hint="eastAsia" w:cs="宋体" w:asciiTheme="minorEastAsia" w:hAnsiTheme="minorEastAsia" w:eastAsiaTheme="minorEastAsia"/>
          <w:szCs w:val="24"/>
        </w:rPr>
        <w:t>2</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投标人在收到澄清后，应在投标人须知前附表规定的时间内以书面形式通知招标人，确认已收到该澄清。</w:t>
      </w:r>
    </w:p>
    <w:p>
      <w:pPr>
        <w:pStyle w:val="4"/>
      </w:pPr>
      <w:bookmarkStart w:id="256" w:name="_Toc179632563"/>
      <w:bookmarkStart w:id="257" w:name="_Toc152042321"/>
      <w:bookmarkStart w:id="258" w:name="_Toc514751747"/>
      <w:bookmarkStart w:id="259" w:name="_Toc435606494"/>
      <w:bookmarkStart w:id="260" w:name="_Toc514751278"/>
      <w:bookmarkStart w:id="261" w:name="_Toc511137763"/>
      <w:bookmarkStart w:id="262" w:name="_Toc152045545"/>
      <w:bookmarkStart w:id="263" w:name="_Toc511142409"/>
      <w:bookmarkStart w:id="264" w:name="_Toc433094087"/>
      <w:bookmarkStart w:id="265" w:name="_Toc144974513"/>
      <w:r>
        <w:t xml:space="preserve">2.3 </w:t>
      </w:r>
      <w:r>
        <w:rPr>
          <w:rFonts w:hint="eastAsia"/>
        </w:rPr>
        <w:t>招标文件的修改</w:t>
      </w:r>
      <w:bookmarkEnd w:id="256"/>
      <w:bookmarkEnd w:id="257"/>
      <w:bookmarkEnd w:id="258"/>
      <w:bookmarkEnd w:id="259"/>
      <w:bookmarkEnd w:id="260"/>
      <w:bookmarkEnd w:id="261"/>
      <w:bookmarkEnd w:id="262"/>
      <w:bookmarkEnd w:id="263"/>
      <w:bookmarkEnd w:id="264"/>
      <w:bookmarkEnd w:id="265"/>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2.3.1</w:t>
      </w:r>
      <w:r>
        <w:rPr>
          <w:rFonts w:hint="eastAsia" w:cs="宋体" w:asciiTheme="minorEastAsia" w:hAnsiTheme="minorEastAsia" w:eastAsiaTheme="minorEastAsia"/>
          <w:szCs w:val="24"/>
        </w:rPr>
        <w:t>对于招标项目，在投标截止时间1天前，招标人可以书面形式修改招标文件，并通知所有已购买招标文件的投标人。如果修改招标文件的时间距投标截止时间不足2天，相应延长投标截止时间（开标时间）。</w:t>
      </w:r>
      <w:r>
        <w:rPr>
          <w:rFonts w:cs="宋体" w:asciiTheme="minorEastAsia" w:hAnsiTheme="minorEastAsia" w:eastAsiaTheme="minorEastAsia"/>
          <w:szCs w:val="24"/>
        </w:rPr>
        <w:t xml:space="preserve"> </w:t>
      </w:r>
    </w:p>
    <w:p>
      <w:pPr>
        <w:pStyle w:val="10"/>
        <w:rPr>
          <w:rFonts w:asciiTheme="minorEastAsia" w:hAnsiTheme="minorEastAsia" w:eastAsiaTheme="minorEastAsia"/>
          <w:szCs w:val="24"/>
        </w:rPr>
      </w:pPr>
      <w:r>
        <w:rPr>
          <w:rFonts w:cs="宋体" w:asciiTheme="minorEastAsia" w:hAnsiTheme="minorEastAsia" w:eastAsiaTheme="minorEastAsia"/>
          <w:szCs w:val="24"/>
        </w:rPr>
        <w:t xml:space="preserve">2.3.2 </w:t>
      </w:r>
      <w:r>
        <w:rPr>
          <w:rFonts w:hint="eastAsia" w:cs="宋体" w:asciiTheme="minorEastAsia" w:hAnsiTheme="minorEastAsia" w:eastAsiaTheme="minorEastAsia"/>
          <w:szCs w:val="24"/>
        </w:rPr>
        <w:t>招标人将从</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电子招标采购管理平台或通过邮件（收件地址为投标人注册时的邮箱地址）</w:t>
      </w:r>
      <w:r>
        <w:rPr>
          <w:rFonts w:hint="eastAsia" w:cs="宋体" w:asciiTheme="minorEastAsia" w:hAnsiTheme="minorEastAsia" w:eastAsiaTheme="minorEastAsia"/>
          <w:szCs w:val="24"/>
        </w:rPr>
        <w:t>将修改内容发送至投标人并电话通知。</w:t>
      </w:r>
    </w:p>
    <w:p>
      <w:pPr>
        <w:pStyle w:val="3"/>
      </w:pPr>
      <w:bookmarkStart w:id="266" w:name="_Toc152045546"/>
      <w:bookmarkStart w:id="267" w:name="_Toc179632564"/>
      <w:bookmarkStart w:id="268" w:name="_Toc152042322"/>
      <w:bookmarkStart w:id="269" w:name="_Toc144974514"/>
      <w:bookmarkStart w:id="270" w:name="_Toc514751748"/>
      <w:bookmarkStart w:id="271" w:name="_Toc511142410"/>
      <w:bookmarkStart w:id="272" w:name="_Toc433094088"/>
      <w:bookmarkStart w:id="273" w:name="_Toc511137764"/>
      <w:bookmarkStart w:id="274" w:name="_Toc435606207"/>
      <w:bookmarkStart w:id="275" w:name="_Toc514751279"/>
      <w:r>
        <w:t xml:space="preserve">3. </w:t>
      </w:r>
      <w:r>
        <w:rPr>
          <w:rFonts w:hint="eastAsia"/>
        </w:rPr>
        <w:t>投标文件</w:t>
      </w:r>
      <w:bookmarkEnd w:id="266"/>
      <w:bookmarkEnd w:id="267"/>
      <w:bookmarkEnd w:id="268"/>
      <w:bookmarkEnd w:id="269"/>
      <w:bookmarkEnd w:id="270"/>
      <w:bookmarkEnd w:id="271"/>
      <w:bookmarkEnd w:id="272"/>
      <w:bookmarkEnd w:id="273"/>
      <w:bookmarkEnd w:id="274"/>
      <w:bookmarkEnd w:id="275"/>
    </w:p>
    <w:p>
      <w:pPr>
        <w:pStyle w:val="4"/>
      </w:pPr>
      <w:bookmarkStart w:id="276" w:name="_Toc514751749"/>
      <w:bookmarkStart w:id="277" w:name="_Toc433094089"/>
      <w:bookmarkStart w:id="278" w:name="_Toc511142411"/>
      <w:bookmarkStart w:id="279" w:name="_Toc435606496"/>
      <w:bookmarkStart w:id="280" w:name="_Toc514751280"/>
      <w:bookmarkStart w:id="281" w:name="_Toc511137765"/>
      <w:r>
        <w:t xml:space="preserve">3.1 </w:t>
      </w:r>
      <w:r>
        <w:rPr>
          <w:rFonts w:hint="eastAsia"/>
        </w:rPr>
        <w:t>投标文件编制规定</w:t>
      </w:r>
      <w:bookmarkEnd w:id="276"/>
      <w:bookmarkEnd w:id="277"/>
      <w:bookmarkEnd w:id="278"/>
      <w:bookmarkEnd w:id="279"/>
      <w:bookmarkEnd w:id="280"/>
      <w:bookmarkEnd w:id="281"/>
    </w:p>
    <w:p>
      <w:pPr>
        <w:spacing w:line="360" w:lineRule="auto"/>
        <w:ind w:left="2" w:leftChars="1" w:firstLine="360" w:firstLineChars="150"/>
        <w:jc w:val="left"/>
        <w:rPr>
          <w:rFonts w:asciiTheme="minorEastAsia" w:hAnsiTheme="minorEastAsia" w:eastAsiaTheme="minorEastAsia"/>
          <w:color w:val="000000"/>
          <w:szCs w:val="24"/>
        </w:rPr>
      </w:pPr>
      <w:r>
        <w:rPr>
          <w:rFonts w:cs="宋体" w:asciiTheme="minorEastAsia" w:hAnsiTheme="minorEastAsia" w:eastAsiaTheme="minorEastAsia"/>
          <w:color w:val="FF0000"/>
          <w:szCs w:val="24"/>
        </w:rPr>
        <w:t xml:space="preserve"> </w:t>
      </w:r>
      <w:r>
        <w:rPr>
          <w:rFonts w:hint="eastAsia" w:cs="宋体" w:asciiTheme="minorEastAsia" w:hAnsiTheme="minorEastAsia" w:eastAsiaTheme="minorEastAsia"/>
          <w:szCs w:val="24"/>
        </w:rPr>
        <w:t>投标人必须对招标文件中的</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“合同条款”、“技术规格要求”中的内容进行逐条应答。投标人应</w:t>
      </w:r>
      <w:r>
        <w:rPr>
          <w:rFonts w:hint="eastAsia" w:cs="宋体" w:asciiTheme="minorEastAsia" w:hAnsiTheme="minorEastAsia" w:eastAsiaTheme="minorEastAsia"/>
          <w:color w:val="000000"/>
          <w:szCs w:val="24"/>
        </w:rPr>
        <w:t>认真阅读招标文件中所有的事项、格式、条款和技术规格。投标人没有按照招标文件要求提交全部资料，或者投标没有对招标文件在各方面都做出实质性响应是投标人的风险，并可能导致其投标作废标处理。</w:t>
      </w:r>
      <w:bookmarkStart w:id="696" w:name="_GoBack"/>
      <w:bookmarkEnd w:id="696"/>
    </w:p>
    <w:p>
      <w:pPr>
        <w:pStyle w:val="4"/>
      </w:pPr>
      <w:bookmarkStart w:id="282" w:name="_Toc435606497"/>
      <w:bookmarkStart w:id="283" w:name="_Toc511142412"/>
      <w:bookmarkStart w:id="284" w:name="_Toc152042323"/>
      <w:bookmarkStart w:id="285" w:name="_Toc514751750"/>
      <w:bookmarkStart w:id="286" w:name="_Toc152045547"/>
      <w:bookmarkStart w:id="287" w:name="_Toc433094090"/>
      <w:bookmarkStart w:id="288" w:name="_Toc511137766"/>
      <w:bookmarkStart w:id="289" w:name="_Toc514751281"/>
      <w:bookmarkStart w:id="290" w:name="_Toc179632565"/>
      <w:bookmarkStart w:id="291" w:name="_Toc144974515"/>
      <w:r>
        <w:t xml:space="preserve">3.2 </w:t>
      </w:r>
      <w:r>
        <w:rPr>
          <w:rFonts w:hint="eastAsia"/>
        </w:rPr>
        <w:t>投标文件的组成</w:t>
      </w:r>
      <w:bookmarkEnd w:id="282"/>
      <w:bookmarkEnd w:id="283"/>
      <w:bookmarkEnd w:id="284"/>
      <w:bookmarkEnd w:id="285"/>
      <w:bookmarkEnd w:id="286"/>
      <w:bookmarkEnd w:id="287"/>
      <w:bookmarkEnd w:id="288"/>
      <w:bookmarkEnd w:id="289"/>
      <w:bookmarkEnd w:id="290"/>
      <w:bookmarkEnd w:id="291"/>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3.2.1</w:t>
      </w:r>
      <w:r>
        <w:rPr>
          <w:rFonts w:hint="eastAsia" w:cs="宋体" w:asciiTheme="minorEastAsia" w:hAnsiTheme="minorEastAsia" w:eastAsiaTheme="minorEastAsia"/>
          <w:szCs w:val="24"/>
        </w:rPr>
        <w:t>投标文件应包括下列内容：</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）《法定代表人身份证明》（适用于法定代表人投标）；</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）《法定代表人授权委托书》（适用于委托代理人投标）；</w:t>
      </w:r>
      <w:r>
        <w:rPr>
          <w:rFonts w:cs="宋体" w:asciiTheme="minorEastAsia" w:hAnsiTheme="minorEastAsia" w:eastAsiaTheme="minorEastAsia"/>
          <w:szCs w:val="24"/>
        </w:rPr>
        <w:t xml:space="preserve"> </w:t>
      </w:r>
    </w:p>
    <w:p>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3</w:t>
      </w:r>
      <w:r>
        <w:rPr>
          <w:rFonts w:hint="eastAsia" w:cs="宋体" w:asciiTheme="minorEastAsia" w:hAnsiTheme="minorEastAsia" w:eastAsiaTheme="minorEastAsia"/>
          <w:szCs w:val="24"/>
        </w:rPr>
        <w:t>）《技术规格/商务响应</w:t>
      </w:r>
      <w:r>
        <w:rPr>
          <w:rFonts w:cs="宋体" w:asciiTheme="minorEastAsia" w:hAnsiTheme="minorEastAsia" w:eastAsiaTheme="minorEastAsia"/>
          <w:szCs w:val="24"/>
        </w:rPr>
        <w:t>/</w:t>
      </w:r>
      <w:r>
        <w:rPr>
          <w:rFonts w:hint="eastAsia" w:cs="宋体" w:asciiTheme="minorEastAsia" w:hAnsiTheme="minorEastAsia" w:eastAsiaTheme="minorEastAsia"/>
          <w:szCs w:val="24"/>
        </w:rPr>
        <w:t>偏离表》（如果要求，需提交）；</w:t>
      </w:r>
    </w:p>
    <w:p>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4</w:t>
      </w:r>
      <w:r>
        <w:rPr>
          <w:rFonts w:hint="eastAsia" w:cs="宋体" w:asciiTheme="minorEastAsia" w:hAnsiTheme="minorEastAsia" w:eastAsiaTheme="minorEastAsia"/>
          <w:szCs w:val="24"/>
        </w:rPr>
        <w:t>）《技术性能参数的详细描述》</w:t>
      </w:r>
    </w:p>
    <w:p>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5</w:t>
      </w:r>
      <w:r>
        <w:rPr>
          <w:rFonts w:hint="eastAsia" w:cs="宋体" w:asciiTheme="minorEastAsia" w:hAnsiTheme="minorEastAsia" w:eastAsiaTheme="minorEastAsia"/>
          <w:szCs w:val="24"/>
        </w:rPr>
        <w:t>）《联合体协议书》（如果联合体投标，需提交）</w:t>
      </w:r>
    </w:p>
    <w:p>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6</w:t>
      </w:r>
      <w:r>
        <w:rPr>
          <w:rFonts w:hint="eastAsia" w:cs="宋体" w:asciiTheme="minorEastAsia" w:hAnsiTheme="minorEastAsia" w:eastAsiaTheme="minorEastAsia"/>
          <w:szCs w:val="24"/>
        </w:rPr>
        <w:t>）《资格审查资料》（法人身份证复印件，开标当天被授权的联系人身份证复印件等）</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7</w:t>
      </w:r>
      <w:r>
        <w:rPr>
          <w:rFonts w:hint="eastAsia" w:cs="宋体" w:asciiTheme="minorEastAsia" w:hAnsiTheme="minorEastAsia" w:eastAsiaTheme="minorEastAsia"/>
          <w:szCs w:val="24"/>
        </w:rPr>
        <w:t>） 投标人须知前附表规定的其他材料（如果要求，需提交）。</w:t>
      </w:r>
    </w:p>
    <w:p>
      <w:pPr>
        <w:pStyle w:val="4"/>
      </w:pPr>
      <w:bookmarkStart w:id="292" w:name="_Toc433094091"/>
      <w:bookmarkStart w:id="293" w:name="_Toc514751282"/>
      <w:bookmarkStart w:id="294" w:name="_Toc511142413"/>
      <w:bookmarkStart w:id="295" w:name="_Toc514751751"/>
      <w:bookmarkStart w:id="296" w:name="_Toc435606498"/>
      <w:bookmarkStart w:id="297" w:name="_Toc152045548"/>
      <w:bookmarkStart w:id="298" w:name="_Toc152042324"/>
      <w:bookmarkStart w:id="299" w:name="_Toc179632566"/>
      <w:bookmarkStart w:id="300" w:name="_Toc144974516"/>
      <w:bookmarkStart w:id="301" w:name="_Toc511137767"/>
      <w:r>
        <w:t xml:space="preserve">3.3 </w:t>
      </w:r>
      <w:r>
        <w:rPr>
          <w:rFonts w:hint="eastAsia"/>
        </w:rPr>
        <w:t>投标报价</w:t>
      </w:r>
      <w:bookmarkEnd w:id="292"/>
      <w:bookmarkEnd w:id="293"/>
      <w:bookmarkEnd w:id="294"/>
      <w:bookmarkEnd w:id="295"/>
      <w:bookmarkEnd w:id="296"/>
      <w:bookmarkEnd w:id="297"/>
      <w:bookmarkEnd w:id="298"/>
      <w:bookmarkEnd w:id="299"/>
      <w:bookmarkEnd w:id="300"/>
      <w:bookmarkEnd w:id="301"/>
    </w:p>
    <w:p>
      <w:pPr>
        <w:pStyle w:val="10"/>
        <w:rPr>
          <w:rFonts w:asciiTheme="minorEastAsia" w:hAnsiTheme="minorEastAsia" w:eastAsiaTheme="minorEastAsia"/>
          <w:szCs w:val="24"/>
        </w:rPr>
      </w:pPr>
      <w:r>
        <w:rPr>
          <w:rFonts w:cs="宋体" w:asciiTheme="minorEastAsia" w:hAnsiTheme="minorEastAsia" w:eastAsiaTheme="minorEastAsia"/>
          <w:color w:val="000000"/>
          <w:szCs w:val="24"/>
        </w:rPr>
        <w:t>3.3.1</w:t>
      </w:r>
      <w:r>
        <w:rPr>
          <w:rFonts w:hint="eastAsia" w:cs="宋体" w:asciiTheme="minorEastAsia" w:hAnsiTheme="minorEastAsia" w:eastAsiaTheme="minorEastAsia"/>
          <w:szCs w:val="24"/>
        </w:rPr>
        <w:t>投标人应在</w:t>
      </w:r>
      <w:r>
        <w:rPr>
          <w:rFonts w:hint="eastAsia" w:cs="宋体" w:asciiTheme="minorEastAsia" w:hAnsiTheme="minorEastAsia" w:eastAsiaTheme="minorEastAsia"/>
          <w:szCs w:val="24"/>
          <w:lang w:val="en-US" w:eastAsia="zh-CN"/>
        </w:rPr>
        <w:t>________________</w:t>
      </w:r>
      <w:r>
        <w:rPr>
          <w:rFonts w:hint="eastAsia"/>
        </w:rPr>
        <w:t>有限公司电子招标采购管理平台</w:t>
      </w:r>
      <w:r>
        <w:rPr>
          <w:rFonts w:hint="eastAsia" w:cs="宋体" w:asciiTheme="minorEastAsia" w:hAnsiTheme="minorEastAsia" w:eastAsiaTheme="minorEastAsia"/>
          <w:szCs w:val="24"/>
        </w:rPr>
        <w:t>上标明本项目的单价和总价（单价招标项目可不填总价）。多品种、多规格组合标标书单价按投标要求填报，否则将被判为废标。投标单价和总价中不得包含招标文件要求以外的内容，否则，在评标时不予核减。投标总价中也不得缺漏招标文件所要求的内容，否则，评标时将有效投标中该项内容的最高价计入其投标总价。</w:t>
      </w:r>
    </w:p>
    <w:p>
      <w:pPr>
        <w:pStyle w:val="10"/>
        <w:rPr>
          <w:rFonts w:asciiTheme="minorEastAsia" w:hAnsiTheme="minorEastAsia" w:eastAsiaTheme="minorEastAsia"/>
          <w:szCs w:val="24"/>
        </w:rPr>
      </w:pPr>
      <w:r>
        <w:rPr>
          <w:rFonts w:cs="宋体" w:asciiTheme="minorEastAsia" w:hAnsiTheme="minorEastAsia" w:eastAsiaTheme="minorEastAsia"/>
          <w:szCs w:val="24"/>
        </w:rPr>
        <w:t>3.3.2</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w:t>
      </w:r>
      <w:r>
        <w:rPr>
          <w:rFonts w:hint="eastAsia" w:cs="宋体" w:asciiTheme="minorEastAsia" w:hAnsiTheme="minorEastAsia" w:eastAsiaTheme="minorEastAsia"/>
          <w:szCs w:val="24"/>
        </w:rPr>
        <w:t>上的价格应按下列要求填写：</w:t>
      </w:r>
    </w:p>
    <w:p>
      <w:pPr>
        <w:spacing w:line="360" w:lineRule="auto"/>
        <w:ind w:firstLine="480" w:firstLineChars="200"/>
        <w:jc w:val="left"/>
        <w:rPr>
          <w:rFonts w:hint="eastAsia"/>
        </w:rPr>
      </w:pPr>
      <w:r>
        <w:rPr>
          <w:rFonts w:hint="eastAsia" w:cs="宋体" w:asciiTheme="minorEastAsia" w:hAnsiTheme="minorEastAsia" w:eastAsiaTheme="minorEastAsia"/>
          <w:color w:val="000000" w:themeColor="text1"/>
          <w:szCs w:val="24"/>
          <w14:textFill>
            <w14:solidFill>
              <w14:schemeClr w14:val="tx1"/>
            </w14:solidFill>
          </w14:textFill>
        </w:rPr>
        <w:t>（</w:t>
      </w:r>
      <w:r>
        <w:rPr>
          <w:rFonts w:cs="宋体" w:asciiTheme="minorEastAsia" w:hAnsiTheme="minorEastAsia" w:eastAsiaTheme="minorEastAsia"/>
          <w:color w:val="000000" w:themeColor="text1"/>
          <w:szCs w:val="24"/>
          <w14:textFill>
            <w14:solidFill>
              <w14:schemeClr w14:val="tx1"/>
            </w14:solidFill>
          </w14:textFill>
        </w:rPr>
        <w:t>1</w:t>
      </w:r>
      <w:r>
        <w:rPr>
          <w:rFonts w:hint="eastAsia" w:cs="宋体" w:asciiTheme="minorEastAsia" w:hAnsiTheme="minorEastAsia" w:eastAsiaTheme="minorEastAsia"/>
          <w:color w:val="000000" w:themeColor="text1"/>
          <w:szCs w:val="24"/>
          <w14:textFill>
            <w14:solidFill>
              <w14:schemeClr w14:val="tx1"/>
            </w14:solidFill>
          </w14:textFill>
        </w:rPr>
        <w:t>）</w:t>
      </w:r>
      <w:r>
        <w:rPr>
          <w:rFonts w:hint="eastAsia"/>
        </w:rPr>
        <w:t>报价响应《投标人须知前附表》</w:t>
      </w:r>
    </w:p>
    <w:p>
      <w:pPr>
        <w:spacing w:line="360" w:lineRule="auto"/>
        <w:ind w:firstLine="480" w:firstLineChars="200"/>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w:t>
      </w:r>
      <w:r>
        <w:rPr>
          <w:rFonts w:cs="宋体" w:asciiTheme="minorEastAsia" w:hAnsiTheme="minorEastAsia" w:eastAsiaTheme="minorEastAsia"/>
          <w:color w:val="000000" w:themeColor="text1"/>
          <w:szCs w:val="24"/>
          <w14:textFill>
            <w14:solidFill>
              <w14:schemeClr w14:val="tx1"/>
            </w14:solidFill>
          </w14:textFill>
        </w:rPr>
        <w:t>2</w:t>
      </w:r>
      <w:r>
        <w:rPr>
          <w:rFonts w:hint="eastAsia" w:cs="宋体" w:asciiTheme="minorEastAsia" w:hAnsiTheme="minorEastAsia" w:eastAsiaTheme="minorEastAsia"/>
          <w:color w:val="000000" w:themeColor="text1"/>
          <w:szCs w:val="24"/>
          <w14:textFill>
            <w14:solidFill>
              <w14:schemeClr w14:val="tx1"/>
            </w14:solidFill>
          </w14:textFill>
        </w:rPr>
        <w:t>）各项投标价格均以人民币报价。</w:t>
      </w:r>
    </w:p>
    <w:p>
      <w:pPr>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3.3.3</w:t>
      </w:r>
      <w:r>
        <w:rPr>
          <w:rFonts w:hint="eastAsia" w:cs="宋体" w:asciiTheme="minorEastAsia" w:hAnsiTheme="minorEastAsia" w:eastAsiaTheme="minorEastAsia"/>
          <w:color w:val="000000" w:themeColor="text1"/>
          <w:szCs w:val="24"/>
          <w14:textFill>
            <w14:solidFill>
              <w14:schemeClr w14:val="tx1"/>
            </w14:solidFill>
          </w14:textFill>
        </w:rPr>
        <w:t>除非投标人须知前附表另有规定，投标人所报的价格在合同执行过程中固定不变</w:t>
      </w:r>
      <w:r>
        <w:rPr>
          <w:rFonts w:cs="宋体" w:asciiTheme="minorEastAsia" w:hAnsiTheme="minorEastAsia" w:eastAsiaTheme="minorEastAsia"/>
          <w:color w:val="000000" w:themeColor="text1"/>
          <w:szCs w:val="24"/>
          <w14:textFill>
            <w14:solidFill>
              <w14:schemeClr w14:val="tx1"/>
            </w14:solidFill>
          </w14:textFill>
        </w:rPr>
        <w:t>,</w:t>
      </w:r>
      <w:r>
        <w:rPr>
          <w:rFonts w:hint="eastAsia" w:cs="宋体" w:asciiTheme="minorEastAsia" w:hAnsiTheme="minorEastAsia" w:eastAsiaTheme="minorEastAsia"/>
          <w:color w:val="000000" w:themeColor="text1"/>
          <w:szCs w:val="24"/>
          <w14:textFill>
            <w14:solidFill>
              <w14:schemeClr w14:val="tx1"/>
            </w14:solidFill>
          </w14:textFill>
        </w:rPr>
        <w:t>不得以任何理由予以变更，任何包含价格调整要求的投标被认为是非实质性响应投标而予以拒绝。</w:t>
      </w:r>
    </w:p>
    <w:p>
      <w:pPr>
        <w:tabs>
          <w:tab w:val="left" w:pos="709"/>
        </w:tabs>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3.3.4</w:t>
      </w:r>
      <w:r>
        <w:rPr>
          <w:rFonts w:hint="eastAsia" w:cs="宋体" w:asciiTheme="minorEastAsia" w:hAnsiTheme="minorEastAsia" w:eastAsiaTheme="minorEastAsia"/>
          <w:color w:val="000000" w:themeColor="text1"/>
          <w:szCs w:val="24"/>
          <w14:textFill>
            <w14:solidFill>
              <w14:schemeClr w14:val="tx1"/>
            </w14:solidFill>
          </w14:textFill>
        </w:rPr>
        <w:t>招标人不接受投标人的任何低于成本报价的不正当竞争方式。</w:t>
      </w:r>
    </w:p>
    <w:p>
      <w:pPr>
        <w:pStyle w:val="10"/>
        <w:rPr>
          <w:rFonts w:cs="宋体"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3.3.5</w:t>
      </w:r>
      <w:r>
        <w:rPr>
          <w:rFonts w:hint="eastAsia" w:cs="宋体" w:asciiTheme="minorEastAsia" w:hAnsiTheme="minorEastAsia" w:eastAsiaTheme="minorEastAsia"/>
          <w:color w:val="000000" w:themeColor="text1"/>
          <w:szCs w:val="24"/>
          <w14:textFill>
            <w14:solidFill>
              <w14:schemeClr w14:val="tx1"/>
            </w14:solidFill>
          </w14:textFill>
        </w:rPr>
        <w:t>投标人在投标截止时间前可修改</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w:t>
      </w:r>
      <w:r>
        <w:rPr>
          <w:rFonts w:hint="eastAsia" w:cs="宋体" w:asciiTheme="minorEastAsia" w:hAnsiTheme="minorEastAsia" w:eastAsiaTheme="minorEastAsia"/>
          <w:color w:val="000000" w:themeColor="text1"/>
          <w:szCs w:val="24"/>
          <w14:textFill>
            <w14:solidFill>
              <w14:schemeClr w14:val="tx1"/>
            </w14:solidFill>
          </w14:textFill>
        </w:rPr>
        <w:t>中的单价及总价。</w:t>
      </w:r>
    </w:p>
    <w:p>
      <w:pPr>
        <w:pStyle w:val="4"/>
        <w:rPr>
          <w:color w:val="000000" w:themeColor="text1"/>
          <w14:textFill>
            <w14:solidFill>
              <w14:schemeClr w14:val="tx1"/>
            </w14:solidFill>
          </w14:textFill>
        </w:rPr>
      </w:pPr>
      <w:bookmarkStart w:id="302" w:name="_Toc514751283"/>
      <w:bookmarkStart w:id="303" w:name="_Toc433094092"/>
      <w:bookmarkStart w:id="304" w:name="_Toc511142414"/>
      <w:bookmarkStart w:id="305" w:name="_Toc179632567"/>
      <w:bookmarkStart w:id="306" w:name="_Toc514751752"/>
      <w:bookmarkStart w:id="307" w:name="_Toc152045549"/>
      <w:bookmarkStart w:id="308" w:name="_Toc511137768"/>
      <w:bookmarkStart w:id="309" w:name="_Toc144974517"/>
      <w:bookmarkStart w:id="310" w:name="_Toc435606499"/>
      <w:bookmarkStart w:id="311" w:name="_Toc152042325"/>
      <w:r>
        <w:rPr>
          <w:color w:val="000000" w:themeColor="text1"/>
          <w14:textFill>
            <w14:solidFill>
              <w14:schemeClr w14:val="tx1"/>
            </w14:solidFill>
          </w14:textFill>
        </w:rPr>
        <w:t xml:space="preserve">3.4 </w:t>
      </w:r>
      <w:r>
        <w:rPr>
          <w:rFonts w:hint="eastAsia"/>
          <w:color w:val="000000" w:themeColor="text1"/>
          <w14:textFill>
            <w14:solidFill>
              <w14:schemeClr w14:val="tx1"/>
            </w14:solidFill>
          </w14:textFill>
        </w:rPr>
        <w:t>投标有效期</w:t>
      </w:r>
      <w:bookmarkEnd w:id="302"/>
      <w:bookmarkEnd w:id="303"/>
      <w:bookmarkEnd w:id="304"/>
      <w:bookmarkEnd w:id="305"/>
      <w:bookmarkEnd w:id="306"/>
      <w:bookmarkEnd w:id="307"/>
      <w:bookmarkEnd w:id="308"/>
      <w:bookmarkEnd w:id="309"/>
      <w:bookmarkEnd w:id="310"/>
      <w:bookmarkEnd w:id="311"/>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3.4.1 </w:t>
      </w:r>
      <w:r>
        <w:rPr>
          <w:rFonts w:hint="eastAsia" w:cs="宋体" w:asciiTheme="minorEastAsia" w:hAnsiTheme="minorEastAsia" w:eastAsiaTheme="minorEastAsia"/>
          <w:szCs w:val="24"/>
        </w:rPr>
        <w:t>在投标人须知前附表规定的投标有效期内，投标人不得要求撤销或修改其投标文件。</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3.4.2 </w:t>
      </w:r>
      <w:r>
        <w:rPr>
          <w:rFonts w:hint="eastAsia" w:cs="宋体" w:asciiTheme="minorEastAsia" w:hAnsiTheme="minorEastAsia" w:eastAsiaTheme="minorEastAsia"/>
          <w:szCs w:val="24"/>
        </w:rPr>
        <w:t>出现特殊情况需要延长投标有效期的，招标人以书面形式通知所有投标人延长投标有效期。投标人同意延长的，相应延长其投标保证金的有效期，但不得要求或被允许修改或撤销其投标文件；投标人拒绝延长的，其投标失效，但投标人有权收回其投标保证金。</w:t>
      </w:r>
      <w:r>
        <w:rPr>
          <w:rFonts w:cs="宋体" w:asciiTheme="minorEastAsia" w:hAnsiTheme="minorEastAsia" w:eastAsiaTheme="minorEastAsia"/>
          <w:szCs w:val="24"/>
        </w:rPr>
        <w:t xml:space="preserve"> </w:t>
      </w:r>
    </w:p>
    <w:p>
      <w:pPr>
        <w:pStyle w:val="4"/>
      </w:pPr>
      <w:bookmarkStart w:id="312" w:name="_Toc511137769"/>
      <w:bookmarkStart w:id="313" w:name="_Toc144974518"/>
      <w:bookmarkStart w:id="314" w:name="_Toc152045550"/>
      <w:bookmarkStart w:id="315" w:name="_Toc179632568"/>
      <w:bookmarkStart w:id="316" w:name="_Toc433094093"/>
      <w:bookmarkStart w:id="317" w:name="_Toc152042326"/>
      <w:bookmarkStart w:id="318" w:name="_Toc435606500"/>
      <w:bookmarkStart w:id="319" w:name="_Toc511142415"/>
      <w:bookmarkStart w:id="320" w:name="_Toc514751753"/>
      <w:bookmarkStart w:id="321" w:name="_Toc514751284"/>
      <w:r>
        <w:t xml:space="preserve">3.5 </w:t>
      </w:r>
      <w:r>
        <w:rPr>
          <w:rFonts w:hint="eastAsia"/>
        </w:rPr>
        <w:t>投标保证金</w:t>
      </w:r>
      <w:bookmarkEnd w:id="312"/>
      <w:bookmarkEnd w:id="313"/>
      <w:bookmarkEnd w:id="314"/>
      <w:bookmarkEnd w:id="315"/>
      <w:bookmarkEnd w:id="316"/>
      <w:bookmarkEnd w:id="317"/>
      <w:bookmarkEnd w:id="318"/>
      <w:bookmarkEnd w:id="319"/>
      <w:r>
        <w:rPr>
          <w:rFonts w:hint="eastAsia"/>
        </w:rPr>
        <w:t>及履约保证金</w:t>
      </w:r>
      <w:bookmarkEnd w:id="320"/>
      <w:bookmarkEnd w:id="321"/>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3.5.1 </w:t>
      </w:r>
      <w:r>
        <w:rPr>
          <w:rFonts w:hint="eastAsia" w:cs="宋体" w:asciiTheme="minorEastAsia" w:hAnsiTheme="minorEastAsia" w:eastAsiaTheme="minorEastAsia"/>
          <w:szCs w:val="24"/>
        </w:rPr>
        <w:t>投标人在递交投标文件的同时，应按投标人须知前附表规定的金额、担保形式和第六章“投标文件格式”规定的投标保证金格式递交投标保证金，其有效期应与投标有效期一致，并作为其投标文件的组成部分。联合体投标的，其投标保证金由牵头人递交，并应符合投标人须知前附表的规定。</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3.5.2 </w:t>
      </w:r>
      <w:r>
        <w:rPr>
          <w:rFonts w:hint="eastAsia" w:cs="宋体" w:asciiTheme="minorEastAsia" w:hAnsiTheme="minorEastAsia" w:eastAsiaTheme="minorEastAsia"/>
          <w:szCs w:val="24"/>
        </w:rPr>
        <w:t>投标人不按本章第</w:t>
      </w:r>
      <w:r>
        <w:rPr>
          <w:rFonts w:cs="宋体" w:asciiTheme="minorEastAsia" w:hAnsiTheme="minorEastAsia" w:eastAsiaTheme="minorEastAsia"/>
          <w:szCs w:val="24"/>
        </w:rPr>
        <w:t>3.5.1</w:t>
      </w:r>
      <w:r>
        <w:rPr>
          <w:rFonts w:hint="eastAsia" w:cs="宋体" w:asciiTheme="minorEastAsia" w:hAnsiTheme="minorEastAsia" w:eastAsiaTheme="minorEastAsia"/>
          <w:szCs w:val="24"/>
        </w:rPr>
        <w:t>项要求提交投标保证金的，其投标文件作废标处理。</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3.5.3 </w:t>
      </w:r>
      <w:r>
        <w:rPr>
          <w:rFonts w:hint="eastAsia" w:cs="宋体" w:asciiTheme="minorEastAsia" w:hAnsiTheme="minorEastAsia" w:eastAsiaTheme="minorEastAsia"/>
          <w:szCs w:val="24"/>
        </w:rPr>
        <w:t>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成交人接到成交通知书后</w:t>
      </w:r>
      <w:r>
        <w:rPr>
          <w:rFonts w:hint="eastAsia" w:cs="宋体" w:asciiTheme="minorEastAsia" w:hAnsiTheme="minorEastAsia" w:eastAsiaTheme="minorEastAsia"/>
          <w:color w:val="000000" w:themeColor="text1"/>
          <w:szCs w:val="24"/>
          <w:u w:val="single"/>
          <w14:textFill>
            <w14:solidFill>
              <w14:schemeClr w14:val="tx1"/>
            </w14:solidFill>
          </w14:textFill>
        </w:rPr>
        <w:t>10个工作日</w:t>
      </w:r>
      <w:r>
        <w:rPr>
          <w:rFonts w:hint="eastAsia" w:cs="宋体" w:asciiTheme="minorEastAsia" w:hAnsiTheme="minorEastAsia" w:eastAsiaTheme="minorEastAsia"/>
          <w:color w:val="000000" w:themeColor="text1"/>
          <w:szCs w:val="24"/>
          <w14:textFill>
            <w14:solidFill>
              <w14:schemeClr w14:val="tx1"/>
            </w14:solidFill>
          </w14:textFill>
        </w:rPr>
        <w:t>内，向采购单</w:t>
      </w:r>
      <w:r>
        <w:rPr>
          <w:rFonts w:hint="eastAsia" w:cs="宋体" w:asciiTheme="minorEastAsia" w:hAnsiTheme="minorEastAsia" w:eastAsiaTheme="minorEastAsia"/>
          <w:szCs w:val="24"/>
        </w:rPr>
        <w:t>位缴纳履约保证金（投标保证金可转为履约保证金，不足部分按要求补齐）；未取得成交资格的供应商，采购单位将根据投标单位的退保申请按程序退还投标保证金，不计息。</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3.5.4 </w:t>
      </w:r>
      <w:r>
        <w:rPr>
          <w:rFonts w:hint="eastAsia" w:cs="宋体" w:asciiTheme="minorEastAsia" w:hAnsiTheme="minorEastAsia" w:eastAsiaTheme="minorEastAsia"/>
          <w:szCs w:val="24"/>
        </w:rPr>
        <w:t>有下列情形之一的，投标保证金将不予退还：</w:t>
      </w:r>
      <w:r>
        <w:rPr>
          <w:rFonts w:cs="宋体" w:asciiTheme="minorEastAsia" w:hAnsiTheme="minorEastAsia" w:eastAsiaTheme="minorEastAsia"/>
          <w:szCs w:val="24"/>
        </w:rPr>
        <w:t xml:space="preserve"> </w:t>
      </w:r>
    </w:p>
    <w:p>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（1）开标后，在规定的投标有效期内撤销或修改其投标文件；</w:t>
      </w:r>
    </w:p>
    <w:p>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（2）收到《成交通知书》后，在规定期限内，未按要求交纳履约保证金的；</w:t>
      </w:r>
    </w:p>
    <w:p>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（3）收到《成交通知书》后，在规定期限内，未与采购方签订合同的；</w:t>
      </w:r>
    </w:p>
    <w:p>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（4）中标后无正当理由放弃中标资格的；</w:t>
      </w:r>
    </w:p>
    <w:p>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（5）提供虚假资质材料骗取中标资格的；</w:t>
      </w:r>
    </w:p>
    <w:p>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（6）串通其他单位投标、哄抬价格的；</w:t>
      </w:r>
    </w:p>
    <w:p>
      <w:pPr>
        <w:spacing w:line="360" w:lineRule="auto"/>
        <w:ind w:firstLine="480" w:firstLineChars="200"/>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（7）贿赂招标人员或者采取其他不正当手段骗取中标的。</w:t>
      </w:r>
    </w:p>
    <w:p>
      <w:pPr>
        <w:spacing w:line="360" w:lineRule="auto"/>
        <w:jc w:val="left"/>
        <w:rPr>
          <w:rFonts w:cs="宋体" w:asciiTheme="minorEastAsia" w:hAnsiTheme="minorEastAsia" w:eastAsiaTheme="minorEastAsia"/>
          <w:szCs w:val="24"/>
        </w:rPr>
      </w:pPr>
      <w:r>
        <w:rPr>
          <w:rFonts w:hint="eastAsia" w:cs="宋体" w:asciiTheme="minorEastAsia" w:hAnsiTheme="minorEastAsia" w:eastAsiaTheme="minorEastAsia"/>
          <w:szCs w:val="24"/>
        </w:rPr>
        <w:t>3.5.5 履约保证金扣款条件及异议处理：</w:t>
      </w:r>
    </w:p>
    <w:p>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1）中标方必须保证送到使用方的货物为招标时承诺的品种和质量，以次充好或不提供投标时承诺的产品的，经检验，查出一次，扣除履约保证金的三分之一；如在生产过程中检测出质量问题，并对生产造成影响的，将扣除全部履约保证金，并追究责任。供应的次品也不予以结算。</w:t>
      </w:r>
    </w:p>
    <w:p>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（2）已履约部分合同，但履约数量不足，又无法继续履行完合同的，扣除全部履约保证金；</w:t>
      </w:r>
    </w:p>
    <w:p>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3）对零星供货的延迟供货，迟供货一天至五天的每天扣款20元/吨,五天以上的每天扣款50元/吨。对单品种数量50吨以上延迟供货的每天扣款10元/吨。从履约保证金中扣除。如履约保证金不够扣，则从货款中扣除。</w:t>
      </w:r>
    </w:p>
    <w:p>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（4）不按时供货，影响使用方生产、经营的，扣除全部履约保证金，并追究经济损失；</w:t>
      </w:r>
    </w:p>
    <w:p>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（5）提供的产品出现重大质量事故或者重大安全事故的，扣除全部履约保证金，取消中标资格，并追究责任，赔偿损失；</w:t>
      </w:r>
    </w:p>
    <w:p>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（6）如中标方的履约保证金被全部扣完三次的，在1－3年内不得进入招标方市场。</w:t>
      </w:r>
    </w:p>
    <w:p>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7）在验收过程中出现质量问题，由采购单位通知中标方，供应方在接到通知后，需在规定时间内到达交货地点，与采购单位或使用单位协商处理质量异议；若中标方在规定时间内未赶到，则视为同意采购单位和使用单位认定结果，所产生的一切损失由中标方承担；</w:t>
      </w:r>
    </w:p>
    <w:p>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8）对化验、检验的结果有异议的处理：中标方对使用方化验、检验结果有异议，有权提出复验要求，但应在接到使用方书面通知后3日内书面提出，使用方将在中标方在场的情况下，再次取样检验，以复验结果作为结算依据。</w:t>
      </w:r>
    </w:p>
    <w:p>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（9）复检后，质量仍然不合要求的，检验费用由中标方承担；复检后，质量合格的，检验费用由使用单位承担。</w:t>
      </w:r>
    </w:p>
    <w:p>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（10）中标方在送货时必须通知采购单位进行验收，如不通知发现一次扣中标方履约保证金人民币贰仟元整。</w:t>
      </w:r>
    </w:p>
    <w:p>
      <w:pPr>
        <w:spacing w:line="360" w:lineRule="auto"/>
        <w:ind w:firstLine="480" w:firstLineChars="200"/>
        <w:jc w:val="left"/>
        <w:rPr>
          <w:rFonts w:hint="eastAsia" w:cs="宋体" w:asciiTheme="minorEastAsia" w:hAnsiTheme="minorEastAsia" w:eastAsiaTheme="minorEastAsia"/>
          <w:szCs w:val="24"/>
        </w:rPr>
      </w:pPr>
    </w:p>
    <w:p>
      <w:pPr>
        <w:pStyle w:val="4"/>
      </w:pPr>
      <w:bookmarkStart w:id="322" w:name="_Toc433094094"/>
      <w:bookmarkStart w:id="323" w:name="_Toc511137770"/>
      <w:bookmarkStart w:id="324" w:name="_Toc514751754"/>
      <w:bookmarkStart w:id="325" w:name="_Toc435606501"/>
      <w:bookmarkStart w:id="326" w:name="_Toc511142416"/>
      <w:bookmarkStart w:id="327" w:name="_Toc514751285"/>
      <w:r>
        <w:rPr>
          <w:color w:val="000000"/>
        </w:rPr>
        <w:t xml:space="preserve">3.6 </w:t>
      </w:r>
      <w:r>
        <w:rPr>
          <w:rFonts w:hint="eastAsia"/>
          <w:color w:val="000000"/>
        </w:rPr>
        <w:t>资格审查资料</w:t>
      </w:r>
      <w:r>
        <w:rPr>
          <w:rFonts w:hint="eastAsia"/>
        </w:rPr>
        <w:t>（适用于资格后审的）</w:t>
      </w:r>
      <w:bookmarkEnd w:id="322"/>
      <w:bookmarkEnd w:id="323"/>
      <w:bookmarkEnd w:id="324"/>
      <w:bookmarkEnd w:id="325"/>
      <w:bookmarkEnd w:id="326"/>
      <w:bookmarkEnd w:id="327"/>
    </w:p>
    <w:p>
      <w:pPr>
        <w:tabs>
          <w:tab w:val="left" w:pos="709"/>
        </w:tabs>
        <w:spacing w:line="360" w:lineRule="auto"/>
        <w:ind w:firstLine="480" w:firstLineChars="200"/>
        <w:jc w:val="left"/>
        <w:rPr>
          <w:rFonts w:asciiTheme="minorEastAsia" w:hAnsiTheme="minorEastAsia" w:eastAsiaTheme="minorEastAsia"/>
          <w:color w:val="000000"/>
          <w:szCs w:val="24"/>
        </w:rPr>
      </w:pPr>
      <w:bookmarkStart w:id="328" w:name="_Toc144974521"/>
      <w:bookmarkStart w:id="329" w:name="_Toc152042329"/>
      <w:bookmarkStart w:id="330" w:name="_Toc179632571"/>
      <w:bookmarkStart w:id="331" w:name="_Toc152045553"/>
      <w:r>
        <w:rPr>
          <w:rFonts w:hint="eastAsia" w:cs="宋体" w:asciiTheme="minorEastAsia" w:hAnsiTheme="minorEastAsia" w:eastAsiaTheme="minorEastAsia"/>
          <w:color w:val="000000"/>
          <w:szCs w:val="24"/>
        </w:rPr>
        <w:t>投标人具备履行合同所需的技术和服务能力的证明文件，所提交的资格证明文件应符合招标文件要求，其中：</w:t>
      </w:r>
    </w:p>
    <w:p>
      <w:pPr>
        <w:spacing w:line="360" w:lineRule="auto"/>
        <w:jc w:val="left"/>
        <w:rPr>
          <w:rFonts w:hint="eastAsia" w:cs="宋体" w:asciiTheme="minorEastAsia" w:hAnsiTheme="minorEastAsia" w:eastAsiaTheme="minorEastAsia"/>
          <w:color w:val="000000"/>
          <w:szCs w:val="24"/>
        </w:rPr>
      </w:pPr>
      <w:r>
        <w:rPr>
          <w:rFonts w:cs="宋体" w:asciiTheme="minorEastAsia" w:hAnsiTheme="minorEastAsia" w:eastAsiaTheme="minorEastAsia"/>
          <w:color w:val="000000"/>
          <w:szCs w:val="24"/>
        </w:rPr>
        <w:t>3.6.1</w:t>
      </w:r>
      <w:r>
        <w:rPr>
          <w:rFonts w:hint="eastAsia" w:cs="宋体" w:asciiTheme="minorEastAsia" w:hAnsiTheme="minorEastAsia" w:eastAsiaTheme="minorEastAsia"/>
          <w:color w:val="000000"/>
          <w:szCs w:val="24"/>
        </w:rPr>
        <w:t>“投标人基本情况表”应附投标人营业执照（三证合一）及其年检合格的证明材料、许可证书副本、开户许可证和投标人须知前附表规定的依法经营必须具备其他证明材料的扫描件；要求提供授权及级别的，投标人应提供该货物的相关授权；</w:t>
      </w:r>
    </w:p>
    <w:p>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3.6.2“近年财务状况表”应附经会计师事务所或审计机构审计的财务会计报表，包括资产负债表、现金流量表、利润表和财务情况说明书的扫描件；具体年份要求见投标人须知前附表。（如需要，需提供）</w:t>
      </w:r>
    </w:p>
    <w:p>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3.6.3“近年同类货物业绩表”应附合同协议书及对应发货票等的扫描件，具体年份要求见投标人须知前附表。（如需要，需提供）</w:t>
      </w:r>
    </w:p>
    <w:p>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3.6.4“近年发生的诉讼及仲裁情况”应说明相关情况，并附法院或仲裁机构作出的判决、裁决等有关法律文书扫描件，具体年份要求见投标人须知前附表。（如需要，需提供）</w:t>
      </w:r>
    </w:p>
    <w:p>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color w:val="000000"/>
          <w:szCs w:val="24"/>
        </w:rPr>
        <w:t>3.6.5投标人应提交证明文件，证明其拟供的合同项下的货物和服务的</w:t>
      </w:r>
      <w:r>
        <w:rPr>
          <w:rFonts w:hint="eastAsia" w:cs="宋体" w:asciiTheme="minorEastAsia" w:hAnsiTheme="minorEastAsia" w:eastAsiaTheme="minorEastAsia"/>
          <w:szCs w:val="24"/>
        </w:rPr>
        <w:t>合格性符合招标文件规定。该证明文件作为投标文件的组成部分。（如需要，需提供）</w:t>
      </w:r>
    </w:p>
    <w:p>
      <w:pPr>
        <w:pStyle w:val="4"/>
      </w:pPr>
      <w:bookmarkStart w:id="332" w:name="_Toc514751755"/>
      <w:bookmarkStart w:id="333" w:name="_Toc511137771"/>
      <w:bookmarkStart w:id="334" w:name="_Toc435606502"/>
      <w:bookmarkStart w:id="335" w:name="_Toc514751286"/>
      <w:bookmarkStart w:id="336" w:name="_Toc511142417"/>
      <w:bookmarkStart w:id="337" w:name="_Toc433094095"/>
      <w:r>
        <w:rPr>
          <w:color w:val="000000"/>
        </w:rPr>
        <w:t xml:space="preserve">3.7 </w:t>
      </w:r>
      <w:r>
        <w:rPr>
          <w:rFonts w:hint="eastAsia"/>
        </w:rPr>
        <w:t>服务技术参数与要求</w:t>
      </w:r>
      <w:bookmarkEnd w:id="332"/>
      <w:bookmarkEnd w:id="333"/>
      <w:bookmarkEnd w:id="334"/>
      <w:bookmarkEnd w:id="335"/>
      <w:bookmarkEnd w:id="336"/>
      <w:bookmarkEnd w:id="337"/>
    </w:p>
    <w:p>
      <w:pPr>
        <w:tabs>
          <w:tab w:val="left" w:pos="709"/>
        </w:tabs>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3.7.1</w:t>
      </w:r>
      <w:r>
        <w:rPr>
          <w:rFonts w:hint="eastAsia" w:cs="宋体" w:asciiTheme="minorEastAsia" w:hAnsiTheme="minorEastAsia" w:eastAsiaTheme="minorEastAsia"/>
          <w:color w:val="000000"/>
          <w:szCs w:val="24"/>
        </w:rPr>
        <w:t>投标人证明投标文件与招标文件要求相一致的文件，可以是文字资料、图纸和数据。</w:t>
      </w:r>
    </w:p>
    <w:p>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3.7.2</w:t>
      </w:r>
      <w:r>
        <w:rPr>
          <w:rFonts w:hint="eastAsia" w:cs="宋体" w:asciiTheme="minorEastAsia" w:hAnsiTheme="minorEastAsia" w:eastAsiaTheme="minorEastAsia"/>
          <w:color w:val="000000"/>
          <w:szCs w:val="24"/>
        </w:rPr>
        <w:t>服务主要技术参数和要求的详细说明。如果有偏离，偏离应当符合投标人须知前附表规定的偏离范围和幅度。</w:t>
      </w:r>
    </w:p>
    <w:p>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3.7.3</w:t>
      </w:r>
      <w:r>
        <w:rPr>
          <w:rFonts w:hint="eastAsia" w:cs="宋体" w:asciiTheme="minorEastAsia" w:hAnsiTheme="minorEastAsia" w:eastAsiaTheme="minorEastAsia"/>
          <w:color w:val="000000"/>
          <w:szCs w:val="24"/>
        </w:rPr>
        <w:t>对照招标文件技术参数和要求，说明所提供服务已对招标人的技术参数和要求做出了实质性的响应，并申明与技术参数和要求条文的偏差和例外，特别对有具体参数要求的指标</w:t>
      </w:r>
      <w:r>
        <w:rPr>
          <w:rFonts w:cs="宋体" w:asciiTheme="minorEastAsia" w:hAnsiTheme="minorEastAsia" w:eastAsiaTheme="minorEastAsia"/>
          <w:color w:val="000000"/>
          <w:szCs w:val="24"/>
        </w:rPr>
        <w:t>,</w:t>
      </w:r>
      <w:r>
        <w:rPr>
          <w:rFonts w:hint="eastAsia" w:cs="宋体" w:asciiTheme="minorEastAsia" w:hAnsiTheme="minorEastAsia" w:eastAsiaTheme="minorEastAsia"/>
          <w:color w:val="000000"/>
          <w:szCs w:val="24"/>
        </w:rPr>
        <w:t>投标人必须提供所投服务的具体参数值，以证明其参数满足招标文件要求。</w:t>
      </w:r>
    </w:p>
    <w:p>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3.7.4</w:t>
      </w:r>
      <w:r>
        <w:rPr>
          <w:rFonts w:hint="eastAsia" w:cs="宋体" w:asciiTheme="minorEastAsia" w:hAnsiTheme="minorEastAsia" w:eastAsiaTheme="minorEastAsia"/>
          <w:color w:val="000000"/>
          <w:szCs w:val="24"/>
        </w:rPr>
        <w:t>投标人在阐述</w:t>
      </w:r>
      <w:r>
        <w:rPr>
          <w:rFonts w:cs="宋体" w:asciiTheme="minorEastAsia" w:hAnsiTheme="minorEastAsia" w:eastAsiaTheme="minorEastAsia"/>
          <w:color w:val="000000"/>
          <w:szCs w:val="24"/>
        </w:rPr>
        <w:t>3.7.2-3.7.3</w:t>
      </w:r>
      <w:r>
        <w:rPr>
          <w:rFonts w:hint="eastAsia" w:cs="宋体" w:asciiTheme="minorEastAsia" w:hAnsiTheme="minorEastAsia" w:eastAsiaTheme="minorEastAsia"/>
          <w:color w:val="000000"/>
          <w:szCs w:val="24"/>
        </w:rPr>
        <w:t>时，应注意招标人在技术参数和要求，没有任何限制性。投标人在投标中可以采用不同办法，并且满足或超过招标文件的要求。</w:t>
      </w:r>
    </w:p>
    <w:p>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3.7.5</w:t>
      </w:r>
      <w:r>
        <w:rPr>
          <w:rFonts w:hint="eastAsia" w:cs="宋体" w:asciiTheme="minorEastAsia" w:hAnsiTheme="minorEastAsia" w:eastAsiaTheme="minorEastAsia"/>
          <w:color w:val="000000"/>
          <w:szCs w:val="24"/>
        </w:rPr>
        <w:t>投标人须知前附表规定提交样品的，按要求提交样品。同时，招标人按前附表规定的时间和方式退还样品。</w:t>
      </w:r>
    </w:p>
    <w:p>
      <w:pPr>
        <w:pStyle w:val="4"/>
      </w:pPr>
      <w:bookmarkStart w:id="338" w:name="_Toc514751287"/>
      <w:bookmarkStart w:id="339" w:name="_Toc435606503"/>
      <w:bookmarkStart w:id="340" w:name="_Toc511142418"/>
      <w:bookmarkStart w:id="341" w:name="_Toc511137772"/>
      <w:bookmarkStart w:id="342" w:name="_Toc514751756"/>
      <w:bookmarkStart w:id="343" w:name="_Toc433094096"/>
      <w:r>
        <w:t xml:space="preserve">3.8 </w:t>
      </w:r>
      <w:r>
        <w:rPr>
          <w:rFonts w:hint="eastAsia"/>
        </w:rPr>
        <w:t>备选投标方案</w:t>
      </w:r>
      <w:bookmarkEnd w:id="328"/>
      <w:bookmarkEnd w:id="329"/>
      <w:bookmarkEnd w:id="330"/>
      <w:bookmarkEnd w:id="331"/>
      <w:bookmarkEnd w:id="338"/>
      <w:bookmarkEnd w:id="339"/>
      <w:bookmarkEnd w:id="340"/>
      <w:bookmarkEnd w:id="341"/>
      <w:bookmarkEnd w:id="342"/>
      <w:bookmarkEnd w:id="343"/>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除投标人须知前附表另有规定外，投标人不得递交备选投标方案。允许投标人递交备选投标方案的，只有中标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成交人所递交的备选投标方案方可予以考虑。评标委员会认为中标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成交人的备选投标方案优于其按照招标文件要求编制的投标方案的，招标人可以接受该备选投标方案。</w:t>
      </w:r>
    </w:p>
    <w:p>
      <w:pPr>
        <w:pStyle w:val="4"/>
      </w:pPr>
      <w:bookmarkStart w:id="344" w:name="_Toc433094097"/>
      <w:bookmarkStart w:id="345" w:name="_Toc511142419"/>
      <w:bookmarkStart w:id="346" w:name="_Toc144974522"/>
      <w:bookmarkStart w:id="347" w:name="_Toc435606504"/>
      <w:bookmarkStart w:id="348" w:name="_Toc179632572"/>
      <w:bookmarkStart w:id="349" w:name="_Toc152045554"/>
      <w:bookmarkStart w:id="350" w:name="_Toc514751288"/>
      <w:bookmarkStart w:id="351" w:name="_Toc514751757"/>
      <w:bookmarkStart w:id="352" w:name="_Toc152042330"/>
      <w:bookmarkStart w:id="353" w:name="_Toc511137773"/>
      <w:r>
        <w:t xml:space="preserve">3.9 </w:t>
      </w:r>
      <w:r>
        <w:rPr>
          <w:rFonts w:hint="eastAsia"/>
        </w:rPr>
        <w:t>投标文件的编制</w:t>
      </w:r>
      <w:bookmarkEnd w:id="344"/>
      <w:bookmarkEnd w:id="345"/>
      <w:bookmarkEnd w:id="346"/>
      <w:bookmarkEnd w:id="347"/>
      <w:bookmarkEnd w:id="348"/>
      <w:bookmarkEnd w:id="349"/>
      <w:bookmarkEnd w:id="350"/>
      <w:bookmarkEnd w:id="351"/>
      <w:bookmarkEnd w:id="352"/>
      <w:bookmarkEnd w:id="353"/>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3.9.1</w:t>
      </w:r>
      <w:r>
        <w:rPr>
          <w:rFonts w:hint="eastAsia" w:cs="宋体" w:asciiTheme="minorEastAsia" w:hAnsiTheme="minorEastAsia" w:eastAsiaTheme="minorEastAsia"/>
          <w:szCs w:val="24"/>
        </w:rPr>
        <w:t>投标文件应按第</w:t>
      </w:r>
      <w:r>
        <w:rPr>
          <w:rFonts w:cs="宋体" w:asciiTheme="minorEastAsia" w:hAnsiTheme="minorEastAsia" w:eastAsiaTheme="minorEastAsia"/>
          <w:szCs w:val="24"/>
        </w:rPr>
        <w:t>6</w:t>
      </w:r>
      <w:r>
        <w:rPr>
          <w:rFonts w:hint="eastAsia" w:cs="宋体" w:asciiTheme="minorEastAsia" w:hAnsiTheme="minorEastAsia" w:eastAsiaTheme="minorEastAsia"/>
          <w:szCs w:val="24"/>
        </w:rPr>
        <w:t>章“投标文件格式”进行编写，如有必要，可以增加附页，作为投标文件的组成部分。在满足招标文件实质性要求的基础上，可以提出比招标文件要求更有利于招标人的承诺。</w:t>
      </w:r>
    </w:p>
    <w:p>
      <w:pPr>
        <w:spacing w:line="360" w:lineRule="auto"/>
        <w:jc w:val="left"/>
        <w:rPr>
          <w:rFonts w:hint="eastAsia" w:cs="宋体" w:asciiTheme="minorEastAsia" w:hAnsiTheme="minorEastAsia" w:eastAsiaTheme="minorEastAsia"/>
          <w:szCs w:val="24"/>
        </w:rPr>
      </w:pPr>
      <w:r>
        <w:rPr>
          <w:rFonts w:cs="宋体" w:asciiTheme="minorEastAsia" w:hAnsiTheme="minorEastAsia" w:eastAsiaTheme="minorEastAsia"/>
          <w:szCs w:val="24"/>
        </w:rPr>
        <w:t xml:space="preserve">3.9.2 </w:t>
      </w:r>
      <w:r>
        <w:rPr>
          <w:rFonts w:hint="eastAsia" w:cs="宋体" w:asciiTheme="minorEastAsia" w:hAnsiTheme="minorEastAsia" w:eastAsiaTheme="minorEastAsia"/>
          <w:szCs w:val="24"/>
        </w:rPr>
        <w:t>投标文件应当对招标文件有关供货范围及伴随服务、技术标准和要求、投标报价要求、供货期、投标有效期等实质性内容作出响应。</w:t>
      </w:r>
    </w:p>
    <w:p>
      <w:pPr>
        <w:spacing w:line="360" w:lineRule="auto"/>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3.9.3投标文件需提供的资料和要求见第七章。</w:t>
      </w:r>
    </w:p>
    <w:p>
      <w:pPr>
        <w:pStyle w:val="3"/>
      </w:pPr>
      <w:bookmarkStart w:id="354" w:name="_Toc152045555"/>
      <w:bookmarkStart w:id="355" w:name="_Toc435606208"/>
      <w:bookmarkStart w:id="356" w:name="_Toc179632573"/>
      <w:bookmarkStart w:id="357" w:name="_Toc514751289"/>
      <w:bookmarkStart w:id="358" w:name="_Toc144974523"/>
      <w:bookmarkStart w:id="359" w:name="_Toc433094098"/>
      <w:bookmarkStart w:id="360" w:name="_Toc511137774"/>
      <w:bookmarkStart w:id="361" w:name="_Toc152042331"/>
      <w:bookmarkStart w:id="362" w:name="_Toc511142420"/>
      <w:bookmarkStart w:id="363" w:name="_Toc514751758"/>
      <w:r>
        <w:t xml:space="preserve">4. </w:t>
      </w:r>
      <w:r>
        <w:rPr>
          <w:rFonts w:hint="eastAsia"/>
        </w:rPr>
        <w:t>投标</w:t>
      </w:r>
      <w:bookmarkEnd w:id="354"/>
      <w:bookmarkEnd w:id="355"/>
      <w:bookmarkEnd w:id="356"/>
      <w:bookmarkEnd w:id="357"/>
      <w:bookmarkEnd w:id="358"/>
      <w:bookmarkEnd w:id="359"/>
      <w:bookmarkEnd w:id="360"/>
      <w:bookmarkEnd w:id="361"/>
      <w:bookmarkEnd w:id="362"/>
      <w:bookmarkEnd w:id="363"/>
    </w:p>
    <w:p>
      <w:pPr>
        <w:pStyle w:val="4"/>
      </w:pPr>
      <w:bookmarkStart w:id="364" w:name="_Toc152045557"/>
      <w:bookmarkStart w:id="365" w:name="_Toc433094100"/>
      <w:bookmarkStart w:id="366" w:name="_Toc514751290"/>
      <w:bookmarkStart w:id="367" w:name="_Toc435606507"/>
      <w:bookmarkStart w:id="368" w:name="_Toc514751759"/>
      <w:bookmarkStart w:id="369" w:name="_Toc511142421"/>
      <w:bookmarkStart w:id="370" w:name="_Toc179632575"/>
      <w:bookmarkStart w:id="371" w:name="_Toc152042333"/>
      <w:bookmarkStart w:id="372" w:name="_Toc144974525"/>
      <w:bookmarkStart w:id="373" w:name="_Toc511137775"/>
      <w:bookmarkStart w:id="374" w:name="_Toc433094102"/>
      <w:bookmarkStart w:id="375" w:name="_Toc179632577"/>
      <w:bookmarkStart w:id="376" w:name="_Toc152045559"/>
      <w:bookmarkStart w:id="377" w:name="_Toc435606209"/>
      <w:bookmarkStart w:id="378" w:name="_Toc144974527"/>
      <w:bookmarkStart w:id="379" w:name="_Toc152042335"/>
      <w:r>
        <w:t>4.</w:t>
      </w:r>
      <w:r>
        <w:rPr>
          <w:rFonts w:hint="eastAsia"/>
        </w:rPr>
        <w:t>1</w:t>
      </w:r>
      <w:r>
        <w:t xml:space="preserve"> </w:t>
      </w:r>
      <w:r>
        <w:rPr>
          <w:rFonts w:hint="eastAsia"/>
        </w:rPr>
        <w:t>投标文件的递交</w:t>
      </w:r>
      <w:bookmarkEnd w:id="364"/>
      <w:bookmarkEnd w:id="365"/>
      <w:bookmarkEnd w:id="366"/>
      <w:bookmarkEnd w:id="367"/>
      <w:bookmarkEnd w:id="368"/>
      <w:bookmarkEnd w:id="369"/>
      <w:bookmarkEnd w:id="370"/>
      <w:bookmarkEnd w:id="371"/>
      <w:bookmarkEnd w:id="372"/>
      <w:bookmarkEnd w:id="373"/>
    </w:p>
    <w:p>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4.1.1 投标人应在投标截止时间前递交投标文件，见投标人须知前附表。</w:t>
      </w:r>
    </w:p>
    <w:p>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4.1.2 投标人递交投标文件的地点：见投标人须知前附表。</w:t>
      </w:r>
    </w:p>
    <w:p>
      <w:pPr>
        <w:spacing w:line="400" w:lineRule="exact"/>
        <w:rPr>
          <w:rFonts w:asciiTheme="minorEastAsia" w:hAnsiTheme="minorEastAsia" w:eastAsiaTheme="minorEastAsia"/>
          <w:szCs w:val="24"/>
        </w:rPr>
      </w:pPr>
      <w:r>
        <w:rPr>
          <w:rFonts w:cs="宋体" w:asciiTheme="minorEastAsia" w:hAnsiTheme="minorEastAsia" w:eastAsiaTheme="minorEastAsia"/>
          <w:szCs w:val="24"/>
        </w:rPr>
        <w:t>4.</w:t>
      </w:r>
      <w:r>
        <w:rPr>
          <w:rFonts w:hint="eastAsia" w:cs="宋体" w:asciiTheme="minorEastAsia" w:hAnsiTheme="minorEastAsia" w:eastAsiaTheme="minorEastAsia"/>
          <w:szCs w:val="24"/>
        </w:rPr>
        <w:t>1.3</w:t>
      </w:r>
      <w:r>
        <w:rPr>
          <w:rFonts w:hint="eastAsia" w:asciiTheme="minorEastAsia" w:hAnsiTheme="minorEastAsia" w:eastAsiaTheme="minorEastAsia"/>
          <w:szCs w:val="24"/>
        </w:rPr>
        <w:t xml:space="preserve"> 除投标人须知前附表另有规定外，投标人所递交的投标文件不予退还。</w:t>
      </w:r>
    </w:p>
    <w:p>
      <w:pPr>
        <w:pStyle w:val="4"/>
      </w:pPr>
      <w:bookmarkStart w:id="380" w:name="_Toc514751291"/>
      <w:bookmarkStart w:id="381" w:name="_Toc514751760"/>
      <w:r>
        <w:rPr>
          <w:rFonts w:hint="eastAsia"/>
        </w:rPr>
        <w:t>4.2 投标文件的修改与撤回</w:t>
      </w:r>
      <w:bookmarkEnd w:id="380"/>
      <w:bookmarkEnd w:id="381"/>
    </w:p>
    <w:p>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4.2.1 在投标截止时间前，投标人可以修改或撤回已上传的投标文件。</w:t>
      </w:r>
    </w:p>
    <w:p>
      <w:pPr>
        <w:pStyle w:val="3"/>
      </w:pPr>
      <w:bookmarkStart w:id="382" w:name="_Toc514751761"/>
      <w:bookmarkStart w:id="383" w:name="_Toc514751292"/>
      <w:bookmarkStart w:id="384" w:name="_Toc511142422"/>
      <w:bookmarkStart w:id="385" w:name="_Toc511137776"/>
      <w:r>
        <w:t xml:space="preserve">5. </w:t>
      </w:r>
      <w:r>
        <w:rPr>
          <w:rFonts w:hint="eastAsia"/>
        </w:rPr>
        <w:t>开标</w:t>
      </w:r>
      <w:bookmarkEnd w:id="374"/>
      <w:bookmarkEnd w:id="375"/>
      <w:bookmarkEnd w:id="376"/>
      <w:bookmarkEnd w:id="377"/>
      <w:bookmarkEnd w:id="378"/>
      <w:bookmarkEnd w:id="379"/>
      <w:bookmarkEnd w:id="382"/>
      <w:bookmarkEnd w:id="383"/>
      <w:bookmarkEnd w:id="384"/>
      <w:bookmarkEnd w:id="385"/>
    </w:p>
    <w:p>
      <w:pPr>
        <w:pStyle w:val="4"/>
      </w:pPr>
      <w:bookmarkStart w:id="386" w:name="_Toc511137777"/>
      <w:bookmarkStart w:id="387" w:name="_Toc144974528"/>
      <w:bookmarkStart w:id="388" w:name="_Toc152045560"/>
      <w:bookmarkStart w:id="389" w:name="_Toc179632578"/>
      <w:bookmarkStart w:id="390" w:name="_Toc514751293"/>
      <w:bookmarkStart w:id="391" w:name="_Toc511142423"/>
      <w:bookmarkStart w:id="392" w:name="_Toc514751762"/>
      <w:bookmarkStart w:id="393" w:name="_Toc152042336"/>
      <w:bookmarkStart w:id="394" w:name="_Toc435606510"/>
      <w:bookmarkStart w:id="395" w:name="_Toc433094103"/>
      <w:r>
        <w:t xml:space="preserve">5.1 </w:t>
      </w:r>
      <w:r>
        <w:rPr>
          <w:rFonts w:hint="eastAsia"/>
        </w:rPr>
        <w:t>开标时间和地点</w:t>
      </w:r>
      <w:bookmarkEnd w:id="386"/>
      <w:bookmarkEnd w:id="387"/>
      <w:bookmarkEnd w:id="388"/>
      <w:bookmarkEnd w:id="389"/>
      <w:bookmarkEnd w:id="390"/>
      <w:bookmarkEnd w:id="391"/>
      <w:bookmarkEnd w:id="392"/>
      <w:bookmarkEnd w:id="393"/>
      <w:bookmarkEnd w:id="394"/>
      <w:bookmarkEnd w:id="395"/>
    </w:p>
    <w:p>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招标人在规定的投标截止时间的同一时间和投标人须知前附表规定的地点公开开标</w:t>
      </w:r>
      <w:r>
        <w:rPr>
          <w:rFonts w:hint="eastAsia" w:asciiTheme="minorEastAsia" w:hAnsiTheme="minorEastAsia" w:eastAsiaTheme="minorEastAsia"/>
          <w:szCs w:val="24"/>
        </w:rPr>
        <w:t>，具体见投标人须知前附表。</w:t>
      </w:r>
    </w:p>
    <w:p>
      <w:pPr>
        <w:pStyle w:val="4"/>
      </w:pPr>
      <w:bookmarkStart w:id="396" w:name="_Toc511137778"/>
      <w:bookmarkStart w:id="397" w:name="_Toc152042337"/>
      <w:bookmarkStart w:id="398" w:name="_Toc514751763"/>
      <w:bookmarkStart w:id="399" w:name="_Toc144974529"/>
      <w:bookmarkStart w:id="400" w:name="_Toc511142424"/>
      <w:bookmarkStart w:id="401" w:name="_Toc179632579"/>
      <w:bookmarkStart w:id="402" w:name="_Toc433094104"/>
      <w:bookmarkStart w:id="403" w:name="_Toc435606511"/>
      <w:bookmarkStart w:id="404" w:name="_Toc152045561"/>
      <w:bookmarkStart w:id="405" w:name="_Toc514751294"/>
      <w:r>
        <w:t xml:space="preserve">5.2 </w:t>
      </w:r>
      <w:r>
        <w:rPr>
          <w:rFonts w:hint="eastAsia"/>
        </w:rPr>
        <w:t>开标程序</w:t>
      </w:r>
      <w:bookmarkEnd w:id="396"/>
      <w:bookmarkEnd w:id="397"/>
      <w:bookmarkEnd w:id="398"/>
      <w:bookmarkEnd w:id="399"/>
      <w:bookmarkEnd w:id="400"/>
      <w:bookmarkEnd w:id="401"/>
      <w:bookmarkEnd w:id="402"/>
      <w:bookmarkEnd w:id="403"/>
      <w:bookmarkEnd w:id="404"/>
      <w:bookmarkEnd w:id="405"/>
    </w:p>
    <w:p>
      <w:pPr>
        <w:adjustRightInd w:val="0"/>
        <w:spacing w:line="360" w:lineRule="auto"/>
        <w:jc w:val="left"/>
        <w:rPr>
          <w:rFonts w:cs="宋体" w:asciiTheme="minorEastAsia" w:hAnsiTheme="minorEastAsia" w:eastAsiaTheme="minorEastAsia"/>
          <w:szCs w:val="24"/>
        </w:rPr>
      </w:pPr>
      <w:r>
        <w:rPr>
          <w:rFonts w:cs="宋体" w:asciiTheme="minorEastAsia" w:hAnsiTheme="minorEastAsia" w:eastAsiaTheme="minorEastAsia"/>
          <w:szCs w:val="24"/>
        </w:rPr>
        <w:t>5.2.1</w:t>
      </w:r>
      <w:r>
        <w:rPr>
          <w:rFonts w:hint="eastAsia" w:cs="宋体" w:asciiTheme="minorEastAsia" w:hAnsiTheme="minorEastAsia" w:eastAsiaTheme="minorEastAsia"/>
          <w:szCs w:val="24"/>
        </w:rPr>
        <w:t>在规定的时间内，主持人、监督人员、评委同时登录</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szCs w:val="24"/>
        </w:rPr>
        <w:t>电子招投标平台进行开标、评标等，投标人可同时在线查阅开</w:t>
      </w:r>
      <w:r>
        <w:rPr>
          <w:rFonts w:hint="eastAsia" w:cs="宋体" w:asciiTheme="minorEastAsia" w:hAnsiTheme="minorEastAsia" w:eastAsiaTheme="minorEastAsia"/>
          <w:color w:val="000000" w:themeColor="text1"/>
          <w:szCs w:val="24"/>
          <w14:textFill>
            <w14:solidFill>
              <w14:schemeClr w14:val="tx1"/>
            </w14:solidFill>
          </w14:textFill>
        </w:rPr>
        <w:t>标结果（</w:t>
      </w:r>
      <w:r>
        <w:rPr>
          <w:rFonts w:cs="宋体" w:asciiTheme="minorEastAsia" w:hAnsiTheme="minorEastAsia" w:eastAsiaTheme="minorEastAsia"/>
          <w:color w:val="000000" w:themeColor="text1"/>
          <w:szCs w:val="24"/>
          <w14:textFill>
            <w14:solidFill>
              <w14:schemeClr w14:val="tx1"/>
            </w14:solidFill>
          </w14:textFill>
        </w:rPr>
        <w:t>90</w:t>
      </w:r>
      <w:r>
        <w:rPr>
          <w:rFonts w:hint="eastAsia" w:cs="宋体" w:asciiTheme="minorEastAsia" w:hAnsiTheme="minorEastAsia" w:eastAsiaTheme="minorEastAsia"/>
          <w:color w:val="000000" w:themeColor="text1"/>
          <w:szCs w:val="24"/>
          <w14:textFill>
            <w14:solidFill>
              <w14:schemeClr w14:val="tx1"/>
            </w14:solidFill>
          </w14:textFill>
        </w:rPr>
        <w:t>分钟内）。</w:t>
      </w:r>
    </w:p>
    <w:p>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5.2.2</w:t>
      </w:r>
      <w:r>
        <w:rPr>
          <w:rFonts w:hint="eastAsia" w:cs="宋体" w:asciiTheme="minorEastAsia" w:hAnsiTheme="minorEastAsia" w:eastAsiaTheme="minorEastAsia"/>
          <w:szCs w:val="24"/>
        </w:rPr>
        <w:t>开标过程存档备查。</w:t>
      </w:r>
    </w:p>
    <w:p>
      <w:pPr>
        <w:adjustRightInd w:val="0"/>
        <w:spacing w:line="360" w:lineRule="auto"/>
        <w:jc w:val="left"/>
        <w:rPr>
          <w:rFonts w:asciiTheme="minorEastAsia" w:hAnsiTheme="minorEastAsia" w:eastAsiaTheme="minorEastAsia"/>
        </w:rPr>
      </w:pPr>
      <w:r>
        <w:rPr>
          <w:rFonts w:hint="eastAsia" w:cs="宋体" w:asciiTheme="minorEastAsia" w:hAnsiTheme="minorEastAsia" w:eastAsiaTheme="minorEastAsia"/>
          <w:szCs w:val="24"/>
        </w:rPr>
        <w:t>投标人对开标有异议的，应当在开标现场提出；招标人当场对异议作出答复。</w:t>
      </w:r>
    </w:p>
    <w:p>
      <w:pPr>
        <w:pStyle w:val="3"/>
      </w:pPr>
      <w:bookmarkStart w:id="406" w:name="_Toc152042338"/>
      <w:bookmarkStart w:id="407" w:name="_Toc144974530"/>
      <w:bookmarkStart w:id="408" w:name="_Toc511137779"/>
      <w:bookmarkStart w:id="409" w:name="_Toc433094105"/>
      <w:bookmarkStart w:id="410" w:name="_Toc514751295"/>
      <w:bookmarkStart w:id="411" w:name="_Toc514751764"/>
      <w:bookmarkStart w:id="412" w:name="_Toc179632580"/>
      <w:bookmarkStart w:id="413" w:name="_Toc152045562"/>
      <w:bookmarkStart w:id="414" w:name="_Toc511142425"/>
      <w:bookmarkStart w:id="415" w:name="_Toc435606210"/>
      <w:r>
        <w:t xml:space="preserve">6. </w:t>
      </w:r>
      <w:r>
        <w:rPr>
          <w:rFonts w:hint="eastAsia"/>
        </w:rPr>
        <w:t>评标</w:t>
      </w:r>
      <w:bookmarkEnd w:id="406"/>
      <w:bookmarkEnd w:id="407"/>
      <w:bookmarkEnd w:id="408"/>
      <w:bookmarkEnd w:id="409"/>
      <w:bookmarkEnd w:id="410"/>
      <w:bookmarkEnd w:id="411"/>
      <w:bookmarkEnd w:id="412"/>
      <w:bookmarkEnd w:id="413"/>
      <w:bookmarkEnd w:id="414"/>
      <w:bookmarkEnd w:id="415"/>
    </w:p>
    <w:p>
      <w:pPr>
        <w:pStyle w:val="4"/>
      </w:pPr>
      <w:bookmarkStart w:id="416" w:name="_Toc511142426"/>
      <w:bookmarkStart w:id="417" w:name="_Toc433094106"/>
      <w:bookmarkStart w:id="418" w:name="_Toc514751765"/>
      <w:bookmarkStart w:id="419" w:name="_Toc152045563"/>
      <w:bookmarkStart w:id="420" w:name="_Toc179632581"/>
      <w:bookmarkStart w:id="421" w:name="_Toc511137780"/>
      <w:bookmarkStart w:id="422" w:name="_Toc144974531"/>
      <w:bookmarkStart w:id="423" w:name="_Toc435606513"/>
      <w:bookmarkStart w:id="424" w:name="_Toc514751296"/>
      <w:bookmarkStart w:id="425" w:name="_Toc152042339"/>
      <w:r>
        <w:t>6.1</w:t>
      </w:r>
      <w:r>
        <w:rPr>
          <w:rFonts w:hint="eastAsia"/>
        </w:rPr>
        <w:t>评审委员会</w:t>
      </w:r>
      <w:bookmarkEnd w:id="416"/>
      <w:bookmarkEnd w:id="417"/>
      <w:bookmarkEnd w:id="418"/>
      <w:bookmarkEnd w:id="419"/>
      <w:bookmarkEnd w:id="420"/>
      <w:bookmarkEnd w:id="421"/>
      <w:bookmarkEnd w:id="422"/>
      <w:bookmarkEnd w:id="423"/>
      <w:bookmarkEnd w:id="424"/>
      <w:bookmarkEnd w:id="425"/>
    </w:p>
    <w:p>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6.1.1</w:t>
      </w:r>
      <w:r>
        <w:rPr>
          <w:rFonts w:hint="eastAsia" w:cs="宋体" w:asciiTheme="minorEastAsia" w:hAnsiTheme="minorEastAsia" w:eastAsiaTheme="minorEastAsia"/>
          <w:szCs w:val="24"/>
        </w:rPr>
        <w:t>评审由招标人根据项目要求组建的</w:t>
      </w:r>
      <w:r>
        <w:rPr>
          <w:rFonts w:hint="eastAsia" w:asciiTheme="minorEastAsia" w:hAnsiTheme="minorEastAsia" w:eastAsiaTheme="minorEastAsia"/>
          <w:szCs w:val="24"/>
        </w:rPr>
        <w:t>评审委员会</w:t>
      </w:r>
      <w:r>
        <w:rPr>
          <w:rFonts w:hint="eastAsia" w:cs="宋体" w:asciiTheme="minorEastAsia" w:hAnsiTheme="minorEastAsia" w:eastAsiaTheme="minorEastAsia"/>
          <w:szCs w:val="24"/>
        </w:rPr>
        <w:t>负责，原则上评审委员会成员由</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szCs w:val="24"/>
        </w:rPr>
        <w:t>评标专家库的成员构成（随机抽取）。</w:t>
      </w:r>
    </w:p>
    <w:p>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6.1.2</w:t>
      </w:r>
      <w:r>
        <w:rPr>
          <w:rFonts w:hint="eastAsia" w:cs="宋体" w:asciiTheme="minorEastAsia" w:hAnsiTheme="minorEastAsia" w:eastAsiaTheme="minorEastAsia"/>
          <w:szCs w:val="24"/>
        </w:rPr>
        <w:t>评审委员会成员有下列情形之一的，应当回避：</w:t>
      </w:r>
    </w:p>
    <w:p>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）投标人或投标人的主要负责人的近亲属；</w:t>
      </w:r>
    </w:p>
    <w:p>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）项目主管部门或者行政监督部门的人员；</w:t>
      </w:r>
    </w:p>
    <w:p>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）与投标人有经济利益关系，可能影响对投标公正评审的；</w:t>
      </w:r>
    </w:p>
    <w:p>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）曾因在招标、评标以及其他与招标投标有关活动中从事违法行为而受过行政处罚或刑事处罚的。</w:t>
      </w:r>
    </w:p>
    <w:p>
      <w:pPr>
        <w:pStyle w:val="4"/>
      </w:pPr>
      <w:bookmarkStart w:id="426" w:name="_Toc179632582"/>
      <w:bookmarkStart w:id="427" w:name="_Toc152045564"/>
      <w:bookmarkStart w:id="428" w:name="_Toc511142427"/>
      <w:bookmarkStart w:id="429" w:name="_Toc514751766"/>
      <w:bookmarkStart w:id="430" w:name="_Toc144974532"/>
      <w:bookmarkStart w:id="431" w:name="_Toc433094107"/>
      <w:bookmarkStart w:id="432" w:name="_Toc514751297"/>
      <w:bookmarkStart w:id="433" w:name="_Toc511137781"/>
      <w:bookmarkStart w:id="434" w:name="_Toc152042340"/>
      <w:bookmarkStart w:id="435" w:name="_Toc435606514"/>
      <w:r>
        <w:t xml:space="preserve">6.2 </w:t>
      </w:r>
      <w:r>
        <w:rPr>
          <w:rFonts w:hint="eastAsia"/>
        </w:rPr>
        <w:t>评审原则</w:t>
      </w:r>
      <w:bookmarkEnd w:id="426"/>
      <w:bookmarkEnd w:id="427"/>
      <w:bookmarkEnd w:id="428"/>
      <w:bookmarkEnd w:id="429"/>
      <w:bookmarkEnd w:id="430"/>
      <w:bookmarkEnd w:id="431"/>
      <w:bookmarkEnd w:id="432"/>
      <w:bookmarkEnd w:id="433"/>
      <w:bookmarkEnd w:id="434"/>
      <w:bookmarkEnd w:id="435"/>
    </w:p>
    <w:p>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评审活动遵循公平、公正、科学和择优的原则。</w:t>
      </w:r>
    </w:p>
    <w:p>
      <w:pPr>
        <w:pStyle w:val="4"/>
      </w:pPr>
      <w:bookmarkStart w:id="436" w:name="_Toc514751767"/>
      <w:bookmarkStart w:id="437" w:name="_Toc433094108"/>
      <w:bookmarkStart w:id="438" w:name="_Toc144974533"/>
      <w:bookmarkStart w:id="439" w:name="_Toc514751298"/>
      <w:bookmarkStart w:id="440" w:name="_Toc152045565"/>
      <w:bookmarkStart w:id="441" w:name="_Toc435606515"/>
      <w:bookmarkStart w:id="442" w:name="_Toc511142428"/>
      <w:bookmarkStart w:id="443" w:name="_Toc179632583"/>
      <w:bookmarkStart w:id="444" w:name="_Toc152042341"/>
      <w:bookmarkStart w:id="445" w:name="_Toc511137782"/>
      <w:r>
        <w:t xml:space="preserve">6.3 </w:t>
      </w:r>
      <w:r>
        <w:rPr>
          <w:rFonts w:hint="eastAsia"/>
        </w:rPr>
        <w:t>评标</w:t>
      </w:r>
      <w:bookmarkEnd w:id="436"/>
      <w:bookmarkEnd w:id="437"/>
      <w:bookmarkEnd w:id="438"/>
      <w:bookmarkEnd w:id="439"/>
      <w:bookmarkEnd w:id="440"/>
      <w:bookmarkEnd w:id="441"/>
      <w:bookmarkEnd w:id="442"/>
      <w:bookmarkEnd w:id="443"/>
      <w:bookmarkEnd w:id="444"/>
      <w:bookmarkEnd w:id="445"/>
    </w:p>
    <w:p>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评审委员会按照第三章“评审办法”规定的方法、评审因素、标准和程序对投标文件进行系统地评审和比较。第三章“评审办法”中没有规定的方法、评审因素和标准，不作为评审依据。</w:t>
      </w:r>
    </w:p>
    <w:p>
      <w:pPr>
        <w:pStyle w:val="3"/>
      </w:pPr>
      <w:bookmarkStart w:id="446" w:name="_Toc514751299"/>
      <w:bookmarkStart w:id="447" w:name="_Toc511142429"/>
      <w:bookmarkStart w:id="448" w:name="_Toc152042342"/>
      <w:bookmarkStart w:id="449" w:name="_Toc435606211"/>
      <w:bookmarkStart w:id="450" w:name="_Toc179632584"/>
      <w:bookmarkStart w:id="451" w:name="_Toc144974534"/>
      <w:bookmarkStart w:id="452" w:name="_Toc511137783"/>
      <w:bookmarkStart w:id="453" w:name="_Toc514751768"/>
      <w:bookmarkStart w:id="454" w:name="_Toc152045566"/>
      <w:bookmarkStart w:id="455" w:name="_Toc433094109"/>
      <w:r>
        <w:t xml:space="preserve">7. </w:t>
      </w:r>
      <w:r>
        <w:rPr>
          <w:rFonts w:hint="eastAsia"/>
        </w:rPr>
        <w:t>合同授予</w:t>
      </w:r>
      <w:bookmarkEnd w:id="446"/>
      <w:bookmarkEnd w:id="447"/>
      <w:bookmarkEnd w:id="448"/>
      <w:bookmarkEnd w:id="449"/>
      <w:bookmarkEnd w:id="450"/>
      <w:bookmarkEnd w:id="451"/>
      <w:bookmarkEnd w:id="452"/>
      <w:bookmarkEnd w:id="453"/>
      <w:bookmarkEnd w:id="454"/>
      <w:bookmarkEnd w:id="455"/>
    </w:p>
    <w:p>
      <w:pPr>
        <w:pStyle w:val="4"/>
      </w:pPr>
      <w:bookmarkStart w:id="456" w:name="_Toc152045567"/>
      <w:bookmarkStart w:id="457" w:name="_Toc511142430"/>
      <w:bookmarkStart w:id="458" w:name="_Toc433094110"/>
      <w:bookmarkStart w:id="459" w:name="_Toc179632585"/>
      <w:bookmarkStart w:id="460" w:name="_Toc144974535"/>
      <w:bookmarkStart w:id="461" w:name="_Toc435606517"/>
      <w:bookmarkStart w:id="462" w:name="_Toc514751769"/>
      <w:bookmarkStart w:id="463" w:name="_Toc511137784"/>
      <w:bookmarkStart w:id="464" w:name="_Toc514751300"/>
      <w:bookmarkStart w:id="465" w:name="_Toc152042343"/>
      <w:r>
        <w:t xml:space="preserve">7.1 </w:t>
      </w:r>
      <w:r>
        <w:rPr>
          <w:rFonts w:hint="eastAsia"/>
        </w:rPr>
        <w:t>定标方式</w:t>
      </w:r>
      <w:bookmarkEnd w:id="456"/>
      <w:bookmarkEnd w:id="457"/>
      <w:bookmarkEnd w:id="458"/>
      <w:bookmarkEnd w:id="459"/>
      <w:bookmarkEnd w:id="460"/>
      <w:bookmarkEnd w:id="461"/>
      <w:bookmarkEnd w:id="462"/>
      <w:bookmarkEnd w:id="463"/>
      <w:bookmarkEnd w:id="464"/>
      <w:bookmarkEnd w:id="465"/>
    </w:p>
    <w:p>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招标人依据评标委员会推荐的中标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成交候选人确定中标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w:t>
      </w:r>
    </w:p>
    <w:p>
      <w:pPr>
        <w:pStyle w:val="4"/>
      </w:pPr>
      <w:bookmarkStart w:id="466" w:name="_Toc433094111"/>
      <w:bookmarkStart w:id="467" w:name="_Toc514751770"/>
      <w:bookmarkStart w:id="468" w:name="_Toc514751301"/>
      <w:bookmarkStart w:id="469" w:name="_Toc179632586"/>
      <w:bookmarkStart w:id="470" w:name="_Toc435606518"/>
      <w:bookmarkStart w:id="471" w:name="_Toc152045568"/>
      <w:bookmarkStart w:id="472" w:name="_Toc144974536"/>
      <w:bookmarkStart w:id="473" w:name="_Toc511137785"/>
      <w:bookmarkStart w:id="474" w:name="_Toc511142431"/>
      <w:bookmarkStart w:id="475" w:name="_Toc152042344"/>
      <w:r>
        <w:t xml:space="preserve">7.2 </w:t>
      </w:r>
      <w:r>
        <w:rPr>
          <w:rFonts w:hint="eastAsia"/>
        </w:rPr>
        <w:t>中标</w:t>
      </w:r>
      <w:r>
        <w:t>/</w:t>
      </w:r>
      <w:r>
        <w:rPr>
          <w:rFonts w:hint="eastAsia"/>
        </w:rPr>
        <w:t>成交通知</w:t>
      </w:r>
      <w:bookmarkEnd w:id="466"/>
      <w:bookmarkEnd w:id="467"/>
      <w:bookmarkEnd w:id="468"/>
      <w:bookmarkEnd w:id="469"/>
      <w:bookmarkEnd w:id="470"/>
      <w:bookmarkEnd w:id="471"/>
      <w:bookmarkEnd w:id="472"/>
      <w:bookmarkEnd w:id="473"/>
      <w:bookmarkEnd w:id="474"/>
      <w:bookmarkEnd w:id="475"/>
    </w:p>
    <w:p>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在本章第</w:t>
      </w:r>
      <w:r>
        <w:rPr>
          <w:rFonts w:cs="宋体" w:asciiTheme="minorEastAsia" w:hAnsiTheme="minorEastAsia" w:eastAsiaTheme="minorEastAsia"/>
          <w:szCs w:val="24"/>
        </w:rPr>
        <w:t>3.3</w:t>
      </w:r>
      <w:r>
        <w:rPr>
          <w:rFonts w:hint="eastAsia" w:cs="宋体" w:asciiTheme="minorEastAsia" w:hAnsiTheme="minorEastAsia" w:eastAsiaTheme="minorEastAsia"/>
          <w:szCs w:val="24"/>
        </w:rPr>
        <w:t>款规定的投标有效期内，招标人以书面或网络形式向中标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成交人发出中标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成交通知书，同时将中标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成交结果通知未中标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成交的投标人。中标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成交人应按投标人须知前附表规定金额缴纳履约保证金。</w:t>
      </w:r>
    </w:p>
    <w:p>
      <w:pPr>
        <w:pStyle w:val="4"/>
        <w:rPr>
          <w:szCs w:val="24"/>
        </w:rPr>
      </w:pPr>
      <w:bookmarkStart w:id="476" w:name="_Toc435606519"/>
      <w:bookmarkStart w:id="477" w:name="_Toc152045569"/>
      <w:bookmarkStart w:id="478" w:name="_Toc433094112"/>
      <w:bookmarkStart w:id="479" w:name="_Toc152042345"/>
      <w:bookmarkStart w:id="480" w:name="_Toc179632587"/>
      <w:bookmarkStart w:id="481" w:name="_Toc144974537"/>
      <w:bookmarkStart w:id="482" w:name="_Toc514751771"/>
      <w:bookmarkStart w:id="483" w:name="_Toc514751302"/>
      <w:r>
        <w:t xml:space="preserve">7.3 </w:t>
      </w:r>
      <w:bookmarkEnd w:id="476"/>
      <w:bookmarkEnd w:id="477"/>
      <w:bookmarkEnd w:id="478"/>
      <w:bookmarkEnd w:id="479"/>
      <w:bookmarkEnd w:id="480"/>
      <w:bookmarkEnd w:id="481"/>
      <w:bookmarkStart w:id="484" w:name="_Toc433094113"/>
      <w:bookmarkStart w:id="485" w:name="_Toc152042346"/>
      <w:bookmarkStart w:id="486" w:name="_Toc152045570"/>
      <w:bookmarkStart w:id="487" w:name="_Toc435606520"/>
      <w:bookmarkStart w:id="488" w:name="_Toc144974538"/>
      <w:bookmarkStart w:id="489" w:name="_Toc179632588"/>
      <w:r>
        <w:t xml:space="preserve"> </w:t>
      </w:r>
      <w:r>
        <w:rPr>
          <w:rFonts w:hint="eastAsia"/>
        </w:rPr>
        <w:t>签订合同</w:t>
      </w:r>
      <w:bookmarkEnd w:id="482"/>
      <w:bookmarkEnd w:id="483"/>
      <w:bookmarkEnd w:id="484"/>
      <w:bookmarkEnd w:id="485"/>
      <w:bookmarkEnd w:id="486"/>
      <w:bookmarkEnd w:id="487"/>
      <w:bookmarkEnd w:id="488"/>
      <w:bookmarkEnd w:id="489"/>
    </w:p>
    <w:p>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7.</w:t>
      </w:r>
      <w:r>
        <w:rPr>
          <w:rFonts w:hint="eastAsia" w:cs="宋体" w:asciiTheme="minorEastAsia" w:hAnsiTheme="minorEastAsia" w:eastAsiaTheme="minorEastAsia"/>
          <w:szCs w:val="24"/>
        </w:rPr>
        <w:t>3</w:t>
      </w:r>
      <w:r>
        <w:rPr>
          <w:rFonts w:cs="宋体" w:asciiTheme="minorEastAsia" w:hAnsiTheme="minorEastAsia" w:eastAsiaTheme="minorEastAsia"/>
          <w:szCs w:val="24"/>
        </w:rPr>
        <w:t>.1</w:t>
      </w:r>
      <w:r>
        <w:rPr>
          <w:rFonts w:hint="eastAsia" w:cs="宋体" w:asciiTheme="minorEastAsia" w:hAnsiTheme="minorEastAsia" w:eastAsiaTheme="minorEastAsia"/>
          <w:szCs w:val="24"/>
        </w:rPr>
        <w:t>招标人和中标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成交人应当自中标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成交通知书发出之日起10个工作日内，根据招标文件和中标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成交人的投标文件订立书面合同。中标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成交人无正当理由拒签合同的、在签订合同时向招标人提出附加条件的，招标人取消其中标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成交资格，其投标保证金不予退还；给招标人造成的损失超过投标保证金数额的，中标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成交人还应当对超过部分予以赔偿。</w:t>
      </w:r>
      <w:r>
        <w:rPr>
          <w:rFonts w:cs="宋体" w:asciiTheme="minorEastAsia" w:hAnsiTheme="minorEastAsia" w:eastAsiaTheme="minorEastAsia"/>
          <w:szCs w:val="24"/>
        </w:rPr>
        <w:t xml:space="preserve"> </w:t>
      </w:r>
    </w:p>
    <w:p>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7.</w:t>
      </w:r>
      <w:r>
        <w:rPr>
          <w:rFonts w:hint="eastAsia" w:cs="宋体" w:asciiTheme="minorEastAsia" w:hAnsiTheme="minorEastAsia" w:eastAsiaTheme="minorEastAsia"/>
          <w:szCs w:val="24"/>
        </w:rPr>
        <w:t>3</w:t>
      </w:r>
      <w:r>
        <w:rPr>
          <w:rFonts w:cs="宋体" w:asciiTheme="minorEastAsia" w:hAnsiTheme="minorEastAsia" w:eastAsiaTheme="minorEastAsia"/>
          <w:szCs w:val="24"/>
        </w:rPr>
        <w:t xml:space="preserve">.2 </w:t>
      </w:r>
      <w:r>
        <w:rPr>
          <w:rFonts w:hint="eastAsia" w:cs="宋体" w:asciiTheme="minorEastAsia" w:hAnsiTheme="minorEastAsia" w:eastAsiaTheme="minorEastAsia"/>
          <w:szCs w:val="24"/>
        </w:rPr>
        <w:t>发出中标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成交通知书后，招标人拒签合同的，招标人向中标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成交人退还投标保证金（不计息）。</w:t>
      </w:r>
    </w:p>
    <w:p>
      <w:pPr>
        <w:pStyle w:val="3"/>
      </w:pPr>
      <w:bookmarkStart w:id="490" w:name="_Toc433094114"/>
      <w:bookmarkStart w:id="491" w:name="_Toc179632589"/>
      <w:bookmarkStart w:id="492" w:name="_Toc144974539"/>
      <w:bookmarkStart w:id="493" w:name="_Toc152045571"/>
      <w:bookmarkStart w:id="494" w:name="_Toc511142432"/>
      <w:bookmarkStart w:id="495" w:name="_Toc511137786"/>
      <w:bookmarkStart w:id="496" w:name="_Toc435606212"/>
      <w:bookmarkStart w:id="497" w:name="_Toc152042347"/>
      <w:bookmarkStart w:id="498" w:name="_Toc514751303"/>
      <w:bookmarkStart w:id="499" w:name="_Toc514751772"/>
      <w:r>
        <w:t xml:space="preserve">8. </w:t>
      </w:r>
      <w:r>
        <w:rPr>
          <w:rFonts w:hint="eastAsia"/>
        </w:rPr>
        <w:t>重新招标和不再招标</w:t>
      </w:r>
      <w:bookmarkEnd w:id="490"/>
      <w:bookmarkEnd w:id="491"/>
      <w:bookmarkEnd w:id="492"/>
      <w:bookmarkEnd w:id="493"/>
      <w:bookmarkEnd w:id="494"/>
      <w:bookmarkEnd w:id="495"/>
      <w:bookmarkEnd w:id="496"/>
      <w:bookmarkEnd w:id="497"/>
      <w:bookmarkEnd w:id="498"/>
      <w:bookmarkEnd w:id="499"/>
    </w:p>
    <w:p>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不满足开标条件或经评审后否决所有投标的招标项目，由评审委员会确定是否重新招标或转议价采购。</w:t>
      </w:r>
    </w:p>
    <w:p>
      <w:pPr>
        <w:pStyle w:val="3"/>
      </w:pPr>
      <w:bookmarkStart w:id="500" w:name="_Toc152045574"/>
      <w:bookmarkStart w:id="501" w:name="_Toc514751773"/>
      <w:bookmarkStart w:id="502" w:name="_Toc179632592"/>
      <w:bookmarkStart w:id="503" w:name="_Toc433094117"/>
      <w:bookmarkStart w:id="504" w:name="_Toc435606213"/>
      <w:bookmarkStart w:id="505" w:name="_Toc144974542"/>
      <w:bookmarkStart w:id="506" w:name="_Toc514751304"/>
      <w:bookmarkStart w:id="507" w:name="_Toc511137787"/>
      <w:bookmarkStart w:id="508" w:name="_Toc511142433"/>
      <w:bookmarkStart w:id="509" w:name="_Toc152042350"/>
      <w:r>
        <w:t xml:space="preserve">9. </w:t>
      </w:r>
      <w:r>
        <w:rPr>
          <w:rFonts w:hint="eastAsia"/>
        </w:rPr>
        <w:t>纪律和监督</w:t>
      </w:r>
      <w:bookmarkEnd w:id="500"/>
      <w:bookmarkEnd w:id="501"/>
      <w:bookmarkEnd w:id="502"/>
      <w:bookmarkEnd w:id="503"/>
      <w:bookmarkEnd w:id="504"/>
      <w:bookmarkEnd w:id="505"/>
      <w:bookmarkEnd w:id="506"/>
      <w:bookmarkEnd w:id="507"/>
      <w:bookmarkEnd w:id="508"/>
      <w:bookmarkEnd w:id="509"/>
    </w:p>
    <w:p>
      <w:pPr>
        <w:pStyle w:val="4"/>
      </w:pPr>
      <w:bookmarkStart w:id="510" w:name="_Toc514751774"/>
      <w:bookmarkStart w:id="511" w:name="_Toc152045575"/>
      <w:bookmarkStart w:id="512" w:name="_Toc152042351"/>
      <w:bookmarkStart w:id="513" w:name="_Toc144974543"/>
      <w:bookmarkStart w:id="514" w:name="_Toc511142434"/>
      <w:bookmarkStart w:id="515" w:name="_Toc514751305"/>
      <w:bookmarkStart w:id="516" w:name="_Toc435606525"/>
      <w:bookmarkStart w:id="517" w:name="_Toc511137788"/>
      <w:bookmarkStart w:id="518" w:name="_Toc433094118"/>
      <w:bookmarkStart w:id="519" w:name="_Toc179632593"/>
      <w:r>
        <w:t xml:space="preserve">9.1 </w:t>
      </w:r>
      <w:r>
        <w:rPr>
          <w:rFonts w:hint="eastAsia"/>
        </w:rPr>
        <w:t>对招标人的纪律要求</w:t>
      </w:r>
      <w:bookmarkEnd w:id="510"/>
      <w:bookmarkEnd w:id="511"/>
      <w:bookmarkEnd w:id="512"/>
      <w:bookmarkEnd w:id="513"/>
      <w:bookmarkEnd w:id="514"/>
      <w:bookmarkEnd w:id="515"/>
      <w:bookmarkEnd w:id="516"/>
      <w:bookmarkEnd w:id="517"/>
      <w:bookmarkEnd w:id="518"/>
      <w:bookmarkEnd w:id="519"/>
    </w:p>
    <w:p>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招标人不得泄漏招标投标活动中应当保密的情况和资料，不得与投标人串通损害国家利益、社会公共利益或者他人合法权益。</w:t>
      </w:r>
    </w:p>
    <w:p>
      <w:pPr>
        <w:pStyle w:val="4"/>
      </w:pPr>
      <w:bookmarkStart w:id="520" w:name="_Toc433094119"/>
      <w:bookmarkStart w:id="521" w:name="_Toc152045576"/>
      <w:bookmarkStart w:id="522" w:name="_Toc152042352"/>
      <w:bookmarkStart w:id="523" w:name="_Toc435606526"/>
      <w:bookmarkStart w:id="524" w:name="_Toc511137789"/>
      <w:bookmarkStart w:id="525" w:name="_Toc514751306"/>
      <w:bookmarkStart w:id="526" w:name="_Toc179632594"/>
      <w:bookmarkStart w:id="527" w:name="_Toc514751775"/>
      <w:bookmarkStart w:id="528" w:name="_Toc144974544"/>
      <w:bookmarkStart w:id="529" w:name="_Toc511142435"/>
      <w:r>
        <w:t xml:space="preserve">9.2 </w:t>
      </w:r>
      <w:r>
        <w:rPr>
          <w:rFonts w:hint="eastAsia"/>
        </w:rPr>
        <w:t>对投标人的纪律要求</w:t>
      </w:r>
      <w:bookmarkEnd w:id="520"/>
      <w:bookmarkEnd w:id="521"/>
      <w:bookmarkEnd w:id="522"/>
      <w:bookmarkEnd w:id="523"/>
      <w:bookmarkEnd w:id="524"/>
      <w:bookmarkEnd w:id="525"/>
      <w:bookmarkEnd w:id="526"/>
      <w:bookmarkEnd w:id="527"/>
      <w:bookmarkEnd w:id="528"/>
      <w:bookmarkEnd w:id="529"/>
    </w:p>
    <w:p>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投标人不得相互串通投标或者与招标人串通投标，不得向招标人或者评审委员会成员行贿谋取中标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成交，不得以他人名义投标或者以其他方式弄虚作假骗取中标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成交；投标人不得以任何方式干扰、影响评审工作。</w:t>
      </w:r>
    </w:p>
    <w:p>
      <w:pPr>
        <w:pStyle w:val="4"/>
      </w:pPr>
      <w:bookmarkStart w:id="530" w:name="_Toc511142436"/>
      <w:bookmarkStart w:id="531" w:name="_Toc152042353"/>
      <w:bookmarkStart w:id="532" w:name="_Toc152045577"/>
      <w:bookmarkStart w:id="533" w:name="_Toc144974545"/>
      <w:bookmarkStart w:id="534" w:name="_Toc435606527"/>
      <w:bookmarkStart w:id="535" w:name="_Toc514751776"/>
      <w:bookmarkStart w:id="536" w:name="_Toc179632595"/>
      <w:bookmarkStart w:id="537" w:name="_Toc511137790"/>
      <w:bookmarkStart w:id="538" w:name="_Toc514751307"/>
      <w:bookmarkStart w:id="539" w:name="_Toc433094120"/>
      <w:r>
        <w:t xml:space="preserve">9.3 </w:t>
      </w:r>
      <w:r>
        <w:rPr>
          <w:rFonts w:hint="eastAsia"/>
        </w:rPr>
        <w:t>对评审委员会成员的纪律要求</w:t>
      </w:r>
      <w:bookmarkEnd w:id="530"/>
      <w:bookmarkEnd w:id="531"/>
      <w:bookmarkEnd w:id="532"/>
      <w:bookmarkEnd w:id="533"/>
      <w:bookmarkEnd w:id="534"/>
      <w:bookmarkEnd w:id="535"/>
      <w:bookmarkEnd w:id="536"/>
      <w:bookmarkEnd w:id="537"/>
      <w:bookmarkEnd w:id="538"/>
      <w:bookmarkEnd w:id="539"/>
    </w:p>
    <w:p>
      <w:pPr>
        <w:adjustRightInd w:val="0"/>
        <w:spacing w:line="360" w:lineRule="auto"/>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委员会成员不得收受他人的财物或者其他好处，不得向他人透漏对投标文件的评审和比较、中标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成交候选人的推荐情况以及评标有关的其他情况。在</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活动中，</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委员会成员不得擅离职守，影响</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程序正常进行，不得使用第三章“</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办法”没有规定的评审因素和标准进行</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w:t>
      </w:r>
    </w:p>
    <w:p>
      <w:pPr>
        <w:pStyle w:val="4"/>
      </w:pPr>
      <w:bookmarkStart w:id="540" w:name="_Toc152042354"/>
      <w:bookmarkStart w:id="541" w:name="_Toc435606528"/>
      <w:bookmarkStart w:id="542" w:name="_Toc433094121"/>
      <w:bookmarkStart w:id="543" w:name="_Toc152045578"/>
      <w:bookmarkStart w:id="544" w:name="_Toc514751777"/>
      <w:bookmarkStart w:id="545" w:name="_Toc514751308"/>
      <w:bookmarkStart w:id="546" w:name="_Toc511142437"/>
      <w:bookmarkStart w:id="547" w:name="_Toc511137791"/>
      <w:bookmarkStart w:id="548" w:name="_Toc179632596"/>
      <w:bookmarkStart w:id="549" w:name="_Toc144974546"/>
      <w:r>
        <w:t xml:space="preserve">9.4 </w:t>
      </w:r>
      <w:r>
        <w:rPr>
          <w:rFonts w:hint="eastAsia"/>
        </w:rPr>
        <w:t>对与评审活动有关的工作人员的纪律要求</w:t>
      </w:r>
      <w:bookmarkEnd w:id="540"/>
      <w:bookmarkEnd w:id="541"/>
      <w:bookmarkEnd w:id="542"/>
      <w:bookmarkEnd w:id="543"/>
      <w:bookmarkEnd w:id="544"/>
      <w:bookmarkEnd w:id="545"/>
      <w:bookmarkEnd w:id="546"/>
      <w:bookmarkEnd w:id="547"/>
      <w:bookmarkEnd w:id="548"/>
    </w:p>
    <w:p>
      <w:pPr>
        <w:adjustRightInd w:val="0"/>
        <w:spacing w:line="360" w:lineRule="auto"/>
        <w:ind w:firstLine="480" w:firstLineChars="200"/>
        <w:jc w:val="left"/>
        <w:rPr>
          <w:rFonts w:asciiTheme="minorEastAsia" w:hAnsiTheme="minorEastAsia" w:eastAsiaTheme="minorEastAsia"/>
          <w:szCs w:val="24"/>
        </w:rPr>
      </w:pPr>
      <w:bookmarkStart w:id="550" w:name="_Toc152042355"/>
      <w:r>
        <w:rPr>
          <w:rFonts w:hint="eastAsia" w:cs="宋体" w:asciiTheme="minorEastAsia" w:hAnsiTheme="minorEastAsia" w:eastAsiaTheme="minorEastAsia"/>
          <w:szCs w:val="24"/>
        </w:rPr>
        <w:t>与</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活动有关的工作人员不得收受他人的财物或者其他好处，不得向他人透漏对投标文件的评审和比较、中标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成交候选人的推荐情况以及</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有关的其他情况。在</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活动中，与</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活动有关的工作人员不得擅离职守，影响</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程序正常进行。</w:t>
      </w:r>
      <w:bookmarkEnd w:id="550"/>
    </w:p>
    <w:p>
      <w:pPr>
        <w:pStyle w:val="4"/>
      </w:pPr>
      <w:bookmarkStart w:id="551" w:name="_Toc433094122"/>
      <w:bookmarkStart w:id="552" w:name="_Toc179632597"/>
      <w:bookmarkStart w:id="553" w:name="_Toc511142438"/>
      <w:bookmarkStart w:id="554" w:name="_Toc152042356"/>
      <w:bookmarkStart w:id="555" w:name="_Toc514751778"/>
      <w:bookmarkStart w:id="556" w:name="_Toc152045579"/>
      <w:bookmarkStart w:id="557" w:name="_Toc514751309"/>
      <w:bookmarkStart w:id="558" w:name="_Toc511137792"/>
      <w:bookmarkStart w:id="559" w:name="_Toc435606529"/>
      <w:r>
        <w:t xml:space="preserve">9.5 </w:t>
      </w:r>
      <w:r>
        <w:rPr>
          <w:rFonts w:hint="eastAsia"/>
        </w:rPr>
        <w:t>异议与投诉</w:t>
      </w:r>
      <w:bookmarkEnd w:id="549"/>
      <w:bookmarkEnd w:id="551"/>
      <w:bookmarkEnd w:id="552"/>
      <w:bookmarkEnd w:id="553"/>
      <w:bookmarkEnd w:id="554"/>
      <w:bookmarkEnd w:id="555"/>
      <w:bookmarkEnd w:id="556"/>
      <w:bookmarkEnd w:id="557"/>
      <w:bookmarkEnd w:id="558"/>
      <w:bookmarkEnd w:id="559"/>
    </w:p>
    <w:p>
      <w:pPr>
        <w:adjustRightInd w:val="0"/>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szCs w:val="24"/>
        </w:rPr>
        <w:t>9.5.1</w:t>
      </w:r>
      <w:r>
        <w:rPr>
          <w:rFonts w:hint="eastAsia" w:cs="宋体" w:asciiTheme="minorEastAsia" w:hAnsiTheme="minorEastAsia" w:eastAsiaTheme="minorEastAsia"/>
          <w:szCs w:val="24"/>
        </w:rPr>
        <w:t>投标人及其利害关</w:t>
      </w:r>
      <w:r>
        <w:rPr>
          <w:rFonts w:hint="eastAsia" w:cs="宋体" w:asciiTheme="minorEastAsia" w:hAnsiTheme="minorEastAsia" w:eastAsiaTheme="minorEastAsia"/>
          <w:color w:val="000000" w:themeColor="text1"/>
          <w:szCs w:val="24"/>
          <w14:textFill>
            <w14:solidFill>
              <w14:schemeClr w14:val="tx1"/>
            </w14:solidFill>
          </w14:textFill>
        </w:rPr>
        <w:t>系人对本招标文件有异议的，应当在投标截止时间至少1日前提出；对开标有异议的，应当在开标现场提出。逾期提出的，招标人不予受理。</w:t>
      </w:r>
    </w:p>
    <w:p>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color w:val="000000" w:themeColor="text1"/>
          <w:szCs w:val="24"/>
          <w14:textFill>
            <w14:solidFill>
              <w14:schemeClr w14:val="tx1"/>
            </w14:solidFill>
          </w14:textFill>
        </w:rPr>
        <w:t xml:space="preserve">9.5.2 </w:t>
      </w:r>
      <w:r>
        <w:rPr>
          <w:rFonts w:hint="eastAsia" w:cs="宋体" w:asciiTheme="minorEastAsia" w:hAnsiTheme="minorEastAsia" w:eastAsiaTheme="minorEastAsia"/>
          <w:color w:val="000000" w:themeColor="text1"/>
          <w:szCs w:val="24"/>
          <w14:textFill>
            <w14:solidFill>
              <w14:schemeClr w14:val="tx1"/>
            </w14:solidFill>
          </w14:textFill>
        </w:rPr>
        <w:t>投标人和其他利害关系人对本次招标活动有异议的，自知晓之日起3日内向</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color w:val="000000" w:themeColor="text1"/>
          <w:szCs w:val="24"/>
          <w14:textFill>
            <w14:solidFill>
              <w14:schemeClr w14:val="tx1"/>
            </w14:solidFill>
          </w14:textFill>
        </w:rPr>
        <w:t>纪检部门投诉，其中对</w:t>
      </w:r>
      <w:r>
        <w:rPr>
          <w:rFonts w:cs="宋体" w:asciiTheme="minorEastAsia" w:hAnsiTheme="minorEastAsia" w:eastAsiaTheme="minorEastAsia"/>
          <w:color w:val="000000" w:themeColor="text1"/>
          <w:szCs w:val="24"/>
          <w14:textFill>
            <w14:solidFill>
              <w14:schemeClr w14:val="tx1"/>
            </w14:solidFill>
          </w14:textFill>
        </w:rPr>
        <w:t>9.5.1</w:t>
      </w:r>
      <w:r>
        <w:rPr>
          <w:rFonts w:hint="eastAsia" w:cs="宋体" w:asciiTheme="minorEastAsia" w:hAnsiTheme="minorEastAsia" w:eastAsiaTheme="minorEastAsia"/>
          <w:color w:val="000000" w:themeColor="text1"/>
          <w:szCs w:val="24"/>
          <w14:textFill>
            <w14:solidFill>
              <w14:schemeClr w14:val="tx1"/>
            </w14:solidFill>
          </w14:textFill>
        </w:rPr>
        <w:t>款规定事项投诉</w:t>
      </w:r>
      <w:r>
        <w:rPr>
          <w:rFonts w:hint="eastAsia" w:cs="宋体" w:asciiTheme="minorEastAsia" w:hAnsiTheme="minorEastAsia" w:eastAsiaTheme="minorEastAsia"/>
          <w:szCs w:val="24"/>
        </w:rPr>
        <w:t>的，应当按</w:t>
      </w:r>
      <w:r>
        <w:rPr>
          <w:rFonts w:cs="宋体" w:asciiTheme="minorEastAsia" w:hAnsiTheme="minorEastAsia" w:eastAsiaTheme="minorEastAsia"/>
          <w:szCs w:val="24"/>
        </w:rPr>
        <w:t>9.5.1</w:t>
      </w:r>
      <w:r>
        <w:rPr>
          <w:rFonts w:hint="eastAsia" w:cs="宋体" w:asciiTheme="minorEastAsia" w:hAnsiTheme="minorEastAsia" w:eastAsiaTheme="minorEastAsia"/>
          <w:szCs w:val="24"/>
        </w:rPr>
        <w:t>款规定先向招标人提出异议后方可投诉。</w:t>
      </w:r>
    </w:p>
    <w:p>
      <w:pPr>
        <w:pStyle w:val="3"/>
      </w:pPr>
      <w:bookmarkStart w:id="560" w:name="_Toc511142439"/>
      <w:bookmarkStart w:id="561" w:name="_Toc433094123"/>
      <w:bookmarkStart w:id="562" w:name="_Toc144974547"/>
      <w:bookmarkStart w:id="563" w:name="_Toc511137793"/>
      <w:bookmarkStart w:id="564" w:name="_Toc514751310"/>
      <w:bookmarkStart w:id="565" w:name="_Toc514751779"/>
      <w:bookmarkStart w:id="566" w:name="_Toc152042357"/>
      <w:bookmarkStart w:id="567" w:name="_Toc435606214"/>
      <w:bookmarkStart w:id="568" w:name="_Toc179632598"/>
      <w:bookmarkStart w:id="569" w:name="_Toc152045580"/>
      <w:r>
        <w:t xml:space="preserve">10. </w:t>
      </w:r>
      <w:r>
        <w:rPr>
          <w:rFonts w:hint="eastAsia"/>
        </w:rPr>
        <w:t>需要补充的其它内容</w:t>
      </w:r>
      <w:bookmarkEnd w:id="560"/>
      <w:bookmarkEnd w:id="561"/>
      <w:bookmarkEnd w:id="562"/>
      <w:bookmarkEnd w:id="563"/>
      <w:bookmarkEnd w:id="564"/>
      <w:bookmarkEnd w:id="565"/>
      <w:bookmarkEnd w:id="566"/>
      <w:bookmarkEnd w:id="567"/>
      <w:bookmarkEnd w:id="568"/>
      <w:bookmarkEnd w:id="569"/>
    </w:p>
    <w:p>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需要补充的其它内容：见投标人须知前附表。</w:t>
      </w:r>
    </w:p>
    <w:p>
      <w:pPr>
        <w:spacing w:line="440" w:lineRule="exact"/>
        <w:jc w:val="left"/>
        <w:rPr>
          <w:rFonts w:cs="宋体" w:asciiTheme="minorEastAsia" w:hAnsiTheme="minorEastAsia" w:eastAsiaTheme="minorEastAsia"/>
          <w:b/>
          <w:bCs/>
          <w:spacing w:val="12"/>
          <w:szCs w:val="24"/>
        </w:rPr>
      </w:pPr>
    </w:p>
    <w:p>
      <w:pPr>
        <w:pStyle w:val="2"/>
      </w:pPr>
      <w:bookmarkStart w:id="570" w:name="_Toc511142440"/>
      <w:bookmarkStart w:id="571" w:name="_Toc435606222"/>
      <w:bookmarkStart w:id="572" w:name="_Toc514751780"/>
      <w:bookmarkStart w:id="573" w:name="_Toc487_WPSOffice_Level1"/>
      <w:bookmarkStart w:id="574" w:name="_Toc183492164"/>
      <w:bookmarkStart w:id="575" w:name="_Toc511137794"/>
      <w:bookmarkStart w:id="576" w:name="_Toc514751311"/>
      <w:bookmarkStart w:id="577" w:name="_Toc309114769"/>
      <w:bookmarkStart w:id="578" w:name="_Toc183492178"/>
      <w:r>
        <w:rPr>
          <w:rFonts w:hint="eastAsia"/>
        </w:rPr>
        <w:t>第三章</w:t>
      </w:r>
      <w:r>
        <w:t xml:space="preserve">  </w:t>
      </w:r>
      <w:r>
        <w:rPr>
          <w:rFonts w:hint="eastAsia"/>
        </w:rPr>
        <w:t>评审办法（经评审的最低投标价法）</w:t>
      </w:r>
      <w:bookmarkEnd w:id="570"/>
      <w:bookmarkEnd w:id="571"/>
      <w:bookmarkEnd w:id="572"/>
      <w:bookmarkEnd w:id="573"/>
      <w:bookmarkEnd w:id="574"/>
      <w:bookmarkEnd w:id="575"/>
      <w:bookmarkEnd w:id="576"/>
    </w:p>
    <w:p>
      <w:pPr>
        <w:jc w:val="left"/>
        <w:rPr>
          <w:rFonts w:asciiTheme="minorEastAsia" w:hAnsiTheme="minorEastAsia" w:eastAsiaTheme="minorEastAsia"/>
          <w:szCs w:val="24"/>
        </w:rPr>
      </w:pPr>
    </w:p>
    <w:p>
      <w:pPr>
        <w:pStyle w:val="12"/>
      </w:pPr>
      <w:bookmarkStart w:id="579" w:name="_Toc514751312"/>
      <w:bookmarkStart w:id="580" w:name="_Toc435606223"/>
      <w:bookmarkStart w:id="581" w:name="_Toc511137795"/>
      <w:bookmarkStart w:id="582" w:name="_Toc435606539"/>
      <w:bookmarkStart w:id="583" w:name="_Toc511142441"/>
      <w:bookmarkStart w:id="584" w:name="_Toc183492165"/>
      <w:r>
        <w:rPr>
          <w:rFonts w:hint="eastAsia"/>
        </w:rPr>
        <w:t>评审办法前附表</w:t>
      </w:r>
      <w:bookmarkEnd w:id="579"/>
      <w:bookmarkEnd w:id="580"/>
      <w:bookmarkEnd w:id="581"/>
      <w:bookmarkEnd w:id="582"/>
      <w:bookmarkEnd w:id="583"/>
      <w:bookmarkEnd w:id="584"/>
    </w:p>
    <w:tbl>
      <w:tblPr>
        <w:tblStyle w:val="29"/>
        <w:tblW w:w="988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036"/>
        <w:gridCol w:w="2126"/>
        <w:gridCol w:w="5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235" w:type="dxa"/>
            <w:gridSpan w:val="2"/>
            <w:vAlign w:val="center"/>
          </w:tcPr>
          <w:p>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条款号</w:t>
            </w:r>
          </w:p>
        </w:tc>
        <w:tc>
          <w:tcPr>
            <w:tcW w:w="2126" w:type="dxa"/>
            <w:vAlign w:val="center"/>
          </w:tcPr>
          <w:p>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评审因素</w:t>
            </w:r>
          </w:p>
        </w:tc>
        <w:tc>
          <w:tcPr>
            <w:tcW w:w="5524" w:type="dxa"/>
            <w:vAlign w:val="center"/>
          </w:tcPr>
          <w:p>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1199" w:type="dxa"/>
            <w:vMerge w:val="restart"/>
            <w:vAlign w:val="center"/>
          </w:tcPr>
          <w:p>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2.1.1</w:t>
            </w:r>
          </w:p>
        </w:tc>
        <w:tc>
          <w:tcPr>
            <w:tcW w:w="1036" w:type="dxa"/>
            <w:vMerge w:val="restart"/>
            <w:vAlign w:val="center"/>
          </w:tcPr>
          <w:p>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形式评</w:t>
            </w:r>
          </w:p>
          <w:p>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审标准</w:t>
            </w: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投标人名称</w:t>
            </w:r>
          </w:p>
        </w:tc>
        <w:tc>
          <w:tcPr>
            <w:tcW w:w="5524"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与营业执照、生产/开户许可证或投标授权书一致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投标函签字盖章</w:t>
            </w:r>
          </w:p>
        </w:tc>
        <w:tc>
          <w:tcPr>
            <w:tcW w:w="5524" w:type="dxa"/>
            <w:vAlign w:val="center"/>
          </w:tcPr>
          <w:p>
            <w:pPr>
              <w:autoSpaceDE w:val="0"/>
              <w:autoSpaceDN w:val="0"/>
              <w:adjustRightInd w:val="0"/>
              <w:spacing w:line="340" w:lineRule="exact"/>
              <w:jc w:val="left"/>
              <w:rPr>
                <w:rFonts w:asciiTheme="minorEastAsia" w:hAnsiTheme="minorEastAsia" w:eastAsiaTheme="minorEastAsia"/>
                <w:spacing w:val="-10"/>
                <w:szCs w:val="24"/>
              </w:rPr>
            </w:pPr>
            <w:r>
              <w:rPr>
                <w:rFonts w:hint="eastAsia" w:cs="宋体" w:asciiTheme="minorEastAsia" w:hAnsiTheme="minorEastAsia" w:eastAsiaTheme="minorEastAsia"/>
                <w:spacing w:val="-10"/>
                <w:szCs w:val="24"/>
              </w:rPr>
              <w:t>有法定代表人或其委托代理签字或加盖章单位章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投标文件格式</w:t>
            </w:r>
          </w:p>
        </w:tc>
        <w:tc>
          <w:tcPr>
            <w:tcW w:w="5524"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报价形式</w:t>
            </w:r>
          </w:p>
        </w:tc>
        <w:tc>
          <w:tcPr>
            <w:tcW w:w="5524"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restart"/>
            <w:vAlign w:val="center"/>
          </w:tcPr>
          <w:p>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2.1.2</w:t>
            </w:r>
          </w:p>
        </w:tc>
        <w:tc>
          <w:tcPr>
            <w:tcW w:w="1036" w:type="dxa"/>
            <w:vMerge w:val="restart"/>
            <w:vAlign w:val="center"/>
          </w:tcPr>
          <w:p>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资格评</w:t>
            </w:r>
          </w:p>
          <w:p>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审标准</w:t>
            </w: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营业执照</w:t>
            </w:r>
          </w:p>
        </w:tc>
        <w:tc>
          <w:tcPr>
            <w:tcW w:w="5524"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具备有效的营业执照（三证合一）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供给许可</w:t>
            </w:r>
          </w:p>
        </w:tc>
        <w:tc>
          <w:tcPr>
            <w:tcW w:w="5524" w:type="dxa"/>
            <w:vAlign w:val="center"/>
          </w:tcPr>
          <w:p>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具备有效的生产许可证或制造商的授权（如需要，需提供）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财务状况</w:t>
            </w:r>
          </w:p>
        </w:tc>
        <w:tc>
          <w:tcPr>
            <w:tcW w:w="5524" w:type="dxa"/>
            <w:vAlign w:val="center"/>
          </w:tcPr>
          <w:p>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信誉</w:t>
            </w:r>
          </w:p>
        </w:tc>
        <w:tc>
          <w:tcPr>
            <w:tcW w:w="5524" w:type="dxa"/>
            <w:vAlign w:val="center"/>
          </w:tcPr>
          <w:p>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其他要求</w:t>
            </w:r>
          </w:p>
        </w:tc>
        <w:tc>
          <w:tcPr>
            <w:tcW w:w="5524" w:type="dxa"/>
            <w:vAlign w:val="center"/>
          </w:tcPr>
          <w:p>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投标唯一性</w:t>
            </w:r>
          </w:p>
        </w:tc>
        <w:tc>
          <w:tcPr>
            <w:tcW w:w="5524" w:type="dxa"/>
            <w:vAlign w:val="center"/>
          </w:tcPr>
          <w:p>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投标人身份</w:t>
            </w:r>
          </w:p>
        </w:tc>
        <w:tc>
          <w:tcPr>
            <w:tcW w:w="5524"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restart"/>
            <w:vAlign w:val="center"/>
          </w:tcPr>
          <w:p>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2.1.3</w:t>
            </w:r>
          </w:p>
        </w:tc>
        <w:tc>
          <w:tcPr>
            <w:tcW w:w="1036" w:type="dxa"/>
            <w:vMerge w:val="restart"/>
            <w:vAlign w:val="center"/>
          </w:tcPr>
          <w:p>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响应性</w:t>
            </w:r>
          </w:p>
          <w:p>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评审标准</w:t>
            </w: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投标货物</w:t>
            </w:r>
          </w:p>
        </w:tc>
        <w:tc>
          <w:tcPr>
            <w:tcW w:w="5524"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交货期/工期</w:t>
            </w:r>
          </w:p>
        </w:tc>
        <w:tc>
          <w:tcPr>
            <w:tcW w:w="5524"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质量要求</w:t>
            </w:r>
          </w:p>
        </w:tc>
        <w:tc>
          <w:tcPr>
            <w:tcW w:w="5524"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投标有效期</w:t>
            </w:r>
          </w:p>
        </w:tc>
        <w:tc>
          <w:tcPr>
            <w:tcW w:w="5524"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投标保证金</w:t>
            </w:r>
          </w:p>
        </w:tc>
        <w:tc>
          <w:tcPr>
            <w:tcW w:w="5524"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权利义务</w:t>
            </w:r>
          </w:p>
        </w:tc>
        <w:tc>
          <w:tcPr>
            <w:tcW w:w="5524"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“合同条款”规定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pacing w:val="-10"/>
                <w:szCs w:val="24"/>
              </w:rPr>
            </w:pPr>
            <w:r>
              <w:rPr>
                <w:rFonts w:hint="eastAsia" w:asciiTheme="minorEastAsia" w:hAnsiTheme="minorEastAsia" w:eastAsiaTheme="minorEastAsia"/>
                <w:color w:val="FF0000"/>
                <w:spacing w:val="-10"/>
                <w:szCs w:val="24"/>
              </w:rPr>
              <w:t>*</w:t>
            </w:r>
            <w:r>
              <w:rPr>
                <w:rFonts w:hint="eastAsia" w:asciiTheme="minorEastAsia" w:hAnsiTheme="minorEastAsia" w:eastAsiaTheme="minorEastAsia"/>
                <w:spacing w:val="-10"/>
                <w:szCs w:val="24"/>
              </w:rPr>
              <w:t>结算方式</w:t>
            </w:r>
          </w:p>
        </w:tc>
        <w:tc>
          <w:tcPr>
            <w:tcW w:w="5524"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pacing w:val="-10"/>
                <w:szCs w:val="24"/>
              </w:rPr>
              <w:t>投标报价单</w:t>
            </w:r>
          </w:p>
        </w:tc>
        <w:tc>
          <w:tcPr>
            <w:tcW w:w="5524"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“标的需求一览表”给出的范围及数量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投标要求</w:t>
            </w:r>
          </w:p>
        </w:tc>
        <w:tc>
          <w:tcPr>
            <w:tcW w:w="5524" w:type="dxa"/>
            <w:vAlign w:val="center"/>
          </w:tcPr>
          <w:p>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pPr>
              <w:autoSpaceDE w:val="0"/>
              <w:autoSpaceDN w:val="0"/>
              <w:adjustRightInd w:val="0"/>
              <w:ind w:firstLine="420"/>
              <w:jc w:val="left"/>
              <w:rPr>
                <w:rFonts w:asciiTheme="minorEastAsia" w:hAnsiTheme="minorEastAsia" w:eastAsiaTheme="minorEastAsia"/>
                <w:szCs w:val="24"/>
              </w:rPr>
            </w:pPr>
          </w:p>
        </w:tc>
        <w:tc>
          <w:tcPr>
            <w:tcW w:w="2126" w:type="dxa"/>
            <w:vAlign w:val="center"/>
          </w:tcPr>
          <w:p>
            <w:pPr>
              <w:autoSpaceDE w:val="0"/>
              <w:autoSpaceDN w:val="0"/>
              <w:adjustRightInd w:val="0"/>
              <w:spacing w:line="340" w:lineRule="exact"/>
              <w:jc w:val="left"/>
              <w:rPr>
                <w:rFonts w:cs="宋体" w:asciiTheme="minorEastAsia" w:hAnsiTheme="minorEastAsia" w:eastAsiaTheme="minorEastAsia"/>
                <w:szCs w:val="24"/>
              </w:rPr>
            </w:pPr>
            <w:r>
              <w:rPr>
                <w:rFonts w:hint="eastAsia" w:cs="宋体" w:asciiTheme="minorEastAsia" w:hAnsiTheme="minorEastAsia" w:eastAsiaTheme="minorEastAsia"/>
                <w:szCs w:val="24"/>
              </w:rPr>
              <w:t>技术指标和性能/商务偏离</w:t>
            </w:r>
          </w:p>
        </w:tc>
        <w:tc>
          <w:tcPr>
            <w:tcW w:w="5524" w:type="dxa"/>
            <w:vAlign w:val="center"/>
          </w:tcPr>
          <w:p>
            <w:pPr>
              <w:autoSpaceDE w:val="0"/>
              <w:autoSpaceDN w:val="0"/>
              <w:adjustRightInd w:val="0"/>
              <w:spacing w:line="340" w:lineRule="exact"/>
              <w:jc w:val="left"/>
              <w:rPr>
                <w:rFonts w:cs="宋体" w:asciiTheme="minorEastAsia" w:hAnsiTheme="minorEastAsia" w:eastAsiaTheme="minorEastAsia"/>
                <w:szCs w:val="24"/>
              </w:rPr>
            </w:pPr>
            <w:r>
              <w:rPr>
                <w:rFonts w:hint="eastAsia" w:cs="宋体" w:asciiTheme="minorEastAsia" w:hAnsiTheme="minorEastAsia" w:eastAsiaTheme="minorEastAsia"/>
                <w:szCs w:val="24"/>
              </w:rPr>
              <w:t>符合“投标人须知”规定</w:t>
            </w:r>
          </w:p>
        </w:tc>
      </w:tr>
    </w:tbl>
    <w:p>
      <w:pPr>
        <w:pStyle w:val="3"/>
      </w:pPr>
      <w:bookmarkStart w:id="585" w:name="_Toc511142442"/>
      <w:bookmarkStart w:id="586" w:name="_Toc511137796"/>
      <w:bookmarkStart w:id="587" w:name="_Toc514751313"/>
      <w:bookmarkStart w:id="588" w:name="_Toc27178_WPSOffice_Level2"/>
      <w:bookmarkStart w:id="589" w:name="_Toc514751781"/>
      <w:bookmarkStart w:id="590" w:name="_Toc183492166"/>
      <w:bookmarkStart w:id="591" w:name="_Toc435606540"/>
      <w:bookmarkStart w:id="592" w:name="_Toc435606224"/>
      <w:r>
        <w:t>1.</w:t>
      </w:r>
      <w:r>
        <w:rPr>
          <w:rFonts w:hint="eastAsia"/>
        </w:rPr>
        <w:t>评审方法</w:t>
      </w:r>
      <w:bookmarkEnd w:id="585"/>
      <w:bookmarkEnd w:id="586"/>
      <w:bookmarkEnd w:id="587"/>
      <w:bookmarkEnd w:id="588"/>
      <w:bookmarkEnd w:id="589"/>
    </w:p>
    <w:p>
      <w:pPr>
        <w:spacing w:line="360" w:lineRule="auto"/>
        <w:ind w:firstLine="360" w:firstLineChars="150"/>
        <w:jc w:val="left"/>
        <w:rPr>
          <w:rFonts w:asciiTheme="minorEastAsia" w:hAnsiTheme="minorEastAsia" w:eastAsiaTheme="minorEastAsia"/>
          <w:szCs w:val="24"/>
        </w:rPr>
      </w:pP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本次评审采用经评审的最低投标价法。本次招标项目设有预测价，做为评审的重要依据。如所有投标报价均超过预测价，招标人将否决所有投标。评标委员会按经评审的最低投标价法推荐中标人，若单项报价与市场行情存在较大偏离，在总价不升高的前提下，评标委员会须向投标方提出澄清与回应。投标方价格有不高于预测价的，低价投标方推荐为中标方。若投标方价格均高于预测价或者投标方不足3家流标可转入比价议价，原则上议价谈判不超过2轮，按不高于预测价的报价最低者推荐成交；若谈判后报价均高于预测价，按报价高低排序，由使用单位根据其承受范围确定是否成交。投标报价相等的，由招标人自行确定中标人。</w:t>
      </w:r>
    </w:p>
    <w:p>
      <w:pPr>
        <w:pStyle w:val="3"/>
      </w:pPr>
      <w:bookmarkStart w:id="593" w:name="_Toc514751782"/>
      <w:bookmarkStart w:id="594" w:name="_Toc511142443"/>
      <w:bookmarkStart w:id="595" w:name="_Toc514751314"/>
      <w:bookmarkStart w:id="596" w:name="_Toc665_WPSOffice_Level2"/>
      <w:r>
        <w:rPr>
          <w:rFonts w:hint="eastAsia"/>
        </w:rPr>
        <w:t>2.评审标准</w:t>
      </w:r>
      <w:bookmarkEnd w:id="593"/>
      <w:bookmarkEnd w:id="594"/>
      <w:bookmarkEnd w:id="595"/>
      <w:bookmarkEnd w:id="596"/>
    </w:p>
    <w:bookmarkEnd w:id="577"/>
    <w:bookmarkEnd w:id="578"/>
    <w:bookmarkEnd w:id="590"/>
    <w:bookmarkEnd w:id="591"/>
    <w:bookmarkEnd w:id="592"/>
    <w:p>
      <w:pPr>
        <w:pStyle w:val="4"/>
      </w:pPr>
      <w:bookmarkStart w:id="597" w:name="_Toc514751783"/>
      <w:bookmarkStart w:id="598" w:name="_Toc514751315"/>
      <w:bookmarkStart w:id="599" w:name="_Toc511137797"/>
      <w:bookmarkStart w:id="600" w:name="_Toc511142444"/>
      <w:bookmarkStart w:id="601" w:name="_Toc435606542"/>
      <w:bookmarkStart w:id="602" w:name="_Toc309114770"/>
      <w:bookmarkStart w:id="603" w:name="_Toc183492179"/>
      <w:r>
        <w:t>2.1</w:t>
      </w:r>
      <w:r>
        <w:rPr>
          <w:rFonts w:hint="eastAsia"/>
        </w:rPr>
        <w:t>初步评审标准</w:t>
      </w:r>
      <w:bookmarkEnd w:id="597"/>
      <w:bookmarkEnd w:id="598"/>
      <w:bookmarkEnd w:id="599"/>
      <w:bookmarkEnd w:id="600"/>
      <w:bookmarkEnd w:id="601"/>
      <w:bookmarkEnd w:id="602"/>
      <w:bookmarkEnd w:id="603"/>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2.1.1</w:t>
      </w:r>
      <w:r>
        <w:rPr>
          <w:rFonts w:hint="eastAsia" w:cs="宋体" w:asciiTheme="minorEastAsia" w:hAnsiTheme="minorEastAsia" w:eastAsiaTheme="minorEastAsia"/>
          <w:szCs w:val="24"/>
        </w:rPr>
        <w:t>形式评审标准：见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2.1.2</w:t>
      </w:r>
      <w:r>
        <w:rPr>
          <w:rFonts w:hint="eastAsia" w:cs="宋体" w:asciiTheme="minorEastAsia" w:hAnsiTheme="minorEastAsia" w:eastAsiaTheme="minorEastAsia"/>
          <w:szCs w:val="24"/>
        </w:rPr>
        <w:t>资格评审标准：见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办法前附表（适用于资格后审的）。</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2.1.3</w:t>
      </w:r>
      <w:r>
        <w:rPr>
          <w:rFonts w:hint="eastAsia" w:cs="宋体" w:asciiTheme="minorEastAsia" w:hAnsiTheme="minorEastAsia" w:eastAsiaTheme="minorEastAsia"/>
          <w:szCs w:val="24"/>
        </w:rPr>
        <w:t>响应性评审标准：见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w:t>
      </w:r>
    </w:p>
    <w:p>
      <w:pPr>
        <w:pStyle w:val="3"/>
      </w:pPr>
      <w:bookmarkStart w:id="604" w:name="_Toc183492181"/>
      <w:bookmarkStart w:id="605" w:name="_Toc511142445"/>
      <w:bookmarkStart w:id="606" w:name="_Toc514751316"/>
      <w:bookmarkStart w:id="607" w:name="_Toc514751784"/>
      <w:bookmarkStart w:id="608" w:name="_Toc435606226"/>
      <w:bookmarkStart w:id="609" w:name="_Toc9189_WPSOffice_Level2"/>
      <w:bookmarkStart w:id="610" w:name="_Toc435606544"/>
      <w:bookmarkStart w:id="611" w:name="_Toc511137798"/>
      <w:bookmarkStart w:id="612" w:name="_Toc309114772"/>
      <w:r>
        <w:t>3.</w:t>
      </w:r>
      <w:r>
        <w:rPr>
          <w:rFonts w:hint="eastAsia"/>
        </w:rPr>
        <w:t>评审程序</w:t>
      </w:r>
      <w:bookmarkEnd w:id="604"/>
      <w:bookmarkEnd w:id="605"/>
      <w:bookmarkEnd w:id="606"/>
      <w:bookmarkEnd w:id="607"/>
      <w:bookmarkEnd w:id="608"/>
      <w:bookmarkEnd w:id="609"/>
      <w:bookmarkEnd w:id="610"/>
      <w:bookmarkEnd w:id="611"/>
      <w:bookmarkEnd w:id="612"/>
    </w:p>
    <w:p>
      <w:pPr>
        <w:pStyle w:val="4"/>
      </w:pPr>
      <w:bookmarkStart w:id="613" w:name="_Toc511137799"/>
      <w:bookmarkStart w:id="614" w:name="_Toc309114773"/>
      <w:bookmarkStart w:id="615" w:name="_Toc435606545"/>
      <w:bookmarkStart w:id="616" w:name="_Toc183492182"/>
      <w:bookmarkStart w:id="617" w:name="_Toc514751317"/>
      <w:bookmarkStart w:id="618" w:name="_Toc514751785"/>
      <w:bookmarkStart w:id="619" w:name="_Toc511142446"/>
      <w:r>
        <w:t>3.1</w:t>
      </w:r>
      <w:r>
        <w:rPr>
          <w:rFonts w:hint="eastAsia"/>
        </w:rPr>
        <w:t>初步评审</w:t>
      </w:r>
      <w:bookmarkEnd w:id="613"/>
      <w:bookmarkEnd w:id="614"/>
      <w:bookmarkEnd w:id="615"/>
      <w:bookmarkEnd w:id="616"/>
      <w:bookmarkEnd w:id="617"/>
      <w:bookmarkEnd w:id="618"/>
      <w:bookmarkEnd w:id="619"/>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3.1.1</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委员会可以要求投标人提交有关证明和证件的原件，以便核验。</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委员会依据本章第</w:t>
      </w:r>
      <w:r>
        <w:rPr>
          <w:rFonts w:cs="宋体" w:asciiTheme="minorEastAsia" w:hAnsiTheme="minorEastAsia" w:eastAsiaTheme="minorEastAsia"/>
          <w:szCs w:val="24"/>
        </w:rPr>
        <w:t>2.1</w:t>
      </w:r>
      <w:r>
        <w:rPr>
          <w:rFonts w:hint="eastAsia" w:cs="宋体" w:asciiTheme="minorEastAsia" w:hAnsiTheme="minorEastAsia" w:eastAsiaTheme="minorEastAsia"/>
          <w:szCs w:val="24"/>
        </w:rPr>
        <w:t>款规定的标准对投标文件进行初步评审。有一项不符合评审标准的，作废标处理。（适用于资格后审）</w:t>
      </w:r>
    </w:p>
    <w:p>
      <w:pPr>
        <w:spacing w:line="360" w:lineRule="auto"/>
        <w:jc w:val="left"/>
        <w:rPr>
          <w:rFonts w:cs="宋体" w:asciiTheme="minorEastAsia" w:hAnsiTheme="minorEastAsia" w:eastAsiaTheme="minorEastAsia"/>
          <w:szCs w:val="24"/>
        </w:rPr>
      </w:pPr>
      <w:r>
        <w:rPr>
          <w:rFonts w:cs="宋体" w:asciiTheme="minorEastAsia" w:hAnsiTheme="minorEastAsia" w:eastAsiaTheme="minorEastAsia"/>
          <w:szCs w:val="24"/>
        </w:rPr>
        <w:t>3.1.1</w:t>
      </w:r>
      <w:r>
        <w:rPr>
          <w:rFonts w:hint="eastAsia" w:cs="宋体" w:asciiTheme="minorEastAsia" w:hAnsiTheme="minorEastAsia" w:eastAsiaTheme="minorEastAsia"/>
          <w:szCs w:val="24"/>
        </w:rPr>
        <w:t>评审委员会依据本章《评审办法前附表》规定的评审标准对投标文件进行初步评审。其中标注</w:t>
      </w: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的条款，有一项不符合评审标准的，其投标将被否决；其余条款如有偏离，评委将根据实际情况决定该投标是否有效。</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3.1.2</w:t>
      </w:r>
      <w:r>
        <w:rPr>
          <w:rFonts w:hint="eastAsia" w:cs="宋体" w:asciiTheme="minorEastAsia" w:hAnsiTheme="minorEastAsia" w:eastAsiaTheme="minorEastAsia"/>
          <w:szCs w:val="24"/>
        </w:rPr>
        <w:t>投标人有以下情形之一的，其投标将被否决：</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）串通投标或弄虚作假或有其他违法行为的；</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（2）不按评审委员会要求澄清、说明或补正的。</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3.1.3</w:t>
      </w:r>
      <w:r>
        <w:rPr>
          <w:rFonts w:hint="eastAsia" w:cs="宋体" w:asciiTheme="minorEastAsia" w:hAnsiTheme="minorEastAsia" w:eastAsiaTheme="minorEastAsia"/>
          <w:szCs w:val="24"/>
        </w:rPr>
        <w:t>投标报价有算术错误的，评审委员会按以下原则对投标报价进行修正，修正的价格经投标人确认后具有约束力。投标人不接受修正价格的，其投标将被否决。</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）投标文件中的大写金额与小写金额不一致的，以大写金额为准；</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）总价金额与依据单价计算出的结果不一致的，以单价金额为准修正总价，但单价金额小数点有明显错误的除外。</w:t>
      </w:r>
    </w:p>
    <w:p>
      <w:pPr>
        <w:pStyle w:val="4"/>
      </w:pPr>
      <w:bookmarkStart w:id="620" w:name="_Toc183492183"/>
      <w:bookmarkStart w:id="621" w:name="_Toc511142447"/>
      <w:bookmarkStart w:id="622" w:name="_Toc514751786"/>
      <w:bookmarkStart w:id="623" w:name="_Toc435606546"/>
      <w:bookmarkStart w:id="624" w:name="_Toc511137800"/>
      <w:bookmarkStart w:id="625" w:name="_Toc309114774"/>
      <w:bookmarkStart w:id="626" w:name="_Toc514751318"/>
      <w:r>
        <w:t>3.2</w:t>
      </w:r>
      <w:r>
        <w:rPr>
          <w:rFonts w:hint="eastAsia"/>
        </w:rPr>
        <w:t>详细评审</w:t>
      </w:r>
      <w:bookmarkEnd w:id="620"/>
      <w:bookmarkEnd w:id="621"/>
      <w:bookmarkEnd w:id="622"/>
      <w:bookmarkEnd w:id="623"/>
      <w:bookmarkEnd w:id="624"/>
      <w:bookmarkEnd w:id="625"/>
      <w:bookmarkEnd w:id="626"/>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3.2.1</w:t>
      </w:r>
      <w:r>
        <w:rPr>
          <w:rFonts w:hint="eastAsia" w:cs="宋体" w:asciiTheme="minorEastAsia" w:hAnsiTheme="minorEastAsia" w:eastAsiaTheme="minorEastAsia"/>
          <w:color w:val="000000"/>
          <w:szCs w:val="24"/>
        </w:rPr>
        <w:t>评审委员会在评审时，除考虑投标人的报价之外，还要考虑量化以下因素：</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）将货物运至最终目的地所发生的国内运输费、保险费及它伴随服务费用；</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）投标文件申报的交货期；</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）与合同条款规定的付款条件的偏差；</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）所投货物零部件、备品备件和服务的费用；</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）得到投标货物的备件和售后服务的可能性；</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6</w:t>
      </w:r>
      <w:r>
        <w:rPr>
          <w:rFonts w:hint="eastAsia" w:cs="宋体" w:asciiTheme="minorEastAsia" w:hAnsiTheme="minorEastAsia" w:eastAsiaTheme="minorEastAsia"/>
          <w:szCs w:val="24"/>
        </w:rPr>
        <w:t>）投标货物在使用周期内预计的运营费和维护费；</w:t>
      </w:r>
    </w:p>
    <w:p>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7</w:t>
      </w:r>
      <w:r>
        <w:rPr>
          <w:rFonts w:hint="eastAsia" w:cs="宋体" w:asciiTheme="minorEastAsia" w:hAnsiTheme="minorEastAsia" w:eastAsiaTheme="minorEastAsia"/>
          <w:szCs w:val="24"/>
        </w:rPr>
        <w:t>）投标货物的性能和生产率。</w:t>
      </w:r>
    </w:p>
    <w:p>
      <w:pPr>
        <w:pStyle w:val="12"/>
      </w:pPr>
      <w:r>
        <w:t>3.2.2</w:t>
      </w:r>
      <w:r>
        <w:rPr>
          <w:rFonts w:hint="eastAsia"/>
          <w:color w:val="000000"/>
        </w:rPr>
        <w:t>评审</w:t>
      </w:r>
      <w:r>
        <w:rPr>
          <w:rFonts w:hint="eastAsia"/>
        </w:rPr>
        <w:t>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w:t>
      </w:r>
      <w:r>
        <w:rPr>
          <w:rFonts w:hint="eastAsia"/>
          <w:color w:val="000000"/>
        </w:rPr>
        <w:t>评审</w:t>
      </w:r>
      <w:r>
        <w:rPr>
          <w:rFonts w:hint="eastAsia"/>
        </w:rPr>
        <w:t>委员会认定该投标人以低于成本报价竞标，其投标将被否决。</w:t>
      </w:r>
    </w:p>
    <w:p>
      <w:pPr>
        <w:pStyle w:val="4"/>
      </w:pPr>
      <w:bookmarkStart w:id="627" w:name="_Toc183492184"/>
      <w:bookmarkStart w:id="628" w:name="_Toc435606547"/>
      <w:bookmarkStart w:id="629" w:name="_Toc511137801"/>
      <w:bookmarkStart w:id="630" w:name="_Toc514751319"/>
      <w:bookmarkStart w:id="631" w:name="_Toc514751787"/>
      <w:bookmarkStart w:id="632" w:name="_Toc309114775"/>
      <w:bookmarkStart w:id="633" w:name="_Toc511142448"/>
      <w:r>
        <w:t>3.3</w:t>
      </w:r>
      <w:r>
        <w:rPr>
          <w:rFonts w:hint="eastAsia"/>
        </w:rPr>
        <w:t>投标文件的澄清和补正</w:t>
      </w:r>
      <w:bookmarkEnd w:id="627"/>
      <w:bookmarkEnd w:id="628"/>
      <w:bookmarkEnd w:id="629"/>
      <w:bookmarkEnd w:id="630"/>
      <w:bookmarkEnd w:id="631"/>
      <w:bookmarkEnd w:id="632"/>
      <w:bookmarkEnd w:id="633"/>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3.3.1</w:t>
      </w:r>
      <w:r>
        <w:rPr>
          <w:rFonts w:hint="eastAsia" w:cs="宋体" w:asciiTheme="minorEastAsia" w:hAnsiTheme="minorEastAsia" w:eastAsiaTheme="minorEastAsia"/>
          <w:szCs w:val="24"/>
        </w:rPr>
        <w:t>在</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过程中，</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委员会可以书面形式要求投标人对所提交投标文件中不明确的内容进行书面澄清或说明，或者对细微偏差进行补正。</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委员会不接受投标人主动提出的澄清、说明或补正。</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3.3.2</w:t>
      </w:r>
      <w:r>
        <w:rPr>
          <w:rFonts w:hint="eastAsia" w:cs="宋体" w:asciiTheme="minorEastAsia" w:hAnsiTheme="minorEastAsia" w:eastAsiaTheme="minorEastAsia"/>
          <w:szCs w:val="24"/>
        </w:rPr>
        <w:t>澄清、说明和补正不得改变投标文件的实质性内容（算术性错误修正的除外）。投标人的澄清、说明和补正属于投标文件的组成部分。</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3.3.3</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委员会对投标人提交的澄清、说明或补正有疑问的，可以要求投标人进一步澄清、说明或补正，直至满足</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委员会的要求。</w:t>
      </w:r>
    </w:p>
    <w:p>
      <w:pPr>
        <w:pStyle w:val="4"/>
      </w:pPr>
      <w:bookmarkStart w:id="634" w:name="_Toc309114776"/>
      <w:bookmarkStart w:id="635" w:name="_Toc514751320"/>
      <w:bookmarkStart w:id="636" w:name="_Toc435606548"/>
      <w:bookmarkStart w:id="637" w:name="_Toc514751788"/>
      <w:bookmarkStart w:id="638" w:name="_Toc511137802"/>
      <w:bookmarkStart w:id="639" w:name="_Toc511142449"/>
      <w:bookmarkStart w:id="640" w:name="_Toc183492185"/>
      <w:r>
        <w:t>3.4</w:t>
      </w:r>
      <w:r>
        <w:rPr>
          <w:rFonts w:hint="eastAsia" w:cs="宋体"/>
          <w:color w:val="000000"/>
        </w:rPr>
        <w:t>评审</w:t>
      </w:r>
      <w:r>
        <w:rPr>
          <w:rFonts w:hint="eastAsia"/>
        </w:rPr>
        <w:t>结果</w:t>
      </w:r>
      <w:bookmarkEnd w:id="634"/>
      <w:bookmarkEnd w:id="635"/>
      <w:bookmarkEnd w:id="636"/>
      <w:bookmarkEnd w:id="637"/>
      <w:bookmarkEnd w:id="638"/>
      <w:bookmarkEnd w:id="639"/>
      <w:bookmarkEnd w:id="640"/>
    </w:p>
    <w:p>
      <w:pPr>
        <w:adjustRightInd w:val="0"/>
        <w:jc w:val="left"/>
        <w:rPr>
          <w:rFonts w:asciiTheme="minorEastAsia" w:hAnsiTheme="minorEastAsia" w:eastAsiaTheme="minorEastAsia"/>
          <w:szCs w:val="24"/>
        </w:rPr>
      </w:pPr>
      <w:r>
        <w:rPr>
          <w:rFonts w:cs="宋体" w:asciiTheme="minorEastAsia" w:hAnsiTheme="minorEastAsia" w:eastAsiaTheme="minorEastAsia"/>
          <w:szCs w:val="24"/>
        </w:rPr>
        <w:t>3.4.1</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委员会按照招标文件规定的</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办法推荐中标候选人。</w:t>
      </w:r>
    </w:p>
    <w:p>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3.4.2</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委员会完成</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后，应当向招标人及管理部门提交书面</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报告。</w:t>
      </w:r>
      <w:bookmarkStart w:id="641" w:name="_Toc433094141"/>
      <w:bookmarkStart w:id="642" w:name="_Toc435606227"/>
    </w:p>
    <w:p>
      <w:pPr>
        <w:pStyle w:val="2"/>
        <w:jc w:val="both"/>
      </w:pPr>
      <w:bookmarkStart w:id="643" w:name="_Toc514751789"/>
      <w:bookmarkStart w:id="644" w:name="_Toc17175_WPSOffice_Level1"/>
      <w:bookmarkStart w:id="645" w:name="_Toc511142450"/>
      <w:bookmarkStart w:id="646" w:name="_Toc514751321"/>
      <w:r>
        <w:rPr>
          <w:rFonts w:hint="eastAsia"/>
        </w:rPr>
        <w:t>第四章   否决投标情形认定</w:t>
      </w:r>
      <w:bookmarkEnd w:id="643"/>
      <w:bookmarkEnd w:id="644"/>
      <w:bookmarkEnd w:id="645"/>
      <w:bookmarkEnd w:id="646"/>
    </w:p>
    <w:bookmarkEnd w:id="641"/>
    <w:bookmarkEnd w:id="642"/>
    <w:p>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szCs w:val="24"/>
        </w:rPr>
        <w:t>有下列情况之一者，投标文件被视为有重大偏差，作否决投标处理：</w:t>
      </w:r>
    </w:p>
    <w:p>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未按照招标文件规定要求提供的；</w:t>
      </w:r>
    </w:p>
    <w:p>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要求提交投标保证金的，未按要求提交的；</w:t>
      </w:r>
    </w:p>
    <w:p>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丧失合格供应商资格条件的；</w:t>
      </w:r>
    </w:p>
    <w:p>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投标人以他人名义投标、串通投标、以行贿手段谋取中标或以弄虚作假方式投标的；</w:t>
      </w:r>
    </w:p>
    <w:p>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未对招标文件提出的实质性要求做出响应的或组合标未投满标的；</w:t>
      </w:r>
    </w:p>
    <w:p>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投标报价明显低于成本，而投标人又不能提出合理说明或提供相关证明材料的；</w:t>
      </w:r>
    </w:p>
    <w:p>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投标人少于三家的；</w:t>
      </w:r>
    </w:p>
    <w:p>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投标报价超过</w:t>
      </w:r>
      <w:r>
        <w:rPr>
          <w:rFonts w:hint="eastAsia" w:cs="宋体" w:asciiTheme="minorEastAsia" w:hAnsiTheme="minorEastAsia" w:eastAsiaTheme="minorEastAsia"/>
          <w:szCs w:val="24"/>
          <w:lang w:val="en-US" w:eastAsia="zh-CN"/>
        </w:rPr>
        <w:t>最高限价</w:t>
      </w:r>
      <w:r>
        <w:rPr>
          <w:rFonts w:hint="eastAsia" w:cs="宋体" w:asciiTheme="minorEastAsia" w:hAnsiTheme="minorEastAsia" w:eastAsiaTheme="minorEastAsia"/>
          <w:szCs w:val="24"/>
        </w:rPr>
        <w:t>；</w:t>
      </w:r>
    </w:p>
    <w:p>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出现影响采购公正的违法、违规行为的；</w:t>
      </w:r>
    </w:p>
    <w:p>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评委要求投标方予以澄清的问题，投标方拒绝回应的；</w:t>
      </w:r>
    </w:p>
    <w:p>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在同一份投标文件中对同一招标货物有两个或多个报价，且未写明哪一个为最终报价的。</w:t>
      </w:r>
    </w:p>
    <w:p>
      <w:pPr>
        <w:widowControl w:val="0"/>
        <w:numPr>
          <w:ilvl w:val="0"/>
          <w:numId w:val="0"/>
        </w:numPr>
        <w:spacing w:line="360" w:lineRule="auto"/>
        <w:jc w:val="left"/>
        <w:rPr>
          <w:rFonts w:hint="eastAsia" w:cs="宋体" w:asciiTheme="minorEastAsia" w:hAnsiTheme="minorEastAsia" w:eastAsiaTheme="minorEastAsia"/>
          <w:szCs w:val="24"/>
        </w:rPr>
      </w:pPr>
    </w:p>
    <w:p>
      <w:pPr>
        <w:pStyle w:val="2"/>
      </w:pPr>
      <w:bookmarkStart w:id="647" w:name="_Toc514751790"/>
      <w:bookmarkStart w:id="648" w:name="_Toc511142451"/>
      <w:bookmarkStart w:id="649" w:name="_Toc514751322"/>
      <w:bookmarkStart w:id="650" w:name="_Toc31085_WPSOffice_Level1"/>
      <w:r>
        <w:rPr>
          <w:rFonts w:hint="eastAsia"/>
        </w:rPr>
        <w:t>第五章   合同主要条款</w:t>
      </w:r>
      <w:bookmarkEnd w:id="647"/>
      <w:bookmarkEnd w:id="648"/>
      <w:bookmarkEnd w:id="649"/>
      <w:bookmarkEnd w:id="650"/>
      <w:bookmarkStart w:id="651" w:name="_Toc511137821"/>
      <w:bookmarkStart w:id="652" w:name="_Toc511142470"/>
      <w:bookmarkStart w:id="653" w:name="_Toc436123604"/>
    </w:p>
    <w:p>
      <w:pPr>
        <w:autoSpaceDE w:val="0"/>
        <w:autoSpaceDN w:val="0"/>
        <w:adjustRightInd w:val="0"/>
        <w:spacing w:line="320" w:lineRule="exact"/>
        <w:ind w:firstLine="7200" w:firstLineChars="3000"/>
        <w:rPr>
          <w:rFonts w:hint="eastAsia"/>
        </w:rPr>
      </w:pPr>
      <w:r>
        <w:rPr>
          <w:rFonts w:hint="eastAsia" w:ascii="宋体" w:hAnsi="宋体" w:cs="宋体"/>
          <w:kern w:val="0"/>
          <w:szCs w:val="21"/>
          <w:highlight w:val="none"/>
        </w:rPr>
        <w:t xml:space="preserve">合同编号:          </w:t>
      </w:r>
    </w:p>
    <w:p>
      <w:pPr>
        <w:rPr>
          <w:rFonts w:hint="eastAsia"/>
        </w:rPr>
      </w:pPr>
    </w:p>
    <w:p>
      <w:pPr>
        <w:rPr>
          <w:rFonts w:hint="eastAsia"/>
        </w:rPr>
      </w:pPr>
    </w:p>
    <w:p/>
    <w:p>
      <w:pPr>
        <w:pStyle w:val="2"/>
        <w:rPr>
          <w:color w:val="FF0000"/>
        </w:rPr>
      </w:pPr>
      <w:bookmarkStart w:id="654" w:name="_Toc514751323"/>
      <w:bookmarkStart w:id="655" w:name="_Toc6832_WPSOffice_Level1"/>
      <w:bookmarkStart w:id="656" w:name="_Toc514751791"/>
      <w:r>
        <w:rPr>
          <w:rFonts w:hint="eastAsia"/>
        </w:rPr>
        <w:t>第六章</w:t>
      </w:r>
      <w:r>
        <w:t xml:space="preserve"> </w:t>
      </w:r>
      <w:r>
        <w:rPr>
          <w:rFonts w:hint="eastAsia"/>
        </w:rPr>
        <w:t xml:space="preserve">  需求一览表</w:t>
      </w:r>
      <w:bookmarkEnd w:id="651"/>
      <w:bookmarkEnd w:id="652"/>
      <w:bookmarkEnd w:id="653"/>
      <w:bookmarkStart w:id="657" w:name="_Toc511137822"/>
      <w:bookmarkStart w:id="658" w:name="_Toc511142471"/>
      <w:r>
        <w:rPr>
          <w:rFonts w:hint="eastAsia"/>
        </w:rPr>
        <w:t>：详见第一章</w:t>
      </w:r>
      <w:bookmarkEnd w:id="654"/>
      <w:bookmarkEnd w:id="655"/>
      <w:bookmarkEnd w:id="656"/>
      <w:bookmarkEnd w:id="657"/>
      <w:bookmarkEnd w:id="658"/>
    </w:p>
    <w:p>
      <w:pPr>
        <w:pStyle w:val="2"/>
        <w:rPr>
          <w:rFonts w:cs="宋体"/>
          <w:kern w:val="0"/>
          <w:sz w:val="30"/>
          <w:szCs w:val="30"/>
        </w:rPr>
      </w:pPr>
      <w:bookmarkStart w:id="659" w:name="_Toc514751792"/>
      <w:bookmarkStart w:id="660" w:name="_Toc514751324"/>
      <w:bookmarkStart w:id="661" w:name="_Toc5191_WPSOffice_Level1"/>
      <w:bookmarkStart w:id="662" w:name="_Toc511142473"/>
      <w:r>
        <w:rPr>
          <w:rFonts w:hint="eastAsia"/>
        </w:rPr>
        <w:t>第七章：需提交的投标资料</w:t>
      </w:r>
      <w:bookmarkEnd w:id="659"/>
      <w:bookmarkEnd w:id="660"/>
      <w:bookmarkEnd w:id="661"/>
      <w:r>
        <w:rPr>
          <w:rFonts w:hint="eastAsia"/>
        </w:rPr>
        <w:t xml:space="preserve">  </w:t>
      </w:r>
      <w:bookmarkEnd w:id="662"/>
      <w:bookmarkStart w:id="663" w:name="_Toc435606560"/>
      <w:bookmarkStart w:id="664" w:name="_Toc435606236"/>
      <w:bookmarkStart w:id="665" w:name="_Toc436123608"/>
    </w:p>
    <w:p>
      <w:pPr>
        <w:pStyle w:val="3"/>
        <w:ind w:firstLine="4620" w:firstLineChars="1650"/>
        <w:rPr>
          <w:kern w:val="0"/>
        </w:rPr>
      </w:pPr>
      <w:bookmarkStart w:id="666" w:name="_Toc514751325"/>
      <w:bookmarkStart w:id="667" w:name="_Toc514751793"/>
      <w:bookmarkStart w:id="668" w:name="_Toc10_WPSOffice_Level2"/>
      <w:r>
        <w:rPr>
          <w:rFonts w:hint="eastAsia"/>
          <w:kern w:val="0"/>
        </w:rPr>
        <w:t>目   录</w:t>
      </w:r>
      <w:bookmarkEnd w:id="666"/>
      <w:bookmarkEnd w:id="667"/>
      <w:bookmarkEnd w:id="668"/>
    </w:p>
    <w:p>
      <w:pPr>
        <w:tabs>
          <w:tab w:val="left" w:pos="1813"/>
        </w:tabs>
        <w:autoSpaceDE w:val="0"/>
        <w:autoSpaceDN w:val="0"/>
        <w:adjustRightInd w:val="0"/>
        <w:spacing w:line="440" w:lineRule="exact"/>
        <w:rPr>
          <w:rFonts w:cs="宋体" w:asciiTheme="minorEastAsia" w:hAnsiTheme="minorEastAsia" w:eastAsiaTheme="minorEastAsia"/>
          <w:color w:val="000000"/>
          <w:kern w:val="0"/>
        </w:rPr>
      </w:pPr>
    </w:p>
    <w:p>
      <w:pPr>
        <w:tabs>
          <w:tab w:val="left" w:pos="1813"/>
        </w:tabs>
        <w:autoSpaceDE w:val="0"/>
        <w:autoSpaceDN w:val="0"/>
        <w:adjustRightInd w:val="0"/>
        <w:spacing w:line="40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一、投标报价表（电子招标平台填写）……………………………  …………………………（）</w:t>
      </w:r>
    </w:p>
    <w:p>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二、投标函：法定代表人身份证明、授权委托书………………………………………………（）</w:t>
      </w:r>
    </w:p>
    <w:p>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三、投标保证金缴纳证明…………………………………………………………………………（）</w:t>
      </w:r>
    </w:p>
    <w:p>
      <w:pPr>
        <w:tabs>
          <w:tab w:val="left" w:pos="1813"/>
        </w:tabs>
        <w:autoSpaceDE w:val="0"/>
        <w:autoSpaceDN w:val="0"/>
        <w:adjustRightInd w:val="0"/>
        <w:spacing w:line="440" w:lineRule="exact"/>
        <w:rPr>
          <w:rFonts w:cs="宋体" w:asciiTheme="minorEastAsia" w:hAnsiTheme="minorEastAsia" w:eastAsiaTheme="minorEastAsia"/>
          <w:color w:val="000000"/>
          <w:kern w:val="0"/>
          <w:highlight w:val="none"/>
        </w:rPr>
      </w:pPr>
      <w:r>
        <w:rPr>
          <w:rFonts w:hint="eastAsia" w:cs="宋体" w:asciiTheme="minorEastAsia" w:hAnsiTheme="minorEastAsia" w:eastAsiaTheme="minorEastAsia"/>
          <w:color w:val="000000"/>
          <w:kern w:val="0"/>
        </w:rPr>
        <w:t>四、商务条款偏离表</w:t>
      </w:r>
      <w:r>
        <w:rPr>
          <w:rFonts w:hint="eastAsia" w:cs="宋体" w:asciiTheme="minorEastAsia" w:hAnsiTheme="minorEastAsia" w:eastAsiaTheme="minorEastAsia"/>
          <w:color w:val="000000"/>
          <w:kern w:val="0"/>
          <w:highlight w:val="none"/>
        </w:rPr>
        <w:t>（电子招标平台填写）……………………………………………………（）</w:t>
      </w:r>
    </w:p>
    <w:p>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highlight w:val="none"/>
        </w:rPr>
        <w:t>五、技术条款偏离表（电子招标平台填写）…………</w:t>
      </w:r>
      <w:r>
        <w:rPr>
          <w:rFonts w:hint="eastAsia" w:cs="宋体" w:asciiTheme="minorEastAsia" w:hAnsiTheme="minorEastAsia" w:eastAsiaTheme="minorEastAsia"/>
          <w:color w:val="000000"/>
          <w:kern w:val="0"/>
        </w:rPr>
        <w:t>……………………………………………（）</w:t>
      </w:r>
    </w:p>
    <w:p>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六、</w:t>
      </w:r>
      <w:r>
        <w:rPr>
          <w:rFonts w:hint="eastAsia" w:asciiTheme="minorEastAsia" w:hAnsiTheme="minorEastAsia" w:eastAsiaTheme="minorEastAsia"/>
        </w:rPr>
        <w:t>投标文件须提供的其它资料</w:t>
      </w:r>
      <w:r>
        <w:rPr>
          <w:rFonts w:hint="eastAsia" w:cs="宋体" w:asciiTheme="minorEastAsia" w:hAnsiTheme="minorEastAsia" w:eastAsiaTheme="minorEastAsia"/>
          <w:color w:val="000000"/>
          <w:kern w:val="0"/>
        </w:rPr>
        <w:t>…………………………………………………………………（）</w:t>
      </w:r>
    </w:p>
    <w:p>
      <w:pPr>
        <w:spacing w:line="400" w:lineRule="exact"/>
        <w:rPr>
          <w:rFonts w:hint="eastAsia" w:cs="仿宋_GB2312" w:asciiTheme="minorEastAsia" w:hAnsiTheme="minorEastAsia" w:eastAsiaTheme="minorEastAsia"/>
          <w:kern w:val="0"/>
        </w:rPr>
      </w:pPr>
      <w:r>
        <w:rPr>
          <w:rFonts w:hint="eastAsia" w:asciiTheme="minorEastAsia" w:hAnsiTheme="minorEastAsia" w:eastAsiaTheme="minorEastAsia"/>
          <w:kern w:val="0"/>
        </w:rPr>
        <w:t>注：</w:t>
      </w:r>
      <w:r>
        <w:rPr>
          <w:rFonts w:hint="eastAsia" w:cs="仿宋_GB2312" w:asciiTheme="minorEastAsia" w:hAnsiTheme="minorEastAsia" w:eastAsiaTheme="minorEastAsia"/>
          <w:kern w:val="0"/>
        </w:rPr>
        <w:t>（）内应标注每部分的起始页码。</w:t>
      </w:r>
      <w:bookmarkStart w:id="669" w:name="_Toc511142475"/>
      <w:bookmarkStart w:id="670" w:name="_Toc511137825"/>
    </w:p>
    <w:p>
      <w:pPr>
        <w:spacing w:line="400" w:lineRule="exact"/>
        <w:rPr>
          <w:rFonts w:hint="eastAsia" w:cs="仿宋_GB2312" w:asciiTheme="minorEastAsia" w:hAnsiTheme="minorEastAsia" w:eastAsiaTheme="minorEastAsia"/>
          <w:kern w:val="0"/>
        </w:rPr>
      </w:pPr>
    </w:p>
    <w:p>
      <w:pPr>
        <w:spacing w:line="400" w:lineRule="exact"/>
        <w:rPr>
          <w:rFonts w:hint="eastAsia" w:cs="仿宋_GB2312" w:asciiTheme="minorEastAsia" w:hAnsiTheme="minorEastAsia" w:eastAsiaTheme="minorEastAsia"/>
          <w:kern w:val="0"/>
        </w:rPr>
      </w:pPr>
    </w:p>
    <w:p>
      <w:pPr>
        <w:pStyle w:val="3"/>
        <w:ind w:left="2520" w:leftChars="0" w:firstLine="420" w:firstLineChars="0"/>
        <w:jc w:val="both"/>
        <w:rPr>
          <w:szCs w:val="24"/>
        </w:rPr>
      </w:pPr>
      <w:bookmarkStart w:id="671" w:name="_Toc23262_WPSOffice_Level2"/>
      <w:bookmarkStart w:id="672" w:name="_Toc514751794"/>
      <w:bookmarkStart w:id="673" w:name="_Toc514751326"/>
      <w:r>
        <w:rPr>
          <w:rFonts w:hint="eastAsia"/>
          <w:color w:val="000000"/>
          <w:kern w:val="0"/>
        </w:rPr>
        <w:t>一、</w:t>
      </w:r>
      <w:r>
        <w:rPr>
          <w:rFonts w:hint="eastAsia"/>
        </w:rPr>
        <w:t>投标报价表</w:t>
      </w:r>
      <w:bookmarkEnd w:id="669"/>
      <w:bookmarkEnd w:id="670"/>
      <w:bookmarkEnd w:id="671"/>
      <w:bookmarkEnd w:id="672"/>
      <w:bookmarkEnd w:id="673"/>
      <w:r>
        <w:rPr>
          <w:rFonts w:hint="eastAsia"/>
        </w:rPr>
        <w:t>（</w:t>
      </w:r>
      <w:r>
        <w:rPr>
          <w:rFonts w:hint="eastAsia" w:cs="宋体" w:asciiTheme="minorEastAsia" w:hAnsiTheme="minorEastAsia" w:eastAsiaTheme="minorEastAsia"/>
          <w:color w:val="000000"/>
          <w:kern w:val="0"/>
        </w:rPr>
        <w:t>电子招标平台填写</w:t>
      </w:r>
      <w:r>
        <w:rPr>
          <w:rFonts w:hint="eastAsia"/>
        </w:rPr>
        <w:t>）</w:t>
      </w:r>
    </w:p>
    <w:tbl>
      <w:tblPr>
        <w:tblStyle w:val="29"/>
        <w:tblpPr w:leftFromText="180" w:rightFromText="180" w:vertAnchor="text" w:horzAnchor="page" w:tblpX="843" w:tblpY="1081"/>
        <w:tblOverlap w:val="never"/>
        <w:tblW w:w="9845" w:type="dxa"/>
        <w:tblInd w:w="0" w:type="dxa"/>
        <w:tblLayout w:type="fixed"/>
        <w:tblCellMar>
          <w:top w:w="0" w:type="dxa"/>
          <w:left w:w="108" w:type="dxa"/>
          <w:bottom w:w="0" w:type="dxa"/>
          <w:right w:w="108" w:type="dxa"/>
        </w:tblCellMar>
      </w:tblPr>
      <w:tblGrid>
        <w:gridCol w:w="371"/>
        <w:gridCol w:w="667"/>
        <w:gridCol w:w="1112"/>
        <w:gridCol w:w="792"/>
        <w:gridCol w:w="792"/>
        <w:gridCol w:w="1018"/>
        <w:gridCol w:w="848"/>
        <w:gridCol w:w="872"/>
        <w:gridCol w:w="898"/>
        <w:gridCol w:w="891"/>
        <w:gridCol w:w="792"/>
        <w:gridCol w:w="792"/>
      </w:tblGrid>
      <w:tr>
        <w:tblPrEx>
          <w:tblCellMar>
            <w:top w:w="0" w:type="dxa"/>
            <w:left w:w="108" w:type="dxa"/>
            <w:bottom w:w="0" w:type="dxa"/>
            <w:right w:w="108" w:type="dxa"/>
          </w:tblCellMar>
        </w:tblPrEx>
        <w:trPr>
          <w:trHeight w:val="285" w:hRule="atLeast"/>
        </w:trPr>
        <w:tc>
          <w:tcPr>
            <w:tcW w:w="37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序号</w:t>
            </w:r>
          </w:p>
        </w:tc>
        <w:tc>
          <w:tcPr>
            <w:tcW w:w="667"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名称</w:t>
            </w:r>
          </w:p>
        </w:tc>
        <w:tc>
          <w:tcPr>
            <w:tcW w:w="111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规格型号/技术参数</w:t>
            </w:r>
          </w:p>
        </w:tc>
        <w:tc>
          <w:tcPr>
            <w:tcW w:w="79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技术质量要求</w:t>
            </w:r>
          </w:p>
        </w:tc>
        <w:tc>
          <w:tcPr>
            <w:tcW w:w="79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材质</w:t>
            </w:r>
          </w:p>
        </w:tc>
        <w:tc>
          <w:tcPr>
            <w:tcW w:w="1018"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具体要求</w:t>
            </w:r>
          </w:p>
        </w:tc>
        <w:tc>
          <w:tcPr>
            <w:tcW w:w="848"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Theme="minorEastAsia" w:hAnsiTheme="minorEastAsia" w:eastAsiaTheme="minorEastAsia"/>
              </w:rPr>
            </w:pPr>
            <w:r>
              <w:rPr>
                <w:rFonts w:hint="eastAsia" w:cs="宋体" w:asciiTheme="minorEastAsia" w:hAnsiTheme="minorEastAsia" w:eastAsiaTheme="minorEastAsia"/>
                <w:kern w:val="0"/>
                <w:szCs w:val="24"/>
              </w:rPr>
              <w:t>计量单位</w:t>
            </w:r>
          </w:p>
        </w:tc>
        <w:tc>
          <w:tcPr>
            <w:tcW w:w="87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数量</w:t>
            </w:r>
          </w:p>
        </w:tc>
        <w:tc>
          <w:tcPr>
            <w:tcW w:w="898"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单价</w:t>
            </w:r>
          </w:p>
        </w:tc>
        <w:tc>
          <w:tcPr>
            <w:tcW w:w="891"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总价</w:t>
            </w:r>
          </w:p>
        </w:tc>
        <w:tc>
          <w:tcPr>
            <w:tcW w:w="79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生产厂家</w:t>
            </w:r>
          </w:p>
        </w:tc>
        <w:tc>
          <w:tcPr>
            <w:tcW w:w="79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备注</w:t>
            </w:r>
          </w:p>
        </w:tc>
      </w:tr>
      <w:tr>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r>
      <w:tr>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r>
      <w:tr>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kern w:val="0"/>
                <w:szCs w:val="24"/>
              </w:rPr>
            </w:pPr>
          </w:p>
        </w:tc>
      </w:tr>
    </w:tbl>
    <w:p>
      <w:pPr>
        <w:tabs>
          <w:tab w:val="left" w:pos="5245"/>
        </w:tabs>
        <w:spacing w:line="420" w:lineRule="exact"/>
        <w:rPr>
          <w:rFonts w:asciiTheme="minorEastAsia" w:hAnsiTheme="minorEastAsia" w:eastAsiaTheme="minorEastAsia"/>
          <w:sz w:val="18"/>
          <w:szCs w:val="18"/>
        </w:rPr>
      </w:pPr>
      <w:r>
        <w:rPr>
          <w:rFonts w:hint="eastAsia" w:asciiTheme="minorEastAsia" w:hAnsiTheme="minorEastAsia" w:eastAsiaTheme="minorEastAsia"/>
        </w:rPr>
        <w:t xml:space="preserve">                                       </w:t>
      </w:r>
    </w:p>
    <w:p>
      <w:pPr>
        <w:tabs>
          <w:tab w:val="left" w:pos="5245"/>
        </w:tabs>
        <w:spacing w:line="420" w:lineRule="exact"/>
        <w:ind w:firstLine="7800" w:firstLineChars="3250"/>
        <w:rPr>
          <w:rFonts w:asciiTheme="minorEastAsia" w:hAnsiTheme="minorEastAsia" w:eastAsiaTheme="minorEastAsia"/>
        </w:rPr>
      </w:pPr>
      <w:r>
        <w:rPr>
          <w:rFonts w:hint="eastAsia" w:asciiTheme="minorEastAsia" w:hAnsiTheme="minorEastAsia" w:eastAsiaTheme="minorEastAsia"/>
        </w:rPr>
        <w:t>货币单位：万元</w:t>
      </w:r>
    </w:p>
    <w:p>
      <w:pPr>
        <w:pStyle w:val="3"/>
        <w:jc w:val="center"/>
        <w:rPr>
          <w:rFonts w:hint="eastAsia" w:cs="黑体"/>
          <w:kern w:val="0"/>
        </w:rPr>
      </w:pPr>
      <w:bookmarkStart w:id="674" w:name="_Toc514751330"/>
      <w:bookmarkStart w:id="675" w:name="_Toc514751798"/>
      <w:bookmarkStart w:id="676" w:name="_Toc14552_WPSOffice_Level2"/>
      <w:bookmarkStart w:id="677" w:name="_Toc511142481"/>
      <w:bookmarkStart w:id="678" w:name="_Toc511137831"/>
    </w:p>
    <w:p>
      <w:pPr>
        <w:pStyle w:val="3"/>
        <w:jc w:val="center"/>
        <w:rPr>
          <w:kern w:val="0"/>
        </w:rPr>
      </w:pPr>
      <w:r>
        <w:rPr>
          <w:rFonts w:hint="eastAsia" w:cs="黑体"/>
          <w:kern w:val="0"/>
        </w:rPr>
        <w:t>二</w:t>
      </w:r>
      <w:r>
        <w:rPr>
          <w:rFonts w:hint="eastAsia"/>
          <w:kern w:val="0"/>
        </w:rPr>
        <w:t>、投标函（签字盖章后上传）</w:t>
      </w:r>
      <w:bookmarkEnd w:id="674"/>
      <w:bookmarkEnd w:id="675"/>
      <w:bookmarkEnd w:id="676"/>
    </w:p>
    <w:p>
      <w:pPr>
        <w:autoSpaceDE w:val="0"/>
        <w:autoSpaceDN w:val="0"/>
        <w:adjustRightInd w:val="0"/>
        <w:spacing w:line="240" w:lineRule="atLeas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法定代表人身份证明、法定代表人授权委托书</w:t>
      </w:r>
      <w:bookmarkEnd w:id="677"/>
      <w:bookmarkEnd w:id="678"/>
    </w:p>
    <w:p>
      <w:pPr>
        <w:spacing w:line="200" w:lineRule="exact"/>
        <w:jc w:val="center"/>
        <w:rPr>
          <w:rFonts w:asciiTheme="minorEastAsia" w:hAnsiTheme="minorEastAsia" w:eastAsiaTheme="minorEastAsia"/>
        </w:rPr>
      </w:pPr>
    </w:p>
    <w:p>
      <w:pPr>
        <w:pStyle w:val="4"/>
        <w:jc w:val="center"/>
        <w:rPr>
          <w:kern w:val="0"/>
        </w:rPr>
      </w:pPr>
      <w:bookmarkStart w:id="679" w:name="_Toc514751331"/>
      <w:bookmarkStart w:id="680" w:name="_Toc511142482"/>
      <w:bookmarkStart w:id="681" w:name="_Toc511137832"/>
      <w:bookmarkStart w:id="682" w:name="_Toc514751799"/>
      <w:r>
        <w:rPr>
          <w:rFonts w:hint="eastAsia"/>
          <w:kern w:val="0"/>
        </w:rPr>
        <w:t>（一）法定代表人身份证明</w:t>
      </w:r>
      <w:bookmarkEnd w:id="679"/>
      <w:bookmarkEnd w:id="680"/>
      <w:bookmarkEnd w:id="681"/>
      <w:bookmarkEnd w:id="682"/>
    </w:p>
    <w:p>
      <w:pPr>
        <w:tabs>
          <w:tab w:val="left" w:pos="1813"/>
        </w:tabs>
        <w:autoSpaceDE w:val="0"/>
        <w:autoSpaceDN w:val="0"/>
        <w:adjustRightInd w:val="0"/>
        <w:spacing w:line="200" w:lineRule="exact"/>
        <w:rPr>
          <w:rFonts w:cs="宋体" w:asciiTheme="minorEastAsia" w:hAnsiTheme="minorEastAsia" w:eastAsiaTheme="minorEastAsia"/>
          <w:kern w:val="0"/>
        </w:rPr>
      </w:pPr>
    </w:p>
    <w:p>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投标人名称：</w:t>
      </w:r>
      <w:r>
        <w:rPr>
          <w:rFonts w:hint="eastAsia" w:cs="宋体" w:asciiTheme="minorEastAsia" w:hAnsiTheme="minorEastAsia" w:eastAsiaTheme="minorEastAsia"/>
          <w:kern w:val="0"/>
          <w:u w:val="single"/>
        </w:rPr>
        <w:t xml:space="preserve">                            </w:t>
      </w:r>
    </w:p>
    <w:p>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单位性质：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地址：</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pPr>
        <w:spacing w:line="440" w:lineRule="exact"/>
        <w:rPr>
          <w:rFonts w:cs="仿宋_GB2312" w:asciiTheme="minorEastAsia" w:hAnsiTheme="minorEastAsia" w:eastAsiaTheme="minorEastAsia"/>
          <w:kern w:val="0"/>
        </w:rPr>
      </w:pPr>
      <w:r>
        <w:rPr>
          <w:rFonts w:hint="eastAsia" w:cs="宋体" w:asciiTheme="minorEastAsia" w:hAnsiTheme="minorEastAsia" w:eastAsiaTheme="minorEastAsia"/>
          <w:kern w:val="0"/>
        </w:rPr>
        <w:t>成立时间：</w:t>
      </w:r>
      <w:r>
        <w:rPr>
          <w:rFonts w:hint="eastAsia" w:cs="仿宋_GB2312" w:asciiTheme="minorEastAsia" w:hAnsiTheme="minorEastAsia" w:eastAsiaTheme="minorEastAsia"/>
          <w:kern w:val="0"/>
        </w:rPr>
        <w:t xml:space="preserve"> </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年</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月</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日</w:t>
      </w:r>
    </w:p>
    <w:p>
      <w:pPr>
        <w:tabs>
          <w:tab w:val="left" w:pos="1813"/>
        </w:tabs>
        <w:autoSpaceDE w:val="0"/>
        <w:autoSpaceDN w:val="0"/>
        <w:adjustRightInd w:val="0"/>
        <w:spacing w:line="440" w:lineRule="exact"/>
        <w:rPr>
          <w:rFonts w:cs="宋体" w:asciiTheme="minorEastAsia" w:hAnsiTheme="minorEastAsia" w:eastAsiaTheme="minorEastAsia"/>
          <w:kern w:val="0"/>
          <w:u w:val="single"/>
        </w:rPr>
      </w:pPr>
      <w:r>
        <w:rPr>
          <w:rFonts w:hint="eastAsia" w:cs="宋体" w:asciiTheme="minorEastAsia" w:hAnsiTheme="minorEastAsia" w:eastAsiaTheme="minorEastAsia"/>
          <w:kern w:val="0"/>
        </w:rPr>
        <w:t>经营期限：</w:t>
      </w:r>
      <w:r>
        <w:rPr>
          <w:rFonts w:hint="eastAsia" w:cs="宋体" w:asciiTheme="minorEastAsia" w:hAnsiTheme="minorEastAsia" w:eastAsiaTheme="minorEastAsia"/>
          <w:kern w:val="0"/>
          <w:u w:val="single"/>
        </w:rPr>
        <w:t xml:space="preserve">       </w:t>
      </w:r>
    </w:p>
    <w:p>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姓名：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系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（投标人名称）</w:t>
      </w:r>
    </w:p>
    <w:p>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的法定代表人（职务：</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电话：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w:t>
      </w:r>
    </w:p>
    <w:p>
      <w:pPr>
        <w:tabs>
          <w:tab w:val="left" w:pos="1813"/>
        </w:tabs>
        <w:autoSpaceDE w:val="0"/>
        <w:autoSpaceDN w:val="0"/>
        <w:adjustRightInd w:val="0"/>
        <w:spacing w:line="600" w:lineRule="exact"/>
        <w:rPr>
          <w:rFonts w:cs="宋体" w:asciiTheme="minorEastAsia" w:hAnsiTheme="minorEastAsia" w:eastAsiaTheme="minorEastAsia"/>
          <w:kern w:val="0"/>
        </w:rPr>
      </w:pPr>
    </w:p>
    <w:p>
      <w:pPr>
        <w:tabs>
          <w:tab w:val="left" w:pos="1813"/>
        </w:tabs>
        <w:autoSpaceDE w:val="0"/>
        <w:autoSpaceDN w:val="0"/>
        <w:adjustRightInd w:val="0"/>
        <w:spacing w:line="600" w:lineRule="exact"/>
        <w:rPr>
          <w:rFonts w:hint="eastAsia" w:cs="宋体" w:asciiTheme="minorEastAsia" w:hAnsiTheme="minorEastAsia" w:eastAsiaTheme="minorEastAsia"/>
          <w:kern w:val="0"/>
        </w:rPr>
      </w:pPr>
      <w:r>
        <w:rPr>
          <w:rFonts w:hint="eastAsia" w:cs="宋体" w:asciiTheme="minorEastAsia" w:hAnsiTheme="minorEastAsia" w:eastAsiaTheme="minorEastAsia"/>
          <w:kern w:val="0"/>
        </w:rPr>
        <w:t>特此证明。</w:t>
      </w:r>
    </w:p>
    <w:p>
      <w:pPr>
        <w:tabs>
          <w:tab w:val="left" w:pos="1813"/>
        </w:tabs>
        <w:autoSpaceDE w:val="0"/>
        <w:autoSpaceDN w:val="0"/>
        <w:adjustRightInd w:val="0"/>
        <w:spacing w:line="600" w:lineRule="exact"/>
        <w:rPr>
          <w:rFonts w:hint="eastAsia" w:cs="宋体" w:asciiTheme="minorEastAsia" w:hAnsiTheme="minorEastAsia" w:eastAsiaTheme="minorEastAsia"/>
          <w:kern w:val="0"/>
        </w:rPr>
      </w:pPr>
      <w:r>
        <w:rPr>
          <w:rFonts w:hint="eastAsia" w:cs="宋体" w:asciiTheme="minorEastAsia" w:hAnsiTheme="minorEastAsia" w:eastAsiaTheme="minorEastAsia"/>
          <w:kern w:val="0"/>
        </w:rPr>
        <w:t>附：法定代表人的身份证扫描件或复印件。</w:t>
      </w:r>
    </w:p>
    <w:p>
      <w:pPr>
        <w:tabs>
          <w:tab w:val="left" w:pos="1813"/>
        </w:tabs>
        <w:autoSpaceDE w:val="0"/>
        <w:autoSpaceDN w:val="0"/>
        <w:adjustRightInd w:val="0"/>
        <w:spacing w:line="60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                       投标人：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（盖单位章）</w:t>
      </w:r>
    </w:p>
    <w:p>
      <w:pPr>
        <w:tabs>
          <w:tab w:val="left" w:pos="1813"/>
        </w:tabs>
        <w:autoSpaceDE w:val="0"/>
        <w:autoSpaceDN w:val="0"/>
        <w:adjustRightInd w:val="0"/>
        <w:spacing w:line="600" w:lineRule="exact"/>
        <w:rPr>
          <w:rFonts w:cs="宋体" w:asciiTheme="minorEastAsia" w:hAnsiTheme="minorEastAsia" w:eastAsiaTheme="minorEastAsia"/>
          <w:kern w:val="0"/>
        </w:rPr>
      </w:pPr>
    </w:p>
    <w:p>
      <w:pPr>
        <w:spacing w:line="360" w:lineRule="auto"/>
        <w:rPr>
          <w:rFonts w:cs="仿宋_GB2312" w:asciiTheme="minorEastAsia" w:hAnsiTheme="minorEastAsia" w:eastAsiaTheme="minorEastAsia"/>
          <w:kern w:val="0"/>
        </w:rPr>
      </w:pPr>
      <w:r>
        <w:rPr>
          <w:rFonts w:hint="eastAsia" w:cs="宋体" w:asciiTheme="minorEastAsia" w:hAnsiTheme="minorEastAsia" w:eastAsiaTheme="minorEastAsia"/>
          <w:kern w:val="0"/>
        </w:rPr>
        <w:t xml:space="preserve">                                        </w:t>
      </w:r>
      <w:r>
        <w:rPr>
          <w:rFonts w:hint="eastAsia" w:cs="仿宋_GB2312" w:asciiTheme="minorEastAsia" w:hAnsiTheme="minorEastAsia" w:eastAsiaTheme="minorEastAsia"/>
          <w:kern w:val="0"/>
        </w:rPr>
        <w:t xml:space="preserve">     </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年</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月</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日</w:t>
      </w:r>
    </w:p>
    <w:p>
      <w:pPr>
        <w:pStyle w:val="4"/>
        <w:jc w:val="center"/>
        <w:rPr>
          <w:kern w:val="0"/>
        </w:rPr>
      </w:pPr>
      <w:bookmarkStart w:id="683" w:name="_Toc514751332"/>
      <w:bookmarkStart w:id="684" w:name="_Toc514751800"/>
      <w:bookmarkStart w:id="685" w:name="_Toc511142483"/>
      <w:bookmarkStart w:id="686" w:name="_Toc511137833"/>
      <w:r>
        <w:rPr>
          <w:rFonts w:hint="eastAsia"/>
          <w:kern w:val="0"/>
        </w:rPr>
        <w:t>（二）法定代表人授权委托书</w:t>
      </w:r>
      <w:bookmarkEnd w:id="683"/>
      <w:bookmarkEnd w:id="684"/>
      <w:bookmarkEnd w:id="685"/>
      <w:bookmarkEnd w:id="686"/>
    </w:p>
    <w:p>
      <w:pPr>
        <w:tabs>
          <w:tab w:val="left" w:pos="1813"/>
        </w:tabs>
        <w:autoSpaceDE w:val="0"/>
        <w:autoSpaceDN w:val="0"/>
        <w:adjustRightInd w:val="0"/>
        <w:spacing w:line="200" w:lineRule="exact"/>
        <w:ind w:firstLine="539"/>
        <w:rPr>
          <w:rFonts w:cs="宋体" w:asciiTheme="minorEastAsia" w:hAnsiTheme="minorEastAsia" w:eastAsiaTheme="minorEastAsia"/>
          <w:kern w:val="0"/>
        </w:rPr>
      </w:pPr>
    </w:p>
    <w:p>
      <w:pPr>
        <w:tabs>
          <w:tab w:val="left" w:pos="1813"/>
        </w:tabs>
        <w:autoSpaceDE w:val="0"/>
        <w:autoSpaceDN w:val="0"/>
        <w:adjustRightInd w:val="0"/>
        <w:snapToGrid w:val="0"/>
        <w:spacing w:line="440" w:lineRule="exact"/>
        <w:ind w:firstLine="539"/>
        <w:jc w:val="left"/>
        <w:rPr>
          <w:rFonts w:cs="宋体" w:asciiTheme="minorEastAsia" w:hAnsiTheme="minorEastAsia" w:eastAsiaTheme="minorEastAsia"/>
          <w:kern w:val="0"/>
        </w:rPr>
      </w:pPr>
      <w:r>
        <w:rPr>
          <w:rFonts w:hint="eastAsia" w:cs="宋体" w:asciiTheme="minorEastAsia" w:hAnsiTheme="minorEastAsia" w:eastAsiaTheme="minorEastAsia"/>
          <w:kern w:val="0"/>
        </w:rPr>
        <w:t>本人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（姓名）系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（投标人名称）的法定代表人，现委托本单位人员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（姓名）为我方代理人。代理人根据授权，以我方名义签署、澄 清、说明、补正、递交、撤回、修改</w:t>
      </w:r>
      <w:r>
        <w:rPr>
          <w:rFonts w:hint="eastAsia" w:cs="仿宋_GB2312" w:asciiTheme="minorEastAsia" w:hAnsiTheme="minorEastAsia" w:eastAsiaTheme="minorEastAsia"/>
          <w:kern w:val="0"/>
        </w:rPr>
        <w:t>（项目名称）</w:t>
      </w:r>
      <w:r>
        <w:rPr>
          <w:rFonts w:hint="eastAsia" w:asciiTheme="minorEastAsia" w:hAnsiTheme="minorEastAsia" w:eastAsiaTheme="minorEastAsia"/>
          <w:u w:val="single"/>
        </w:rPr>
        <w:t xml:space="preserve">                        </w:t>
      </w:r>
      <w:r>
        <w:rPr>
          <w:rFonts w:hint="eastAsia" w:cs="仿宋_GB2312" w:asciiTheme="minorEastAsia" w:hAnsiTheme="minorEastAsia" w:eastAsiaTheme="minorEastAsia"/>
          <w:kern w:val="0"/>
        </w:rPr>
        <w:t>（招标编号）</w:t>
      </w:r>
      <w:r>
        <w:rPr>
          <w:rFonts w:hint="eastAsia" w:cs="仿宋_GB2312"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投标文件、签订合同和处理有关事宜（向有关监督部门投诉另行授权），其法律后果由我方承担。</w:t>
      </w:r>
    </w:p>
    <w:p>
      <w:pPr>
        <w:tabs>
          <w:tab w:val="left" w:pos="1813"/>
        </w:tabs>
        <w:autoSpaceDE w:val="0"/>
        <w:autoSpaceDN w:val="0"/>
        <w:adjustRightInd w:val="0"/>
        <w:spacing w:line="440" w:lineRule="exact"/>
        <w:ind w:firstLine="539"/>
        <w:rPr>
          <w:rFonts w:cs="宋体" w:asciiTheme="minorEastAsia" w:hAnsiTheme="minorEastAsia" w:eastAsiaTheme="minorEastAsia"/>
          <w:kern w:val="0"/>
        </w:rPr>
      </w:pPr>
      <w:r>
        <w:rPr>
          <w:rFonts w:hint="eastAsia" w:cs="宋体" w:asciiTheme="minorEastAsia" w:hAnsiTheme="minorEastAsia" w:eastAsiaTheme="minorEastAsia"/>
          <w:kern w:val="0"/>
        </w:rPr>
        <w:t>委托期限：</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pPr>
        <w:tabs>
          <w:tab w:val="left" w:pos="1813"/>
        </w:tabs>
        <w:autoSpaceDE w:val="0"/>
        <w:autoSpaceDN w:val="0"/>
        <w:adjustRightInd w:val="0"/>
        <w:spacing w:line="440" w:lineRule="exact"/>
        <w:ind w:firstLine="539"/>
        <w:rPr>
          <w:rFonts w:cs="宋体" w:asciiTheme="minorEastAsia" w:hAnsiTheme="minorEastAsia" w:eastAsiaTheme="minorEastAsia"/>
          <w:kern w:val="0"/>
        </w:rPr>
      </w:pPr>
      <w:r>
        <w:rPr>
          <w:rFonts w:hint="eastAsia" w:cs="宋体" w:asciiTheme="minorEastAsia" w:hAnsiTheme="minorEastAsia" w:eastAsiaTheme="minorEastAsia"/>
          <w:kern w:val="0"/>
        </w:rPr>
        <w:t>代理人无转委托权。</w:t>
      </w:r>
    </w:p>
    <w:p>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附： （1）法定代表人身份证复印件</w:t>
      </w:r>
    </w:p>
    <w:p>
      <w:pPr>
        <w:tabs>
          <w:tab w:val="left" w:pos="1813"/>
        </w:tabs>
        <w:autoSpaceDE w:val="0"/>
        <w:autoSpaceDN w:val="0"/>
        <w:adjustRightInd w:val="0"/>
        <w:spacing w:line="44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（2）委托代理人身份证复印件</w:t>
      </w:r>
    </w:p>
    <w:p>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 xml:space="preserve">投标人：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（盖单位章）</w:t>
      </w:r>
    </w:p>
    <w:p>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法定代表人：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（签字）</w:t>
      </w:r>
    </w:p>
    <w:p>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委托代理人：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（签字）</w:t>
      </w:r>
    </w:p>
    <w:p>
      <w:pPr>
        <w:tabs>
          <w:tab w:val="left" w:pos="1813"/>
        </w:tabs>
        <w:autoSpaceDE w:val="0"/>
        <w:autoSpaceDN w:val="0"/>
        <w:adjustRightInd w:val="0"/>
        <w:spacing w:line="600" w:lineRule="exact"/>
        <w:ind w:firstLine="540"/>
        <w:rPr>
          <w:rFonts w:hint="eastAsia" w:cs="宋体" w:asciiTheme="minorEastAsia" w:hAnsiTheme="minorEastAsia" w:eastAsiaTheme="minorEastAsia"/>
          <w:kern w:val="0"/>
        </w:rPr>
      </w:pPr>
      <w:r>
        <w:rPr>
          <w:rFonts w:hint="eastAsia" w:cs="宋体" w:asciiTheme="minorEastAsia" w:hAnsiTheme="minorEastAsia" w:eastAsiaTheme="minorEastAsia"/>
          <w:kern w:val="0"/>
        </w:rPr>
        <w:t>联系电话：</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（固定电话）</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（移动电话）</w:t>
      </w:r>
    </w:p>
    <w:p>
      <w:pPr>
        <w:tabs>
          <w:tab w:val="left" w:pos="1813"/>
        </w:tabs>
        <w:autoSpaceDE w:val="0"/>
        <w:autoSpaceDN w:val="0"/>
        <w:adjustRightInd w:val="0"/>
        <w:spacing w:line="600" w:lineRule="exact"/>
        <w:ind w:firstLine="540"/>
        <w:rPr>
          <w:rFonts w:hint="eastAsia" w:cs="宋体" w:asciiTheme="minorEastAsia" w:hAnsiTheme="minorEastAsia" w:eastAsiaTheme="minorEastAsia"/>
          <w:kern w:val="0"/>
        </w:rPr>
      </w:pPr>
    </w:p>
    <w:p>
      <w:pPr>
        <w:tabs>
          <w:tab w:val="left" w:pos="1813"/>
        </w:tabs>
        <w:autoSpaceDE w:val="0"/>
        <w:autoSpaceDN w:val="0"/>
        <w:adjustRightInd w:val="0"/>
        <w:spacing w:line="600" w:lineRule="exact"/>
        <w:ind w:firstLine="540"/>
        <w:rPr>
          <w:rFonts w:cs="仿宋_GB2312" w:asciiTheme="minorEastAsia" w:hAnsiTheme="minorEastAsia" w:eastAsiaTheme="minorEastAsia"/>
          <w:kern w:val="0"/>
        </w:rPr>
      </w:pPr>
      <w:r>
        <w:rPr>
          <w:rFonts w:hint="eastAsia" w:cs="宋体" w:asciiTheme="minorEastAsia" w:hAnsiTheme="minorEastAsia" w:eastAsiaTheme="minorEastAsia"/>
          <w:kern w:val="0"/>
        </w:rPr>
        <w:t xml:space="preserve">                              </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年</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月</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日</w:t>
      </w:r>
    </w:p>
    <w:p>
      <w:pPr>
        <w:spacing w:line="400" w:lineRule="exact"/>
        <w:rPr>
          <w:rFonts w:cs="仿宋_GB2312" w:asciiTheme="minorEastAsia" w:hAnsiTheme="minorEastAsia" w:eastAsiaTheme="minorEastAsia"/>
          <w:kern w:val="0"/>
        </w:rPr>
      </w:pPr>
    </w:p>
    <w:p>
      <w:pPr>
        <w:spacing w:line="440" w:lineRule="exact"/>
        <w:rPr>
          <w:rFonts w:asciiTheme="minorEastAsia" w:hAnsiTheme="minorEastAsia" w:eastAsiaTheme="minorEastAsia"/>
        </w:rPr>
      </w:pPr>
      <w:r>
        <w:rPr>
          <w:rFonts w:hint="eastAsia" w:asciiTheme="minorEastAsia" w:hAnsiTheme="minorEastAsia" w:eastAsiaTheme="minorEastAsia"/>
        </w:rPr>
        <w:t>注： 法定代表人委托他人投标的，委托代理人应是投标人本单位的人员。</w:t>
      </w:r>
    </w:p>
    <w:p>
      <w:pPr>
        <w:pStyle w:val="3"/>
        <w:jc w:val="center"/>
      </w:pPr>
      <w:bookmarkStart w:id="687" w:name="_Toc511137834"/>
      <w:bookmarkStart w:id="688" w:name="_Toc511142484"/>
      <w:bookmarkStart w:id="689" w:name="_Toc514751801"/>
      <w:bookmarkStart w:id="690" w:name="_Toc514751333"/>
      <w:bookmarkStart w:id="691" w:name="_Toc20532_WPSOffice_Level2"/>
      <w:r>
        <w:rPr>
          <w:rFonts w:hint="eastAsia"/>
          <w:sz w:val="32"/>
        </w:rPr>
        <w:t>三</w:t>
      </w:r>
      <w:r>
        <w:rPr>
          <w:rFonts w:hint="eastAsia"/>
        </w:rPr>
        <w:t>、1投标保证金</w:t>
      </w:r>
      <w:bookmarkEnd w:id="687"/>
      <w:bookmarkEnd w:id="688"/>
      <w:r>
        <w:rPr>
          <w:rFonts w:hint="eastAsia"/>
        </w:rPr>
        <w:t>（盖章后上传</w:t>
      </w:r>
      <w:r>
        <w:rPr>
          <w:rFonts w:hint="eastAsia"/>
          <w:lang w:val="en-US" w:eastAsia="zh-CN"/>
        </w:rPr>
        <w:t>,</w:t>
      </w:r>
      <w:r>
        <w:rPr>
          <w:rFonts w:hint="eastAsia"/>
        </w:rPr>
        <w:t>验证后可投标）</w:t>
      </w:r>
      <w:bookmarkEnd w:id="689"/>
      <w:bookmarkEnd w:id="690"/>
      <w:bookmarkEnd w:id="691"/>
    </w:p>
    <w:p>
      <w:pPr>
        <w:spacing w:line="200" w:lineRule="exact"/>
        <w:ind w:firstLine="437"/>
        <w:jc w:val="center"/>
        <w:rPr>
          <w:rFonts w:asciiTheme="minorEastAsia" w:hAnsiTheme="minorEastAsia" w:eastAsiaTheme="minorEastAsia"/>
          <w:b/>
        </w:rPr>
      </w:pPr>
    </w:p>
    <w:p>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u w:val="single"/>
        </w:rPr>
        <w:t xml:space="preserve">                   </w:t>
      </w:r>
      <w:r>
        <w:rPr>
          <w:rFonts w:hint="eastAsia" w:cs="仿宋_GB2312" w:asciiTheme="minorEastAsia" w:hAnsiTheme="minorEastAsia" w:eastAsiaTheme="minorEastAsia"/>
          <w:kern w:val="0"/>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投标保证金（人民币大写）</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元（￥ </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pacing w:line="440" w:lineRule="exact"/>
        <w:ind w:firstLine="435"/>
        <w:rPr>
          <w:rFonts w:asciiTheme="minorEastAsia" w:hAnsiTheme="minorEastAsia" w:eastAsiaTheme="minorEastAsia"/>
        </w:rPr>
      </w:pPr>
      <w:r>
        <w:rPr>
          <w:rFonts w:hint="eastAsia" w:asciiTheme="minorEastAsia" w:hAnsiTheme="minorEastAsia" w:eastAsiaTheme="minorEastAsia"/>
        </w:rPr>
        <w:t>若有虚假，由此引起的一切责任均由我公司承担。</w:t>
      </w:r>
    </w:p>
    <w:p>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缴纳投标保证金的</w:t>
      </w:r>
      <w:r>
        <w:rPr>
          <w:rFonts w:hint="eastAsia" w:cs="宋体" w:asciiTheme="minorEastAsia" w:hAnsiTheme="minorEastAsia" w:eastAsiaTheme="minorEastAsia"/>
          <w:kern w:val="0"/>
        </w:rPr>
        <w:t>交款凭证见上传附件</w:t>
      </w:r>
    </w:p>
    <w:p>
      <w:pPr>
        <w:spacing w:line="440" w:lineRule="exact"/>
        <w:ind w:firstLine="435"/>
        <w:rPr>
          <w:rFonts w:asciiTheme="minorEastAsia" w:hAnsiTheme="minorEastAsia" w:eastAsiaTheme="minorEastAsia"/>
        </w:rPr>
      </w:pPr>
    </w:p>
    <w:p>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投标人： </w:t>
      </w:r>
      <w:r>
        <w:rPr>
          <w:rFonts w:hint="eastAsia" w:asciiTheme="minorEastAsia" w:hAnsiTheme="minorEastAsia" w:eastAsiaTheme="minorEastAsia"/>
          <w:u w:val="single"/>
        </w:rPr>
        <w:t xml:space="preserve">                      </w:t>
      </w:r>
      <w:r>
        <w:rPr>
          <w:rFonts w:hint="eastAsia" w:asciiTheme="minorEastAsia" w:hAnsiTheme="minorEastAsia" w:eastAsiaTheme="minorEastAsia"/>
        </w:rPr>
        <w:t>（盖单位章）</w:t>
      </w:r>
    </w:p>
    <w:p>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法定代表人或其委托代理人：</w:t>
      </w:r>
      <w:r>
        <w:rPr>
          <w:rFonts w:hint="eastAsia" w:asciiTheme="minorEastAsia" w:hAnsiTheme="minorEastAsia" w:eastAsiaTheme="minorEastAsia"/>
          <w:u w:val="single"/>
        </w:rPr>
        <w:t xml:space="preserve">             </w:t>
      </w:r>
      <w:r>
        <w:rPr>
          <w:rFonts w:hint="eastAsia" w:asciiTheme="minorEastAsia" w:hAnsiTheme="minorEastAsia" w:eastAsiaTheme="minorEastAsia"/>
        </w:rPr>
        <w:t>（签字）</w:t>
      </w:r>
    </w:p>
    <w:p>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tbl>
      <w:tblPr>
        <w:tblStyle w:val="29"/>
        <w:tblpPr w:leftFromText="180" w:rightFromText="180" w:vertAnchor="text" w:tblpX="-71" w:tblpY="511"/>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8640" w:type="dxa"/>
          </w:tcPr>
          <w:p>
            <w:pPr>
              <w:spacing w:line="440" w:lineRule="exact"/>
              <w:rPr>
                <w:rFonts w:asciiTheme="minorEastAsia" w:hAnsiTheme="minorEastAsia" w:eastAsiaTheme="minorEastAsia"/>
              </w:rPr>
            </w:pPr>
            <w:r>
              <w:rPr>
                <w:rFonts w:hint="eastAsia" w:asciiTheme="minorEastAsia" w:hAnsiTheme="minorEastAsia" w:eastAsiaTheme="minorEastAsia"/>
                <w:b/>
              </w:rPr>
              <w:t>说明：</w:t>
            </w:r>
            <w:r>
              <w:rPr>
                <w:rFonts w:hint="eastAsia" w:asciiTheme="minorEastAsia" w:hAnsiTheme="minorEastAsia" w:eastAsiaTheme="minorEastAsia"/>
              </w:rPr>
              <w:t>为确保你单位投标保证金的顺利退还，请务必准确填写以下信息：</w:t>
            </w:r>
          </w:p>
          <w:p>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投标人单位全称：</w:t>
            </w:r>
          </w:p>
          <w:p>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开户行：</w:t>
            </w:r>
          </w:p>
          <w:p>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帐号：</w:t>
            </w:r>
          </w:p>
          <w:p>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汇入地址（投标人开户行地址）：</w:t>
            </w:r>
          </w:p>
          <w:p>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联系人及联系方式：</w:t>
            </w:r>
          </w:p>
          <w:p>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 xml:space="preserve">                                           </w:t>
            </w:r>
          </w:p>
          <w:p>
            <w:pPr>
              <w:spacing w:line="440" w:lineRule="exact"/>
              <w:ind w:firstLine="5040" w:firstLineChars="2100"/>
              <w:rPr>
                <w:rFonts w:asciiTheme="minorEastAsia" w:hAnsiTheme="minorEastAsia" w:eastAsiaTheme="minorEastAsia"/>
              </w:rPr>
            </w:pPr>
            <w:r>
              <w:rPr>
                <w:rFonts w:hint="eastAsia" w:asciiTheme="minorEastAsia" w:hAnsiTheme="minorEastAsia" w:eastAsiaTheme="minorEastAsia"/>
              </w:rPr>
              <w:t>（此处盖单位财务专用章）</w:t>
            </w:r>
          </w:p>
        </w:tc>
      </w:tr>
    </w:tbl>
    <w:p>
      <w:pPr>
        <w:spacing w:line="360" w:lineRule="auto"/>
        <w:rPr>
          <w:rFonts w:asciiTheme="minorEastAsia" w:hAnsiTheme="minorEastAsia" w:eastAsiaTheme="minorEastAsia"/>
          <w:b/>
        </w:rPr>
      </w:pPr>
    </w:p>
    <w:p>
      <w:pPr>
        <w:spacing w:line="360" w:lineRule="auto"/>
        <w:rPr>
          <w:rFonts w:asciiTheme="minorEastAsia" w:hAnsiTheme="minorEastAsia" w:eastAsiaTheme="minorEastAsia"/>
          <w:b/>
        </w:rPr>
      </w:pPr>
    </w:p>
    <w:p>
      <w:pPr>
        <w:spacing w:line="400" w:lineRule="exact"/>
        <w:jc w:val="both"/>
        <w:outlineLvl w:val="1"/>
        <w:rPr>
          <w:rFonts w:asciiTheme="minorEastAsia" w:hAnsiTheme="minorEastAsia" w:eastAsiaTheme="minorEastAsia"/>
          <w:sz w:val="36"/>
          <w:szCs w:val="36"/>
        </w:rPr>
      </w:pPr>
    </w:p>
    <w:p>
      <w:pPr>
        <w:spacing w:line="400" w:lineRule="exact"/>
        <w:jc w:val="both"/>
        <w:outlineLvl w:val="1"/>
        <w:rPr>
          <w:rFonts w:asciiTheme="minorEastAsia" w:hAnsiTheme="minorEastAsia" w:eastAsiaTheme="minorEastAsia"/>
          <w:sz w:val="36"/>
          <w:szCs w:val="36"/>
        </w:rPr>
      </w:pPr>
    </w:p>
    <w:p>
      <w:pPr>
        <w:spacing w:line="400" w:lineRule="exact"/>
        <w:jc w:val="both"/>
        <w:outlineLvl w:val="1"/>
        <w:rPr>
          <w:rFonts w:asciiTheme="minorEastAsia" w:hAnsiTheme="minorEastAsia" w:eastAsiaTheme="minorEastAsia"/>
          <w:sz w:val="36"/>
          <w:szCs w:val="36"/>
        </w:rPr>
      </w:pPr>
    </w:p>
    <w:p>
      <w:pPr>
        <w:spacing w:line="400" w:lineRule="exact"/>
        <w:jc w:val="both"/>
        <w:outlineLvl w:val="1"/>
        <w:rPr>
          <w:rFonts w:asciiTheme="minorEastAsia" w:hAnsiTheme="minorEastAsia" w:eastAsiaTheme="minorEastAsia"/>
          <w:sz w:val="36"/>
          <w:szCs w:val="36"/>
        </w:rPr>
      </w:pPr>
    </w:p>
    <w:p>
      <w:pPr>
        <w:spacing w:line="400" w:lineRule="exact"/>
        <w:jc w:val="both"/>
        <w:outlineLvl w:val="1"/>
        <w:rPr>
          <w:rFonts w:asciiTheme="minorEastAsia" w:hAnsiTheme="minorEastAsia" w:eastAsiaTheme="minorEastAsia"/>
          <w:sz w:val="36"/>
          <w:szCs w:val="36"/>
        </w:rPr>
      </w:pPr>
    </w:p>
    <w:p>
      <w:pPr>
        <w:spacing w:line="400" w:lineRule="exact"/>
        <w:jc w:val="both"/>
        <w:outlineLvl w:val="1"/>
        <w:rPr>
          <w:rFonts w:asciiTheme="minorEastAsia" w:hAnsiTheme="minorEastAsia" w:eastAsiaTheme="minorEastAsia"/>
          <w:sz w:val="36"/>
          <w:szCs w:val="36"/>
        </w:rPr>
      </w:pPr>
    </w:p>
    <w:p>
      <w:pPr>
        <w:spacing w:line="400" w:lineRule="exact"/>
        <w:jc w:val="both"/>
        <w:outlineLvl w:val="1"/>
        <w:rPr>
          <w:rFonts w:asciiTheme="minorEastAsia" w:hAnsiTheme="minorEastAsia" w:eastAsiaTheme="minorEastAsia"/>
          <w:sz w:val="36"/>
          <w:szCs w:val="36"/>
        </w:rPr>
      </w:pPr>
    </w:p>
    <w:p>
      <w:pPr>
        <w:spacing w:line="400" w:lineRule="exact"/>
        <w:jc w:val="both"/>
        <w:outlineLvl w:val="1"/>
        <w:rPr>
          <w:rFonts w:asciiTheme="minorEastAsia" w:hAnsiTheme="minorEastAsia" w:eastAsiaTheme="minorEastAsia"/>
          <w:sz w:val="36"/>
          <w:szCs w:val="36"/>
        </w:rPr>
      </w:pPr>
    </w:p>
    <w:p>
      <w:pPr>
        <w:spacing w:line="400" w:lineRule="exact"/>
        <w:jc w:val="both"/>
        <w:outlineLvl w:val="1"/>
        <w:rPr>
          <w:rFonts w:asciiTheme="minorEastAsia" w:hAnsiTheme="minorEastAsia" w:eastAsiaTheme="minorEastAsia"/>
          <w:sz w:val="36"/>
          <w:szCs w:val="36"/>
        </w:rPr>
      </w:pPr>
    </w:p>
    <w:p>
      <w:pPr>
        <w:spacing w:line="400" w:lineRule="exact"/>
        <w:jc w:val="both"/>
        <w:outlineLvl w:val="1"/>
        <w:rPr>
          <w:rFonts w:asciiTheme="minorEastAsia" w:hAnsiTheme="minorEastAsia" w:eastAsiaTheme="minorEastAsia"/>
          <w:sz w:val="36"/>
          <w:szCs w:val="36"/>
        </w:rPr>
      </w:pPr>
    </w:p>
    <w:p>
      <w:pPr>
        <w:spacing w:line="400" w:lineRule="exact"/>
        <w:jc w:val="both"/>
        <w:outlineLvl w:val="1"/>
        <w:rPr>
          <w:rFonts w:asciiTheme="minorEastAsia" w:hAnsiTheme="minorEastAsia" w:eastAsiaTheme="minorEastAsia"/>
          <w:sz w:val="36"/>
          <w:szCs w:val="36"/>
        </w:rPr>
      </w:pPr>
    </w:p>
    <w:p>
      <w:pPr>
        <w:spacing w:line="400" w:lineRule="exact"/>
        <w:jc w:val="both"/>
        <w:outlineLvl w:val="1"/>
        <w:rPr>
          <w:rFonts w:asciiTheme="minorEastAsia" w:hAnsiTheme="minorEastAsia" w:eastAsiaTheme="minorEastAsia"/>
          <w:sz w:val="36"/>
          <w:szCs w:val="36"/>
        </w:rPr>
      </w:pPr>
    </w:p>
    <w:p>
      <w:pPr>
        <w:spacing w:line="400" w:lineRule="exact"/>
        <w:jc w:val="both"/>
        <w:outlineLvl w:val="1"/>
        <w:rPr>
          <w:rFonts w:asciiTheme="minorEastAsia" w:hAnsiTheme="minorEastAsia" w:eastAsiaTheme="minorEastAsia"/>
          <w:sz w:val="36"/>
          <w:szCs w:val="36"/>
        </w:rPr>
      </w:pPr>
    </w:p>
    <w:p>
      <w:pPr>
        <w:spacing w:line="400" w:lineRule="exact"/>
        <w:jc w:val="both"/>
        <w:outlineLvl w:val="1"/>
        <w:rPr>
          <w:rFonts w:asciiTheme="minorEastAsia" w:hAnsiTheme="minorEastAsia" w:eastAsiaTheme="minorEastAsia"/>
          <w:sz w:val="36"/>
          <w:szCs w:val="36"/>
        </w:rPr>
      </w:pPr>
    </w:p>
    <w:p>
      <w:pPr>
        <w:pStyle w:val="3"/>
        <w:jc w:val="center"/>
      </w:pPr>
      <w:bookmarkStart w:id="692" w:name="_Toc514751802"/>
      <w:bookmarkStart w:id="693" w:name="_Toc514751334"/>
      <w:bookmarkStart w:id="694" w:name="_Toc16435_WPSOffice_Level2"/>
      <w:r>
        <w:rPr>
          <w:rFonts w:hint="eastAsia"/>
        </w:rPr>
        <w:t>三、2投标保证金（办理后上传</w:t>
      </w:r>
      <w:r>
        <w:rPr>
          <w:rFonts w:hint="eastAsia"/>
          <w:lang w:val="en-US" w:eastAsia="zh-CN"/>
        </w:rPr>
        <w:t>,</w:t>
      </w:r>
      <w:r>
        <w:rPr>
          <w:rFonts w:hint="eastAsia"/>
        </w:rPr>
        <w:t>验证后可投标）</w:t>
      </w:r>
      <w:bookmarkEnd w:id="692"/>
      <w:bookmarkEnd w:id="693"/>
      <w:bookmarkEnd w:id="694"/>
    </w:p>
    <w:p>
      <w:pPr>
        <w:spacing w:line="720" w:lineRule="auto"/>
        <w:ind w:firstLine="2880" w:firstLineChars="900"/>
        <w:rPr>
          <w:rFonts w:asciiTheme="minorEastAsia" w:hAnsiTheme="minorEastAsia" w:eastAsiaTheme="minorEastAsia"/>
          <w:bCs/>
          <w:sz w:val="32"/>
          <w:szCs w:val="32"/>
        </w:rPr>
      </w:pPr>
      <w:bookmarkStart w:id="695" w:name="_Toc20684_WPSOffice_Level1"/>
      <w:r>
        <w:rPr>
          <w:rFonts w:hint="eastAsia" w:asciiTheme="minorEastAsia" w:hAnsiTheme="minorEastAsia" w:eastAsiaTheme="minorEastAsia"/>
          <w:bCs/>
          <w:sz w:val="32"/>
          <w:szCs w:val="32"/>
        </w:rPr>
        <w:t>（货款转投标保证金申请）</w:t>
      </w:r>
      <w:bookmarkEnd w:id="695"/>
    </w:p>
    <w:p>
      <w:pPr>
        <w:spacing w:line="600" w:lineRule="exact"/>
        <w:jc w:val="left"/>
        <w:rPr>
          <w:rFonts w:asciiTheme="minorEastAsia" w:hAnsiTheme="minorEastAsia" w:eastAsiaTheme="minorEastAsia"/>
          <w:sz w:val="28"/>
          <w:u w:val="single"/>
        </w:rPr>
      </w:pPr>
      <w:r>
        <w:rPr>
          <w:rFonts w:hint="eastAsia" w:asciiTheme="minorEastAsia" w:hAnsiTheme="minorEastAsia" w:eastAsiaTheme="minorEastAsia"/>
          <w:sz w:val="28"/>
          <w:u w:val="single"/>
          <w:lang w:val="en-US" w:eastAsia="zh-CN"/>
        </w:rPr>
        <w:t>___________</w:t>
      </w:r>
      <w:r>
        <w:rPr>
          <w:rFonts w:hint="eastAsia" w:asciiTheme="minorEastAsia" w:hAnsiTheme="minorEastAsia" w:eastAsiaTheme="minorEastAsia"/>
          <w:sz w:val="28"/>
          <w:u w:val="single"/>
        </w:rPr>
        <w:t>有限公司       （欠款单位）：</w:t>
      </w:r>
    </w:p>
    <w:p>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贵公司欠我公司货款</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万元，现我公司参加 </w:t>
      </w:r>
      <w:r>
        <w:rPr>
          <w:rFonts w:hint="eastAsia" w:asciiTheme="minorEastAsia" w:hAnsiTheme="minorEastAsia" w:eastAsiaTheme="minorEastAsia"/>
          <w:sz w:val="28"/>
          <w:u w:val="single"/>
        </w:rPr>
        <w:t xml:space="preserve">   （项目）</w:t>
      </w:r>
      <w:r>
        <w:rPr>
          <w:rFonts w:hint="eastAsia" w:asciiTheme="minorEastAsia" w:hAnsiTheme="minorEastAsia" w:eastAsiaTheme="minorEastAsia"/>
          <w:sz w:val="28"/>
        </w:rPr>
        <w:t>投标，招标组织方：</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 ，招标文件编号：</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，需缴纳投标保证金，因此特申请将 </w:t>
      </w:r>
      <w:r>
        <w:rPr>
          <w:rFonts w:hint="eastAsia" w:asciiTheme="minorEastAsia" w:hAnsiTheme="minorEastAsia" w:eastAsiaTheme="minorEastAsia"/>
          <w:sz w:val="28"/>
          <w:u w:val="single"/>
        </w:rPr>
        <w:t xml:space="preserve"> （保证金金额）</w:t>
      </w:r>
      <w:r>
        <w:rPr>
          <w:rFonts w:hint="eastAsia" w:asciiTheme="minorEastAsia" w:hAnsiTheme="minorEastAsia" w:eastAsiaTheme="minorEastAsia"/>
          <w:sz w:val="28"/>
        </w:rPr>
        <w:t>元(大写：</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 )货款转为本次投标的投标保证金。</w:t>
      </w:r>
    </w:p>
    <w:p>
      <w:pPr>
        <w:spacing w:line="600" w:lineRule="exact"/>
        <w:ind w:firstLine="560" w:firstLineChars="200"/>
        <w:rPr>
          <w:rFonts w:asciiTheme="minorEastAsia" w:hAnsiTheme="minorEastAsia" w:eastAsiaTheme="minorEastAsia"/>
          <w:sz w:val="28"/>
        </w:rPr>
      </w:pPr>
    </w:p>
    <w:p>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请给予办理！</w:t>
      </w:r>
    </w:p>
    <w:p>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rPr>
        <w:t xml:space="preserve"> </w:t>
      </w:r>
      <w:r>
        <w:rPr>
          <w:rFonts w:hint="eastAsia" w:asciiTheme="minorEastAsia" w:hAnsiTheme="minorEastAsia" w:eastAsiaTheme="minorEastAsia"/>
          <w:sz w:val="28"/>
          <w:u w:val="single"/>
        </w:rPr>
        <w:t xml:space="preserve">    投标单位名称（盖章）    </w:t>
      </w:r>
    </w:p>
    <w:p>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rPr>
        <w:t xml:space="preserve">                                 2018年</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月</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日</w:t>
      </w:r>
    </w:p>
    <w:p>
      <w:pPr>
        <w:spacing w:line="500" w:lineRule="exact"/>
        <w:jc w:val="center"/>
        <w:rPr>
          <w:rFonts w:asciiTheme="minorEastAsia" w:hAnsiTheme="minorEastAsia" w:eastAsiaTheme="minorEastAsia"/>
          <w:b/>
          <w:sz w:val="28"/>
          <w:u w:val="single"/>
        </w:rPr>
      </w:pPr>
    </w:p>
    <w:p>
      <w:pPr>
        <w:spacing w:line="600" w:lineRule="exact"/>
        <w:ind w:firstLine="560" w:firstLineChars="200"/>
        <w:rPr>
          <w:rFonts w:asciiTheme="minorEastAsia" w:hAnsiTheme="minorEastAsia" w:eastAsiaTheme="minorEastAsia"/>
          <w:sz w:val="28"/>
        </w:rPr>
      </w:pPr>
    </w:p>
    <w:p>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u w:val="single"/>
        </w:rPr>
        <w:t xml:space="preserve">           （投标单位）：</w:t>
      </w:r>
    </w:p>
    <w:p>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 xml:space="preserve"> 经确认，同意将你公司财务账上的 </w:t>
      </w:r>
      <w:r>
        <w:rPr>
          <w:rFonts w:hint="eastAsia" w:asciiTheme="minorEastAsia" w:hAnsiTheme="minorEastAsia" w:eastAsiaTheme="minorEastAsia"/>
          <w:sz w:val="28"/>
          <w:u w:val="single"/>
        </w:rPr>
        <w:t xml:space="preserve">        元（大写：）</w:t>
      </w:r>
      <w:r>
        <w:rPr>
          <w:rFonts w:hint="eastAsia" w:asciiTheme="minorEastAsia" w:hAnsiTheme="minorEastAsia" w:eastAsiaTheme="minorEastAsia"/>
          <w:sz w:val="28"/>
        </w:rPr>
        <w:t>货款转为投标保证金。</w:t>
      </w:r>
    </w:p>
    <w:p>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经办人签字：</w:t>
      </w:r>
    </w:p>
    <w:p>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财务盖章：</w:t>
      </w:r>
    </w:p>
    <w:p>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u w:val="single"/>
          <w:lang w:val="en-US" w:eastAsia="zh-CN"/>
        </w:rPr>
        <w:t>__________</w:t>
      </w:r>
      <w:r>
        <w:rPr>
          <w:rFonts w:hint="eastAsia" w:asciiTheme="minorEastAsia" w:hAnsiTheme="minorEastAsia" w:eastAsiaTheme="minorEastAsia"/>
          <w:sz w:val="28"/>
          <w:u w:val="single"/>
        </w:rPr>
        <w:t xml:space="preserve">有限公司    （欠款单位）    </w:t>
      </w:r>
    </w:p>
    <w:p>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 xml:space="preserve">                                     2018年</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月</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日</w:t>
      </w:r>
    </w:p>
    <w:p>
      <w:pPr>
        <w:spacing w:line="600" w:lineRule="exact"/>
        <w:ind w:firstLine="560" w:firstLineChars="200"/>
        <w:rPr>
          <w:rFonts w:asciiTheme="minorEastAsia" w:hAnsiTheme="minorEastAsia" w:eastAsiaTheme="minorEastAsia"/>
          <w:sz w:val="28"/>
        </w:rPr>
      </w:pPr>
    </w:p>
    <w:p>
      <w:pPr>
        <w:spacing w:line="500" w:lineRule="exact"/>
        <w:rPr>
          <w:rFonts w:asciiTheme="minorEastAsia" w:hAnsiTheme="minorEastAsia" w:eastAsiaTheme="minorEastAsia"/>
          <w:b/>
          <w:u w:val="single"/>
        </w:rPr>
      </w:pPr>
      <w:r>
        <w:rPr>
          <w:rFonts w:hint="eastAsia" w:asciiTheme="minorEastAsia" w:hAnsiTheme="minorEastAsia" w:eastAsiaTheme="minorEastAsia"/>
          <w:sz w:val="28"/>
        </w:rPr>
        <w:t xml:space="preserve">      </w:t>
      </w:r>
      <w:r>
        <w:rPr>
          <w:rFonts w:hint="eastAsia" w:asciiTheme="minorEastAsia" w:hAnsiTheme="minorEastAsia" w:eastAsiaTheme="minorEastAsia"/>
          <w:b/>
          <w:u w:val="single"/>
        </w:rPr>
        <w:t>（此页为</w:t>
      </w:r>
      <w:r>
        <w:rPr>
          <w:rFonts w:hint="eastAsia" w:asciiTheme="minorEastAsia" w:hAnsiTheme="minorEastAsia" w:eastAsiaTheme="minorEastAsia"/>
          <w:b/>
          <w:u w:val="single"/>
          <w:lang w:val="en-US" w:eastAsia="zh-CN"/>
        </w:rPr>
        <w:t>______</w:t>
      </w:r>
      <w:r>
        <w:rPr>
          <w:rFonts w:hint="eastAsia" w:asciiTheme="minorEastAsia" w:hAnsiTheme="minorEastAsia" w:eastAsiaTheme="minorEastAsia"/>
          <w:b/>
          <w:u w:val="single"/>
        </w:rPr>
        <w:t>欠供应商货款，供应商需办理货款抵押保证金的单位填写）</w:t>
      </w:r>
      <w:bookmarkEnd w:id="663"/>
      <w:bookmarkEnd w:id="664"/>
      <w:bookmarkEnd w:id="665"/>
    </w:p>
    <w:sectPr>
      <w:headerReference r:id="rId3" w:type="default"/>
      <w:footerReference r:id="rId4" w:type="default"/>
      <w:pgSz w:w="11906" w:h="16838"/>
      <w:pgMar w:top="1440" w:right="1080" w:bottom="1440" w:left="1080" w:header="850" w:footer="680" w:gutter="0"/>
      <w:pgNumType w:fmt="decimalFullWidt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9976" w:type="dxa"/>
      <w:tblInd w:w="0" w:type="dxa"/>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Layout w:type="fixed"/>
      <w:tblCellMar>
        <w:top w:w="58" w:type="dxa"/>
        <w:left w:w="115" w:type="dxa"/>
        <w:bottom w:w="58" w:type="dxa"/>
        <w:right w:w="115" w:type="dxa"/>
      </w:tblCellMar>
    </w:tblPr>
    <w:tblGrid>
      <w:gridCol w:w="1496"/>
      <w:gridCol w:w="8480"/>
    </w:tblGrid>
    <w:tr>
      <w:tblPrEx>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CellMar>
          <w:top w:w="58" w:type="dxa"/>
          <w:left w:w="115" w:type="dxa"/>
          <w:bottom w:w="58" w:type="dxa"/>
          <w:right w:w="115" w:type="dxa"/>
        </w:tblCellMar>
      </w:tblPrEx>
      <w:tc>
        <w:tcPr>
          <w:tcW w:w="1496" w:type="dxa"/>
        </w:tcPr>
        <w:p>
          <w:pPr>
            <w:pStyle w:val="20"/>
            <w:jc w:val="right"/>
            <w:rPr>
              <w:color w:val="4F81BD" w:themeColor="accent1"/>
              <w14:textFill>
                <w14:solidFill>
                  <w14:schemeClr w14:val="accent1"/>
                </w14:solidFill>
              </w14:textFill>
            </w:rPr>
          </w:pPr>
          <w:r>
            <w:rPr>
              <w:rFonts w:hint="eastAsia"/>
            </w:rPr>
            <w:fldChar w:fldCharType="begin"/>
          </w:r>
          <w:r>
            <w:instrText xml:space="preserve"> PAGE   \* MERGEFORMAT </w:instrText>
          </w:r>
          <w:r>
            <w:rPr>
              <w:rFonts w:hint="eastAsia"/>
            </w:rPr>
            <w:fldChar w:fldCharType="separate"/>
          </w:r>
          <w:r>
            <w:rPr>
              <w:rFonts w:hint="eastAsia"/>
              <w:color w:val="4F81BD" w:themeColor="accent1"/>
              <w:lang w:val="zh-CN"/>
              <w14:textFill>
                <w14:solidFill>
                  <w14:schemeClr w14:val="accent1"/>
                </w14:solidFill>
              </w14:textFill>
            </w:rPr>
            <w:t>２８</w:t>
          </w:r>
          <w:r>
            <w:rPr>
              <w:rFonts w:hint="eastAsia"/>
              <w:color w:val="4F81BD" w:themeColor="accent1"/>
              <w:lang w:val="zh-CN"/>
              <w14:textFill>
                <w14:solidFill>
                  <w14:schemeClr w14:val="accent1"/>
                </w14:solidFill>
              </w14:textFill>
            </w:rPr>
            <w:fldChar w:fldCharType="end"/>
          </w:r>
        </w:p>
      </w:tc>
      <w:tc>
        <w:tcPr>
          <w:tcW w:w="8480" w:type="dxa"/>
        </w:tcPr>
        <w:p>
          <w:pPr>
            <w:pStyle w:val="20"/>
            <w:rPr>
              <w:color w:val="4F81BD" w:themeColor="accent1"/>
              <w14:textFill>
                <w14:solidFill>
                  <w14:schemeClr w14:val="accent1"/>
                </w14:solidFill>
              </w14:textFill>
            </w:rPr>
          </w:pPr>
        </w:p>
      </w:tc>
    </w:tr>
  </w:tbl>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rPr>
        <w:rFonts w:hint="eastAsia"/>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 </w:t>
    </w:r>
  </w:p>
  <w:p>
    <w:pPr>
      <w:pStyle w:val="21"/>
      <w:jc w:val="both"/>
      <w:rPr>
        <w:rFonts w:hint="eastAsia" w:eastAsia="微软雅黑"/>
        <w:color w:val="auto"/>
        <w:sz w:val="24"/>
        <w:szCs w:val="24"/>
        <w:lang w:val="en-US" w:eastAsia="zh-CN"/>
      </w:rPr>
    </w:pPr>
    <w:r>
      <w:rPr>
        <w:rFonts w:hint="eastAsia"/>
        <w:lang w:val="en-US" w:eastAsia="zh-CN"/>
      </w:rPr>
      <w:t xml:space="preserve">                                             </w:t>
    </w:r>
    <w:r>
      <w:rPr>
        <w:rFonts w:hint="eastAsia"/>
        <w:sz w:val="21"/>
        <w:szCs w:val="21"/>
        <w:lang w:val="en-US" w:eastAsia="zh-CN"/>
      </w:rPr>
      <w:t xml:space="preserve"> </w:t>
    </w:r>
    <w:r>
      <w:rPr>
        <w:rFonts w:hint="eastAsia"/>
        <w:sz w:val="28"/>
        <w:szCs w:val="28"/>
        <w:lang w:val="en-US" w:eastAsia="zh-CN"/>
      </w:rPr>
      <w:t>XJ2024010500014</w:t>
    </w:r>
  </w:p>
  <w:p>
    <w:pPr>
      <w:pStyle w:val="21"/>
      <w:jc w:val="both"/>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DD7331"/>
    <w:multiLevelType w:val="multilevel"/>
    <w:tmpl w:val="66DD7331"/>
    <w:lvl w:ilvl="0" w:tentative="0">
      <w:start w:val="1"/>
      <w:numFmt w:val="decimal"/>
      <w:lvlText w:val="%1."/>
      <w:lvlJc w:val="left"/>
      <w:pPr>
        <w:ind w:left="782" w:hanging="360"/>
      </w:pPr>
      <w:rPr>
        <w:rFonts w:hint="default" w:cs="Times New Roman"/>
      </w:rPr>
    </w:lvl>
    <w:lvl w:ilvl="1" w:tentative="0">
      <w:start w:val="1"/>
      <w:numFmt w:val="lowerLetter"/>
      <w:lvlText w:val="%2)"/>
      <w:lvlJc w:val="left"/>
      <w:pPr>
        <w:ind w:left="1262" w:hanging="420"/>
      </w:pPr>
      <w:rPr>
        <w:rFonts w:cs="Times New Roman"/>
      </w:rPr>
    </w:lvl>
    <w:lvl w:ilvl="2" w:tentative="0">
      <w:start w:val="1"/>
      <w:numFmt w:val="lowerRoman"/>
      <w:lvlText w:val="%3."/>
      <w:lvlJc w:val="right"/>
      <w:pPr>
        <w:ind w:left="1682" w:hanging="420"/>
      </w:pPr>
      <w:rPr>
        <w:rFonts w:cs="Times New Roman"/>
      </w:rPr>
    </w:lvl>
    <w:lvl w:ilvl="3" w:tentative="0">
      <w:start w:val="1"/>
      <w:numFmt w:val="decimal"/>
      <w:lvlText w:val="%4."/>
      <w:lvlJc w:val="left"/>
      <w:pPr>
        <w:ind w:left="2102" w:hanging="420"/>
      </w:pPr>
      <w:rPr>
        <w:rFonts w:cs="Times New Roman"/>
      </w:rPr>
    </w:lvl>
    <w:lvl w:ilvl="4" w:tentative="0">
      <w:start w:val="1"/>
      <w:numFmt w:val="lowerLetter"/>
      <w:lvlText w:val="%5)"/>
      <w:lvlJc w:val="left"/>
      <w:pPr>
        <w:ind w:left="2522" w:hanging="420"/>
      </w:pPr>
      <w:rPr>
        <w:rFonts w:cs="Times New Roman"/>
      </w:rPr>
    </w:lvl>
    <w:lvl w:ilvl="5" w:tentative="0">
      <w:start w:val="1"/>
      <w:numFmt w:val="lowerRoman"/>
      <w:lvlText w:val="%6."/>
      <w:lvlJc w:val="right"/>
      <w:pPr>
        <w:ind w:left="2942" w:hanging="420"/>
      </w:pPr>
      <w:rPr>
        <w:rFonts w:cs="Times New Roman"/>
      </w:rPr>
    </w:lvl>
    <w:lvl w:ilvl="6" w:tentative="0">
      <w:start w:val="1"/>
      <w:numFmt w:val="decimal"/>
      <w:lvlText w:val="%7."/>
      <w:lvlJc w:val="left"/>
      <w:pPr>
        <w:ind w:left="3362" w:hanging="420"/>
      </w:pPr>
      <w:rPr>
        <w:rFonts w:cs="Times New Roman"/>
      </w:rPr>
    </w:lvl>
    <w:lvl w:ilvl="7" w:tentative="0">
      <w:start w:val="1"/>
      <w:numFmt w:val="lowerLetter"/>
      <w:lvlText w:val="%8)"/>
      <w:lvlJc w:val="left"/>
      <w:pPr>
        <w:ind w:left="3782" w:hanging="420"/>
      </w:pPr>
      <w:rPr>
        <w:rFonts w:cs="Times New Roman"/>
      </w:rPr>
    </w:lvl>
    <w:lvl w:ilvl="8" w:tentative="0">
      <w:start w:val="1"/>
      <w:numFmt w:val="lowerRoman"/>
      <w:lvlText w:val="%9."/>
      <w:lvlJc w:val="right"/>
      <w:pPr>
        <w:ind w:left="4202" w:hanging="420"/>
      </w:pPr>
      <w:rPr>
        <w:rFonts w:cs="Times New Roman"/>
      </w:rPr>
    </w:lvl>
  </w:abstractNum>
  <w:abstractNum w:abstractNumId="1">
    <w:nsid w:val="7D7C5FAC"/>
    <w:multiLevelType w:val="multilevel"/>
    <w:tmpl w:val="7D7C5FAC"/>
    <w:lvl w:ilvl="0" w:tentative="0">
      <w:start w:val="1"/>
      <w:numFmt w:val="decimal"/>
      <w:pStyle w:val="26"/>
      <w:lvlText w:val="%1."/>
      <w:lvlJc w:val="left"/>
      <w:pPr>
        <w:ind w:left="980" w:hanging="420"/>
      </w:pPr>
      <w:rPr>
        <w:rFonts w:hint="eastAsia"/>
      </w:rPr>
    </w:lvl>
    <w:lvl w:ilvl="1" w:tentative="0">
      <w:start w:val="1"/>
      <w:numFmt w:val="lowerLetter"/>
      <w:lvlText w:val="%2)"/>
      <w:lvlJc w:val="left"/>
      <w:pPr>
        <w:ind w:left="1120" w:hanging="420"/>
      </w:pPr>
    </w:lvl>
    <w:lvl w:ilvl="2" w:tentative="0">
      <w:start w:val="1"/>
      <w:numFmt w:val="lowerRoman"/>
      <w:lvlText w:val="%3."/>
      <w:lvlJc w:val="right"/>
      <w:pPr>
        <w:ind w:left="1540" w:hanging="420"/>
      </w:pPr>
    </w:lvl>
    <w:lvl w:ilvl="3" w:tentative="0">
      <w:start w:val="1"/>
      <w:numFmt w:val="decimal"/>
      <w:lvlText w:val="%4."/>
      <w:lvlJc w:val="left"/>
      <w:pPr>
        <w:ind w:left="1960" w:hanging="420"/>
      </w:pPr>
    </w:lvl>
    <w:lvl w:ilvl="4" w:tentative="0">
      <w:start w:val="1"/>
      <w:numFmt w:val="lowerLetter"/>
      <w:lvlText w:val="%5)"/>
      <w:lvlJc w:val="left"/>
      <w:pPr>
        <w:ind w:left="2380" w:hanging="420"/>
      </w:pPr>
    </w:lvl>
    <w:lvl w:ilvl="5" w:tentative="0">
      <w:start w:val="1"/>
      <w:numFmt w:val="lowerRoman"/>
      <w:lvlText w:val="%6."/>
      <w:lvlJc w:val="right"/>
      <w:pPr>
        <w:ind w:left="2800" w:hanging="420"/>
      </w:pPr>
    </w:lvl>
    <w:lvl w:ilvl="6" w:tentative="0">
      <w:start w:val="1"/>
      <w:numFmt w:val="decimal"/>
      <w:lvlText w:val="%7."/>
      <w:lvlJc w:val="left"/>
      <w:pPr>
        <w:ind w:left="3220" w:hanging="420"/>
      </w:pPr>
    </w:lvl>
    <w:lvl w:ilvl="7" w:tentative="0">
      <w:start w:val="1"/>
      <w:numFmt w:val="lowerLetter"/>
      <w:lvlText w:val="%8)"/>
      <w:lvlJc w:val="left"/>
      <w:pPr>
        <w:ind w:left="3640" w:hanging="420"/>
      </w:pPr>
    </w:lvl>
    <w:lvl w:ilvl="8" w:tentative="0">
      <w:start w:val="1"/>
      <w:numFmt w:val="lowerRoman"/>
      <w:lvlText w:val="%9."/>
      <w:lvlJc w:val="right"/>
      <w:pPr>
        <w:ind w:left="40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hZDY4M2ZlY2FiZWJlYmQ0NWUyMTllYTc4ODRkNDMifQ=="/>
  </w:docVars>
  <w:rsids>
    <w:rsidRoot w:val="00A95EFE"/>
    <w:rsid w:val="000003A7"/>
    <w:rsid w:val="00000FD8"/>
    <w:rsid w:val="00001F46"/>
    <w:rsid w:val="00016494"/>
    <w:rsid w:val="00017F0C"/>
    <w:rsid w:val="00023008"/>
    <w:rsid w:val="00025BD1"/>
    <w:rsid w:val="00025BF8"/>
    <w:rsid w:val="00032E28"/>
    <w:rsid w:val="00035969"/>
    <w:rsid w:val="00036D8B"/>
    <w:rsid w:val="00043828"/>
    <w:rsid w:val="000522A2"/>
    <w:rsid w:val="00052F04"/>
    <w:rsid w:val="000600C0"/>
    <w:rsid w:val="00061BCF"/>
    <w:rsid w:val="000635B1"/>
    <w:rsid w:val="00075EB3"/>
    <w:rsid w:val="00076DA8"/>
    <w:rsid w:val="00080CB8"/>
    <w:rsid w:val="00083090"/>
    <w:rsid w:val="00094C97"/>
    <w:rsid w:val="00095333"/>
    <w:rsid w:val="000A0416"/>
    <w:rsid w:val="000A0EB6"/>
    <w:rsid w:val="000A6DA5"/>
    <w:rsid w:val="000C1D68"/>
    <w:rsid w:val="000C205B"/>
    <w:rsid w:val="000C4A17"/>
    <w:rsid w:val="000C5B77"/>
    <w:rsid w:val="000C5C16"/>
    <w:rsid w:val="000D0CEA"/>
    <w:rsid w:val="000D5854"/>
    <w:rsid w:val="000D5A2C"/>
    <w:rsid w:val="000E23D4"/>
    <w:rsid w:val="000E649A"/>
    <w:rsid w:val="000F0205"/>
    <w:rsid w:val="000F3191"/>
    <w:rsid w:val="000F6E4C"/>
    <w:rsid w:val="00100E94"/>
    <w:rsid w:val="00101F3F"/>
    <w:rsid w:val="00105730"/>
    <w:rsid w:val="0012030F"/>
    <w:rsid w:val="00124F64"/>
    <w:rsid w:val="0013053B"/>
    <w:rsid w:val="00132101"/>
    <w:rsid w:val="00136C5C"/>
    <w:rsid w:val="00143969"/>
    <w:rsid w:val="001462D2"/>
    <w:rsid w:val="00146DE6"/>
    <w:rsid w:val="00151BED"/>
    <w:rsid w:val="00161B10"/>
    <w:rsid w:val="00170963"/>
    <w:rsid w:val="00173998"/>
    <w:rsid w:val="00180B3A"/>
    <w:rsid w:val="00182290"/>
    <w:rsid w:val="00182411"/>
    <w:rsid w:val="00184277"/>
    <w:rsid w:val="001A00FA"/>
    <w:rsid w:val="001A6158"/>
    <w:rsid w:val="001B05D1"/>
    <w:rsid w:val="001B68FC"/>
    <w:rsid w:val="001C45C5"/>
    <w:rsid w:val="001C4EA0"/>
    <w:rsid w:val="001D0CD5"/>
    <w:rsid w:val="001D5932"/>
    <w:rsid w:val="001E4C4C"/>
    <w:rsid w:val="001E4C7E"/>
    <w:rsid w:val="001F4148"/>
    <w:rsid w:val="001F670F"/>
    <w:rsid w:val="001F6A7C"/>
    <w:rsid w:val="00200E1F"/>
    <w:rsid w:val="00202104"/>
    <w:rsid w:val="002050EE"/>
    <w:rsid w:val="002068C4"/>
    <w:rsid w:val="00223965"/>
    <w:rsid w:val="002323BF"/>
    <w:rsid w:val="00235354"/>
    <w:rsid w:val="00236441"/>
    <w:rsid w:val="002453BC"/>
    <w:rsid w:val="00245416"/>
    <w:rsid w:val="002557C5"/>
    <w:rsid w:val="00265ADC"/>
    <w:rsid w:val="00266049"/>
    <w:rsid w:val="0026706E"/>
    <w:rsid w:val="00270FFB"/>
    <w:rsid w:val="00272E44"/>
    <w:rsid w:val="0027532E"/>
    <w:rsid w:val="00276549"/>
    <w:rsid w:val="00284AF1"/>
    <w:rsid w:val="002A1926"/>
    <w:rsid w:val="002A4AA6"/>
    <w:rsid w:val="002A73FE"/>
    <w:rsid w:val="002A7FA4"/>
    <w:rsid w:val="002B31FE"/>
    <w:rsid w:val="002C13C1"/>
    <w:rsid w:val="002C180F"/>
    <w:rsid w:val="002C2804"/>
    <w:rsid w:val="002C428E"/>
    <w:rsid w:val="002C44E9"/>
    <w:rsid w:val="002C7CC4"/>
    <w:rsid w:val="002D066F"/>
    <w:rsid w:val="002D2DA5"/>
    <w:rsid w:val="002D3429"/>
    <w:rsid w:val="002D4817"/>
    <w:rsid w:val="002D6F4D"/>
    <w:rsid w:val="002E26F8"/>
    <w:rsid w:val="002E32EB"/>
    <w:rsid w:val="002E5670"/>
    <w:rsid w:val="002E5EF3"/>
    <w:rsid w:val="0030343C"/>
    <w:rsid w:val="0030785E"/>
    <w:rsid w:val="00307A35"/>
    <w:rsid w:val="00326552"/>
    <w:rsid w:val="00331BA1"/>
    <w:rsid w:val="00334CE4"/>
    <w:rsid w:val="00342414"/>
    <w:rsid w:val="00342CE1"/>
    <w:rsid w:val="00342D4C"/>
    <w:rsid w:val="00344A1F"/>
    <w:rsid w:val="003454FC"/>
    <w:rsid w:val="00345A76"/>
    <w:rsid w:val="00346475"/>
    <w:rsid w:val="00350C7D"/>
    <w:rsid w:val="00364538"/>
    <w:rsid w:val="00365002"/>
    <w:rsid w:val="0036781D"/>
    <w:rsid w:val="00374A6D"/>
    <w:rsid w:val="00381240"/>
    <w:rsid w:val="003846E7"/>
    <w:rsid w:val="00386965"/>
    <w:rsid w:val="00396D2F"/>
    <w:rsid w:val="003A34FE"/>
    <w:rsid w:val="003A4DC0"/>
    <w:rsid w:val="003A6267"/>
    <w:rsid w:val="003A64BE"/>
    <w:rsid w:val="003A76E0"/>
    <w:rsid w:val="003B6598"/>
    <w:rsid w:val="003B6FEE"/>
    <w:rsid w:val="003C5F3F"/>
    <w:rsid w:val="003C605A"/>
    <w:rsid w:val="003C7B81"/>
    <w:rsid w:val="003D0BCC"/>
    <w:rsid w:val="003D11DF"/>
    <w:rsid w:val="003D13BE"/>
    <w:rsid w:val="003D2EEB"/>
    <w:rsid w:val="003E07CE"/>
    <w:rsid w:val="003E12AB"/>
    <w:rsid w:val="003E3824"/>
    <w:rsid w:val="003E3FE3"/>
    <w:rsid w:val="003E4358"/>
    <w:rsid w:val="003E5E68"/>
    <w:rsid w:val="003E7FF9"/>
    <w:rsid w:val="003F3463"/>
    <w:rsid w:val="003F5D5F"/>
    <w:rsid w:val="0040377E"/>
    <w:rsid w:val="00404116"/>
    <w:rsid w:val="00410288"/>
    <w:rsid w:val="00414BB2"/>
    <w:rsid w:val="004309AF"/>
    <w:rsid w:val="00435E45"/>
    <w:rsid w:val="004468B8"/>
    <w:rsid w:val="0045013E"/>
    <w:rsid w:val="00450D4A"/>
    <w:rsid w:val="00452439"/>
    <w:rsid w:val="00462B35"/>
    <w:rsid w:val="0046657C"/>
    <w:rsid w:val="004755E3"/>
    <w:rsid w:val="00480D7B"/>
    <w:rsid w:val="00480E8B"/>
    <w:rsid w:val="0048336F"/>
    <w:rsid w:val="00484C05"/>
    <w:rsid w:val="004909F9"/>
    <w:rsid w:val="00496E4D"/>
    <w:rsid w:val="004A2FE3"/>
    <w:rsid w:val="004A486B"/>
    <w:rsid w:val="004A6B1D"/>
    <w:rsid w:val="004A71DC"/>
    <w:rsid w:val="004B2E60"/>
    <w:rsid w:val="004B2EB0"/>
    <w:rsid w:val="004B40B6"/>
    <w:rsid w:val="004B78D2"/>
    <w:rsid w:val="004C1F80"/>
    <w:rsid w:val="004C5FFB"/>
    <w:rsid w:val="004C6ACA"/>
    <w:rsid w:val="004D0571"/>
    <w:rsid w:val="004D138B"/>
    <w:rsid w:val="004D3FFF"/>
    <w:rsid w:val="004D4AF3"/>
    <w:rsid w:val="004D67DE"/>
    <w:rsid w:val="004D7A41"/>
    <w:rsid w:val="004E3A77"/>
    <w:rsid w:val="004F340C"/>
    <w:rsid w:val="004F4474"/>
    <w:rsid w:val="004F7141"/>
    <w:rsid w:val="00502CBC"/>
    <w:rsid w:val="00504756"/>
    <w:rsid w:val="005072E9"/>
    <w:rsid w:val="00511863"/>
    <w:rsid w:val="00517C92"/>
    <w:rsid w:val="0052241D"/>
    <w:rsid w:val="00523948"/>
    <w:rsid w:val="005312BA"/>
    <w:rsid w:val="0053566A"/>
    <w:rsid w:val="00535D4E"/>
    <w:rsid w:val="00541B11"/>
    <w:rsid w:val="00541DFB"/>
    <w:rsid w:val="0054336F"/>
    <w:rsid w:val="0054411E"/>
    <w:rsid w:val="005620EE"/>
    <w:rsid w:val="00563124"/>
    <w:rsid w:val="00564774"/>
    <w:rsid w:val="00566E79"/>
    <w:rsid w:val="00571204"/>
    <w:rsid w:val="005716ED"/>
    <w:rsid w:val="0057432A"/>
    <w:rsid w:val="00581B14"/>
    <w:rsid w:val="00582A1B"/>
    <w:rsid w:val="00590B6C"/>
    <w:rsid w:val="00591D6A"/>
    <w:rsid w:val="00592B49"/>
    <w:rsid w:val="00594B5E"/>
    <w:rsid w:val="00595CB7"/>
    <w:rsid w:val="00597AD3"/>
    <w:rsid w:val="005A21FF"/>
    <w:rsid w:val="005A5429"/>
    <w:rsid w:val="005A6D05"/>
    <w:rsid w:val="005B1618"/>
    <w:rsid w:val="005B6411"/>
    <w:rsid w:val="005C1332"/>
    <w:rsid w:val="005C5546"/>
    <w:rsid w:val="005C64F6"/>
    <w:rsid w:val="005D0292"/>
    <w:rsid w:val="005D0B7B"/>
    <w:rsid w:val="005D1737"/>
    <w:rsid w:val="005D1B59"/>
    <w:rsid w:val="005D5598"/>
    <w:rsid w:val="005E2DC0"/>
    <w:rsid w:val="005E6A2E"/>
    <w:rsid w:val="005F4723"/>
    <w:rsid w:val="005F499F"/>
    <w:rsid w:val="006024C5"/>
    <w:rsid w:val="00606C5A"/>
    <w:rsid w:val="00614A0A"/>
    <w:rsid w:val="006206FA"/>
    <w:rsid w:val="0062574F"/>
    <w:rsid w:val="00631B45"/>
    <w:rsid w:val="006373A2"/>
    <w:rsid w:val="00650B1A"/>
    <w:rsid w:val="006536BD"/>
    <w:rsid w:val="00656801"/>
    <w:rsid w:val="006607AA"/>
    <w:rsid w:val="00662C68"/>
    <w:rsid w:val="00664295"/>
    <w:rsid w:val="00667A71"/>
    <w:rsid w:val="00671FA9"/>
    <w:rsid w:val="006802D0"/>
    <w:rsid w:val="00690CA5"/>
    <w:rsid w:val="00691869"/>
    <w:rsid w:val="0069658E"/>
    <w:rsid w:val="00696781"/>
    <w:rsid w:val="006A2805"/>
    <w:rsid w:val="006B73E1"/>
    <w:rsid w:val="006C655A"/>
    <w:rsid w:val="006D2258"/>
    <w:rsid w:val="006E348C"/>
    <w:rsid w:val="006E3EB2"/>
    <w:rsid w:val="006F0DEC"/>
    <w:rsid w:val="006F270A"/>
    <w:rsid w:val="00703515"/>
    <w:rsid w:val="00705D3B"/>
    <w:rsid w:val="00710B3E"/>
    <w:rsid w:val="00710C0E"/>
    <w:rsid w:val="007145B7"/>
    <w:rsid w:val="00720379"/>
    <w:rsid w:val="00720509"/>
    <w:rsid w:val="00720729"/>
    <w:rsid w:val="00732941"/>
    <w:rsid w:val="00736159"/>
    <w:rsid w:val="0074265C"/>
    <w:rsid w:val="00750087"/>
    <w:rsid w:val="00753172"/>
    <w:rsid w:val="0076695A"/>
    <w:rsid w:val="00776193"/>
    <w:rsid w:val="00786027"/>
    <w:rsid w:val="0079117F"/>
    <w:rsid w:val="00795181"/>
    <w:rsid w:val="0079657C"/>
    <w:rsid w:val="007A2D80"/>
    <w:rsid w:val="007B05CF"/>
    <w:rsid w:val="007B210E"/>
    <w:rsid w:val="007B2E61"/>
    <w:rsid w:val="007B58D2"/>
    <w:rsid w:val="007B6E63"/>
    <w:rsid w:val="007B7BE0"/>
    <w:rsid w:val="007C256F"/>
    <w:rsid w:val="007C6B1F"/>
    <w:rsid w:val="007D14B0"/>
    <w:rsid w:val="007D19D0"/>
    <w:rsid w:val="007D1BD4"/>
    <w:rsid w:val="007D3B88"/>
    <w:rsid w:val="007E0E2C"/>
    <w:rsid w:val="007E3985"/>
    <w:rsid w:val="007F1A80"/>
    <w:rsid w:val="007F6040"/>
    <w:rsid w:val="008011FC"/>
    <w:rsid w:val="00807121"/>
    <w:rsid w:val="008104DC"/>
    <w:rsid w:val="0081062C"/>
    <w:rsid w:val="00811711"/>
    <w:rsid w:val="008135FC"/>
    <w:rsid w:val="00815910"/>
    <w:rsid w:val="008179A8"/>
    <w:rsid w:val="0082272B"/>
    <w:rsid w:val="00826ECB"/>
    <w:rsid w:val="008309E4"/>
    <w:rsid w:val="00832AB1"/>
    <w:rsid w:val="00833561"/>
    <w:rsid w:val="00833704"/>
    <w:rsid w:val="00834D2B"/>
    <w:rsid w:val="00841102"/>
    <w:rsid w:val="008504E1"/>
    <w:rsid w:val="008545B9"/>
    <w:rsid w:val="00861A57"/>
    <w:rsid w:val="00861D20"/>
    <w:rsid w:val="00865F2E"/>
    <w:rsid w:val="008712EB"/>
    <w:rsid w:val="0087227C"/>
    <w:rsid w:val="008779F1"/>
    <w:rsid w:val="00886270"/>
    <w:rsid w:val="00886889"/>
    <w:rsid w:val="00886C07"/>
    <w:rsid w:val="00892238"/>
    <w:rsid w:val="00892F91"/>
    <w:rsid w:val="008A4E11"/>
    <w:rsid w:val="008A6AE7"/>
    <w:rsid w:val="008A7D3D"/>
    <w:rsid w:val="008B0346"/>
    <w:rsid w:val="008B7615"/>
    <w:rsid w:val="008C12AA"/>
    <w:rsid w:val="008C25B8"/>
    <w:rsid w:val="008C424E"/>
    <w:rsid w:val="008D024E"/>
    <w:rsid w:val="008D0B66"/>
    <w:rsid w:val="008D0EF8"/>
    <w:rsid w:val="008D12E6"/>
    <w:rsid w:val="008D1962"/>
    <w:rsid w:val="008D3547"/>
    <w:rsid w:val="008E4033"/>
    <w:rsid w:val="008E41C3"/>
    <w:rsid w:val="008E58AE"/>
    <w:rsid w:val="008E745C"/>
    <w:rsid w:val="008F5EDF"/>
    <w:rsid w:val="008F66B1"/>
    <w:rsid w:val="00901007"/>
    <w:rsid w:val="0090298F"/>
    <w:rsid w:val="009121BC"/>
    <w:rsid w:val="009170E3"/>
    <w:rsid w:val="009171BE"/>
    <w:rsid w:val="00935032"/>
    <w:rsid w:val="009436FC"/>
    <w:rsid w:val="009445D3"/>
    <w:rsid w:val="009603AF"/>
    <w:rsid w:val="00967551"/>
    <w:rsid w:val="00976854"/>
    <w:rsid w:val="0097773B"/>
    <w:rsid w:val="00977FDC"/>
    <w:rsid w:val="00993520"/>
    <w:rsid w:val="00995CFF"/>
    <w:rsid w:val="009A3742"/>
    <w:rsid w:val="009A5297"/>
    <w:rsid w:val="009B2593"/>
    <w:rsid w:val="009C1124"/>
    <w:rsid w:val="009C1704"/>
    <w:rsid w:val="009C1EFB"/>
    <w:rsid w:val="009C6022"/>
    <w:rsid w:val="009C779D"/>
    <w:rsid w:val="009C7A37"/>
    <w:rsid w:val="009C7A76"/>
    <w:rsid w:val="009D1E20"/>
    <w:rsid w:val="009D489F"/>
    <w:rsid w:val="009D59AC"/>
    <w:rsid w:val="009E1A53"/>
    <w:rsid w:val="009F6AFE"/>
    <w:rsid w:val="00A04390"/>
    <w:rsid w:val="00A06AF8"/>
    <w:rsid w:val="00A11265"/>
    <w:rsid w:val="00A13517"/>
    <w:rsid w:val="00A22A34"/>
    <w:rsid w:val="00A25A94"/>
    <w:rsid w:val="00A330A5"/>
    <w:rsid w:val="00A35A2D"/>
    <w:rsid w:val="00A377F5"/>
    <w:rsid w:val="00A40BEA"/>
    <w:rsid w:val="00A45CF2"/>
    <w:rsid w:val="00A505CC"/>
    <w:rsid w:val="00A512E5"/>
    <w:rsid w:val="00A612DB"/>
    <w:rsid w:val="00A63F25"/>
    <w:rsid w:val="00A64406"/>
    <w:rsid w:val="00A77A5E"/>
    <w:rsid w:val="00A9197A"/>
    <w:rsid w:val="00A9404C"/>
    <w:rsid w:val="00A942A0"/>
    <w:rsid w:val="00A95EFE"/>
    <w:rsid w:val="00AA321D"/>
    <w:rsid w:val="00AA6230"/>
    <w:rsid w:val="00AA7C71"/>
    <w:rsid w:val="00AB0B52"/>
    <w:rsid w:val="00AB7766"/>
    <w:rsid w:val="00AC31A7"/>
    <w:rsid w:val="00AC4525"/>
    <w:rsid w:val="00AC725E"/>
    <w:rsid w:val="00AD1034"/>
    <w:rsid w:val="00AD2DD3"/>
    <w:rsid w:val="00AE2C87"/>
    <w:rsid w:val="00AE38C8"/>
    <w:rsid w:val="00AE44D1"/>
    <w:rsid w:val="00AE5238"/>
    <w:rsid w:val="00AE60A3"/>
    <w:rsid w:val="00AF2042"/>
    <w:rsid w:val="00AF27D2"/>
    <w:rsid w:val="00AF475D"/>
    <w:rsid w:val="00AF7AE7"/>
    <w:rsid w:val="00AF7F6D"/>
    <w:rsid w:val="00B04B30"/>
    <w:rsid w:val="00B109CB"/>
    <w:rsid w:val="00B153D9"/>
    <w:rsid w:val="00B25347"/>
    <w:rsid w:val="00B25D71"/>
    <w:rsid w:val="00B26B01"/>
    <w:rsid w:val="00B300F5"/>
    <w:rsid w:val="00B31226"/>
    <w:rsid w:val="00B37E49"/>
    <w:rsid w:val="00B424AB"/>
    <w:rsid w:val="00B50D41"/>
    <w:rsid w:val="00B5554E"/>
    <w:rsid w:val="00B5669E"/>
    <w:rsid w:val="00B56745"/>
    <w:rsid w:val="00B63844"/>
    <w:rsid w:val="00B72889"/>
    <w:rsid w:val="00B8190F"/>
    <w:rsid w:val="00B920B6"/>
    <w:rsid w:val="00B97B07"/>
    <w:rsid w:val="00BA4B11"/>
    <w:rsid w:val="00BA5B77"/>
    <w:rsid w:val="00BA7C43"/>
    <w:rsid w:val="00BB174E"/>
    <w:rsid w:val="00BC67B8"/>
    <w:rsid w:val="00BD1704"/>
    <w:rsid w:val="00BD3FF3"/>
    <w:rsid w:val="00BD44FB"/>
    <w:rsid w:val="00BD5734"/>
    <w:rsid w:val="00BE188F"/>
    <w:rsid w:val="00BE34DA"/>
    <w:rsid w:val="00BE5B98"/>
    <w:rsid w:val="00BE688E"/>
    <w:rsid w:val="00BF0CEF"/>
    <w:rsid w:val="00C01E94"/>
    <w:rsid w:val="00C15FB5"/>
    <w:rsid w:val="00C355BC"/>
    <w:rsid w:val="00C36B3C"/>
    <w:rsid w:val="00C50FF5"/>
    <w:rsid w:val="00C576C8"/>
    <w:rsid w:val="00C650CC"/>
    <w:rsid w:val="00C748BB"/>
    <w:rsid w:val="00C762A2"/>
    <w:rsid w:val="00C76872"/>
    <w:rsid w:val="00C76EF0"/>
    <w:rsid w:val="00C87317"/>
    <w:rsid w:val="00C91535"/>
    <w:rsid w:val="00C928F4"/>
    <w:rsid w:val="00C97EBC"/>
    <w:rsid w:val="00CA08A9"/>
    <w:rsid w:val="00CA3AC3"/>
    <w:rsid w:val="00CA48B4"/>
    <w:rsid w:val="00CC04EF"/>
    <w:rsid w:val="00CC7340"/>
    <w:rsid w:val="00CC74E5"/>
    <w:rsid w:val="00CC7F58"/>
    <w:rsid w:val="00CD0EE4"/>
    <w:rsid w:val="00CD2455"/>
    <w:rsid w:val="00CD3619"/>
    <w:rsid w:val="00CE59CF"/>
    <w:rsid w:val="00CE6C11"/>
    <w:rsid w:val="00CE73CD"/>
    <w:rsid w:val="00CF6C78"/>
    <w:rsid w:val="00D00011"/>
    <w:rsid w:val="00D012B0"/>
    <w:rsid w:val="00D02530"/>
    <w:rsid w:val="00D02B35"/>
    <w:rsid w:val="00D034EC"/>
    <w:rsid w:val="00D05FE3"/>
    <w:rsid w:val="00D0656A"/>
    <w:rsid w:val="00D13FB6"/>
    <w:rsid w:val="00D14D2B"/>
    <w:rsid w:val="00D16AD9"/>
    <w:rsid w:val="00D17BC5"/>
    <w:rsid w:val="00D25816"/>
    <w:rsid w:val="00D307A4"/>
    <w:rsid w:val="00D31510"/>
    <w:rsid w:val="00D34C2B"/>
    <w:rsid w:val="00D3528C"/>
    <w:rsid w:val="00D35605"/>
    <w:rsid w:val="00D44D52"/>
    <w:rsid w:val="00D46CFF"/>
    <w:rsid w:val="00D51353"/>
    <w:rsid w:val="00D52627"/>
    <w:rsid w:val="00D55D80"/>
    <w:rsid w:val="00D61CA1"/>
    <w:rsid w:val="00D64EB4"/>
    <w:rsid w:val="00D7158E"/>
    <w:rsid w:val="00D77357"/>
    <w:rsid w:val="00D77608"/>
    <w:rsid w:val="00D77A45"/>
    <w:rsid w:val="00D808F4"/>
    <w:rsid w:val="00D84544"/>
    <w:rsid w:val="00D90FE0"/>
    <w:rsid w:val="00DA64D9"/>
    <w:rsid w:val="00DA7076"/>
    <w:rsid w:val="00DB1148"/>
    <w:rsid w:val="00DB7D22"/>
    <w:rsid w:val="00DC2801"/>
    <w:rsid w:val="00DC660C"/>
    <w:rsid w:val="00DC6FC7"/>
    <w:rsid w:val="00DC7C10"/>
    <w:rsid w:val="00DD38CD"/>
    <w:rsid w:val="00DD53FB"/>
    <w:rsid w:val="00DE36B5"/>
    <w:rsid w:val="00DE36E5"/>
    <w:rsid w:val="00DE71E6"/>
    <w:rsid w:val="00DF05F1"/>
    <w:rsid w:val="00DF3E21"/>
    <w:rsid w:val="00DF5CF8"/>
    <w:rsid w:val="00E02AD8"/>
    <w:rsid w:val="00E10218"/>
    <w:rsid w:val="00E10393"/>
    <w:rsid w:val="00E122E6"/>
    <w:rsid w:val="00E13A34"/>
    <w:rsid w:val="00E23484"/>
    <w:rsid w:val="00E25CBA"/>
    <w:rsid w:val="00E43237"/>
    <w:rsid w:val="00E516BE"/>
    <w:rsid w:val="00E632E1"/>
    <w:rsid w:val="00E7237D"/>
    <w:rsid w:val="00E75236"/>
    <w:rsid w:val="00E7595C"/>
    <w:rsid w:val="00E75A22"/>
    <w:rsid w:val="00E75F68"/>
    <w:rsid w:val="00E7618A"/>
    <w:rsid w:val="00E83806"/>
    <w:rsid w:val="00E859EF"/>
    <w:rsid w:val="00E860A2"/>
    <w:rsid w:val="00E91372"/>
    <w:rsid w:val="00E96C42"/>
    <w:rsid w:val="00EA5E22"/>
    <w:rsid w:val="00EB0E62"/>
    <w:rsid w:val="00EB52D5"/>
    <w:rsid w:val="00EC2B35"/>
    <w:rsid w:val="00EC2EC4"/>
    <w:rsid w:val="00ED2A6D"/>
    <w:rsid w:val="00ED3DCF"/>
    <w:rsid w:val="00ED67F5"/>
    <w:rsid w:val="00EE7615"/>
    <w:rsid w:val="00EF0A16"/>
    <w:rsid w:val="00EF41CC"/>
    <w:rsid w:val="00EF519C"/>
    <w:rsid w:val="00EF5B48"/>
    <w:rsid w:val="00F0397B"/>
    <w:rsid w:val="00F16A8F"/>
    <w:rsid w:val="00F27685"/>
    <w:rsid w:val="00F310D1"/>
    <w:rsid w:val="00F32D6C"/>
    <w:rsid w:val="00F340E9"/>
    <w:rsid w:val="00F3573C"/>
    <w:rsid w:val="00F44675"/>
    <w:rsid w:val="00F446F4"/>
    <w:rsid w:val="00F45180"/>
    <w:rsid w:val="00F5203D"/>
    <w:rsid w:val="00F56B0B"/>
    <w:rsid w:val="00F655A3"/>
    <w:rsid w:val="00F65A4A"/>
    <w:rsid w:val="00F66DA0"/>
    <w:rsid w:val="00F8509F"/>
    <w:rsid w:val="00F85396"/>
    <w:rsid w:val="00F86AA6"/>
    <w:rsid w:val="00F90748"/>
    <w:rsid w:val="00F90766"/>
    <w:rsid w:val="00F9542C"/>
    <w:rsid w:val="00FA3053"/>
    <w:rsid w:val="00FA3B31"/>
    <w:rsid w:val="00FA4132"/>
    <w:rsid w:val="00FB3259"/>
    <w:rsid w:val="00FB4559"/>
    <w:rsid w:val="00FB5374"/>
    <w:rsid w:val="00FC1F6A"/>
    <w:rsid w:val="00FC6C46"/>
    <w:rsid w:val="00FD417D"/>
    <w:rsid w:val="00FD5B7C"/>
    <w:rsid w:val="00FD662D"/>
    <w:rsid w:val="00FE0AB2"/>
    <w:rsid w:val="00FE6587"/>
    <w:rsid w:val="00FF0C24"/>
    <w:rsid w:val="00FF12EA"/>
    <w:rsid w:val="00FF39EB"/>
    <w:rsid w:val="00FF3A67"/>
    <w:rsid w:val="00FF420F"/>
    <w:rsid w:val="0113146C"/>
    <w:rsid w:val="011E39D0"/>
    <w:rsid w:val="020D220F"/>
    <w:rsid w:val="02BA727E"/>
    <w:rsid w:val="02D353C7"/>
    <w:rsid w:val="03B1581F"/>
    <w:rsid w:val="04111206"/>
    <w:rsid w:val="045C0A9E"/>
    <w:rsid w:val="05115855"/>
    <w:rsid w:val="05A33733"/>
    <w:rsid w:val="05E23D39"/>
    <w:rsid w:val="06A501C9"/>
    <w:rsid w:val="078329F4"/>
    <w:rsid w:val="08050AA8"/>
    <w:rsid w:val="0815508A"/>
    <w:rsid w:val="08217356"/>
    <w:rsid w:val="08444B94"/>
    <w:rsid w:val="08DA39D5"/>
    <w:rsid w:val="08E75BC2"/>
    <w:rsid w:val="0942393E"/>
    <w:rsid w:val="099D1380"/>
    <w:rsid w:val="0A264C98"/>
    <w:rsid w:val="0A4944B2"/>
    <w:rsid w:val="0A4A43FF"/>
    <w:rsid w:val="0A6760D2"/>
    <w:rsid w:val="0AFB0768"/>
    <w:rsid w:val="0D710EF5"/>
    <w:rsid w:val="0D7624FC"/>
    <w:rsid w:val="0D9808C0"/>
    <w:rsid w:val="0DB722B9"/>
    <w:rsid w:val="0DC1772C"/>
    <w:rsid w:val="0E9B5144"/>
    <w:rsid w:val="0E9D54E7"/>
    <w:rsid w:val="0ED04B04"/>
    <w:rsid w:val="0EFA456E"/>
    <w:rsid w:val="10C12433"/>
    <w:rsid w:val="116370CF"/>
    <w:rsid w:val="11CD3EDF"/>
    <w:rsid w:val="127B0264"/>
    <w:rsid w:val="13612FA1"/>
    <w:rsid w:val="14732EB4"/>
    <w:rsid w:val="15205DB7"/>
    <w:rsid w:val="154606C9"/>
    <w:rsid w:val="15AC5929"/>
    <w:rsid w:val="169B561D"/>
    <w:rsid w:val="17483FF1"/>
    <w:rsid w:val="175F50C1"/>
    <w:rsid w:val="17820925"/>
    <w:rsid w:val="189C5014"/>
    <w:rsid w:val="18DF2806"/>
    <w:rsid w:val="19201DDB"/>
    <w:rsid w:val="196E5F75"/>
    <w:rsid w:val="196F78C7"/>
    <w:rsid w:val="1A8955A3"/>
    <w:rsid w:val="1AE31E7C"/>
    <w:rsid w:val="1AFC309E"/>
    <w:rsid w:val="1B6E7C09"/>
    <w:rsid w:val="1BD40A4A"/>
    <w:rsid w:val="1BD951D0"/>
    <w:rsid w:val="1C5A6766"/>
    <w:rsid w:val="1C5B5ADE"/>
    <w:rsid w:val="1C8E6D07"/>
    <w:rsid w:val="1CDE1EC2"/>
    <w:rsid w:val="1D722DF1"/>
    <w:rsid w:val="1D8C1214"/>
    <w:rsid w:val="1DC75809"/>
    <w:rsid w:val="1DD446E1"/>
    <w:rsid w:val="1E2B7F57"/>
    <w:rsid w:val="1E5230FB"/>
    <w:rsid w:val="1F225FEE"/>
    <w:rsid w:val="1F4564B3"/>
    <w:rsid w:val="1F49133F"/>
    <w:rsid w:val="1F8938AF"/>
    <w:rsid w:val="1FA45AA0"/>
    <w:rsid w:val="1FFD3D16"/>
    <w:rsid w:val="21471313"/>
    <w:rsid w:val="21603F14"/>
    <w:rsid w:val="21650424"/>
    <w:rsid w:val="21FA7C1D"/>
    <w:rsid w:val="22074D54"/>
    <w:rsid w:val="22295908"/>
    <w:rsid w:val="22643B0A"/>
    <w:rsid w:val="23410A70"/>
    <w:rsid w:val="244318DE"/>
    <w:rsid w:val="24C94BE2"/>
    <w:rsid w:val="24F33EDD"/>
    <w:rsid w:val="25A259D2"/>
    <w:rsid w:val="26AA2792"/>
    <w:rsid w:val="26AF39F1"/>
    <w:rsid w:val="26F36D1E"/>
    <w:rsid w:val="27F51532"/>
    <w:rsid w:val="28352FCE"/>
    <w:rsid w:val="288C2908"/>
    <w:rsid w:val="28EF3E66"/>
    <w:rsid w:val="28F44CA1"/>
    <w:rsid w:val="2A0628B9"/>
    <w:rsid w:val="2ABA4009"/>
    <w:rsid w:val="2BC22BE8"/>
    <w:rsid w:val="2C6348C1"/>
    <w:rsid w:val="2CEB711C"/>
    <w:rsid w:val="2E344A1D"/>
    <w:rsid w:val="2E4874ED"/>
    <w:rsid w:val="2EBA2FCC"/>
    <w:rsid w:val="2EF018A4"/>
    <w:rsid w:val="303308F9"/>
    <w:rsid w:val="305A4779"/>
    <w:rsid w:val="309120CF"/>
    <w:rsid w:val="30B615CE"/>
    <w:rsid w:val="30CA5504"/>
    <w:rsid w:val="310C64E9"/>
    <w:rsid w:val="319A4029"/>
    <w:rsid w:val="31A140E9"/>
    <w:rsid w:val="336910B9"/>
    <w:rsid w:val="34B842D4"/>
    <w:rsid w:val="34E86C7B"/>
    <w:rsid w:val="35910FA9"/>
    <w:rsid w:val="35B131A9"/>
    <w:rsid w:val="366F5B96"/>
    <w:rsid w:val="36BF28F5"/>
    <w:rsid w:val="36CE70EF"/>
    <w:rsid w:val="375116D9"/>
    <w:rsid w:val="375309E8"/>
    <w:rsid w:val="37993AD6"/>
    <w:rsid w:val="37C4478E"/>
    <w:rsid w:val="3845287F"/>
    <w:rsid w:val="38777B13"/>
    <w:rsid w:val="38B14B32"/>
    <w:rsid w:val="397456FD"/>
    <w:rsid w:val="39BA28E8"/>
    <w:rsid w:val="3A387626"/>
    <w:rsid w:val="3AD865DE"/>
    <w:rsid w:val="3BA76918"/>
    <w:rsid w:val="3CA94704"/>
    <w:rsid w:val="3D0D0300"/>
    <w:rsid w:val="3DE401C0"/>
    <w:rsid w:val="3F976D36"/>
    <w:rsid w:val="3FF50ED9"/>
    <w:rsid w:val="40A25F05"/>
    <w:rsid w:val="4120020F"/>
    <w:rsid w:val="412D118B"/>
    <w:rsid w:val="417853CE"/>
    <w:rsid w:val="421505D2"/>
    <w:rsid w:val="42172CE4"/>
    <w:rsid w:val="42500DFB"/>
    <w:rsid w:val="425D2807"/>
    <w:rsid w:val="43642E4C"/>
    <w:rsid w:val="43774FC4"/>
    <w:rsid w:val="446211BA"/>
    <w:rsid w:val="455A2504"/>
    <w:rsid w:val="457A146D"/>
    <w:rsid w:val="45BA0AAE"/>
    <w:rsid w:val="45FD71C0"/>
    <w:rsid w:val="47107393"/>
    <w:rsid w:val="47924416"/>
    <w:rsid w:val="48DF78F5"/>
    <w:rsid w:val="49251931"/>
    <w:rsid w:val="496A5F78"/>
    <w:rsid w:val="4A46413A"/>
    <w:rsid w:val="4CD42F2F"/>
    <w:rsid w:val="4D1C63C3"/>
    <w:rsid w:val="4D2D3758"/>
    <w:rsid w:val="4D303C5C"/>
    <w:rsid w:val="4D306540"/>
    <w:rsid w:val="4D8011E3"/>
    <w:rsid w:val="4E811325"/>
    <w:rsid w:val="4EFE297D"/>
    <w:rsid w:val="4F4C17FE"/>
    <w:rsid w:val="4F8E3937"/>
    <w:rsid w:val="4FD0356A"/>
    <w:rsid w:val="503248B3"/>
    <w:rsid w:val="50CB24BB"/>
    <w:rsid w:val="51267F28"/>
    <w:rsid w:val="519F3169"/>
    <w:rsid w:val="522E16DC"/>
    <w:rsid w:val="5242578E"/>
    <w:rsid w:val="527B0888"/>
    <w:rsid w:val="52CD7D01"/>
    <w:rsid w:val="52F54F15"/>
    <w:rsid w:val="535F5E37"/>
    <w:rsid w:val="543D09A6"/>
    <w:rsid w:val="547D2ED6"/>
    <w:rsid w:val="55E541C4"/>
    <w:rsid w:val="563C147E"/>
    <w:rsid w:val="56D84AD9"/>
    <w:rsid w:val="56F40134"/>
    <w:rsid w:val="57D5687F"/>
    <w:rsid w:val="5839335C"/>
    <w:rsid w:val="591B4607"/>
    <w:rsid w:val="59255042"/>
    <w:rsid w:val="59BC5F57"/>
    <w:rsid w:val="59F77081"/>
    <w:rsid w:val="5B5F6BE9"/>
    <w:rsid w:val="5B812B0D"/>
    <w:rsid w:val="5B8A6595"/>
    <w:rsid w:val="5B8C637F"/>
    <w:rsid w:val="5C2606A8"/>
    <w:rsid w:val="5C261769"/>
    <w:rsid w:val="5CAA69FC"/>
    <w:rsid w:val="5DAD748E"/>
    <w:rsid w:val="5DB3797D"/>
    <w:rsid w:val="5E364817"/>
    <w:rsid w:val="5E4949D3"/>
    <w:rsid w:val="5E527FF9"/>
    <w:rsid w:val="5EC004CD"/>
    <w:rsid w:val="5F3A7E25"/>
    <w:rsid w:val="607038E6"/>
    <w:rsid w:val="60C8237B"/>
    <w:rsid w:val="60DA5139"/>
    <w:rsid w:val="61060765"/>
    <w:rsid w:val="61B615AC"/>
    <w:rsid w:val="61F374D2"/>
    <w:rsid w:val="61FE30A6"/>
    <w:rsid w:val="620277DB"/>
    <w:rsid w:val="62AE4431"/>
    <w:rsid w:val="63097ECF"/>
    <w:rsid w:val="63BF0C92"/>
    <w:rsid w:val="63CF4DC6"/>
    <w:rsid w:val="63D50792"/>
    <w:rsid w:val="642C65C9"/>
    <w:rsid w:val="64430119"/>
    <w:rsid w:val="64FE69E0"/>
    <w:rsid w:val="65280510"/>
    <w:rsid w:val="65491AC7"/>
    <w:rsid w:val="654A175B"/>
    <w:rsid w:val="66106F37"/>
    <w:rsid w:val="66862E98"/>
    <w:rsid w:val="66B74833"/>
    <w:rsid w:val="67913AFB"/>
    <w:rsid w:val="67F70BD3"/>
    <w:rsid w:val="686360EC"/>
    <w:rsid w:val="692014FF"/>
    <w:rsid w:val="694E622D"/>
    <w:rsid w:val="69693434"/>
    <w:rsid w:val="6A19717F"/>
    <w:rsid w:val="6A552CDA"/>
    <w:rsid w:val="6C441199"/>
    <w:rsid w:val="6C567133"/>
    <w:rsid w:val="6CA863BE"/>
    <w:rsid w:val="6CDF1953"/>
    <w:rsid w:val="6CEC6EB1"/>
    <w:rsid w:val="6E8B330E"/>
    <w:rsid w:val="6EB45FF8"/>
    <w:rsid w:val="6EBF22EC"/>
    <w:rsid w:val="6F8449F7"/>
    <w:rsid w:val="6FC61BF5"/>
    <w:rsid w:val="700750AA"/>
    <w:rsid w:val="7060128C"/>
    <w:rsid w:val="70C40061"/>
    <w:rsid w:val="70F14D21"/>
    <w:rsid w:val="71701355"/>
    <w:rsid w:val="71863949"/>
    <w:rsid w:val="72220BB9"/>
    <w:rsid w:val="729F58F8"/>
    <w:rsid w:val="72B63899"/>
    <w:rsid w:val="73263BF1"/>
    <w:rsid w:val="73A057D8"/>
    <w:rsid w:val="73C41BAB"/>
    <w:rsid w:val="73DB1428"/>
    <w:rsid w:val="744C0B38"/>
    <w:rsid w:val="74773949"/>
    <w:rsid w:val="74990174"/>
    <w:rsid w:val="751E712A"/>
    <w:rsid w:val="75A72C77"/>
    <w:rsid w:val="76036EB5"/>
    <w:rsid w:val="76A771D3"/>
    <w:rsid w:val="76F376EE"/>
    <w:rsid w:val="7737516D"/>
    <w:rsid w:val="77BA5DE7"/>
    <w:rsid w:val="788F4AF5"/>
    <w:rsid w:val="7AC916A8"/>
    <w:rsid w:val="7AD16ECF"/>
    <w:rsid w:val="7B3714CA"/>
    <w:rsid w:val="7B6D4ACB"/>
    <w:rsid w:val="7B872B5A"/>
    <w:rsid w:val="7BF25E68"/>
    <w:rsid w:val="7C477692"/>
    <w:rsid w:val="7C924B37"/>
    <w:rsid w:val="7CA24BEC"/>
    <w:rsid w:val="7CB43B00"/>
    <w:rsid w:val="7D8C5F18"/>
    <w:rsid w:val="7DCF77FC"/>
    <w:rsid w:val="7E3D2126"/>
    <w:rsid w:val="7EA7784C"/>
    <w:rsid w:val="7F1F6AA3"/>
    <w:rsid w:val="7FF66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36"/>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Cambria" w:hAnsi="Cambria"/>
      <w:b/>
      <w:bCs/>
      <w:sz w:val="28"/>
      <w:szCs w:val="32"/>
    </w:rPr>
  </w:style>
  <w:style w:type="paragraph" w:styleId="4">
    <w:name w:val="heading 3"/>
    <w:basedOn w:val="1"/>
    <w:next w:val="5"/>
    <w:autoRedefine/>
    <w:unhideWhenUsed/>
    <w:qFormat/>
    <w:uiPriority w:val="9"/>
    <w:pPr>
      <w:keepNext/>
      <w:keepLines/>
      <w:spacing w:before="260" w:after="260" w:line="416" w:lineRule="auto"/>
      <w:outlineLvl w:val="2"/>
    </w:pPr>
    <w:rPr>
      <w:b/>
      <w:bCs/>
      <w:szCs w:val="32"/>
    </w:rPr>
  </w:style>
  <w:style w:type="paragraph" w:styleId="6">
    <w:name w:val="heading 4"/>
    <w:basedOn w:val="1"/>
    <w:next w:val="1"/>
    <w:autoRedefine/>
    <w:unhideWhenUsed/>
    <w:qFormat/>
    <w:uiPriority w:val="9"/>
    <w:pPr>
      <w:keepNext/>
      <w:keepLines/>
      <w:spacing w:before="280" w:after="290" w:line="376" w:lineRule="auto"/>
      <w:outlineLvl w:val="3"/>
    </w:pPr>
    <w:rPr>
      <w:rFonts w:ascii="Cambria" w:hAnsi="Cambria"/>
      <w:bCs/>
      <w:szCs w:val="28"/>
    </w:rPr>
  </w:style>
  <w:style w:type="paragraph" w:styleId="7">
    <w:name w:val="heading 5"/>
    <w:basedOn w:val="1"/>
    <w:next w:val="1"/>
    <w:unhideWhenUsed/>
    <w:qFormat/>
    <w:uiPriority w:val="9"/>
    <w:pPr>
      <w:keepNext/>
      <w:keepLines/>
      <w:spacing w:before="280" w:after="290" w:line="376" w:lineRule="auto"/>
      <w:outlineLvl w:val="4"/>
    </w:pPr>
    <w:rPr>
      <w:b/>
      <w:bCs/>
      <w:sz w:val="28"/>
      <w:szCs w:val="28"/>
    </w:rPr>
  </w:style>
  <w:style w:type="paragraph" w:styleId="8">
    <w:name w:val="heading 6"/>
    <w:basedOn w:val="1"/>
    <w:next w:val="1"/>
    <w:autoRedefine/>
    <w:unhideWhenUsed/>
    <w:qFormat/>
    <w:uiPriority w:val="9"/>
    <w:pPr>
      <w:keepNext/>
      <w:keepLines/>
      <w:spacing w:before="240" w:after="64" w:line="320" w:lineRule="auto"/>
      <w:outlineLvl w:val="5"/>
    </w:pPr>
    <w:rPr>
      <w:rFonts w:ascii="Cambria" w:hAnsi="Cambria"/>
      <w:b/>
      <w:bCs/>
      <w:szCs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200" w:firstLineChars="200"/>
    </w:pPr>
    <w:rPr>
      <w:szCs w:val="20"/>
    </w:rPr>
  </w:style>
  <w:style w:type="paragraph" w:styleId="9">
    <w:name w:val="toc 7"/>
    <w:basedOn w:val="1"/>
    <w:next w:val="1"/>
    <w:unhideWhenUsed/>
    <w:qFormat/>
    <w:uiPriority w:val="39"/>
    <w:pPr>
      <w:ind w:left="2520" w:leftChars="1200"/>
    </w:pPr>
    <w:rPr>
      <w:rFonts w:asciiTheme="minorHAnsi" w:hAnsiTheme="minorHAnsi" w:eastAsiaTheme="minorEastAsia" w:cstheme="minorBidi"/>
    </w:rPr>
  </w:style>
  <w:style w:type="paragraph" w:styleId="10">
    <w:name w:val="annotation text"/>
    <w:basedOn w:val="1"/>
    <w:qFormat/>
    <w:uiPriority w:val="0"/>
    <w:pPr>
      <w:jc w:val="left"/>
    </w:pPr>
  </w:style>
  <w:style w:type="paragraph" w:styleId="11">
    <w:name w:val="Body Text 3"/>
    <w:basedOn w:val="1"/>
    <w:link w:val="41"/>
    <w:qFormat/>
    <w:uiPriority w:val="0"/>
    <w:pPr>
      <w:spacing w:after="120"/>
    </w:pPr>
    <w:rPr>
      <w:sz w:val="16"/>
      <w:szCs w:val="16"/>
    </w:rPr>
  </w:style>
  <w:style w:type="paragraph" w:styleId="12">
    <w:name w:val="Body Text"/>
    <w:basedOn w:val="1"/>
    <w:qFormat/>
    <w:uiPriority w:val="0"/>
    <w:pPr>
      <w:tabs>
        <w:tab w:val="left" w:pos="540"/>
      </w:tabs>
      <w:spacing w:line="480" w:lineRule="auto"/>
    </w:pPr>
  </w:style>
  <w:style w:type="paragraph" w:styleId="13">
    <w:name w:val="Body Text Indent"/>
    <w:basedOn w:val="1"/>
    <w:autoRedefine/>
    <w:qFormat/>
    <w:uiPriority w:val="0"/>
    <w:pPr>
      <w:spacing w:line="440" w:lineRule="exact"/>
      <w:ind w:firstLine="560" w:firstLineChars="200"/>
    </w:pPr>
    <w:rPr>
      <w:rFonts w:ascii="宋体" w:hAnsi="宋体"/>
      <w:sz w:val="28"/>
    </w:rPr>
  </w:style>
  <w:style w:type="paragraph" w:styleId="14">
    <w:name w:val="toc 5"/>
    <w:basedOn w:val="1"/>
    <w:next w:val="1"/>
    <w:unhideWhenUsed/>
    <w:qFormat/>
    <w:uiPriority w:val="39"/>
    <w:pPr>
      <w:ind w:left="1680" w:leftChars="800"/>
    </w:pPr>
    <w:rPr>
      <w:rFonts w:asciiTheme="minorHAnsi" w:hAnsiTheme="minorHAnsi" w:eastAsiaTheme="minorEastAsia" w:cstheme="minorBidi"/>
    </w:rPr>
  </w:style>
  <w:style w:type="paragraph" w:styleId="15">
    <w:name w:val="toc 3"/>
    <w:basedOn w:val="1"/>
    <w:next w:val="1"/>
    <w:qFormat/>
    <w:uiPriority w:val="39"/>
    <w:pPr>
      <w:tabs>
        <w:tab w:val="right" w:leader="dot" w:pos="9736"/>
      </w:tabs>
      <w:ind w:left="840" w:leftChars="400"/>
    </w:pPr>
  </w:style>
  <w:style w:type="paragraph" w:styleId="16">
    <w:name w:val="toc 8"/>
    <w:basedOn w:val="1"/>
    <w:next w:val="1"/>
    <w:unhideWhenUsed/>
    <w:qFormat/>
    <w:uiPriority w:val="39"/>
    <w:pPr>
      <w:ind w:left="2940" w:leftChars="1400"/>
    </w:pPr>
    <w:rPr>
      <w:rFonts w:asciiTheme="minorHAnsi" w:hAnsiTheme="minorHAnsi" w:eastAsiaTheme="minorEastAsia" w:cstheme="minorBidi"/>
    </w:rPr>
  </w:style>
  <w:style w:type="paragraph" w:styleId="17">
    <w:name w:val="Date"/>
    <w:basedOn w:val="1"/>
    <w:next w:val="1"/>
    <w:qFormat/>
    <w:uiPriority w:val="0"/>
    <w:pPr>
      <w:ind w:left="100" w:leftChars="2500"/>
    </w:pPr>
    <w:rPr>
      <w:rFonts w:ascii="宋体" w:hAnsi="宋体"/>
      <w:sz w:val="36"/>
    </w:rPr>
  </w:style>
  <w:style w:type="paragraph" w:styleId="18">
    <w:name w:val="Body Text Indent 2"/>
    <w:basedOn w:val="1"/>
    <w:qFormat/>
    <w:uiPriority w:val="0"/>
    <w:pPr>
      <w:ind w:firstLine="640" w:firstLineChars="200"/>
    </w:pPr>
    <w:rPr>
      <w:rFonts w:eastAsia="仿宋_GB2312"/>
      <w:sz w:val="32"/>
    </w:rPr>
  </w:style>
  <w:style w:type="paragraph" w:styleId="19">
    <w:name w:val="Balloon Text"/>
    <w:basedOn w:val="1"/>
    <w:link w:val="43"/>
    <w:qFormat/>
    <w:uiPriority w:val="0"/>
    <w:rPr>
      <w:sz w:val="18"/>
      <w:szCs w:val="18"/>
    </w:rPr>
  </w:style>
  <w:style w:type="paragraph" w:styleId="20">
    <w:name w:val="footer"/>
    <w:basedOn w:val="1"/>
    <w:link w:val="38"/>
    <w:qFormat/>
    <w:uiPriority w:val="99"/>
    <w:pPr>
      <w:tabs>
        <w:tab w:val="center" w:pos="4153"/>
        <w:tab w:val="right" w:pos="8306"/>
      </w:tabs>
      <w:snapToGrid w:val="0"/>
      <w:jc w:val="center"/>
    </w:pPr>
    <w:rPr>
      <w:b/>
      <w:bCs/>
      <w:szCs w:val="18"/>
    </w:rPr>
  </w:style>
  <w:style w:type="paragraph" w:styleId="21">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autoRedefine/>
    <w:unhideWhenUsed/>
    <w:qFormat/>
    <w:uiPriority w:val="39"/>
    <w:pPr>
      <w:ind w:left="1260" w:leftChars="600"/>
    </w:pPr>
    <w:rPr>
      <w:rFonts w:asciiTheme="minorHAnsi" w:hAnsiTheme="minorHAnsi" w:eastAsiaTheme="minorEastAsia" w:cstheme="minorBidi"/>
    </w:rPr>
  </w:style>
  <w:style w:type="paragraph" w:styleId="24">
    <w:name w:val="toc 6"/>
    <w:basedOn w:val="1"/>
    <w:next w:val="1"/>
    <w:unhideWhenUsed/>
    <w:qFormat/>
    <w:uiPriority w:val="39"/>
    <w:pPr>
      <w:ind w:left="2100" w:leftChars="1000"/>
    </w:pPr>
    <w:rPr>
      <w:rFonts w:asciiTheme="minorHAnsi" w:hAnsiTheme="minorHAnsi" w:eastAsiaTheme="minorEastAsia" w:cstheme="minorBidi"/>
    </w:rPr>
  </w:style>
  <w:style w:type="paragraph" w:styleId="25">
    <w:name w:val="Body Text Indent 3"/>
    <w:basedOn w:val="1"/>
    <w:qFormat/>
    <w:uiPriority w:val="0"/>
    <w:pPr>
      <w:ind w:right="2" w:rightChars="1" w:firstLine="560" w:firstLineChars="200"/>
    </w:pPr>
    <w:rPr>
      <w:sz w:val="28"/>
    </w:rPr>
  </w:style>
  <w:style w:type="paragraph" w:styleId="26">
    <w:name w:val="toc 2"/>
    <w:basedOn w:val="1"/>
    <w:next w:val="1"/>
    <w:qFormat/>
    <w:uiPriority w:val="39"/>
    <w:pPr>
      <w:numPr>
        <w:ilvl w:val="0"/>
        <w:numId w:val="1"/>
      </w:numPr>
      <w:tabs>
        <w:tab w:val="right" w:leader="dot" w:pos="9038"/>
      </w:tabs>
      <w:autoSpaceDE w:val="0"/>
      <w:autoSpaceDN w:val="0"/>
      <w:adjustRightInd w:val="0"/>
      <w:spacing w:line="315" w:lineRule="atLeast"/>
      <w:jc w:val="left"/>
    </w:pPr>
    <w:rPr>
      <w:rFonts w:ascii="宋体" w:hAnsi="宋体" w:cs="宋体"/>
      <w:smallCaps/>
      <w:kern w:val="0"/>
      <w:sz w:val="20"/>
      <w:szCs w:val="20"/>
    </w:rPr>
  </w:style>
  <w:style w:type="paragraph" w:styleId="27">
    <w:name w:val="toc 9"/>
    <w:basedOn w:val="1"/>
    <w:next w:val="1"/>
    <w:unhideWhenUsed/>
    <w:qFormat/>
    <w:uiPriority w:val="39"/>
    <w:pPr>
      <w:ind w:left="3360" w:leftChars="1600"/>
    </w:pPr>
    <w:rPr>
      <w:rFonts w:asciiTheme="minorHAnsi" w:hAnsiTheme="minorHAnsi" w:eastAsiaTheme="minorEastAsia" w:cstheme="minorBidi"/>
    </w:rPr>
  </w:style>
  <w:style w:type="paragraph" w:styleId="28">
    <w:name w:val="Normal (Web)"/>
    <w:basedOn w:val="1"/>
    <w:qFormat/>
    <w:uiPriority w:val="0"/>
    <w:pPr>
      <w:widowControl/>
      <w:spacing w:before="100" w:beforeAutospacing="1" w:after="100" w:afterAutospacing="1"/>
      <w:jc w:val="left"/>
    </w:pPr>
    <w:rPr>
      <w:rFonts w:ascii="宋体" w:hAnsi="宋体" w:cs="宋体"/>
      <w:kern w:val="0"/>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basedOn w:val="31"/>
    <w:qFormat/>
    <w:uiPriority w:val="0"/>
  </w:style>
  <w:style w:type="character" w:styleId="33">
    <w:name w:val="FollowedHyperlink"/>
    <w:basedOn w:val="31"/>
    <w:qFormat/>
    <w:uiPriority w:val="0"/>
    <w:rPr>
      <w:color w:val="0000FF"/>
      <w:sz w:val="19"/>
      <w:szCs w:val="19"/>
      <w:u w:val="none"/>
    </w:rPr>
  </w:style>
  <w:style w:type="character" w:styleId="34">
    <w:name w:val="Hyperlink"/>
    <w:basedOn w:val="31"/>
    <w:qFormat/>
    <w:uiPriority w:val="99"/>
    <w:rPr>
      <w:color w:val="0000FF"/>
      <w:sz w:val="19"/>
      <w:szCs w:val="19"/>
      <w:u w:val="none"/>
    </w:rPr>
  </w:style>
  <w:style w:type="character" w:styleId="35">
    <w:name w:val="annotation reference"/>
    <w:basedOn w:val="31"/>
    <w:qFormat/>
    <w:uiPriority w:val="0"/>
    <w:rPr>
      <w:sz w:val="21"/>
      <w:szCs w:val="21"/>
    </w:rPr>
  </w:style>
  <w:style w:type="character" w:customStyle="1" w:styleId="36">
    <w:name w:val="font61"/>
    <w:basedOn w:val="31"/>
    <w:qFormat/>
    <w:uiPriority w:val="0"/>
    <w:rPr>
      <w:rFonts w:hint="default" w:ascii="Times New Roman" w:hAnsi="Times New Roman" w:cs="Times New Roman"/>
      <w:color w:val="000000"/>
      <w:sz w:val="20"/>
      <w:szCs w:val="20"/>
      <w:u w:val="none"/>
    </w:rPr>
  </w:style>
  <w:style w:type="character" w:customStyle="1" w:styleId="37">
    <w:name w:val="font31"/>
    <w:basedOn w:val="31"/>
    <w:qFormat/>
    <w:uiPriority w:val="0"/>
    <w:rPr>
      <w:rFonts w:hint="eastAsia" w:ascii="宋体" w:hAnsi="宋体" w:eastAsia="宋体" w:cs="宋体"/>
      <w:color w:val="000000"/>
      <w:sz w:val="20"/>
      <w:szCs w:val="20"/>
      <w:u w:val="none"/>
    </w:rPr>
  </w:style>
  <w:style w:type="character" w:customStyle="1" w:styleId="38">
    <w:name w:val="页脚 Char"/>
    <w:basedOn w:val="31"/>
    <w:link w:val="20"/>
    <w:autoRedefine/>
    <w:qFormat/>
    <w:locked/>
    <w:uiPriority w:val="99"/>
    <w:rPr>
      <w:b/>
      <w:bCs/>
      <w:kern w:val="2"/>
      <w:sz w:val="21"/>
      <w:szCs w:val="18"/>
    </w:rPr>
  </w:style>
  <w:style w:type="character" w:customStyle="1" w:styleId="39">
    <w:name w:val="页眉 Char"/>
    <w:basedOn w:val="31"/>
    <w:link w:val="21"/>
    <w:qFormat/>
    <w:uiPriority w:val="99"/>
    <w:rPr>
      <w:kern w:val="2"/>
      <w:sz w:val="18"/>
      <w:szCs w:val="18"/>
    </w:rPr>
  </w:style>
  <w:style w:type="paragraph" w:customStyle="1" w:styleId="40">
    <w:name w:val="Char"/>
    <w:basedOn w:val="1"/>
    <w:qFormat/>
    <w:uiPriority w:val="0"/>
    <w:pPr>
      <w:spacing w:line="360" w:lineRule="auto"/>
    </w:pPr>
  </w:style>
  <w:style w:type="character" w:customStyle="1" w:styleId="41">
    <w:name w:val="正文文本 3 Char"/>
    <w:basedOn w:val="31"/>
    <w:link w:val="11"/>
    <w:qFormat/>
    <w:uiPriority w:val="0"/>
    <w:rPr>
      <w:kern w:val="2"/>
      <w:sz w:val="16"/>
      <w:szCs w:val="16"/>
    </w:rPr>
  </w:style>
  <w:style w:type="paragraph" w:customStyle="1" w:styleId="42">
    <w:name w:val="列出段落1"/>
    <w:basedOn w:val="1"/>
    <w:qFormat/>
    <w:uiPriority w:val="0"/>
    <w:pPr>
      <w:ind w:firstLine="420" w:firstLineChars="200"/>
    </w:pPr>
    <w:rPr>
      <w:rFonts w:cs="Calibri"/>
      <w:szCs w:val="21"/>
    </w:rPr>
  </w:style>
  <w:style w:type="character" w:customStyle="1" w:styleId="43">
    <w:name w:val="批注框文本 Char"/>
    <w:basedOn w:val="31"/>
    <w:link w:val="19"/>
    <w:qFormat/>
    <w:uiPriority w:val="0"/>
    <w:rPr>
      <w:kern w:val="2"/>
      <w:sz w:val="18"/>
      <w:szCs w:val="18"/>
    </w:rPr>
  </w:style>
  <w:style w:type="paragraph" w:customStyle="1" w:styleId="44">
    <w:name w:val="默认段落字体 Para Char"/>
    <w:basedOn w:val="1"/>
    <w:next w:val="1"/>
    <w:qFormat/>
    <w:uiPriority w:val="0"/>
    <w:pPr>
      <w:spacing w:line="360" w:lineRule="auto"/>
      <w:ind w:firstLine="560" w:firstLineChars="200"/>
    </w:pPr>
    <w:rPr>
      <w:rFonts w:ascii="华文中宋" w:hAnsi="华文中宋" w:eastAsia="楷体_GB2312" w:cs="宋体"/>
      <w:color w:val="000000"/>
      <w:kern w:val="0"/>
      <w:sz w:val="28"/>
      <w:szCs w:val="30"/>
    </w:rPr>
  </w:style>
  <w:style w:type="paragraph" w:customStyle="1" w:styleId="45">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szCs w:val="20"/>
    </w:rPr>
  </w:style>
  <w:style w:type="paragraph" w:customStyle="1" w:styleId="46">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Cs w:val="20"/>
    </w:rPr>
  </w:style>
  <w:style w:type="paragraph" w:customStyle="1" w:styleId="47">
    <w:name w:val="WPSOffice手动目录 1"/>
    <w:autoRedefine/>
    <w:qFormat/>
    <w:uiPriority w:val="0"/>
    <w:pPr>
      <w:ind w:leftChars="0"/>
    </w:pPr>
    <w:rPr>
      <w:rFonts w:ascii="Times New Roman" w:hAnsi="Times New Roman" w:eastAsia="宋体" w:cs="Times New Roman"/>
      <w:sz w:val="20"/>
      <w:szCs w:val="20"/>
    </w:rPr>
  </w:style>
  <w:style w:type="paragraph" w:customStyle="1" w:styleId="4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111db4-09d8-4ef2-be18-db297085ae7e}"/>
        <w:style w:val=""/>
        <w:category>
          <w:name w:val="常规"/>
          <w:gallery w:val="placeholder"/>
        </w:category>
        <w:types>
          <w:type w:val="bbPlcHdr"/>
        </w:types>
        <w:behaviors>
          <w:behavior w:val="content"/>
        </w:behaviors>
        <w:description w:val=""/>
        <w:guid w:val="{9e111db4-09d8-4ef2-be18-db297085ae7e}"/>
      </w:docPartPr>
      <w:docPartBody>
        <w:p>
          <w:r>
            <w:rPr>
              <w:color w:val="808080"/>
            </w:rPr>
            <w:t>单击此处输入文字。</w:t>
          </w:r>
        </w:p>
      </w:docPartBody>
    </w:docPart>
    <w:docPart>
      <w:docPartPr>
        <w:name w:val="{3b20698d-7b1f-4977-a1df-025c1e135759}"/>
        <w:style w:val=""/>
        <w:category>
          <w:name w:val="常规"/>
          <w:gallery w:val="placeholder"/>
        </w:category>
        <w:types>
          <w:type w:val="bbPlcHdr"/>
        </w:types>
        <w:behaviors>
          <w:behavior w:val="content"/>
        </w:behaviors>
        <w:description w:val=""/>
        <w:guid w:val="{3b20698d-7b1f-4977-a1df-025c1e135759}"/>
      </w:docPartPr>
      <w:docPartBody>
        <w:p>
          <w:r>
            <w:rPr>
              <w:color w:val="808080"/>
            </w:rPr>
            <w:t>单击此处输入文字。</w:t>
          </w:r>
        </w:p>
      </w:docPartBody>
    </w:docPart>
    <w:docPart>
      <w:docPartPr>
        <w:name w:val="{bff258eb-496f-404f-899e-282cff5970df}"/>
        <w:style w:val=""/>
        <w:category>
          <w:name w:val="常规"/>
          <w:gallery w:val="placeholder"/>
        </w:category>
        <w:types>
          <w:type w:val="bbPlcHdr"/>
        </w:types>
        <w:behaviors>
          <w:behavior w:val="content"/>
        </w:behaviors>
        <w:description w:val=""/>
        <w:guid w:val="{bff258eb-496f-404f-899e-282cff5970df}"/>
      </w:docPartPr>
      <w:docPartBody>
        <w:p>
          <w:r>
            <w:rPr>
              <w:color w:val="808080"/>
            </w:rPr>
            <w:t>单击此处输入文字。</w:t>
          </w:r>
        </w:p>
      </w:docPartBody>
    </w:docPart>
    <w:docPart>
      <w:docPartPr>
        <w:name w:val="{4bf78d45-862d-499d-bb79-0fbf87dde21c}"/>
        <w:style w:val=""/>
        <w:category>
          <w:name w:val="常规"/>
          <w:gallery w:val="placeholder"/>
        </w:category>
        <w:types>
          <w:type w:val="bbPlcHdr"/>
        </w:types>
        <w:behaviors>
          <w:behavior w:val="content"/>
        </w:behaviors>
        <w:description w:val=""/>
        <w:guid w:val="{4bf78d45-862d-499d-bb79-0fbf87dde21c}"/>
      </w:docPartPr>
      <w:docPartBody>
        <w:p>
          <w:r>
            <w:rPr>
              <w:color w:val="808080"/>
            </w:rPr>
            <w:t>单击此处输入文字。</w:t>
          </w:r>
        </w:p>
      </w:docPartBody>
    </w:docPart>
    <w:docPart>
      <w:docPartPr>
        <w:name w:val="{feb48e46-a1ec-4524-b7d8-b94f0cf1c432}"/>
        <w:style w:val=""/>
        <w:category>
          <w:name w:val="常规"/>
          <w:gallery w:val="placeholder"/>
        </w:category>
        <w:types>
          <w:type w:val="bbPlcHdr"/>
        </w:types>
        <w:behaviors>
          <w:behavior w:val="content"/>
        </w:behaviors>
        <w:description w:val=""/>
        <w:guid w:val="{feb48e46-a1ec-4524-b7d8-b94f0cf1c432}"/>
      </w:docPartPr>
      <w:docPartBody>
        <w:p>
          <w:r>
            <w:rPr>
              <w:color w:val="808080"/>
            </w:rPr>
            <w:t>单击此处输入文字。</w:t>
          </w:r>
        </w:p>
      </w:docPartBody>
    </w:docPart>
    <w:docPart>
      <w:docPartPr>
        <w:name w:val="{6f1372fb-7a5e-4136-9fa4-d99a01440f2c}"/>
        <w:style w:val=""/>
        <w:category>
          <w:name w:val="常规"/>
          <w:gallery w:val="placeholder"/>
        </w:category>
        <w:types>
          <w:type w:val="bbPlcHdr"/>
        </w:types>
        <w:behaviors>
          <w:behavior w:val="content"/>
        </w:behaviors>
        <w:description w:val=""/>
        <w:guid w:val="{6f1372fb-7a5e-4136-9fa4-d99a01440f2c}"/>
      </w:docPartPr>
      <w:docPartBody>
        <w:p>
          <w:r>
            <w:rPr>
              <w:color w:val="808080"/>
            </w:rPr>
            <w:t>单击此处输入文字。</w:t>
          </w:r>
        </w:p>
      </w:docPartBody>
    </w:docPart>
    <w:docPart>
      <w:docPartPr>
        <w:name w:val="{3a108388-e4cd-4081-add2-973515fd0c12}"/>
        <w:style w:val=""/>
        <w:category>
          <w:name w:val="常规"/>
          <w:gallery w:val="placeholder"/>
        </w:category>
        <w:types>
          <w:type w:val="bbPlcHdr"/>
        </w:types>
        <w:behaviors>
          <w:behavior w:val="content"/>
        </w:behaviors>
        <w:description w:val=""/>
        <w:guid w:val="{3a108388-e4cd-4081-add2-973515fd0c12}"/>
      </w:docPartPr>
      <w:docPartBody>
        <w:p>
          <w:r>
            <w:rPr>
              <w:color w:val="808080"/>
            </w:rPr>
            <w:t>单击此处输入文字。</w:t>
          </w:r>
        </w:p>
      </w:docPartBody>
    </w:docPart>
    <w:docPart>
      <w:docPartPr>
        <w:name w:val="{b66e465b-a2c8-4583-8e8c-014d1c1abd37}"/>
        <w:style w:val=""/>
        <w:category>
          <w:name w:val="常规"/>
          <w:gallery w:val="placeholder"/>
        </w:category>
        <w:types>
          <w:type w:val="bbPlcHdr"/>
        </w:types>
        <w:behaviors>
          <w:behavior w:val="content"/>
        </w:behaviors>
        <w:description w:val=""/>
        <w:guid w:val="{b66e465b-a2c8-4583-8e8c-014d1c1abd37}"/>
      </w:docPartPr>
      <w:docPartBody>
        <w:p>
          <w:r>
            <w:rPr>
              <w:color w:val="808080"/>
            </w:rPr>
            <w:t>单击此处输入文字。</w:t>
          </w:r>
        </w:p>
      </w:docPartBody>
    </w:docPart>
    <w:docPart>
      <w:docPartPr>
        <w:name w:val="{18de50aa-abdf-40ce-89b3-5a1bbfcb6c0d}"/>
        <w:style w:val=""/>
        <w:category>
          <w:name w:val="常规"/>
          <w:gallery w:val="placeholder"/>
        </w:category>
        <w:types>
          <w:type w:val="bbPlcHdr"/>
        </w:types>
        <w:behaviors>
          <w:behavior w:val="content"/>
        </w:behaviors>
        <w:description w:val=""/>
        <w:guid w:val="{18de50aa-abdf-40ce-89b3-5a1bbfcb6c0d}"/>
      </w:docPartPr>
      <w:docPartBody>
        <w:p>
          <w:r>
            <w:rPr>
              <w:color w:val="808080"/>
            </w:rPr>
            <w:t>单击此处输入文字。</w:t>
          </w:r>
        </w:p>
      </w:docPartBody>
    </w:docPart>
    <w:docPart>
      <w:docPartPr>
        <w:name w:val="{5b9004b1-5648-49f8-842f-cff884f9db8c}"/>
        <w:style w:val=""/>
        <w:category>
          <w:name w:val="常规"/>
          <w:gallery w:val="placeholder"/>
        </w:category>
        <w:types>
          <w:type w:val="bbPlcHdr"/>
        </w:types>
        <w:behaviors>
          <w:behavior w:val="content"/>
        </w:behaviors>
        <w:description w:val=""/>
        <w:guid w:val="{5b9004b1-5648-49f8-842f-cff884f9db8c}"/>
      </w:docPartPr>
      <w:docPartBody>
        <w:p>
          <w:r>
            <w:rPr>
              <w:color w:val="808080"/>
            </w:rPr>
            <w:t>单击此处输入文字。</w:t>
          </w:r>
        </w:p>
      </w:docPartBody>
    </w:docPart>
    <w:docPart>
      <w:docPartPr>
        <w:name w:val="{b66390c2-e1e8-40e0-93c3-15fc404f7809}"/>
        <w:style w:val=""/>
        <w:category>
          <w:name w:val="常规"/>
          <w:gallery w:val="placeholder"/>
        </w:category>
        <w:types>
          <w:type w:val="bbPlcHdr"/>
        </w:types>
        <w:behaviors>
          <w:behavior w:val="content"/>
        </w:behaviors>
        <w:description w:val=""/>
        <w:guid w:val="{b66390c2-e1e8-40e0-93c3-15fc404f7809}"/>
      </w:docPartPr>
      <w:docPartBody>
        <w:p>
          <w:r>
            <w:rPr>
              <w:color w:val="808080"/>
            </w:rPr>
            <w:t>单击此处输入文字。</w:t>
          </w:r>
        </w:p>
      </w:docPartBody>
    </w:docPart>
    <w:docPart>
      <w:docPartPr>
        <w:name w:val="{bbe3e085-3eda-4c28-9b74-b192a7ce14fa}"/>
        <w:style w:val=""/>
        <w:category>
          <w:name w:val="常规"/>
          <w:gallery w:val="placeholder"/>
        </w:category>
        <w:types>
          <w:type w:val="bbPlcHdr"/>
        </w:types>
        <w:behaviors>
          <w:behavior w:val="content"/>
        </w:behaviors>
        <w:description w:val=""/>
        <w:guid w:val="{bbe3e085-3eda-4c28-9b74-b192a7ce14fa}"/>
      </w:docPartPr>
      <w:docPartBody>
        <w:p>
          <w:r>
            <w:rPr>
              <w:color w:val="808080"/>
            </w:rPr>
            <w:t>单击此处输入文字。</w:t>
          </w:r>
        </w:p>
      </w:docPartBody>
    </w:docPart>
    <w:docPart>
      <w:docPartPr>
        <w:name w:val="{fc9da6c8-f7ae-4402-8fdd-fe701492bca3}"/>
        <w:style w:val=""/>
        <w:category>
          <w:name w:val="常规"/>
          <w:gallery w:val="placeholder"/>
        </w:category>
        <w:types>
          <w:type w:val="bbPlcHdr"/>
        </w:types>
        <w:behaviors>
          <w:behavior w:val="content"/>
        </w:behaviors>
        <w:description w:val=""/>
        <w:guid w:val="{fc9da6c8-f7ae-4402-8fdd-fe701492bca3}"/>
      </w:docPartPr>
      <w:docPartBody>
        <w:p>
          <w:r>
            <w:rPr>
              <w:color w:val="808080"/>
            </w:rPr>
            <w:t>单击此处输入文字。</w:t>
          </w:r>
        </w:p>
      </w:docPartBody>
    </w:docPart>
    <w:docPart>
      <w:docPartPr>
        <w:name w:val="{0fe15e27-22d8-4e44-a89e-16dd72e01c92}"/>
        <w:style w:val=""/>
        <w:category>
          <w:name w:val="常规"/>
          <w:gallery w:val="placeholder"/>
        </w:category>
        <w:types>
          <w:type w:val="bbPlcHdr"/>
        </w:types>
        <w:behaviors>
          <w:behavior w:val="content"/>
        </w:behaviors>
        <w:description w:val=""/>
        <w:guid w:val="{0fe15e27-22d8-4e44-a89e-16dd72e01c92}"/>
      </w:docPartPr>
      <w:docPartBody>
        <w:p>
          <w:r>
            <w:rPr>
              <w:color w:val="808080"/>
            </w:rPr>
            <w:t>单击此处输入文字。</w:t>
          </w:r>
        </w:p>
      </w:docPartBody>
    </w:docPart>
    <w:docPart>
      <w:docPartPr>
        <w:name w:val="{509b8368-e246-4612-9536-34785f4e5097}"/>
        <w:style w:val=""/>
        <w:category>
          <w:name w:val="常规"/>
          <w:gallery w:val="placeholder"/>
        </w:category>
        <w:types>
          <w:type w:val="bbPlcHdr"/>
        </w:types>
        <w:behaviors>
          <w:behavior w:val="content"/>
        </w:behaviors>
        <w:description w:val=""/>
        <w:guid w:val="{509b8368-e246-4612-9536-34785f4e5097}"/>
      </w:docPartPr>
      <w:docPartBody>
        <w:p>
          <w:r>
            <w:rPr>
              <w:color w:val="808080"/>
            </w:rPr>
            <w:t>单击此处输入文字。</w:t>
          </w:r>
        </w:p>
      </w:docPartBody>
    </w:docPart>
    <w:docPart>
      <w:docPartPr>
        <w:name w:val="{0b4f7486-5877-4171-a389-51ba370aa3c0}"/>
        <w:style w:val=""/>
        <w:category>
          <w:name w:val="常规"/>
          <w:gallery w:val="placeholder"/>
        </w:category>
        <w:types>
          <w:type w:val="bbPlcHdr"/>
        </w:types>
        <w:behaviors>
          <w:behavior w:val="content"/>
        </w:behaviors>
        <w:description w:val=""/>
        <w:guid w:val="{0b4f7486-5877-4171-a389-51ba370aa3c0}"/>
      </w:docPartPr>
      <w:docPartBody>
        <w:p>
          <w:r>
            <w:rPr>
              <w:color w:val="808080"/>
            </w:rPr>
            <w:t>单击此处输入文字。</w:t>
          </w:r>
        </w:p>
      </w:docPartBody>
    </w:docPart>
    <w:docPart>
      <w:docPartPr>
        <w:name w:val="{359a1708-c458-461c-9d2a-e86adb20e096}"/>
        <w:style w:val=""/>
        <w:category>
          <w:name w:val="常规"/>
          <w:gallery w:val="placeholder"/>
        </w:category>
        <w:types>
          <w:type w:val="bbPlcHdr"/>
        </w:types>
        <w:behaviors>
          <w:behavior w:val="content"/>
        </w:behaviors>
        <w:description w:val=""/>
        <w:guid w:val="{359a1708-c458-461c-9d2a-e86adb20e096}"/>
      </w:docPartPr>
      <w:docPartBody>
        <w:p>
          <w:r>
            <w:rPr>
              <w:color w:val="808080"/>
            </w:rPr>
            <w:t>单击此处输入文字。</w:t>
          </w:r>
        </w:p>
      </w:docPartBody>
    </w:docPart>
    <w:docPart>
      <w:docPartPr>
        <w:name w:val="{aa4fa89f-eff5-4535-b6c6-9f119486e423}"/>
        <w:style w:val=""/>
        <w:category>
          <w:name w:val="常规"/>
          <w:gallery w:val="placeholder"/>
        </w:category>
        <w:types>
          <w:type w:val="bbPlcHdr"/>
        </w:types>
        <w:behaviors>
          <w:behavior w:val="content"/>
        </w:behaviors>
        <w:description w:val=""/>
        <w:guid w:val="{aa4fa89f-eff5-4535-b6c6-9f119486e423}"/>
      </w:docPartPr>
      <w:docPartBody>
        <w:p>
          <w:r>
            <w:rPr>
              <w:color w:val="808080"/>
            </w:rPr>
            <w:t>单击此处输入文字。</w:t>
          </w:r>
        </w:p>
      </w:docPartBody>
    </w:docPart>
    <w:docPart>
      <w:docPartPr>
        <w:name w:val="{bd442754-491b-431a-b795-93a327753162}"/>
        <w:style w:val=""/>
        <w:category>
          <w:name w:val="常规"/>
          <w:gallery w:val="placeholder"/>
        </w:category>
        <w:types>
          <w:type w:val="bbPlcHdr"/>
        </w:types>
        <w:behaviors>
          <w:behavior w:val="content"/>
        </w:behaviors>
        <w:description w:val=""/>
        <w:guid w:val="{bd442754-491b-431a-b795-93a327753162}"/>
      </w:docPartPr>
      <w:docPartBody>
        <w:p>
          <w:r>
            <w:rPr>
              <w:color w:val="808080"/>
            </w:rPr>
            <w:t>单击此处输入文字。</w:t>
          </w:r>
        </w:p>
      </w:docPartBody>
    </w:docPart>
    <w:docPart>
      <w:docPartPr>
        <w:name w:val="{53a57e8d-430d-4595-9b74-b51f4123a6ab}"/>
        <w:style w:val=""/>
        <w:category>
          <w:name w:val="常规"/>
          <w:gallery w:val="placeholder"/>
        </w:category>
        <w:types>
          <w:type w:val="bbPlcHdr"/>
        </w:types>
        <w:behaviors>
          <w:behavior w:val="content"/>
        </w:behaviors>
        <w:description w:val=""/>
        <w:guid w:val="{53a57e8d-430d-4595-9b74-b51f4123a6ab}"/>
      </w:docPartPr>
      <w:docPartBody>
        <w:p>
          <w:r>
            <w:rPr>
              <w:color w:val="808080"/>
            </w:rPr>
            <w:t>单击此处输入文字。</w:t>
          </w:r>
        </w:p>
      </w:docPartBody>
    </w:docPart>
    <w:docPart>
      <w:docPartPr>
        <w:name w:val="{a5754cad-d482-4990-a9d2-54f53d6c0633}"/>
        <w:style w:val=""/>
        <w:category>
          <w:name w:val="常规"/>
          <w:gallery w:val="placeholder"/>
        </w:category>
        <w:types>
          <w:type w:val="bbPlcHdr"/>
        </w:types>
        <w:behaviors>
          <w:behavior w:val="content"/>
        </w:behaviors>
        <w:description w:val=""/>
        <w:guid w:val="{a5754cad-d482-4990-a9d2-54f53d6c0633}"/>
      </w:docPartPr>
      <w:docPartBody>
        <w:p>
          <w:r>
            <w:rPr>
              <w:color w:val="808080"/>
            </w:rPr>
            <w:t>单击此处输入文字。</w:t>
          </w:r>
        </w:p>
      </w:docPartBody>
    </w:docPart>
    <w:docPart>
      <w:docPartPr>
        <w:name w:val="{9da1ab55-1c43-4c7d-b8b1-5096d60f1968}"/>
        <w:style w:val=""/>
        <w:category>
          <w:name w:val="常规"/>
          <w:gallery w:val="placeholder"/>
        </w:category>
        <w:types>
          <w:type w:val="bbPlcHdr"/>
        </w:types>
        <w:behaviors>
          <w:behavior w:val="content"/>
        </w:behaviors>
        <w:description w:val=""/>
        <w:guid w:val="{9da1ab55-1c43-4c7d-b8b1-5096d60f1968}"/>
      </w:docPartPr>
      <w:docPartBody>
        <w:p>
          <w:r>
            <w:rPr>
              <w:color w:val="808080"/>
            </w:rPr>
            <w:t>单击此处输入文字。</w:t>
          </w:r>
        </w:p>
      </w:docPartBody>
    </w:docPart>
    <w:docPart>
      <w:docPartPr>
        <w:name w:val="{2591ca52-578b-4020-94c1-f9db97427cee}"/>
        <w:style w:val=""/>
        <w:category>
          <w:name w:val="常规"/>
          <w:gallery w:val="placeholder"/>
        </w:category>
        <w:types>
          <w:type w:val="bbPlcHdr"/>
        </w:types>
        <w:behaviors>
          <w:behavior w:val="content"/>
        </w:behaviors>
        <w:description w:val=""/>
        <w:guid w:val="{2591ca52-578b-4020-94c1-f9db97427cee}"/>
      </w:docPartPr>
      <w:docPartBody>
        <w:p>
          <w:r>
            <w:rPr>
              <w:color w:val="808080"/>
            </w:rPr>
            <w:t>单击此处输入文字。</w:t>
          </w:r>
        </w:p>
      </w:docPartBody>
    </w:docPart>
    <w:docPart>
      <w:docPartPr>
        <w:name w:val="{f05436ee-6805-4622-8009-0cbd6395fee1}"/>
        <w:style w:val=""/>
        <w:category>
          <w:name w:val="常规"/>
          <w:gallery w:val="placeholder"/>
        </w:category>
        <w:types>
          <w:type w:val="bbPlcHdr"/>
        </w:types>
        <w:behaviors>
          <w:behavior w:val="content"/>
        </w:behaviors>
        <w:description w:val=""/>
        <w:guid w:val="{f05436ee-6805-4622-8009-0cbd6395fee1}"/>
      </w:docPartPr>
      <w:docPartBody>
        <w:p>
          <w:r>
            <w:rPr>
              <w:color w:val="808080"/>
            </w:rPr>
            <w:t>单击此处输入文字。</w:t>
          </w:r>
        </w:p>
      </w:docPartBody>
    </w:docPart>
    <w:docPart>
      <w:docPartPr>
        <w:name w:val="{98cb4f1e-6b48-4b05-aa3d-6aa937116497}"/>
        <w:style w:val=""/>
        <w:category>
          <w:name w:val="常规"/>
          <w:gallery w:val="placeholder"/>
        </w:category>
        <w:types>
          <w:type w:val="bbPlcHdr"/>
        </w:types>
        <w:behaviors>
          <w:behavior w:val="content"/>
        </w:behaviors>
        <w:description w:val=""/>
        <w:guid w:val="{98cb4f1e-6b48-4b05-aa3d-6aa937116497}"/>
      </w:docPartPr>
      <w:docPartBody>
        <w:p>
          <w:r>
            <w:rPr>
              <w:color w:val="808080"/>
            </w:rPr>
            <w:t>单击此处输入文字。</w:t>
          </w:r>
        </w:p>
      </w:docPartBody>
    </w:docPart>
    <w:docPart>
      <w:docPartPr>
        <w:name w:val="{603fbbd1-4cdf-437d-83ee-af91fd6288b9}"/>
        <w:style w:val=""/>
        <w:category>
          <w:name w:val="常规"/>
          <w:gallery w:val="placeholder"/>
        </w:category>
        <w:types>
          <w:type w:val="bbPlcHdr"/>
        </w:types>
        <w:behaviors>
          <w:behavior w:val="content"/>
        </w:behaviors>
        <w:description w:val=""/>
        <w:guid w:val="{603fbbd1-4cdf-437d-83ee-af91fd6288b9}"/>
      </w:docPartPr>
      <w:docPartBody>
        <w:p>
          <w:r>
            <w:rPr>
              <w:color w:val="808080"/>
            </w:rPr>
            <w:t>单击此处输入文字。</w:t>
          </w:r>
        </w:p>
      </w:docPartBody>
    </w:docPart>
    <w:docPart>
      <w:docPartPr>
        <w:name w:val="{afd898e6-4cbe-457a-9726-e7ec96e15062}"/>
        <w:style w:val=""/>
        <w:category>
          <w:name w:val="常规"/>
          <w:gallery w:val="placeholder"/>
        </w:category>
        <w:types>
          <w:type w:val="bbPlcHdr"/>
        </w:types>
        <w:behaviors>
          <w:behavior w:val="content"/>
        </w:behaviors>
        <w:description w:val=""/>
        <w:guid w:val="{afd898e6-4cbe-457a-9726-e7ec96e15062}"/>
      </w:docPartPr>
      <w:docPartBody>
        <w:p>
          <w:r>
            <w:rPr>
              <w:color w:val="808080"/>
            </w:rPr>
            <w:t>单击此处输入文字。</w:t>
          </w:r>
        </w:p>
      </w:docPartBody>
    </w:docPart>
    <w:docPart>
      <w:docPartPr>
        <w:name w:val="{6fd8c7ae-e9eb-43a8-9a85-7d1d5f4e722b}"/>
        <w:style w:val=""/>
        <w:category>
          <w:name w:val="常规"/>
          <w:gallery w:val="placeholder"/>
        </w:category>
        <w:types>
          <w:type w:val="bbPlcHdr"/>
        </w:types>
        <w:behaviors>
          <w:behavior w:val="content"/>
        </w:behaviors>
        <w:description w:val=""/>
        <w:guid w:val="{6fd8c7ae-e9eb-43a8-9a85-7d1d5f4e722b}"/>
      </w:docPartPr>
      <w:docPartBody>
        <w:p>
          <w:r>
            <w:rPr>
              <w:color w:val="808080"/>
            </w:rPr>
            <w:t>单击此处输入文字。</w:t>
          </w:r>
        </w:p>
      </w:docPartBody>
    </w:docPart>
    <w:docPart>
      <w:docPartPr>
        <w:name w:val="{3e6d96b4-ec95-4c96-86de-c62f3e19f2fb}"/>
        <w:style w:val=""/>
        <w:category>
          <w:name w:val="常规"/>
          <w:gallery w:val="placeholder"/>
        </w:category>
        <w:types>
          <w:type w:val="bbPlcHdr"/>
        </w:types>
        <w:behaviors>
          <w:behavior w:val="content"/>
        </w:behaviors>
        <w:description w:val=""/>
        <w:guid w:val="{3e6d96b4-ec95-4c96-86de-c62f3e19f2fb}"/>
      </w:docPartPr>
      <w:docPartBody>
        <w:p>
          <w:r>
            <w:rPr>
              <w:color w:val="808080"/>
            </w:rPr>
            <w:t>单击此处输入文字。</w:t>
          </w:r>
        </w:p>
      </w:docPartBody>
    </w:docPart>
    <w:docPart>
      <w:docPartPr>
        <w:name w:val="{e53cecae-c098-4965-a31f-f0569a719d27}"/>
        <w:style w:val=""/>
        <w:category>
          <w:name w:val="常规"/>
          <w:gallery w:val="placeholder"/>
        </w:category>
        <w:types>
          <w:type w:val="bbPlcHdr"/>
        </w:types>
        <w:behaviors>
          <w:behavior w:val="content"/>
        </w:behaviors>
        <w:description w:val=""/>
        <w:guid w:val="{e53cecae-c098-4965-a31f-f0569a719d27}"/>
      </w:docPartPr>
      <w:docPartBody>
        <w:p>
          <w:r>
            <w:rPr>
              <w:color w:val="808080"/>
            </w:rPr>
            <w:t>单击此处输入文字。</w:t>
          </w:r>
        </w:p>
      </w:docPartBody>
    </w:docPart>
    <w:docPart>
      <w:docPartPr>
        <w:name w:val="{7ebbccdd-e10f-44be-abbb-db611443673f}"/>
        <w:style w:val=""/>
        <w:category>
          <w:name w:val="常规"/>
          <w:gallery w:val="placeholder"/>
        </w:category>
        <w:types>
          <w:type w:val="bbPlcHdr"/>
        </w:types>
        <w:behaviors>
          <w:behavior w:val="content"/>
        </w:behaviors>
        <w:description w:val=""/>
        <w:guid w:val="{7ebbccdd-e10f-44be-abbb-db611443673f}"/>
      </w:docPartPr>
      <w:docPartBody>
        <w:p>
          <w:r>
            <w:rPr>
              <w:color w:val="808080"/>
            </w:rPr>
            <w:t>单击此处输入文字。</w:t>
          </w:r>
        </w:p>
      </w:docPartBody>
    </w:docPart>
    <w:docPart>
      <w:docPartPr>
        <w:name w:val="{9831774c-db15-406f-8ce8-a41d7c262d7c}"/>
        <w:style w:val=""/>
        <w:category>
          <w:name w:val="常规"/>
          <w:gallery w:val="placeholder"/>
        </w:category>
        <w:types>
          <w:type w:val="bbPlcHdr"/>
        </w:types>
        <w:behaviors>
          <w:behavior w:val="content"/>
        </w:behaviors>
        <w:description w:val=""/>
        <w:guid w:val="{9831774c-db15-406f-8ce8-a41d7c262d7c}"/>
      </w:docPartPr>
      <w:docPartBody>
        <w:p>
          <w:r>
            <w:rPr>
              <w:color w:val="808080"/>
            </w:rPr>
            <w:t>单击此处输入文字。</w:t>
          </w:r>
        </w:p>
      </w:docPartBody>
    </w:docPart>
    <w:docPart>
      <w:docPartPr>
        <w:name w:val="{f4887acb-c855-4dad-8e0b-3af9e9a6d51d}"/>
        <w:style w:val=""/>
        <w:category>
          <w:name w:val="常规"/>
          <w:gallery w:val="placeholder"/>
        </w:category>
        <w:types>
          <w:type w:val="bbPlcHdr"/>
        </w:types>
        <w:behaviors>
          <w:behavior w:val="content"/>
        </w:behaviors>
        <w:description w:val=""/>
        <w:guid w:val="{f4887acb-c855-4dad-8e0b-3af9e9a6d51d}"/>
      </w:docPartPr>
      <w:docPartBody>
        <w:p>
          <w:r>
            <w:rPr>
              <w:color w:val="808080"/>
            </w:rPr>
            <w:t>单击此处输入文字。</w:t>
          </w:r>
        </w:p>
      </w:docPartBody>
    </w:docPart>
    <w:docPart>
      <w:docPartPr>
        <w:name w:val="{63759585-4449-4029-90af-fac0371acd02}"/>
        <w:style w:val=""/>
        <w:category>
          <w:name w:val="常规"/>
          <w:gallery w:val="placeholder"/>
        </w:category>
        <w:types>
          <w:type w:val="bbPlcHdr"/>
        </w:types>
        <w:behaviors>
          <w:behavior w:val="content"/>
        </w:behaviors>
        <w:description w:val=""/>
        <w:guid w:val="{63759585-4449-4029-90af-fac0371acd02}"/>
      </w:docPartPr>
      <w:docPartBody>
        <w:p>
          <w:r>
            <w:rPr>
              <w:color w:val="808080"/>
            </w:rPr>
            <w:t>单击此处输入文字。</w:t>
          </w:r>
        </w:p>
      </w:docPartBody>
    </w:docPart>
    <w:docPart>
      <w:docPartPr>
        <w:name w:val="{2f4db28a-919f-43fc-8207-d1a6fb2f54cf}"/>
        <w:style w:val=""/>
        <w:category>
          <w:name w:val="常规"/>
          <w:gallery w:val="placeholder"/>
        </w:category>
        <w:types>
          <w:type w:val="bbPlcHdr"/>
        </w:types>
        <w:behaviors>
          <w:behavior w:val="content"/>
        </w:behaviors>
        <w:description w:val=""/>
        <w:guid w:val="{2f4db28a-919f-43fc-8207-d1a6fb2f54cf}"/>
      </w:docPartPr>
      <w:docPartBody>
        <w:p>
          <w:r>
            <w:rPr>
              <w:color w:val="808080"/>
            </w:rPr>
            <w:t>单击此处输入文字。</w:t>
          </w:r>
        </w:p>
      </w:docPartBody>
    </w:docPart>
    <w:docPart>
      <w:docPartPr>
        <w:name w:val="{bdae36ea-11a3-4bee-a0e1-e5ab596060be}"/>
        <w:style w:val=""/>
        <w:category>
          <w:name w:val="常规"/>
          <w:gallery w:val="placeholder"/>
        </w:category>
        <w:types>
          <w:type w:val="bbPlcHdr"/>
        </w:types>
        <w:behaviors>
          <w:behavior w:val="content"/>
        </w:behaviors>
        <w:description w:val=""/>
        <w:guid w:val="{bdae36ea-11a3-4bee-a0e1-e5ab596060be}"/>
      </w:docPartPr>
      <w:docPartBody>
        <w:p>
          <w:r>
            <w:rPr>
              <w:color w:val="808080"/>
            </w:rPr>
            <w:t>单击此处输入文字。</w:t>
          </w:r>
        </w:p>
      </w:docPartBody>
    </w:docPart>
    <w:docPart>
      <w:docPartPr>
        <w:name w:val="{73472992-e64c-40d4-a606-372e3e152339}"/>
        <w:style w:val=""/>
        <w:category>
          <w:name w:val="常规"/>
          <w:gallery w:val="placeholder"/>
        </w:category>
        <w:types>
          <w:type w:val="bbPlcHdr"/>
        </w:types>
        <w:behaviors>
          <w:behavior w:val="content"/>
        </w:behaviors>
        <w:description w:val=""/>
        <w:guid w:val="{73472992-e64c-40d4-a606-372e3e152339}"/>
      </w:docPartPr>
      <w:docPartBody>
        <w:p>
          <w:r>
            <w:rPr>
              <w:color w:val="808080"/>
            </w:rPr>
            <w:t>单击此处输入文字。</w:t>
          </w:r>
        </w:p>
      </w:docPartBody>
    </w:docPart>
    <w:docPart>
      <w:docPartPr>
        <w:name w:val="{1c6c6768-b02e-4b32-8212-96a397a00bf4}"/>
        <w:style w:val=""/>
        <w:category>
          <w:name w:val="常规"/>
          <w:gallery w:val="placeholder"/>
        </w:category>
        <w:types>
          <w:type w:val="bbPlcHdr"/>
        </w:types>
        <w:behaviors>
          <w:behavior w:val="content"/>
        </w:behaviors>
        <w:description w:val=""/>
        <w:guid w:val="{1c6c6768-b02e-4b32-8212-96a397a00bf4}"/>
      </w:docPartPr>
      <w:docPartBody>
        <w:p>
          <w:r>
            <w:rPr>
              <w:color w:val="808080"/>
            </w:rPr>
            <w:t>单击此处输入文字。</w:t>
          </w:r>
        </w:p>
      </w:docPartBody>
    </w:docPart>
    <w:docPart>
      <w:docPartPr>
        <w:name w:val="{97992ccb-44c0-4450-8a37-6253d2b90e76}"/>
        <w:style w:val=""/>
        <w:category>
          <w:name w:val="常规"/>
          <w:gallery w:val="placeholder"/>
        </w:category>
        <w:types>
          <w:type w:val="bbPlcHdr"/>
        </w:types>
        <w:behaviors>
          <w:behavior w:val="content"/>
        </w:behaviors>
        <w:description w:val=""/>
        <w:guid w:val="{97992ccb-44c0-4450-8a37-6253d2b90e76}"/>
      </w:docPartPr>
      <w:docPartBody>
        <w:p>
          <w:r>
            <w:rPr>
              <w:color w:val="808080"/>
            </w:rPr>
            <w:t>单击此处输入文字。</w:t>
          </w:r>
        </w:p>
      </w:docPartBody>
    </w:docPart>
    <w:docPart>
      <w:docPartPr>
        <w:name w:val="{d572cb0a-ed2e-4fb0-b709-5be747c9cd4f}"/>
        <w:style w:val=""/>
        <w:category>
          <w:name w:val="常规"/>
          <w:gallery w:val="placeholder"/>
        </w:category>
        <w:types>
          <w:type w:val="bbPlcHdr"/>
        </w:types>
        <w:behaviors>
          <w:behavior w:val="content"/>
        </w:behaviors>
        <w:description w:val=""/>
        <w:guid w:val="{d572cb0a-ed2e-4fb0-b709-5be747c9cd4f}"/>
      </w:docPartPr>
      <w:docPartBody>
        <w:p>
          <w:r>
            <w:rPr>
              <w:color w:val="808080"/>
            </w:rPr>
            <w:t>单击此处输入文字。</w:t>
          </w:r>
        </w:p>
      </w:docPartBody>
    </w:docPart>
    <w:docPart>
      <w:docPartPr>
        <w:name w:val="{c7273264-bf71-4d23-a8eb-699e68b27c6b}"/>
        <w:style w:val=""/>
        <w:category>
          <w:name w:val="常规"/>
          <w:gallery w:val="placeholder"/>
        </w:category>
        <w:types>
          <w:type w:val="bbPlcHdr"/>
        </w:types>
        <w:behaviors>
          <w:behavior w:val="content"/>
        </w:behaviors>
        <w:description w:val=""/>
        <w:guid w:val="{c7273264-bf71-4d23-a8eb-699e68b27c6b}"/>
      </w:docPartPr>
      <w:docPartBody>
        <w:p>
          <w:r>
            <w:rPr>
              <w:color w:val="808080"/>
            </w:rPr>
            <w:t>单击此处输入文字。</w:t>
          </w:r>
        </w:p>
      </w:docPartBody>
    </w:docPart>
    <w:docPart>
      <w:docPartPr>
        <w:name w:val="{a0ced757-5887-4441-80ef-b806042f59e2}"/>
        <w:style w:val=""/>
        <w:category>
          <w:name w:val="常规"/>
          <w:gallery w:val="placeholder"/>
        </w:category>
        <w:types>
          <w:type w:val="bbPlcHdr"/>
        </w:types>
        <w:behaviors>
          <w:behavior w:val="content"/>
        </w:behaviors>
        <w:description w:val=""/>
        <w:guid w:val="{a0ced757-5887-4441-80ef-b806042f59e2}"/>
      </w:docPartPr>
      <w:docPartBody>
        <w:p>
          <w:r>
            <w:rPr>
              <w:color w:val="808080"/>
            </w:rPr>
            <w:t>单击此处输入文字。</w:t>
          </w:r>
        </w:p>
      </w:docPartBody>
    </w:docPart>
    <w:docPart>
      <w:docPartPr>
        <w:name w:val="{025c206a-83d5-4800-89ba-51aab12ecfcf}"/>
        <w:style w:val=""/>
        <w:category>
          <w:name w:val="常规"/>
          <w:gallery w:val="placeholder"/>
        </w:category>
        <w:types>
          <w:type w:val="bbPlcHdr"/>
        </w:types>
        <w:behaviors>
          <w:behavior w:val="content"/>
        </w:behaviors>
        <w:description w:val=""/>
        <w:guid w:val="{025c206a-83d5-4800-89ba-51aab12ecfcf}"/>
      </w:docPartPr>
      <w:docPartBody>
        <w:p>
          <w:r>
            <w:rPr>
              <w:color w:val="808080"/>
            </w:rPr>
            <w:t>单击此处输入文字。</w:t>
          </w:r>
        </w:p>
      </w:docPartBody>
    </w:docPart>
    <w:docPart>
      <w:docPartPr>
        <w:name w:val="{93f042c8-c2a2-414c-874a-39aa02f2f957}"/>
        <w:style w:val=""/>
        <w:category>
          <w:name w:val="常规"/>
          <w:gallery w:val="placeholder"/>
        </w:category>
        <w:types>
          <w:type w:val="bbPlcHdr"/>
        </w:types>
        <w:behaviors>
          <w:behavior w:val="content"/>
        </w:behaviors>
        <w:description w:val=""/>
        <w:guid w:val="{93f042c8-c2a2-414c-874a-39aa02f2f957}"/>
      </w:docPartPr>
      <w:docPartBody>
        <w:p>
          <w:r>
            <w:rPr>
              <w:color w:val="808080"/>
            </w:rPr>
            <w:t>单击此处输入文字。</w:t>
          </w:r>
        </w:p>
      </w:docPartBody>
    </w:docPart>
    <w:docPart>
      <w:docPartPr>
        <w:name w:val="{5ead17a8-3d94-4125-9707-581a1e477360}"/>
        <w:style w:val=""/>
        <w:category>
          <w:name w:val="常规"/>
          <w:gallery w:val="placeholder"/>
        </w:category>
        <w:types>
          <w:type w:val="bbPlcHdr"/>
        </w:types>
        <w:behaviors>
          <w:behavior w:val="content"/>
        </w:behaviors>
        <w:description w:val=""/>
        <w:guid w:val="{5ead17a8-3d94-4125-9707-581a1e477360}"/>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9698A69-F132-4291-8438-04C1F0BD5F92}">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12266</Words>
  <Characters>13230</Characters>
  <Lines>167</Lines>
  <Paragraphs>47</Paragraphs>
  <TotalTime>24</TotalTime>
  <ScaleCrop>false</ScaleCrop>
  <LinksUpToDate>false</LinksUpToDate>
  <CharactersWithSpaces>14765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2018-08-08T02:00:00Z</dcterms:created>
  <dc:creator>tcl</dc:creator>
  <cp:lastModifiedBy>绛</cp:lastModifiedBy>
  <cp:lastPrinted>2018-05-22T02:44:00Z</cp:lastPrinted>
  <dcterms:modified xsi:type="dcterms:W3CDTF">2024-01-05T01:42:42Z</dcterms:modified>
  <dc:title>招  标  文  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DE6128A910DF4D9C9A9C2EBCA8E51208</vt:lpwstr>
  </property>
</Properties>
</file>