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7"/>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14:paraId="2F3B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5167" w:type="dxa"/>
            <w:noWrap/>
          </w:tcPr>
          <w:p w14:paraId="41A75A11">
            <w:pPr>
              <w:spacing w:line="360" w:lineRule="auto"/>
              <w:jc w:val="left"/>
              <w:rPr>
                <w:rFonts w:hint="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r>
              <w:rPr>
                <w:rFonts w:asciiTheme="minorEastAsia" w:hAnsiTheme="minorEastAsia" w:eastAsiaTheme="minorEastAsia"/>
                <w:color w:val="auto"/>
                <w:sz w:val="24"/>
                <w:szCs w:val="24"/>
                <w:highlight w:val="none"/>
              </w:rPr>
              <w:t>CMIE</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DP202</w:t>
            </w:r>
            <w:r>
              <w:rPr>
                <w:rFonts w:hint="eastAsia" w:asciiTheme="minorEastAsia" w:hAnsiTheme="minorEastAsia" w:eastAsia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G</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 xml:space="preserve">Sub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202</w:t>
            </w:r>
            <w:r>
              <w:rPr>
                <w:rFonts w:hint="eastAsia" w:asciiTheme="minorEastAsia" w:hAnsiTheme="minorEastAsia" w:eastAsiaTheme="minorEastAsia"/>
                <w:color w:val="auto"/>
                <w:sz w:val="24"/>
                <w:szCs w:val="24"/>
                <w:highlight w:val="none"/>
                <w:lang w:val="en-US" w:eastAsia="zh-CN"/>
              </w:rPr>
              <w:t>6</w:t>
            </w:r>
          </w:p>
        </w:tc>
      </w:tr>
      <w:tr w14:paraId="7620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tcPr>
          <w:p w14:paraId="7D27BA67">
            <w:pPr>
              <w:spacing w:line="360" w:lineRule="auto"/>
              <w:jc w:val="left"/>
              <w:rPr>
                <w:rFonts w:eastAsia="仿宋_GB2312"/>
                <w:color w:val="auto"/>
                <w:sz w:val="24"/>
                <w:szCs w:val="24"/>
                <w:highlight w:val="none"/>
              </w:rPr>
            </w:pP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p>
        </w:tc>
      </w:tr>
    </w:tbl>
    <w:p w14:paraId="72423DA2">
      <w:pPr>
        <w:spacing w:line="360" w:lineRule="auto"/>
        <w:jc w:val="center"/>
        <w:rPr>
          <w:rFonts w:eastAsia="黑体"/>
          <w:b/>
          <w:bCs/>
          <w:color w:val="auto"/>
          <w:sz w:val="44"/>
          <w:szCs w:val="44"/>
          <w:highlight w:val="none"/>
        </w:rPr>
      </w:pPr>
    </w:p>
    <w:p w14:paraId="12C7B80F">
      <w:pPr>
        <w:spacing w:line="360" w:lineRule="auto"/>
        <w:jc w:val="center"/>
        <w:rPr>
          <w:rFonts w:eastAsia="黑体"/>
          <w:b/>
          <w:bCs/>
          <w:color w:val="auto"/>
          <w:sz w:val="44"/>
          <w:szCs w:val="44"/>
          <w:highlight w:val="none"/>
        </w:rPr>
      </w:pPr>
    </w:p>
    <w:p w14:paraId="14EB76D4">
      <w:pPr>
        <w:spacing w:line="360" w:lineRule="auto"/>
        <w:jc w:val="center"/>
        <w:rPr>
          <w:rFonts w:eastAsia="黑体"/>
          <w:b/>
          <w:bCs/>
          <w:color w:val="auto"/>
          <w:sz w:val="44"/>
          <w:szCs w:val="44"/>
          <w:highlight w:val="none"/>
        </w:rPr>
      </w:pPr>
    </w:p>
    <w:p w14:paraId="4CC61EC4">
      <w:pPr>
        <w:spacing w:line="360" w:lineRule="auto"/>
        <w:jc w:val="center"/>
        <w:rPr>
          <w:rFonts w:eastAsia="黑体"/>
          <w:b/>
          <w:bCs/>
          <w:color w:val="auto"/>
          <w:sz w:val="44"/>
          <w:szCs w:val="44"/>
          <w:highlight w:val="none"/>
        </w:rPr>
      </w:pPr>
    </w:p>
    <w:p w14:paraId="72022B60">
      <w:pPr>
        <w:spacing w:line="360" w:lineRule="auto"/>
        <w:rPr>
          <w:rFonts w:eastAsia="黑体"/>
          <w:b/>
          <w:color w:val="auto"/>
          <w:sz w:val="48"/>
          <w:szCs w:val="48"/>
          <w:highlight w:val="none"/>
        </w:rPr>
      </w:pPr>
    </w:p>
    <w:p w14:paraId="42174822">
      <w:pPr>
        <w:spacing w:line="360" w:lineRule="auto"/>
        <w:jc w:val="center"/>
        <w:rPr>
          <w:rFonts w:eastAsia="黑体"/>
          <w:b/>
          <w:color w:val="auto"/>
          <w:sz w:val="48"/>
          <w:szCs w:val="48"/>
          <w:highlight w:val="none"/>
        </w:rPr>
      </w:pPr>
    </w:p>
    <w:p w14:paraId="550C817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xx项目</w:t>
      </w:r>
    </w:p>
    <w:p w14:paraId="20A7C79E">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xx采购合同</w:t>
      </w:r>
    </w:p>
    <w:p w14:paraId="3CD09BB0">
      <w:pPr>
        <w:pStyle w:val="15"/>
        <w:ind w:firstLine="240"/>
        <w:rPr>
          <w:color w:val="auto"/>
          <w:highlight w:val="none"/>
        </w:rPr>
      </w:pPr>
    </w:p>
    <w:p w14:paraId="3F5F8FF8">
      <w:pPr>
        <w:spacing w:line="360" w:lineRule="auto"/>
        <w:jc w:val="center"/>
        <w:rPr>
          <w:rFonts w:ascii="黑体" w:hAnsi="黑体" w:eastAsia="黑体"/>
          <w:b/>
          <w:bCs/>
          <w:color w:val="auto"/>
          <w:sz w:val="40"/>
          <w:szCs w:val="40"/>
          <w:highlight w:val="none"/>
        </w:rPr>
      </w:pPr>
    </w:p>
    <w:p w14:paraId="08A01D38">
      <w:pPr>
        <w:pStyle w:val="15"/>
        <w:ind w:firstLine="240"/>
        <w:rPr>
          <w:color w:val="auto"/>
          <w:highlight w:val="none"/>
        </w:rPr>
      </w:pPr>
    </w:p>
    <w:p w14:paraId="3F9A5481">
      <w:pPr>
        <w:spacing w:line="360" w:lineRule="auto"/>
        <w:jc w:val="center"/>
        <w:rPr>
          <w:rFonts w:ascii="黑体" w:hAnsi="黑体" w:eastAsia="黑体"/>
          <w:b/>
          <w:color w:val="auto"/>
          <w:sz w:val="40"/>
          <w:szCs w:val="40"/>
          <w:highlight w:val="none"/>
        </w:rPr>
      </w:pPr>
    </w:p>
    <w:p w14:paraId="075EA4EB">
      <w:pPr>
        <w:widowControl/>
        <w:autoSpaceDE w:val="0"/>
        <w:autoSpaceDN w:val="0"/>
        <w:spacing w:line="500" w:lineRule="exact"/>
        <w:textAlignment w:val="bottom"/>
        <w:outlineLvl w:val="0"/>
        <w:rPr>
          <w:b/>
          <w:color w:val="auto"/>
          <w:kern w:val="0"/>
          <w:sz w:val="28"/>
          <w:szCs w:val="20"/>
          <w:highlight w:val="none"/>
        </w:rPr>
      </w:pPr>
    </w:p>
    <w:p w14:paraId="22D897AB">
      <w:pPr>
        <w:spacing w:line="360" w:lineRule="auto"/>
        <w:jc w:val="center"/>
        <w:rPr>
          <w:b/>
          <w:color w:val="auto"/>
          <w:kern w:val="0"/>
          <w:sz w:val="28"/>
          <w:szCs w:val="20"/>
          <w:highlight w:val="none"/>
        </w:rPr>
      </w:pPr>
    </w:p>
    <w:p w14:paraId="6CFDCC89">
      <w:pPr>
        <w:widowControl/>
        <w:autoSpaceDE w:val="0"/>
        <w:autoSpaceDN w:val="0"/>
        <w:spacing w:line="500" w:lineRule="exact"/>
        <w:ind w:firstLine="1820" w:firstLineChars="650"/>
        <w:textAlignment w:val="bottom"/>
        <w:rPr>
          <w:color w:val="auto"/>
          <w:kern w:val="0"/>
          <w:sz w:val="28"/>
          <w:szCs w:val="20"/>
          <w:highlight w:val="none"/>
        </w:rPr>
      </w:pPr>
      <w:r>
        <w:rPr>
          <w:color w:val="auto"/>
          <w:kern w:val="0"/>
          <w:sz w:val="28"/>
          <w:szCs w:val="20"/>
          <w:highlight w:val="none"/>
        </w:rPr>
        <w:t>甲方：中机国际工程设计研究院有限责任公司</w:t>
      </w:r>
    </w:p>
    <w:p w14:paraId="186E0EBF">
      <w:pPr>
        <w:spacing w:line="360" w:lineRule="auto"/>
        <w:ind w:firstLine="2340" w:firstLineChars="650"/>
        <w:jc w:val="center"/>
        <w:rPr>
          <w:color w:val="auto"/>
          <w:sz w:val="36"/>
          <w:highlight w:val="none"/>
        </w:rPr>
      </w:pPr>
    </w:p>
    <w:p w14:paraId="77B420AF">
      <w:pPr>
        <w:widowControl/>
        <w:autoSpaceDE w:val="0"/>
        <w:autoSpaceDN w:val="0"/>
        <w:spacing w:line="500" w:lineRule="exact"/>
        <w:ind w:firstLine="1820" w:firstLineChars="650"/>
        <w:textAlignment w:val="bottom"/>
        <w:rPr>
          <w:rFonts w:asciiTheme="minorEastAsia" w:hAnsiTheme="minorEastAsia" w:eastAsiaTheme="minorEastAsia"/>
          <w:color w:val="auto"/>
          <w:kern w:val="0"/>
          <w:sz w:val="28"/>
          <w:szCs w:val="20"/>
          <w:highlight w:val="none"/>
        </w:rPr>
      </w:pPr>
      <w:r>
        <w:rPr>
          <w:rFonts w:asciiTheme="minorEastAsia" w:hAnsiTheme="minorEastAsia" w:eastAsiaTheme="minorEastAsia"/>
          <w:color w:val="auto"/>
          <w:kern w:val="0"/>
          <w:sz w:val="28"/>
          <w:szCs w:val="20"/>
          <w:highlight w:val="none"/>
        </w:rPr>
        <w:t>乙方：</w:t>
      </w:r>
      <w:r>
        <w:rPr>
          <w:rFonts w:hint="eastAsia" w:asciiTheme="minorEastAsia" w:hAnsiTheme="minorEastAsia" w:eastAsiaTheme="minorEastAsia"/>
          <w:color w:val="auto"/>
          <w:kern w:val="0"/>
          <w:sz w:val="28"/>
          <w:szCs w:val="20"/>
          <w:highlight w:val="none"/>
          <w:lang w:eastAsia="zh-CN"/>
        </w:rPr>
        <w:t>xx公司</w:t>
      </w:r>
      <w:r>
        <w:rPr>
          <w:rFonts w:hint="eastAsia" w:asciiTheme="minorEastAsia" w:hAnsiTheme="minorEastAsia" w:eastAsiaTheme="minorEastAsia"/>
          <w:color w:val="auto"/>
          <w:kern w:val="0"/>
          <w:sz w:val="28"/>
          <w:szCs w:val="20"/>
          <w:highlight w:val="none"/>
        </w:rPr>
        <w:t xml:space="preserve">    </w:t>
      </w:r>
    </w:p>
    <w:p w14:paraId="123C2301">
      <w:pPr>
        <w:widowControl/>
        <w:autoSpaceDE w:val="0"/>
        <w:autoSpaceDN w:val="0"/>
        <w:spacing w:line="500" w:lineRule="exact"/>
        <w:ind w:firstLine="1820" w:firstLineChars="650"/>
        <w:textAlignment w:val="bottom"/>
        <w:rPr>
          <w:rFonts w:asciiTheme="minorEastAsia" w:hAnsiTheme="minorEastAsia" w:eastAsiaTheme="minorEastAsia"/>
          <w:color w:val="auto"/>
          <w:sz w:val="28"/>
          <w:highlight w:val="none"/>
        </w:rPr>
      </w:pPr>
    </w:p>
    <w:p w14:paraId="7861CE70">
      <w:pPr>
        <w:adjustRightInd w:val="0"/>
        <w:snapToGrid w:val="0"/>
        <w:spacing w:line="360" w:lineRule="auto"/>
        <w:ind w:firstLine="1820" w:firstLineChars="650"/>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t>签订地点：中国•长沙•雨花区</w:t>
      </w:r>
    </w:p>
    <w:p w14:paraId="257BDA35">
      <w:pPr>
        <w:adjustRightInd w:val="0"/>
        <w:snapToGrid w:val="0"/>
        <w:spacing w:line="360" w:lineRule="auto"/>
        <w:jc w:val="center"/>
        <w:rPr>
          <w:rFonts w:asciiTheme="minorEastAsia" w:hAnsiTheme="minorEastAsia" w:eastAsiaTheme="minorEastAsia"/>
          <w:color w:val="auto"/>
          <w:highlight w:val="none"/>
        </w:rPr>
      </w:pPr>
    </w:p>
    <w:p w14:paraId="3AFA0B47">
      <w:pPr>
        <w:adjustRightInd w:val="0"/>
        <w:snapToGrid w:val="0"/>
        <w:spacing w:line="360" w:lineRule="auto"/>
        <w:jc w:val="center"/>
        <w:rPr>
          <w:rFonts w:asciiTheme="minorEastAsia" w:hAnsiTheme="minorEastAsia" w:eastAsiaTheme="minorEastAsia"/>
          <w:color w:val="auto"/>
          <w:sz w:val="28"/>
          <w:highlight w:val="none"/>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type="lines" w:linePitch="312" w:charSpace="0"/>
        </w:sectPr>
      </w:pPr>
      <w:r>
        <w:rPr>
          <w:rFonts w:hint="eastAsia" w:asciiTheme="minorEastAsia" w:hAnsiTheme="minorEastAsia" w:eastAsiaTheme="minorEastAsia"/>
          <w:color w:val="auto"/>
          <w:sz w:val="28"/>
          <w:highlight w:val="none"/>
        </w:rPr>
        <w:t>202</w:t>
      </w:r>
      <w:r>
        <w:rPr>
          <w:rFonts w:hint="eastAsia" w:asciiTheme="minorEastAsia" w:hAnsiTheme="minorEastAsia" w:eastAsiaTheme="minorEastAsia"/>
          <w:color w:val="auto"/>
          <w:sz w:val="28"/>
          <w:highlight w:val="none"/>
          <w:lang w:val="en-US" w:eastAsia="zh-CN"/>
        </w:rPr>
        <w:t>6</w:t>
      </w:r>
      <w:r>
        <w:rPr>
          <w:rFonts w:hint="eastAsia" w:asciiTheme="minorEastAsia" w:hAnsiTheme="minorEastAsia" w:eastAsiaTheme="minorEastAsia"/>
          <w:color w:val="auto"/>
          <w:sz w:val="28"/>
          <w:highlight w:val="none"/>
        </w:rPr>
        <w:t>年</w:t>
      </w:r>
      <w:r>
        <w:rPr>
          <w:rFonts w:hint="eastAsia" w:asciiTheme="minorEastAsia" w:hAnsiTheme="minorEastAsia" w:eastAsiaTheme="minorEastAsia"/>
          <w:color w:val="auto"/>
          <w:sz w:val="28"/>
          <w:highlight w:val="none"/>
          <w:lang w:val="en-US" w:eastAsia="zh-CN"/>
        </w:rPr>
        <w:t>xx</w:t>
      </w:r>
      <w:r>
        <w:rPr>
          <w:rFonts w:asciiTheme="minorEastAsia" w:hAnsiTheme="minorEastAsia" w:eastAsiaTheme="minorEastAsia"/>
          <w:color w:val="auto"/>
          <w:sz w:val="28"/>
          <w:highlight w:val="none"/>
        </w:rPr>
        <w:t>月</w:t>
      </w:r>
    </w:p>
    <w:p w14:paraId="13BEE9B9">
      <w:pPr>
        <w:rPr>
          <w:b/>
          <w:bCs/>
          <w:color w:val="auto"/>
          <w:sz w:val="32"/>
          <w:highlight w:val="none"/>
        </w:rPr>
      </w:pPr>
      <w:r>
        <w:rPr>
          <w:b/>
          <w:bCs/>
          <w:color w:val="auto"/>
          <w:sz w:val="32"/>
          <w:highlight w:val="none"/>
        </w:rPr>
        <w:br w:type="page"/>
      </w:r>
    </w:p>
    <w:p w14:paraId="5B7D85FA">
      <w:pPr>
        <w:ind w:firstLine="358"/>
        <w:jc w:val="center"/>
        <w:rPr>
          <w:b/>
          <w:bCs/>
          <w:color w:val="auto"/>
          <w:sz w:val="32"/>
          <w:highlight w:val="none"/>
        </w:rPr>
      </w:pPr>
      <w:r>
        <w:rPr>
          <w:b/>
          <w:bCs/>
          <w:color w:val="auto"/>
          <w:sz w:val="32"/>
          <w:highlight w:val="none"/>
        </w:rPr>
        <w:t>目　　录</w:t>
      </w:r>
    </w:p>
    <w:p w14:paraId="526BF58E">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TOC \o "1-3" \h \z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_Toc18927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第一条　合同当事人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6734B24">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_Toc17719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第二条　合同标的及价格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BC07C2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_Toc10806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第三条　付款方式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1668BD7">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_Toc20837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第四条　交货期限要求、地点及方式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C350B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_Toc2374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第五条　包装及运输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F2167C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_Toc2440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第六条　产品标准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B6271C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_Toc16515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第七条　交货及初步检验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2B62AF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_Toc9727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第八条　产品检验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6E0C9B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第九条　乙方对产品的保证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537DEE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_Toc3031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第十条　产品质保期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437922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_Toc6558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第十一条　违约责任</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_Toc6558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6BDCFF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_Toc8150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第十二条　廉洁条款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8FCF1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_Toc5238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第十三条　保密约定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_Toc5238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B7C494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_Toc7914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第十四条　知识产权及其它合法权益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856126C">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_Toc3077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第十五条　权利保留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3B7BE65">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第十六条　不可抗力</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A57D23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_Toc6191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第十七条　法律适用及争议解决</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_Toc6191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D2F6E8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_Toc13179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第十八条  通知与送达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_Toc13179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D63814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_Toc13660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第十九条　合同生效及其他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_Toc13660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A986FC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_Toc2841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16484139">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_Toc13239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0941129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_Toc18572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4C8257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_Toc31085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B4B924F">
      <w:pPr>
        <w:pStyle w:val="11"/>
        <w:keepNext w:val="0"/>
        <w:keepLines w:val="0"/>
        <w:pageBreakBefore w:val="0"/>
        <w:widowControl w:val="0"/>
        <w:tabs>
          <w:tab w:val="right" w:leader="dot" w:pos="9170"/>
        </w:tabs>
        <w:kinsoku/>
        <w:wordWrap/>
        <w:overflowPunct/>
        <w:topLinePunct w:val="0"/>
        <w:autoSpaceDE/>
        <w:autoSpaceDN/>
        <w:bidi w:val="0"/>
        <w:adjustRightInd/>
        <w:snapToGrid/>
        <w:spacing w:line="360" w:lineRule="auto"/>
        <w:textAlignment w:val="auto"/>
        <w:rPr>
          <w:bCs w:val="0"/>
          <w:caps w:val="0"/>
          <w:color w:val="auto"/>
          <w:sz w:val="36"/>
          <w:highlight w:val="none"/>
        </w:rPr>
        <w:sectPr>
          <w:footerReference r:id="rId7" w:type="default"/>
          <w:pgSz w:w="11906" w:h="16838"/>
          <w:pgMar w:top="1452" w:right="1106" w:bottom="1452" w:left="1622" w:header="851" w:footer="992" w:gutter="0"/>
          <w:pgNumType w:start="1"/>
          <w:cols w:space="720" w:num="1"/>
          <w:docGrid w:type="lines" w:linePitch="312" w:charSpace="0"/>
        </w:sectPr>
      </w:pPr>
      <w:r>
        <w:rPr>
          <w:rFonts w:hint="eastAsia" w:ascii="宋体" w:hAnsi="宋体" w:eastAsia="宋体" w:cs="宋体"/>
          <w:bCs w:val="0"/>
          <w:caps w:val="0"/>
          <w:color w:val="auto"/>
          <w:sz w:val="21"/>
          <w:szCs w:val="21"/>
          <w:highlight w:val="none"/>
        </w:rPr>
        <w:fldChar w:fldCharType="end"/>
      </w:r>
      <w:bookmarkStart w:id="0" w:name="_Toc398198953"/>
      <w:bookmarkStart w:id="1" w:name="_Toc68613768"/>
    </w:p>
    <w:p w14:paraId="1250D869">
      <w:pPr>
        <w:pStyle w:val="2"/>
        <w:rPr>
          <w:color w:val="auto"/>
          <w:highlight w:val="none"/>
        </w:rPr>
      </w:pPr>
      <w:bookmarkStart w:id="2" w:name="_Toc18927"/>
      <w:r>
        <w:rPr>
          <w:color w:val="auto"/>
          <w:highlight w:val="none"/>
        </w:rPr>
        <w:t>第一条　合同当事人</w:t>
      </w:r>
      <w:bookmarkEnd w:id="0"/>
      <w:bookmarkEnd w:id="1"/>
      <w:bookmarkEnd w:id="2"/>
    </w:p>
    <w:p w14:paraId="7C856B46">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本合同由下列当事</w:t>
      </w:r>
      <w:r>
        <w:rPr>
          <w:rFonts w:asciiTheme="minorEastAsia" w:hAnsiTheme="minorEastAsia" w:eastAsiaTheme="minorEastAsia"/>
          <w:color w:val="auto"/>
          <w:sz w:val="24"/>
          <w:szCs w:val="24"/>
          <w:highlight w:val="none"/>
        </w:rPr>
        <w:t>人于20</w:t>
      </w: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6</w:t>
      </w: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eastAsia="zh-CN"/>
        </w:rPr>
        <w:t>xx</w:t>
      </w:r>
      <w:r>
        <w:rPr>
          <w:rFonts w:asciiTheme="minorEastAsia" w:hAnsiTheme="minorEastAsia" w:eastAsiaTheme="minorEastAsia"/>
          <w:color w:val="auto"/>
          <w:sz w:val="24"/>
          <w:szCs w:val="24"/>
          <w:highlight w:val="none"/>
        </w:rPr>
        <w:t>月在湖南</w:t>
      </w:r>
      <w:r>
        <w:rPr>
          <w:rFonts w:asciiTheme="minorEastAsia" w:hAnsiTheme="minorEastAsia" w:eastAsiaTheme="minorEastAsia"/>
          <w:color w:val="auto"/>
          <w:sz w:val="24"/>
          <w:highlight w:val="none"/>
        </w:rPr>
        <w:t>省长沙市雨花区中机国际工程设计研究院有限责任公司签订。</w:t>
      </w:r>
    </w:p>
    <w:p w14:paraId="78026202">
      <w:pPr>
        <w:spacing w:line="360" w:lineRule="auto"/>
        <w:ind w:firstLine="420"/>
        <w:rPr>
          <w:rFonts w:asciiTheme="minorEastAsia" w:hAnsiTheme="minorEastAsia" w:eastAsiaTheme="minorEastAsia"/>
          <w:color w:val="auto"/>
          <w:sz w:val="24"/>
          <w:highlight w:val="none"/>
        </w:rPr>
      </w:pPr>
    </w:p>
    <w:p w14:paraId="30A81DB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甲方</w:t>
      </w:r>
      <w:r>
        <w:rPr>
          <w:rFonts w:asciiTheme="minorEastAsia" w:hAnsiTheme="minorEastAsia" w:eastAsiaTheme="minorEastAsia"/>
          <w:color w:val="auto"/>
          <w:sz w:val="24"/>
          <w:highlight w:val="none"/>
        </w:rPr>
        <w:t>：中机国际工程设计研究院有限责任公司</w:t>
      </w:r>
      <w:r>
        <w:rPr>
          <w:rFonts w:asciiTheme="minorEastAsia" w:hAnsiTheme="minorEastAsia" w:eastAsiaTheme="minorEastAsia"/>
          <w:b/>
          <w:color w:val="auto"/>
          <w:sz w:val="24"/>
          <w:highlight w:val="none"/>
        </w:rPr>
        <w:t>（以下简称“甲方”）</w:t>
      </w:r>
    </w:p>
    <w:p w14:paraId="5C40B2C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地址：</w:t>
      </w:r>
      <w:r>
        <w:rPr>
          <w:rFonts w:asciiTheme="minorEastAsia" w:hAnsiTheme="minorEastAsia" w:eastAsiaTheme="minorEastAsia"/>
          <w:bCs/>
          <w:color w:val="auto"/>
          <w:kern w:val="0"/>
          <w:sz w:val="24"/>
          <w:szCs w:val="24"/>
          <w:highlight w:val="none"/>
        </w:rPr>
        <w:t>湖南长沙市韶山中路18号</w:t>
      </w:r>
    </w:p>
    <w:p w14:paraId="6C8E8C08">
      <w:pPr>
        <w:widowControl/>
        <w:autoSpaceDE w:val="0"/>
        <w:autoSpaceDN w:val="0"/>
        <w:spacing w:line="360" w:lineRule="auto"/>
        <w:textAlignment w:val="bottom"/>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rPr>
        <w:t>陈蕃</w:t>
      </w:r>
    </w:p>
    <w:p w14:paraId="55732083">
      <w:pPr>
        <w:spacing w:line="360" w:lineRule="auto"/>
        <w:ind w:firstLine="422"/>
        <w:rPr>
          <w:rFonts w:asciiTheme="minorEastAsia" w:hAnsiTheme="minorEastAsia" w:eastAsiaTheme="minorEastAsia"/>
          <w:b/>
          <w:color w:val="auto"/>
          <w:sz w:val="24"/>
          <w:highlight w:val="none"/>
        </w:rPr>
      </w:pPr>
    </w:p>
    <w:p w14:paraId="5A7F6890">
      <w:pPr>
        <w:spacing w:line="360" w:lineRule="auto"/>
        <w:rPr>
          <w:rFonts w:asciiTheme="minorEastAsia" w:hAnsiTheme="minorEastAsia" w:eastAsiaTheme="minorEastAsia"/>
          <w:b/>
          <w:color w:val="auto"/>
          <w:sz w:val="24"/>
        </w:rPr>
      </w:pPr>
      <w:r>
        <w:rPr>
          <w:rFonts w:asciiTheme="minorEastAsia" w:hAnsiTheme="minorEastAsia" w:eastAsiaTheme="minorEastAsia"/>
          <w:b/>
          <w:color w:val="auto"/>
          <w:sz w:val="24"/>
        </w:rPr>
        <w:t>乙方</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4"/>
          <w:lang w:val="en-US" w:eastAsia="zh-CN"/>
        </w:rPr>
        <w:t>xx公司</w:t>
      </w:r>
      <w:r>
        <w:rPr>
          <w:rFonts w:asciiTheme="minorEastAsia" w:hAnsiTheme="minorEastAsia" w:eastAsiaTheme="minorEastAsia"/>
          <w:b/>
          <w:color w:val="auto"/>
          <w:sz w:val="24"/>
        </w:rPr>
        <w:t>（以下简称“乙方”）</w:t>
      </w:r>
    </w:p>
    <w:p w14:paraId="31B2F984">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lang w:val="en-US" w:eastAsia="zh-CN"/>
        </w:rPr>
        <w:t>xxx</w:t>
      </w:r>
    </w:p>
    <w:p w14:paraId="04108239">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法定代表人：</w:t>
      </w:r>
      <w:r>
        <w:rPr>
          <w:rFonts w:hint="eastAsia" w:asciiTheme="minorEastAsia" w:hAnsiTheme="minorEastAsia" w:eastAsiaTheme="minorEastAsia"/>
          <w:color w:val="auto"/>
          <w:sz w:val="24"/>
          <w:lang w:val="en-US" w:eastAsia="zh-CN"/>
        </w:rPr>
        <w:t>xxx</w:t>
      </w:r>
    </w:p>
    <w:p w14:paraId="712AE60E">
      <w:pPr>
        <w:spacing w:line="360" w:lineRule="auto"/>
        <w:rPr>
          <w:rFonts w:asciiTheme="minorEastAsia" w:hAnsiTheme="minorEastAsia" w:eastAsiaTheme="minorEastAsia"/>
          <w:color w:val="auto"/>
          <w:sz w:val="24"/>
          <w:highlight w:val="none"/>
        </w:rPr>
      </w:pPr>
    </w:p>
    <w:p w14:paraId="30E2BFA4">
      <w:pPr>
        <w:pStyle w:val="32"/>
        <w:spacing w:line="360" w:lineRule="auto"/>
        <w:rPr>
          <w:rFonts w:asciiTheme="minorEastAsia" w:hAnsiTheme="minorEastAsia" w:eastAsiaTheme="minorEastAsia"/>
          <w:b/>
          <w:color w:val="auto"/>
          <w:kern w:val="2"/>
          <w:sz w:val="24"/>
          <w:szCs w:val="21"/>
          <w:highlight w:val="none"/>
        </w:rPr>
      </w:pPr>
      <w:r>
        <w:rPr>
          <w:rFonts w:asciiTheme="minorEastAsia" w:hAnsiTheme="minorEastAsia" w:eastAsiaTheme="minorEastAsia"/>
          <w:b/>
          <w:color w:val="auto"/>
          <w:kern w:val="2"/>
          <w:sz w:val="24"/>
          <w:szCs w:val="21"/>
          <w:highlight w:val="none"/>
        </w:rPr>
        <w:t>鉴于：</w:t>
      </w:r>
    </w:p>
    <w:p w14:paraId="601095E5">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1  甲方：中机国际工程设计研究院有限责任公司，一家依据中华人民共和国（“中国”）法律成立并有效存续的公司，具有签署本合同的合法主体资格，且在签署本合同时无任何法律障碍和重大事件影</w:t>
      </w:r>
      <w:bookmarkStart w:id="48" w:name="_GoBack"/>
      <w:bookmarkEnd w:id="48"/>
      <w:r>
        <w:rPr>
          <w:rFonts w:hint="eastAsia" w:asciiTheme="minorEastAsia" w:hAnsiTheme="minorEastAsia" w:eastAsiaTheme="minorEastAsia"/>
          <w:color w:val="auto"/>
          <w:kern w:val="2"/>
          <w:sz w:val="24"/>
          <w:szCs w:val="21"/>
          <w:highlight w:val="none"/>
        </w:rPr>
        <w:t>响甲方继续正常存续和履行本合同的能力；</w:t>
      </w:r>
    </w:p>
    <w:p w14:paraId="69124E40">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2  乙方：</w:t>
      </w:r>
      <w:r>
        <w:rPr>
          <w:rFonts w:hint="eastAsia" w:asciiTheme="minorEastAsia" w:hAnsiTheme="minorEastAsia" w:eastAsiaTheme="minorEastAsia"/>
          <w:color w:val="auto"/>
          <w:kern w:val="2"/>
          <w:sz w:val="24"/>
          <w:szCs w:val="24"/>
          <w:lang w:val="en-US" w:eastAsia="zh-CN"/>
        </w:rPr>
        <w:t>xx公司</w:t>
      </w:r>
      <w:r>
        <w:rPr>
          <w:rFonts w:hint="eastAsia" w:asciiTheme="minorEastAsia" w:hAnsiTheme="minorEastAsia" w:eastAsiaTheme="minorEastAsia"/>
          <w:color w:val="auto"/>
          <w:kern w:val="2"/>
          <w:sz w:val="24"/>
          <w:szCs w:val="21"/>
          <w:highlight w:val="none"/>
        </w:rPr>
        <w:t>，一家依据中国法律成立并在中国合法注册、经营及有效存续的公司，具有签署本合同的合法主体资格，且在签署本合同时无任何法律障碍和重大事件影响乙方继续正常存续和履行本合同的能力；</w:t>
      </w:r>
    </w:p>
    <w:p w14:paraId="674BDF3D">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3  乙方拥有合法销售本合同标的物的全部政府许可、生产和/或使用许可和/或授权，对其</w:t>
      </w:r>
      <w:r>
        <w:rPr>
          <w:rFonts w:asciiTheme="minorEastAsia" w:hAnsiTheme="minorEastAsia" w:eastAsiaTheme="minorEastAsia"/>
          <w:color w:val="auto"/>
          <w:kern w:val="2"/>
          <w:sz w:val="24"/>
          <w:szCs w:val="21"/>
          <w:highlight w:val="none"/>
        </w:rPr>
        <w:t>所销售的标的物拥有完全的排他的所有权和</w:t>
      </w:r>
      <w:r>
        <w:rPr>
          <w:rFonts w:hint="eastAsia" w:asciiTheme="minorEastAsia" w:hAnsiTheme="minorEastAsia" w:eastAsiaTheme="minorEastAsia"/>
          <w:color w:val="auto"/>
          <w:kern w:val="2"/>
          <w:sz w:val="24"/>
          <w:szCs w:val="21"/>
          <w:highlight w:val="none"/>
        </w:rPr>
        <w:t>/或</w:t>
      </w:r>
      <w:r>
        <w:rPr>
          <w:rFonts w:asciiTheme="minorEastAsia" w:hAnsiTheme="minorEastAsia" w:eastAsiaTheme="minorEastAsia"/>
          <w:color w:val="auto"/>
          <w:kern w:val="2"/>
          <w:sz w:val="24"/>
          <w:szCs w:val="21"/>
          <w:highlight w:val="none"/>
        </w:rPr>
        <w:t>知识产权</w:t>
      </w:r>
      <w:r>
        <w:rPr>
          <w:rFonts w:hint="eastAsia" w:asciiTheme="minorEastAsia" w:hAnsiTheme="minorEastAsia" w:eastAsiaTheme="minorEastAsia"/>
          <w:color w:val="auto"/>
          <w:kern w:val="2"/>
          <w:sz w:val="24"/>
          <w:szCs w:val="21"/>
          <w:highlight w:val="none"/>
        </w:rPr>
        <w:t>。乙方对本合同标的物的销售不会损害任何第三方的合法权益和社会公共利益；</w:t>
      </w:r>
    </w:p>
    <w:p w14:paraId="79C8C5B4">
      <w:pPr>
        <w:pStyle w:val="32"/>
        <w:spacing w:line="360" w:lineRule="auto"/>
        <w:ind w:left="958" w:hanging="957" w:hangingChars="399"/>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4  甲方拟购买乙方供应的本合同标的物，乙方予以同意。</w:t>
      </w:r>
    </w:p>
    <w:p w14:paraId="6098875F">
      <w:pPr>
        <w:pStyle w:val="32"/>
        <w:spacing w:line="360" w:lineRule="auto"/>
        <w:ind w:firstLine="480"/>
        <w:rPr>
          <w:rFonts w:asciiTheme="minorEastAsia" w:hAnsiTheme="minorEastAsia" w:eastAsiaTheme="minorEastAsia"/>
          <w:color w:val="auto"/>
          <w:kern w:val="2"/>
          <w:sz w:val="24"/>
          <w:szCs w:val="21"/>
          <w:highlight w:val="none"/>
        </w:rPr>
      </w:pPr>
    </w:p>
    <w:p w14:paraId="1E09095A">
      <w:pPr>
        <w:adjustRightInd w:val="0"/>
        <w:spacing w:line="360" w:lineRule="auto"/>
        <w:ind w:firstLine="480" w:firstLineChars="200"/>
        <w:jc w:val="lef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依照《中华人民共和国民法典》及其他有关法律、行政法规，遵循平等、自愿、公平和诚实守信的原则，经甲、乙双方充分协商，就以下条款和条件达成协议，签署本购销合同，以便共同遵守。</w:t>
      </w:r>
    </w:p>
    <w:p w14:paraId="33AB6E2E">
      <w:pPr>
        <w:rPr>
          <w:rFonts w:asciiTheme="minorEastAsia" w:hAnsiTheme="minorEastAsia" w:eastAsiaTheme="minorEastAsia"/>
          <w:color w:val="auto"/>
          <w:highlight w:val="none"/>
        </w:rPr>
        <w:sectPr>
          <w:footerReference r:id="rId8" w:type="default"/>
          <w:pgSz w:w="11906" w:h="16838"/>
          <w:pgMar w:top="1452" w:right="1106" w:bottom="1452" w:left="1622" w:header="851" w:footer="992" w:gutter="0"/>
          <w:pgNumType w:start="1"/>
          <w:cols w:space="720" w:num="1"/>
          <w:docGrid w:type="lines" w:linePitch="312" w:charSpace="0"/>
        </w:sectPr>
      </w:pPr>
    </w:p>
    <w:p w14:paraId="65406707">
      <w:pPr>
        <w:pStyle w:val="2"/>
        <w:rPr>
          <w:color w:val="auto"/>
          <w:highlight w:val="none"/>
        </w:rPr>
      </w:pPr>
      <w:bookmarkStart w:id="3" w:name="_Toc17719"/>
      <w:r>
        <w:rPr>
          <w:color w:val="auto"/>
          <w:highlight w:val="none"/>
        </w:rPr>
        <w:t>第二条　合同标的及价格</w:t>
      </w:r>
      <w:bookmarkEnd w:id="3"/>
    </w:p>
    <w:p w14:paraId="63DB9D5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 合同标的及价格</w:t>
      </w:r>
    </w:p>
    <w:p w14:paraId="77A904DF">
      <w:pPr>
        <w:pStyle w:val="15"/>
        <w:ind w:firstLine="240"/>
        <w:rPr>
          <w:rFonts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szCs w:val="24"/>
          <w:highlight w:val="none"/>
        </w:rPr>
        <w:t>本合同标的及价格详见表1</w:t>
      </w:r>
    </w:p>
    <w:p w14:paraId="4869FC2D">
      <w:pPr>
        <w:pStyle w:val="15"/>
        <w:ind w:firstLine="24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表1      标的及价格详见表</w:t>
      </w:r>
    </w:p>
    <w:tbl>
      <w:tblPr>
        <w:tblStyle w:val="17"/>
        <w:tblW w:w="5634" w:type="pct"/>
        <w:jc w:val="center"/>
        <w:tblLayout w:type="fixed"/>
        <w:tblCellMar>
          <w:top w:w="0" w:type="dxa"/>
          <w:left w:w="0" w:type="dxa"/>
          <w:bottom w:w="0" w:type="dxa"/>
          <w:right w:w="0" w:type="dxa"/>
        </w:tblCellMar>
      </w:tblPr>
      <w:tblGrid>
        <w:gridCol w:w="726"/>
        <w:gridCol w:w="2530"/>
        <w:gridCol w:w="1870"/>
        <w:gridCol w:w="2381"/>
        <w:gridCol w:w="2211"/>
        <w:gridCol w:w="1036"/>
        <w:gridCol w:w="1971"/>
        <w:gridCol w:w="1953"/>
        <w:gridCol w:w="1059"/>
      </w:tblGrid>
      <w:tr w14:paraId="7A1DD1BF">
        <w:tblPrEx>
          <w:tblCellMar>
            <w:top w:w="0" w:type="dxa"/>
            <w:left w:w="0" w:type="dxa"/>
            <w:bottom w:w="0" w:type="dxa"/>
            <w:right w:w="0" w:type="dxa"/>
          </w:tblCellMar>
        </w:tblPrEx>
        <w:trPr>
          <w:trHeight w:val="948" w:hRule="atLeast"/>
          <w:jc w:val="center"/>
        </w:trPr>
        <w:tc>
          <w:tcPr>
            <w:tcW w:w="23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38BC4D">
            <w:pPr>
              <w:widowControl/>
              <w:jc w:val="center"/>
              <w:textAlignment w:val="center"/>
              <w:rPr>
                <w:rFonts w:asciiTheme="minorEastAsia" w:hAnsiTheme="minorEastAsia" w:eastAsiaTheme="minorEastAsia"/>
                <w:color w:val="auto"/>
                <w:highlight w:val="none"/>
              </w:rPr>
            </w:pPr>
            <w:r>
              <w:rPr>
                <w:rFonts w:asciiTheme="minorEastAsia" w:hAnsiTheme="minorEastAsia" w:eastAsiaTheme="minorEastAsia"/>
                <w:color w:val="auto"/>
                <w:kern w:val="0"/>
                <w:highlight w:val="none"/>
                <w:lang w:bidi="ar"/>
              </w:rPr>
              <w:t>序号</w:t>
            </w:r>
          </w:p>
        </w:tc>
        <w:tc>
          <w:tcPr>
            <w:tcW w:w="80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3560F43">
            <w:pPr>
              <w:widowControl/>
              <w:jc w:val="center"/>
              <w:textAlignment w:val="center"/>
              <w:rPr>
                <w:rFonts w:asciiTheme="minorEastAsia" w:hAnsiTheme="minorEastAsia" w:eastAsiaTheme="minorEastAsia"/>
                <w:color w:val="auto"/>
                <w:highlight w:val="none"/>
              </w:rPr>
            </w:pPr>
            <w:r>
              <w:rPr>
                <w:rFonts w:hint="eastAsia" w:asciiTheme="minorEastAsia" w:hAnsiTheme="minorEastAsia" w:eastAsiaTheme="minorEastAsia"/>
                <w:color w:val="auto"/>
                <w:kern w:val="0"/>
                <w:highlight w:val="none"/>
                <w:lang w:bidi="ar"/>
              </w:rPr>
              <w:t>产品</w:t>
            </w:r>
            <w:r>
              <w:rPr>
                <w:rFonts w:hint="eastAsia" w:asciiTheme="minorEastAsia" w:hAnsiTheme="minorEastAsia" w:eastAsiaTheme="minorEastAsia"/>
                <w:color w:val="auto"/>
                <w:kern w:val="0"/>
                <w:highlight w:val="none"/>
                <w:lang w:eastAsia="zh-CN" w:bidi="ar"/>
              </w:rPr>
              <w:t>名称</w:t>
            </w:r>
          </w:p>
        </w:tc>
        <w:tc>
          <w:tcPr>
            <w:tcW w:w="59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6BC6CB">
            <w:pPr>
              <w:widowControl/>
              <w:jc w:val="center"/>
              <w:textAlignment w:val="center"/>
              <w:rPr>
                <w:color w:val="auto"/>
                <w:highlight w:val="none"/>
                <w:lang w:bidi="ar"/>
              </w:rPr>
            </w:pPr>
            <w:r>
              <w:rPr>
                <w:rFonts w:hint="eastAsia" w:cs="宋体" w:asciiTheme="minorEastAsia" w:hAnsiTheme="minorEastAsia" w:eastAsiaTheme="minorEastAsia"/>
                <w:color w:val="auto"/>
                <w:kern w:val="0"/>
                <w:highlight w:val="none"/>
                <w:lang w:bidi="ar"/>
              </w:rPr>
              <w:t>数量</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68015B9">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不含税单价</w:t>
            </w:r>
          </w:p>
          <w:p w14:paraId="4677125D">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70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05712A7">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含税单价</w:t>
            </w:r>
          </w:p>
          <w:p w14:paraId="293FB0F5">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32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E1A0DAC">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税率</w:t>
            </w:r>
          </w:p>
        </w:tc>
        <w:tc>
          <w:tcPr>
            <w:tcW w:w="62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1DD1B32">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不含税总价（元）</w:t>
            </w:r>
          </w:p>
        </w:tc>
        <w:tc>
          <w:tcPr>
            <w:tcW w:w="62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F7949AF">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含税总价（元）</w:t>
            </w:r>
          </w:p>
        </w:tc>
        <w:tc>
          <w:tcPr>
            <w:tcW w:w="33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65F8EBD">
            <w:pPr>
              <w:widowControl/>
              <w:jc w:val="center"/>
              <w:textAlignment w:val="center"/>
              <w:rPr>
                <w:rFonts w:hint="eastAsia" w:cs="宋体" w:asciiTheme="minorEastAsia" w:hAnsiTheme="minorEastAsia" w:eastAsiaTheme="minorEastAsia"/>
                <w:color w:val="auto"/>
                <w:kern w:val="0"/>
                <w:highlight w:val="none"/>
                <w:lang w:eastAsia="zh-CN" w:bidi="ar"/>
              </w:rPr>
            </w:pPr>
            <w:r>
              <w:rPr>
                <w:rFonts w:hint="eastAsia" w:cs="宋体" w:asciiTheme="minorEastAsia" w:hAnsiTheme="minorEastAsia" w:eastAsiaTheme="minorEastAsia"/>
                <w:color w:val="auto"/>
                <w:kern w:val="0"/>
                <w:highlight w:val="none"/>
                <w:lang w:eastAsia="zh-CN" w:bidi="ar"/>
              </w:rPr>
              <w:t>备注</w:t>
            </w:r>
          </w:p>
        </w:tc>
      </w:tr>
      <w:tr w14:paraId="42F17A9C">
        <w:tblPrEx>
          <w:tblCellMar>
            <w:top w:w="0" w:type="dxa"/>
            <w:left w:w="0" w:type="dxa"/>
            <w:bottom w:w="0" w:type="dxa"/>
            <w:right w:w="0" w:type="dxa"/>
          </w:tblCellMar>
        </w:tblPrEx>
        <w:trPr>
          <w:trHeight w:val="58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718586">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22401E">
            <w:pPr>
              <w:snapToGrid w:val="0"/>
              <w:spacing w:before="60" w:after="60" w:line="300" w:lineRule="auto"/>
              <w:jc w:val="center"/>
              <w:textAlignment w:val="center"/>
              <w:rPr>
                <w:rFonts w:hint="eastAsia" w:ascii="宋体" w:hAnsi="宋体" w:eastAsia="宋体" w:cs="宋体"/>
                <w:color w:val="auto"/>
                <w:kern w:val="0"/>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06D9B7">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D5D52C">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15F863">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EEC5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5C9E5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3D9A1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restart"/>
            <w:tcBorders>
              <w:top w:val="nil"/>
              <w:left w:val="nil"/>
              <w:right w:val="single" w:color="000000" w:sz="8" w:space="0"/>
            </w:tcBorders>
            <w:shd w:val="clear" w:color="auto" w:fill="auto"/>
            <w:tcMar>
              <w:top w:w="15" w:type="dxa"/>
              <w:left w:w="15" w:type="dxa"/>
              <w:right w:w="15" w:type="dxa"/>
            </w:tcMar>
            <w:vAlign w:val="center"/>
          </w:tcPr>
          <w:p w14:paraId="1BFBD3F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规格型号具体详见技术协议，均需满足技术规范书要求</w:t>
            </w:r>
          </w:p>
        </w:tc>
      </w:tr>
      <w:tr w14:paraId="51C9397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99078">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EDBE0E">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8FF17F">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0BE9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480F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FC24E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C6B3B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070E4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17318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5EE845D">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571C3C">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3</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1EC53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A0F31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F85E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5289E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577C8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6FEDE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04A54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4C714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FC9A591">
        <w:tblPrEx>
          <w:tblCellMar>
            <w:top w:w="0" w:type="dxa"/>
            <w:left w:w="0" w:type="dxa"/>
            <w:bottom w:w="0" w:type="dxa"/>
            <w:right w:w="0" w:type="dxa"/>
          </w:tblCellMar>
        </w:tblPrEx>
        <w:trPr>
          <w:trHeight w:val="477"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E5BC9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4</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91BE8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D509B2">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61F1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CCBD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B4DC7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2A077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DC846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E507F1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2A2B0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4E98E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5</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069AE0">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1AA979">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658AA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A323B">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E8087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4CD1E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5C630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E83C6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10AC1E0">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150892">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5AECD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87738">
            <w:pPr>
              <w:snapToGrid w:val="0"/>
              <w:spacing w:before="60" w:after="60" w:line="300" w:lineRule="auto"/>
              <w:jc w:val="center"/>
              <w:textAlignment w:val="center"/>
              <w:rPr>
                <w:rFonts w:hint="eastAsia" w:ascii="宋体" w:hAnsi="宋体" w:eastAsia="宋体" w:cs="宋体"/>
                <w:color w:val="auto"/>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D7D2C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C6147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21813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B372D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64652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F322F7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D627DFA">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046894">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6CA9DC">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569E6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05FBDF">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F84C3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2C6CA6">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3688D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8B380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066C09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294F5D4">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62E6EB">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8</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440F4D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F91109">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74B1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E90B9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C546F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DE3C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5A861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00DF38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0B60E5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2FD28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1B9DAAF">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26A02862">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420E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398B92">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1BB66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2D85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DF9E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6F00B2D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C92163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935CF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AD088B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77FA119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E821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568DF0">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678E1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360C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031D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C50C5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405EFBB">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B3400">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BDB4A4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3AE56A6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9620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EF02FE">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4F2D2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E61D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EBF1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BDF8E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08B1AC2">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8C882">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96AF94">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r>
              <w:rPr>
                <w:rFonts w:hint="eastAsia" w:ascii="宋体" w:hAnsi="宋体" w:eastAsia="宋体" w:cs="宋体"/>
                <w:color w:val="auto"/>
                <w:sz w:val="19"/>
                <w:szCs w:val="19"/>
                <w:lang w:val="en-US" w:eastAsia="zh-CN"/>
              </w:rPr>
              <w:t>专用工具、仪器、备品备件</w:t>
            </w: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18B5C9">
            <w:pPr>
              <w:snapToGrid w:val="0"/>
              <w:spacing w:before="60" w:after="60" w:line="300" w:lineRule="auto"/>
              <w:jc w:val="center"/>
              <w:textAlignment w:val="center"/>
              <w:rPr>
                <w:rFonts w:hint="eastAsia" w:ascii="宋体" w:hAnsi="宋体" w:eastAsia="宋体" w:cs="宋体"/>
                <w:color w:val="auto"/>
                <w:kern w:val="0"/>
                <w:sz w:val="19"/>
                <w:szCs w:val="19"/>
                <w:highlight w:val="none"/>
                <w:lang w:val="en-US" w:eastAsia="zh-CN"/>
              </w:rPr>
            </w:pPr>
            <w:r>
              <w:rPr>
                <w:rFonts w:hint="eastAsia" w:ascii="宋体" w:hAnsi="宋体" w:eastAsia="宋体" w:cs="宋体"/>
                <w:color w:val="auto"/>
                <w:sz w:val="19"/>
                <w:szCs w:val="19"/>
                <w:lang w:val="en-US" w:eastAsia="zh-CN"/>
              </w:rPr>
              <w:t>1套</w:t>
            </w: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E0DD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50FACF">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2012A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E815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EEBF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5ABEBF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1155E16">
        <w:tblPrEx>
          <w:tblCellMar>
            <w:top w:w="0" w:type="dxa"/>
            <w:left w:w="0" w:type="dxa"/>
            <w:bottom w:w="0" w:type="dxa"/>
            <w:right w:w="0" w:type="dxa"/>
          </w:tblCellMar>
        </w:tblPrEx>
        <w:trPr>
          <w:trHeight w:val="412" w:hRule="atLeast"/>
          <w:jc w:val="center"/>
        </w:trPr>
        <w:tc>
          <w:tcPr>
            <w:tcW w:w="3416" w:type="pct"/>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C1B2E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合计</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5C87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42B472">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33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1786B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4476568C">
        <w:tblPrEx>
          <w:tblCellMar>
            <w:top w:w="0" w:type="dxa"/>
            <w:left w:w="0" w:type="dxa"/>
            <w:bottom w:w="0" w:type="dxa"/>
            <w:right w:w="0" w:type="dxa"/>
          </w:tblCellMar>
        </w:tblPrEx>
        <w:trPr>
          <w:trHeight w:val="934"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AD6393">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暂定合计不含税总价（大写）：</w:t>
            </w:r>
          </w:p>
          <w:p w14:paraId="4ACCD55C">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xx元整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 xml:space="preserve"> </w:t>
            </w:r>
            <w:r>
              <w:rPr>
                <w:rFonts w:hint="eastAsia" w:ascii="宋体" w:hAnsi="宋体" w:cs="宋体"/>
                <w:b/>
                <w:bCs/>
                <w:i w:val="0"/>
                <w:iCs w:val="0"/>
                <w:color w:val="auto"/>
                <w:kern w:val="0"/>
                <w:sz w:val="22"/>
                <w:szCs w:val="22"/>
                <w:highlight w:val="none"/>
                <w:u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7"/>
                <w:rFonts w:hint="eastAsia" w:asciiTheme="minorEastAsia" w:hAnsiTheme="minorEastAsia" w:eastAsiaTheme="minorEastAsia"/>
                <w:color w:val="auto"/>
                <w:highlight w:val="none"/>
                <w:lang w:bidi="ar"/>
              </w:rPr>
              <w:t xml:space="preserve"> </w:t>
            </w:r>
            <w:r>
              <w:rPr>
                <w:rStyle w:val="58"/>
                <w:rFonts w:hint="default" w:asciiTheme="minorEastAsia" w:hAnsiTheme="minorEastAsia" w:eastAsiaTheme="minorEastAsia"/>
                <w:color w:val="auto"/>
                <w:highlight w:val="none"/>
                <w:lang w:bidi="ar"/>
              </w:rPr>
              <w:t>元）</w:t>
            </w:r>
          </w:p>
        </w:tc>
      </w:tr>
      <w:tr w14:paraId="77603F28">
        <w:tblPrEx>
          <w:tblCellMar>
            <w:top w:w="0" w:type="dxa"/>
            <w:left w:w="0" w:type="dxa"/>
            <w:bottom w:w="0" w:type="dxa"/>
            <w:right w:w="0" w:type="dxa"/>
          </w:tblCellMar>
        </w:tblPrEx>
        <w:trPr>
          <w:trHeight w:val="955"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A4BA41">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w:t>
            </w:r>
            <w:r>
              <w:rPr>
                <w:rFonts w:cs="宋体" w:asciiTheme="minorEastAsia" w:hAnsiTheme="minorEastAsia" w:eastAsiaTheme="minorEastAsia"/>
                <w:b/>
                <w:color w:val="auto"/>
                <w:kern w:val="0"/>
                <w:highlight w:val="none"/>
                <w:lang w:bidi="ar"/>
              </w:rPr>
              <w:t>合计</w:t>
            </w:r>
            <w:r>
              <w:rPr>
                <w:rFonts w:hint="eastAsia" w:cs="宋体" w:asciiTheme="minorEastAsia" w:hAnsiTheme="minorEastAsia" w:eastAsiaTheme="minorEastAsia"/>
                <w:b/>
                <w:color w:val="auto"/>
                <w:kern w:val="0"/>
                <w:highlight w:val="none"/>
                <w:lang w:bidi="ar"/>
              </w:rPr>
              <w:t>含税总价（大写）：</w:t>
            </w:r>
          </w:p>
          <w:p w14:paraId="7080BDF8">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w:t>
            </w:r>
            <w:r>
              <w:rPr>
                <w:rFonts w:hint="eastAsia" w:asciiTheme="minorEastAsia" w:hAnsiTheme="minorEastAsia" w:eastAsiaTheme="minorEastAsia"/>
                <w:b/>
                <w:color w:val="auto"/>
                <w:highlight w:val="none"/>
                <w:lang w:val="en-US" w:eastAsia="zh-CN"/>
              </w:rPr>
              <w:t>xx</w:t>
            </w:r>
            <w:r>
              <w:rPr>
                <w:rFonts w:hint="eastAsia" w:asciiTheme="minorEastAsia" w:hAnsiTheme="minorEastAsia" w:eastAsiaTheme="minorEastAsia"/>
                <w:b/>
                <w:color w:val="auto"/>
                <w:highlight w:val="none"/>
              </w:rPr>
              <w:t>元</w:t>
            </w:r>
            <w:r>
              <w:rPr>
                <w:rFonts w:hint="eastAsia" w:asciiTheme="minorEastAsia" w:hAnsiTheme="minorEastAsia" w:eastAsiaTheme="minorEastAsia"/>
                <w:b/>
                <w:color w:val="auto"/>
                <w:highlight w:val="none"/>
                <w:lang w:eastAsia="zh-CN"/>
              </w:rPr>
              <w:t>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8"/>
                <w:rFonts w:hint="default" w:asciiTheme="minorEastAsia" w:hAnsiTheme="minorEastAsia" w:eastAsiaTheme="minorEastAsia"/>
                <w:color w:val="auto"/>
                <w:highlight w:val="none"/>
                <w:lang w:bidi="ar"/>
              </w:rPr>
              <w:t>元）</w:t>
            </w:r>
          </w:p>
        </w:tc>
      </w:tr>
    </w:tbl>
    <w:p w14:paraId="0087E64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注：具体数量及型号以本项目</w:t>
      </w:r>
      <w:r>
        <w:rPr>
          <w:rFonts w:hint="eastAsia" w:asciiTheme="minorEastAsia" w:hAnsiTheme="minorEastAsia" w:eastAsiaTheme="minorEastAsia"/>
          <w:b/>
          <w:color w:val="auto"/>
          <w:highlight w:val="none"/>
          <w:lang w:eastAsia="zh-CN"/>
        </w:rPr>
        <w:t>甲方</w:t>
      </w:r>
      <w:r>
        <w:rPr>
          <w:rFonts w:hint="eastAsia" w:asciiTheme="minorEastAsia" w:hAnsiTheme="minorEastAsia" w:eastAsiaTheme="minorEastAsia"/>
          <w:b/>
          <w:color w:val="auto"/>
          <w:highlight w:val="none"/>
        </w:rPr>
        <w:t>项目部所发排产通知单为准，乙方收到书面排产通知单时进行排产生产。</w:t>
      </w:r>
    </w:p>
    <w:p w14:paraId="5097786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 所提供的</w:t>
      </w:r>
      <w:r>
        <w:rPr>
          <w:rFonts w:hint="eastAsia" w:asciiTheme="minorEastAsia" w:hAnsiTheme="minorEastAsia" w:eastAsiaTheme="minorEastAsia"/>
          <w:color w:val="auto"/>
          <w:sz w:val="24"/>
          <w:highlight w:val="none"/>
          <w:lang w:val="en-US" w:eastAsia="zh-CN"/>
        </w:rPr>
        <w:t>xx</w:t>
      </w:r>
      <w:r>
        <w:rPr>
          <w:rFonts w:asciiTheme="minorEastAsia" w:hAnsiTheme="minorEastAsia" w:eastAsiaTheme="minorEastAsia"/>
          <w:color w:val="auto"/>
          <w:sz w:val="24"/>
          <w:highlight w:val="none"/>
        </w:rPr>
        <w:t>必须由</w:t>
      </w:r>
      <w:r>
        <w:rPr>
          <w:rFonts w:hint="eastAsia" w:asciiTheme="minorEastAsia" w:hAnsiTheme="minorEastAsia" w:eastAsiaTheme="minorEastAsia"/>
          <w:color w:val="auto"/>
          <w:sz w:val="24"/>
          <w:szCs w:val="24"/>
          <w:highlight w:val="none"/>
          <w:lang w:eastAsia="zh-CN"/>
        </w:rPr>
        <w:t>xx公司</w:t>
      </w:r>
      <w:r>
        <w:rPr>
          <w:rFonts w:hint="eastAsia" w:asciiTheme="minorEastAsia" w:hAnsiTheme="minorEastAsia" w:eastAsiaTheme="minorEastAsia"/>
          <w:color w:val="auto"/>
          <w:sz w:val="24"/>
          <w:highlight w:val="none"/>
        </w:rPr>
        <w:t>本厂生产或提供(部分非本厂生产的设备相关技术性能等需经甲方确认)</w:t>
      </w:r>
      <w:r>
        <w:rPr>
          <w:rFonts w:asciiTheme="minorEastAsia" w:hAnsiTheme="minorEastAsia" w:eastAsiaTheme="minorEastAsia"/>
          <w:color w:val="auto"/>
          <w:sz w:val="24"/>
          <w:highlight w:val="none"/>
        </w:rPr>
        <w:t>。</w:t>
      </w:r>
    </w:p>
    <w:p w14:paraId="502902D6">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2.3 本合同采用固定单价形式，不受任何调价因素的影响，在整个合同履行期间有效。</w:t>
      </w:r>
    </w:p>
    <w:p w14:paraId="1314B38F">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2.4 合同总价包含乙方将货物运送至甲方指定交货地点并交付给甲方指定收货人之前的所有费用，包括但不限于成本及利润、税金、包装费、运输费、保险费、仓储费、损耗费、备品备件费及后续的开箱检验、调试、检验、产品培训、技术服务等伴随服务的费用。</w:t>
      </w:r>
    </w:p>
    <w:p w14:paraId="7010ABA7">
      <w:pPr>
        <w:keepNext w:val="0"/>
        <w:keepLines w:val="0"/>
        <w:pageBreakBefore w:val="0"/>
        <w:widowControl w:val="0"/>
        <w:kinsoku/>
        <w:wordWrap/>
        <w:overflowPunct/>
        <w:topLinePunct w:val="0"/>
        <w:autoSpaceDE/>
        <w:autoSpaceDN/>
        <w:bidi w:val="0"/>
        <w:adjustRightInd/>
        <w:snapToGrid/>
        <w:spacing w:line="360" w:lineRule="auto"/>
        <w:ind w:left="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2.5 上述货物及相关配件、辅件、附件的技术和质量标准双方同意按附件</w:t>
      </w:r>
      <w:r>
        <w:rPr>
          <w:rFonts w:hint="eastAsia" w:asciiTheme="minorEastAsia" w:hAnsiTheme="minorEastAsia" w:eastAsiaTheme="minorEastAsia"/>
          <w:color w:val="auto"/>
          <w:sz w:val="24"/>
          <w:highlight w:val="none"/>
          <w:lang w:eastAsia="zh-CN"/>
        </w:rPr>
        <w:t>一《</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asciiTheme="minorEastAsia" w:hAnsiTheme="minorEastAsia" w:eastAsiaTheme="minorEastAsia"/>
          <w:color w:val="auto"/>
          <w:sz w:val="24"/>
          <w:highlight w:val="none"/>
        </w:rPr>
        <w:t>所约定标准执行。</w:t>
      </w:r>
    </w:p>
    <w:p w14:paraId="0470F030">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 乙方提供随机备品备件，备品要求为本合同产品同批次同质量等级产品。</w:t>
      </w:r>
      <w:r>
        <w:rPr>
          <w:rFonts w:asciiTheme="minorEastAsia" w:hAnsiTheme="minorEastAsia" w:eastAsiaTheme="minorEastAsia"/>
          <w:bCs/>
          <w:color w:val="auto"/>
          <w:sz w:val="24"/>
          <w:szCs w:val="24"/>
          <w:highlight w:val="none"/>
        </w:rPr>
        <w:t>附件技术协议中有</w:t>
      </w:r>
      <w:r>
        <w:rPr>
          <w:rFonts w:hint="eastAsia" w:asciiTheme="minorEastAsia" w:hAnsiTheme="minorEastAsia" w:eastAsiaTheme="minorEastAsia"/>
          <w:bCs/>
          <w:color w:val="auto"/>
          <w:sz w:val="24"/>
          <w:szCs w:val="24"/>
          <w:highlight w:val="none"/>
        </w:rPr>
        <w:t>备品备件</w:t>
      </w:r>
      <w:r>
        <w:rPr>
          <w:rFonts w:asciiTheme="minorEastAsia" w:hAnsiTheme="minorEastAsia" w:eastAsiaTheme="minorEastAsia"/>
          <w:bCs/>
          <w:color w:val="auto"/>
          <w:sz w:val="24"/>
          <w:szCs w:val="24"/>
          <w:highlight w:val="none"/>
        </w:rPr>
        <w:t>相关约定</w:t>
      </w:r>
      <w:r>
        <w:rPr>
          <w:rFonts w:hint="eastAsia" w:asciiTheme="minorEastAsia" w:hAnsiTheme="minorEastAsia" w:eastAsiaTheme="minorEastAsia"/>
          <w:bCs/>
          <w:color w:val="auto"/>
          <w:sz w:val="24"/>
          <w:szCs w:val="24"/>
          <w:highlight w:val="none"/>
        </w:rPr>
        <w:t>的</w:t>
      </w:r>
      <w:r>
        <w:rPr>
          <w:rFonts w:asciiTheme="minorEastAsia" w:hAnsiTheme="minorEastAsia" w:eastAsiaTheme="minorEastAsia"/>
          <w:bCs/>
          <w:color w:val="auto"/>
          <w:sz w:val="24"/>
          <w:szCs w:val="24"/>
          <w:highlight w:val="none"/>
        </w:rPr>
        <w:t>，以技术协议为准。</w:t>
      </w:r>
    </w:p>
    <w:p w14:paraId="4A567445">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2.7</w:t>
      </w:r>
      <w:r>
        <w:rPr>
          <w:rFonts w:asciiTheme="minorEastAsia" w:hAnsiTheme="minorEastAsia" w:eastAsiaTheme="minorEastAsia"/>
          <w:b/>
          <w:bCs/>
          <w:color w:val="auto"/>
          <w:sz w:val="24"/>
          <w:szCs w:val="24"/>
          <w:highlight w:val="none"/>
        </w:rPr>
        <w:t xml:space="preserve"> </w:t>
      </w:r>
      <w:r>
        <w:rPr>
          <w:rFonts w:hint="eastAsia" w:asciiTheme="minorEastAsia" w:hAnsiTheme="minorEastAsia" w:eastAsiaTheme="minorEastAsia"/>
          <w:b/>
          <w:bCs/>
          <w:color w:val="auto"/>
          <w:sz w:val="24"/>
          <w:szCs w:val="24"/>
          <w:highlight w:val="none"/>
        </w:rPr>
        <w:t>如遇国家政策调整，增值税税率发生变化，合同总额按照不含税价及最新增值税税率计算得出。</w:t>
      </w:r>
    </w:p>
    <w:p w14:paraId="42B3AA90">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color w:val="auto"/>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 xml:space="preserve"> 本合同总价为暂定价，具体金额以结算为准</w:t>
      </w:r>
      <w:r>
        <w:rPr>
          <w:rFonts w:hint="eastAsia" w:asciiTheme="minorEastAsia" w:hAnsiTheme="minorEastAsia" w:eastAsiaTheme="minorEastAsia"/>
          <w:b/>
          <w:color w:val="auto"/>
          <w:sz w:val="24"/>
          <w:highlight w:val="none"/>
        </w:rPr>
        <w:t>，结算金额为实际到货数量*结算单价</w:t>
      </w:r>
      <w:r>
        <w:rPr>
          <w:rFonts w:asciiTheme="minorEastAsia" w:hAnsiTheme="minorEastAsia" w:eastAsiaTheme="minorEastAsia"/>
          <w:b/>
          <w:color w:val="auto"/>
          <w:sz w:val="24"/>
          <w:highlight w:val="none"/>
        </w:rPr>
        <w:t>。</w:t>
      </w:r>
      <w:bookmarkStart w:id="4" w:name="_Toc86392957"/>
    </w:p>
    <w:p w14:paraId="267802D1">
      <w:pPr>
        <w:pStyle w:val="2"/>
        <w:rPr>
          <w:color w:val="auto"/>
          <w:highlight w:val="none"/>
        </w:rPr>
        <w:sectPr>
          <w:headerReference r:id="rId10" w:type="first"/>
          <w:footerReference r:id="rId12" w:type="first"/>
          <w:headerReference r:id="rId9" w:type="default"/>
          <w:footerReference r:id="rId11" w:type="default"/>
          <w:pgSz w:w="16838" w:h="11906" w:orient="landscape"/>
          <w:pgMar w:top="1621" w:right="1451" w:bottom="1106" w:left="1451" w:header="851" w:footer="992" w:gutter="0"/>
          <w:cols w:space="0" w:num="1"/>
          <w:rtlGutter w:val="0"/>
          <w:docGrid w:type="lines" w:linePitch="316" w:charSpace="0"/>
        </w:sectPr>
      </w:pPr>
    </w:p>
    <w:p w14:paraId="1C58B54A">
      <w:pPr>
        <w:pStyle w:val="2"/>
        <w:rPr>
          <w:color w:val="auto"/>
          <w:highlight w:val="none"/>
        </w:rPr>
      </w:pPr>
      <w:bookmarkStart w:id="5" w:name="_Toc10806"/>
      <w:r>
        <w:rPr>
          <w:color w:val="auto"/>
          <w:highlight w:val="none"/>
        </w:rPr>
        <w:t>第三条　付款方式</w:t>
      </w:r>
      <w:bookmarkEnd w:id="4"/>
      <w:bookmarkEnd w:id="5"/>
    </w:p>
    <w:p w14:paraId="5B4CFCB2">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3.1 付款方式：</w:t>
      </w:r>
    </w:p>
    <w:p w14:paraId="505D8C88">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bookmarkStart w:id="6" w:name="_Toc86392958"/>
      <w:r>
        <w:rPr>
          <w:rFonts w:hint="eastAsia" w:ascii="宋体" w:hAnsi="宋体" w:cs="宋体"/>
          <w:color w:val="auto"/>
          <w:sz w:val="24"/>
          <w:szCs w:val="24"/>
          <w:highlight w:val="none"/>
        </w:rPr>
        <w:t>正式采购合同签订后，乙方出具</w:t>
      </w:r>
      <w:r>
        <w:rPr>
          <w:rFonts w:hint="eastAsia" w:ascii="宋体" w:hAnsi="宋体" w:cs="宋体"/>
          <w:color w:val="FF0000"/>
          <w:sz w:val="24"/>
          <w:szCs w:val="24"/>
          <w:highlight w:val="none"/>
        </w:rPr>
        <w:t>10%合同总价款的履约保函</w:t>
      </w:r>
      <w:r>
        <w:rPr>
          <w:rFonts w:hint="eastAsia" w:ascii="宋体" w:hAnsi="宋体" w:cs="宋体"/>
          <w:color w:val="auto"/>
          <w:sz w:val="24"/>
          <w:szCs w:val="24"/>
          <w:highlight w:val="none"/>
        </w:rPr>
        <w:t>并提供相应金额的《设备材料采购合同价款支付申请（核准）表》,甲方收到上述材料后十个工作日内，甲方向乙方支付合同总价款的20%作为预付款；</w:t>
      </w:r>
    </w:p>
    <w:p w14:paraId="1ABF2B55">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乙方全部货到现场且初步检验合格后，甲方凭乙方提供的“货物签收单”（经甲方收货人签字确认）、全额合规增值税专用发票（税率13%）、《设备材料开箱检验单》、《设备材料入库单》及《设备材料采购合同价款支付申请（核准）表》十个工作日内，付款至合同总价款的50%；</w:t>
      </w:r>
    </w:p>
    <w:p w14:paraId="53DEE4B1">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竣工验收合格后或全部货到现场6个月届满（两者以时间先到为准），且乙方提供《设备材料采购合同价款支付申请（核准）表》及合同结算金额的全额增值税专用发票（税率13%）后十个工作日内，支付至本合同总价款的95%；</w:t>
      </w:r>
    </w:p>
    <w:p w14:paraId="7409337B">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剩余结算总价款的5%作为质保金自项目竣工验收合格且无未解决的质量问题后一年，甲方收到乙方开具同等额度期限为1年的银行质量保函（受益人或甲方或甲方指定的第三方），且乙方提供《设备材料采购合同价款支付申请（核准）表》后十个工作日内支付；</w:t>
      </w:r>
    </w:p>
    <w:p w14:paraId="64BC2B00">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rPr>
        <w:t>甲乙双方采用人民币进行结算，甲方不提供现金，乙方须提供结算专用账户，甲方采用银行承兑、建设银行易信通或电汇方式进行付款，同时乙方提供增值税专用发票（含发票联和抵扣联），甲方需在乙方开具发票前出具详细的开票资料函。甲方每笔付款乙方必须出具财务收款收据及《设备材料采购合同价款支付申请（核准）表》</w:t>
      </w:r>
      <w:r>
        <w:rPr>
          <w:rFonts w:hint="eastAsia" w:ascii="Times New Roman" w:hAnsi="Times New Roman" w:eastAsia="宋体" w:cs="Times New Roman"/>
          <w:color w:val="auto"/>
          <w:kern w:val="2"/>
          <w:sz w:val="24"/>
          <w:szCs w:val="24"/>
          <w:highlight w:val="none"/>
          <w:lang w:val="en-US" w:eastAsia="zh-CN" w:bidi="ar-SA"/>
        </w:rPr>
        <w:t>。</w:t>
      </w:r>
    </w:p>
    <w:p w14:paraId="07F09F0C">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 xml:space="preserve"> 甲方不得将本合同货款汇入乙方工作人员的私人（个人）账户。甲方应将本合同货款付至如下乙方指定</w:t>
      </w:r>
      <w:r>
        <w:rPr>
          <w:rFonts w:hint="eastAsia" w:asciiTheme="minorEastAsia" w:hAnsiTheme="minorEastAsia" w:eastAsiaTheme="minorEastAsia"/>
          <w:color w:val="auto"/>
          <w:sz w:val="24"/>
          <w:highlight w:val="none"/>
        </w:rPr>
        <w:t>对公</w:t>
      </w:r>
      <w:r>
        <w:rPr>
          <w:rFonts w:asciiTheme="minorEastAsia" w:hAnsiTheme="minorEastAsia" w:eastAsiaTheme="minorEastAsia"/>
          <w:color w:val="auto"/>
          <w:sz w:val="24"/>
          <w:highlight w:val="none"/>
        </w:rPr>
        <w:t>银行账户：</w:t>
      </w:r>
    </w:p>
    <w:p w14:paraId="082311E3">
      <w:pPr>
        <w:spacing w:line="360" w:lineRule="auto"/>
        <w:ind w:left="479" w:leftChars="228"/>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户  名：</w:t>
      </w:r>
      <w:r>
        <w:rPr>
          <w:rFonts w:hint="eastAsia" w:asciiTheme="minorEastAsia" w:hAnsiTheme="minorEastAsia" w:eastAsiaTheme="minorEastAsia"/>
          <w:color w:val="auto"/>
          <w:sz w:val="24"/>
          <w:lang w:val="en-US" w:eastAsia="zh-CN"/>
        </w:rPr>
        <w:t>xx公司</w:t>
      </w:r>
    </w:p>
    <w:p w14:paraId="74DD8DE1">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开户行：</w:t>
      </w:r>
      <w:r>
        <w:rPr>
          <w:rFonts w:hint="eastAsia" w:asciiTheme="minorEastAsia" w:hAnsiTheme="minorEastAsia" w:eastAsiaTheme="minorEastAsia"/>
          <w:color w:val="auto"/>
          <w:sz w:val="24"/>
          <w:lang w:val="en-US" w:eastAsia="zh-CN"/>
        </w:rPr>
        <w:t>xxx</w:t>
      </w:r>
    </w:p>
    <w:p w14:paraId="656772E3">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帐  号：</w:t>
      </w:r>
      <w:r>
        <w:rPr>
          <w:rFonts w:hint="eastAsia" w:asciiTheme="minorEastAsia" w:hAnsiTheme="minorEastAsia" w:eastAsiaTheme="minorEastAsia"/>
          <w:color w:val="auto"/>
          <w:sz w:val="24"/>
          <w:lang w:val="en-US" w:eastAsia="zh-CN"/>
        </w:rPr>
        <w:t>xxx</w:t>
      </w:r>
    </w:p>
    <w:p w14:paraId="65CCE681">
      <w:pPr>
        <w:spacing w:line="360" w:lineRule="auto"/>
        <w:ind w:left="479" w:leftChars="228"/>
        <w:rPr>
          <w:rFonts w:hint="default" w:eastAsiaTheme="minorEastAsia"/>
          <w:color w:val="auto"/>
          <w:highlight w:val="none"/>
          <w:lang w:val="en-US" w:eastAsia="zh-CN"/>
        </w:rPr>
      </w:pPr>
      <w:r>
        <w:rPr>
          <w:rFonts w:hint="eastAsia" w:asciiTheme="minorEastAsia" w:hAnsiTheme="minorEastAsia" w:eastAsiaTheme="minorEastAsia"/>
          <w:color w:val="auto"/>
          <w:sz w:val="24"/>
        </w:rPr>
        <w:t>税  号：</w:t>
      </w:r>
      <w:r>
        <w:rPr>
          <w:rFonts w:hint="eastAsia" w:asciiTheme="minorEastAsia" w:hAnsiTheme="minorEastAsia" w:eastAsiaTheme="minorEastAsia"/>
          <w:color w:val="auto"/>
          <w:sz w:val="24"/>
          <w:lang w:val="en-US" w:eastAsia="zh-CN"/>
        </w:rPr>
        <w:t>xxx</w:t>
      </w:r>
    </w:p>
    <w:p w14:paraId="1BCD8CFA">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 xml:space="preserve">4 </w:t>
      </w:r>
      <w:r>
        <w:rPr>
          <w:rFonts w:asciiTheme="minorEastAsia" w:hAnsiTheme="minorEastAsia" w:eastAsiaTheme="minorEastAsia"/>
          <w:color w:val="auto"/>
          <w:sz w:val="24"/>
          <w:highlight w:val="none"/>
        </w:rPr>
        <w:t>乙方必须提供增值税专用发票，标明甲方名称（以合同具体名称为准），且在备注中注明合同编号</w:t>
      </w:r>
      <w:r>
        <w:rPr>
          <w:rFonts w:asciiTheme="minorEastAsia" w:hAnsiTheme="minorEastAsia" w:eastAsiaTheme="minorEastAsia"/>
          <w:color w:val="auto"/>
          <w:sz w:val="24"/>
          <w:szCs w:val="24"/>
          <w:highlight w:val="none"/>
        </w:rPr>
        <w:t>按下列要求以邮寄快递方式送达：</w:t>
      </w:r>
    </w:p>
    <w:p w14:paraId="25B967B1">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sz w:val="24"/>
          <w:szCs w:val="24"/>
          <w:highlight w:val="none"/>
        </w:rPr>
        <w:t>邮寄地址：</w:t>
      </w:r>
      <w:r>
        <w:rPr>
          <w:rFonts w:asciiTheme="minorEastAsia" w:hAnsiTheme="minorEastAsia" w:eastAsiaTheme="minorEastAsia"/>
          <w:color w:val="auto"/>
          <w:kern w:val="0"/>
          <w:sz w:val="24"/>
          <w:highlight w:val="none"/>
        </w:rPr>
        <w:t>长沙市雨花区韶山</w:t>
      </w:r>
      <w:r>
        <w:rPr>
          <w:rFonts w:hint="eastAsia" w:asciiTheme="minorEastAsia" w:hAnsiTheme="minorEastAsia" w:eastAsiaTheme="minorEastAsia"/>
          <w:color w:val="auto"/>
          <w:kern w:val="0"/>
          <w:sz w:val="24"/>
          <w:highlight w:val="none"/>
        </w:rPr>
        <w:t>中</w:t>
      </w:r>
      <w:r>
        <w:rPr>
          <w:rFonts w:asciiTheme="minorEastAsia" w:hAnsiTheme="minorEastAsia" w:eastAsiaTheme="minorEastAsia"/>
          <w:color w:val="auto"/>
          <w:kern w:val="0"/>
          <w:sz w:val="24"/>
          <w:highlight w:val="none"/>
        </w:rPr>
        <w:t>路18号</w:t>
      </w:r>
    </w:p>
    <w:p w14:paraId="31B12170">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单位名称：中机</w:t>
      </w:r>
      <w:r>
        <w:rPr>
          <w:rFonts w:asciiTheme="minorEastAsia" w:hAnsiTheme="minorEastAsia" w:eastAsiaTheme="minorEastAsia"/>
          <w:color w:val="auto"/>
          <w:sz w:val="24"/>
          <w:szCs w:val="24"/>
          <w:highlight w:val="none"/>
        </w:rPr>
        <w:t>国际</w:t>
      </w:r>
      <w:r>
        <w:rPr>
          <w:rFonts w:asciiTheme="minorEastAsia" w:hAnsiTheme="minorEastAsia" w:eastAsiaTheme="minorEastAsia"/>
          <w:color w:val="auto"/>
          <w:kern w:val="0"/>
          <w:sz w:val="24"/>
          <w:highlight w:val="none"/>
        </w:rPr>
        <w:t>工程设计研究院有限责任公司</w:t>
      </w:r>
    </w:p>
    <w:p w14:paraId="0BEA6F03">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收 件 人：</w:t>
      </w:r>
    </w:p>
    <w:p w14:paraId="0924812E">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联系电话：</w:t>
      </w:r>
    </w:p>
    <w:p w14:paraId="52F3E912">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邮    编：410007</w:t>
      </w:r>
    </w:p>
    <w:p w14:paraId="32DD32EB">
      <w:pPr>
        <w:spacing w:after="120"/>
        <w:ind w:left="480" w:hanging="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rPr>
        <w:t xml:space="preserve">5 </w:t>
      </w:r>
      <w:r>
        <w:rPr>
          <w:rFonts w:hint="eastAsia" w:cs="宋体" w:asciiTheme="minorEastAsia" w:hAnsiTheme="minorEastAsia" w:eastAsiaTheme="minorEastAsia"/>
          <w:color w:val="auto"/>
          <w:sz w:val="24"/>
          <w:szCs w:val="24"/>
          <w:highlight w:val="none"/>
        </w:rPr>
        <w:t>甲方税务</w:t>
      </w:r>
      <w:r>
        <w:rPr>
          <w:rFonts w:cs="宋体" w:asciiTheme="minorEastAsia" w:hAnsiTheme="minorEastAsia" w:eastAsiaTheme="minorEastAsia"/>
          <w:color w:val="auto"/>
          <w:sz w:val="24"/>
          <w:szCs w:val="24"/>
          <w:highlight w:val="none"/>
        </w:rPr>
        <w:t>信息</w:t>
      </w:r>
    </w:p>
    <w:p w14:paraId="1EFB74A2">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称：中机国际工程设计研究院有限责任公司</w:t>
      </w:r>
    </w:p>
    <w:p w14:paraId="10B70FC5">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纳税人识别号：914300004448853216</w:t>
      </w:r>
    </w:p>
    <w:p w14:paraId="1497555C">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 址：长沙市雨花区韶山中路18号</w:t>
      </w:r>
    </w:p>
    <w:p w14:paraId="73A27366">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 话：0731-85383359</w:t>
      </w:r>
    </w:p>
    <w:p w14:paraId="717F0594">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开户行：中国建设银行股份有限公司长沙芙蓉支行</w:t>
      </w:r>
    </w:p>
    <w:p w14:paraId="4D62E243">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银行账号：43001539061050002926</w:t>
      </w:r>
    </w:p>
    <w:p w14:paraId="2D5603F3">
      <w:pPr>
        <w:pStyle w:val="2"/>
        <w:rPr>
          <w:color w:val="auto"/>
          <w:highlight w:val="none"/>
        </w:rPr>
      </w:pPr>
      <w:bookmarkStart w:id="7" w:name="_Toc20837"/>
      <w:r>
        <w:rPr>
          <w:color w:val="auto"/>
          <w:highlight w:val="none"/>
        </w:rPr>
        <w:t>第四条　交货期限要求、地点及方式</w:t>
      </w:r>
      <w:bookmarkEnd w:id="6"/>
      <w:bookmarkEnd w:id="7"/>
    </w:p>
    <w:p w14:paraId="26697A1A">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4.1 乙方每批产品在交付前须将出厂检验报告发送</w:t>
      </w:r>
      <w:r>
        <w:rPr>
          <w:rFonts w:hint="eastAsia" w:asciiTheme="minorEastAsia" w:hAnsiTheme="minorEastAsia" w:eastAsiaTheme="minorEastAsia"/>
          <w:color w:val="auto"/>
          <w:sz w:val="24"/>
          <w:highlight w:val="none"/>
        </w:rPr>
        <w:t>至</w:t>
      </w:r>
      <w:r>
        <w:rPr>
          <w:rFonts w:asciiTheme="minorEastAsia" w:hAnsiTheme="minorEastAsia" w:eastAsiaTheme="minorEastAsia"/>
          <w:color w:val="auto"/>
          <w:sz w:val="24"/>
          <w:highlight w:val="none"/>
        </w:rPr>
        <w:t>甲方邮箱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asciiTheme="minorEastAsia" w:hAnsiTheme="minorEastAsia" w:eastAsiaTheme="minorEastAsia"/>
          <w:color w:val="auto"/>
          <w:sz w:val="24"/>
          <w:highlight w:val="none"/>
        </w:rPr>
        <w:t>，获得甲方邮件回复同意后方可供货，甲方在发货前7日内以电子邮件形式通知乙方到货时间，乙方接</w:t>
      </w:r>
      <w:r>
        <w:rPr>
          <w:rFonts w:hint="eastAsia" w:asciiTheme="minorEastAsia" w:hAnsiTheme="minorEastAsia" w:eastAsiaTheme="minorEastAsia"/>
          <w:color w:val="auto"/>
          <w:sz w:val="24"/>
          <w:highlight w:val="none"/>
        </w:rPr>
        <w:t>收</w:t>
      </w:r>
      <w:r>
        <w:rPr>
          <w:rFonts w:asciiTheme="minorEastAsia" w:hAnsiTheme="minorEastAsia" w:eastAsiaTheme="minorEastAsia"/>
          <w:color w:val="auto"/>
          <w:sz w:val="24"/>
          <w:highlight w:val="none"/>
        </w:rPr>
        <w:t>邮箱为【</w:t>
      </w:r>
      <w:r>
        <w:rPr>
          <w:rFonts w:hint="eastAsia" w:asciiTheme="minorEastAsia" w:hAnsiTheme="minorEastAsia" w:eastAsiaTheme="minorEastAsia"/>
          <w:bCs/>
          <w:color w:val="auto"/>
          <w:kern w:val="0"/>
          <w:sz w:val="24"/>
          <w:szCs w:val="24"/>
          <w:lang w:val="en-US" w:eastAsia="zh-CN"/>
        </w:rPr>
        <w:t>xxx</w:t>
      </w:r>
      <w:r>
        <w:rPr>
          <w:rFonts w:asciiTheme="minorEastAsia" w:hAnsiTheme="minorEastAsia" w:eastAsiaTheme="minorEastAsia"/>
          <w:color w:val="auto"/>
          <w:sz w:val="24"/>
          <w:highlight w:val="none"/>
        </w:rPr>
        <w:t>】。</w:t>
      </w:r>
    </w:p>
    <w:p w14:paraId="59F89AEB">
      <w:pPr>
        <w:spacing w:line="360" w:lineRule="auto"/>
        <w:rPr>
          <w:rFonts w:cs="宋体"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4.2 </w:t>
      </w:r>
      <w:r>
        <w:rPr>
          <w:rFonts w:hint="eastAsia" w:cs="宋体" w:asciiTheme="minorEastAsia" w:hAnsiTheme="minorEastAsia" w:eastAsiaTheme="minorEastAsia"/>
          <w:color w:val="auto"/>
          <w:sz w:val="24"/>
          <w:highlight w:val="none"/>
        </w:rPr>
        <w:t>具体安排如下：</w:t>
      </w:r>
    </w:p>
    <w:p w14:paraId="3ABC757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1）排产及到货时间：</w:t>
      </w:r>
      <w:r>
        <w:rPr>
          <w:rFonts w:cs="宋体" w:asciiTheme="minorEastAsia" w:hAnsiTheme="minorEastAsia" w:eastAsiaTheme="minorEastAsia"/>
          <w:color w:val="auto"/>
          <w:sz w:val="24"/>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94"/>
        <w:gridCol w:w="786"/>
        <w:gridCol w:w="1825"/>
        <w:gridCol w:w="2555"/>
        <w:gridCol w:w="1224"/>
      </w:tblGrid>
      <w:tr w14:paraId="5A1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0" w:type="dxa"/>
            <w:vAlign w:val="center"/>
          </w:tcPr>
          <w:p w14:paraId="36FF0A54">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序号</w:t>
            </w:r>
          </w:p>
        </w:tc>
        <w:tc>
          <w:tcPr>
            <w:tcW w:w="1694" w:type="dxa"/>
            <w:vAlign w:val="center"/>
          </w:tcPr>
          <w:p w14:paraId="2A94034D">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设备名称</w:t>
            </w:r>
          </w:p>
        </w:tc>
        <w:tc>
          <w:tcPr>
            <w:tcW w:w="786" w:type="dxa"/>
            <w:vAlign w:val="center"/>
          </w:tcPr>
          <w:p w14:paraId="6A8A3B9A">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数量</w:t>
            </w:r>
          </w:p>
        </w:tc>
        <w:tc>
          <w:tcPr>
            <w:tcW w:w="1825" w:type="dxa"/>
            <w:vAlign w:val="center"/>
          </w:tcPr>
          <w:p w14:paraId="079D0419">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发运地点</w:t>
            </w:r>
          </w:p>
        </w:tc>
        <w:tc>
          <w:tcPr>
            <w:tcW w:w="2555" w:type="dxa"/>
            <w:vAlign w:val="center"/>
          </w:tcPr>
          <w:p w14:paraId="5FC05B7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交货时间</w:t>
            </w:r>
          </w:p>
        </w:tc>
        <w:tc>
          <w:tcPr>
            <w:tcW w:w="1224" w:type="dxa"/>
            <w:vAlign w:val="center"/>
          </w:tcPr>
          <w:p w14:paraId="3BFF2AA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w:t>
            </w:r>
          </w:p>
        </w:tc>
      </w:tr>
      <w:tr w14:paraId="13C5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660" w:type="dxa"/>
            <w:vAlign w:val="center"/>
          </w:tcPr>
          <w:p w14:paraId="214139FF">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p>
        </w:tc>
        <w:tc>
          <w:tcPr>
            <w:tcW w:w="1694" w:type="dxa"/>
            <w:vAlign w:val="center"/>
          </w:tcPr>
          <w:p w14:paraId="3CAC0C18">
            <w:pPr>
              <w:spacing w:line="360" w:lineRule="auto"/>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xxx</w:t>
            </w:r>
          </w:p>
        </w:tc>
        <w:tc>
          <w:tcPr>
            <w:tcW w:w="786" w:type="dxa"/>
            <w:vAlign w:val="center"/>
          </w:tcPr>
          <w:p w14:paraId="0DE496E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w:t>
            </w:r>
          </w:p>
        </w:tc>
        <w:tc>
          <w:tcPr>
            <w:tcW w:w="1825" w:type="dxa"/>
            <w:vAlign w:val="center"/>
          </w:tcPr>
          <w:p w14:paraId="63C581B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xx项目</w:t>
            </w:r>
            <w:r>
              <w:rPr>
                <w:rFonts w:hint="eastAsia" w:asciiTheme="minorEastAsia" w:hAnsiTheme="minorEastAsia" w:eastAsiaTheme="minorEastAsia"/>
                <w:color w:val="auto"/>
                <w:highlight w:val="none"/>
              </w:rPr>
              <w:t>现场</w:t>
            </w:r>
          </w:p>
        </w:tc>
        <w:tc>
          <w:tcPr>
            <w:tcW w:w="2555" w:type="dxa"/>
            <w:vAlign w:val="center"/>
          </w:tcPr>
          <w:p w14:paraId="39D9FE23">
            <w:pPr>
              <w:jc w:val="center"/>
              <w:rPr>
                <w:rFonts w:asciiTheme="minorEastAsia" w:hAnsiTheme="minorEastAsia" w:eastAsiaTheme="minorEastAsia"/>
                <w:color w:val="auto"/>
                <w:highlight w:val="none"/>
              </w:rPr>
            </w:pPr>
            <w:r>
              <w:rPr>
                <w:rFonts w:hint="eastAsia" w:ascii="宋体" w:hAnsi="宋体" w:cs="宋体"/>
                <w:color w:val="auto"/>
                <w:highlight w:val="none"/>
                <w:lang w:eastAsia="zh-CN"/>
              </w:rPr>
              <w:t>乙方收到项目排产通知单后进行排产生产，甲方发出排产通知单后，</w:t>
            </w:r>
            <w:r>
              <w:rPr>
                <w:rFonts w:hint="eastAsia" w:ascii="宋体" w:hAnsi="宋体" w:cs="宋体"/>
                <w:color w:val="auto"/>
                <w:highlight w:val="none"/>
                <w:lang w:val="en-US" w:eastAsia="zh-CN"/>
              </w:rPr>
              <w:t>x</w:t>
            </w:r>
            <w:r>
              <w:rPr>
                <w:rFonts w:hint="eastAsia" w:ascii="宋体" w:hAnsi="宋体" w:cs="宋体"/>
                <w:color w:val="auto"/>
                <w:highlight w:val="none"/>
                <w:lang w:eastAsia="zh-CN"/>
              </w:rPr>
              <w:t>日内乙方应全部货到现场</w:t>
            </w:r>
            <w:r>
              <w:rPr>
                <w:rFonts w:hint="eastAsia" w:ascii="宋体" w:hAnsi="宋体" w:cs="宋体"/>
                <w:color w:val="auto"/>
                <w:highlight w:val="none"/>
              </w:rPr>
              <w:t>。</w:t>
            </w:r>
          </w:p>
        </w:tc>
        <w:tc>
          <w:tcPr>
            <w:tcW w:w="1224" w:type="dxa"/>
            <w:vAlign w:val="center"/>
          </w:tcPr>
          <w:p w14:paraId="37DF5A07">
            <w:pPr>
              <w:spacing w:line="360" w:lineRule="auto"/>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全部货</w:t>
            </w:r>
          </w:p>
          <w:p w14:paraId="76C34453">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到（含备品备件及专用工具）</w:t>
            </w:r>
          </w:p>
        </w:tc>
      </w:tr>
    </w:tbl>
    <w:p w14:paraId="0121C6F7">
      <w:pPr>
        <w:spacing w:line="360" w:lineRule="auto"/>
        <w:ind w:left="900" w:leftChars="200" w:hanging="480" w:hangingChars="200"/>
        <w:jc w:val="both"/>
        <w:rPr>
          <w:rFonts w:hint="eastAsia" w:cs="宋体"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注：</w:t>
      </w:r>
      <w:r>
        <w:rPr>
          <w:rFonts w:hint="eastAsia" w:asciiTheme="minorEastAsia" w:hAnsiTheme="minorEastAsia" w:eastAsiaTheme="minorEastAsia"/>
          <w:color w:val="auto"/>
          <w:sz w:val="24"/>
          <w:szCs w:val="24"/>
          <w:highlight w:val="none"/>
        </w:rPr>
        <w:t>乙方收到书面排产通知单时进行排产生产。乙方需根据甲方的项目部排产通知单提供盖章版的生产计划表，生产计划表的提供不晚于甲方发出排产通知单3天内，乙方收到项目排产通知单后，于</w:t>
      </w:r>
      <w:r>
        <w:rPr>
          <w:rFonts w:hint="eastAsia" w:asciiTheme="minorEastAsia" w:hAnsiTheme="minorEastAsia" w:eastAsiaTheme="minorEastAsia"/>
          <w:color w:val="auto"/>
          <w:sz w:val="24"/>
          <w:szCs w:val="24"/>
          <w:highlight w:val="none"/>
          <w:lang w:val="en-US" w:eastAsia="zh-CN"/>
        </w:rPr>
        <w:t>x</w:t>
      </w:r>
      <w:r>
        <w:rPr>
          <w:rFonts w:hint="eastAsia" w:asciiTheme="minorEastAsia" w:hAnsiTheme="minorEastAsia" w:eastAsiaTheme="minorEastAsia"/>
          <w:color w:val="auto"/>
          <w:sz w:val="24"/>
          <w:szCs w:val="24"/>
          <w:highlight w:val="none"/>
        </w:rPr>
        <w:t>日内应全部货到现场，甲方的书面通知可以以电子邮箱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asciiTheme="minorEastAsia" w:hAnsiTheme="minorEastAsia" w:eastAsiaTheme="minorEastAsia"/>
          <w:color w:val="auto"/>
          <w:sz w:val="24"/>
          <w:szCs w:val="24"/>
          <w:highlight w:val="none"/>
        </w:rPr>
        <w:t>向乙方发送</w:t>
      </w:r>
      <w:r>
        <w:rPr>
          <w:rFonts w:hint="eastAsia" w:asciiTheme="minorEastAsia" w:hAnsiTheme="minorEastAsia" w:eastAsiaTheme="minorEastAsia"/>
          <w:color w:val="auto"/>
          <w:sz w:val="24"/>
          <w:szCs w:val="24"/>
          <w:highlight w:val="none"/>
          <w:lang w:eastAsia="zh-CN"/>
        </w:rPr>
        <w:t>。</w:t>
      </w:r>
    </w:p>
    <w:p w14:paraId="72D9AC8B">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2）交货地点及收货联系人</w:t>
      </w:r>
    </w:p>
    <w:p w14:paraId="7095DE82">
      <w:pPr>
        <w:spacing w:line="360" w:lineRule="auto"/>
        <w:ind w:left="2040" w:hanging="1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收货地址：</w:t>
      </w:r>
      <w:r>
        <w:rPr>
          <w:rFonts w:hint="eastAsia" w:ascii="宋体" w:hAnsi="宋体" w:cs="宋体"/>
          <w:color w:val="auto"/>
          <w:sz w:val="24"/>
          <w:szCs w:val="24"/>
          <w:lang w:val="en-US" w:eastAsia="zh-CN"/>
        </w:rPr>
        <w:t>xxx</w:t>
      </w:r>
    </w:p>
    <w:p w14:paraId="1206348E">
      <w:pPr>
        <w:spacing w:line="360" w:lineRule="auto"/>
        <w:ind w:firstLine="8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收货联系人：</w:t>
      </w:r>
      <w:r>
        <w:rPr>
          <w:rFonts w:hint="eastAsia" w:ascii="宋体" w:hAnsi="宋体" w:cs="宋体"/>
          <w:color w:val="auto"/>
          <w:sz w:val="24"/>
          <w:szCs w:val="24"/>
          <w:highlight w:val="none"/>
          <w:lang w:val="en-US" w:eastAsia="zh-CN"/>
        </w:rPr>
        <w:t>xxx</w:t>
      </w:r>
      <w:r>
        <w:rPr>
          <w:rFonts w:hint="eastAsia" w:ascii="宋体" w:hAnsi="宋体" w:eastAsia="宋体" w:cs="宋体"/>
          <w:color w:val="auto"/>
          <w:sz w:val="24"/>
          <w:szCs w:val="24"/>
          <w:highlight w:val="none"/>
        </w:rPr>
        <w:t xml:space="preserve"> 15</w:t>
      </w:r>
      <w:r>
        <w:rPr>
          <w:rFonts w:hint="eastAsia" w:ascii="宋体" w:hAnsi="宋体" w:cs="宋体"/>
          <w:color w:val="auto"/>
          <w:sz w:val="24"/>
          <w:szCs w:val="24"/>
          <w:highlight w:val="none"/>
          <w:lang w:val="en-US" w:eastAsia="zh-CN"/>
        </w:rPr>
        <w:t>xxxx</w:t>
      </w:r>
      <w:r>
        <w:rPr>
          <w:rFonts w:hint="eastAsia" w:ascii="宋体" w:hAnsi="宋体" w:eastAsia="宋体" w:cs="宋体"/>
          <w:color w:val="auto"/>
          <w:sz w:val="24"/>
          <w:szCs w:val="24"/>
          <w:highlight w:val="none"/>
        </w:rPr>
        <w:t>45</w:t>
      </w:r>
    </w:p>
    <w:p w14:paraId="7C036321">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szCs w:val="24"/>
          <w:highlight w:val="none"/>
        </w:rPr>
        <w:t>4.3</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highlight w:val="none"/>
        </w:rPr>
        <w:t>交货变更：如需变更收货地址、收货人等信息，甲方可以以电子邮箱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cs="宋体" w:asciiTheme="minorEastAsia" w:hAnsiTheme="minorEastAsia" w:eastAsiaTheme="minorEastAsia"/>
          <w:color w:val="auto"/>
          <w:sz w:val="24"/>
          <w:highlight w:val="none"/>
        </w:rPr>
        <w:t>向乙方发送通知或出具加盖中机国际工程设计研究院有限责任公司公章、合同章或本项目章的送货委托书面通知。</w:t>
      </w:r>
    </w:p>
    <w:p w14:paraId="731E37EA">
      <w:pPr>
        <w:pStyle w:val="15"/>
        <w:ind w:firstLine="0"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4.4</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交货方式：车板交货。</w:t>
      </w:r>
    </w:p>
    <w:p w14:paraId="2A36310B">
      <w:pPr>
        <w:pStyle w:val="2"/>
        <w:rPr>
          <w:color w:val="auto"/>
          <w:highlight w:val="none"/>
        </w:rPr>
      </w:pPr>
      <w:bookmarkStart w:id="8" w:name="_Toc86392959"/>
      <w:bookmarkStart w:id="9" w:name="_Toc2374"/>
      <w:r>
        <w:rPr>
          <w:color w:val="auto"/>
          <w:highlight w:val="none"/>
        </w:rPr>
        <w:t>第五条　包装及运输</w:t>
      </w:r>
      <w:bookmarkEnd w:id="8"/>
      <w:bookmarkEnd w:id="9"/>
    </w:p>
    <w:p w14:paraId="6A0760EE">
      <w:pPr>
        <w:spacing w:line="360" w:lineRule="auto"/>
        <w:ind w:left="480" w:hanging="480" w:hangingChars="200"/>
        <w:rPr>
          <w:rFonts w:hint="eastAsia" w:cs="Times New Roman" w:asciiTheme="minorEastAsia" w:hAnsiTheme="minorEastAsia" w:eastAsiaTheme="minorEastAsia"/>
          <w:color w:val="auto"/>
          <w:sz w:val="24"/>
          <w:highlight w:val="none"/>
          <w:lang w:val="en-US" w:eastAsia="zh-CN"/>
        </w:rPr>
      </w:pPr>
      <w:bookmarkStart w:id="10" w:name="_Toc86392960"/>
      <w:r>
        <w:rPr>
          <w:rFonts w:asciiTheme="minorEastAsia" w:hAnsiTheme="minorEastAsia" w:eastAsiaTheme="minorEastAsia"/>
          <w:color w:val="auto"/>
          <w:sz w:val="24"/>
          <w:highlight w:val="none"/>
        </w:rPr>
        <w:t>5.1 将货物运送至甲方指定交货地点并交付给甲方指定收货人之前的货物运输由乙方负责，相关的运输费用、保险、保管、货物灭失及毁损的风险亦由乙方承担。</w:t>
      </w:r>
    </w:p>
    <w:p w14:paraId="6146351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5.2 乙方应提供货物运至合同规定的最终目的地所需要的包装，以防止货物在转运中损坏或变质。乙方应根据货物特点进行坚固包装使其防水、防潮、防腐、防锈、防震及防止其他损坏的必要保护措施，并在正常情况下适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p>
    <w:p w14:paraId="5B575130">
      <w:pPr>
        <w:pStyle w:val="2"/>
        <w:rPr>
          <w:color w:val="auto"/>
          <w:highlight w:val="none"/>
        </w:rPr>
      </w:pPr>
      <w:bookmarkStart w:id="11" w:name="_Toc2440"/>
      <w:r>
        <w:rPr>
          <w:color w:val="auto"/>
          <w:highlight w:val="none"/>
        </w:rPr>
        <w:t>第六条　产品标准</w:t>
      </w:r>
      <w:bookmarkEnd w:id="10"/>
      <w:bookmarkEnd w:id="11"/>
    </w:p>
    <w:p w14:paraId="0B920AD7">
      <w:pPr>
        <w:spacing w:line="360" w:lineRule="auto"/>
        <w:ind w:left="600" w:hanging="600" w:hangingChars="250"/>
        <w:rPr>
          <w:rFonts w:cs="宋体" w:asciiTheme="minorEastAsia" w:hAnsiTheme="minorEastAsia" w:eastAsiaTheme="minorEastAsia"/>
          <w:color w:val="auto"/>
          <w:sz w:val="24"/>
          <w:highlight w:val="none"/>
        </w:rPr>
      </w:pPr>
      <w:bookmarkStart w:id="12" w:name="_Toc86392961"/>
      <w:r>
        <w:rPr>
          <w:rFonts w:hint="eastAsia" w:cs="宋体" w:asciiTheme="minorEastAsia" w:hAnsiTheme="minorEastAsia" w:eastAsiaTheme="minorEastAsia"/>
          <w:color w:val="auto"/>
          <w:sz w:val="24"/>
          <w:highlight w:val="none"/>
        </w:rPr>
        <w:t>6.1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产品的规格与型号符合双方确认的图纸要求、设计要求及技术协议要求（具体详见附件一）。</w:t>
      </w:r>
    </w:p>
    <w:p w14:paraId="3F5D64E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6.2 提交货物的技术规格与技术文件及</w:t>
      </w:r>
      <w:r>
        <w:rPr>
          <w:rFonts w:cs="宋体" w:asciiTheme="minorEastAsia" w:hAnsiTheme="minorEastAsia" w:eastAsiaTheme="minorEastAsia"/>
          <w:color w:val="auto"/>
          <w:sz w:val="24"/>
          <w:highlight w:val="none"/>
        </w:rPr>
        <w:t>图纸</w:t>
      </w:r>
      <w:r>
        <w:rPr>
          <w:rFonts w:hint="eastAsia" w:cs="宋体" w:asciiTheme="minorEastAsia" w:hAnsiTheme="minorEastAsia" w:eastAsiaTheme="minorEastAsia"/>
          <w:color w:val="auto"/>
          <w:sz w:val="24"/>
          <w:highlight w:val="none"/>
        </w:rPr>
        <w:t>要求标准相符，若技术规格中无相应说明，则以最新颁布的相应国家标准及规范为准，无国家标准的，按行业标准执行，无国家和行业标准的，按企业标准执行。如存在不符的情况，乙方需承担由此给甲方造成的全部损失。</w:t>
      </w:r>
    </w:p>
    <w:p w14:paraId="780F7B87">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6.3 每批货到现场，乙方必须提供该批产品出厂合格证、型式试验报告、出厂</w:t>
      </w:r>
      <w:r>
        <w:rPr>
          <w:rFonts w:cs="宋体" w:asciiTheme="minorEastAsia" w:hAnsiTheme="minorEastAsia" w:eastAsiaTheme="minorEastAsia"/>
          <w:color w:val="auto"/>
          <w:sz w:val="24"/>
          <w:highlight w:val="none"/>
        </w:rPr>
        <w:t>检验报告</w:t>
      </w:r>
      <w:r>
        <w:rPr>
          <w:rFonts w:hint="eastAsia" w:cs="宋体" w:asciiTheme="minorEastAsia" w:hAnsiTheme="minorEastAsia" w:eastAsiaTheme="minorEastAsia"/>
          <w:color w:val="auto"/>
          <w:sz w:val="24"/>
          <w:highlight w:val="none"/>
        </w:rPr>
        <w:t>、产品质量保证书、</w:t>
      </w:r>
      <w:r>
        <w:rPr>
          <w:rFonts w:cs="宋体" w:asciiTheme="minorEastAsia" w:hAnsiTheme="minorEastAsia" w:eastAsiaTheme="minorEastAsia"/>
          <w:color w:val="auto"/>
          <w:sz w:val="24"/>
          <w:highlight w:val="none"/>
        </w:rPr>
        <w:t>原产地证明文件</w:t>
      </w:r>
      <w:r>
        <w:rPr>
          <w:rFonts w:hint="eastAsia" w:cs="宋体" w:asciiTheme="minorEastAsia" w:hAnsiTheme="minorEastAsia" w:eastAsiaTheme="minorEastAsia"/>
          <w:color w:val="auto"/>
          <w:sz w:val="24"/>
          <w:highlight w:val="none"/>
        </w:rPr>
        <w:t>等产品材质证明资料。</w:t>
      </w:r>
    </w:p>
    <w:p w14:paraId="0680F980">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6.4 乙方所供产品必须满足当地环境要求，使用寿命达到</w:t>
      </w:r>
      <w:r>
        <w:rPr>
          <w:rFonts w:cs="宋体" w:asciiTheme="minorEastAsia" w:hAnsiTheme="minorEastAsia" w:eastAsiaTheme="minorEastAsia"/>
          <w:color w:val="auto"/>
          <w:sz w:val="24"/>
          <w:highlight w:val="none"/>
        </w:rPr>
        <w:t>30</w:t>
      </w:r>
      <w:r>
        <w:rPr>
          <w:rFonts w:hint="eastAsia" w:cs="宋体" w:asciiTheme="minorEastAsia" w:hAnsiTheme="minorEastAsia" w:eastAsiaTheme="minorEastAsia"/>
          <w:color w:val="auto"/>
          <w:sz w:val="24"/>
          <w:highlight w:val="none"/>
        </w:rPr>
        <w:t>年。</w:t>
      </w:r>
    </w:p>
    <w:p w14:paraId="2F7549EA">
      <w:pPr>
        <w:pStyle w:val="2"/>
        <w:rPr>
          <w:color w:val="auto"/>
          <w:highlight w:val="none"/>
        </w:rPr>
      </w:pPr>
      <w:bookmarkStart w:id="13" w:name="_Toc16515"/>
      <w:r>
        <w:rPr>
          <w:color w:val="auto"/>
          <w:highlight w:val="none"/>
        </w:rPr>
        <w:t>第七条　交货及初步检验</w:t>
      </w:r>
      <w:bookmarkEnd w:id="12"/>
      <w:bookmarkEnd w:id="13"/>
    </w:p>
    <w:p w14:paraId="07473E74">
      <w:pPr>
        <w:spacing w:line="360" w:lineRule="auto"/>
        <w:ind w:left="480" w:hanging="480" w:hangingChars="200"/>
        <w:rPr>
          <w:rFonts w:asciiTheme="minorEastAsia" w:hAnsiTheme="minorEastAsia" w:eastAsiaTheme="minorEastAsia"/>
          <w:color w:val="auto"/>
          <w:sz w:val="24"/>
          <w:highlight w:val="none"/>
        </w:rPr>
      </w:pPr>
      <w:bookmarkStart w:id="14" w:name="_Toc86392962"/>
      <w:r>
        <w:rPr>
          <w:rFonts w:asciiTheme="minorEastAsia" w:hAnsiTheme="minorEastAsia" w:eastAsiaTheme="minorEastAsia"/>
          <w:color w:val="auto"/>
          <w:sz w:val="24"/>
          <w:highlight w:val="none"/>
        </w:rPr>
        <w:t>7.1 本条所述的初步检验系指在不采用任何仪器检验的情况下以目测的方式对货物进检验，仅包括对产品包装、外观、型号、数量、完整、无损、清洁度的检验。</w:t>
      </w:r>
    </w:p>
    <w:p w14:paraId="2B195BE4">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14:paraId="10AA3630">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7.3 货物到达</w:t>
      </w:r>
      <w:r>
        <w:rPr>
          <w:rFonts w:hint="eastAsia" w:asciiTheme="minorEastAsia" w:hAnsiTheme="minorEastAsia" w:eastAsiaTheme="minorEastAsia"/>
          <w:color w:val="auto"/>
          <w:sz w:val="24"/>
          <w:szCs w:val="24"/>
          <w:highlight w:val="none"/>
        </w:rPr>
        <w:t>合同</w:t>
      </w:r>
      <w:r>
        <w:rPr>
          <w:rFonts w:asciiTheme="minorEastAsia" w:hAnsiTheme="minorEastAsia" w:eastAsiaTheme="minorEastAsia"/>
          <w:color w:val="auto"/>
          <w:sz w:val="24"/>
          <w:szCs w:val="24"/>
          <w:highlight w:val="none"/>
        </w:rPr>
        <w:t>指定现场后</w:t>
      </w:r>
      <w:r>
        <w:rPr>
          <w:rFonts w:hint="eastAsia" w:asciiTheme="minorEastAsia" w:hAnsiTheme="minorEastAsia" w:eastAsiaTheme="minorEastAsia"/>
          <w:color w:val="auto"/>
          <w:sz w:val="24"/>
          <w:szCs w:val="24"/>
          <w:highlight w:val="none"/>
          <w:lang w:val="en-US" w:eastAsia="zh-CN"/>
        </w:rPr>
        <w:t>20</w:t>
      </w:r>
      <w:r>
        <w:rPr>
          <w:rFonts w:asciiTheme="minorEastAsia" w:hAnsiTheme="minorEastAsia" w:eastAsiaTheme="minorEastAsia"/>
          <w:color w:val="auto"/>
          <w:sz w:val="24"/>
          <w:szCs w:val="24"/>
          <w:highlight w:val="none"/>
        </w:rPr>
        <w:t>日内为初步检验期，由甲方代表对产品进行初步检验。如存在数量不足、短缺、毁损等问题，乙方应根据甲方要求采取补足、折价、更换或退货等处理措施，</w:t>
      </w:r>
      <w:r>
        <w:rPr>
          <w:rFonts w:asciiTheme="minorEastAsia" w:hAnsiTheme="minorEastAsia" w:eastAsiaTheme="minorEastAsia"/>
          <w:b/>
          <w:color w:val="auto"/>
          <w:sz w:val="24"/>
          <w:szCs w:val="24"/>
          <w:highlight w:val="none"/>
        </w:rPr>
        <w:t>乙方应在交货同时向甲方书面告知货物仓储和再次物流的注意事项</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经甲方初步检验合格后可在乙方送货单回执单上注明初步检验合格。</w:t>
      </w:r>
    </w:p>
    <w:p w14:paraId="6498DA49">
      <w:pPr>
        <w:tabs>
          <w:tab w:val="left" w:pos="3060"/>
        </w:tabs>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7.4 甲方在初步检验</w:t>
      </w:r>
      <w:r>
        <w:rPr>
          <w:rFonts w:hint="eastAsia" w:asciiTheme="minorEastAsia" w:hAnsiTheme="minorEastAsia" w:eastAsiaTheme="minorEastAsia"/>
          <w:color w:val="auto"/>
          <w:sz w:val="24"/>
          <w:szCs w:val="24"/>
          <w:highlight w:val="none"/>
        </w:rPr>
        <w:t>期间及</w:t>
      </w:r>
      <w:r>
        <w:rPr>
          <w:rFonts w:asciiTheme="minorEastAsia" w:hAnsiTheme="minorEastAsia" w:eastAsiaTheme="minorEastAsia"/>
          <w:color w:val="auto"/>
          <w:sz w:val="24"/>
          <w:szCs w:val="24"/>
          <w:highlight w:val="none"/>
        </w:rPr>
        <w:t>期满后10日内未</w:t>
      </w:r>
      <w:r>
        <w:rPr>
          <w:rFonts w:hint="eastAsia" w:asciiTheme="minorEastAsia" w:hAnsiTheme="minorEastAsia" w:eastAsiaTheme="minorEastAsia"/>
          <w:color w:val="auto"/>
          <w:sz w:val="24"/>
          <w:szCs w:val="24"/>
          <w:highlight w:val="none"/>
        </w:rPr>
        <w:t>进行</w:t>
      </w:r>
      <w:r>
        <w:rPr>
          <w:rFonts w:asciiTheme="minorEastAsia" w:hAnsiTheme="minorEastAsia" w:eastAsiaTheme="minorEastAsia"/>
          <w:color w:val="auto"/>
          <w:sz w:val="24"/>
          <w:szCs w:val="24"/>
          <w:highlight w:val="none"/>
        </w:rPr>
        <w:t>初步检验</w:t>
      </w:r>
      <w:r>
        <w:rPr>
          <w:rFonts w:hint="eastAsia" w:asciiTheme="minorEastAsia" w:hAnsiTheme="minorEastAsia" w:eastAsiaTheme="minorEastAsia"/>
          <w:color w:val="auto"/>
          <w:sz w:val="24"/>
          <w:szCs w:val="24"/>
          <w:highlight w:val="none"/>
        </w:rPr>
        <w:t>或</w:t>
      </w:r>
      <w:r>
        <w:rPr>
          <w:rFonts w:asciiTheme="minorEastAsia" w:hAnsiTheme="minorEastAsia" w:eastAsiaTheme="minorEastAsia"/>
          <w:color w:val="auto"/>
          <w:sz w:val="24"/>
          <w:szCs w:val="24"/>
          <w:highlight w:val="none"/>
        </w:rPr>
        <w:t>未提出</w:t>
      </w:r>
      <w:r>
        <w:rPr>
          <w:rFonts w:hint="eastAsia" w:asciiTheme="minorEastAsia" w:hAnsiTheme="minorEastAsia" w:eastAsiaTheme="minorEastAsia"/>
          <w:color w:val="auto"/>
          <w:sz w:val="24"/>
          <w:szCs w:val="24"/>
          <w:highlight w:val="none"/>
        </w:rPr>
        <w:t>任何</w:t>
      </w:r>
      <w:r>
        <w:rPr>
          <w:rFonts w:asciiTheme="minorEastAsia" w:hAnsiTheme="minorEastAsia" w:eastAsiaTheme="minorEastAsia"/>
          <w:color w:val="auto"/>
          <w:sz w:val="24"/>
          <w:szCs w:val="24"/>
          <w:highlight w:val="none"/>
        </w:rPr>
        <w:t>书面异议，视为已交付的产品</w:t>
      </w:r>
      <w:r>
        <w:rPr>
          <w:rFonts w:hint="eastAsia" w:asciiTheme="minorEastAsia" w:hAnsiTheme="minorEastAsia" w:eastAsiaTheme="minorEastAsia"/>
          <w:color w:val="auto"/>
          <w:sz w:val="24"/>
          <w:szCs w:val="24"/>
          <w:highlight w:val="none"/>
        </w:rPr>
        <w:t>初步</w:t>
      </w:r>
      <w:r>
        <w:rPr>
          <w:rFonts w:asciiTheme="minorEastAsia" w:hAnsiTheme="minorEastAsia" w:eastAsiaTheme="minorEastAsia"/>
          <w:color w:val="auto"/>
          <w:sz w:val="24"/>
          <w:szCs w:val="24"/>
          <w:highlight w:val="none"/>
        </w:rPr>
        <w:t>检验合格。乙方在接到甲方的书面通知之日起10日内未作答复，视为乙方已接受或认可。</w:t>
      </w:r>
    </w:p>
    <w:p w14:paraId="0E5F4CC7">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7.5 本合同第</w:t>
      </w:r>
      <w:r>
        <w:rPr>
          <w:rFonts w:hint="eastAsia" w:asciiTheme="minorEastAsia" w:hAnsiTheme="minorEastAsia" w:eastAsiaTheme="minorEastAsia"/>
          <w:color w:val="auto"/>
          <w:sz w:val="24"/>
          <w:highlight w:val="none"/>
        </w:rPr>
        <w:t>七</w:t>
      </w:r>
      <w:r>
        <w:rPr>
          <w:rFonts w:asciiTheme="minorEastAsia" w:hAnsiTheme="minorEastAsia" w:eastAsiaTheme="minorEastAsia"/>
          <w:color w:val="auto"/>
          <w:sz w:val="24"/>
          <w:highlight w:val="none"/>
        </w:rPr>
        <w:t>条所述的合格、视为合格及送货单回</w:t>
      </w:r>
      <w:r>
        <w:rPr>
          <w:rFonts w:hint="eastAsia" w:asciiTheme="minorEastAsia" w:hAnsiTheme="minorEastAsia" w:eastAsiaTheme="minorEastAsia"/>
          <w:color w:val="auto"/>
          <w:sz w:val="24"/>
          <w:highlight w:val="none"/>
        </w:rPr>
        <w:t>执</w:t>
      </w:r>
      <w:r>
        <w:rPr>
          <w:rFonts w:asciiTheme="minorEastAsia" w:hAnsiTheme="minorEastAsia" w:eastAsiaTheme="minorEastAsia"/>
          <w:color w:val="auto"/>
          <w:sz w:val="24"/>
          <w:highlight w:val="none"/>
        </w:rPr>
        <w:t>单上的签收，仅证明包装、外观、型号、数量、完整、无损、清洁度等目测指标符合合同约定，不免除乙方的产品质量责任及在质保期内的保修责任。</w:t>
      </w:r>
    </w:p>
    <w:p w14:paraId="063CA118">
      <w:pPr>
        <w:spacing w:line="360" w:lineRule="auto"/>
        <w:ind w:left="600" w:hanging="600" w:hangingChars="2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7.6 全部货到现场且初步检验合格后，甲方发现乙方提供的产品不符合附件一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hint="eastAsia" w:cs="宋体" w:asciiTheme="minorEastAsia" w:hAnsiTheme="minorEastAsia" w:eastAsiaTheme="minorEastAsia"/>
          <w:color w:val="auto"/>
          <w:sz w:val="24"/>
          <w:szCs w:val="24"/>
          <w:highlight w:val="none"/>
        </w:rPr>
        <w:t>标准的，视为乙方提供的货物不合格。</w:t>
      </w:r>
    </w:p>
    <w:p w14:paraId="46D53C02">
      <w:pPr>
        <w:pStyle w:val="2"/>
        <w:rPr>
          <w:color w:val="auto"/>
          <w:highlight w:val="none"/>
        </w:rPr>
      </w:pPr>
      <w:bookmarkStart w:id="15" w:name="_Toc9727"/>
      <w:r>
        <w:rPr>
          <w:color w:val="auto"/>
          <w:highlight w:val="none"/>
        </w:rPr>
        <w:t>第八条　产品检验</w:t>
      </w:r>
      <w:bookmarkEnd w:id="14"/>
      <w:bookmarkEnd w:id="15"/>
    </w:p>
    <w:p w14:paraId="6B469C54">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8.1</w:t>
      </w:r>
      <w:r>
        <w:rPr>
          <w:rFonts w:cs="宋体" w:asciiTheme="minorEastAsia" w:hAnsiTheme="minorEastAsia" w:eastAsiaTheme="minorEastAsia"/>
          <w:color w:val="auto"/>
          <w:sz w:val="24"/>
          <w:highlight w:val="none"/>
        </w:rPr>
        <w:t xml:space="preserve"> </w:t>
      </w:r>
      <w:r>
        <w:rPr>
          <w:rFonts w:asciiTheme="minorEastAsia" w:hAnsiTheme="minorEastAsia" w:eastAsiaTheme="minorEastAsia"/>
          <w:color w:val="auto"/>
          <w:sz w:val="24"/>
          <w:szCs w:val="24"/>
          <w:highlight w:val="none"/>
        </w:rPr>
        <w:t>产品出厂前，甲方可以在产品交付前进行驻厂检验，乙方提供场所、仪器设备供甲方驻厂检验时使用。甲方负责对产品进行抽检，发现产品有不符合本合同第六条的约定时，甲方可以通知乙方重新</w:t>
      </w:r>
      <w:r>
        <w:rPr>
          <w:rFonts w:hint="eastAsia" w:asciiTheme="minorEastAsia" w:hAnsiTheme="minorEastAsia" w:eastAsiaTheme="minorEastAsia"/>
          <w:color w:val="auto"/>
          <w:sz w:val="24"/>
          <w:szCs w:val="24"/>
          <w:highlight w:val="none"/>
        </w:rPr>
        <w:t>生产</w:t>
      </w:r>
      <w:r>
        <w:rPr>
          <w:rFonts w:asciiTheme="minorEastAsia" w:hAnsiTheme="minorEastAsia" w:eastAsiaTheme="minorEastAsia"/>
          <w:color w:val="auto"/>
          <w:sz w:val="24"/>
          <w:szCs w:val="24"/>
          <w:highlight w:val="none"/>
        </w:rPr>
        <w:t>，交货时间不顺延。</w:t>
      </w:r>
    </w:p>
    <w:p w14:paraId="060C2CD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8.2 产品交付过程中，甲方可以在产品交付时按本合同第七条的约定对产品进行初步检验。</w:t>
      </w:r>
    </w:p>
    <w:p w14:paraId="20F8373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8.3 产品安装调试过程中及质保期内，甲方可以对产品进行质量检验（包括系统兼容性问题）。</w:t>
      </w:r>
    </w:p>
    <w:p w14:paraId="61A0AB0A">
      <w:pPr>
        <w:pStyle w:val="15"/>
        <w:ind w:left="480" w:hanging="480" w:hangingChars="200"/>
        <w:rPr>
          <w:rFonts w:hint="eastAsia"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rPr>
        <w:t xml:space="preserve">8.4 </w:t>
      </w:r>
      <w:r>
        <w:rPr>
          <w:rFonts w:hint="eastAsia" w:asciiTheme="minorEastAsia" w:hAnsiTheme="minorEastAsia" w:eastAsiaTheme="minorEastAsia"/>
          <w:color w:val="auto"/>
          <w:szCs w:val="24"/>
          <w:highlight w:val="none"/>
        </w:rPr>
        <w:t>甲方可以委派指定人员</w:t>
      </w:r>
      <w:r>
        <w:rPr>
          <w:rFonts w:hint="eastAsia" w:asciiTheme="minorEastAsia" w:hAnsiTheme="minorEastAsia" w:eastAsiaTheme="minorEastAsia"/>
          <w:color w:val="auto"/>
          <w:szCs w:val="24"/>
          <w:highlight w:val="none"/>
          <w:lang w:eastAsia="zh-CN"/>
        </w:rPr>
        <w:t>或</w:t>
      </w:r>
      <w:r>
        <w:rPr>
          <w:rFonts w:hint="eastAsia" w:asciiTheme="minorEastAsia" w:hAnsiTheme="minorEastAsia" w:eastAsiaTheme="minorEastAsia"/>
          <w:color w:val="auto"/>
          <w:szCs w:val="24"/>
        </w:rPr>
        <w:t>有资质的第三方厂家对设备进行全过程监造、检测，</w:t>
      </w:r>
      <w:r>
        <w:rPr>
          <w:rFonts w:asciiTheme="minorEastAsia" w:hAnsiTheme="minorEastAsia" w:eastAsiaTheme="minorEastAsia"/>
          <w:color w:val="auto"/>
          <w:szCs w:val="24"/>
        </w:rPr>
        <w:t>乙方</w:t>
      </w:r>
      <w:r>
        <w:rPr>
          <w:rFonts w:hint="eastAsia" w:asciiTheme="minorEastAsia" w:hAnsiTheme="minorEastAsia" w:eastAsiaTheme="minorEastAsia"/>
          <w:color w:val="auto"/>
          <w:szCs w:val="24"/>
        </w:rPr>
        <w:t>需配合</w:t>
      </w:r>
      <w:r>
        <w:rPr>
          <w:rFonts w:hint="eastAsia" w:asciiTheme="minorEastAsia" w:hAnsiTheme="minorEastAsia" w:eastAsiaTheme="minorEastAsia"/>
          <w:color w:val="auto"/>
          <w:szCs w:val="24"/>
          <w:lang w:eastAsia="zh-CN"/>
        </w:rPr>
        <w:t>。</w:t>
      </w:r>
    </w:p>
    <w:p w14:paraId="240F3898">
      <w:pPr>
        <w:spacing w:line="360" w:lineRule="auto"/>
        <w:ind w:left="36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highlight w:val="none"/>
        </w:rPr>
        <w:t>8.5 产品的检测不受质保期的约束且上述检验并不代替或解除乙方对产品质量的责任。</w:t>
      </w:r>
    </w:p>
    <w:p w14:paraId="60D956F9">
      <w:pPr>
        <w:pStyle w:val="2"/>
        <w:rPr>
          <w:color w:val="auto"/>
          <w:highlight w:val="none"/>
        </w:rPr>
      </w:pPr>
      <w:bookmarkStart w:id="16" w:name="_Toc306"/>
      <w:bookmarkStart w:id="17" w:name="_Toc86392963"/>
      <w:r>
        <w:rPr>
          <w:color w:val="auto"/>
          <w:highlight w:val="none"/>
        </w:rPr>
        <w:t>第九条　乙方对产品的保证</w:t>
      </w:r>
      <w:bookmarkEnd w:id="16"/>
      <w:bookmarkEnd w:id="17"/>
    </w:p>
    <w:p w14:paraId="3D4B0656">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14:paraId="363B5FE8">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9.2</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如交付的产品不符合本合同或</w:t>
      </w:r>
      <w:r>
        <w:rPr>
          <w:rFonts w:cs="宋体" w:asciiTheme="minorEastAsia" w:hAnsiTheme="minorEastAsia" w:eastAsiaTheme="minorEastAsia"/>
          <w:color w:val="auto"/>
          <w:sz w:val="24"/>
          <w:highlight w:val="none"/>
        </w:rPr>
        <w:t>附件一</w:t>
      </w:r>
      <w:r>
        <w:rPr>
          <w:rFonts w:hint="eastAsia" w:cs="宋体" w:asciiTheme="minorEastAsia" w:hAnsiTheme="minorEastAsia" w:eastAsiaTheme="minorEastAsia"/>
          <w:color w:val="auto"/>
          <w:sz w:val="24"/>
          <w:highlight w:val="none"/>
        </w:rPr>
        <w:t>的约定，乙方保证按合同的约定采取补救措施；如乙方不采取、不按甲方要求采取上述措施，或采取上述补救措施后产品仍然不符合合同约定，按11.2条款的相应约定承担违约责任。</w:t>
      </w:r>
    </w:p>
    <w:p w14:paraId="5426452B">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9.3 质保期内乙方将按本合同第十条的约定履行质保义务。</w:t>
      </w:r>
    </w:p>
    <w:p w14:paraId="40A94D3F">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9.4</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未经甲方书面同意，乙方不得将本合同产品的生产或制造转交（委托）OEM商或第三方生产制造。</w:t>
      </w:r>
    </w:p>
    <w:p w14:paraId="4135A0B7">
      <w:pPr>
        <w:pStyle w:val="15"/>
        <w:ind w:firstLine="0" w:firstLineChars="0"/>
        <w:rPr>
          <w:rFonts w:asciiTheme="minorEastAsia" w:hAnsiTheme="minorEastAsia" w:eastAsiaTheme="minorEastAsia"/>
          <w:bCs/>
          <w:color w:val="auto"/>
          <w:szCs w:val="24"/>
          <w:highlight w:val="none"/>
        </w:rPr>
      </w:pPr>
      <w:r>
        <w:rPr>
          <w:rFonts w:asciiTheme="minorEastAsia" w:hAnsiTheme="minorEastAsia" w:eastAsiaTheme="minorEastAsia"/>
          <w:bCs/>
          <w:color w:val="auto"/>
          <w:szCs w:val="24"/>
          <w:highlight w:val="none"/>
        </w:rPr>
        <w:t>9.5 乙方产品需满足项目所在地的环境要求，满足项目使用寿命要求</w:t>
      </w:r>
      <w:r>
        <w:rPr>
          <w:rFonts w:hint="eastAsia" w:asciiTheme="minorEastAsia" w:hAnsiTheme="minorEastAsia" w:eastAsiaTheme="minorEastAsia"/>
          <w:bCs/>
          <w:color w:val="auto"/>
          <w:szCs w:val="24"/>
          <w:highlight w:val="none"/>
        </w:rPr>
        <w:t>。</w:t>
      </w:r>
    </w:p>
    <w:p w14:paraId="7D12ABA5">
      <w:pPr>
        <w:pStyle w:val="15"/>
        <w:ind w:left="480" w:hanging="480" w:hangingChars="200"/>
        <w:rPr>
          <w:rFonts w:asciiTheme="minorEastAsia" w:hAnsiTheme="minorEastAsia" w:eastAsiaTheme="minorEastAsia"/>
          <w:color w:val="auto"/>
          <w:highlight w:val="none"/>
        </w:rPr>
      </w:pPr>
      <w:r>
        <w:rPr>
          <w:rFonts w:hint="eastAsia" w:asciiTheme="minorEastAsia" w:hAnsiTheme="minorEastAsia" w:eastAsiaTheme="minorEastAsia"/>
          <w:bCs/>
          <w:color w:val="auto"/>
          <w:szCs w:val="24"/>
          <w:highlight w:val="none"/>
        </w:rPr>
        <w:t>9.6</w:t>
      </w:r>
      <w:r>
        <w:rPr>
          <w:rFonts w:asciiTheme="minorEastAsia" w:hAnsiTheme="minorEastAsia" w:eastAsiaTheme="minorEastAsia"/>
          <w:bCs/>
          <w:color w:val="auto"/>
          <w:szCs w:val="24"/>
          <w:highlight w:val="none"/>
        </w:rPr>
        <w:t xml:space="preserve"> </w:t>
      </w:r>
      <w:r>
        <w:rPr>
          <w:rFonts w:hint="eastAsia" w:asciiTheme="minorEastAsia" w:hAnsiTheme="minorEastAsia" w:eastAsiaTheme="minorEastAsia"/>
          <w:bCs/>
          <w:color w:val="auto"/>
          <w:szCs w:val="24"/>
          <w:highlight w:val="none"/>
        </w:rPr>
        <w:t>乙方承诺因乙方原因与其他第三方产生知识专利产权纠纷，该纠纷不会影响本项目的正常供货，</w:t>
      </w:r>
      <w:r>
        <w:rPr>
          <w:rFonts w:asciiTheme="minorEastAsia" w:hAnsiTheme="minorEastAsia" w:eastAsiaTheme="minorEastAsia"/>
          <w:bCs/>
          <w:color w:val="auto"/>
          <w:szCs w:val="24"/>
          <w:highlight w:val="none"/>
        </w:rPr>
        <w:t>如造成影响，则按合同第十一条违约责任执行</w:t>
      </w:r>
      <w:r>
        <w:rPr>
          <w:rFonts w:hint="eastAsia" w:asciiTheme="minorEastAsia" w:hAnsiTheme="minorEastAsia" w:eastAsiaTheme="minorEastAsia"/>
          <w:bCs/>
          <w:color w:val="auto"/>
          <w:szCs w:val="24"/>
          <w:highlight w:val="none"/>
        </w:rPr>
        <w:t>。</w:t>
      </w:r>
    </w:p>
    <w:p w14:paraId="4AF8F115">
      <w:pPr>
        <w:pStyle w:val="2"/>
        <w:rPr>
          <w:color w:val="auto"/>
          <w:highlight w:val="none"/>
        </w:rPr>
      </w:pPr>
      <w:bookmarkStart w:id="18" w:name="_Toc86392964"/>
      <w:bookmarkStart w:id="19" w:name="_Toc3031"/>
      <w:r>
        <w:rPr>
          <w:color w:val="auto"/>
          <w:highlight w:val="none"/>
        </w:rPr>
        <w:t>第十条　产品质保期</w:t>
      </w:r>
      <w:bookmarkEnd w:id="18"/>
      <w:bookmarkEnd w:id="19"/>
    </w:p>
    <w:p w14:paraId="019B27F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10.1 </w:t>
      </w:r>
      <w:r>
        <w:rPr>
          <w:rFonts w:hint="eastAsia" w:asciiTheme="minorEastAsia" w:hAnsiTheme="minorEastAsia" w:eastAsiaTheme="minorEastAsia"/>
          <w:color w:val="auto"/>
          <w:sz w:val="24"/>
          <w:highlight w:val="none"/>
        </w:rPr>
        <w:t>全部</w:t>
      </w:r>
      <w:r>
        <w:rPr>
          <w:rFonts w:asciiTheme="minorEastAsia" w:hAnsiTheme="minorEastAsia" w:eastAsiaTheme="minorEastAsia"/>
          <w:color w:val="auto"/>
          <w:sz w:val="24"/>
          <w:highlight w:val="none"/>
        </w:rPr>
        <w:t>货到现场且</w:t>
      </w:r>
      <w:r>
        <w:rPr>
          <w:rFonts w:hint="eastAsia" w:asciiTheme="minorEastAsia" w:hAnsiTheme="minorEastAsia" w:eastAsiaTheme="minorEastAsia"/>
          <w:color w:val="auto"/>
          <w:sz w:val="24"/>
          <w:highlight w:val="none"/>
        </w:rPr>
        <w:t>项目竣工</w:t>
      </w:r>
      <w:r>
        <w:rPr>
          <w:rFonts w:asciiTheme="minorEastAsia" w:hAnsiTheme="minorEastAsia" w:eastAsiaTheme="minorEastAsia"/>
          <w:color w:val="auto"/>
          <w:sz w:val="24"/>
          <w:highlight w:val="none"/>
        </w:rPr>
        <w:t>验收合格第二日起货物进入质保期，</w:t>
      </w:r>
      <w:r>
        <w:rPr>
          <w:rFonts w:hint="eastAsia" w:asciiTheme="minorEastAsia" w:hAnsiTheme="minorEastAsia" w:eastAsiaTheme="minorEastAsia"/>
          <w:color w:val="auto"/>
          <w:sz w:val="24"/>
          <w:highlight w:val="none"/>
        </w:rPr>
        <w:t>设备质保期为2年（其中舱体屋顶、有防水要求的卫生间、房间和外墙面的防渗漏质保年限不得小于5年）</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rPr>
        <w:t>若货物在合同约定时间内的运行状况满足本合同要求</w:t>
      </w:r>
      <w:r>
        <w:rPr>
          <w:rFonts w:asciiTheme="minorEastAsia" w:hAnsiTheme="minorEastAsia" w:eastAsiaTheme="minorEastAsia"/>
          <w:color w:val="auto"/>
          <w:sz w:val="24"/>
        </w:rPr>
        <w:t>，则甲方将按合同约定支付质保金，</w:t>
      </w:r>
      <w:r>
        <w:rPr>
          <w:rFonts w:asciiTheme="minorEastAsia" w:hAnsiTheme="minorEastAsia" w:eastAsiaTheme="minorEastAsia"/>
          <w:color w:val="auto"/>
          <w:sz w:val="24"/>
          <w:highlight w:val="none"/>
        </w:rPr>
        <w:t>质保金的支付不免除乙方的产品质保责任，乙方在质保期内应履行免费质保的义务。若货物在质保期内的运行状况未能满足本合同要求，则乙方应及时按甲方要求采取调换、修理或其他补救措施以使货物满足要求。</w:t>
      </w:r>
      <w:r>
        <w:rPr>
          <w:rFonts w:hint="eastAsia" w:asciiTheme="minorEastAsia" w:hAnsiTheme="minorEastAsia" w:eastAsiaTheme="minorEastAsia"/>
          <w:color w:val="auto"/>
          <w:sz w:val="24"/>
          <w:highlight w:val="none"/>
        </w:rPr>
        <w:t>修理的部分顺延质保期，更换的部分重新进入质保期</w:t>
      </w:r>
      <w:r>
        <w:rPr>
          <w:rFonts w:asciiTheme="minorEastAsia" w:hAnsiTheme="minorEastAsia" w:eastAsiaTheme="minorEastAsia"/>
          <w:color w:val="auto"/>
          <w:sz w:val="24"/>
          <w:highlight w:val="none"/>
        </w:rPr>
        <w:t>。</w:t>
      </w:r>
    </w:p>
    <w:p w14:paraId="16CB583C">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10.2 产品设计使用寿命【30】年。</w:t>
      </w:r>
    </w:p>
    <w:p w14:paraId="6E0680A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在质保期内经乙方修理的部件、元件或零件的质保期顺延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更换的部分</w:t>
      </w:r>
      <w:r>
        <w:rPr>
          <w:rFonts w:hint="eastAsia" w:asciiTheme="minorEastAsia" w:hAnsiTheme="minorEastAsia" w:eastAsiaTheme="minorEastAsia"/>
          <w:color w:val="auto"/>
          <w:sz w:val="24"/>
          <w:highlight w:val="none"/>
        </w:rPr>
        <w:t>重新</w:t>
      </w:r>
      <w:r>
        <w:rPr>
          <w:rFonts w:asciiTheme="minorEastAsia" w:hAnsiTheme="minorEastAsia" w:eastAsiaTheme="minorEastAsia"/>
          <w:color w:val="auto"/>
          <w:sz w:val="24"/>
          <w:highlight w:val="none"/>
        </w:rPr>
        <w:t>进入质保期。</w:t>
      </w:r>
    </w:p>
    <w:p w14:paraId="0FD5B612">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10.4 乙方保证提供必要的伴随服务，服务费用已包括在合同价中：</w:t>
      </w:r>
    </w:p>
    <w:p w14:paraId="43FFA70C">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1）提供货物现场安装指导、调试指导和启动指导，直至货物运作正常；</w:t>
      </w:r>
    </w:p>
    <w:p w14:paraId="405F007E">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2）提供货物安装或维修所需的工具；</w:t>
      </w:r>
    </w:p>
    <w:p w14:paraId="1C90CCF6">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3）提供货物详细的操作和维护手册；</w:t>
      </w:r>
    </w:p>
    <w:p w14:paraId="6F227A4D">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4）在项目现场就所供货物的安装、试运行、运行、维护或修理对甲方人员培训；</w:t>
      </w:r>
    </w:p>
    <w:p w14:paraId="4336683B">
      <w:pPr>
        <w:spacing w:line="360" w:lineRule="auto"/>
        <w:ind w:left="885" w:leftChars="250" w:hanging="360" w:hangingChars="15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5）货物出现故障，接通知后72小时内解除故障，并低价（与市场价相比）提供终身维护服务所需的零部件。</w:t>
      </w:r>
    </w:p>
    <w:p w14:paraId="6272FFC2">
      <w:pPr>
        <w:spacing w:line="360" w:lineRule="auto"/>
        <w:ind w:left="885" w:leftChars="250" w:hanging="360" w:hangingChars="1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6）合同质保期内如电力公司要求软件升级，乙方需免费提供升级服务。</w:t>
      </w:r>
    </w:p>
    <w:p w14:paraId="66A882CB">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10.5 质保期内所发生的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w:t>
      </w:r>
      <w:r>
        <w:rPr>
          <w:rFonts w:hint="eastAsia" w:asciiTheme="minorEastAsia" w:hAnsiTheme="minorEastAsia" w:eastAsiaTheme="minorEastAsia"/>
          <w:color w:val="auto"/>
          <w:sz w:val="24"/>
          <w:highlight w:val="none"/>
        </w:rPr>
        <w:t>（质量保函）</w:t>
      </w:r>
      <w:r>
        <w:rPr>
          <w:rFonts w:asciiTheme="minorEastAsia" w:hAnsiTheme="minorEastAsia" w:eastAsiaTheme="minorEastAsia"/>
          <w:color w:val="auto"/>
          <w:sz w:val="24"/>
          <w:highlight w:val="none"/>
        </w:rPr>
        <w:t>中予以直接扣除，不足部分，甲方有权继续追索。</w:t>
      </w:r>
      <w:r>
        <w:rPr>
          <w:rFonts w:hint="eastAsia" w:asciiTheme="minorEastAsia" w:hAnsiTheme="minorEastAsia" w:eastAsiaTheme="minorEastAsia"/>
          <w:color w:val="auto"/>
          <w:sz w:val="24"/>
          <w:highlight w:val="none"/>
        </w:rPr>
        <w:t>乙方不得以任何原因影响项目正常建设及运行。</w:t>
      </w:r>
    </w:p>
    <w:p w14:paraId="6DAF7330">
      <w:pPr>
        <w:pStyle w:val="2"/>
        <w:rPr>
          <w:color w:val="auto"/>
          <w:highlight w:val="none"/>
        </w:rPr>
      </w:pPr>
      <w:bookmarkStart w:id="20" w:name="_Toc6558"/>
      <w:bookmarkStart w:id="21" w:name="_Toc86392965"/>
      <w:r>
        <w:rPr>
          <w:color w:val="auto"/>
          <w:highlight w:val="none"/>
        </w:rPr>
        <w:t>第十一条　违约责任</w:t>
      </w:r>
      <w:bookmarkEnd w:id="20"/>
      <w:bookmarkEnd w:id="21"/>
    </w:p>
    <w:p w14:paraId="7B9850C2">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11.1 甲方的违约责任</w:t>
      </w:r>
    </w:p>
    <w:p w14:paraId="0A2F332E">
      <w:pPr>
        <w:spacing w:line="360" w:lineRule="auto"/>
        <w:ind w:left="630" w:left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甲方无正当理由逾期付款的，每逾期一日按逾期付款额的万分之二支付违约金,违约金总额不得超过总价款的百分之二十。</w:t>
      </w:r>
    </w:p>
    <w:p w14:paraId="28F64D57">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11.2 乙方的</w:t>
      </w:r>
      <w:r>
        <w:rPr>
          <w:rFonts w:hint="eastAsia" w:cs="宋体" w:asciiTheme="minorEastAsia" w:hAnsiTheme="minorEastAsia" w:eastAsiaTheme="minorEastAsia"/>
          <w:color w:val="auto"/>
          <w:sz w:val="24"/>
          <w:highlight w:val="none"/>
        </w:rPr>
        <w:t>违约</w:t>
      </w:r>
      <w:r>
        <w:rPr>
          <w:rFonts w:hint="eastAsia" w:cs="宋体" w:asciiTheme="minorEastAsia" w:hAnsiTheme="minorEastAsia" w:eastAsiaTheme="minorEastAsia"/>
          <w:color w:val="auto"/>
          <w:sz w:val="24"/>
          <w:szCs w:val="24"/>
          <w:highlight w:val="none"/>
        </w:rPr>
        <w:t>责任</w:t>
      </w:r>
    </w:p>
    <w:p w14:paraId="39BFAB53">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乙方逾期交货、逾期开具保函、怠于履行保证义务、怠于履行质保责任，每逾期或怠于履行一日按本合同总价款的千分之三向甲方支付违约金，甲方可以从合同总价款中优先扣除违约金。乙方明示不开具履约保函、不履行交货、保证等义务，或不履行质保责任或逾期开具履约保函、逾期交货超过15天、怠于履行保证义务的时间超过15天时，甲方可以单方行使合同解除权，乙方须退还甲方已经支付的合同款，并向甲方支付总价款百分之二十的违约金。</w:t>
      </w:r>
      <w:r>
        <w:rPr>
          <w:rFonts w:hint="eastAsia" w:cs="宋体" w:asciiTheme="minorEastAsia" w:hAnsiTheme="minorEastAsia" w:eastAsiaTheme="minorEastAsia"/>
          <w:color w:val="auto"/>
          <w:sz w:val="24"/>
          <w:szCs w:val="24"/>
          <w:highlight w:val="none"/>
        </w:rPr>
        <w:t>质保期内因乙方设备质量问题导致甲方受到业主方处罚的，该处罚的损失由乙方承担且甲方有权从乙方未付款或</w:t>
      </w:r>
      <w:r>
        <w:rPr>
          <w:rFonts w:cs="宋体" w:asciiTheme="minorEastAsia" w:hAnsiTheme="minorEastAsia" w:eastAsiaTheme="minorEastAsia"/>
          <w:color w:val="auto"/>
          <w:sz w:val="24"/>
          <w:szCs w:val="24"/>
          <w:highlight w:val="none"/>
        </w:rPr>
        <w:t>质保函</w:t>
      </w:r>
      <w:r>
        <w:rPr>
          <w:rFonts w:hint="eastAsia" w:cs="宋体" w:asciiTheme="minorEastAsia" w:hAnsiTheme="minorEastAsia" w:eastAsiaTheme="minorEastAsia"/>
          <w:color w:val="auto"/>
          <w:sz w:val="24"/>
          <w:szCs w:val="24"/>
          <w:highlight w:val="none"/>
        </w:rPr>
        <w:t>中扣除。</w:t>
      </w:r>
    </w:p>
    <w:p w14:paraId="20B9BD08">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乙方交付的货物违反本合同第九条约定，乙方不按甲方要求及时采取补救措施(含更换、退货)或补救后仍不符合合同约定的，甲方可以单方面行使合同解除权，要求乙方于3个工作日内退还已收取的全部合同款项并支付本合同总价款百分之二十的违约金，且应负责拆卸运回甲方项目所在地的乙方货物；若甲方基于不影响工程工期及工程运营原因未要求乙方采取补救措施的，乙方应折价补偿甲方，折价金额为本合同总价款的百分之二十，且在此期间甲方的损失（系指11.2条第3）款所述的）及采取补救措施发生的费用由乙方承担。</w:t>
      </w:r>
    </w:p>
    <w:p w14:paraId="6C2CA25C">
      <w:pPr>
        <w:spacing w:line="360" w:lineRule="auto"/>
        <w:ind w:left="885" w:leftChars="250" w:hanging="360" w:hangingChars="150"/>
        <w:rPr>
          <w:rFonts w:cs="Times New Roman"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乙方按11.2条第1）、2）款支付违约金后仍不足以弥补甲方的损失时，乙方须补足甲方的经济损失</w:t>
      </w:r>
      <w:r>
        <w:rPr>
          <w:rFonts w:hint="eastAsia" w:cs="Times New Roman" w:asciiTheme="minorEastAsia" w:hAnsiTheme="minorEastAsia" w:eastAsiaTheme="minorEastAsia"/>
          <w:color w:val="auto"/>
          <w:sz w:val="24"/>
          <w:szCs w:val="24"/>
          <w:highlight w:val="none"/>
          <w:lang w:eastAsia="zh-CN"/>
        </w:rPr>
        <w:t>。</w:t>
      </w:r>
      <w:r>
        <w:rPr>
          <w:rFonts w:cs="Times New Roman" w:asciiTheme="minorEastAsia" w:hAnsiTheme="minorEastAsia" w:eastAsiaTheme="minorEastAsia"/>
          <w:color w:val="auto"/>
          <w:sz w:val="24"/>
          <w:szCs w:val="24"/>
          <w:highlight w:val="none"/>
        </w:rPr>
        <w:t>甲方的损失</w:t>
      </w:r>
      <w:r>
        <w:rPr>
          <w:rFonts w:hint="eastAsia" w:cs="Times New Roman" w:asciiTheme="minorEastAsia" w:hAnsiTheme="minorEastAsia" w:eastAsiaTheme="minorEastAsia"/>
          <w:color w:val="auto"/>
          <w:sz w:val="24"/>
          <w:szCs w:val="24"/>
          <w:highlight w:val="none"/>
        </w:rPr>
        <w:t>系指</w:t>
      </w:r>
      <w:r>
        <w:rPr>
          <w:rFonts w:cs="Times New Roman" w:asciiTheme="minorEastAsia" w:hAnsiTheme="minorEastAsia" w:eastAsiaTheme="minorEastAsia"/>
          <w:color w:val="auto"/>
          <w:sz w:val="24"/>
          <w:szCs w:val="24"/>
          <w:highlight w:val="none"/>
        </w:rPr>
        <w:t>乙方违约</w:t>
      </w:r>
      <w:r>
        <w:rPr>
          <w:rFonts w:hint="eastAsia" w:cs="Times New Roman" w:asciiTheme="minorEastAsia" w:hAnsiTheme="minorEastAsia" w:eastAsiaTheme="minorEastAsia"/>
          <w:color w:val="auto"/>
          <w:sz w:val="24"/>
          <w:szCs w:val="24"/>
          <w:highlight w:val="none"/>
        </w:rPr>
        <w:t>导致</w:t>
      </w:r>
      <w:r>
        <w:rPr>
          <w:rFonts w:cs="Times New Roman" w:asciiTheme="minorEastAsia" w:hAnsiTheme="minorEastAsia" w:eastAsiaTheme="minorEastAsia"/>
          <w:color w:val="auto"/>
          <w:sz w:val="24"/>
          <w:szCs w:val="24"/>
          <w:highlight w:val="none"/>
        </w:rPr>
        <w:t>业主发电量损失（</w:t>
      </w:r>
      <w:r>
        <w:rPr>
          <w:rFonts w:hint="eastAsia" w:cs="Times New Roman" w:asciiTheme="minorEastAsia" w:hAnsiTheme="minorEastAsia" w:eastAsiaTheme="minorEastAsia"/>
          <w:color w:val="auto"/>
          <w:sz w:val="24"/>
          <w:szCs w:val="24"/>
          <w:highlight w:val="none"/>
        </w:rPr>
        <w:t>即项目</w:t>
      </w:r>
      <w:r>
        <w:rPr>
          <w:rFonts w:cs="Times New Roman" w:asciiTheme="minorEastAsia" w:hAnsiTheme="minorEastAsia" w:eastAsiaTheme="minorEastAsia"/>
          <w:color w:val="auto"/>
          <w:sz w:val="24"/>
          <w:szCs w:val="24"/>
          <w:highlight w:val="none"/>
        </w:rPr>
        <w:t>可研报告</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的发电数据减去项目实际发电量得出的数据即为减少</w:t>
      </w:r>
      <w:r>
        <w:rPr>
          <w:rFonts w:hint="eastAsia" w:cs="Times New Roman" w:asciiTheme="minorEastAsia" w:hAnsiTheme="minorEastAsia" w:eastAsiaTheme="minorEastAsia"/>
          <w:color w:val="auto"/>
          <w:sz w:val="24"/>
          <w:szCs w:val="24"/>
          <w:highlight w:val="none"/>
        </w:rPr>
        <w:t>的</w:t>
      </w:r>
      <w:r>
        <w:rPr>
          <w:rFonts w:cs="Times New Roman" w:asciiTheme="minorEastAsia" w:hAnsiTheme="minorEastAsia" w:eastAsiaTheme="minorEastAsia"/>
          <w:color w:val="auto"/>
          <w:sz w:val="24"/>
          <w:szCs w:val="24"/>
          <w:highlight w:val="none"/>
        </w:rPr>
        <w:t>发电量）</w:t>
      </w:r>
      <w:r>
        <w:rPr>
          <w:rFonts w:hint="eastAsia" w:cs="Times New Roman" w:asciiTheme="minorEastAsia" w:hAnsiTheme="minorEastAsia" w:eastAsiaTheme="minorEastAsia"/>
          <w:color w:val="auto"/>
          <w:sz w:val="24"/>
          <w:szCs w:val="24"/>
          <w:highlight w:val="none"/>
        </w:rPr>
        <w:t>，及</w:t>
      </w:r>
      <w:r>
        <w:rPr>
          <w:rFonts w:cs="Times New Roman" w:asciiTheme="minorEastAsia" w:hAnsiTheme="minorEastAsia" w:eastAsiaTheme="minorEastAsia"/>
          <w:color w:val="auto"/>
          <w:sz w:val="24"/>
          <w:szCs w:val="24"/>
          <w:highlight w:val="none"/>
        </w:rPr>
        <w:t>因乙方违约导致甲方向业主或第三方承担违约责任而支付的违约金</w:t>
      </w:r>
      <w:r>
        <w:rPr>
          <w:rFonts w:hint="eastAsia"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szCs w:val="24"/>
          <w:highlight w:val="none"/>
        </w:rPr>
        <w:t>储能运营损失索赔金</w:t>
      </w:r>
      <w:r>
        <w:rPr>
          <w:rFonts w:hint="eastAsia" w:cs="宋体" w:asciiTheme="minorEastAsia" w:hAnsiTheme="minorEastAsia" w:eastAsiaTheme="minorEastAsia"/>
          <w:color w:val="auto"/>
          <w:sz w:val="24"/>
          <w:szCs w:val="24"/>
          <w:highlight w:val="none"/>
        </w:rPr>
        <w:t>等</w:t>
      </w:r>
      <w:r>
        <w:rPr>
          <w:rFonts w:cs="Times New Roman" w:asciiTheme="minorEastAsia" w:hAnsiTheme="minorEastAsia" w:eastAsiaTheme="minorEastAsia"/>
          <w:color w:val="auto"/>
          <w:sz w:val="24"/>
          <w:szCs w:val="24"/>
          <w:highlight w:val="none"/>
        </w:rPr>
        <w:t>。</w:t>
      </w:r>
    </w:p>
    <w:p w14:paraId="5C0D4ACE">
      <w:pPr>
        <w:widowControl w:val="0"/>
        <w:spacing w:line="360" w:lineRule="auto"/>
        <w:ind w:left="885" w:leftChars="250" w:hanging="360" w:hangingChars="150"/>
        <w:jc w:val="both"/>
        <w:rPr>
          <w:rFonts w:cs="Times New Roman" w:asciiTheme="minorEastAsia" w:hAnsiTheme="minorEastAsia" w:eastAsiaTheme="minorEastAsia"/>
          <w:color w:val="auto"/>
          <w:kern w:val="0"/>
          <w:sz w:val="24"/>
          <w:szCs w:val="20"/>
          <w:highlight w:val="none"/>
          <w:lang w:val="en-US" w:eastAsia="zh-CN" w:bidi="ar-SA"/>
        </w:rPr>
      </w:pPr>
      <w:r>
        <w:rPr>
          <w:rFonts w:hint="eastAsia" w:cs="Times New Roman" w:asciiTheme="minorEastAsia" w:hAnsiTheme="minorEastAsia" w:eastAsiaTheme="minorEastAsia"/>
          <w:color w:val="auto"/>
          <w:kern w:val="0"/>
          <w:sz w:val="24"/>
          <w:szCs w:val="20"/>
          <w:highlight w:val="none"/>
          <w:lang w:val="en-US" w:eastAsia="zh-CN" w:bidi="ar-SA"/>
        </w:rPr>
        <w:t>4）</w:t>
      </w:r>
      <w:r>
        <w:rPr>
          <w:rFonts w:hint="eastAsia" w:cs="宋体" w:asciiTheme="minorEastAsia" w:hAnsiTheme="minorEastAsia" w:eastAsiaTheme="minorEastAsia"/>
          <w:kern w:val="0"/>
          <w:sz w:val="24"/>
          <w:szCs w:val="24"/>
          <w:lang w:val="en-US" w:eastAsia="zh-CN" w:bidi="ar-SA"/>
        </w:rPr>
        <w:t>乙方提交的产品若因乙方产品质量的原因发生故障、自燃、噪音、爆炸、锈蚀、腐蚀等，由此引起的所有责任、损失等由乙方承担</w:t>
      </w:r>
      <w:r>
        <w:rPr>
          <w:rFonts w:hint="eastAsia" w:cs="Times New Roman" w:asciiTheme="minorEastAsia" w:hAnsiTheme="minorEastAsia" w:eastAsiaTheme="minorEastAsia"/>
          <w:color w:val="auto"/>
          <w:kern w:val="0"/>
          <w:sz w:val="24"/>
          <w:szCs w:val="20"/>
          <w:highlight w:val="none"/>
          <w:lang w:val="en-US" w:eastAsia="zh-CN" w:bidi="ar-SA"/>
        </w:rPr>
        <w:t>。</w:t>
      </w:r>
    </w:p>
    <w:p w14:paraId="5D779CF2">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w:t>
      </w:r>
      <w:r>
        <w:rPr>
          <w:rFonts w:hint="eastAsia" w:cs="Times New Roman" w:asciiTheme="minorEastAsia" w:hAnsiTheme="minorEastAsia" w:eastAsiaTheme="minorEastAsia"/>
          <w:color w:val="auto"/>
          <w:sz w:val="24"/>
          <w:szCs w:val="24"/>
          <w:highlight w:val="none"/>
        </w:rPr>
        <w:t>乙方提交的产品若因乙方知识产权原因导致甲方产生损失时，由此引起的所有责任、损失等由乙方承担。</w:t>
      </w:r>
    </w:p>
    <w:p w14:paraId="759A46D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11.3 违约金的支付并不免除违约方的合同义务。经守约方书面同意，可以免除违约方的违约责任。守约方依据本合同第十七条实现权利救济过程中产生的</w:t>
      </w:r>
      <w:r>
        <w:rPr>
          <w:rFonts w:hint="eastAsia" w:cs="宋体" w:asciiTheme="minorEastAsia" w:hAnsiTheme="minorEastAsia" w:eastAsiaTheme="minorEastAsia"/>
          <w:color w:val="auto"/>
          <w:sz w:val="24"/>
          <w:highlight w:val="none"/>
          <w:lang w:eastAsia="zh-CN"/>
        </w:rPr>
        <w:t>仲裁</w:t>
      </w:r>
      <w:r>
        <w:rPr>
          <w:rFonts w:hint="eastAsia" w:cs="宋体" w:asciiTheme="minorEastAsia" w:hAnsiTheme="minorEastAsia" w:eastAsiaTheme="minorEastAsia"/>
          <w:color w:val="auto"/>
          <w:sz w:val="24"/>
          <w:highlight w:val="none"/>
        </w:rPr>
        <w:t>费、律师费、复印费、交通费、通讯费等可向违约方主张。</w:t>
      </w:r>
    </w:p>
    <w:p w14:paraId="3D010425">
      <w:pPr>
        <w:pStyle w:val="2"/>
        <w:rPr>
          <w:color w:val="auto"/>
          <w:highlight w:val="none"/>
        </w:rPr>
      </w:pPr>
      <w:bookmarkStart w:id="22" w:name="_Toc8150"/>
      <w:bookmarkStart w:id="23" w:name="_Toc86392966"/>
      <w:r>
        <w:rPr>
          <w:color w:val="auto"/>
          <w:highlight w:val="none"/>
        </w:rPr>
        <w:t>第十二条　廉洁条款</w:t>
      </w:r>
      <w:bookmarkEnd w:id="22"/>
      <w:bookmarkEnd w:id="23"/>
    </w:p>
    <w:p w14:paraId="58E2F4C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 乙方如存在违背廉洁承诺的行为，甲方有权拒付全部货款（含本年度内），所供货物不予退还，给甲方造成经济损失的，予以损失五倍以上的赔偿，构成犯罪的移送司法机关追究刑事责任。</w:t>
      </w:r>
    </w:p>
    <w:p w14:paraId="175EEC66">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12.2 如甲方工作人员有向乙方索贿及为个人谋取不正当利益的行为，乙方应当通知甲方，甲方接收邮箱为【jwbgs@cmie.cn】。</w:t>
      </w:r>
    </w:p>
    <w:p w14:paraId="22253D8D">
      <w:pPr>
        <w:pStyle w:val="2"/>
        <w:rPr>
          <w:color w:val="auto"/>
          <w:highlight w:val="none"/>
        </w:rPr>
      </w:pPr>
      <w:bookmarkStart w:id="24" w:name="_Toc5238"/>
      <w:bookmarkStart w:id="25" w:name="_Toc86392967"/>
      <w:r>
        <w:rPr>
          <w:color w:val="auto"/>
          <w:highlight w:val="none"/>
        </w:rPr>
        <w:t>第十三条　保密约定</w:t>
      </w:r>
      <w:bookmarkEnd w:id="24"/>
      <w:bookmarkEnd w:id="25"/>
    </w:p>
    <w:p w14:paraId="205194EE">
      <w:pPr>
        <w:spacing w:line="360" w:lineRule="auto"/>
        <w:ind w:left="600" w:hanging="600" w:hangingChars="250"/>
        <w:rPr>
          <w:rFonts w:cs="宋体" w:asciiTheme="minorEastAsia" w:hAnsiTheme="minorEastAsia" w:eastAsiaTheme="minorEastAsia"/>
          <w:color w:val="auto"/>
          <w:sz w:val="24"/>
        </w:rPr>
      </w:pPr>
      <w:bookmarkStart w:id="26" w:name="_Toc86392968"/>
      <w:bookmarkStart w:id="27" w:name="_Toc7914"/>
      <w:r>
        <w:rPr>
          <w:rFonts w:hint="eastAsia" w:cs="宋体" w:asciiTheme="minorEastAsia" w:hAnsiTheme="minorEastAsia" w:eastAsiaTheme="minorEastAsia"/>
          <w:color w:val="auto"/>
          <w:sz w:val="24"/>
        </w:rPr>
        <w:t>13.1 本合同拥有信息的一方（“乙方”）根据本合同向另一方（“甲方”）提供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甲方及其人员为本合同目的而使用。除本合同另有规定外，对于乙方提供的任何保密信息，未经乙方的书面同意，甲方及其知悉保密信息的人员均不得直接或间接地以任何方式提供或披露给任何“第三方”。在本条中，“第三方”是指任何自然人、企业或其分支机构、代理、组织或其他实体，但不包括甲方关联公司。甲方关联公司是指甲方的子公司、分公司、代表处及甲方的股东方（含最终）和直接或间接控股的公司，以及上述公司的合法继承人。</w:t>
      </w:r>
    </w:p>
    <w:p w14:paraId="74CB3D35">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13.2 乙方向甲方提供或披露的保密信息，仅可由甲方为执行本合同需要披露给指定的雇员，并且仅在为执行本合同所需的范围内进行该等披露；但是，甲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p>
    <w:p w14:paraId="33F816C9">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13.3</w:t>
      </w:r>
      <w:r>
        <w:rPr>
          <w:rFonts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甲方的律师、会计师、承包商和顾问为提供专业协助而需要了解保密信息时，甲方可向其披露保密信息，但是，其应要求上述人员签订保密协议或按照有关职业道德标准履行保密义务。</w:t>
      </w:r>
    </w:p>
    <w:p w14:paraId="4F8EF2A9">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13.4</w:t>
      </w:r>
      <w:r>
        <w:rPr>
          <w:rFonts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如相关政府部门、监管机构、证交所或联交所（以上含香港特别行政区）要求甲方披露任何保密信息，甲方可做出披露而无需承担本合同项下的责任。但前提是，该甲方应立即将需披露的信息书面通知乙方，以便乙方采取必要的保护措施，且该等通知应尽可能在信息披露前做出。</w:t>
      </w:r>
    </w:p>
    <w:p w14:paraId="3A002ED6">
      <w:pPr>
        <w:spacing w:line="360" w:lineRule="auto"/>
        <w:ind w:left="360" w:hanging="360" w:hangingChars="1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13.5 在任何情形下，本条所规定的保密义务应永久持续有效。</w:t>
      </w:r>
    </w:p>
    <w:p w14:paraId="3411A1BB">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13.6 本条规定的保密义务对以下信息不适用：</w:t>
      </w:r>
    </w:p>
    <w:p w14:paraId="2376628B">
      <w:pPr>
        <w:spacing w:line="360" w:lineRule="auto"/>
        <w:ind w:left="990" w:leftChars="300" w:hanging="360" w:hangingChars="15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1）在一方披露时，已经是公众所知的信息，或者在披露后，并非由于甲方或其雇员、律师、会计师、承包商、顾问或者其他人员的过失而成为公众所知的信息；</w:t>
      </w:r>
    </w:p>
    <w:p w14:paraId="0FAF3FA6">
      <w:pPr>
        <w:spacing w:line="360" w:lineRule="auto"/>
        <w:ind w:left="990" w:leftChars="300" w:hanging="360" w:hangingChars="15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2）有书面证据证明在披露时已经由甲方掌握的信息，而且信息并非直接或间接来自乙方； </w:t>
      </w:r>
    </w:p>
    <w:p w14:paraId="51296BEA">
      <w:pPr>
        <w:spacing w:line="360" w:lineRule="auto"/>
        <w:ind w:left="990" w:leftChars="300" w:hanging="360" w:hangingChars="15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3）有书面证据证明第三方已向甲方披露的信息，而该第三方并不负有保密义务，并且有权做出披露。</w:t>
      </w:r>
    </w:p>
    <w:p w14:paraId="7DD9AF52">
      <w:pPr>
        <w:pStyle w:val="15"/>
        <w:ind w:firstLine="600" w:firstLineChars="250"/>
        <w:rPr>
          <w:rFonts w:asciiTheme="minorEastAsia" w:hAnsiTheme="minorEastAsia" w:eastAsiaTheme="minorEastAsia"/>
          <w:color w:val="auto"/>
        </w:rPr>
      </w:pPr>
      <w:r>
        <w:rPr>
          <w:rFonts w:hint="eastAsia" w:asciiTheme="minorEastAsia" w:hAnsiTheme="minorEastAsia" w:eastAsiaTheme="minorEastAsia"/>
          <w:color w:val="auto"/>
        </w:rPr>
        <w:t>4）</w:t>
      </w:r>
      <w:r>
        <w:rPr>
          <w:rFonts w:hint="eastAsia" w:cs="宋体" w:asciiTheme="minorEastAsia" w:hAnsiTheme="minorEastAsia" w:eastAsiaTheme="minorEastAsia"/>
          <w:color w:val="auto"/>
          <w:szCs w:val="24"/>
        </w:rPr>
        <w:t>因项目所需要向本项目业主、监理单位提供相关信息的。</w:t>
      </w:r>
    </w:p>
    <w:p w14:paraId="3D1DDB15">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13.7</w:t>
      </w:r>
      <w:r>
        <w:rPr>
          <w:rFonts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当本合同解除或终止时，甲方应立即停止使用且不得许可第三方使用乙方的保密信息，同时，甲方应按照乙方的书面要求，将乙方提供的保密信息退还乙方或予以删除或销毁。</w:t>
      </w:r>
    </w:p>
    <w:p w14:paraId="51840E4D">
      <w:pPr>
        <w:pStyle w:val="2"/>
        <w:rPr>
          <w:color w:val="auto"/>
          <w:highlight w:val="none"/>
        </w:rPr>
      </w:pPr>
      <w:r>
        <w:rPr>
          <w:color w:val="auto"/>
          <w:highlight w:val="none"/>
        </w:rPr>
        <w:t>第十四条　知识产权及其它合法权益</w:t>
      </w:r>
      <w:bookmarkEnd w:id="26"/>
      <w:bookmarkEnd w:id="27"/>
    </w:p>
    <w:p w14:paraId="3C158F7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14.1 甲方同意并保证尊重乙方对其提供产品的知识产权及其它合法权益，承诺其所采购的产品使用目的合法，且不会因为采购产品的使用而使乙方受到第三方的法律追索。</w:t>
      </w:r>
    </w:p>
    <w:p w14:paraId="1E1B131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14.2 乙方同意并保证尊重任何他方的知识产权及其它合法权益，承诺其提供的产品或服务均为有合法权利的、甲方对其提供产品的使用或接受服务不会受到其他任何第三方的法律追索。</w:t>
      </w:r>
    </w:p>
    <w:p w14:paraId="7F4A3FC5">
      <w:pPr>
        <w:pStyle w:val="2"/>
        <w:rPr>
          <w:color w:val="auto"/>
          <w:highlight w:val="none"/>
        </w:rPr>
      </w:pPr>
      <w:bookmarkStart w:id="28" w:name="_Toc86392969"/>
      <w:bookmarkStart w:id="29" w:name="_Toc3077"/>
      <w:r>
        <w:rPr>
          <w:color w:val="auto"/>
          <w:highlight w:val="none"/>
        </w:rPr>
        <w:t>第十五条　权利保留</w:t>
      </w:r>
      <w:bookmarkEnd w:id="28"/>
      <w:bookmarkEnd w:id="29"/>
    </w:p>
    <w:p w14:paraId="26925943">
      <w:pPr>
        <w:spacing w:line="360" w:lineRule="auto"/>
        <w:ind w:firstLine="480" w:firstLineChars="20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170AFACA">
      <w:pPr>
        <w:pStyle w:val="2"/>
        <w:rPr>
          <w:color w:val="auto"/>
          <w:highlight w:val="none"/>
        </w:rPr>
      </w:pPr>
      <w:bookmarkStart w:id="30" w:name="_Toc86392970"/>
      <w:bookmarkStart w:id="31" w:name="_Toc3837"/>
      <w:r>
        <w:rPr>
          <w:color w:val="auto"/>
          <w:highlight w:val="none"/>
        </w:rPr>
        <w:t>第十六条　不可抗力</w:t>
      </w:r>
      <w:bookmarkEnd w:id="30"/>
      <w:bookmarkEnd w:id="31"/>
    </w:p>
    <w:p w14:paraId="4E080F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 本合同所指不可抗力，是自然灾害、如台风、冰雹、地震、海啸、洪水、火山爆发、山体滑坡、疫情和政府行为（</w:t>
      </w:r>
      <w:r>
        <w:rPr>
          <w:rFonts w:hint="eastAsia" w:cs="宋体" w:asciiTheme="minorEastAsia" w:hAnsiTheme="minorEastAsia" w:eastAsiaTheme="minorEastAsia"/>
          <w:color w:val="auto"/>
          <w:sz w:val="24"/>
          <w:highlight w:val="none"/>
          <w:lang w:eastAsia="zh-CN"/>
        </w:rPr>
        <w:t>含</w:t>
      </w:r>
      <w:r>
        <w:rPr>
          <w:rFonts w:hint="eastAsia" w:cs="宋体" w:asciiTheme="minorEastAsia" w:hAnsiTheme="minorEastAsia" w:eastAsiaTheme="minorEastAsia"/>
          <w:color w:val="auto"/>
          <w:sz w:val="24"/>
          <w:highlight w:val="none"/>
        </w:rPr>
        <w:t>政府政策导致项目废止）及社会异常事件（如战争、武装冲突、罢工、骚乱、暴动等）。</w:t>
      </w:r>
    </w:p>
    <w:p w14:paraId="4BC2C30D">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14:paraId="61CC76C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1）受阻方不能全部或部分履行其义务，是由于不可抗力事件直接造成的，且在不可抗力发生前受阻方不存在迟延履行相关义务的情形；</w:t>
      </w:r>
    </w:p>
    <w:p w14:paraId="288B5E26">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2）受阻方已尽最大努力履行义务并减少由于不可抗力事件给另一方造成的损失；</w:t>
      </w:r>
    </w:p>
    <w:p w14:paraId="1E32CB5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3）不可抗力事件发生，受阻方已立即通知了对方，并在不可抗力事件发生后的十天内提供有关该事件的公证文书和书面说明，书面说明中应包括对延迟履行或部分履行本合同的原因说明。</w:t>
      </w:r>
    </w:p>
    <w:p w14:paraId="6C77A05F">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16.3 不可抗力事件终止或被排除后，受阻方应继续履行本合同，并应尽快通知另一方。受阻方应可延长履行义务的时间，延长期应相当于不可抗力事件实际造成延误的时间。</w:t>
      </w:r>
    </w:p>
    <w:p w14:paraId="04FFDA0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14:paraId="545CE0D9">
      <w:pPr>
        <w:spacing w:line="360" w:lineRule="auto"/>
        <w:ind w:left="360" w:hanging="360" w:hangingChars="15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16.5 当事人迟延履行后发生不可抗力的，不能免除责任。</w:t>
      </w:r>
    </w:p>
    <w:p w14:paraId="1E14BA1E">
      <w:pPr>
        <w:pStyle w:val="2"/>
        <w:rPr>
          <w:color w:val="auto"/>
          <w:highlight w:val="none"/>
        </w:rPr>
      </w:pPr>
      <w:bookmarkStart w:id="32" w:name="_Toc6191"/>
      <w:bookmarkStart w:id="33" w:name="_Toc86392971"/>
      <w:r>
        <w:rPr>
          <w:color w:val="auto"/>
          <w:highlight w:val="none"/>
        </w:rPr>
        <w:t>第十七条　法律适用及争议解决</w:t>
      </w:r>
      <w:bookmarkEnd w:id="32"/>
      <w:bookmarkEnd w:id="33"/>
    </w:p>
    <w:p w14:paraId="312CCFE2">
      <w:pPr>
        <w:snapToGrid w:val="0"/>
        <w:spacing w:line="360" w:lineRule="auto"/>
        <w:ind w:left="600" w:hanging="600" w:hangingChars="250"/>
        <w:rPr>
          <w:rFonts w:asciiTheme="minorEastAsia" w:hAnsiTheme="minorEastAsia" w:eastAsiaTheme="minorEastAsia"/>
          <w:bCs/>
          <w:color w:val="auto"/>
          <w:kern w:val="0"/>
          <w:sz w:val="24"/>
          <w:szCs w:val="24"/>
          <w:highlight w:val="none"/>
        </w:rPr>
      </w:pPr>
      <w:bookmarkStart w:id="34" w:name="_Toc86392972"/>
      <w:bookmarkStart w:id="35" w:name="_Toc49001500"/>
      <w:bookmarkStart w:id="36" w:name="_Toc68613779"/>
      <w:bookmarkStart w:id="37" w:name="_Toc49080816"/>
      <w:r>
        <w:rPr>
          <w:rFonts w:asciiTheme="minorEastAsia" w:hAnsiTheme="minorEastAsia" w:eastAsiaTheme="minorEastAsia"/>
          <w:bCs/>
          <w:color w:val="auto"/>
          <w:kern w:val="0"/>
          <w:sz w:val="24"/>
          <w:szCs w:val="24"/>
          <w:highlight w:val="none"/>
        </w:rPr>
        <w:t>17.1 本合同的成立、有效性、解释、履行、签署、修订和终止以及争议的解决均应适用中华人民共和国法律。</w:t>
      </w:r>
    </w:p>
    <w:p w14:paraId="4D00D649">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17.2 如果任何争议或权利要求起因于本合同或与本合同有关或与本合同的解释、违约、终止或效力有关，都应由双方通过友好协商解决。协商应在一方向另一方送达关于协商的书面要求后立即开始。</w:t>
      </w:r>
    </w:p>
    <w:p w14:paraId="4BE725D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17.3 如果在一方提出协商要求后的十天内，双方通过协商不能解决争议，则各方同意</w:t>
      </w:r>
    </w:p>
    <w:p w14:paraId="03FFE976">
      <w:pPr>
        <w:snapToGrid w:val="0"/>
        <w:spacing w:line="360" w:lineRule="auto"/>
        <w:ind w:left="598" w:leftChars="285"/>
        <w:rPr>
          <w:rFonts w:asciiTheme="minorEastAsia" w:hAnsiTheme="minorEastAsia" w:eastAsiaTheme="minorEastAsia"/>
          <w:bCs/>
          <w:color w:val="auto"/>
          <w:kern w:val="0"/>
          <w:sz w:val="24"/>
          <w:szCs w:val="24"/>
          <w:highlight w:val="none"/>
        </w:rPr>
      </w:pPr>
      <w:r>
        <w:rPr>
          <w:rFonts w:hint="eastAsia" w:asciiTheme="minorEastAsia" w:hAnsiTheme="minorEastAsia" w:eastAsiaTheme="minorEastAsia"/>
          <w:bCs/>
          <w:color w:val="auto"/>
          <w:kern w:val="0"/>
          <w:sz w:val="24"/>
          <w:szCs w:val="24"/>
          <w:highlight w:val="none"/>
        </w:rPr>
        <w:t>将该争议提交至长沙仲裁委员会仲裁解决。</w:t>
      </w:r>
    </w:p>
    <w:p w14:paraId="3E9C391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 xml:space="preserve">17.4 </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进行过程中，除双方有争议的部分外，本合同其他部分仍然有效，各方应继续履行。</w:t>
      </w:r>
    </w:p>
    <w:p w14:paraId="3CED1AF5">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17.5 每一方同意使用本合同通知与送达条款规定的方式送达与</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或强制执行有关的传票、通知或其他文件。本合同通知与送达条款中的任何规定均不应影响一方以法律允许的其他方式送达上述传票、通知或其他文件的权利。</w:t>
      </w:r>
    </w:p>
    <w:p w14:paraId="421FEB36">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17.6 本合同全部或部分无效的，本条依然有效。</w:t>
      </w:r>
    </w:p>
    <w:p w14:paraId="1372C2F9">
      <w:pPr>
        <w:pStyle w:val="2"/>
        <w:rPr>
          <w:color w:val="auto"/>
          <w:highlight w:val="none"/>
        </w:rPr>
      </w:pPr>
      <w:bookmarkStart w:id="38" w:name="_Toc13179"/>
      <w:r>
        <w:rPr>
          <w:color w:val="auto"/>
          <w:highlight w:val="none"/>
        </w:rPr>
        <w:t>第十八条  通知与送达</w:t>
      </w:r>
      <w:bookmarkEnd w:id="34"/>
      <w:bookmarkEnd w:id="35"/>
      <w:bookmarkEnd w:id="36"/>
      <w:bookmarkEnd w:id="37"/>
      <w:bookmarkEnd w:id="38"/>
    </w:p>
    <w:p w14:paraId="1A7AFC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14:paraId="4E47219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14:paraId="10CE04AD">
      <w:pPr>
        <w:spacing w:line="360" w:lineRule="auto"/>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18.3 各方地址与联系方式如下：</w:t>
      </w:r>
    </w:p>
    <w:p w14:paraId="24DC1D2A">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如致甲方：</w:t>
      </w:r>
    </w:p>
    <w:p w14:paraId="7A4A62D5">
      <w:pPr>
        <w:spacing w:line="360" w:lineRule="auto"/>
        <w:ind w:firstLine="600" w:firstLine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中机国际工程设计研究院有限责任公司</w:t>
      </w:r>
    </w:p>
    <w:p w14:paraId="28C5CA02">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姓    名：</w:t>
      </w:r>
      <w:r>
        <w:rPr>
          <w:rFonts w:hint="eastAsia" w:cs="宋体" w:asciiTheme="minorEastAsia" w:hAnsiTheme="minorEastAsia" w:eastAsiaTheme="minorEastAsia"/>
          <w:color w:val="auto"/>
          <w:kern w:val="0"/>
          <w:sz w:val="24"/>
          <w:szCs w:val="24"/>
          <w:highlight w:val="none"/>
          <w:lang w:val="en-US" w:eastAsia="zh-CN"/>
        </w:rPr>
        <w:t>xx</w:t>
      </w:r>
    </w:p>
    <w:p w14:paraId="57BED842">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地    址：长沙市雨花区韶山中路18号</w:t>
      </w:r>
    </w:p>
    <w:p w14:paraId="2BBDCBF3">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    话：</w:t>
      </w:r>
      <w:r>
        <w:rPr>
          <w:rFonts w:hint="eastAsia" w:cs="宋体" w:asciiTheme="minorEastAsia" w:hAnsiTheme="minorEastAsia" w:eastAsiaTheme="minorEastAsia"/>
          <w:color w:val="auto"/>
          <w:kern w:val="0"/>
          <w:sz w:val="24"/>
          <w:szCs w:val="24"/>
          <w:highlight w:val="none"/>
          <w:lang w:val="en-US" w:eastAsia="zh-CN"/>
        </w:rPr>
        <w:t>xxx</w:t>
      </w:r>
    </w:p>
    <w:p w14:paraId="250D66A9">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邮政编码：410007</w:t>
      </w:r>
    </w:p>
    <w:p w14:paraId="4D35D6D7">
      <w:pPr>
        <w:spacing w:line="360" w:lineRule="auto"/>
        <w:ind w:firstLine="600" w:firstLineChars="250"/>
        <w:rPr>
          <w:rFonts w:hint="default" w:cs="宋体" w:asciiTheme="minorEastAsia" w:hAnsiTheme="minorEastAsia" w:eastAsiaTheme="minorEastAsia"/>
          <w:bCs/>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电子邮箱：</w:t>
      </w:r>
      <w:r>
        <w:rPr>
          <w:rFonts w:hint="eastAsia" w:cs="宋体" w:asciiTheme="minorEastAsia" w:hAnsiTheme="minorEastAsia" w:eastAsiaTheme="minorEastAsia"/>
          <w:color w:val="auto"/>
          <w:kern w:val="0"/>
          <w:sz w:val="24"/>
          <w:szCs w:val="24"/>
          <w:highlight w:val="none"/>
          <w:lang w:val="en-US" w:eastAsia="zh-CN"/>
        </w:rPr>
        <w:t>xxx</w:t>
      </w:r>
    </w:p>
    <w:p w14:paraId="2576F679">
      <w:pPr>
        <w:snapToGrid w:val="0"/>
        <w:spacing w:line="360" w:lineRule="auto"/>
        <w:ind w:left="600" w:hanging="600" w:hangingChars="250"/>
        <w:rPr>
          <w:rFonts w:cs="宋体" w:asciiTheme="minorEastAsia" w:hAnsiTheme="minorEastAsia" w:eastAsiaTheme="minorEastAsia"/>
          <w:bCs/>
          <w:color w:val="auto"/>
          <w:kern w:val="0"/>
          <w:sz w:val="24"/>
          <w:szCs w:val="24"/>
          <w:highlight w:val="none"/>
        </w:rPr>
      </w:pPr>
    </w:p>
    <w:p w14:paraId="54D94784">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如致乙方：</w:t>
      </w:r>
    </w:p>
    <w:p w14:paraId="19872FB6">
      <w:pPr>
        <w:spacing w:line="360" w:lineRule="auto"/>
        <w:ind w:firstLine="600" w:firstLineChars="250"/>
        <w:rPr>
          <w:rFonts w:hint="eastAsia" w:asciiTheme="minorEastAsia" w:hAnsiTheme="minorEastAsia" w:eastAsiaTheme="minorEastAsia"/>
          <w:bCs/>
          <w:color w:val="auto"/>
          <w:kern w:val="0"/>
          <w:sz w:val="24"/>
          <w:szCs w:val="24"/>
          <w:lang w:val="en-US" w:eastAsia="zh-CN"/>
        </w:rPr>
      </w:pPr>
      <w:bookmarkStart w:id="39" w:name="_Toc13660"/>
      <w:bookmarkStart w:id="40" w:name="_Toc86392973"/>
      <w:r>
        <w:rPr>
          <w:rFonts w:hint="eastAsia" w:asciiTheme="minorEastAsia" w:hAnsiTheme="minorEastAsia" w:eastAsiaTheme="minorEastAsia"/>
          <w:bCs/>
          <w:color w:val="auto"/>
          <w:kern w:val="0"/>
          <w:sz w:val="24"/>
          <w:szCs w:val="24"/>
          <w:lang w:val="en-US" w:eastAsia="zh-CN"/>
        </w:rPr>
        <w:t>xx公司</w:t>
      </w:r>
    </w:p>
    <w:p w14:paraId="0A032ACC">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姓    名：</w:t>
      </w:r>
      <w:r>
        <w:rPr>
          <w:rFonts w:hint="eastAsia" w:asciiTheme="minorEastAsia" w:hAnsiTheme="minorEastAsia" w:eastAsiaTheme="minorEastAsia"/>
          <w:bCs/>
          <w:color w:val="auto"/>
          <w:kern w:val="0"/>
          <w:sz w:val="24"/>
          <w:szCs w:val="24"/>
          <w:lang w:val="en-US" w:eastAsia="zh-CN"/>
        </w:rPr>
        <w:t>xxx</w:t>
      </w:r>
    </w:p>
    <w:p w14:paraId="7E3B8D0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地    址：</w:t>
      </w:r>
      <w:r>
        <w:rPr>
          <w:rFonts w:hint="eastAsia" w:asciiTheme="minorEastAsia" w:hAnsiTheme="minorEastAsia" w:eastAsiaTheme="minorEastAsia"/>
          <w:bCs/>
          <w:color w:val="auto"/>
          <w:kern w:val="0"/>
          <w:sz w:val="24"/>
          <w:szCs w:val="24"/>
          <w:lang w:val="en-US" w:eastAsia="zh-CN"/>
        </w:rPr>
        <w:t>xxx</w:t>
      </w:r>
    </w:p>
    <w:p w14:paraId="0421D44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电    话：</w:t>
      </w:r>
      <w:r>
        <w:rPr>
          <w:rFonts w:hint="eastAsia" w:asciiTheme="minorEastAsia" w:hAnsiTheme="minorEastAsia" w:eastAsiaTheme="minorEastAsia"/>
          <w:bCs/>
          <w:color w:val="auto"/>
          <w:kern w:val="0"/>
          <w:sz w:val="24"/>
          <w:szCs w:val="24"/>
          <w:lang w:val="en-US" w:eastAsia="zh-CN"/>
        </w:rPr>
        <w:t>xxx</w:t>
      </w:r>
    </w:p>
    <w:p w14:paraId="100032C4">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邮政编码：</w:t>
      </w:r>
      <w:r>
        <w:rPr>
          <w:rFonts w:hint="eastAsia" w:asciiTheme="minorEastAsia" w:hAnsiTheme="minorEastAsia" w:eastAsiaTheme="minorEastAsia"/>
          <w:bCs/>
          <w:color w:val="auto"/>
          <w:kern w:val="0"/>
          <w:sz w:val="24"/>
          <w:szCs w:val="24"/>
          <w:lang w:val="en-US" w:eastAsia="zh-CN"/>
        </w:rPr>
        <w:t>xxx</w:t>
      </w:r>
    </w:p>
    <w:p w14:paraId="4EED0528">
      <w:pPr>
        <w:spacing w:line="360" w:lineRule="auto"/>
        <w:ind w:firstLine="600" w:firstLineChars="25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bCs/>
          <w:color w:val="auto"/>
          <w:kern w:val="0"/>
          <w:sz w:val="24"/>
          <w:szCs w:val="24"/>
        </w:rPr>
        <w:t>电子邮箱：</w:t>
      </w:r>
      <w:r>
        <w:rPr>
          <w:rFonts w:hint="eastAsia" w:asciiTheme="minorEastAsia" w:hAnsiTheme="minorEastAsia" w:eastAsiaTheme="minorEastAsia"/>
          <w:bCs/>
          <w:color w:val="auto"/>
          <w:kern w:val="0"/>
          <w:sz w:val="24"/>
          <w:szCs w:val="24"/>
          <w:lang w:val="en-US" w:eastAsia="zh-CN"/>
        </w:rPr>
        <w:t>xxx</w:t>
      </w:r>
    </w:p>
    <w:p w14:paraId="3C47E916">
      <w:pPr>
        <w:pStyle w:val="2"/>
        <w:rPr>
          <w:color w:val="auto"/>
          <w:highlight w:val="none"/>
        </w:rPr>
      </w:pPr>
      <w:r>
        <w:rPr>
          <w:color w:val="auto"/>
          <w:highlight w:val="none"/>
        </w:rPr>
        <w:t>第十九条　合同生效及其他</w:t>
      </w:r>
      <w:bookmarkEnd w:id="39"/>
      <w:bookmarkEnd w:id="40"/>
    </w:p>
    <w:p w14:paraId="3D54B94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 整体合同。本合同及其附件构成各方就本合同标的达成的完整协议，取代以前各方就本合同标的所达成的所有书面的协议、协商、意向书以及其他协议和文件。</w:t>
      </w:r>
    </w:p>
    <w:p w14:paraId="4704912F">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19.2 转让。未经合同另一方书面同意，一方不得转让本合同项下任何权利义务。</w:t>
      </w:r>
    </w:p>
    <w:p w14:paraId="3181462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19.3 语言和文本。本合同以中文签署，</w:t>
      </w:r>
      <w:r>
        <w:rPr>
          <w:rFonts w:asciiTheme="minorEastAsia" w:hAnsiTheme="minorEastAsia" w:eastAsiaTheme="minorEastAsia"/>
          <w:color w:val="auto"/>
          <w:sz w:val="24"/>
          <w:highlight w:val="none"/>
        </w:rPr>
        <w:t>一式</w:t>
      </w:r>
      <w:r>
        <w:rPr>
          <w:rFonts w:hint="eastAsia" w:asciiTheme="minorEastAsia" w:hAnsiTheme="minorEastAsia" w:eastAsiaTheme="minorEastAsia"/>
          <w:color w:val="auto"/>
          <w:sz w:val="22"/>
          <w:szCs w:val="22"/>
          <w:highlight w:val="none"/>
        </w:rPr>
        <w:t>【陆】</w:t>
      </w:r>
      <w:r>
        <w:rPr>
          <w:rFonts w:asciiTheme="minorEastAsia" w:hAnsiTheme="minorEastAsia" w:eastAsiaTheme="minorEastAsia"/>
          <w:color w:val="auto"/>
          <w:sz w:val="24"/>
          <w:highlight w:val="none"/>
        </w:rPr>
        <w:t>份，</w:t>
      </w:r>
      <w:r>
        <w:rPr>
          <w:rFonts w:asciiTheme="minorEastAsia" w:hAnsiTheme="minorEastAsia" w:eastAsiaTheme="minorEastAsia"/>
          <w:color w:val="auto"/>
          <w:sz w:val="24"/>
          <w:szCs w:val="24"/>
          <w:highlight w:val="none"/>
        </w:rPr>
        <w:t>甲乙双方各执</w:t>
      </w:r>
      <w:r>
        <w:rPr>
          <w:rFonts w:asciiTheme="minorEastAsia" w:hAnsiTheme="minorEastAsia" w:eastAsiaTheme="minorEastAsia"/>
          <w:color w:val="auto"/>
          <w:sz w:val="22"/>
          <w:szCs w:val="22"/>
          <w:highlight w:val="none"/>
        </w:rPr>
        <w:t>【</w:t>
      </w:r>
      <w:r>
        <w:rPr>
          <w:rFonts w:hint="eastAsia" w:asciiTheme="minorEastAsia" w:hAnsiTheme="minorEastAsia" w:eastAsiaTheme="minorEastAsia"/>
          <w:color w:val="auto"/>
          <w:sz w:val="22"/>
          <w:szCs w:val="22"/>
          <w:highlight w:val="none"/>
        </w:rPr>
        <w:t>叁</w:t>
      </w:r>
      <w:r>
        <w:rPr>
          <w:rFonts w:asciiTheme="minorEastAsia" w:hAnsiTheme="minorEastAsia" w:eastAsiaTheme="minorEastAsia"/>
          <w:color w:val="auto"/>
          <w:sz w:val="22"/>
          <w:szCs w:val="22"/>
          <w:highlight w:val="none"/>
        </w:rPr>
        <w:t>】</w:t>
      </w:r>
      <w:r>
        <w:rPr>
          <w:rFonts w:asciiTheme="minorEastAsia" w:hAnsiTheme="minorEastAsia" w:eastAsiaTheme="minorEastAsia"/>
          <w:color w:val="auto"/>
          <w:sz w:val="24"/>
          <w:szCs w:val="24"/>
          <w:highlight w:val="none"/>
        </w:rPr>
        <w:t>份</w:t>
      </w:r>
      <w:r>
        <w:rPr>
          <w:rFonts w:hint="eastAsia" w:cs="宋体" w:asciiTheme="minorEastAsia" w:hAnsiTheme="minorEastAsia" w:eastAsiaTheme="minorEastAsia"/>
          <w:color w:val="auto"/>
          <w:sz w:val="24"/>
          <w:highlight w:val="none"/>
        </w:rPr>
        <w:t>，具有相同法律效力。合同中手写体与印刷体具有同等法律效力。</w:t>
      </w:r>
    </w:p>
    <w:p w14:paraId="11547E2A">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19.4 标题。本合同中加入的各章、条、款、项的标题仅为方便阅读而设，不应对本合同的含义或解释有任何影响。</w:t>
      </w:r>
    </w:p>
    <w:p w14:paraId="7AE0850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19.5 可分割性。本合同的任何条款或规定，如被有关机构判定为无效或不可执行，不应影响本合同其他条款或规定的效力或可执行性，也不应影响该条款或规定在其他情形下的效力或可执行性。</w:t>
      </w:r>
    </w:p>
    <w:p w14:paraId="7F6928E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19.6 费用。本合同各方应各自承担其自身与本合同及本合同项下的交易有关的所有开支和费用（包括法律费用），本合同另有规定的除外。</w:t>
      </w:r>
    </w:p>
    <w:p w14:paraId="2A765FA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19.7</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14:paraId="40F7D5B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19.8 合同修改和补充。本合同未尽事宜，应由双方友好协商解决。如需对本合同及其附件作任何修改或补充，须由双方以书面做出方为有效。修改或补充文件与本合同有不一致的，以修改或补充文件为准。</w:t>
      </w:r>
    </w:p>
    <w:p w14:paraId="30C8756F">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19.9 </w:t>
      </w:r>
      <w:r>
        <w:rPr>
          <w:rFonts w:hint="eastAsia" w:cs="宋体" w:asciiTheme="minorEastAsia" w:hAnsiTheme="minorEastAsia" w:eastAsiaTheme="minorEastAsia"/>
          <w:color w:val="auto"/>
          <w:sz w:val="24"/>
        </w:rPr>
        <w:t>合同生效及效力。</w:t>
      </w:r>
      <w:r>
        <w:rPr>
          <w:rFonts w:asciiTheme="minorEastAsia" w:hAnsiTheme="minorEastAsia" w:eastAsiaTheme="minorEastAsia"/>
          <w:color w:val="auto"/>
          <w:sz w:val="24"/>
          <w:highlight w:val="none"/>
        </w:rPr>
        <w:t>本合同由双方加盖公司印章</w:t>
      </w:r>
      <w:r>
        <w:rPr>
          <w:rFonts w:hint="eastAsia" w:asciiTheme="minorEastAsia" w:hAnsiTheme="minorEastAsia" w:eastAsiaTheme="minorEastAsia"/>
          <w:color w:val="auto"/>
          <w:sz w:val="24"/>
          <w:highlight w:val="none"/>
        </w:rPr>
        <w:t>(公章</w:t>
      </w:r>
      <w:r>
        <w:rPr>
          <w:rFonts w:asciiTheme="minorEastAsia" w:hAnsiTheme="minorEastAsia" w:eastAsiaTheme="minorEastAsia"/>
          <w:color w:val="auto"/>
          <w:sz w:val="24"/>
          <w:highlight w:val="none"/>
        </w:rPr>
        <w:t>或合同专用章</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，自双方盖章之日起生效。合同将保持其效力直至各方已完全履行合同项下的所有义务并且各方之间的</w:t>
      </w:r>
      <w:r>
        <w:rPr>
          <w:rFonts w:asciiTheme="minorEastAsia" w:hAnsiTheme="minorEastAsia" w:eastAsiaTheme="minorEastAsia"/>
          <w:snapToGrid w:val="0"/>
          <w:color w:val="auto"/>
          <w:sz w:val="24"/>
          <w:highlight w:val="none"/>
        </w:rPr>
        <w:t>所有付款和索赔已结清</w:t>
      </w:r>
      <w:r>
        <w:rPr>
          <w:rFonts w:hint="eastAsia" w:asciiTheme="minorEastAsia" w:hAnsiTheme="minorEastAsia" w:eastAsiaTheme="minorEastAsia"/>
          <w:snapToGrid w:val="0"/>
          <w:color w:val="auto"/>
          <w:sz w:val="24"/>
          <w:highlight w:val="none"/>
        </w:rPr>
        <w:t>。</w:t>
      </w:r>
    </w:p>
    <w:p w14:paraId="74550F3A">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19.10 合同附件。合同附件为本合同的组成部分，与本合同正文具有同等法律效力。若合同附件与合同正文有任何冲突，以合同正文为准。</w:t>
      </w:r>
    </w:p>
    <w:p w14:paraId="0301DB04">
      <w:pPr>
        <w:pStyle w:val="15"/>
        <w:ind w:left="0" w:leftChars="0" w:firstLine="0" w:firstLineChars="0"/>
        <w:rPr>
          <w:color w:val="auto"/>
          <w:highlight w:val="none"/>
        </w:rPr>
      </w:pPr>
    </w:p>
    <w:p w14:paraId="3D589B6E">
      <w:pPr>
        <w:pStyle w:val="15"/>
        <w:ind w:left="0" w:leftChars="0" w:firstLine="0" w:firstLineChars="0"/>
        <w:rPr>
          <w:color w:val="auto"/>
          <w:highlight w:val="none"/>
        </w:rPr>
      </w:pPr>
    </w:p>
    <w:p w14:paraId="0247DA63">
      <w:pPr>
        <w:pStyle w:val="15"/>
        <w:ind w:firstLine="240"/>
        <w:rPr>
          <w:color w:val="auto"/>
          <w:highlight w:val="none"/>
        </w:rPr>
      </w:pPr>
    </w:p>
    <w:p w14:paraId="7D978741">
      <w:pPr>
        <w:pStyle w:val="15"/>
        <w:ind w:left="1084" w:hanging="1084" w:hangingChars="450"/>
        <w:rPr>
          <w:rFonts w:cs="宋体" w:asciiTheme="minorEastAsia" w:hAnsiTheme="minorEastAsia" w:eastAsiaTheme="minorEastAsia"/>
          <w:b w:val="0"/>
          <w:bCs/>
          <w:snapToGrid w:val="0"/>
          <w:color w:val="auto"/>
          <w:highlight w:val="none"/>
        </w:rPr>
      </w:pPr>
      <w:r>
        <w:rPr>
          <w:rFonts w:hint="eastAsia" w:cs="宋体" w:asciiTheme="minorEastAsia" w:hAnsiTheme="minorEastAsia" w:eastAsiaTheme="minorEastAsia"/>
          <w:b/>
          <w:bCs/>
          <w:snapToGrid w:val="0"/>
          <w:color w:val="auto"/>
          <w:highlight w:val="none"/>
        </w:rPr>
        <w:t>附件一：</w:t>
      </w:r>
      <w:r>
        <w:rPr>
          <w:rFonts w:hint="eastAsia" w:asciiTheme="minorEastAsia" w:hAnsiTheme="minorEastAsia" w:eastAsiaTheme="minorEastAsia"/>
          <w:color w:val="auto"/>
          <w:sz w:val="24"/>
          <w:highlight w:val="none"/>
          <w:lang w:eastAsia="zh-CN"/>
        </w:rPr>
        <w:t>《xx项目xx技术规范书》</w:t>
      </w:r>
    </w:p>
    <w:p w14:paraId="3A70910C">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附件二：《</w:t>
      </w:r>
      <w:r>
        <w:rPr>
          <w:rFonts w:hint="eastAsia" w:cs="宋体" w:asciiTheme="minorEastAsia" w:hAnsiTheme="minorEastAsia" w:eastAsiaTheme="minorEastAsia"/>
          <w:color w:val="auto"/>
          <w:sz w:val="24"/>
          <w:highlight w:val="none"/>
        </w:rPr>
        <w:t>设备材料采购合同价款支付申请（核准）表</w:t>
      </w:r>
      <w:r>
        <w:rPr>
          <w:rFonts w:hint="eastAsia" w:cs="宋体" w:asciiTheme="minorEastAsia" w:hAnsiTheme="minorEastAsia" w:eastAsiaTheme="minorEastAsia"/>
          <w:b/>
          <w:bCs/>
          <w:snapToGrid w:val="0"/>
          <w:color w:val="auto"/>
          <w:sz w:val="24"/>
          <w:highlight w:val="none"/>
        </w:rPr>
        <w:t>》</w:t>
      </w:r>
    </w:p>
    <w:p w14:paraId="4EAFAD08">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附件三</w:t>
      </w:r>
      <w:r>
        <w:rPr>
          <w:rFonts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color w:val="auto"/>
          <w:sz w:val="24"/>
          <w:highlight w:val="none"/>
        </w:rPr>
        <w:t>分包/采购</w:t>
      </w:r>
      <w:r>
        <w:rPr>
          <w:rFonts w:cs="宋体" w:asciiTheme="minorEastAsia" w:hAnsiTheme="minorEastAsia" w:eastAsiaTheme="minorEastAsia"/>
          <w:color w:val="auto"/>
          <w:sz w:val="24"/>
          <w:highlight w:val="none"/>
        </w:rPr>
        <w:t>廉政确认函</w:t>
      </w:r>
      <w:r>
        <w:rPr>
          <w:rFonts w:hint="eastAsia" w:cs="宋体" w:asciiTheme="minorEastAsia" w:hAnsiTheme="minorEastAsia" w:eastAsiaTheme="minorEastAsia"/>
          <w:b/>
          <w:bCs/>
          <w:snapToGrid w:val="0"/>
          <w:color w:val="auto"/>
          <w:sz w:val="24"/>
          <w:highlight w:val="none"/>
        </w:rPr>
        <w:t>》</w:t>
      </w:r>
    </w:p>
    <w:p w14:paraId="0D7EDECB">
      <w:pPr>
        <w:pStyle w:val="15"/>
        <w:ind w:firstLine="0" w:firstLineChars="0"/>
        <w:rPr>
          <w:color w:val="auto"/>
          <w:highlight w:val="none"/>
        </w:rPr>
      </w:pPr>
      <w:r>
        <w:rPr>
          <w:rFonts w:hint="eastAsia" w:cs="宋体" w:asciiTheme="minorEastAsia" w:hAnsiTheme="minorEastAsia" w:eastAsiaTheme="minorEastAsia"/>
          <w:b/>
          <w:bCs/>
          <w:snapToGrid w:val="0"/>
          <w:color w:val="auto"/>
          <w:highlight w:val="none"/>
        </w:rPr>
        <w:t>附件四</w:t>
      </w:r>
      <w:r>
        <w:rPr>
          <w:rFonts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color w:val="auto"/>
          <w:highlight w:val="none"/>
        </w:rPr>
        <w:t>分项报价表</w:t>
      </w:r>
      <w:r>
        <w:rPr>
          <w:rFonts w:hint="eastAsia" w:cs="宋体" w:asciiTheme="minorEastAsia" w:hAnsiTheme="minorEastAsia" w:eastAsiaTheme="minorEastAsia"/>
          <w:b/>
          <w:bCs/>
          <w:snapToGrid w:val="0"/>
          <w:color w:val="auto"/>
          <w:highlight w:val="none"/>
        </w:rPr>
        <w:t>》</w:t>
      </w:r>
    </w:p>
    <w:p w14:paraId="4F500EC5">
      <w:pPr>
        <w:autoSpaceDE w:val="0"/>
        <w:autoSpaceDN w:val="0"/>
        <w:adjustRightInd w:val="0"/>
        <w:spacing w:line="360" w:lineRule="auto"/>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kern w:val="0"/>
          <w:sz w:val="24"/>
          <w:highlight w:val="none"/>
          <w:lang w:val="zh-CN"/>
        </w:rPr>
        <w:t>（下无正文）</w:t>
      </w:r>
    </w:p>
    <w:p w14:paraId="232C4EE1">
      <w:pPr>
        <w:spacing w:line="500" w:lineRule="exact"/>
        <w:jc w:val="center"/>
        <w:rPr>
          <w:rFonts w:asciiTheme="minorEastAsia" w:hAnsiTheme="minorEastAsia" w:eastAsiaTheme="minorEastAsia"/>
          <w:color w:val="auto"/>
          <w:sz w:val="24"/>
          <w:szCs w:val="24"/>
          <w:highlight w:val="none"/>
        </w:rPr>
        <w:sectPr>
          <w:headerReference r:id="rId13" w:type="default"/>
          <w:footerReference r:id="rId14" w:type="default"/>
          <w:pgSz w:w="11906" w:h="16838"/>
          <w:pgMar w:top="1451" w:right="1106" w:bottom="1451" w:left="1621" w:header="851" w:footer="992" w:gutter="0"/>
          <w:cols w:space="0" w:num="1"/>
          <w:rtlGutter w:val="0"/>
          <w:docGrid w:type="lines" w:linePitch="316" w:charSpace="0"/>
        </w:sectPr>
      </w:pPr>
    </w:p>
    <w:p w14:paraId="58C64DA3">
      <w:pPr>
        <w:spacing w:line="5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（签字页，本页无正文）</w:t>
      </w:r>
    </w:p>
    <w:p w14:paraId="61272C38">
      <w:pPr>
        <w:spacing w:before="79" w:beforeLines="25" w:after="79" w:afterLines="25" w:line="30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兹证明，签字方已经于本合同第一条列示日期正式签署本协议。</w:t>
      </w:r>
    </w:p>
    <w:tbl>
      <w:tblPr>
        <w:tblStyle w:val="1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5079"/>
      </w:tblGrid>
      <w:tr w14:paraId="23FB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tcPr>
          <w:p w14:paraId="6B0AE66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   方</w:t>
            </w:r>
          </w:p>
          <w:p w14:paraId="18A492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单位名称（章）：中机国际工程设计研究院</w:t>
            </w:r>
          </w:p>
          <w:p w14:paraId="35F79894">
            <w:pPr>
              <w:spacing w:line="480" w:lineRule="auto"/>
              <w:ind w:firstLine="1920" w:firstLineChars="8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有限责任公司</w:t>
            </w:r>
          </w:p>
          <w:p w14:paraId="43553AFC">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单位地址：湖南省长沙市韶山中路18号</w:t>
            </w:r>
          </w:p>
          <w:p w14:paraId="03A89FC1">
            <w:pPr>
              <w:spacing w:line="480" w:lineRule="auto"/>
              <w:rPr>
                <w:rFonts w:cs="宋体" w:asciiTheme="minorEastAsia" w:hAnsiTheme="minorEastAsia" w:eastAsiaTheme="minorEastAsia"/>
                <w:color w:val="auto"/>
                <w:sz w:val="24"/>
                <w:szCs w:val="24"/>
                <w:highlight w:val="none"/>
              </w:rPr>
            </w:pPr>
          </w:p>
          <w:p w14:paraId="07B7036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法定代表人：陈蕃</w:t>
            </w:r>
          </w:p>
          <w:p w14:paraId="2664C3C5">
            <w:pPr>
              <w:pStyle w:val="12"/>
              <w:widowControl w:val="0"/>
              <w:spacing w:beforeAutospacing="0" w:afterAutospacing="0" w:line="480" w:lineRule="auto"/>
              <w:jc w:val="both"/>
              <w:rPr>
                <w:rFonts w:cs="宋体" w:asciiTheme="minorEastAsia" w:hAnsiTheme="minorEastAsia" w:eastAsiaTheme="minorEastAsia"/>
                <w:color w:val="auto"/>
                <w:kern w:val="2"/>
                <w:highlight w:val="none"/>
              </w:rPr>
            </w:pPr>
          </w:p>
          <w:p w14:paraId="4249B37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w:t>
            </w:r>
          </w:p>
          <w:p w14:paraId="3F8B87A7">
            <w:pPr>
              <w:spacing w:line="480" w:lineRule="auto"/>
              <w:rPr>
                <w:rFonts w:cs="宋体" w:asciiTheme="minorEastAsia" w:hAnsiTheme="minorEastAsia" w:eastAsiaTheme="minorEastAsia"/>
                <w:color w:val="auto"/>
                <w:sz w:val="24"/>
                <w:szCs w:val="24"/>
                <w:highlight w:val="none"/>
              </w:rPr>
            </w:pPr>
          </w:p>
          <w:p w14:paraId="3DAF8E4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签字日期：</w:t>
            </w:r>
          </w:p>
          <w:p w14:paraId="496ED8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话： 0731-85383359</w:t>
            </w:r>
          </w:p>
          <w:p w14:paraId="2DD45286">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传： 0731-85383359</w:t>
            </w:r>
          </w:p>
          <w:p w14:paraId="350DDE71">
            <w:pPr>
              <w:spacing w:line="480" w:lineRule="auto"/>
              <w:ind w:left="1200" w:hanging="1200" w:hangingChars="5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开户银行：中国建设银行股份</w:t>
            </w:r>
            <w:r>
              <w:rPr>
                <w:rFonts w:cs="宋体" w:asciiTheme="minorEastAsia" w:hAnsiTheme="minorEastAsia" w:eastAsiaTheme="minorEastAsia"/>
                <w:color w:val="auto"/>
                <w:sz w:val="24"/>
                <w:szCs w:val="24"/>
                <w:highlight w:val="none"/>
              </w:rPr>
              <w:t>有限公司</w:t>
            </w:r>
            <w:r>
              <w:rPr>
                <w:rFonts w:hint="eastAsia" w:cs="宋体" w:asciiTheme="minorEastAsia" w:hAnsiTheme="minorEastAsia" w:eastAsiaTheme="minorEastAsia"/>
                <w:color w:val="auto"/>
                <w:sz w:val="24"/>
                <w:szCs w:val="24"/>
                <w:highlight w:val="none"/>
              </w:rPr>
              <w:t>长沙芙蓉支行</w:t>
            </w:r>
          </w:p>
          <w:p w14:paraId="243E037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帐    号：4300 1539 0610 5000 2926</w:t>
            </w:r>
          </w:p>
          <w:p w14:paraId="5120DE9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税    号：914300004448853216 </w:t>
            </w:r>
          </w:p>
          <w:p w14:paraId="723B302B">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邮政编码：410007</w:t>
            </w:r>
          </w:p>
        </w:tc>
        <w:tc>
          <w:tcPr>
            <w:tcW w:w="5079" w:type="dxa"/>
            <w:tcBorders>
              <w:top w:val="single" w:color="auto" w:sz="4" w:space="0"/>
              <w:left w:val="single" w:color="auto" w:sz="4" w:space="0"/>
              <w:bottom w:val="single" w:color="auto" w:sz="4" w:space="0"/>
              <w:right w:val="single" w:color="auto" w:sz="4" w:space="0"/>
            </w:tcBorders>
          </w:tcPr>
          <w:p w14:paraId="5492276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乙   方</w:t>
            </w:r>
          </w:p>
          <w:p w14:paraId="0C4D88A6">
            <w:pPr>
              <w:spacing w:line="480" w:lineRule="auto"/>
              <w:ind w:left="1800" w:hanging="1800" w:hangingChars="750"/>
              <w:rPr>
                <w:color w:val="auto"/>
              </w:rPr>
            </w:pPr>
            <w:r>
              <w:rPr>
                <w:rFonts w:hint="eastAsia"/>
                <w:color w:val="auto"/>
                <w:sz w:val="24"/>
              </w:rPr>
              <w:t>单位名称（章）：</w:t>
            </w:r>
            <w:r>
              <w:rPr>
                <w:rFonts w:hint="eastAsia"/>
                <w:color w:val="auto"/>
                <w:sz w:val="24"/>
                <w:lang w:val="en-US" w:eastAsia="zh-CN"/>
              </w:rPr>
              <w:t>xx公司</w:t>
            </w:r>
          </w:p>
          <w:p w14:paraId="20630E1C">
            <w:pPr>
              <w:spacing w:line="480" w:lineRule="auto"/>
              <w:ind w:left="1200" w:hanging="1200" w:hangingChars="500"/>
              <w:rPr>
                <w:rFonts w:hint="eastAsia"/>
                <w:color w:val="auto"/>
                <w:sz w:val="24"/>
              </w:rPr>
            </w:pPr>
          </w:p>
          <w:p w14:paraId="3B4A5E18">
            <w:pPr>
              <w:spacing w:line="480" w:lineRule="auto"/>
              <w:ind w:left="1200" w:hanging="1200" w:hangingChars="500"/>
              <w:rPr>
                <w:rFonts w:hint="eastAsia"/>
                <w:color w:val="auto"/>
                <w:sz w:val="24"/>
                <w:lang w:val="en-US" w:eastAsia="zh-CN"/>
              </w:rPr>
            </w:pPr>
            <w:r>
              <w:rPr>
                <w:rFonts w:hint="eastAsia"/>
                <w:color w:val="auto"/>
                <w:sz w:val="24"/>
              </w:rPr>
              <w:t>单位地址：</w:t>
            </w:r>
            <w:r>
              <w:rPr>
                <w:rFonts w:hint="eastAsia"/>
                <w:color w:val="auto"/>
                <w:sz w:val="24"/>
                <w:lang w:val="en-US" w:eastAsia="zh-CN"/>
              </w:rPr>
              <w:t>xxx</w:t>
            </w:r>
          </w:p>
          <w:p w14:paraId="020A229F">
            <w:pPr>
              <w:spacing w:line="480" w:lineRule="auto"/>
              <w:ind w:left="1200" w:hanging="1200" w:hangingChars="500"/>
              <w:rPr>
                <w:rFonts w:hint="default"/>
                <w:color w:val="auto"/>
                <w:sz w:val="24"/>
                <w:lang w:val="en-US" w:eastAsia="zh-CN"/>
              </w:rPr>
            </w:pPr>
          </w:p>
          <w:p w14:paraId="62F2BDDC">
            <w:pPr>
              <w:spacing w:line="480" w:lineRule="auto"/>
              <w:rPr>
                <w:rFonts w:hint="default" w:eastAsia="宋体"/>
                <w:color w:val="auto"/>
                <w:sz w:val="24"/>
                <w:lang w:val="en-US" w:eastAsia="zh-CN"/>
              </w:rPr>
            </w:pPr>
            <w:r>
              <w:rPr>
                <w:rFonts w:hint="eastAsia"/>
                <w:color w:val="auto"/>
                <w:sz w:val="24"/>
              </w:rPr>
              <w:t xml:space="preserve">法定代表人: </w:t>
            </w:r>
            <w:r>
              <w:rPr>
                <w:rFonts w:hint="eastAsia"/>
                <w:color w:val="auto"/>
                <w:sz w:val="24"/>
                <w:lang w:val="en-US" w:eastAsia="zh-CN"/>
              </w:rPr>
              <w:t>xxx</w:t>
            </w:r>
          </w:p>
          <w:p w14:paraId="3A11E8CE">
            <w:pPr>
              <w:spacing w:line="480" w:lineRule="auto"/>
              <w:rPr>
                <w:color w:val="auto"/>
                <w:sz w:val="24"/>
              </w:rPr>
            </w:pPr>
          </w:p>
          <w:p w14:paraId="60680499">
            <w:pPr>
              <w:spacing w:line="480" w:lineRule="auto"/>
              <w:rPr>
                <w:color w:val="auto"/>
                <w:sz w:val="24"/>
              </w:rPr>
            </w:pPr>
            <w:r>
              <w:rPr>
                <w:rFonts w:hint="eastAsia"/>
                <w:color w:val="auto"/>
                <w:sz w:val="24"/>
              </w:rPr>
              <w:t>委托代理人：</w:t>
            </w:r>
          </w:p>
          <w:p w14:paraId="2FE023C1">
            <w:pPr>
              <w:spacing w:line="480" w:lineRule="auto"/>
              <w:rPr>
                <w:color w:val="auto"/>
                <w:sz w:val="24"/>
              </w:rPr>
            </w:pPr>
          </w:p>
          <w:p w14:paraId="743069FA">
            <w:pPr>
              <w:spacing w:line="480" w:lineRule="auto"/>
              <w:rPr>
                <w:color w:val="auto"/>
                <w:sz w:val="24"/>
              </w:rPr>
            </w:pPr>
            <w:r>
              <w:rPr>
                <w:rFonts w:hint="eastAsia"/>
                <w:color w:val="auto"/>
                <w:sz w:val="24"/>
              </w:rPr>
              <w:t>签字日期：</w:t>
            </w:r>
          </w:p>
          <w:p w14:paraId="14C0580E">
            <w:pPr>
              <w:spacing w:line="480" w:lineRule="auto"/>
              <w:rPr>
                <w:rFonts w:hint="default"/>
                <w:color w:val="auto"/>
                <w:sz w:val="24"/>
                <w:lang w:val="en-US" w:eastAsia="zh-CN"/>
              </w:rPr>
            </w:pPr>
            <w:r>
              <w:rPr>
                <w:rFonts w:hint="eastAsia"/>
                <w:color w:val="auto"/>
                <w:sz w:val="24"/>
              </w:rPr>
              <w:t>电    话：</w:t>
            </w:r>
            <w:r>
              <w:rPr>
                <w:rFonts w:hint="eastAsia"/>
                <w:color w:val="auto"/>
                <w:sz w:val="24"/>
                <w:lang w:val="en-US" w:eastAsia="zh-CN"/>
              </w:rPr>
              <w:t>xxx</w:t>
            </w:r>
          </w:p>
          <w:p w14:paraId="5B1B7474">
            <w:pPr>
              <w:spacing w:line="480" w:lineRule="auto"/>
              <w:rPr>
                <w:rFonts w:hint="default" w:eastAsia="宋体"/>
                <w:color w:val="auto"/>
                <w:sz w:val="24"/>
                <w:lang w:val="en-US" w:eastAsia="zh-CN"/>
              </w:rPr>
            </w:pPr>
            <w:r>
              <w:rPr>
                <w:rFonts w:hint="eastAsia"/>
                <w:color w:val="auto"/>
                <w:sz w:val="24"/>
              </w:rPr>
              <w:t>电    传：</w:t>
            </w:r>
            <w:r>
              <w:rPr>
                <w:rFonts w:hint="eastAsia"/>
                <w:color w:val="auto"/>
                <w:sz w:val="24"/>
                <w:lang w:val="en-US" w:eastAsia="zh-CN"/>
              </w:rPr>
              <w:t>xxx</w:t>
            </w:r>
          </w:p>
          <w:p w14:paraId="22AD3983">
            <w:pPr>
              <w:spacing w:line="480" w:lineRule="auto"/>
              <w:rPr>
                <w:rFonts w:hint="default" w:eastAsia="宋体"/>
                <w:color w:val="auto"/>
                <w:sz w:val="24"/>
                <w:lang w:val="en-US" w:eastAsia="zh-CN"/>
              </w:rPr>
            </w:pPr>
            <w:r>
              <w:rPr>
                <w:rFonts w:hint="eastAsia"/>
                <w:color w:val="auto"/>
                <w:sz w:val="24"/>
              </w:rPr>
              <w:t>开户银行：</w:t>
            </w:r>
            <w:r>
              <w:rPr>
                <w:rFonts w:hint="eastAsia"/>
                <w:color w:val="auto"/>
                <w:sz w:val="24"/>
                <w:lang w:val="en-US" w:eastAsia="zh-CN"/>
              </w:rPr>
              <w:t>xxx</w:t>
            </w:r>
          </w:p>
          <w:p w14:paraId="23D88F04">
            <w:pPr>
              <w:spacing w:line="480" w:lineRule="auto"/>
              <w:rPr>
                <w:rFonts w:hint="eastAsia"/>
                <w:color w:val="auto"/>
                <w:sz w:val="24"/>
              </w:rPr>
            </w:pPr>
          </w:p>
          <w:p w14:paraId="7C440445">
            <w:pPr>
              <w:spacing w:line="480" w:lineRule="auto"/>
              <w:rPr>
                <w:rFonts w:hint="default" w:eastAsia="宋体"/>
                <w:color w:val="auto"/>
                <w:sz w:val="24"/>
                <w:lang w:val="en-US" w:eastAsia="zh-CN"/>
              </w:rPr>
            </w:pPr>
            <w:r>
              <w:rPr>
                <w:rFonts w:hint="eastAsia"/>
                <w:color w:val="auto"/>
                <w:sz w:val="24"/>
              </w:rPr>
              <w:t>帐    号：</w:t>
            </w:r>
            <w:r>
              <w:rPr>
                <w:rFonts w:hint="eastAsia"/>
                <w:color w:val="auto"/>
                <w:sz w:val="24"/>
                <w:lang w:val="en-US" w:eastAsia="zh-CN"/>
              </w:rPr>
              <w:t>xxx</w:t>
            </w:r>
          </w:p>
          <w:p w14:paraId="0EE89C64">
            <w:pPr>
              <w:spacing w:line="480" w:lineRule="auto"/>
              <w:rPr>
                <w:rFonts w:hint="default" w:eastAsia="宋体"/>
                <w:color w:val="auto"/>
                <w:sz w:val="24"/>
                <w:lang w:val="en-US" w:eastAsia="zh-CN"/>
              </w:rPr>
            </w:pPr>
            <w:r>
              <w:rPr>
                <w:rFonts w:hint="eastAsia"/>
                <w:color w:val="auto"/>
                <w:sz w:val="24"/>
              </w:rPr>
              <w:t>税    号：</w:t>
            </w:r>
            <w:r>
              <w:rPr>
                <w:rFonts w:hint="eastAsia"/>
                <w:color w:val="auto"/>
                <w:sz w:val="24"/>
                <w:lang w:val="en-US" w:eastAsia="zh-CN"/>
              </w:rPr>
              <w:t>xxx</w:t>
            </w:r>
          </w:p>
          <w:p w14:paraId="05F55488">
            <w:pPr>
              <w:spacing w:line="480" w:lineRule="auto"/>
              <w:rPr>
                <w:rFonts w:hint="default" w:cs="宋体" w:asciiTheme="minorEastAsia" w:hAnsiTheme="minorEastAsia" w:eastAsiaTheme="minorEastAsia"/>
                <w:color w:val="auto"/>
                <w:sz w:val="24"/>
                <w:szCs w:val="24"/>
                <w:highlight w:val="none"/>
                <w:lang w:val="en-US" w:eastAsia="zh-CN"/>
              </w:rPr>
            </w:pPr>
            <w:r>
              <w:rPr>
                <w:rFonts w:hint="eastAsia"/>
                <w:color w:val="auto"/>
                <w:sz w:val="24"/>
              </w:rPr>
              <w:t>邮政编码：</w:t>
            </w:r>
            <w:r>
              <w:rPr>
                <w:rFonts w:hint="eastAsia"/>
                <w:color w:val="auto"/>
                <w:sz w:val="24"/>
                <w:lang w:val="en-US" w:eastAsia="zh-CN"/>
              </w:rPr>
              <w:t>xxx</w:t>
            </w:r>
          </w:p>
        </w:tc>
      </w:tr>
    </w:tbl>
    <w:p w14:paraId="447C4C39">
      <w:pPr>
        <w:spacing w:line="360" w:lineRule="auto"/>
        <w:rPr>
          <w:rFonts w:asciiTheme="minorEastAsia" w:hAnsiTheme="minorEastAsia" w:eastAsiaTheme="minorEastAsia"/>
          <w:color w:val="auto"/>
          <w:highlight w:val="none"/>
        </w:rPr>
      </w:pPr>
    </w:p>
    <w:p w14:paraId="559864A2">
      <w:pPr>
        <w:rPr>
          <w:rFonts w:asciiTheme="minorEastAsia" w:hAnsiTheme="minorEastAsia" w:eastAsiaTheme="minorEastAsia"/>
          <w:color w:val="auto"/>
          <w:highlight w:val="none"/>
        </w:rPr>
      </w:pPr>
    </w:p>
    <w:p w14:paraId="11550655">
      <w:pPr>
        <w:spacing w:line="360" w:lineRule="auto"/>
        <w:ind w:left="360" w:hanging="360" w:hangingChars="150"/>
        <w:rPr>
          <w:rFonts w:asciiTheme="minorEastAsia" w:hAnsiTheme="minorEastAsia" w:eastAsiaTheme="minorEastAsia"/>
          <w:color w:val="auto"/>
          <w:sz w:val="24"/>
          <w:highlight w:val="none"/>
        </w:rPr>
        <w:sectPr>
          <w:pgSz w:w="11906" w:h="16838"/>
          <w:pgMar w:top="1451" w:right="1106" w:bottom="1451" w:left="1621" w:header="851" w:footer="992" w:gutter="0"/>
          <w:cols w:space="0" w:num="1"/>
          <w:rtlGutter w:val="0"/>
          <w:docGrid w:type="lines" w:linePitch="316" w:charSpace="0"/>
        </w:sectPr>
      </w:pPr>
    </w:p>
    <w:p w14:paraId="30135445">
      <w:pPr>
        <w:pStyle w:val="2"/>
        <w:rPr>
          <w:color w:val="auto"/>
          <w:highlight w:val="none"/>
        </w:rPr>
      </w:pPr>
      <w:bookmarkStart w:id="41" w:name="_Toc2841"/>
      <w:bookmarkStart w:id="42" w:name="_Toc86392974"/>
      <w:r>
        <w:rPr>
          <w:rFonts w:hint="eastAsia"/>
          <w:color w:val="auto"/>
          <w:highlight w:val="none"/>
        </w:rPr>
        <w:t>附件一：</w:t>
      </w:r>
      <w:bookmarkEnd w:id="41"/>
      <w:bookmarkEnd w:id="42"/>
    </w:p>
    <w:p w14:paraId="127703B1">
      <w:pPr>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lang w:eastAsia="zh-CN"/>
        </w:rPr>
        <w:t>《xx项目xx技术规范书》</w:t>
      </w:r>
      <w:r>
        <w:rPr>
          <w:rFonts w:hint="eastAsia" w:cs="宋体" w:asciiTheme="minorEastAsia" w:hAnsiTheme="minorEastAsia" w:eastAsiaTheme="minorEastAsia"/>
          <w:color w:val="auto"/>
          <w:sz w:val="24"/>
          <w:szCs w:val="24"/>
          <w:highlight w:val="none"/>
        </w:rPr>
        <w:t>，另行造册。</w:t>
      </w:r>
    </w:p>
    <w:p w14:paraId="17D27C03">
      <w:pPr>
        <w:rPr>
          <w:rFonts w:asciiTheme="minorEastAsia" w:hAnsiTheme="minorEastAsia" w:eastAsiaTheme="minorEastAsia"/>
          <w:color w:val="auto"/>
          <w:sz w:val="36"/>
          <w:szCs w:val="36"/>
          <w:highlight w:val="none"/>
        </w:rPr>
      </w:pPr>
    </w:p>
    <w:p w14:paraId="229F095D">
      <w:pPr>
        <w:rPr>
          <w:rFonts w:asciiTheme="minorEastAsia" w:hAnsiTheme="minorEastAsia" w:eastAsiaTheme="minorEastAsia"/>
          <w:color w:val="auto"/>
          <w:sz w:val="36"/>
          <w:szCs w:val="36"/>
          <w:highlight w:val="none"/>
        </w:rPr>
      </w:pPr>
    </w:p>
    <w:p w14:paraId="613AE4B3">
      <w:pPr>
        <w:rPr>
          <w:rFonts w:asciiTheme="minorEastAsia" w:hAnsiTheme="minorEastAsia" w:eastAsiaTheme="minorEastAsia"/>
          <w:color w:val="auto"/>
          <w:sz w:val="36"/>
          <w:szCs w:val="36"/>
          <w:highlight w:val="none"/>
        </w:rPr>
      </w:pPr>
    </w:p>
    <w:p w14:paraId="15232207">
      <w:pPr>
        <w:rPr>
          <w:rFonts w:asciiTheme="minorEastAsia" w:hAnsiTheme="minorEastAsia" w:eastAsiaTheme="minorEastAsia"/>
          <w:color w:val="auto"/>
          <w:sz w:val="36"/>
          <w:szCs w:val="36"/>
          <w:highlight w:val="none"/>
        </w:rPr>
      </w:pPr>
    </w:p>
    <w:p w14:paraId="668B3AC3">
      <w:pPr>
        <w:rPr>
          <w:rFonts w:asciiTheme="minorEastAsia" w:hAnsiTheme="minorEastAsia" w:eastAsiaTheme="minorEastAsia"/>
          <w:color w:val="auto"/>
          <w:sz w:val="36"/>
          <w:szCs w:val="36"/>
          <w:highlight w:val="none"/>
        </w:rPr>
      </w:pPr>
    </w:p>
    <w:p w14:paraId="67D6A82D">
      <w:pPr>
        <w:rPr>
          <w:rFonts w:asciiTheme="minorEastAsia" w:hAnsiTheme="minorEastAsia" w:eastAsiaTheme="minorEastAsia"/>
          <w:color w:val="auto"/>
          <w:sz w:val="36"/>
          <w:szCs w:val="36"/>
          <w:highlight w:val="none"/>
        </w:rPr>
      </w:pPr>
    </w:p>
    <w:p w14:paraId="52E4BEBA">
      <w:pPr>
        <w:rPr>
          <w:rFonts w:asciiTheme="minorEastAsia" w:hAnsiTheme="minorEastAsia" w:eastAsiaTheme="minorEastAsia"/>
          <w:color w:val="auto"/>
          <w:sz w:val="36"/>
          <w:szCs w:val="36"/>
          <w:highlight w:val="none"/>
        </w:rPr>
      </w:pPr>
    </w:p>
    <w:p w14:paraId="33BDD065">
      <w:pPr>
        <w:rPr>
          <w:rFonts w:asciiTheme="minorEastAsia" w:hAnsiTheme="minorEastAsia" w:eastAsiaTheme="minorEastAsia"/>
          <w:color w:val="auto"/>
          <w:sz w:val="36"/>
          <w:szCs w:val="36"/>
          <w:highlight w:val="none"/>
        </w:rPr>
      </w:pPr>
    </w:p>
    <w:p w14:paraId="7F1B6A9C">
      <w:pPr>
        <w:rPr>
          <w:rFonts w:asciiTheme="minorEastAsia" w:hAnsiTheme="minorEastAsia" w:eastAsiaTheme="minorEastAsia"/>
          <w:color w:val="auto"/>
          <w:sz w:val="36"/>
          <w:szCs w:val="36"/>
          <w:highlight w:val="none"/>
        </w:rPr>
      </w:pPr>
    </w:p>
    <w:p w14:paraId="095BB3C0">
      <w:pPr>
        <w:rPr>
          <w:rFonts w:asciiTheme="minorEastAsia" w:hAnsiTheme="minorEastAsia" w:eastAsiaTheme="minorEastAsia"/>
          <w:color w:val="auto"/>
          <w:sz w:val="36"/>
          <w:szCs w:val="36"/>
          <w:highlight w:val="none"/>
        </w:rPr>
      </w:pPr>
    </w:p>
    <w:p w14:paraId="63DE3C3C">
      <w:pPr>
        <w:rPr>
          <w:rFonts w:asciiTheme="minorEastAsia" w:hAnsiTheme="minorEastAsia" w:eastAsiaTheme="minorEastAsia"/>
          <w:color w:val="auto"/>
          <w:sz w:val="36"/>
          <w:szCs w:val="36"/>
          <w:highlight w:val="none"/>
        </w:rPr>
      </w:pPr>
    </w:p>
    <w:p w14:paraId="588BDBD2">
      <w:pPr>
        <w:rPr>
          <w:rFonts w:asciiTheme="minorEastAsia" w:hAnsiTheme="minorEastAsia" w:eastAsiaTheme="minorEastAsia"/>
          <w:color w:val="auto"/>
          <w:sz w:val="36"/>
          <w:szCs w:val="36"/>
          <w:highlight w:val="none"/>
        </w:rPr>
      </w:pPr>
    </w:p>
    <w:p w14:paraId="7BC59F31">
      <w:pPr>
        <w:rPr>
          <w:rFonts w:asciiTheme="minorEastAsia" w:hAnsiTheme="minorEastAsia" w:eastAsiaTheme="minorEastAsia"/>
          <w:color w:val="auto"/>
          <w:sz w:val="36"/>
          <w:szCs w:val="36"/>
          <w:highlight w:val="none"/>
        </w:rPr>
      </w:pPr>
    </w:p>
    <w:p w14:paraId="7474CB14">
      <w:pPr>
        <w:rPr>
          <w:rFonts w:asciiTheme="minorEastAsia" w:hAnsiTheme="minorEastAsia" w:eastAsiaTheme="minorEastAsia"/>
          <w:color w:val="auto"/>
          <w:sz w:val="36"/>
          <w:szCs w:val="36"/>
          <w:highlight w:val="none"/>
        </w:rPr>
      </w:pPr>
    </w:p>
    <w:p w14:paraId="619C3F27">
      <w:pPr>
        <w:pStyle w:val="2"/>
        <w:rPr>
          <w:rFonts w:hint="eastAsia"/>
          <w:color w:val="auto"/>
          <w:highlight w:val="none"/>
        </w:rPr>
      </w:pPr>
      <w:bookmarkStart w:id="43" w:name="_Toc86392975"/>
    </w:p>
    <w:p w14:paraId="4EAFA551">
      <w:pPr>
        <w:pStyle w:val="2"/>
        <w:rPr>
          <w:rFonts w:hint="eastAsia"/>
          <w:color w:val="auto"/>
          <w:highlight w:val="none"/>
        </w:rPr>
        <w:sectPr>
          <w:footerReference r:id="rId16" w:type="first"/>
          <w:footerReference r:id="rId15" w:type="default"/>
          <w:pgSz w:w="11906" w:h="16838"/>
          <w:pgMar w:top="1451" w:right="1106" w:bottom="1451" w:left="1621" w:header="851" w:footer="992" w:gutter="0"/>
          <w:cols w:space="0" w:num="1"/>
          <w:rtlGutter w:val="0"/>
          <w:docGrid w:type="lines" w:linePitch="316" w:charSpace="0"/>
        </w:sectPr>
      </w:pPr>
    </w:p>
    <w:p w14:paraId="4F32655C">
      <w:pPr>
        <w:pStyle w:val="2"/>
        <w:rPr>
          <w:color w:val="auto"/>
          <w:highlight w:val="none"/>
        </w:rPr>
      </w:pPr>
      <w:bookmarkStart w:id="44" w:name="_Toc13239"/>
      <w:r>
        <w:rPr>
          <w:rFonts w:hint="eastAsia"/>
          <w:color w:val="auto"/>
          <w:highlight w:val="none"/>
        </w:rPr>
        <w:t>附件二：</w:t>
      </w:r>
      <w:bookmarkEnd w:id="43"/>
      <w:bookmarkEnd w:id="44"/>
    </w:p>
    <w:tbl>
      <w:tblPr>
        <w:tblStyle w:val="17"/>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14:paraId="7BFE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vAlign w:val="center"/>
          </w:tcPr>
          <w:p w14:paraId="796C6E55">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项目名称</w:t>
            </w:r>
          </w:p>
        </w:tc>
        <w:tc>
          <w:tcPr>
            <w:tcW w:w="7210" w:type="dxa"/>
            <w:gridSpan w:val="4"/>
            <w:vAlign w:val="center"/>
          </w:tcPr>
          <w:p w14:paraId="7E8D84F2">
            <w:pPr>
              <w:pStyle w:val="40"/>
              <w:rPr>
                <w:rFonts w:asciiTheme="minorEastAsia" w:hAnsiTheme="minorEastAsia" w:eastAsiaTheme="minorEastAsia"/>
                <w:color w:val="auto"/>
                <w:sz w:val="20"/>
                <w:highlight w:val="none"/>
              </w:rPr>
            </w:pPr>
          </w:p>
        </w:tc>
      </w:tr>
      <w:tr w14:paraId="2027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vAlign w:val="center"/>
          </w:tcPr>
          <w:p w14:paraId="766A5FFE">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合同编号</w:t>
            </w:r>
          </w:p>
        </w:tc>
        <w:tc>
          <w:tcPr>
            <w:tcW w:w="7210" w:type="dxa"/>
            <w:gridSpan w:val="4"/>
            <w:vAlign w:val="center"/>
          </w:tcPr>
          <w:p w14:paraId="1CAE10D6">
            <w:pPr>
              <w:pStyle w:val="40"/>
              <w:rPr>
                <w:rFonts w:asciiTheme="minorEastAsia" w:hAnsiTheme="minorEastAsia" w:eastAsiaTheme="minorEastAsia"/>
                <w:color w:val="auto"/>
                <w:sz w:val="20"/>
                <w:highlight w:val="none"/>
              </w:rPr>
            </w:pPr>
          </w:p>
        </w:tc>
      </w:tr>
      <w:tr w14:paraId="4CCC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vAlign w:val="center"/>
          </w:tcPr>
          <w:p w14:paraId="62665C0A">
            <w:pPr>
              <w:pStyle w:val="40"/>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本次付款申请为</w:t>
            </w:r>
          </w:p>
        </w:tc>
        <w:tc>
          <w:tcPr>
            <w:tcW w:w="7210" w:type="dxa"/>
            <w:gridSpan w:val="4"/>
            <w:vAlign w:val="center"/>
          </w:tcPr>
          <w:p w14:paraId="341DED77">
            <w:pPr>
              <w:pStyle w:val="40"/>
              <w:tabs>
                <w:tab w:val="left" w:pos="1503"/>
                <w:tab w:val="left" w:pos="2553"/>
                <w:tab w:val="left" w:pos="3603"/>
                <w:tab w:val="left" w:pos="5807"/>
              </w:tabs>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预付款□</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到货款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验收款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结算款</w:t>
            </w:r>
            <w:r>
              <w:rPr>
                <w:rFonts w:asciiTheme="minorEastAsia" w:hAnsiTheme="minorEastAsia" w:eastAsiaTheme="minorEastAsia"/>
                <w:color w:val="auto"/>
                <w:highlight w:val="none"/>
              </w:rPr>
              <w:t>□</w:t>
            </w:r>
            <w:r>
              <w:rPr>
                <w:rFonts w:asciiTheme="minorEastAsia" w:hAnsiTheme="minorEastAsia" w:eastAsiaTheme="minorEastAsia"/>
                <w:color w:val="auto"/>
                <w:spacing w:val="-1"/>
                <w:highlight w:val="none"/>
              </w:rPr>
              <w:t xml:space="preserve"> </w:t>
            </w:r>
            <w:r>
              <w:rPr>
                <w:rFonts w:hint="eastAsia" w:asciiTheme="minorEastAsia" w:hAnsiTheme="minorEastAsia" w:eastAsiaTheme="minorEastAsia"/>
                <w:color w:val="auto"/>
                <w:spacing w:val="-1"/>
                <w:highlight w:val="none"/>
                <w:lang w:val="en-US" w:eastAsia="zh-CN"/>
              </w:rPr>
              <w:t xml:space="preserve"> </w:t>
            </w:r>
            <w:r>
              <w:rPr>
                <w:rFonts w:hint="eastAsia" w:asciiTheme="minorEastAsia" w:hAnsiTheme="minorEastAsia" w:eastAsiaTheme="minorEastAsia"/>
                <w:color w:val="auto"/>
                <w:highlight w:val="none"/>
                <w:lang w:eastAsia="zh-CN"/>
              </w:rPr>
              <w:t>质保金</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其他□</w:t>
            </w:r>
          </w:p>
        </w:tc>
      </w:tr>
      <w:tr w14:paraId="36DB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vAlign w:val="center"/>
          </w:tcPr>
          <w:p w14:paraId="42D031CA">
            <w:pPr>
              <w:pStyle w:val="40"/>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致：</w:t>
            </w:r>
            <w:r>
              <w:rPr>
                <w:rFonts w:asciiTheme="minorEastAsia" w:hAnsiTheme="minorEastAsia" w:eastAsiaTheme="minorEastAsia"/>
                <w:color w:val="auto"/>
                <w:highlight w:val="none"/>
                <w:u w:val="single"/>
              </w:rPr>
              <w:t xml:space="preserve"> 中机国际工程设计研究</w:t>
            </w:r>
            <w:r>
              <w:rPr>
                <w:rFonts w:hint="eastAsia" w:asciiTheme="minorEastAsia" w:hAnsiTheme="minorEastAsia" w:eastAsiaTheme="minorEastAsia"/>
                <w:color w:val="auto"/>
                <w:highlight w:val="none"/>
                <w:u w:val="single"/>
                <w:lang w:eastAsia="zh-CN"/>
              </w:rPr>
              <w:t>院</w:t>
            </w:r>
            <w:r>
              <w:rPr>
                <w:rFonts w:asciiTheme="minorEastAsia" w:hAnsiTheme="minorEastAsia" w:eastAsiaTheme="minorEastAsia"/>
                <w:color w:val="auto"/>
                <w:highlight w:val="none"/>
                <w:u w:val="single"/>
              </w:rPr>
              <w:t xml:space="preserve">有限责任公司 </w:t>
            </w:r>
            <w:r>
              <w:rPr>
                <w:rFonts w:asciiTheme="minorEastAsia" w:hAnsiTheme="minorEastAsia" w:eastAsiaTheme="minorEastAsia"/>
                <w:color w:val="auto"/>
                <w:highlight w:val="none"/>
              </w:rPr>
              <w:t>（发包人全称）</w:t>
            </w:r>
          </w:p>
          <w:p w14:paraId="62CD0E85">
            <w:pPr>
              <w:pStyle w:val="40"/>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rPr>
              <w:t>我方于</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至</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期间已完成了</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lang w:eastAsia="zh-CN"/>
              </w:rPr>
              <w:t>项目</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lang w:val="en-US" w:eastAsia="zh-CN"/>
              </w:rPr>
              <w:t>设备（含备品备件）设备供应</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根据合同的约定</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现申请支付本周期的</w:t>
            </w:r>
            <w:r>
              <w:rPr>
                <w:rFonts w:hint="eastAsia" w:asciiTheme="minorEastAsia" w:hAnsiTheme="minorEastAsia" w:eastAsiaTheme="minorEastAsia"/>
                <w:color w:val="auto"/>
                <w:highlight w:val="none"/>
                <w:lang w:eastAsia="zh-CN"/>
              </w:rPr>
              <w:t>设备</w:t>
            </w:r>
            <w:r>
              <w:rPr>
                <w:rFonts w:asciiTheme="minorEastAsia" w:hAnsiTheme="minorEastAsia" w:eastAsiaTheme="minorEastAsia"/>
                <w:color w:val="auto"/>
                <w:highlight w:val="none"/>
              </w:rPr>
              <w:t>款额</w:t>
            </w:r>
            <w:r>
              <w:rPr>
                <w:rFonts w:asciiTheme="minorEastAsia" w:hAnsiTheme="minorEastAsia" w:eastAsiaTheme="minorEastAsia"/>
                <w:color w:val="auto"/>
                <w:spacing w:val="-17"/>
                <w:highlight w:val="none"/>
              </w:rPr>
              <w:t>为</w:t>
            </w:r>
            <w:r>
              <w:rPr>
                <w:rFonts w:asciiTheme="minorEastAsia" w:hAnsiTheme="minorEastAsia" w:eastAsiaTheme="minorEastAsia"/>
                <w:color w:val="auto"/>
                <w:highlight w:val="none"/>
              </w:rPr>
              <w:t>（小写</w:t>
            </w:r>
            <w:r>
              <w:rPr>
                <w:rFonts w:asciiTheme="minorEastAsia" w:hAnsiTheme="minorEastAsia" w:eastAsiaTheme="minorEastAsia"/>
                <w:color w:val="auto"/>
                <w:spacing w:val="-18"/>
                <w:highlight w:val="none"/>
              </w:rPr>
              <w:t>）</w:t>
            </w:r>
            <w:r>
              <w:rPr>
                <w:rFonts w:asciiTheme="minorEastAsia" w:hAnsiTheme="minorEastAsia" w:eastAsiaTheme="minorEastAsia"/>
                <w:color w:val="auto"/>
                <w:spacing w:val="-18"/>
                <w:highlight w:val="none"/>
                <w:u w:val="single"/>
              </w:rPr>
              <w:t xml:space="preserve"> </w:t>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rPr>
              <w:t>，（</w:t>
            </w:r>
            <w:r>
              <w:rPr>
                <w:rFonts w:asciiTheme="minorEastAsia" w:hAnsiTheme="minorEastAsia" w:eastAsiaTheme="minorEastAsia"/>
                <w:color w:val="auto"/>
                <w:highlight w:val="none"/>
              </w:rPr>
              <w:t>大写</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spacing w:val="-15"/>
                <w:highlight w:val="none"/>
              </w:rPr>
              <w:t xml:space="preserve">）， </w:t>
            </w:r>
            <w:r>
              <w:rPr>
                <w:rFonts w:asciiTheme="minorEastAsia" w:hAnsiTheme="minorEastAsia" w:eastAsiaTheme="minorEastAsia"/>
                <w:color w:val="auto"/>
                <w:highlight w:val="none"/>
              </w:rPr>
              <w:t>请予核准。</w:t>
            </w:r>
            <w:r>
              <w:rPr>
                <w:rFonts w:hint="eastAsia" w:asciiTheme="minorEastAsia" w:hAnsiTheme="minorEastAsia" w:eastAsiaTheme="minorEastAsia"/>
                <w:color w:val="auto"/>
                <w:highlight w:val="none"/>
                <w:lang w:eastAsia="zh-CN"/>
              </w:rPr>
              <w:t>详情请见以下附件：</w:t>
            </w:r>
          </w:p>
          <w:p w14:paraId="1BEC2CFC">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到货签收单</w:t>
            </w:r>
          </w:p>
          <w:p w14:paraId="08AEFBF1">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全额增值税专用发票（税率   %）等</w:t>
            </w:r>
          </w:p>
          <w:p w14:paraId="4183D77D">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其他说明文件</w:t>
            </w:r>
          </w:p>
          <w:p w14:paraId="167044E9">
            <w:pPr>
              <w:pStyle w:val="40"/>
              <w:spacing w:before="5"/>
              <w:rPr>
                <w:rFonts w:asciiTheme="minorEastAsia" w:hAnsiTheme="minorEastAsia" w:eastAsiaTheme="minorEastAsia"/>
                <w:b/>
                <w:color w:val="auto"/>
                <w:highlight w:val="none"/>
              </w:rPr>
            </w:pPr>
          </w:p>
          <w:p w14:paraId="790C991E">
            <w:pPr>
              <w:pStyle w:val="40"/>
              <w:ind w:left="3887"/>
              <w:rPr>
                <w:rFonts w:asciiTheme="minorEastAsia" w:hAnsiTheme="minorEastAsia" w:eastAsiaTheme="minorEastAsia"/>
                <w:color w:val="auto"/>
                <w:highlight w:val="none"/>
              </w:rPr>
            </w:pPr>
            <w:r>
              <w:rPr>
                <w:rFonts w:asciiTheme="minorEastAsia" w:hAnsiTheme="minorEastAsia" w:eastAsiaTheme="minorEastAsia"/>
                <w:color w:val="auto"/>
                <w:highlight w:val="none"/>
              </w:rPr>
              <w:t>承包人（章）</w:t>
            </w:r>
          </w:p>
          <w:p w14:paraId="4A36E17E">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u w:val="single"/>
              </w:rPr>
            </w:pPr>
            <w:r>
              <w:rPr>
                <w:rFonts w:asciiTheme="minorEastAsia" w:hAnsiTheme="minorEastAsia" w:eastAsiaTheme="minorEastAsia"/>
                <w:color w:val="auto"/>
                <w:spacing w:val="-1"/>
                <w:highlight w:val="none"/>
              </w:rPr>
              <w:t>承包人代</w:t>
            </w:r>
            <w:r>
              <w:rPr>
                <w:rFonts w:asciiTheme="minorEastAsia" w:hAnsiTheme="minorEastAsia" w:eastAsiaTheme="minorEastAsia"/>
                <w:color w:val="auto"/>
                <w:highlight w:val="none"/>
              </w:rPr>
              <w:t>表</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14:paraId="15CF7568">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tc>
      </w:tr>
      <w:tr w14:paraId="735D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vAlign w:val="center"/>
          </w:tcPr>
          <w:p w14:paraId="7AD6E6D9">
            <w:pPr>
              <w:pStyle w:val="40"/>
              <w:spacing w:before="137" w:line="360" w:lineRule="auto"/>
              <w:ind w:left="308"/>
              <w:rPr>
                <w:rFonts w:asciiTheme="minorEastAsia" w:hAnsiTheme="minorEastAsia" w:eastAsiaTheme="minorEastAsia"/>
                <w:color w:val="auto"/>
                <w:highlight w:val="none"/>
              </w:rPr>
            </w:pPr>
            <w:r>
              <w:rPr>
                <w:rFonts w:asciiTheme="minorEastAsia" w:hAnsiTheme="minorEastAsia" w:eastAsiaTheme="minorEastAsia"/>
                <w:color w:val="auto"/>
                <w:highlight w:val="none"/>
              </w:rPr>
              <w:t>已完成工程进度</w:t>
            </w:r>
          </w:p>
        </w:tc>
        <w:tc>
          <w:tcPr>
            <w:tcW w:w="7403" w:type="dxa"/>
            <w:gridSpan w:val="5"/>
            <w:vAlign w:val="center"/>
          </w:tcPr>
          <w:p w14:paraId="78D5DAB8">
            <w:pPr>
              <w:pStyle w:val="40"/>
              <w:spacing w:line="360" w:lineRule="auto"/>
              <w:rPr>
                <w:rFonts w:asciiTheme="minorEastAsia" w:hAnsiTheme="minorEastAsia" w:eastAsiaTheme="minorEastAsia"/>
                <w:color w:val="auto"/>
                <w:sz w:val="20"/>
                <w:highlight w:val="none"/>
              </w:rPr>
            </w:pPr>
          </w:p>
        </w:tc>
      </w:tr>
      <w:tr w14:paraId="443DA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vAlign w:val="center"/>
          </w:tcPr>
          <w:p w14:paraId="7B3A1DC4">
            <w:pPr>
              <w:pStyle w:val="40"/>
              <w:spacing w:before="68" w:line="242" w:lineRule="auto"/>
              <w:ind w:left="413" w:right="402"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已开发票金额(小写：万元)</w:t>
            </w:r>
          </w:p>
        </w:tc>
        <w:tc>
          <w:tcPr>
            <w:tcW w:w="2658" w:type="dxa"/>
            <w:gridSpan w:val="2"/>
            <w:vAlign w:val="center"/>
          </w:tcPr>
          <w:p w14:paraId="7215747C">
            <w:pPr>
              <w:pStyle w:val="40"/>
              <w:rPr>
                <w:rFonts w:asciiTheme="minorEastAsia" w:hAnsiTheme="minorEastAsia" w:eastAsiaTheme="minorEastAsia"/>
                <w:color w:val="auto"/>
                <w:sz w:val="20"/>
                <w:highlight w:val="none"/>
              </w:rPr>
            </w:pPr>
          </w:p>
        </w:tc>
        <w:tc>
          <w:tcPr>
            <w:tcW w:w="1912" w:type="dxa"/>
            <w:gridSpan w:val="2"/>
            <w:vAlign w:val="center"/>
          </w:tcPr>
          <w:p w14:paraId="327CDD8B">
            <w:pPr>
              <w:pStyle w:val="40"/>
              <w:spacing w:before="68" w:line="242" w:lineRule="auto"/>
              <w:ind w:left="269" w:right="258"/>
              <w:rPr>
                <w:rFonts w:asciiTheme="minorEastAsia" w:hAnsiTheme="minorEastAsia" w:eastAsiaTheme="minorEastAsia"/>
                <w:color w:val="auto"/>
                <w:highlight w:val="none"/>
              </w:rPr>
            </w:pPr>
            <w:r>
              <w:rPr>
                <w:rFonts w:asciiTheme="minorEastAsia" w:hAnsiTheme="minorEastAsia" w:eastAsiaTheme="minorEastAsia"/>
                <w:color w:val="auto"/>
                <w:highlight w:val="none"/>
              </w:rPr>
              <w:t>累计已付金额(小写：万元)</w:t>
            </w:r>
          </w:p>
        </w:tc>
        <w:tc>
          <w:tcPr>
            <w:tcW w:w="2833" w:type="dxa"/>
            <w:vAlign w:val="center"/>
          </w:tcPr>
          <w:p w14:paraId="45D63071">
            <w:pPr>
              <w:pStyle w:val="40"/>
              <w:rPr>
                <w:rFonts w:asciiTheme="minorEastAsia" w:hAnsiTheme="minorEastAsia" w:eastAsiaTheme="minorEastAsia"/>
                <w:color w:val="auto"/>
                <w:sz w:val="20"/>
                <w:highlight w:val="none"/>
              </w:rPr>
            </w:pPr>
          </w:p>
        </w:tc>
      </w:tr>
      <w:tr w14:paraId="48A0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tcPr>
          <w:p w14:paraId="6BA2C4D3">
            <w:pPr>
              <w:pStyle w:val="40"/>
              <w:spacing w:before="68"/>
              <w:ind w:left="412"/>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本次申报金额</w:t>
            </w:r>
          </w:p>
          <w:p w14:paraId="68F6333E">
            <w:pPr>
              <w:pStyle w:val="40"/>
              <w:spacing w:before="3"/>
              <w:ind w:left="361"/>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（小写：万元)</w:t>
            </w:r>
          </w:p>
        </w:tc>
        <w:tc>
          <w:tcPr>
            <w:tcW w:w="2658" w:type="dxa"/>
            <w:gridSpan w:val="2"/>
          </w:tcPr>
          <w:p w14:paraId="40E56659">
            <w:pPr>
              <w:pStyle w:val="40"/>
              <w:rPr>
                <w:rFonts w:asciiTheme="minorEastAsia" w:hAnsiTheme="minorEastAsia" w:eastAsiaTheme="minorEastAsia"/>
                <w:color w:val="auto"/>
                <w:sz w:val="20"/>
                <w:highlight w:val="none"/>
              </w:rPr>
            </w:pPr>
          </w:p>
        </w:tc>
        <w:tc>
          <w:tcPr>
            <w:tcW w:w="1912" w:type="dxa"/>
            <w:gridSpan w:val="2"/>
          </w:tcPr>
          <w:p w14:paraId="26CC2FEC">
            <w:pPr>
              <w:pStyle w:val="40"/>
              <w:spacing w:before="68" w:line="242" w:lineRule="auto"/>
              <w:ind w:left="269" w:right="153" w:hanging="106"/>
              <w:rPr>
                <w:rFonts w:asciiTheme="minorEastAsia" w:hAnsiTheme="minorEastAsia" w:eastAsiaTheme="minorEastAsia"/>
                <w:color w:val="auto"/>
                <w:highlight w:val="none"/>
              </w:rPr>
            </w:pPr>
            <w:r>
              <w:rPr>
                <w:rFonts w:asciiTheme="minorEastAsia" w:hAnsiTheme="minorEastAsia" w:eastAsiaTheme="minorEastAsia"/>
                <w:color w:val="auto"/>
                <w:highlight w:val="none"/>
              </w:rPr>
              <w:t>付款后合同余额(小写：万元)</w:t>
            </w:r>
          </w:p>
        </w:tc>
        <w:tc>
          <w:tcPr>
            <w:tcW w:w="2833" w:type="dxa"/>
          </w:tcPr>
          <w:p w14:paraId="7C4FA7FC">
            <w:pPr>
              <w:pStyle w:val="40"/>
              <w:rPr>
                <w:rFonts w:asciiTheme="minorEastAsia" w:hAnsiTheme="minorEastAsia" w:eastAsiaTheme="minorEastAsia"/>
                <w:color w:val="auto"/>
                <w:sz w:val="20"/>
                <w:highlight w:val="none"/>
              </w:rPr>
            </w:pPr>
          </w:p>
        </w:tc>
      </w:tr>
      <w:tr w14:paraId="7A811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tcPr>
          <w:p w14:paraId="5B4B629D">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675F47F4">
            <w:pPr>
              <w:pStyle w:val="40"/>
              <w:spacing w:before="139"/>
              <w:rPr>
                <w:rFonts w:eastAsia="MS Mincho" w:asciiTheme="minorEastAsia" w:hAnsiTheme="minorEastAsia"/>
                <w:color w:val="auto"/>
                <w:highlight w:val="none"/>
              </w:rPr>
            </w:pPr>
            <w:r>
              <w:rPr>
                <w:rFonts w:asciiTheme="minorEastAsia" w:hAnsiTheme="minorEastAsia" w:eastAsiaTheme="minorEastAsia"/>
                <w:color w:val="auto"/>
                <w:highlight w:val="none"/>
              </w:rPr>
              <w:t>□与合同约定不相符，修改意见见附件。</w:t>
            </w:r>
          </w:p>
          <w:p w14:paraId="5369BA1C">
            <w:pPr>
              <w:pStyle w:val="40"/>
              <w:spacing w:before="139"/>
              <w:rPr>
                <w:rFonts w:eastAsia="MS Mincho" w:asciiTheme="minorEastAsia" w:hAnsiTheme="minorEastAsia"/>
                <w:color w:val="auto"/>
                <w:highlight w:val="none"/>
              </w:rPr>
            </w:pPr>
          </w:p>
          <w:p w14:paraId="394384E8">
            <w:pPr>
              <w:pStyle w:val="40"/>
              <w:rPr>
                <w:rFonts w:asciiTheme="minorEastAsia" w:hAnsiTheme="minorEastAsia" w:eastAsiaTheme="minorEastAsia"/>
                <w:b/>
                <w:color w:val="auto"/>
                <w:sz w:val="20"/>
                <w:highlight w:val="none"/>
                <w:lang w:val="en-US" w:eastAsia="zh-CN"/>
              </w:rPr>
            </w:pPr>
            <w:r>
              <w:rPr>
                <w:rFonts w:asciiTheme="minorEastAsia" w:hAnsiTheme="minorEastAsia" w:eastAsiaTheme="minorEastAsia"/>
                <w:color w:val="auto"/>
                <w:highlight w:val="none"/>
              </w:rPr>
              <w:t>□与合同约定相符，具体金额由造价工程师/跟踪审计复核。</w:t>
            </w:r>
            <w:r>
              <w:rPr>
                <w:rFonts w:hint="eastAsia" w:asciiTheme="minorEastAsia" w:hAnsiTheme="minorEastAsia" w:eastAsiaTheme="minorEastAsia"/>
                <w:color w:val="auto"/>
                <w:highlight w:val="none"/>
                <w:lang w:val="en-US" w:eastAsia="zh-CN"/>
              </w:rPr>
              <w:t xml:space="preserve"> </w:t>
            </w:r>
          </w:p>
          <w:p w14:paraId="3A45513A">
            <w:pPr>
              <w:pStyle w:val="40"/>
              <w:tabs>
                <w:tab w:val="left" w:pos="2418"/>
              </w:tabs>
              <w:spacing w:before="151" w:line="364" w:lineRule="auto"/>
              <w:ind w:left="2520" w:leftChars="1200" w:right="1129"/>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发包人</w:t>
            </w:r>
            <w:r>
              <w:rPr>
                <w:rFonts w:asciiTheme="minorEastAsia" w:hAnsiTheme="minorEastAsia" w:eastAsiaTheme="minorEastAsia"/>
                <w:color w:val="auto"/>
                <w:highlight w:val="none"/>
              </w:rPr>
              <w:t>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c>
          <w:tcPr>
            <w:tcW w:w="4055" w:type="dxa"/>
            <w:gridSpan w:val="2"/>
          </w:tcPr>
          <w:p w14:paraId="52EB1B54">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43D0172E">
            <w:pPr>
              <w:pStyle w:val="40"/>
              <w:tabs>
                <w:tab w:val="left" w:pos="2942"/>
              </w:tabs>
              <w:spacing w:before="139" w:line="364" w:lineRule="auto"/>
              <w:ind w:left="107" w:right="97" w:firstLine="212"/>
              <w:rPr>
                <w:rFonts w:asciiTheme="minorEastAsia" w:hAnsiTheme="minorEastAsia" w:eastAsiaTheme="minorEastAsia"/>
                <w:color w:val="auto"/>
                <w:highlight w:val="none"/>
              </w:rPr>
            </w:pPr>
            <w:r>
              <w:rPr>
                <w:rFonts w:asciiTheme="minorEastAsia" w:hAnsiTheme="minorEastAsia" w:eastAsiaTheme="minorEastAsia"/>
                <w:color w:val="auto"/>
                <w:highlight w:val="none"/>
              </w:rPr>
              <w:t>你方提出的支付申请经复核，本周</w:t>
            </w:r>
            <w:r>
              <w:rPr>
                <w:rFonts w:asciiTheme="minorEastAsia" w:hAnsiTheme="minorEastAsia" w:eastAsiaTheme="minorEastAsia"/>
                <w:color w:val="auto"/>
                <w:spacing w:val="-12"/>
                <w:highlight w:val="none"/>
              </w:rPr>
              <w:t>期</w:t>
            </w:r>
            <w:r>
              <w:rPr>
                <w:rFonts w:asciiTheme="minorEastAsia" w:hAnsiTheme="minorEastAsia" w:eastAsiaTheme="minorEastAsia"/>
                <w:color w:val="auto"/>
                <w:highlight w:val="none"/>
              </w:rPr>
              <w:t>已完成合同款额为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，本期间应支付金</w:t>
            </w:r>
            <w:r>
              <w:rPr>
                <w:rFonts w:asciiTheme="minorEastAsia" w:hAnsiTheme="minorEastAsia" w:eastAsiaTheme="minorEastAsia"/>
                <w:color w:val="auto"/>
                <w:spacing w:val="-12"/>
                <w:highlight w:val="none"/>
              </w:rPr>
              <w:t>额</w:t>
            </w:r>
            <w:r>
              <w:rPr>
                <w:rFonts w:asciiTheme="minorEastAsia" w:hAnsiTheme="minorEastAsia" w:eastAsiaTheme="minorEastAsia"/>
                <w:color w:val="auto"/>
                <w:highlight w:val="none"/>
              </w:rPr>
              <w:t>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（小写）</w:t>
            </w:r>
          </w:p>
          <w:p w14:paraId="4D203FAD">
            <w:pPr>
              <w:pStyle w:val="40"/>
              <w:tabs>
                <w:tab w:val="left" w:pos="1578"/>
              </w:tabs>
              <w:spacing w:before="151" w:line="364" w:lineRule="auto"/>
              <w:ind w:left="1470" w:leftChars="700" w:right="758"/>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造</w:t>
            </w:r>
            <w:r>
              <w:rPr>
                <w:rFonts w:asciiTheme="minorEastAsia" w:hAnsiTheme="minorEastAsia" w:eastAsiaTheme="minorEastAsia"/>
                <w:color w:val="auto"/>
                <w:highlight w:val="none"/>
              </w:rPr>
              <w:t>价工程师（签字）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r>
      <w:tr w14:paraId="4CD9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tcPr>
          <w:p w14:paraId="65B2B48F">
            <w:pPr>
              <w:pStyle w:val="40"/>
              <w:spacing w:before="11"/>
              <w:rPr>
                <w:rFonts w:asciiTheme="minorEastAsia" w:hAnsiTheme="minorEastAsia" w:eastAsiaTheme="minorEastAsia"/>
                <w:b/>
                <w:color w:val="auto"/>
                <w:sz w:val="20"/>
                <w:highlight w:val="none"/>
              </w:rPr>
            </w:pPr>
          </w:p>
          <w:p w14:paraId="1C06E580">
            <w:pPr>
              <w:pStyle w:val="40"/>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审核意见：</w:t>
            </w:r>
          </w:p>
          <w:p w14:paraId="33C7E1A6">
            <w:pPr>
              <w:pStyle w:val="40"/>
              <w:spacing w:before="12"/>
              <w:ind w:firstLine="1260" w:firstLineChars="600"/>
              <w:rPr>
                <w:rFonts w:eastAsia="MS Mincho" w:asciiTheme="minorEastAsia" w:hAnsiTheme="minorEastAsia"/>
                <w:color w:val="auto"/>
                <w:highlight w:val="none"/>
              </w:rPr>
            </w:pPr>
            <w:r>
              <w:rPr>
                <w:rFonts w:asciiTheme="minorEastAsia" w:hAnsiTheme="minorEastAsia" w:eastAsiaTheme="minorEastAsia"/>
                <w:color w:val="auto"/>
                <w:highlight w:val="none"/>
              </w:rPr>
              <w:t>□不同意。</w:t>
            </w:r>
          </w:p>
          <w:p w14:paraId="3959763E">
            <w:pPr>
              <w:pStyle w:val="40"/>
              <w:spacing w:before="12"/>
              <w:ind w:left="1463"/>
              <w:rPr>
                <w:rFonts w:eastAsia="MS Mincho" w:asciiTheme="minorEastAsia" w:hAnsiTheme="minorEastAsia"/>
                <w:color w:val="auto"/>
                <w:highlight w:val="none"/>
              </w:rPr>
            </w:pPr>
          </w:p>
          <w:p w14:paraId="31327668">
            <w:pPr>
              <w:pStyle w:val="40"/>
              <w:spacing w:before="5"/>
              <w:ind w:firstLine="1260" w:firstLineChars="600"/>
              <w:rPr>
                <w:rFonts w:asciiTheme="minorEastAsia" w:hAnsiTheme="minorEastAsia" w:eastAsiaTheme="minorEastAsia"/>
                <w:b/>
                <w:color w:val="auto"/>
                <w:sz w:val="26"/>
                <w:highlight w:val="none"/>
              </w:rPr>
            </w:pPr>
            <w:r>
              <w:rPr>
                <w:rFonts w:asciiTheme="minorEastAsia" w:hAnsiTheme="minorEastAsia" w:eastAsiaTheme="minorEastAsia"/>
                <w:color w:val="auto"/>
                <w:highlight w:val="none"/>
              </w:rPr>
              <w:t>□</w:t>
            </w:r>
            <w:r>
              <w:rPr>
                <w:rFonts w:asciiTheme="minorEastAsia" w:hAnsiTheme="minorEastAsia" w:eastAsiaTheme="minorEastAsia"/>
                <w:color w:val="auto"/>
                <w:spacing w:val="16"/>
                <w:highlight w:val="none"/>
              </w:rPr>
              <w:t>同意，支付时间为本</w:t>
            </w:r>
            <w:r>
              <w:rPr>
                <w:rFonts w:asciiTheme="minorEastAsia" w:hAnsiTheme="minorEastAsia" w:eastAsiaTheme="minorEastAsia"/>
                <w:color w:val="auto"/>
                <w:spacing w:val="17"/>
                <w:highlight w:val="none"/>
              </w:rPr>
              <w:t>表</w:t>
            </w:r>
            <w:r>
              <w:rPr>
                <w:rFonts w:asciiTheme="minorEastAsia" w:hAnsiTheme="minorEastAsia" w:eastAsiaTheme="minorEastAsia"/>
                <w:color w:val="auto"/>
                <w:spacing w:val="15"/>
                <w:highlight w:val="none"/>
              </w:rPr>
              <w:t>签发后</w:t>
            </w:r>
            <w:r>
              <w:rPr>
                <w:rFonts w:asciiTheme="minorEastAsia" w:hAnsiTheme="minorEastAsia" w:eastAsiaTheme="minorEastAsia"/>
                <w:color w:val="auto"/>
                <w:highlight w:val="none"/>
              </w:rPr>
              <w:t>的</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 xml:space="preserve"> </w:t>
            </w:r>
            <w:r>
              <w:rPr>
                <w:rFonts w:asciiTheme="minorEastAsia" w:hAnsiTheme="minorEastAsia" w:eastAsiaTheme="minorEastAsia"/>
                <w:color w:val="auto"/>
                <w:spacing w:val="15"/>
                <w:highlight w:val="none"/>
              </w:rPr>
              <w:t>天内。</w:t>
            </w:r>
          </w:p>
          <w:p w14:paraId="3EFDF634">
            <w:pPr>
              <w:pStyle w:val="40"/>
              <w:tabs>
                <w:tab w:val="left" w:pos="7029"/>
              </w:tabs>
              <w:spacing w:line="249" w:lineRule="auto"/>
              <w:ind w:left="6320" w:right="1562" w:firstLine="15"/>
              <w:jc w:val="center"/>
              <w:rPr>
                <w:rFonts w:asciiTheme="minorEastAsia" w:hAnsiTheme="minorEastAsia" w:eastAsiaTheme="minorEastAsia"/>
                <w:color w:val="auto"/>
                <w:highlight w:val="none"/>
              </w:rPr>
            </w:pPr>
            <w:r>
              <w:rPr>
                <w:rFonts w:asciiTheme="minorEastAsia" w:hAnsiTheme="minorEastAsia" w:eastAsiaTheme="minorEastAsia"/>
                <w:color w:val="auto"/>
                <w:spacing w:val="16"/>
                <w:highlight w:val="none"/>
              </w:rPr>
              <w:t>项</w:t>
            </w:r>
            <w:r>
              <w:rPr>
                <w:rFonts w:asciiTheme="minorEastAsia" w:hAnsiTheme="minorEastAsia" w:eastAsiaTheme="minorEastAsia"/>
                <w:color w:val="auto"/>
                <w:spacing w:val="15"/>
                <w:highlight w:val="none"/>
              </w:rPr>
              <w:t>目经</w:t>
            </w:r>
            <w:r>
              <w:rPr>
                <w:rFonts w:asciiTheme="minorEastAsia" w:hAnsiTheme="minorEastAsia" w:eastAsiaTheme="minorEastAsia"/>
                <w:color w:val="auto"/>
                <w:spacing w:val="16"/>
                <w:highlight w:val="none"/>
              </w:rPr>
              <w:t>理</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spacing w:val="15"/>
                <w:highlight w:val="none"/>
              </w:rPr>
              <w:t>期</w:t>
            </w:r>
            <w:r>
              <w:rPr>
                <w:rFonts w:asciiTheme="minorEastAsia" w:hAnsiTheme="minorEastAsia" w:eastAsiaTheme="minorEastAsia"/>
                <w:color w:val="auto"/>
                <w:highlight w:val="none"/>
              </w:rPr>
              <w:t>：</w:t>
            </w:r>
          </w:p>
        </w:tc>
      </w:tr>
    </w:tbl>
    <w:p w14:paraId="5AA27843">
      <w:pPr>
        <w:spacing w:before="38"/>
        <w:ind w:firstLine="1928" w:firstLineChars="600"/>
        <w:jc w:val="left"/>
        <w:rPr>
          <w:rFonts w:asciiTheme="minorEastAsia" w:hAnsiTheme="minorEastAsia" w:eastAsiaTheme="minorEastAsia"/>
          <w:color w:val="auto"/>
          <w:sz w:val="28"/>
          <w:highlight w:val="none"/>
        </w:rPr>
      </w:pPr>
      <w:r>
        <w:rPr>
          <w:rFonts w:hint="eastAsia" w:asciiTheme="minorEastAsia" w:hAnsiTheme="minorEastAsia" w:eastAsiaTheme="minorEastAsia"/>
          <w:b/>
          <w:color w:val="auto"/>
          <w:sz w:val="32"/>
          <w:highlight w:val="none"/>
        </w:rPr>
        <w:t>设备材料采购</w:t>
      </w:r>
      <w:r>
        <w:rPr>
          <w:rFonts w:asciiTheme="minorEastAsia" w:hAnsiTheme="minorEastAsia" w:eastAsiaTheme="minorEastAsia"/>
          <w:b/>
          <w:color w:val="auto"/>
          <w:sz w:val="32"/>
          <w:highlight w:val="none"/>
        </w:rPr>
        <w:t>合同价款支付申请（核准）表</w:t>
      </w:r>
    </w:p>
    <w:p w14:paraId="34BD01BA">
      <w:pPr>
        <w:pStyle w:val="2"/>
        <w:rPr>
          <w:color w:val="auto"/>
          <w:highlight w:val="none"/>
        </w:rPr>
        <w:sectPr>
          <w:pgSz w:w="11906" w:h="16838"/>
          <w:pgMar w:top="1451" w:right="1106" w:bottom="1451" w:left="1621" w:header="851" w:footer="992" w:gutter="0"/>
          <w:cols w:space="0" w:num="1"/>
          <w:rtlGutter w:val="0"/>
          <w:docGrid w:type="lines" w:linePitch="316" w:charSpace="0"/>
        </w:sectPr>
      </w:pPr>
    </w:p>
    <w:p w14:paraId="6E072623">
      <w:pPr>
        <w:pStyle w:val="2"/>
        <w:rPr>
          <w:color w:val="auto"/>
          <w:highlight w:val="none"/>
        </w:rPr>
      </w:pPr>
      <w:bookmarkStart w:id="45" w:name="_Toc86392976"/>
      <w:bookmarkStart w:id="46" w:name="_Toc18572"/>
      <w:r>
        <w:rPr>
          <w:rFonts w:hint="eastAsia"/>
          <w:color w:val="auto"/>
          <w:highlight w:val="none"/>
        </w:rPr>
        <w:drawing>
          <wp:anchor distT="0" distB="0" distL="114300" distR="114300" simplePos="0" relativeHeight="251660288" behindDoc="0" locked="0" layoutInCell="1" allowOverlap="1">
            <wp:simplePos x="0" y="0"/>
            <wp:positionH relativeFrom="column">
              <wp:posOffset>-238125</wp:posOffset>
            </wp:positionH>
            <wp:positionV relativeFrom="paragraph">
              <wp:posOffset>373380</wp:posOffset>
            </wp:positionV>
            <wp:extent cx="5772150" cy="7009130"/>
            <wp:effectExtent l="0" t="0" r="0"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72150" cy="7009130"/>
                    </a:xfrm>
                    <a:prstGeom prst="rect">
                      <a:avLst/>
                    </a:prstGeom>
                    <a:noFill/>
                    <a:ln>
                      <a:noFill/>
                    </a:ln>
                  </pic:spPr>
                </pic:pic>
              </a:graphicData>
            </a:graphic>
          </wp:anchor>
        </w:drawing>
      </w:r>
      <w:r>
        <w:rPr>
          <w:rFonts w:hint="eastAsia"/>
          <w:color w:val="auto"/>
          <w:highlight w:val="none"/>
        </w:rPr>
        <w:t>附件三</w:t>
      </w:r>
      <w:r>
        <w:rPr>
          <w:color w:val="auto"/>
          <w:highlight w:val="none"/>
        </w:rPr>
        <w:t>：</w:t>
      </w:r>
      <w:bookmarkEnd w:id="45"/>
      <w:bookmarkEnd w:id="46"/>
    </w:p>
    <w:p w14:paraId="132ABE5A">
      <w:pPr>
        <w:rPr>
          <w:color w:val="auto"/>
          <w:highlight w:val="none"/>
        </w:rPr>
      </w:pPr>
    </w:p>
    <w:p w14:paraId="311D4B2D">
      <w:pPr>
        <w:pStyle w:val="15"/>
        <w:ind w:left="0" w:leftChars="0" w:firstLine="0" w:firstLineChars="0"/>
        <w:rPr>
          <w:rFonts w:hint="eastAsia"/>
          <w:color w:val="auto"/>
          <w:sz w:val="28"/>
          <w:szCs w:val="28"/>
          <w:highlight w:val="none"/>
        </w:rPr>
      </w:pPr>
    </w:p>
    <w:p w14:paraId="6F7BF7B9">
      <w:pPr>
        <w:pStyle w:val="15"/>
        <w:ind w:left="0" w:leftChars="0" w:firstLine="0" w:firstLineChars="0"/>
        <w:rPr>
          <w:rFonts w:hint="eastAsia"/>
          <w:color w:val="auto"/>
          <w:sz w:val="28"/>
          <w:szCs w:val="28"/>
          <w:highlight w:val="none"/>
        </w:rPr>
      </w:pPr>
    </w:p>
    <w:p w14:paraId="2D6B0A28">
      <w:pPr>
        <w:pStyle w:val="15"/>
        <w:ind w:left="0" w:leftChars="0" w:firstLine="0" w:firstLineChars="0"/>
        <w:rPr>
          <w:rFonts w:hint="eastAsia"/>
          <w:color w:val="auto"/>
          <w:sz w:val="28"/>
          <w:szCs w:val="28"/>
          <w:highlight w:val="none"/>
        </w:rPr>
      </w:pPr>
    </w:p>
    <w:p w14:paraId="0DE270F2">
      <w:pPr>
        <w:pStyle w:val="15"/>
        <w:ind w:left="0" w:leftChars="0" w:firstLine="0" w:firstLineChars="0"/>
        <w:rPr>
          <w:rFonts w:hint="eastAsia"/>
          <w:color w:val="auto"/>
          <w:sz w:val="28"/>
          <w:szCs w:val="28"/>
          <w:highlight w:val="none"/>
        </w:rPr>
      </w:pPr>
    </w:p>
    <w:p w14:paraId="62DC20D1">
      <w:pPr>
        <w:pStyle w:val="15"/>
        <w:ind w:left="0" w:leftChars="0" w:firstLine="0" w:firstLineChars="0"/>
        <w:rPr>
          <w:rFonts w:hint="eastAsia"/>
          <w:color w:val="auto"/>
          <w:sz w:val="28"/>
          <w:szCs w:val="28"/>
          <w:highlight w:val="none"/>
        </w:rPr>
      </w:pPr>
    </w:p>
    <w:p w14:paraId="3AF4D6AB">
      <w:pPr>
        <w:pStyle w:val="15"/>
        <w:ind w:left="0" w:leftChars="0" w:firstLine="0" w:firstLineChars="0"/>
        <w:rPr>
          <w:rFonts w:hint="eastAsia"/>
          <w:color w:val="auto"/>
          <w:sz w:val="28"/>
          <w:szCs w:val="28"/>
          <w:highlight w:val="none"/>
        </w:rPr>
      </w:pPr>
    </w:p>
    <w:p w14:paraId="597BF1F5">
      <w:pPr>
        <w:pStyle w:val="15"/>
        <w:ind w:left="0" w:leftChars="0" w:firstLine="0" w:firstLineChars="0"/>
        <w:rPr>
          <w:rFonts w:hint="eastAsia"/>
          <w:color w:val="auto"/>
          <w:sz w:val="28"/>
          <w:szCs w:val="28"/>
          <w:highlight w:val="none"/>
        </w:rPr>
      </w:pPr>
    </w:p>
    <w:p w14:paraId="586C7C55">
      <w:pPr>
        <w:pStyle w:val="15"/>
        <w:ind w:left="0" w:leftChars="0" w:firstLine="0" w:firstLineChars="0"/>
        <w:rPr>
          <w:rFonts w:hint="eastAsia"/>
          <w:color w:val="auto"/>
          <w:sz w:val="28"/>
          <w:szCs w:val="28"/>
          <w:highlight w:val="none"/>
        </w:rPr>
      </w:pPr>
    </w:p>
    <w:p w14:paraId="0A153D12">
      <w:pPr>
        <w:pStyle w:val="15"/>
        <w:ind w:left="0" w:leftChars="0" w:firstLine="0" w:firstLineChars="0"/>
        <w:rPr>
          <w:rFonts w:hint="eastAsia"/>
          <w:color w:val="auto"/>
          <w:sz w:val="28"/>
          <w:szCs w:val="28"/>
          <w:highlight w:val="none"/>
        </w:rPr>
      </w:pPr>
    </w:p>
    <w:p w14:paraId="7D408516">
      <w:pPr>
        <w:pStyle w:val="15"/>
        <w:ind w:left="0" w:leftChars="0" w:firstLine="0" w:firstLineChars="0"/>
        <w:rPr>
          <w:rFonts w:hint="eastAsia"/>
          <w:color w:val="auto"/>
          <w:sz w:val="28"/>
          <w:szCs w:val="28"/>
          <w:highlight w:val="none"/>
        </w:rPr>
      </w:pPr>
    </w:p>
    <w:p w14:paraId="45D98DE8">
      <w:pPr>
        <w:pStyle w:val="15"/>
        <w:ind w:left="0" w:leftChars="0" w:firstLine="0" w:firstLineChars="0"/>
        <w:rPr>
          <w:rFonts w:hint="eastAsia"/>
          <w:color w:val="auto"/>
          <w:sz w:val="28"/>
          <w:szCs w:val="28"/>
          <w:highlight w:val="none"/>
        </w:rPr>
      </w:pPr>
    </w:p>
    <w:p w14:paraId="7178E85D">
      <w:pPr>
        <w:pStyle w:val="15"/>
        <w:ind w:left="0" w:leftChars="0" w:firstLine="0" w:firstLineChars="0"/>
        <w:rPr>
          <w:rFonts w:hint="eastAsia"/>
          <w:color w:val="auto"/>
          <w:sz w:val="28"/>
          <w:szCs w:val="28"/>
          <w:highlight w:val="none"/>
        </w:rPr>
      </w:pPr>
    </w:p>
    <w:p w14:paraId="0B4B0F16">
      <w:pPr>
        <w:pStyle w:val="15"/>
        <w:ind w:left="0" w:leftChars="0" w:firstLine="0" w:firstLineChars="0"/>
        <w:rPr>
          <w:rFonts w:hint="eastAsia"/>
          <w:color w:val="auto"/>
          <w:sz w:val="28"/>
          <w:szCs w:val="28"/>
          <w:highlight w:val="none"/>
        </w:rPr>
      </w:pPr>
    </w:p>
    <w:p w14:paraId="1B913679">
      <w:pPr>
        <w:pStyle w:val="15"/>
        <w:ind w:left="0" w:leftChars="0" w:firstLine="0" w:firstLineChars="0"/>
        <w:rPr>
          <w:rFonts w:hint="eastAsia"/>
          <w:color w:val="auto"/>
          <w:sz w:val="28"/>
          <w:szCs w:val="28"/>
          <w:highlight w:val="none"/>
        </w:rPr>
      </w:pPr>
    </w:p>
    <w:p w14:paraId="7FB7DAF6">
      <w:pPr>
        <w:pStyle w:val="15"/>
        <w:ind w:left="0" w:leftChars="0" w:firstLine="0" w:firstLineChars="0"/>
        <w:rPr>
          <w:rFonts w:hint="eastAsia"/>
          <w:color w:val="auto"/>
          <w:sz w:val="28"/>
          <w:szCs w:val="28"/>
          <w:highlight w:val="none"/>
        </w:rPr>
      </w:pPr>
    </w:p>
    <w:p w14:paraId="5F6D98C4">
      <w:pPr>
        <w:pStyle w:val="15"/>
        <w:ind w:left="0" w:leftChars="0" w:firstLine="0" w:firstLineChars="0"/>
        <w:rPr>
          <w:rFonts w:hint="eastAsia"/>
          <w:color w:val="auto"/>
          <w:sz w:val="28"/>
          <w:szCs w:val="28"/>
          <w:highlight w:val="none"/>
        </w:rPr>
      </w:pPr>
    </w:p>
    <w:p w14:paraId="103ED5AD">
      <w:pPr>
        <w:pStyle w:val="15"/>
        <w:ind w:left="0" w:leftChars="0" w:firstLine="0" w:firstLineChars="0"/>
        <w:rPr>
          <w:rFonts w:hint="eastAsia"/>
          <w:color w:val="auto"/>
          <w:sz w:val="28"/>
          <w:szCs w:val="28"/>
          <w:highlight w:val="none"/>
        </w:rPr>
      </w:pPr>
    </w:p>
    <w:p w14:paraId="18321084">
      <w:pPr>
        <w:pStyle w:val="15"/>
        <w:ind w:left="0" w:leftChars="0" w:firstLine="0" w:firstLineChars="0"/>
        <w:rPr>
          <w:rFonts w:hint="eastAsia"/>
          <w:color w:val="auto"/>
          <w:sz w:val="28"/>
          <w:szCs w:val="28"/>
          <w:highlight w:val="none"/>
        </w:rPr>
      </w:pPr>
    </w:p>
    <w:p w14:paraId="55BE8716">
      <w:pPr>
        <w:pStyle w:val="15"/>
        <w:ind w:left="0" w:leftChars="0" w:firstLine="0" w:firstLineChars="0"/>
        <w:rPr>
          <w:rFonts w:hint="eastAsia"/>
          <w:color w:val="auto"/>
          <w:sz w:val="28"/>
          <w:szCs w:val="28"/>
          <w:highlight w:val="none"/>
        </w:rPr>
      </w:pPr>
    </w:p>
    <w:p w14:paraId="067EB96D">
      <w:pPr>
        <w:pStyle w:val="15"/>
        <w:ind w:left="0" w:leftChars="0" w:firstLine="0" w:firstLineChars="0"/>
        <w:rPr>
          <w:rFonts w:hint="eastAsia"/>
          <w:color w:val="auto"/>
          <w:sz w:val="28"/>
          <w:szCs w:val="28"/>
          <w:highlight w:val="none"/>
        </w:rPr>
      </w:pPr>
    </w:p>
    <w:p w14:paraId="0CE16675">
      <w:pPr>
        <w:pStyle w:val="2"/>
        <w:rPr>
          <w:color w:val="auto"/>
          <w:highlight w:val="none"/>
        </w:rPr>
      </w:pPr>
      <w:bookmarkStart w:id="47" w:name="_Toc31085"/>
      <w:r>
        <w:rPr>
          <w:rFonts w:hint="eastAsia"/>
          <w:color w:val="auto"/>
          <w:highlight w:val="none"/>
        </w:rPr>
        <w:t>附件</w:t>
      </w:r>
      <w:r>
        <w:rPr>
          <w:rFonts w:hint="eastAsia"/>
          <w:color w:val="auto"/>
          <w:highlight w:val="none"/>
          <w:lang w:eastAsia="zh-CN"/>
        </w:rPr>
        <w:t>四</w:t>
      </w:r>
      <w:r>
        <w:rPr>
          <w:color w:val="auto"/>
          <w:highlight w:val="none"/>
        </w:rPr>
        <w:t>：</w:t>
      </w:r>
      <w:bookmarkEnd w:id="47"/>
    </w:p>
    <w:p w14:paraId="1D75BA70">
      <w:pPr>
        <w:jc w:val="center"/>
        <w:rPr>
          <w:rFonts w:hint="eastAsia" w:eastAsia="宋体"/>
          <w:b/>
          <w:bCs/>
          <w:color w:val="auto"/>
          <w:sz w:val="28"/>
          <w:szCs w:val="28"/>
          <w:highlight w:val="none"/>
          <w:lang w:eastAsia="zh-CN"/>
        </w:rPr>
      </w:pPr>
      <w:r>
        <w:rPr>
          <w:rFonts w:hint="eastAsia"/>
          <w:b/>
          <w:bCs/>
          <w:color w:val="auto"/>
          <w:sz w:val="28"/>
          <w:szCs w:val="28"/>
          <w:highlight w:val="none"/>
          <w:lang w:eastAsia="zh-CN"/>
        </w:rPr>
        <w:t>分项报价表（含税</w:t>
      </w:r>
      <w:r>
        <w:rPr>
          <w:rFonts w:hint="eastAsia"/>
          <w:b/>
          <w:bCs/>
          <w:color w:val="auto"/>
          <w:sz w:val="28"/>
          <w:szCs w:val="28"/>
          <w:highlight w:val="none"/>
          <w:lang w:val="en-US" w:eastAsia="zh-CN"/>
        </w:rPr>
        <w:t>13%</w:t>
      </w:r>
      <w:r>
        <w:rPr>
          <w:rFonts w:hint="eastAsia"/>
          <w:b/>
          <w:bCs/>
          <w:color w:val="auto"/>
          <w:sz w:val="28"/>
          <w:szCs w:val="28"/>
          <w:highlight w:val="none"/>
          <w:lang w:eastAsia="zh-CN"/>
        </w:rPr>
        <w:t>）</w:t>
      </w:r>
    </w:p>
    <w:p w14:paraId="777B0D9F">
      <w:pPr>
        <w:pStyle w:val="15"/>
        <w:ind w:left="0" w:leftChars="0" w:firstLine="0" w:firstLineChars="0"/>
        <w:rPr>
          <w:rFonts w:hint="eastAsia"/>
          <w:color w:val="auto"/>
          <w:sz w:val="28"/>
          <w:szCs w:val="28"/>
          <w:highlight w:val="none"/>
        </w:rPr>
      </w:pPr>
    </w:p>
    <w:sectPr>
      <w:headerReference r:id="rId17" w:type="default"/>
      <w:pgSz w:w="11906" w:h="16838"/>
      <w:pgMar w:top="1451" w:right="1106" w:bottom="1451" w:left="1621"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9391">
    <w:pPr>
      <w:pStyle w:val="9"/>
      <w:jc w:val="center"/>
    </w:pPr>
  </w:p>
  <w:p w14:paraId="4D1DD01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4307">
    <w:pPr>
      <w:pStyle w:val="9"/>
      <w:jc w:val="center"/>
    </w:pPr>
    <w:r>
      <w:rPr>
        <w:rFonts w:hint="eastAsia"/>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7BDA">
    <w:pPr>
      <w:pStyle w:val="9"/>
      <w:jc w:val="center"/>
    </w:pPr>
  </w:p>
  <w:p w14:paraId="3E39F5D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219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ECFC2C1">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RyjT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abmq84c8JSw399/f7zxzf2PnnT&#10;B6zoyHN4gilDCpPQoQWbviSBDdnP88VPNUQmqbhcr9brkqyWtDcnhFO8XA+A8V55y1JQc6CGZR/F&#10;6QHjeHQ+kl5z/k4bQ3VRGfdXgTDHispdn24n/iPjFMVhP0wy9r45k/CeOl9zR4POmfnoyNg0JHMA&#10;c7Cfg2MAfeiI6DKzxHB7jEQpM00vjLCkMCXUsqx1Gq80E3/m+dTLL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0co0xQEAAJoDAAAOAAAAAAAAAAEAIAAAAB8BAABkcnMvZTJvRG9jLnht&#10;bFBLBQYAAAAABgAGAFkBAABWBQAAAAA=&#10;">
              <v:fill on="f" focussize="0,0"/>
              <v:stroke on="f"/>
              <v:imagedata o:title=""/>
              <o:lock v:ext="edit" aspectratio="f"/>
              <v:textbox inset="0mm,0mm,0mm,0mm" style="mso-fit-shape-to-text:t;">
                <w:txbxContent>
                  <w:p w14:paraId="4ECFC2C1">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785E3EA">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ECF9">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20CEF99">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X3XP7EAQAAmgMAAA4AAABkcnMvZTJvRG9jLnhtbK1T24rbMBB9L/Qf&#10;hN4bO1ko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X3XP7EAQAAmgMAAA4AAAAAAAAAAQAgAAAAHwEAAGRycy9lMm9Eb2MueG1s&#10;UEsFBgAAAAAGAAYAWQEAAFUFAAAAAA==&#10;">
              <v:fill on="f" focussize="0,0"/>
              <v:stroke on="f"/>
              <v:imagedata o:title=""/>
              <o:lock v:ext="edit" aspectratio="f"/>
              <v:textbox inset="0mm,0mm,0mm,0mm" style="mso-fit-shape-to-text:t;">
                <w:txbxContent>
                  <w:p w14:paraId="020CEF99">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47AE1848">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F01B">
    <w:pPr>
      <w:pStyle w:val="9"/>
      <w:jc w:val="center"/>
    </w:pPr>
    <w:r>
      <w:rPr>
        <w:rFonts w:hint="eastAsia"/>
      </w:rPr>
      <w:t>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60E3">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4CCAA1F">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1Cbr/EAQAAmgMAAA4AAABkcnMvZTJvRG9jLnhtbK1T24rbMBB9L/Qf&#10;hN4bO4Et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1Cbr/EAQAAmgMAAA4AAAAAAAAAAQAgAAAAHwEAAGRycy9lMm9Eb2MueG1s&#10;UEsFBgAAAAAGAAYAWQEAAFUFAAAAAA==&#10;">
              <v:fill on="f" focussize="0,0"/>
              <v:stroke on="f"/>
              <v:imagedata o:title=""/>
              <o:lock v:ext="edit" aspectratio="f"/>
              <v:textbox inset="0mm,0mm,0mm,0mm" style="mso-fit-shape-to-text:t;">
                <w:txbxContent>
                  <w:p w14:paraId="34CCAA1F">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2FC1A9E">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4828216"/>
    </w:sdtPr>
    <w:sdtContent>
      <w:p w14:paraId="34D359BC">
        <w:pPr>
          <w:pStyle w:val="9"/>
          <w:jc w:val="center"/>
        </w:pPr>
        <w:r>
          <w:fldChar w:fldCharType="begin"/>
        </w:r>
        <w:r>
          <w:instrText xml:space="preserve">PAGE   \* MERGEFORMAT</w:instrText>
        </w:r>
        <w:r>
          <w:fldChar w:fldCharType="separate"/>
        </w:r>
        <w:r>
          <w:rPr>
            <w:lang w:val="zh-CN"/>
          </w:rPr>
          <w:t>18</w:t>
        </w:r>
        <w:r>
          <w:fldChar w:fldCharType="end"/>
        </w:r>
      </w:p>
    </w:sdtContent>
  </w:sdt>
  <w:p w14:paraId="631E2F53">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048056"/>
    </w:sdtPr>
    <w:sdtContent>
      <w:p w14:paraId="60077EC4">
        <w:pPr>
          <w:pStyle w:val="9"/>
          <w:jc w:val="center"/>
        </w:pPr>
        <w:r>
          <w:fldChar w:fldCharType="begin"/>
        </w:r>
        <w:r>
          <w:instrText xml:space="preserve">PAGE   \* MERGEFORMAT</w:instrText>
        </w:r>
        <w:r>
          <w:fldChar w:fldCharType="separate"/>
        </w:r>
        <w:r>
          <w:rPr>
            <w:lang w:val="zh-CN"/>
          </w:rPr>
          <w:t>16</w:t>
        </w:r>
        <w:r>
          <w:fldChar w:fldCharType="end"/>
        </w:r>
      </w:p>
    </w:sdtContent>
  </w:sdt>
  <w:p w14:paraId="560775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0FC3">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rFonts w:hint="eastAsia"/>
        <w:u w:val="single"/>
        <w:lang w:val="en-US" w:eastAsia="zh-CN"/>
      </w:rPr>
      <w:t xml:space="preserve">                                                                     </w:t>
    </w:r>
    <w:r>
      <w:rPr>
        <w:rFonts w:hint="eastAsia"/>
        <w:color w:val="000000"/>
        <w:u w:val="single"/>
        <w:lang w:eastAsia="zh-CN"/>
      </w:rPr>
      <w:t>xx采购合同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54EC">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lang w:val="en-US" w:eastAsia="zh-CN"/>
      </w:rPr>
      <w:t xml:space="preserve">           </w:t>
    </w:r>
  </w:p>
  <w:p w14:paraId="59BC9CE6">
    <w:pPr>
      <w:pStyle w:val="10"/>
      <w:pBdr>
        <w:bottom w:val="none" w:color="auto" w:sz="0" w:space="0"/>
      </w:pBdr>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2BF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w:t>
    </w:r>
    <w:r>
      <w:rPr>
        <w:rFonts w:hint="eastAsia"/>
        <w:color w:val="000000"/>
        <w:u w:val="single"/>
        <w:lang w:eastAsia="zh-CN"/>
      </w:rPr>
      <w:t>xx采购合同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30F2">
    <w:pPr>
      <w:pStyle w:val="10"/>
      <w:pBdr>
        <w:bottom w:val="none" w:color="auto" w:sz="0" w:space="0"/>
      </w:pBdr>
      <w:rPr>
        <w:rFonts w:hint="eastAsia"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u w:val="single"/>
        <w:lang w:eastAsia="zh-CN"/>
      </w:rPr>
      <w:t>xx项目</w:t>
    </w:r>
    <w:r>
      <w:rPr>
        <w:rFonts w:hint="eastAsia" w:asciiTheme="minorEastAsia" w:hAnsiTheme="minorEastAsia" w:eastAsiaTheme="minorEastAsia"/>
        <w:sz w:val="21"/>
        <w:szCs w:val="21"/>
        <w:u w:val="single"/>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D07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xx采购合同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457F">
    <w:pPr>
      <w:spacing w:line="360" w:lineRule="auto"/>
      <w:ind w:left="1050" w:hanging="1050" w:hangingChars="500"/>
      <w:jc w:val="left"/>
      <w:rPr>
        <w:rFonts w:hint="eastAsia" w:eastAsia="宋体" w:asciiTheme="minorEastAsia" w:hAnsiTheme="minorEastAsia"/>
        <w:w w:val="90"/>
        <w:u w:val="single"/>
        <w:lang w:eastAsia="zh-CN"/>
      </w:rPr>
    </w:pPr>
    <w:r>
      <w:rPr>
        <w:rFonts w:hint="eastAsia" w:asciiTheme="minorEastAsia" w:hAnsiTheme="minorEastAsia" w:eastAsiaTheme="minorEastAsia"/>
        <w:u w:val="single"/>
        <w:lang w:eastAsia="zh-CN"/>
      </w:rPr>
      <w:t>xx项目</w:t>
    </w:r>
    <w:r>
      <w:rPr>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xx采购合同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9A8AD"/>
    <w:multiLevelType w:val="singleLevel"/>
    <w:tmpl w:val="D679A8AD"/>
    <w:lvl w:ilvl="0" w:tentative="0">
      <w:start w:val="1"/>
      <w:numFmt w:val="decimal"/>
      <w:suff w:val="nothing"/>
      <w:lvlText w:val="%1）"/>
      <w:lvlJc w:val="left"/>
      <w:pPr>
        <w:ind w:left="1134"/>
      </w:pPr>
    </w:lvl>
  </w:abstractNum>
  <w:abstractNum w:abstractNumId="1">
    <w:nsid w:val="58201450"/>
    <w:multiLevelType w:val="singleLevel"/>
    <w:tmpl w:val="5820145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TgwZWRiNjU0OTExZDU4ZTFjMDM3NDdlYWM4NTIifQ=="/>
    <w:docVar w:name="KSO_WPS_MARK_KEY" w:val="8a423561-5452-4468-a2bc-463fb9a4f620"/>
  </w:docVars>
  <w:rsids>
    <w:rsidRoot w:val="00172A27"/>
    <w:rsid w:val="00000067"/>
    <w:rsid w:val="000077B4"/>
    <w:rsid w:val="00022B9D"/>
    <w:rsid w:val="000307E5"/>
    <w:rsid w:val="00041545"/>
    <w:rsid w:val="000448DC"/>
    <w:rsid w:val="000547BB"/>
    <w:rsid w:val="00056F15"/>
    <w:rsid w:val="00060390"/>
    <w:rsid w:val="00060E55"/>
    <w:rsid w:val="00067FAE"/>
    <w:rsid w:val="000731C2"/>
    <w:rsid w:val="00081E89"/>
    <w:rsid w:val="00085333"/>
    <w:rsid w:val="000A32B6"/>
    <w:rsid w:val="000B1BAA"/>
    <w:rsid w:val="000C3B84"/>
    <w:rsid w:val="000D02D8"/>
    <w:rsid w:val="000D49F0"/>
    <w:rsid w:val="000D6F84"/>
    <w:rsid w:val="000E0DB6"/>
    <w:rsid w:val="000E2008"/>
    <w:rsid w:val="000E50E8"/>
    <w:rsid w:val="000F77A7"/>
    <w:rsid w:val="000F7BCD"/>
    <w:rsid w:val="00101882"/>
    <w:rsid w:val="001144E5"/>
    <w:rsid w:val="00120106"/>
    <w:rsid w:val="001240FD"/>
    <w:rsid w:val="00127E67"/>
    <w:rsid w:val="0013116F"/>
    <w:rsid w:val="00136C77"/>
    <w:rsid w:val="00137353"/>
    <w:rsid w:val="00140ADF"/>
    <w:rsid w:val="00150582"/>
    <w:rsid w:val="00151CE1"/>
    <w:rsid w:val="001569E9"/>
    <w:rsid w:val="0016228C"/>
    <w:rsid w:val="001678B5"/>
    <w:rsid w:val="00172A27"/>
    <w:rsid w:val="00177599"/>
    <w:rsid w:val="001859DF"/>
    <w:rsid w:val="00185FD0"/>
    <w:rsid w:val="00187ADB"/>
    <w:rsid w:val="00193BC4"/>
    <w:rsid w:val="001A0DC1"/>
    <w:rsid w:val="001A1882"/>
    <w:rsid w:val="001A228D"/>
    <w:rsid w:val="001B4E40"/>
    <w:rsid w:val="001B7126"/>
    <w:rsid w:val="001C3894"/>
    <w:rsid w:val="001C3D8F"/>
    <w:rsid w:val="001C5A3F"/>
    <w:rsid w:val="001C603E"/>
    <w:rsid w:val="001E723E"/>
    <w:rsid w:val="001F4182"/>
    <w:rsid w:val="001F7DBC"/>
    <w:rsid w:val="00200E93"/>
    <w:rsid w:val="00203CC8"/>
    <w:rsid w:val="00227FB9"/>
    <w:rsid w:val="002328C8"/>
    <w:rsid w:val="002508AD"/>
    <w:rsid w:val="002523D9"/>
    <w:rsid w:val="00266789"/>
    <w:rsid w:val="00267C42"/>
    <w:rsid w:val="00273DE5"/>
    <w:rsid w:val="00277FB7"/>
    <w:rsid w:val="00284B53"/>
    <w:rsid w:val="00296EB9"/>
    <w:rsid w:val="00297BFD"/>
    <w:rsid w:val="002A323A"/>
    <w:rsid w:val="002A717B"/>
    <w:rsid w:val="002A7B57"/>
    <w:rsid w:val="002B1C0F"/>
    <w:rsid w:val="002B4D91"/>
    <w:rsid w:val="002B58DB"/>
    <w:rsid w:val="002C3804"/>
    <w:rsid w:val="002D2974"/>
    <w:rsid w:val="002D33F8"/>
    <w:rsid w:val="002D5483"/>
    <w:rsid w:val="002D5637"/>
    <w:rsid w:val="002E0E52"/>
    <w:rsid w:val="002E6C5B"/>
    <w:rsid w:val="002E75A2"/>
    <w:rsid w:val="00310272"/>
    <w:rsid w:val="00316F27"/>
    <w:rsid w:val="0032142C"/>
    <w:rsid w:val="00324229"/>
    <w:rsid w:val="0033204A"/>
    <w:rsid w:val="003348BF"/>
    <w:rsid w:val="00341B47"/>
    <w:rsid w:val="00350EC3"/>
    <w:rsid w:val="003516C8"/>
    <w:rsid w:val="00355882"/>
    <w:rsid w:val="00356ADC"/>
    <w:rsid w:val="00365F23"/>
    <w:rsid w:val="0037163D"/>
    <w:rsid w:val="003A47A9"/>
    <w:rsid w:val="003A7804"/>
    <w:rsid w:val="003B40B4"/>
    <w:rsid w:val="003B57DD"/>
    <w:rsid w:val="003C070D"/>
    <w:rsid w:val="003C4A66"/>
    <w:rsid w:val="003C4D02"/>
    <w:rsid w:val="003E483D"/>
    <w:rsid w:val="003E7EC6"/>
    <w:rsid w:val="00406225"/>
    <w:rsid w:val="00410E96"/>
    <w:rsid w:val="00415B10"/>
    <w:rsid w:val="0042283C"/>
    <w:rsid w:val="004271C6"/>
    <w:rsid w:val="0043053C"/>
    <w:rsid w:val="00434398"/>
    <w:rsid w:val="004407D6"/>
    <w:rsid w:val="004633B6"/>
    <w:rsid w:val="00465525"/>
    <w:rsid w:val="00482B09"/>
    <w:rsid w:val="0049075D"/>
    <w:rsid w:val="0049225B"/>
    <w:rsid w:val="004A4E5C"/>
    <w:rsid w:val="004A6781"/>
    <w:rsid w:val="004B6ACE"/>
    <w:rsid w:val="004C1255"/>
    <w:rsid w:val="004C1E9B"/>
    <w:rsid w:val="004D326C"/>
    <w:rsid w:val="004D7D0D"/>
    <w:rsid w:val="004E4374"/>
    <w:rsid w:val="004F1A9E"/>
    <w:rsid w:val="004F6BBD"/>
    <w:rsid w:val="005016A0"/>
    <w:rsid w:val="005035EA"/>
    <w:rsid w:val="00504270"/>
    <w:rsid w:val="00521CBB"/>
    <w:rsid w:val="00522536"/>
    <w:rsid w:val="00523B70"/>
    <w:rsid w:val="00523C3B"/>
    <w:rsid w:val="00526446"/>
    <w:rsid w:val="00530A70"/>
    <w:rsid w:val="005414AA"/>
    <w:rsid w:val="00542879"/>
    <w:rsid w:val="00542EC2"/>
    <w:rsid w:val="005477F4"/>
    <w:rsid w:val="005601BB"/>
    <w:rsid w:val="00566606"/>
    <w:rsid w:val="005676B5"/>
    <w:rsid w:val="00572AC0"/>
    <w:rsid w:val="005777D4"/>
    <w:rsid w:val="0058521D"/>
    <w:rsid w:val="005B28A1"/>
    <w:rsid w:val="005D2FD2"/>
    <w:rsid w:val="005D6956"/>
    <w:rsid w:val="005E38EE"/>
    <w:rsid w:val="005E3F37"/>
    <w:rsid w:val="005E5FC3"/>
    <w:rsid w:val="005F137B"/>
    <w:rsid w:val="005F6AAB"/>
    <w:rsid w:val="00614DF6"/>
    <w:rsid w:val="00614F19"/>
    <w:rsid w:val="00624A91"/>
    <w:rsid w:val="00625682"/>
    <w:rsid w:val="00626665"/>
    <w:rsid w:val="00631C44"/>
    <w:rsid w:val="00643035"/>
    <w:rsid w:val="00644245"/>
    <w:rsid w:val="00645EC2"/>
    <w:rsid w:val="00665D2A"/>
    <w:rsid w:val="00683610"/>
    <w:rsid w:val="00683711"/>
    <w:rsid w:val="006A14F3"/>
    <w:rsid w:val="006C7CE2"/>
    <w:rsid w:val="006D44B9"/>
    <w:rsid w:val="006D7128"/>
    <w:rsid w:val="006E320F"/>
    <w:rsid w:val="006F0C8A"/>
    <w:rsid w:val="006F7B24"/>
    <w:rsid w:val="00700B04"/>
    <w:rsid w:val="00705551"/>
    <w:rsid w:val="00710FF3"/>
    <w:rsid w:val="00711995"/>
    <w:rsid w:val="00733B67"/>
    <w:rsid w:val="00736B52"/>
    <w:rsid w:val="0074344A"/>
    <w:rsid w:val="00753770"/>
    <w:rsid w:val="007567E9"/>
    <w:rsid w:val="00760CE1"/>
    <w:rsid w:val="00775B92"/>
    <w:rsid w:val="00776BB9"/>
    <w:rsid w:val="00777248"/>
    <w:rsid w:val="007777A8"/>
    <w:rsid w:val="00782750"/>
    <w:rsid w:val="00782A87"/>
    <w:rsid w:val="00792C83"/>
    <w:rsid w:val="00796AF1"/>
    <w:rsid w:val="007C5EAF"/>
    <w:rsid w:val="007C7901"/>
    <w:rsid w:val="007D1589"/>
    <w:rsid w:val="007D2EA0"/>
    <w:rsid w:val="007F5120"/>
    <w:rsid w:val="008018EC"/>
    <w:rsid w:val="008175AF"/>
    <w:rsid w:val="00820201"/>
    <w:rsid w:val="00831828"/>
    <w:rsid w:val="00834E44"/>
    <w:rsid w:val="00835583"/>
    <w:rsid w:val="00836626"/>
    <w:rsid w:val="00845A99"/>
    <w:rsid w:val="00845FFD"/>
    <w:rsid w:val="008505FE"/>
    <w:rsid w:val="0086135D"/>
    <w:rsid w:val="008711EC"/>
    <w:rsid w:val="008713B1"/>
    <w:rsid w:val="00876C0D"/>
    <w:rsid w:val="00890353"/>
    <w:rsid w:val="00893117"/>
    <w:rsid w:val="008A1A50"/>
    <w:rsid w:val="008A7DBD"/>
    <w:rsid w:val="008B6051"/>
    <w:rsid w:val="008D6CFF"/>
    <w:rsid w:val="008F0579"/>
    <w:rsid w:val="008F45E9"/>
    <w:rsid w:val="008F73CE"/>
    <w:rsid w:val="00902A0C"/>
    <w:rsid w:val="00906A6A"/>
    <w:rsid w:val="00913AFE"/>
    <w:rsid w:val="00933289"/>
    <w:rsid w:val="0093486D"/>
    <w:rsid w:val="00944D66"/>
    <w:rsid w:val="009502B8"/>
    <w:rsid w:val="00961D21"/>
    <w:rsid w:val="00964D8D"/>
    <w:rsid w:val="00970764"/>
    <w:rsid w:val="00980085"/>
    <w:rsid w:val="0098231D"/>
    <w:rsid w:val="009A3BDC"/>
    <w:rsid w:val="009B7100"/>
    <w:rsid w:val="009D1A5A"/>
    <w:rsid w:val="009D6A00"/>
    <w:rsid w:val="009F1B72"/>
    <w:rsid w:val="009F6497"/>
    <w:rsid w:val="00A002E9"/>
    <w:rsid w:val="00A053FB"/>
    <w:rsid w:val="00A07B4E"/>
    <w:rsid w:val="00A1041C"/>
    <w:rsid w:val="00A25BB9"/>
    <w:rsid w:val="00A27341"/>
    <w:rsid w:val="00A37D8E"/>
    <w:rsid w:val="00A41836"/>
    <w:rsid w:val="00A5560F"/>
    <w:rsid w:val="00A715C9"/>
    <w:rsid w:val="00A75AFA"/>
    <w:rsid w:val="00A86C64"/>
    <w:rsid w:val="00A9167E"/>
    <w:rsid w:val="00AB01A2"/>
    <w:rsid w:val="00AB2315"/>
    <w:rsid w:val="00AB4A7C"/>
    <w:rsid w:val="00AC1904"/>
    <w:rsid w:val="00AC7A25"/>
    <w:rsid w:val="00AD0457"/>
    <w:rsid w:val="00AE03A3"/>
    <w:rsid w:val="00AE2409"/>
    <w:rsid w:val="00AE5969"/>
    <w:rsid w:val="00AF5448"/>
    <w:rsid w:val="00AF69C8"/>
    <w:rsid w:val="00B13B04"/>
    <w:rsid w:val="00B2577E"/>
    <w:rsid w:val="00B265AD"/>
    <w:rsid w:val="00B334A7"/>
    <w:rsid w:val="00B33F0D"/>
    <w:rsid w:val="00B463A9"/>
    <w:rsid w:val="00B47E5A"/>
    <w:rsid w:val="00B50C99"/>
    <w:rsid w:val="00B658D5"/>
    <w:rsid w:val="00B66132"/>
    <w:rsid w:val="00B77373"/>
    <w:rsid w:val="00B86CFA"/>
    <w:rsid w:val="00B94533"/>
    <w:rsid w:val="00BB0397"/>
    <w:rsid w:val="00BB6023"/>
    <w:rsid w:val="00BC0BB5"/>
    <w:rsid w:val="00BC35DB"/>
    <w:rsid w:val="00BD2A23"/>
    <w:rsid w:val="00BD5A94"/>
    <w:rsid w:val="00BE00DB"/>
    <w:rsid w:val="00BE3DA0"/>
    <w:rsid w:val="00C04DE7"/>
    <w:rsid w:val="00C07F14"/>
    <w:rsid w:val="00C114BB"/>
    <w:rsid w:val="00C23908"/>
    <w:rsid w:val="00C24BF5"/>
    <w:rsid w:val="00C250FE"/>
    <w:rsid w:val="00C32176"/>
    <w:rsid w:val="00C323F5"/>
    <w:rsid w:val="00C37618"/>
    <w:rsid w:val="00C4508E"/>
    <w:rsid w:val="00C65F3C"/>
    <w:rsid w:val="00C67D03"/>
    <w:rsid w:val="00C8558E"/>
    <w:rsid w:val="00C927F7"/>
    <w:rsid w:val="00CA3748"/>
    <w:rsid w:val="00CB0E81"/>
    <w:rsid w:val="00CB1B39"/>
    <w:rsid w:val="00CB1FB2"/>
    <w:rsid w:val="00CB2E87"/>
    <w:rsid w:val="00CC004D"/>
    <w:rsid w:val="00CC2489"/>
    <w:rsid w:val="00CC2775"/>
    <w:rsid w:val="00CC6FC4"/>
    <w:rsid w:val="00CE26A0"/>
    <w:rsid w:val="00CE2C54"/>
    <w:rsid w:val="00CE3150"/>
    <w:rsid w:val="00CE6A19"/>
    <w:rsid w:val="00CE7116"/>
    <w:rsid w:val="00CE7DFE"/>
    <w:rsid w:val="00CF0A3F"/>
    <w:rsid w:val="00CF6AE9"/>
    <w:rsid w:val="00D123F1"/>
    <w:rsid w:val="00D133F8"/>
    <w:rsid w:val="00D172B6"/>
    <w:rsid w:val="00D42AD3"/>
    <w:rsid w:val="00D63A18"/>
    <w:rsid w:val="00D64AE1"/>
    <w:rsid w:val="00D727B8"/>
    <w:rsid w:val="00D77C7A"/>
    <w:rsid w:val="00D850C9"/>
    <w:rsid w:val="00D97AFC"/>
    <w:rsid w:val="00DA20A8"/>
    <w:rsid w:val="00DA4314"/>
    <w:rsid w:val="00DA454F"/>
    <w:rsid w:val="00DA5E61"/>
    <w:rsid w:val="00DB3D05"/>
    <w:rsid w:val="00DC3137"/>
    <w:rsid w:val="00DC4C90"/>
    <w:rsid w:val="00DC4E1B"/>
    <w:rsid w:val="00DD12A7"/>
    <w:rsid w:val="00DD7B77"/>
    <w:rsid w:val="00DF4CE9"/>
    <w:rsid w:val="00E06970"/>
    <w:rsid w:val="00E14301"/>
    <w:rsid w:val="00E22E2E"/>
    <w:rsid w:val="00E407BF"/>
    <w:rsid w:val="00E42D4B"/>
    <w:rsid w:val="00E47581"/>
    <w:rsid w:val="00E5381E"/>
    <w:rsid w:val="00E53954"/>
    <w:rsid w:val="00E566DB"/>
    <w:rsid w:val="00E60CEB"/>
    <w:rsid w:val="00E71932"/>
    <w:rsid w:val="00E72607"/>
    <w:rsid w:val="00E84490"/>
    <w:rsid w:val="00E9419C"/>
    <w:rsid w:val="00EA058C"/>
    <w:rsid w:val="00EA09FA"/>
    <w:rsid w:val="00EB1237"/>
    <w:rsid w:val="00EC55E9"/>
    <w:rsid w:val="00ED159E"/>
    <w:rsid w:val="00ED7752"/>
    <w:rsid w:val="00EE50F0"/>
    <w:rsid w:val="00EF08FE"/>
    <w:rsid w:val="00EF1E70"/>
    <w:rsid w:val="00EF6345"/>
    <w:rsid w:val="00F00F95"/>
    <w:rsid w:val="00F14D9A"/>
    <w:rsid w:val="00F268B2"/>
    <w:rsid w:val="00F3030C"/>
    <w:rsid w:val="00F34ED5"/>
    <w:rsid w:val="00F565ED"/>
    <w:rsid w:val="00F6035F"/>
    <w:rsid w:val="00F77AEF"/>
    <w:rsid w:val="00F823E1"/>
    <w:rsid w:val="00F860B0"/>
    <w:rsid w:val="00F874DA"/>
    <w:rsid w:val="00FA1CF2"/>
    <w:rsid w:val="00FA2832"/>
    <w:rsid w:val="00FA4CBB"/>
    <w:rsid w:val="00FA6525"/>
    <w:rsid w:val="00FB2AC6"/>
    <w:rsid w:val="00FB3D44"/>
    <w:rsid w:val="00FC07B3"/>
    <w:rsid w:val="00FC75D7"/>
    <w:rsid w:val="00FC7E2B"/>
    <w:rsid w:val="00FD0C69"/>
    <w:rsid w:val="00FD541A"/>
    <w:rsid w:val="00FE4781"/>
    <w:rsid w:val="00FE6CDD"/>
    <w:rsid w:val="00FF6099"/>
    <w:rsid w:val="011F1E6B"/>
    <w:rsid w:val="014A1332"/>
    <w:rsid w:val="015C7B69"/>
    <w:rsid w:val="01687840"/>
    <w:rsid w:val="01970B98"/>
    <w:rsid w:val="01A8675B"/>
    <w:rsid w:val="01C00FAC"/>
    <w:rsid w:val="01D95F0B"/>
    <w:rsid w:val="01F01417"/>
    <w:rsid w:val="0208634F"/>
    <w:rsid w:val="02554C56"/>
    <w:rsid w:val="02BD4815"/>
    <w:rsid w:val="02CB0C64"/>
    <w:rsid w:val="02EF5188"/>
    <w:rsid w:val="03082A06"/>
    <w:rsid w:val="030D26D8"/>
    <w:rsid w:val="033522A2"/>
    <w:rsid w:val="034023F6"/>
    <w:rsid w:val="034B7D5B"/>
    <w:rsid w:val="036C2CC2"/>
    <w:rsid w:val="037C036A"/>
    <w:rsid w:val="03A8415F"/>
    <w:rsid w:val="03D45985"/>
    <w:rsid w:val="03F33BC4"/>
    <w:rsid w:val="04577B11"/>
    <w:rsid w:val="046A1D8E"/>
    <w:rsid w:val="048418B4"/>
    <w:rsid w:val="049A17D6"/>
    <w:rsid w:val="04AB6F9B"/>
    <w:rsid w:val="04BC6094"/>
    <w:rsid w:val="054225A3"/>
    <w:rsid w:val="05CA220D"/>
    <w:rsid w:val="05D90BCF"/>
    <w:rsid w:val="06547252"/>
    <w:rsid w:val="06803DAB"/>
    <w:rsid w:val="06A656D1"/>
    <w:rsid w:val="06C21CE4"/>
    <w:rsid w:val="06C97B70"/>
    <w:rsid w:val="06DE43C9"/>
    <w:rsid w:val="06DE5484"/>
    <w:rsid w:val="06E442AD"/>
    <w:rsid w:val="072253E3"/>
    <w:rsid w:val="07243335"/>
    <w:rsid w:val="07247892"/>
    <w:rsid w:val="07247C28"/>
    <w:rsid w:val="076D1A95"/>
    <w:rsid w:val="07E624C4"/>
    <w:rsid w:val="07EB5782"/>
    <w:rsid w:val="07FF0631"/>
    <w:rsid w:val="082859FC"/>
    <w:rsid w:val="084624B2"/>
    <w:rsid w:val="08571E13"/>
    <w:rsid w:val="085B2262"/>
    <w:rsid w:val="08C750CD"/>
    <w:rsid w:val="09216050"/>
    <w:rsid w:val="092F1D6D"/>
    <w:rsid w:val="09312C0B"/>
    <w:rsid w:val="094260C0"/>
    <w:rsid w:val="096E7170"/>
    <w:rsid w:val="097215B1"/>
    <w:rsid w:val="09AE0F7B"/>
    <w:rsid w:val="09D27C2B"/>
    <w:rsid w:val="09E67999"/>
    <w:rsid w:val="09F47AAE"/>
    <w:rsid w:val="09FF0204"/>
    <w:rsid w:val="0A261F09"/>
    <w:rsid w:val="0A3B0CB2"/>
    <w:rsid w:val="0A4D1279"/>
    <w:rsid w:val="0A915F53"/>
    <w:rsid w:val="0AB049BF"/>
    <w:rsid w:val="0AB11AAE"/>
    <w:rsid w:val="0ACD1708"/>
    <w:rsid w:val="0AE90537"/>
    <w:rsid w:val="0B0279F4"/>
    <w:rsid w:val="0B280E6B"/>
    <w:rsid w:val="0B5D7A50"/>
    <w:rsid w:val="0B6848A6"/>
    <w:rsid w:val="0B6A00A3"/>
    <w:rsid w:val="0B911490"/>
    <w:rsid w:val="0BAF73B6"/>
    <w:rsid w:val="0BDA7E80"/>
    <w:rsid w:val="0C165193"/>
    <w:rsid w:val="0C207AF3"/>
    <w:rsid w:val="0C240AAE"/>
    <w:rsid w:val="0C5109F1"/>
    <w:rsid w:val="0C77606C"/>
    <w:rsid w:val="0C802FBE"/>
    <w:rsid w:val="0D9D7D7E"/>
    <w:rsid w:val="0DAF2D1D"/>
    <w:rsid w:val="0DFC2933"/>
    <w:rsid w:val="0E0F7A34"/>
    <w:rsid w:val="0E215372"/>
    <w:rsid w:val="0E432B18"/>
    <w:rsid w:val="0E4F089F"/>
    <w:rsid w:val="0E6A79B6"/>
    <w:rsid w:val="0E6B74C2"/>
    <w:rsid w:val="0EBF70A2"/>
    <w:rsid w:val="0ED512C7"/>
    <w:rsid w:val="0EF31D53"/>
    <w:rsid w:val="0F7E3348"/>
    <w:rsid w:val="0F7F44F2"/>
    <w:rsid w:val="0FAB2617"/>
    <w:rsid w:val="0FB05CBB"/>
    <w:rsid w:val="0FC14025"/>
    <w:rsid w:val="0FF33461"/>
    <w:rsid w:val="0FF45419"/>
    <w:rsid w:val="0FFE71F5"/>
    <w:rsid w:val="0FFF2D91"/>
    <w:rsid w:val="10231348"/>
    <w:rsid w:val="1049607A"/>
    <w:rsid w:val="105B214A"/>
    <w:rsid w:val="107021CA"/>
    <w:rsid w:val="109E0A94"/>
    <w:rsid w:val="10AA076A"/>
    <w:rsid w:val="10B326B1"/>
    <w:rsid w:val="11600835"/>
    <w:rsid w:val="117864CE"/>
    <w:rsid w:val="119C66DD"/>
    <w:rsid w:val="11A37145"/>
    <w:rsid w:val="11BA44A3"/>
    <w:rsid w:val="11F07E01"/>
    <w:rsid w:val="11F65250"/>
    <w:rsid w:val="11F85ED5"/>
    <w:rsid w:val="121B2BD7"/>
    <w:rsid w:val="122B037F"/>
    <w:rsid w:val="12781557"/>
    <w:rsid w:val="127970F5"/>
    <w:rsid w:val="128E5FDF"/>
    <w:rsid w:val="12A3612D"/>
    <w:rsid w:val="12A50CCB"/>
    <w:rsid w:val="12C10215"/>
    <w:rsid w:val="12C32B55"/>
    <w:rsid w:val="1365604D"/>
    <w:rsid w:val="13780B6C"/>
    <w:rsid w:val="139B1EA0"/>
    <w:rsid w:val="13C02EFC"/>
    <w:rsid w:val="13E8300A"/>
    <w:rsid w:val="13EB3A88"/>
    <w:rsid w:val="14107DC2"/>
    <w:rsid w:val="1419174C"/>
    <w:rsid w:val="142350DF"/>
    <w:rsid w:val="143523B5"/>
    <w:rsid w:val="14446DC6"/>
    <w:rsid w:val="145C30F7"/>
    <w:rsid w:val="14646B04"/>
    <w:rsid w:val="1470155C"/>
    <w:rsid w:val="148768C7"/>
    <w:rsid w:val="148821AD"/>
    <w:rsid w:val="14931781"/>
    <w:rsid w:val="149A0759"/>
    <w:rsid w:val="14AB3211"/>
    <w:rsid w:val="14E325E2"/>
    <w:rsid w:val="153C7BA5"/>
    <w:rsid w:val="156F2D05"/>
    <w:rsid w:val="158D019E"/>
    <w:rsid w:val="15965BCA"/>
    <w:rsid w:val="160819FE"/>
    <w:rsid w:val="160E0FA4"/>
    <w:rsid w:val="169C257F"/>
    <w:rsid w:val="16AB5D6F"/>
    <w:rsid w:val="16FC3E04"/>
    <w:rsid w:val="173F1D18"/>
    <w:rsid w:val="174165D4"/>
    <w:rsid w:val="176D4F94"/>
    <w:rsid w:val="1779692D"/>
    <w:rsid w:val="178228F1"/>
    <w:rsid w:val="17C6049C"/>
    <w:rsid w:val="17C64A7D"/>
    <w:rsid w:val="17D13249"/>
    <w:rsid w:val="17E7209C"/>
    <w:rsid w:val="18413A1D"/>
    <w:rsid w:val="18446D34"/>
    <w:rsid w:val="18512EDF"/>
    <w:rsid w:val="188A4A7F"/>
    <w:rsid w:val="18EC6370"/>
    <w:rsid w:val="191F33B6"/>
    <w:rsid w:val="19256F64"/>
    <w:rsid w:val="192A50AF"/>
    <w:rsid w:val="192E1580"/>
    <w:rsid w:val="19444BC2"/>
    <w:rsid w:val="19455EC0"/>
    <w:rsid w:val="196744F1"/>
    <w:rsid w:val="19817FAA"/>
    <w:rsid w:val="19B33EAB"/>
    <w:rsid w:val="19F66EDF"/>
    <w:rsid w:val="1A033978"/>
    <w:rsid w:val="1A064FC7"/>
    <w:rsid w:val="1A3022CF"/>
    <w:rsid w:val="1A3618B9"/>
    <w:rsid w:val="1A3E2BF6"/>
    <w:rsid w:val="1A8431CD"/>
    <w:rsid w:val="1A9052E1"/>
    <w:rsid w:val="1AA81FA2"/>
    <w:rsid w:val="1AD50D62"/>
    <w:rsid w:val="1AF90E87"/>
    <w:rsid w:val="1AFD563C"/>
    <w:rsid w:val="1B063590"/>
    <w:rsid w:val="1B4A70A3"/>
    <w:rsid w:val="1B52547D"/>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46343C"/>
    <w:rsid w:val="1D561F27"/>
    <w:rsid w:val="1D861A19"/>
    <w:rsid w:val="1D9C4107"/>
    <w:rsid w:val="1DBF0B16"/>
    <w:rsid w:val="1DE42E5E"/>
    <w:rsid w:val="1DE83602"/>
    <w:rsid w:val="1E0323C3"/>
    <w:rsid w:val="1E2453D1"/>
    <w:rsid w:val="1E390105"/>
    <w:rsid w:val="1E5550C6"/>
    <w:rsid w:val="1E687282"/>
    <w:rsid w:val="1E6A0F4A"/>
    <w:rsid w:val="1EA96664"/>
    <w:rsid w:val="1EB55C12"/>
    <w:rsid w:val="1EBA1DFD"/>
    <w:rsid w:val="1EF36B7B"/>
    <w:rsid w:val="1EFC4C0E"/>
    <w:rsid w:val="1F052146"/>
    <w:rsid w:val="1F116ACA"/>
    <w:rsid w:val="1F5A63E4"/>
    <w:rsid w:val="1F926F07"/>
    <w:rsid w:val="1FC4292A"/>
    <w:rsid w:val="1FE6055D"/>
    <w:rsid w:val="2010022D"/>
    <w:rsid w:val="202B74A8"/>
    <w:rsid w:val="206467B2"/>
    <w:rsid w:val="208869F0"/>
    <w:rsid w:val="209D7D3F"/>
    <w:rsid w:val="20A10DDC"/>
    <w:rsid w:val="20EC7CFA"/>
    <w:rsid w:val="21775883"/>
    <w:rsid w:val="21927222"/>
    <w:rsid w:val="21B94A0E"/>
    <w:rsid w:val="21C205E7"/>
    <w:rsid w:val="21CC7970"/>
    <w:rsid w:val="21ED6DC3"/>
    <w:rsid w:val="220554CC"/>
    <w:rsid w:val="221E0EFA"/>
    <w:rsid w:val="22247E6B"/>
    <w:rsid w:val="228133AE"/>
    <w:rsid w:val="22D82A28"/>
    <w:rsid w:val="239434A4"/>
    <w:rsid w:val="23997A08"/>
    <w:rsid w:val="23E52F82"/>
    <w:rsid w:val="23EC6535"/>
    <w:rsid w:val="23F05575"/>
    <w:rsid w:val="244619A7"/>
    <w:rsid w:val="244B5FFC"/>
    <w:rsid w:val="24520CE8"/>
    <w:rsid w:val="248049CC"/>
    <w:rsid w:val="24A47A11"/>
    <w:rsid w:val="24C56DE2"/>
    <w:rsid w:val="25093DE7"/>
    <w:rsid w:val="25153B48"/>
    <w:rsid w:val="251F26A6"/>
    <w:rsid w:val="2532586B"/>
    <w:rsid w:val="2547689F"/>
    <w:rsid w:val="256B71B8"/>
    <w:rsid w:val="25E97886"/>
    <w:rsid w:val="25EC4743"/>
    <w:rsid w:val="25F8111F"/>
    <w:rsid w:val="260605CF"/>
    <w:rsid w:val="26111AA1"/>
    <w:rsid w:val="261B7A69"/>
    <w:rsid w:val="261D29AB"/>
    <w:rsid w:val="262A5E16"/>
    <w:rsid w:val="26355B31"/>
    <w:rsid w:val="26915562"/>
    <w:rsid w:val="269E671B"/>
    <w:rsid w:val="26A65D58"/>
    <w:rsid w:val="26BE36E4"/>
    <w:rsid w:val="26CC5F32"/>
    <w:rsid w:val="26E056B7"/>
    <w:rsid w:val="26EE087F"/>
    <w:rsid w:val="26FD7B12"/>
    <w:rsid w:val="27825C48"/>
    <w:rsid w:val="278A6C46"/>
    <w:rsid w:val="278E46DE"/>
    <w:rsid w:val="27AA3B80"/>
    <w:rsid w:val="27EB21D9"/>
    <w:rsid w:val="27F23FA8"/>
    <w:rsid w:val="27F76719"/>
    <w:rsid w:val="2833012D"/>
    <w:rsid w:val="286D547B"/>
    <w:rsid w:val="288E2B78"/>
    <w:rsid w:val="289C674A"/>
    <w:rsid w:val="28AA6F2D"/>
    <w:rsid w:val="28D754F4"/>
    <w:rsid w:val="28E6183C"/>
    <w:rsid w:val="28F53459"/>
    <w:rsid w:val="29084BE8"/>
    <w:rsid w:val="29C276BB"/>
    <w:rsid w:val="29D11FDC"/>
    <w:rsid w:val="29E33E3C"/>
    <w:rsid w:val="2A093BA7"/>
    <w:rsid w:val="2A22143F"/>
    <w:rsid w:val="2A355154"/>
    <w:rsid w:val="2A3E7065"/>
    <w:rsid w:val="2A5D3596"/>
    <w:rsid w:val="2A84358E"/>
    <w:rsid w:val="2AAE16AE"/>
    <w:rsid w:val="2ABB19BA"/>
    <w:rsid w:val="2ABE1A01"/>
    <w:rsid w:val="2ADA7E3B"/>
    <w:rsid w:val="2AF6125A"/>
    <w:rsid w:val="2AF97A6D"/>
    <w:rsid w:val="2B407844"/>
    <w:rsid w:val="2B475ABF"/>
    <w:rsid w:val="2BEB619A"/>
    <w:rsid w:val="2BFB4A78"/>
    <w:rsid w:val="2C43762D"/>
    <w:rsid w:val="2C467059"/>
    <w:rsid w:val="2C532B9C"/>
    <w:rsid w:val="2C644F00"/>
    <w:rsid w:val="2C9F7935"/>
    <w:rsid w:val="2CBE1A27"/>
    <w:rsid w:val="2CEA2E05"/>
    <w:rsid w:val="2D134569"/>
    <w:rsid w:val="2D4056A8"/>
    <w:rsid w:val="2D617589"/>
    <w:rsid w:val="2D6A00F2"/>
    <w:rsid w:val="2D9B20AC"/>
    <w:rsid w:val="2DB46B8B"/>
    <w:rsid w:val="2DB85A5A"/>
    <w:rsid w:val="2DEC3739"/>
    <w:rsid w:val="2E1C3D28"/>
    <w:rsid w:val="2E2B6BD6"/>
    <w:rsid w:val="2E380C05"/>
    <w:rsid w:val="2E5067AD"/>
    <w:rsid w:val="2E7F7C8D"/>
    <w:rsid w:val="2EAC5BF0"/>
    <w:rsid w:val="2EB61A55"/>
    <w:rsid w:val="2EC94AED"/>
    <w:rsid w:val="2F065C7A"/>
    <w:rsid w:val="2FBC2054"/>
    <w:rsid w:val="2FBE1BA9"/>
    <w:rsid w:val="302531AC"/>
    <w:rsid w:val="30336EF3"/>
    <w:rsid w:val="30595801"/>
    <w:rsid w:val="30631250"/>
    <w:rsid w:val="306D14B4"/>
    <w:rsid w:val="307F174A"/>
    <w:rsid w:val="308E6A35"/>
    <w:rsid w:val="30AF41C8"/>
    <w:rsid w:val="30DE5CEC"/>
    <w:rsid w:val="3104648E"/>
    <w:rsid w:val="311116CB"/>
    <w:rsid w:val="311214AF"/>
    <w:rsid w:val="3130726A"/>
    <w:rsid w:val="319A1FA1"/>
    <w:rsid w:val="31A03E43"/>
    <w:rsid w:val="31BC6EE7"/>
    <w:rsid w:val="321A05C0"/>
    <w:rsid w:val="322A1AD2"/>
    <w:rsid w:val="32391208"/>
    <w:rsid w:val="32462C69"/>
    <w:rsid w:val="325C4826"/>
    <w:rsid w:val="32630B52"/>
    <w:rsid w:val="327E3F3F"/>
    <w:rsid w:val="3289631F"/>
    <w:rsid w:val="32A022D1"/>
    <w:rsid w:val="32A91E6D"/>
    <w:rsid w:val="32B90C03"/>
    <w:rsid w:val="32BB708B"/>
    <w:rsid w:val="32C32EA4"/>
    <w:rsid w:val="32FB01FE"/>
    <w:rsid w:val="335E7DDB"/>
    <w:rsid w:val="338A2CFC"/>
    <w:rsid w:val="33E05CB2"/>
    <w:rsid w:val="33F2042A"/>
    <w:rsid w:val="341C22A6"/>
    <w:rsid w:val="342C2EAA"/>
    <w:rsid w:val="34376346"/>
    <w:rsid w:val="344B0BEB"/>
    <w:rsid w:val="344E71F6"/>
    <w:rsid w:val="346A5AEA"/>
    <w:rsid w:val="351A3055"/>
    <w:rsid w:val="35270CE2"/>
    <w:rsid w:val="352749E2"/>
    <w:rsid w:val="35422776"/>
    <w:rsid w:val="354B57F8"/>
    <w:rsid w:val="35553E0A"/>
    <w:rsid w:val="35D4711A"/>
    <w:rsid w:val="35EC49F7"/>
    <w:rsid w:val="360055E6"/>
    <w:rsid w:val="36204975"/>
    <w:rsid w:val="36310EC9"/>
    <w:rsid w:val="36323E01"/>
    <w:rsid w:val="36517391"/>
    <w:rsid w:val="367409DC"/>
    <w:rsid w:val="367E1FB1"/>
    <w:rsid w:val="368446E2"/>
    <w:rsid w:val="368D0FC3"/>
    <w:rsid w:val="36A55028"/>
    <w:rsid w:val="36A83815"/>
    <w:rsid w:val="36DC7AFD"/>
    <w:rsid w:val="36E8722A"/>
    <w:rsid w:val="36F64A9B"/>
    <w:rsid w:val="36F66AC5"/>
    <w:rsid w:val="36FE7FA9"/>
    <w:rsid w:val="37025C7B"/>
    <w:rsid w:val="372C6B3D"/>
    <w:rsid w:val="373839DF"/>
    <w:rsid w:val="373C2C29"/>
    <w:rsid w:val="37586F45"/>
    <w:rsid w:val="37602D82"/>
    <w:rsid w:val="377D2A75"/>
    <w:rsid w:val="37945050"/>
    <w:rsid w:val="37A25D83"/>
    <w:rsid w:val="37A4395C"/>
    <w:rsid w:val="37B33975"/>
    <w:rsid w:val="37C1567F"/>
    <w:rsid w:val="37D80A3B"/>
    <w:rsid w:val="380E6B11"/>
    <w:rsid w:val="381D1802"/>
    <w:rsid w:val="38650FE3"/>
    <w:rsid w:val="389712B7"/>
    <w:rsid w:val="38C626B9"/>
    <w:rsid w:val="390E46E2"/>
    <w:rsid w:val="394A7380"/>
    <w:rsid w:val="39C61CA1"/>
    <w:rsid w:val="39EA6F8B"/>
    <w:rsid w:val="3A556B74"/>
    <w:rsid w:val="3AA001EE"/>
    <w:rsid w:val="3AC76FAE"/>
    <w:rsid w:val="3AD569E6"/>
    <w:rsid w:val="3B3A27CB"/>
    <w:rsid w:val="3B4D1189"/>
    <w:rsid w:val="3B60677A"/>
    <w:rsid w:val="3B616116"/>
    <w:rsid w:val="3BBD741D"/>
    <w:rsid w:val="3BEA750A"/>
    <w:rsid w:val="3BF25863"/>
    <w:rsid w:val="3BFA5EB9"/>
    <w:rsid w:val="3C005E0E"/>
    <w:rsid w:val="3C5E6CCA"/>
    <w:rsid w:val="3CA64F96"/>
    <w:rsid w:val="3CB87433"/>
    <w:rsid w:val="3D1D69B0"/>
    <w:rsid w:val="3D3B79A8"/>
    <w:rsid w:val="3D3C0F55"/>
    <w:rsid w:val="3D752AB0"/>
    <w:rsid w:val="3D7E6AEE"/>
    <w:rsid w:val="3DBB2DE2"/>
    <w:rsid w:val="3DDE554A"/>
    <w:rsid w:val="3E053EEE"/>
    <w:rsid w:val="3E165061"/>
    <w:rsid w:val="3E2B5D2D"/>
    <w:rsid w:val="3E4B004D"/>
    <w:rsid w:val="3E4F7973"/>
    <w:rsid w:val="3E6A78F7"/>
    <w:rsid w:val="3E701A53"/>
    <w:rsid w:val="3E7A08FC"/>
    <w:rsid w:val="3E815DF3"/>
    <w:rsid w:val="3E885815"/>
    <w:rsid w:val="3E8F77BD"/>
    <w:rsid w:val="3E9D50F5"/>
    <w:rsid w:val="3F0356B3"/>
    <w:rsid w:val="3F0E2A4F"/>
    <w:rsid w:val="3F0F7228"/>
    <w:rsid w:val="3F800439"/>
    <w:rsid w:val="3F9F4408"/>
    <w:rsid w:val="3FB76825"/>
    <w:rsid w:val="3FFF15AA"/>
    <w:rsid w:val="402501D6"/>
    <w:rsid w:val="404674DD"/>
    <w:rsid w:val="40752CC7"/>
    <w:rsid w:val="407E76FB"/>
    <w:rsid w:val="4086336F"/>
    <w:rsid w:val="40C5294D"/>
    <w:rsid w:val="40E93B56"/>
    <w:rsid w:val="41155243"/>
    <w:rsid w:val="412132D7"/>
    <w:rsid w:val="414F5821"/>
    <w:rsid w:val="415B3485"/>
    <w:rsid w:val="4168626C"/>
    <w:rsid w:val="417C1472"/>
    <w:rsid w:val="41FC03DA"/>
    <w:rsid w:val="42157173"/>
    <w:rsid w:val="42721BE9"/>
    <w:rsid w:val="42D204FD"/>
    <w:rsid w:val="42DF3BD4"/>
    <w:rsid w:val="42F06635"/>
    <w:rsid w:val="4314170A"/>
    <w:rsid w:val="434E0C03"/>
    <w:rsid w:val="43640105"/>
    <w:rsid w:val="43647479"/>
    <w:rsid w:val="43921A87"/>
    <w:rsid w:val="43A30352"/>
    <w:rsid w:val="43A83FAE"/>
    <w:rsid w:val="44031677"/>
    <w:rsid w:val="44407B63"/>
    <w:rsid w:val="446400E3"/>
    <w:rsid w:val="44772A0F"/>
    <w:rsid w:val="449523E8"/>
    <w:rsid w:val="44A22225"/>
    <w:rsid w:val="44BA525E"/>
    <w:rsid w:val="44FC2A35"/>
    <w:rsid w:val="454741A5"/>
    <w:rsid w:val="45651531"/>
    <w:rsid w:val="45FE7A1E"/>
    <w:rsid w:val="461B1DF0"/>
    <w:rsid w:val="461F787D"/>
    <w:rsid w:val="462776E5"/>
    <w:rsid w:val="469B0AD6"/>
    <w:rsid w:val="46E349A2"/>
    <w:rsid w:val="46E5695A"/>
    <w:rsid w:val="46F37DCF"/>
    <w:rsid w:val="46FC26D6"/>
    <w:rsid w:val="472D6919"/>
    <w:rsid w:val="474A5AF8"/>
    <w:rsid w:val="474A6D1F"/>
    <w:rsid w:val="477529E9"/>
    <w:rsid w:val="485D085D"/>
    <w:rsid w:val="487E5550"/>
    <w:rsid w:val="489B44C4"/>
    <w:rsid w:val="49036102"/>
    <w:rsid w:val="495E79A1"/>
    <w:rsid w:val="498B5615"/>
    <w:rsid w:val="49994883"/>
    <w:rsid w:val="49A04DA5"/>
    <w:rsid w:val="49D97E23"/>
    <w:rsid w:val="4A7877B3"/>
    <w:rsid w:val="4A8F1D11"/>
    <w:rsid w:val="4AC978DA"/>
    <w:rsid w:val="4AD2651D"/>
    <w:rsid w:val="4ADF07DA"/>
    <w:rsid w:val="4AE2664F"/>
    <w:rsid w:val="4B152746"/>
    <w:rsid w:val="4B327CD7"/>
    <w:rsid w:val="4B567DD1"/>
    <w:rsid w:val="4B611088"/>
    <w:rsid w:val="4C135437"/>
    <w:rsid w:val="4C1715BA"/>
    <w:rsid w:val="4C272313"/>
    <w:rsid w:val="4C6E30F2"/>
    <w:rsid w:val="4C9665A4"/>
    <w:rsid w:val="4CB062DF"/>
    <w:rsid w:val="4CFA4D6F"/>
    <w:rsid w:val="4D2C394A"/>
    <w:rsid w:val="4D764EE9"/>
    <w:rsid w:val="4D9D505A"/>
    <w:rsid w:val="4DB36E54"/>
    <w:rsid w:val="4DD23E4B"/>
    <w:rsid w:val="4DEC19B6"/>
    <w:rsid w:val="4DFB0966"/>
    <w:rsid w:val="4E1A754C"/>
    <w:rsid w:val="4E291987"/>
    <w:rsid w:val="4E3E07B2"/>
    <w:rsid w:val="4ECD3CCE"/>
    <w:rsid w:val="4EEF6BBC"/>
    <w:rsid w:val="4EF31C24"/>
    <w:rsid w:val="4EF4033D"/>
    <w:rsid w:val="4F222A81"/>
    <w:rsid w:val="4F264A96"/>
    <w:rsid w:val="4F397DAD"/>
    <w:rsid w:val="4F693BA6"/>
    <w:rsid w:val="4F9706B0"/>
    <w:rsid w:val="4FDB0C4F"/>
    <w:rsid w:val="4FE036FE"/>
    <w:rsid w:val="50094F46"/>
    <w:rsid w:val="500E0D24"/>
    <w:rsid w:val="502923D5"/>
    <w:rsid w:val="50734F15"/>
    <w:rsid w:val="50797170"/>
    <w:rsid w:val="50953A1E"/>
    <w:rsid w:val="50C435A0"/>
    <w:rsid w:val="50D21A70"/>
    <w:rsid w:val="515A106D"/>
    <w:rsid w:val="5175562D"/>
    <w:rsid w:val="517F0B84"/>
    <w:rsid w:val="51C3517B"/>
    <w:rsid w:val="520D061F"/>
    <w:rsid w:val="523B4D62"/>
    <w:rsid w:val="52412A4D"/>
    <w:rsid w:val="5275330B"/>
    <w:rsid w:val="529225EC"/>
    <w:rsid w:val="529B502E"/>
    <w:rsid w:val="52A02732"/>
    <w:rsid w:val="52A72A0E"/>
    <w:rsid w:val="52CB6247"/>
    <w:rsid w:val="52FC460F"/>
    <w:rsid w:val="532B0C81"/>
    <w:rsid w:val="53373425"/>
    <w:rsid w:val="535B1B9C"/>
    <w:rsid w:val="5363089F"/>
    <w:rsid w:val="53704AC4"/>
    <w:rsid w:val="537A1FDE"/>
    <w:rsid w:val="53AA7E80"/>
    <w:rsid w:val="53F166A2"/>
    <w:rsid w:val="53FD7347"/>
    <w:rsid w:val="54062DF9"/>
    <w:rsid w:val="54782E90"/>
    <w:rsid w:val="54F45033"/>
    <w:rsid w:val="551D05CB"/>
    <w:rsid w:val="555E36B8"/>
    <w:rsid w:val="55973029"/>
    <w:rsid w:val="55C07044"/>
    <w:rsid w:val="55FA4C56"/>
    <w:rsid w:val="56206157"/>
    <w:rsid w:val="56330F29"/>
    <w:rsid w:val="56982E14"/>
    <w:rsid w:val="56B9554C"/>
    <w:rsid w:val="57131EAE"/>
    <w:rsid w:val="57245C51"/>
    <w:rsid w:val="57322212"/>
    <w:rsid w:val="573E59B2"/>
    <w:rsid w:val="575136EE"/>
    <w:rsid w:val="576B3F6E"/>
    <w:rsid w:val="579730CB"/>
    <w:rsid w:val="57D36B72"/>
    <w:rsid w:val="57DF5A48"/>
    <w:rsid w:val="580723DE"/>
    <w:rsid w:val="580E3752"/>
    <w:rsid w:val="5812129C"/>
    <w:rsid w:val="58434C4E"/>
    <w:rsid w:val="585D5578"/>
    <w:rsid w:val="58760537"/>
    <w:rsid w:val="58817556"/>
    <w:rsid w:val="58B8235C"/>
    <w:rsid w:val="58C10852"/>
    <w:rsid w:val="58C32D33"/>
    <w:rsid w:val="58C56D09"/>
    <w:rsid w:val="58D3251A"/>
    <w:rsid w:val="58E517D7"/>
    <w:rsid w:val="59507A2D"/>
    <w:rsid w:val="59544106"/>
    <w:rsid w:val="59636A62"/>
    <w:rsid w:val="59A478C7"/>
    <w:rsid w:val="59C07D51"/>
    <w:rsid w:val="59DD4863"/>
    <w:rsid w:val="59F61B64"/>
    <w:rsid w:val="5A146EB4"/>
    <w:rsid w:val="5A244B36"/>
    <w:rsid w:val="5A5F14AF"/>
    <w:rsid w:val="5A831ACB"/>
    <w:rsid w:val="5ACA1629"/>
    <w:rsid w:val="5AFA7DC1"/>
    <w:rsid w:val="5B373C33"/>
    <w:rsid w:val="5B400476"/>
    <w:rsid w:val="5B504132"/>
    <w:rsid w:val="5B6D2119"/>
    <w:rsid w:val="5B830C63"/>
    <w:rsid w:val="5BA456AB"/>
    <w:rsid w:val="5BB43189"/>
    <w:rsid w:val="5BDE62B2"/>
    <w:rsid w:val="5BED2D38"/>
    <w:rsid w:val="5C163563"/>
    <w:rsid w:val="5C250771"/>
    <w:rsid w:val="5C480A21"/>
    <w:rsid w:val="5C6A11B8"/>
    <w:rsid w:val="5C6B7CED"/>
    <w:rsid w:val="5C9E4D27"/>
    <w:rsid w:val="5CAB110F"/>
    <w:rsid w:val="5CC46711"/>
    <w:rsid w:val="5CF034EE"/>
    <w:rsid w:val="5CF06357"/>
    <w:rsid w:val="5CFB5BBE"/>
    <w:rsid w:val="5D0618E4"/>
    <w:rsid w:val="5D1675FF"/>
    <w:rsid w:val="5D254521"/>
    <w:rsid w:val="5D92185F"/>
    <w:rsid w:val="5DA622BA"/>
    <w:rsid w:val="5DB51A2A"/>
    <w:rsid w:val="5DD01F04"/>
    <w:rsid w:val="5E1961B6"/>
    <w:rsid w:val="5E5C1A88"/>
    <w:rsid w:val="5E7B2EAF"/>
    <w:rsid w:val="5E9B58A7"/>
    <w:rsid w:val="5EB2035A"/>
    <w:rsid w:val="5EFB3D10"/>
    <w:rsid w:val="5EFD64C6"/>
    <w:rsid w:val="5F1354FE"/>
    <w:rsid w:val="5F3C5EF2"/>
    <w:rsid w:val="5F7E048F"/>
    <w:rsid w:val="5F8E1C6E"/>
    <w:rsid w:val="5FA85F9E"/>
    <w:rsid w:val="5FF4177C"/>
    <w:rsid w:val="6023660D"/>
    <w:rsid w:val="6060517C"/>
    <w:rsid w:val="60937D36"/>
    <w:rsid w:val="60E56BEB"/>
    <w:rsid w:val="60EC42AA"/>
    <w:rsid w:val="60F32344"/>
    <w:rsid w:val="61286726"/>
    <w:rsid w:val="61294225"/>
    <w:rsid w:val="6152674D"/>
    <w:rsid w:val="61E67129"/>
    <w:rsid w:val="626A3FD8"/>
    <w:rsid w:val="628A3171"/>
    <w:rsid w:val="62D2253D"/>
    <w:rsid w:val="62FB5FE8"/>
    <w:rsid w:val="6300421A"/>
    <w:rsid w:val="630E37E0"/>
    <w:rsid w:val="630E7832"/>
    <w:rsid w:val="63192F14"/>
    <w:rsid w:val="6384546F"/>
    <w:rsid w:val="638533C5"/>
    <w:rsid w:val="638B51D1"/>
    <w:rsid w:val="639B175A"/>
    <w:rsid w:val="639C7FAE"/>
    <w:rsid w:val="63AD2034"/>
    <w:rsid w:val="63D645F7"/>
    <w:rsid w:val="640A0EA8"/>
    <w:rsid w:val="640E6DC2"/>
    <w:rsid w:val="646A2CDA"/>
    <w:rsid w:val="64936E4D"/>
    <w:rsid w:val="649707A9"/>
    <w:rsid w:val="64AA5D04"/>
    <w:rsid w:val="64B63B41"/>
    <w:rsid w:val="64CD637E"/>
    <w:rsid w:val="64FE06CA"/>
    <w:rsid w:val="655864EE"/>
    <w:rsid w:val="656F66B9"/>
    <w:rsid w:val="65860DD7"/>
    <w:rsid w:val="65BC58E6"/>
    <w:rsid w:val="65C013FE"/>
    <w:rsid w:val="65DE1932"/>
    <w:rsid w:val="65E76365"/>
    <w:rsid w:val="65F807DE"/>
    <w:rsid w:val="65FE3636"/>
    <w:rsid w:val="66521A82"/>
    <w:rsid w:val="66674C76"/>
    <w:rsid w:val="666F5691"/>
    <w:rsid w:val="668D7965"/>
    <w:rsid w:val="66C437D9"/>
    <w:rsid w:val="67671849"/>
    <w:rsid w:val="67841358"/>
    <w:rsid w:val="67A73245"/>
    <w:rsid w:val="67F47896"/>
    <w:rsid w:val="67F97B08"/>
    <w:rsid w:val="680A2E3B"/>
    <w:rsid w:val="68220851"/>
    <w:rsid w:val="68491EEA"/>
    <w:rsid w:val="684F34FE"/>
    <w:rsid w:val="685308B6"/>
    <w:rsid w:val="68735867"/>
    <w:rsid w:val="68774F7F"/>
    <w:rsid w:val="688F4B8F"/>
    <w:rsid w:val="68923B67"/>
    <w:rsid w:val="689801F5"/>
    <w:rsid w:val="68AB2898"/>
    <w:rsid w:val="68E57CBB"/>
    <w:rsid w:val="695437D4"/>
    <w:rsid w:val="69677339"/>
    <w:rsid w:val="699651EE"/>
    <w:rsid w:val="6A135DFE"/>
    <w:rsid w:val="6A403E8B"/>
    <w:rsid w:val="6A411453"/>
    <w:rsid w:val="6A427D51"/>
    <w:rsid w:val="6A5B7965"/>
    <w:rsid w:val="6A60686F"/>
    <w:rsid w:val="6A6E7D16"/>
    <w:rsid w:val="6A923238"/>
    <w:rsid w:val="6A9D6C13"/>
    <w:rsid w:val="6AA13C96"/>
    <w:rsid w:val="6AB70FF5"/>
    <w:rsid w:val="6ABA79BB"/>
    <w:rsid w:val="6AC755BB"/>
    <w:rsid w:val="6AC90992"/>
    <w:rsid w:val="6AC9622E"/>
    <w:rsid w:val="6ACA2D4A"/>
    <w:rsid w:val="6AF90E6A"/>
    <w:rsid w:val="6B257366"/>
    <w:rsid w:val="6B4240D7"/>
    <w:rsid w:val="6B446E8F"/>
    <w:rsid w:val="6B7A7393"/>
    <w:rsid w:val="6B821F56"/>
    <w:rsid w:val="6B9352EB"/>
    <w:rsid w:val="6BD80F02"/>
    <w:rsid w:val="6BDA3F4C"/>
    <w:rsid w:val="6BF75130"/>
    <w:rsid w:val="6C0243E8"/>
    <w:rsid w:val="6C0C042A"/>
    <w:rsid w:val="6C144391"/>
    <w:rsid w:val="6C1F1A80"/>
    <w:rsid w:val="6C2B3686"/>
    <w:rsid w:val="6C5D169C"/>
    <w:rsid w:val="6C602BF8"/>
    <w:rsid w:val="6C646B55"/>
    <w:rsid w:val="6C6A2018"/>
    <w:rsid w:val="6C84496D"/>
    <w:rsid w:val="6C954C91"/>
    <w:rsid w:val="6C9B6F6D"/>
    <w:rsid w:val="6CB956B8"/>
    <w:rsid w:val="6CC26A37"/>
    <w:rsid w:val="6CCC2195"/>
    <w:rsid w:val="6CDA3879"/>
    <w:rsid w:val="6CE850E5"/>
    <w:rsid w:val="6CED794C"/>
    <w:rsid w:val="6CEF41F3"/>
    <w:rsid w:val="6D125244"/>
    <w:rsid w:val="6D4A4E43"/>
    <w:rsid w:val="6DA07E90"/>
    <w:rsid w:val="6DA10569"/>
    <w:rsid w:val="6DB079AB"/>
    <w:rsid w:val="6DC73002"/>
    <w:rsid w:val="6DF40668"/>
    <w:rsid w:val="6DF54902"/>
    <w:rsid w:val="6E59443B"/>
    <w:rsid w:val="6E604E79"/>
    <w:rsid w:val="6E7A6C7B"/>
    <w:rsid w:val="6E9940CC"/>
    <w:rsid w:val="6EA43B52"/>
    <w:rsid w:val="6EC725A3"/>
    <w:rsid w:val="6EE639B5"/>
    <w:rsid w:val="6EFF2498"/>
    <w:rsid w:val="6F1117A0"/>
    <w:rsid w:val="6F1261C5"/>
    <w:rsid w:val="6F207F99"/>
    <w:rsid w:val="6F255C0E"/>
    <w:rsid w:val="6F263524"/>
    <w:rsid w:val="6F2A69AE"/>
    <w:rsid w:val="6F6064F0"/>
    <w:rsid w:val="6F784085"/>
    <w:rsid w:val="6F8D239F"/>
    <w:rsid w:val="6F8F5B19"/>
    <w:rsid w:val="6FAB6A03"/>
    <w:rsid w:val="6FDB7429"/>
    <w:rsid w:val="70012A12"/>
    <w:rsid w:val="7053676F"/>
    <w:rsid w:val="70805499"/>
    <w:rsid w:val="709B1AAB"/>
    <w:rsid w:val="70AA1A09"/>
    <w:rsid w:val="70AD6C1E"/>
    <w:rsid w:val="70B03D8E"/>
    <w:rsid w:val="71061E75"/>
    <w:rsid w:val="7111048D"/>
    <w:rsid w:val="7128274E"/>
    <w:rsid w:val="71546B60"/>
    <w:rsid w:val="71645348"/>
    <w:rsid w:val="717A5542"/>
    <w:rsid w:val="718018F4"/>
    <w:rsid w:val="719F3FBA"/>
    <w:rsid w:val="71BA13B8"/>
    <w:rsid w:val="71CF7926"/>
    <w:rsid w:val="71D06075"/>
    <w:rsid w:val="71F11FC3"/>
    <w:rsid w:val="71F6520B"/>
    <w:rsid w:val="720C5C41"/>
    <w:rsid w:val="72174A47"/>
    <w:rsid w:val="724C552E"/>
    <w:rsid w:val="72524AEC"/>
    <w:rsid w:val="72706231"/>
    <w:rsid w:val="72D01629"/>
    <w:rsid w:val="72DF40D4"/>
    <w:rsid w:val="72ED6BD9"/>
    <w:rsid w:val="73113435"/>
    <w:rsid w:val="736A6B45"/>
    <w:rsid w:val="736B6A6F"/>
    <w:rsid w:val="738E612E"/>
    <w:rsid w:val="73FF32B1"/>
    <w:rsid w:val="7416298B"/>
    <w:rsid w:val="74295763"/>
    <w:rsid w:val="745F6F6C"/>
    <w:rsid w:val="74675E03"/>
    <w:rsid w:val="746A2EA0"/>
    <w:rsid w:val="7477445F"/>
    <w:rsid w:val="74965DF3"/>
    <w:rsid w:val="74995CDC"/>
    <w:rsid w:val="74E16A4F"/>
    <w:rsid w:val="751C0FB6"/>
    <w:rsid w:val="751F15C3"/>
    <w:rsid w:val="756558B4"/>
    <w:rsid w:val="75996EF2"/>
    <w:rsid w:val="75E033FF"/>
    <w:rsid w:val="75ED095A"/>
    <w:rsid w:val="75F76612"/>
    <w:rsid w:val="76151CE9"/>
    <w:rsid w:val="76C55626"/>
    <w:rsid w:val="77020F10"/>
    <w:rsid w:val="770C2D36"/>
    <w:rsid w:val="77165451"/>
    <w:rsid w:val="77304D94"/>
    <w:rsid w:val="7743392E"/>
    <w:rsid w:val="777C486B"/>
    <w:rsid w:val="77912E0C"/>
    <w:rsid w:val="77A2414C"/>
    <w:rsid w:val="77A51345"/>
    <w:rsid w:val="77D70D52"/>
    <w:rsid w:val="77E871CE"/>
    <w:rsid w:val="780B631D"/>
    <w:rsid w:val="781977C9"/>
    <w:rsid w:val="78216BC2"/>
    <w:rsid w:val="78545B26"/>
    <w:rsid w:val="787209CB"/>
    <w:rsid w:val="78941552"/>
    <w:rsid w:val="78943634"/>
    <w:rsid w:val="78A64125"/>
    <w:rsid w:val="78B42C00"/>
    <w:rsid w:val="78D06871"/>
    <w:rsid w:val="78F31047"/>
    <w:rsid w:val="790B01E6"/>
    <w:rsid w:val="79501973"/>
    <w:rsid w:val="795A247F"/>
    <w:rsid w:val="795E75BD"/>
    <w:rsid w:val="799D4322"/>
    <w:rsid w:val="799F5FBD"/>
    <w:rsid w:val="79BB4575"/>
    <w:rsid w:val="7A0D3DE8"/>
    <w:rsid w:val="7A0D463D"/>
    <w:rsid w:val="7A1D35DA"/>
    <w:rsid w:val="7A203766"/>
    <w:rsid w:val="7A2134B0"/>
    <w:rsid w:val="7A3A58D8"/>
    <w:rsid w:val="7A546EE1"/>
    <w:rsid w:val="7A74313C"/>
    <w:rsid w:val="7A8613E4"/>
    <w:rsid w:val="7A9F6F6C"/>
    <w:rsid w:val="7AF12A4E"/>
    <w:rsid w:val="7B031D1C"/>
    <w:rsid w:val="7B0D3FEC"/>
    <w:rsid w:val="7B160B17"/>
    <w:rsid w:val="7B371AC4"/>
    <w:rsid w:val="7B531C81"/>
    <w:rsid w:val="7B761242"/>
    <w:rsid w:val="7B7E0215"/>
    <w:rsid w:val="7BA82F7A"/>
    <w:rsid w:val="7C076338"/>
    <w:rsid w:val="7CD769DF"/>
    <w:rsid w:val="7CE13964"/>
    <w:rsid w:val="7CEA17D9"/>
    <w:rsid w:val="7D0847DA"/>
    <w:rsid w:val="7D262268"/>
    <w:rsid w:val="7D3D6645"/>
    <w:rsid w:val="7D697920"/>
    <w:rsid w:val="7DA37935"/>
    <w:rsid w:val="7DAA1F3E"/>
    <w:rsid w:val="7E3B2B4F"/>
    <w:rsid w:val="7E3C7E38"/>
    <w:rsid w:val="7E413FB8"/>
    <w:rsid w:val="7E535D3A"/>
    <w:rsid w:val="7E6C78A7"/>
    <w:rsid w:val="7E6D2DED"/>
    <w:rsid w:val="7E7B09C8"/>
    <w:rsid w:val="7E844905"/>
    <w:rsid w:val="7E8E203C"/>
    <w:rsid w:val="7EE779B9"/>
    <w:rsid w:val="7EFE067C"/>
    <w:rsid w:val="7F615B7F"/>
    <w:rsid w:val="7F8927D5"/>
    <w:rsid w:val="7F93285F"/>
    <w:rsid w:val="7FAB2FEA"/>
    <w:rsid w:val="7FDC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0"/>
    <w:pPr>
      <w:keepNext/>
      <w:keepLines/>
      <w:spacing w:before="120" w:after="120" w:line="360" w:lineRule="auto"/>
      <w:outlineLvl w:val="0"/>
    </w:pPr>
    <w:rPr>
      <w:rFonts w:asciiTheme="minorEastAsia" w:hAnsiTheme="minorEastAsia" w:eastAsiaTheme="minorEastAsia"/>
      <w:b/>
      <w:bCs/>
      <w:kern w:val="44"/>
      <w:sz w:val="28"/>
      <w:szCs w:val="44"/>
    </w:rPr>
  </w:style>
  <w:style w:type="paragraph" w:styleId="3">
    <w:name w:val="heading 2"/>
    <w:basedOn w:val="1"/>
    <w:next w:val="1"/>
    <w:link w:val="26"/>
    <w:qFormat/>
    <w:uiPriority w:val="0"/>
    <w:pPr>
      <w:keepNext/>
      <w:keepLines/>
      <w:spacing w:line="413" w:lineRule="auto"/>
      <w:outlineLvl w:val="1"/>
    </w:pPr>
    <w:rPr>
      <w:rFonts w:ascii="Cambria" w:hAnsi="Cambria"/>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spacing w:after="200"/>
      <w:ind w:left="420" w:leftChars="200"/>
    </w:pPr>
    <w:rPr>
      <w:rFonts w:ascii="Tahoma" w:hAnsi="Tahoma" w:eastAsia="微软雅黑"/>
      <w:sz w:val="22"/>
    </w:rPr>
  </w:style>
  <w:style w:type="paragraph" w:styleId="5">
    <w:name w:val="annotation text"/>
    <w:basedOn w:val="1"/>
    <w:link w:val="27"/>
    <w:qFormat/>
    <w:uiPriority w:val="0"/>
    <w:pPr>
      <w:jc w:val="left"/>
    </w:pPr>
    <w:rPr>
      <w:kern w:val="0"/>
    </w:rPr>
  </w:style>
  <w:style w:type="paragraph" w:styleId="6">
    <w:name w:val="Body Text"/>
    <w:basedOn w:val="1"/>
    <w:link w:val="24"/>
    <w:qFormat/>
    <w:uiPriority w:val="99"/>
    <w:rPr>
      <w:kern w:val="0"/>
      <w:sz w:val="24"/>
      <w:szCs w:val="24"/>
    </w:rPr>
  </w:style>
  <w:style w:type="paragraph" w:styleId="7">
    <w:name w:val="Body Text Indent"/>
    <w:basedOn w:val="1"/>
    <w:unhideWhenUsed/>
    <w:qFormat/>
    <w:uiPriority w:val="0"/>
    <w:pPr>
      <w:spacing w:after="120"/>
      <w:ind w:left="420" w:leftChars="200"/>
    </w:pPr>
  </w:style>
  <w:style w:type="paragraph" w:styleId="8">
    <w:name w:val="Balloon Text"/>
    <w:basedOn w:val="1"/>
    <w:link w:val="28"/>
    <w:qFormat/>
    <w:uiPriority w:val="0"/>
    <w:rPr>
      <w:kern w:val="0"/>
      <w:sz w:val="18"/>
      <w:szCs w:val="18"/>
    </w:rPr>
  </w:style>
  <w:style w:type="paragraph" w:styleId="9">
    <w:name w:val="footer"/>
    <w:basedOn w:val="1"/>
    <w:link w:val="29"/>
    <w:qFormat/>
    <w:uiPriority w:val="99"/>
    <w:pPr>
      <w:tabs>
        <w:tab w:val="center" w:pos="4153"/>
        <w:tab w:val="right" w:pos="8306"/>
      </w:tabs>
      <w:snapToGrid w:val="0"/>
      <w:jc w:val="left"/>
    </w:pPr>
    <w:rPr>
      <w:kern w:val="0"/>
      <w:sz w:val="18"/>
      <w:szCs w:val="18"/>
    </w:rPr>
  </w:style>
  <w:style w:type="paragraph" w:styleId="10">
    <w:name w:val="header"/>
    <w:basedOn w:val="1"/>
    <w:link w:val="30"/>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jc w:val="left"/>
    </w:pPr>
    <w:rPr>
      <w:b/>
      <w:bCs/>
      <w:caps/>
      <w:szCs w:val="24"/>
    </w:rPr>
  </w:style>
  <w:style w:type="paragraph" w:styleId="12">
    <w:name w:val="Normal (Web)"/>
    <w:basedOn w:val="1"/>
    <w:qFormat/>
    <w:uiPriority w:val="0"/>
    <w:pPr>
      <w:widowControl/>
      <w:spacing w:beforeAutospacing="1" w:afterAutospacing="1"/>
      <w:jc w:val="left"/>
    </w:pPr>
    <w:rPr>
      <w:rFonts w:ascii="宋体" w:hAnsi="宋体"/>
      <w:kern w:val="0"/>
      <w:sz w:val="24"/>
      <w:szCs w:val="24"/>
    </w:rPr>
  </w:style>
  <w:style w:type="paragraph" w:styleId="1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4">
    <w:name w:val="annotation subject"/>
    <w:basedOn w:val="5"/>
    <w:next w:val="5"/>
    <w:link w:val="31"/>
    <w:qFormat/>
    <w:uiPriority w:val="0"/>
    <w:rPr>
      <w:b/>
      <w:bCs/>
      <w:kern w:val="2"/>
    </w:rPr>
  </w:style>
  <w:style w:type="paragraph" w:styleId="15">
    <w:name w:val="Body Text First Indent"/>
    <w:basedOn w:val="6"/>
    <w:qFormat/>
    <w:uiPriority w:val="0"/>
    <w:pPr>
      <w:spacing w:line="360" w:lineRule="auto"/>
      <w:ind w:firstLine="420" w:firstLineChars="100"/>
    </w:pPr>
    <w:rPr>
      <w:szCs w:val="20"/>
    </w:rPr>
  </w:style>
  <w:style w:type="paragraph" w:styleId="16">
    <w:name w:val="Body Text First Indent 2"/>
    <w:basedOn w:val="7"/>
    <w:qFormat/>
    <w:uiPriority w:val="0"/>
    <w:pPr>
      <w:adjustRightInd w:val="0"/>
      <w:spacing w:line="312" w:lineRule="atLeast"/>
      <w:ind w:firstLine="420"/>
      <w:textAlignment w:val="baseline"/>
    </w:pPr>
    <w:rPr>
      <w:rFonts w:cs="Times New Roman"/>
      <w:kern w:val="0"/>
      <w:sz w:val="21"/>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rFonts w:cs="Times New Roman"/>
      <w:color w:val="0000FF"/>
      <w:u w:val="single"/>
    </w:rPr>
  </w:style>
  <w:style w:type="character" w:styleId="21">
    <w:name w:val="annotation reference"/>
    <w:qFormat/>
    <w:uiPriority w:val="0"/>
    <w:rPr>
      <w:sz w:val="21"/>
      <w:szCs w:val="21"/>
    </w:rPr>
  </w:style>
  <w:style w:type="paragraph" w:customStyle="1" w:styleId="22">
    <w:name w:val="Default"/>
    <w:basedOn w:val="23"/>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24">
    <w:name w:val="正文文本 Char"/>
    <w:link w:val="6"/>
    <w:qFormat/>
    <w:uiPriority w:val="99"/>
    <w:rPr>
      <w:rFonts w:ascii="Times New Roman" w:hAnsi="Times New Roman" w:eastAsia="宋体" w:cs="Times New Roman"/>
      <w:sz w:val="24"/>
      <w:szCs w:val="24"/>
    </w:rPr>
  </w:style>
  <w:style w:type="character" w:customStyle="1" w:styleId="25">
    <w:name w:val="标题 1 Char"/>
    <w:link w:val="2"/>
    <w:qFormat/>
    <w:uiPriority w:val="0"/>
    <w:rPr>
      <w:rFonts w:asciiTheme="minorEastAsia" w:hAnsiTheme="minorEastAsia" w:eastAsiaTheme="minorEastAsia"/>
      <w:b/>
      <w:bCs/>
      <w:kern w:val="44"/>
      <w:sz w:val="28"/>
      <w:szCs w:val="44"/>
    </w:rPr>
  </w:style>
  <w:style w:type="character" w:customStyle="1" w:styleId="26">
    <w:name w:val="标题 2 Char"/>
    <w:link w:val="3"/>
    <w:qFormat/>
    <w:uiPriority w:val="0"/>
    <w:rPr>
      <w:rFonts w:ascii="Cambria" w:hAnsi="Cambria" w:eastAsia="宋体" w:cs="Times New Roman"/>
      <w:b/>
      <w:bCs/>
      <w:sz w:val="32"/>
      <w:szCs w:val="32"/>
    </w:rPr>
  </w:style>
  <w:style w:type="character" w:customStyle="1" w:styleId="27">
    <w:name w:val="批注文字 Char"/>
    <w:link w:val="5"/>
    <w:qFormat/>
    <w:uiPriority w:val="0"/>
    <w:rPr>
      <w:rFonts w:cs="Times New Roman"/>
      <w:sz w:val="21"/>
      <w:szCs w:val="21"/>
    </w:rPr>
  </w:style>
  <w:style w:type="character" w:customStyle="1" w:styleId="28">
    <w:name w:val="批注框文本 Char"/>
    <w:link w:val="8"/>
    <w:qFormat/>
    <w:uiPriority w:val="0"/>
    <w:rPr>
      <w:rFonts w:cs="Times New Roman"/>
      <w:sz w:val="18"/>
      <w:szCs w:val="18"/>
    </w:rPr>
  </w:style>
  <w:style w:type="character" w:customStyle="1" w:styleId="29">
    <w:name w:val="页脚 Char"/>
    <w:link w:val="9"/>
    <w:qFormat/>
    <w:uiPriority w:val="99"/>
    <w:rPr>
      <w:rFonts w:cs="Times New Roman"/>
      <w:sz w:val="18"/>
      <w:szCs w:val="18"/>
    </w:rPr>
  </w:style>
  <w:style w:type="character" w:customStyle="1" w:styleId="30">
    <w:name w:val="页眉 Char"/>
    <w:link w:val="10"/>
    <w:qFormat/>
    <w:uiPriority w:val="0"/>
    <w:rPr>
      <w:rFonts w:cs="Times New Roman"/>
      <w:sz w:val="18"/>
      <w:szCs w:val="18"/>
    </w:rPr>
  </w:style>
  <w:style w:type="character" w:customStyle="1" w:styleId="31">
    <w:name w:val="批注主题 Char2"/>
    <w:link w:val="14"/>
    <w:qFormat/>
    <w:uiPriority w:val="0"/>
    <w:rPr>
      <w:rFonts w:cs="Times New Roman"/>
      <w:b/>
      <w:bCs/>
      <w:kern w:val="2"/>
      <w:sz w:val="21"/>
      <w:szCs w:val="21"/>
    </w:rPr>
  </w:style>
  <w:style w:type="paragraph" w:customStyle="1" w:styleId="32">
    <w:name w:val="日期1"/>
    <w:basedOn w:val="1"/>
    <w:next w:val="1"/>
    <w:link w:val="33"/>
    <w:qFormat/>
    <w:uiPriority w:val="0"/>
    <w:pPr>
      <w:adjustRightInd w:val="0"/>
      <w:spacing w:line="360" w:lineRule="atLeast"/>
      <w:textAlignment w:val="baseline"/>
    </w:pPr>
    <w:rPr>
      <w:kern w:val="0"/>
      <w:sz w:val="20"/>
      <w:szCs w:val="20"/>
    </w:rPr>
  </w:style>
  <w:style w:type="character" w:customStyle="1" w:styleId="33">
    <w:name w:val="日期 Char"/>
    <w:link w:val="32"/>
    <w:qFormat/>
    <w:uiPriority w:val="0"/>
    <w:rPr>
      <w:rFonts w:ascii="Times New Roman" w:hAnsi="Times New Roman" w:eastAsia="宋体" w:cs="Times New Roman"/>
      <w:kern w:val="0"/>
      <w:sz w:val="20"/>
      <w:szCs w:val="20"/>
    </w:rPr>
  </w:style>
  <w:style w:type="paragraph" w:customStyle="1" w:styleId="34">
    <w:name w:val="批注主题1"/>
    <w:basedOn w:val="5"/>
    <w:next w:val="5"/>
    <w:link w:val="35"/>
    <w:qFormat/>
    <w:uiPriority w:val="0"/>
  </w:style>
  <w:style w:type="character" w:customStyle="1" w:styleId="35">
    <w:name w:val="批注主题 Char"/>
    <w:link w:val="34"/>
    <w:qFormat/>
    <w:uiPriority w:val="0"/>
    <w:rPr>
      <w:rFonts w:cs="Times New Roman"/>
      <w:sz w:val="21"/>
      <w:szCs w:val="21"/>
    </w:rPr>
  </w:style>
  <w:style w:type="paragraph" w:customStyle="1" w:styleId="36">
    <w:name w:val="文档结构图1"/>
    <w:basedOn w:val="1"/>
    <w:link w:val="37"/>
    <w:qFormat/>
    <w:uiPriority w:val="0"/>
    <w:rPr>
      <w:rFonts w:ascii="宋体"/>
      <w:kern w:val="0"/>
      <w:sz w:val="18"/>
      <w:szCs w:val="18"/>
    </w:rPr>
  </w:style>
  <w:style w:type="character" w:customStyle="1" w:styleId="37">
    <w:name w:val="文档结构图 Char"/>
    <w:link w:val="36"/>
    <w:qFormat/>
    <w:uiPriority w:val="0"/>
    <w:rPr>
      <w:rFonts w:ascii="宋体" w:hAnsi="Times New Roman" w:eastAsia="宋体" w:cs="Times New Roman"/>
      <w:sz w:val="18"/>
      <w:szCs w:val="18"/>
    </w:rPr>
  </w:style>
  <w:style w:type="paragraph" w:customStyle="1" w:styleId="38">
    <w:name w:val="正文文本 21"/>
    <w:basedOn w:val="1"/>
    <w:link w:val="39"/>
    <w:qFormat/>
    <w:uiPriority w:val="0"/>
    <w:pPr>
      <w:spacing w:line="480" w:lineRule="auto"/>
    </w:pPr>
    <w:rPr>
      <w:kern w:val="0"/>
    </w:rPr>
  </w:style>
  <w:style w:type="character" w:customStyle="1" w:styleId="39">
    <w:name w:val="正文文本 2 Char"/>
    <w:link w:val="38"/>
    <w:qFormat/>
    <w:uiPriority w:val="0"/>
    <w:rPr>
      <w:rFonts w:ascii="Times New Roman" w:hAnsi="Times New Roman" w:eastAsia="宋体" w:cs="Times New Roman"/>
      <w:sz w:val="21"/>
      <w:szCs w:val="21"/>
    </w:rPr>
  </w:style>
  <w:style w:type="paragraph" w:customStyle="1" w:styleId="40">
    <w:name w:val="Table Paragraph"/>
    <w:basedOn w:val="1"/>
    <w:qFormat/>
    <w:uiPriority w:val="1"/>
    <w:rPr>
      <w:rFonts w:ascii="宋体" w:hAnsi="宋体" w:cs="宋体"/>
      <w:lang w:val="ja-JP" w:eastAsia="ja-JP" w:bidi="ja-JP"/>
    </w:rPr>
  </w:style>
  <w:style w:type="paragraph" w:customStyle="1" w:styleId="41">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42">
    <w:name w:val="Char Char Char Char Char Char Char Char Char Char"/>
    <w:basedOn w:val="1"/>
    <w:qFormat/>
    <w:uiPriority w:val="0"/>
    <w:pPr>
      <w:shd w:val="clear" w:color="auto" w:fill="000080"/>
    </w:pPr>
    <w:rPr>
      <w:rFonts w:ascii="Tahoma" w:hAnsi="Tahoma"/>
      <w:sz w:val="24"/>
      <w:szCs w:val="24"/>
    </w:rPr>
  </w:style>
  <w:style w:type="paragraph" w:customStyle="1" w:styleId="43">
    <w:name w:val="列表 21"/>
    <w:basedOn w:val="1"/>
    <w:qFormat/>
    <w:uiPriority w:val="0"/>
    <w:pPr>
      <w:ind w:left="200" w:leftChars="200" w:hanging="200" w:hangingChars="200"/>
    </w:pPr>
    <w:rPr>
      <w:szCs w:val="24"/>
    </w:rPr>
  </w:style>
  <w:style w:type="paragraph" w:customStyle="1" w:styleId="44">
    <w:name w:val="Revision1"/>
    <w:qFormat/>
    <w:uiPriority w:val="0"/>
    <w:rPr>
      <w:rFonts w:ascii="Times New Roman" w:hAnsi="Times New Roman" w:eastAsia="宋体" w:cs="Times New Roman"/>
      <w:kern w:val="2"/>
      <w:sz w:val="21"/>
      <w:szCs w:val="21"/>
      <w:lang w:val="en-US" w:eastAsia="zh-CN" w:bidi="ar-SA"/>
    </w:rPr>
  </w:style>
  <w:style w:type="paragraph" w:customStyle="1" w:styleId="45">
    <w:name w:val="列出段落1"/>
    <w:basedOn w:val="1"/>
    <w:qFormat/>
    <w:uiPriority w:val="0"/>
    <w:pPr>
      <w:ind w:firstLine="420" w:firstLineChars="200"/>
    </w:pPr>
    <w:rPr>
      <w:szCs w:val="24"/>
    </w:rPr>
  </w:style>
  <w:style w:type="character" w:customStyle="1" w:styleId="46">
    <w:name w:val="批注主题 Char1"/>
    <w:qFormat/>
    <w:uiPriority w:val="0"/>
    <w:rPr>
      <w:rFonts w:ascii="Times New Roman" w:hAnsi="Times New Roman" w:eastAsia="宋体" w:cs="Times New Roman"/>
      <w:b/>
      <w:bCs/>
      <w:sz w:val="21"/>
      <w:szCs w:val="21"/>
    </w:rPr>
  </w:style>
  <w:style w:type="character" w:customStyle="1" w:styleId="47">
    <w:name w:val="批注引用1"/>
    <w:qFormat/>
    <w:uiPriority w:val="0"/>
    <w:rPr>
      <w:rFonts w:cs="Times New Roman"/>
      <w:sz w:val="21"/>
      <w:szCs w:val="21"/>
    </w:rPr>
  </w:style>
  <w:style w:type="character" w:customStyle="1" w:styleId="48">
    <w:name w:val="DeltaView Insertion"/>
    <w:qFormat/>
    <w:uiPriority w:val="0"/>
  </w:style>
  <w:style w:type="character" w:customStyle="1" w:styleId="49">
    <w:name w:val="apple-style-span"/>
    <w:qFormat/>
    <w:uiPriority w:val="0"/>
    <w:rPr>
      <w:rFonts w:cs="Times New Roman"/>
    </w:rPr>
  </w:style>
  <w:style w:type="character" w:customStyle="1" w:styleId="50">
    <w:name w:val="页码1"/>
    <w:qFormat/>
    <w:uiPriority w:val="0"/>
    <w:rPr>
      <w:rFonts w:cs="Times New Roman"/>
    </w:rPr>
  </w:style>
  <w:style w:type="character" w:customStyle="1" w:styleId="51">
    <w:name w:val="批注框文本 Char1"/>
    <w:qFormat/>
    <w:uiPriority w:val="0"/>
    <w:rPr>
      <w:rFonts w:ascii="Times New Roman" w:hAnsi="Times New Roman" w:eastAsia="宋体" w:cs="Times New Roman"/>
      <w:sz w:val="18"/>
      <w:szCs w:val="18"/>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批注文字 Char1"/>
    <w:qFormat/>
    <w:uiPriority w:val="0"/>
    <w:rPr>
      <w:rFonts w:ascii="Times New Roman" w:hAnsi="Times New Roman" w:eastAsia="宋体" w:cs="Times New Roman"/>
      <w:sz w:val="21"/>
      <w:szCs w:val="21"/>
    </w:rPr>
  </w:style>
  <w:style w:type="paragraph" w:customStyle="1" w:styleId="54">
    <w:name w:val="修订1"/>
    <w:hidden/>
    <w:semiHidden/>
    <w:qFormat/>
    <w:uiPriority w:val="99"/>
    <w:rPr>
      <w:rFonts w:ascii="Times New Roman" w:hAnsi="Times New Roman" w:eastAsia="宋体" w:cs="Times New Roman"/>
      <w:kern w:val="2"/>
      <w:sz w:val="21"/>
      <w:szCs w:val="21"/>
      <w:lang w:val="en-US" w:eastAsia="zh-CN" w:bidi="ar-SA"/>
    </w:rPr>
  </w:style>
  <w:style w:type="table" w:customStyle="1" w:styleId="55">
    <w:name w:val="Table Normal"/>
    <w:semiHidden/>
    <w:unhideWhenUsed/>
    <w:qFormat/>
    <w:uiPriority w:val="2"/>
    <w:tblPr>
      <w:tblCellMar>
        <w:top w:w="0" w:type="dxa"/>
        <w:left w:w="0" w:type="dxa"/>
        <w:bottom w:w="0" w:type="dxa"/>
        <w:right w:w="0" w:type="dxa"/>
      </w:tblCellMar>
    </w:tblPr>
  </w:style>
  <w:style w:type="character" w:customStyle="1" w:styleId="56">
    <w:name w:val="font21"/>
    <w:basedOn w:val="19"/>
    <w:qFormat/>
    <w:uiPriority w:val="0"/>
    <w:rPr>
      <w:rFonts w:hint="default" w:ascii="Times New Roman" w:hAnsi="Times New Roman" w:cs="Times New Roman"/>
      <w:color w:val="000000"/>
      <w:sz w:val="21"/>
      <w:szCs w:val="21"/>
      <w:u w:val="none"/>
    </w:rPr>
  </w:style>
  <w:style w:type="character" w:customStyle="1" w:styleId="57">
    <w:name w:val="font31"/>
    <w:basedOn w:val="19"/>
    <w:qFormat/>
    <w:uiPriority w:val="0"/>
    <w:rPr>
      <w:rFonts w:hint="default" w:ascii="Times New Roman" w:hAnsi="Times New Roman" w:cs="Times New Roman"/>
      <w:b/>
      <w:color w:val="000000"/>
      <w:sz w:val="21"/>
      <w:szCs w:val="21"/>
      <w:u w:val="none"/>
    </w:rPr>
  </w:style>
  <w:style w:type="character" w:customStyle="1" w:styleId="58">
    <w:name w:val="font41"/>
    <w:basedOn w:val="19"/>
    <w:qFormat/>
    <w:uiPriority w:val="0"/>
    <w:rPr>
      <w:rFonts w:hint="eastAsia" w:ascii="宋体" w:hAnsi="宋体" w:eastAsia="宋体" w:cs="宋体"/>
      <w:b/>
      <w:color w:val="000000"/>
      <w:sz w:val="21"/>
      <w:szCs w:val="21"/>
      <w:u w:val="none"/>
    </w:rPr>
  </w:style>
  <w:style w:type="character" w:customStyle="1" w:styleId="59">
    <w:name w:val="正文文本 字符2"/>
    <w:qFormat/>
    <w:uiPriority w:val="99"/>
    <w:rPr>
      <w:rFonts w:ascii="宋体" w:hAnsi="宋体" w:eastAsia="宋体" w:cs="宋体"/>
      <w:kern w:val="0"/>
      <w:sz w:val="24"/>
      <w:lang w:eastAsia="en-US"/>
    </w:rPr>
  </w:style>
  <w:style w:type="paragraph" w:customStyle="1" w:styleId="60">
    <w:name w:val="BodyText"/>
    <w:basedOn w:val="1"/>
    <w:next w:val="13"/>
    <w:qFormat/>
    <w:uiPriority w:val="0"/>
    <w:pPr>
      <w:spacing w:after="1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1606B-2F5E-4625-9F00-D1C37C0DA79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2730</Words>
  <Characters>2952</Characters>
  <Lines>789</Lines>
  <Paragraphs>714</Paragraphs>
  <TotalTime>10</TotalTime>
  <ScaleCrop>false</ScaleCrop>
  <LinksUpToDate>false</LinksUpToDate>
  <CharactersWithSpaces>3065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2024-10-08T09:15:00Z</dcterms:created>
  <dc:creator>Administrator</dc:creator>
  <cp:lastModifiedBy>RJ C&amp;L</cp:lastModifiedBy>
  <cp:lastPrinted>2023-07-14T06:17:00Z</cp:lastPrinted>
  <dcterms:modified xsi:type="dcterms:W3CDTF">2026-03-16T02:09:12Z</dcterms:modified>
  <dc:title>提供方合同编号：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6DE1955AE53D45D5A26B1272DAB10BC9</vt:lpwstr>
  </property>
  <property fmtid="{D5CDD505-2E9C-101B-9397-08002B2CF9AE}" pid="4" name="KSOTemplateDocerSaveRecord">
    <vt:lpwstr>eyJoZGlkIjoiMDY0ZTgwZWRiNjU0OTExZDU4ZTFjMDM3NDdlYWM4NTIiLCJ1c2VySWQiOiI1MTk5MzI4NzYifQ==</vt:lpwstr>
  </property>
</Properties>
</file>