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58FF1">
      <w:pPr>
        <w:spacing w:line="48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 xml:space="preserve"> </w:t>
      </w:r>
    </w:p>
    <w:p w14:paraId="78074DBA">
      <w:pPr>
        <w:spacing w:line="48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中机国际工程设计研究院有限责任公司</w:t>
      </w:r>
    </w:p>
    <w:p w14:paraId="09B83E97">
      <w:pPr>
        <w:spacing w:line="480" w:lineRule="auto"/>
        <w:jc w:val="center"/>
        <w:rPr>
          <w:rFonts w:hint="eastAsia" w:ascii="宋体" w:hAnsi="宋体" w:cs="宋体"/>
          <w:b/>
          <w:bCs/>
          <w:color w:val="auto"/>
          <w:sz w:val="36"/>
          <w:szCs w:val="36"/>
          <w:highlight w:val="none"/>
          <w:lang w:eastAsia="zh-CN"/>
        </w:rPr>
      </w:pPr>
      <w:r>
        <w:rPr>
          <w:rFonts w:hint="eastAsia" w:ascii="宋体" w:hAnsi="宋体" w:cs="宋体"/>
          <w:b/>
          <w:bCs/>
          <w:color w:val="auto"/>
          <w:sz w:val="36"/>
          <w:szCs w:val="36"/>
          <w:highlight w:val="none"/>
          <w:lang w:eastAsia="zh-CN"/>
        </w:rPr>
        <w:t>重庆储能测试平台项目</w:t>
      </w:r>
    </w:p>
    <w:p w14:paraId="27B90425">
      <w:pPr>
        <w:spacing w:line="480" w:lineRule="auto"/>
        <w:jc w:val="center"/>
        <w:rPr>
          <w:rFonts w:hint="eastAsia" w:ascii="宋体" w:hAnsi="宋体" w:eastAsia="宋体"/>
          <w:b/>
          <w:color w:val="auto"/>
          <w:sz w:val="36"/>
          <w:szCs w:val="36"/>
          <w:highlight w:val="none"/>
          <w:lang w:eastAsia="zh-CN"/>
        </w:rPr>
      </w:pPr>
      <w:r>
        <w:rPr>
          <w:rFonts w:hint="eastAsia" w:ascii="宋体" w:hAnsi="宋体" w:cs="宋体"/>
          <w:b/>
          <w:bCs/>
          <w:color w:val="auto"/>
          <w:sz w:val="36"/>
          <w:szCs w:val="36"/>
          <w:highlight w:val="none"/>
          <w:lang w:val="en-US" w:eastAsia="zh-CN"/>
        </w:rPr>
        <w:t>电气一次设备</w:t>
      </w:r>
    </w:p>
    <w:p w14:paraId="10376B66">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竞争性谈判文件</w:t>
      </w:r>
    </w:p>
    <w:p w14:paraId="0D12333A">
      <w:pPr>
        <w:tabs>
          <w:tab w:val="center" w:pos="4422"/>
          <w:tab w:val="left" w:pos="7275"/>
        </w:tabs>
        <w:spacing w:line="360" w:lineRule="auto"/>
        <w:jc w:val="left"/>
        <w:rPr>
          <w:rFonts w:ascii="宋体" w:hAnsi="宋体" w:cs="宋体"/>
          <w:b/>
          <w:bCs/>
          <w:color w:val="auto"/>
          <w:sz w:val="44"/>
          <w:szCs w:val="44"/>
          <w:highlight w:val="none"/>
        </w:rPr>
      </w:pPr>
      <w:r>
        <w:rPr>
          <w:rFonts w:hint="eastAsia" w:ascii="宋体" w:hAnsi="宋体" w:cs="宋体"/>
          <w:b/>
          <w:bCs/>
          <w:color w:val="auto"/>
          <w:sz w:val="44"/>
          <w:szCs w:val="44"/>
          <w:highlight w:val="none"/>
        </w:rPr>
        <w:tab/>
      </w:r>
      <w:r>
        <w:rPr>
          <w:rFonts w:hint="eastAsia" w:ascii="宋体" w:hAnsi="宋体" w:cs="宋体"/>
          <w:b/>
          <w:bCs/>
          <w:color w:val="auto"/>
          <w:sz w:val="44"/>
          <w:szCs w:val="44"/>
          <w:highlight w:val="none"/>
        </w:rPr>
        <w:t>（商务卷）</w:t>
      </w:r>
      <w:r>
        <w:rPr>
          <w:rFonts w:hint="eastAsia" w:ascii="宋体" w:hAnsi="宋体" w:cs="宋体"/>
          <w:b/>
          <w:bCs/>
          <w:color w:val="auto"/>
          <w:sz w:val="44"/>
          <w:szCs w:val="44"/>
          <w:highlight w:val="none"/>
        </w:rPr>
        <w:tab/>
      </w:r>
    </w:p>
    <w:p w14:paraId="29AC785B">
      <w:pPr>
        <w:spacing w:line="360" w:lineRule="auto"/>
        <w:jc w:val="center"/>
        <w:rPr>
          <w:rFonts w:ascii="宋体" w:hAnsi="宋体" w:cs="宋体"/>
          <w:color w:val="auto"/>
          <w:sz w:val="32"/>
          <w:szCs w:val="32"/>
          <w:highlight w:val="none"/>
        </w:rPr>
      </w:pPr>
    </w:p>
    <w:p w14:paraId="522E016C">
      <w:pPr>
        <w:spacing w:line="360" w:lineRule="auto"/>
        <w:ind w:firstLine="2240" w:firstLineChars="700"/>
        <w:rPr>
          <w:rFonts w:ascii="宋体" w:hAnsi="宋体" w:cs="宋体"/>
          <w:color w:val="auto"/>
          <w:sz w:val="32"/>
          <w:szCs w:val="32"/>
          <w:highlight w:val="none"/>
        </w:rPr>
      </w:pPr>
      <w:r>
        <w:rPr>
          <w:rFonts w:hint="eastAsia" w:ascii="宋体" w:hAnsi="宋体" w:cs="宋体"/>
          <w:color w:val="auto"/>
          <w:sz w:val="32"/>
          <w:szCs w:val="32"/>
          <w:highlight w:val="none"/>
        </w:rPr>
        <w:t>竞谈编号：详见电子采购平台</w:t>
      </w:r>
    </w:p>
    <w:p w14:paraId="6DC0E425">
      <w:pPr>
        <w:spacing w:line="360" w:lineRule="auto"/>
        <w:rPr>
          <w:rFonts w:ascii="宋体" w:hAnsi="宋体" w:cs="宋体"/>
          <w:b/>
          <w:bCs/>
          <w:color w:val="auto"/>
          <w:sz w:val="36"/>
          <w:szCs w:val="36"/>
          <w:highlight w:val="none"/>
        </w:rPr>
      </w:pPr>
    </w:p>
    <w:p w14:paraId="5E0AE4B9">
      <w:pPr>
        <w:spacing w:line="360" w:lineRule="auto"/>
        <w:ind w:firstLine="10940" w:firstLineChars="3027"/>
        <w:rPr>
          <w:rFonts w:ascii="宋体" w:hAnsi="宋体" w:cs="宋体"/>
          <w:b/>
          <w:bCs/>
          <w:color w:val="auto"/>
          <w:sz w:val="36"/>
          <w:szCs w:val="36"/>
          <w:highlight w:val="none"/>
        </w:rPr>
      </w:pPr>
    </w:p>
    <w:p w14:paraId="6854FE96">
      <w:pPr>
        <w:spacing w:line="360" w:lineRule="auto"/>
        <w:ind w:left="1200" w:leftChars="500"/>
        <w:rPr>
          <w:rFonts w:ascii="宋体" w:hAnsi="宋体" w:cs="宋体"/>
          <w:color w:val="auto"/>
          <w:sz w:val="32"/>
          <w:szCs w:val="32"/>
          <w:highlight w:val="none"/>
        </w:rPr>
      </w:pPr>
    </w:p>
    <w:p w14:paraId="088AA103">
      <w:pPr>
        <w:spacing w:line="360" w:lineRule="auto"/>
        <w:ind w:left="1200" w:leftChars="500"/>
        <w:rPr>
          <w:rFonts w:ascii="宋体" w:hAnsi="宋体" w:cs="宋体"/>
          <w:color w:val="auto"/>
          <w:sz w:val="32"/>
          <w:szCs w:val="32"/>
          <w:highlight w:val="none"/>
        </w:rPr>
      </w:pPr>
    </w:p>
    <w:p w14:paraId="1F127543">
      <w:pPr>
        <w:tabs>
          <w:tab w:val="left" w:pos="1104"/>
        </w:tabs>
        <w:spacing w:line="360" w:lineRule="auto"/>
        <w:ind w:firstLine="1280" w:firstLineChars="400"/>
        <w:rPr>
          <w:rFonts w:ascii="宋体" w:hAnsi="宋体" w:cs="宋体"/>
          <w:color w:val="auto"/>
          <w:sz w:val="32"/>
          <w:szCs w:val="32"/>
          <w:highlight w:val="none"/>
        </w:rPr>
      </w:pPr>
    </w:p>
    <w:p w14:paraId="0298A570">
      <w:pPr>
        <w:tabs>
          <w:tab w:val="left" w:pos="1104"/>
        </w:tabs>
        <w:spacing w:line="360" w:lineRule="auto"/>
        <w:ind w:firstLine="1280" w:firstLineChars="400"/>
        <w:rPr>
          <w:rFonts w:ascii="宋体" w:hAnsi="宋体" w:cs="宋体"/>
          <w:color w:val="auto"/>
          <w:sz w:val="32"/>
          <w:szCs w:val="32"/>
          <w:highlight w:val="none"/>
        </w:rPr>
      </w:pPr>
    </w:p>
    <w:p w14:paraId="6F11815B">
      <w:pPr>
        <w:tabs>
          <w:tab w:val="left" w:pos="1104"/>
        </w:tabs>
        <w:spacing w:line="360" w:lineRule="auto"/>
        <w:ind w:firstLine="1280" w:firstLineChars="400"/>
        <w:rPr>
          <w:rFonts w:ascii="宋体" w:hAnsi="宋体" w:cs="宋体"/>
          <w:color w:val="auto"/>
          <w:sz w:val="32"/>
          <w:szCs w:val="32"/>
          <w:highlight w:val="none"/>
        </w:rPr>
      </w:pPr>
    </w:p>
    <w:p w14:paraId="32D02629">
      <w:pPr>
        <w:tabs>
          <w:tab w:val="left" w:pos="1104"/>
        </w:tabs>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lang w:eastAsia="zh-CN"/>
        </w:rPr>
        <w:t>竞谈采购人</w:t>
      </w:r>
      <w:r>
        <w:rPr>
          <w:rFonts w:hint="eastAsia" w:ascii="宋体" w:hAnsi="宋体" w:cs="宋体"/>
          <w:color w:val="auto"/>
          <w:sz w:val="32"/>
          <w:szCs w:val="32"/>
          <w:highlight w:val="none"/>
        </w:rPr>
        <w:t>：中机国际工程设计研究院有限责任公司</w:t>
      </w:r>
    </w:p>
    <w:p w14:paraId="74ADE85B">
      <w:pPr>
        <w:spacing w:line="360" w:lineRule="auto"/>
        <w:ind w:firstLine="1280" w:firstLineChars="400"/>
        <w:rPr>
          <w:rFonts w:ascii="宋体" w:hAnsi="宋体" w:cs="宋体"/>
          <w:b/>
          <w:bCs/>
          <w:color w:val="auto"/>
          <w:sz w:val="36"/>
          <w:highlight w:val="none"/>
        </w:rPr>
        <w:sectPr>
          <w:headerReference r:id="rId3" w:type="default"/>
          <w:footerReference r:id="rId4" w:type="even"/>
          <w:pgSz w:w="11906" w:h="16838"/>
          <w:pgMar w:top="1418" w:right="1644" w:bottom="1418" w:left="1644" w:header="851" w:footer="992" w:gutter="0"/>
          <w:cols w:space="720" w:num="1"/>
          <w:docGrid w:linePitch="312" w:charSpace="0"/>
        </w:sectPr>
      </w:pPr>
      <w:r>
        <w:rPr>
          <w:rFonts w:hint="eastAsia" w:ascii="宋体" w:hAnsi="宋体" w:cs="宋体"/>
          <w:color w:val="auto"/>
          <w:sz w:val="32"/>
          <w:szCs w:val="32"/>
          <w:highlight w:val="none"/>
        </w:rPr>
        <w:t>日  期：202</w:t>
      </w: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5</w:t>
      </w:r>
      <w:r>
        <w:rPr>
          <w:rFonts w:hint="eastAsia" w:ascii="宋体" w:hAnsi="宋体" w:cs="宋体"/>
          <w:color w:val="auto"/>
          <w:sz w:val="32"/>
          <w:szCs w:val="32"/>
          <w:highlight w:val="none"/>
        </w:rPr>
        <w:t>月</w:t>
      </w:r>
    </w:p>
    <w:p w14:paraId="7FFBA867">
      <w:pPr>
        <w:jc w:val="center"/>
        <w:rPr>
          <w:rFonts w:ascii="宋体" w:hAnsi="宋体" w:cs="宋体"/>
          <w:b/>
          <w:bCs/>
          <w:color w:val="auto"/>
          <w:sz w:val="36"/>
          <w:highlight w:val="none"/>
        </w:rPr>
      </w:pPr>
      <w:r>
        <w:rPr>
          <w:rFonts w:hint="eastAsia" w:ascii="宋体" w:hAnsi="宋体" w:cs="宋体"/>
          <w:b/>
          <w:color w:val="auto"/>
          <w:sz w:val="40"/>
          <w:szCs w:val="32"/>
          <w:highlight w:val="none"/>
        </w:rPr>
        <w:t>目    录</w:t>
      </w:r>
    </w:p>
    <w:p w14:paraId="42169B9B">
      <w:pPr>
        <w:pStyle w:val="20"/>
        <w:tabs>
          <w:tab w:val="right" w:leader="dot" w:pos="8618"/>
          <w:tab w:val="clear" w:pos="9061"/>
        </w:tabs>
      </w:pPr>
      <w:r>
        <w:rPr>
          <w:rFonts w:hint="eastAsia" w:ascii="宋体" w:hAnsi="宋体" w:eastAsia="宋体" w:cs="宋体"/>
          <w:b w:val="0"/>
          <w:bCs w:val="0"/>
          <w:caps w:val="0"/>
          <w:color w:val="auto"/>
          <w:highlight w:val="none"/>
        </w:rPr>
        <w:fldChar w:fldCharType="begin"/>
      </w:r>
      <w:r>
        <w:rPr>
          <w:rFonts w:hint="eastAsia" w:ascii="宋体" w:hAnsi="宋体" w:eastAsia="宋体" w:cs="宋体"/>
          <w:b w:val="0"/>
          <w:bCs w:val="0"/>
          <w:caps w:val="0"/>
          <w:color w:val="auto"/>
          <w:highlight w:val="none"/>
        </w:rPr>
        <w:instrText xml:space="preserve"> TOC \o \h \z </w:instrText>
      </w:r>
      <w:r>
        <w:rPr>
          <w:rFonts w:hint="eastAsia" w:ascii="宋体" w:hAnsi="宋体" w:eastAsia="宋体" w:cs="宋体"/>
          <w:b w:val="0"/>
          <w:bCs w:val="0"/>
          <w:caps w:val="0"/>
          <w:color w:val="auto"/>
          <w:highlight w:val="none"/>
        </w:rPr>
        <w:fldChar w:fldCharType="separate"/>
      </w:r>
      <w:r>
        <w:rPr>
          <w:rFonts w:hint="eastAsia" w:ascii="宋体" w:hAnsi="宋体" w:eastAsia="宋体" w:cs="宋体"/>
          <w:bCs w:val="0"/>
          <w:caps w:val="0"/>
          <w:color w:val="auto"/>
          <w:highlight w:val="none"/>
        </w:rPr>
        <w:fldChar w:fldCharType="begin"/>
      </w:r>
      <w:r>
        <w:rPr>
          <w:rFonts w:hint="eastAsia" w:ascii="宋体" w:hAnsi="宋体" w:eastAsia="宋体" w:cs="宋体"/>
          <w:bCs w:val="0"/>
          <w:caps w:val="0"/>
          <w:highlight w:val="none"/>
        </w:rPr>
        <w:instrText xml:space="preserve"> HYPERLINK \l _Toc12499 </w:instrText>
      </w:r>
      <w:r>
        <w:rPr>
          <w:rFonts w:hint="eastAsia" w:ascii="宋体" w:hAnsi="宋体" w:eastAsia="宋体" w:cs="宋体"/>
          <w:bCs w:val="0"/>
          <w:caps w:val="0"/>
          <w:highlight w:val="none"/>
        </w:rPr>
        <w:fldChar w:fldCharType="separate"/>
      </w:r>
      <w:r>
        <w:rPr>
          <w:rFonts w:hint="eastAsia" w:hAnsi="宋体" w:cs="宋体"/>
          <w:bCs w:val="0"/>
          <w:snapToGrid/>
          <w:szCs w:val="40"/>
          <w:highlight w:val="none"/>
        </w:rPr>
        <w:t>第一章 竞谈邀请</w:t>
      </w:r>
      <w:r>
        <w:tab/>
      </w:r>
      <w:r>
        <w:fldChar w:fldCharType="begin"/>
      </w:r>
      <w:r>
        <w:instrText xml:space="preserve"> PAGEREF _Toc12499 \h </w:instrText>
      </w:r>
      <w:r>
        <w:fldChar w:fldCharType="separate"/>
      </w:r>
      <w:r>
        <w:t>1</w:t>
      </w:r>
      <w:r>
        <w:fldChar w:fldCharType="end"/>
      </w:r>
      <w:r>
        <w:rPr>
          <w:rFonts w:hint="eastAsia" w:ascii="宋体" w:hAnsi="宋体" w:eastAsia="宋体" w:cs="宋体"/>
          <w:bCs w:val="0"/>
          <w:caps w:val="0"/>
          <w:color w:val="auto"/>
          <w:highlight w:val="none"/>
        </w:rPr>
        <w:fldChar w:fldCharType="end"/>
      </w:r>
    </w:p>
    <w:p w14:paraId="4ECD2602">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_Toc28282 </w:instrText>
      </w:r>
      <w:r>
        <w:rPr>
          <w:rFonts w:hint="eastAsia" w:ascii="宋体" w:hAnsi="宋体" w:cs="宋体"/>
          <w:bCs/>
          <w:caps/>
          <w:highlight w:val="none"/>
        </w:rPr>
        <w:fldChar w:fldCharType="separate"/>
      </w:r>
      <w:r>
        <w:rPr>
          <w:rFonts w:hint="eastAsia"/>
        </w:rPr>
        <w:t>一、项目基本情况</w:t>
      </w:r>
      <w:r>
        <w:tab/>
      </w:r>
      <w:r>
        <w:fldChar w:fldCharType="begin"/>
      </w:r>
      <w:r>
        <w:instrText xml:space="preserve"> PAGEREF _Toc28282 \h </w:instrText>
      </w:r>
      <w:r>
        <w:fldChar w:fldCharType="separate"/>
      </w:r>
      <w:r>
        <w:t>1</w:t>
      </w:r>
      <w:r>
        <w:fldChar w:fldCharType="end"/>
      </w:r>
      <w:r>
        <w:rPr>
          <w:rFonts w:hint="eastAsia" w:ascii="宋体" w:hAnsi="宋体" w:cs="宋体"/>
          <w:bCs/>
          <w:caps/>
          <w:color w:val="auto"/>
          <w:highlight w:val="none"/>
        </w:rPr>
        <w:fldChar w:fldCharType="end"/>
      </w:r>
    </w:p>
    <w:p w14:paraId="03F9CC85">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_Toc11603 </w:instrText>
      </w:r>
      <w:r>
        <w:rPr>
          <w:rFonts w:hint="eastAsia" w:ascii="宋体" w:hAnsi="宋体" w:cs="宋体"/>
          <w:bCs/>
          <w:caps/>
          <w:highlight w:val="none"/>
        </w:rPr>
        <w:fldChar w:fldCharType="separate"/>
      </w:r>
      <w:r>
        <w:rPr>
          <w:rFonts w:hint="eastAsia"/>
        </w:rPr>
        <w:t>二、本次竞谈情况一览表</w:t>
      </w:r>
      <w:r>
        <w:tab/>
      </w:r>
      <w:r>
        <w:fldChar w:fldCharType="begin"/>
      </w:r>
      <w:r>
        <w:instrText xml:space="preserve"> PAGEREF _Toc11603 \h </w:instrText>
      </w:r>
      <w:r>
        <w:fldChar w:fldCharType="separate"/>
      </w:r>
      <w:r>
        <w:t>1</w:t>
      </w:r>
      <w:r>
        <w:fldChar w:fldCharType="end"/>
      </w:r>
      <w:r>
        <w:rPr>
          <w:rFonts w:hint="eastAsia" w:ascii="宋体" w:hAnsi="宋体" w:cs="宋体"/>
          <w:bCs/>
          <w:caps/>
          <w:color w:val="auto"/>
          <w:highlight w:val="none"/>
        </w:rPr>
        <w:fldChar w:fldCharType="end"/>
      </w:r>
    </w:p>
    <w:p w14:paraId="1BE5F44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_Toc16720 </w:instrText>
      </w:r>
      <w:r>
        <w:rPr>
          <w:rFonts w:hint="eastAsia" w:ascii="宋体" w:hAnsi="宋体" w:cs="宋体"/>
          <w:bCs/>
          <w:caps/>
          <w:highlight w:val="none"/>
        </w:rPr>
        <w:fldChar w:fldCharType="separate"/>
      </w:r>
      <w:r>
        <w:rPr>
          <w:rFonts w:hint="eastAsia"/>
        </w:rPr>
        <w:t>三、</w:t>
      </w:r>
      <w:r>
        <w:rPr>
          <w:rFonts w:hint="eastAsia"/>
          <w:lang w:eastAsia="zh-CN"/>
        </w:rPr>
        <w:t>供应商</w:t>
      </w:r>
      <w:r>
        <w:rPr>
          <w:rFonts w:hint="eastAsia"/>
        </w:rPr>
        <w:t>资格要求</w:t>
      </w:r>
      <w:r>
        <w:tab/>
      </w:r>
      <w:r>
        <w:fldChar w:fldCharType="begin"/>
      </w:r>
      <w:r>
        <w:instrText xml:space="preserve"> PAGEREF _Toc16720 \h </w:instrText>
      </w:r>
      <w:r>
        <w:fldChar w:fldCharType="separate"/>
      </w:r>
      <w:r>
        <w:t>1</w:t>
      </w:r>
      <w:r>
        <w:fldChar w:fldCharType="end"/>
      </w:r>
      <w:r>
        <w:rPr>
          <w:rFonts w:hint="eastAsia" w:ascii="宋体" w:hAnsi="宋体" w:cs="宋体"/>
          <w:bCs/>
          <w:caps/>
          <w:color w:val="auto"/>
          <w:highlight w:val="none"/>
        </w:rPr>
        <w:fldChar w:fldCharType="end"/>
      </w:r>
    </w:p>
    <w:p w14:paraId="7755C212">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_Toc11248 </w:instrText>
      </w:r>
      <w:r>
        <w:rPr>
          <w:rFonts w:hint="eastAsia" w:ascii="宋体" w:hAnsi="宋体" w:cs="宋体"/>
          <w:bCs/>
          <w:caps/>
          <w:highlight w:val="none"/>
        </w:rPr>
        <w:fldChar w:fldCharType="separate"/>
      </w:r>
      <w:r>
        <w:rPr>
          <w:rFonts w:hint="eastAsia"/>
        </w:rPr>
        <w:t>四、付款方式</w:t>
      </w:r>
      <w:r>
        <w:tab/>
      </w:r>
      <w:r>
        <w:fldChar w:fldCharType="begin"/>
      </w:r>
      <w:r>
        <w:instrText xml:space="preserve"> PAGEREF _Toc11248 \h </w:instrText>
      </w:r>
      <w:r>
        <w:fldChar w:fldCharType="separate"/>
      </w:r>
      <w:r>
        <w:t>1</w:t>
      </w:r>
      <w:r>
        <w:fldChar w:fldCharType="end"/>
      </w:r>
      <w:r>
        <w:rPr>
          <w:rFonts w:hint="eastAsia" w:ascii="宋体" w:hAnsi="宋体" w:cs="宋体"/>
          <w:bCs/>
          <w:caps/>
          <w:color w:val="auto"/>
          <w:highlight w:val="none"/>
        </w:rPr>
        <w:fldChar w:fldCharType="end"/>
      </w:r>
    </w:p>
    <w:p w14:paraId="5EDDCE4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_Toc28603 </w:instrText>
      </w:r>
      <w:r>
        <w:rPr>
          <w:rFonts w:hint="eastAsia" w:ascii="宋体" w:hAnsi="宋体" w:cs="宋体"/>
          <w:bCs/>
          <w:caps/>
          <w:highlight w:val="none"/>
        </w:rPr>
        <w:fldChar w:fldCharType="separate"/>
      </w:r>
      <w:r>
        <w:rPr>
          <w:rFonts w:hint="eastAsia"/>
        </w:rPr>
        <w:t>五、购买竞谈文件事宜</w:t>
      </w:r>
      <w:r>
        <w:tab/>
      </w:r>
      <w:r>
        <w:fldChar w:fldCharType="begin"/>
      </w:r>
      <w:r>
        <w:instrText xml:space="preserve"> PAGEREF _Toc28603 \h </w:instrText>
      </w:r>
      <w:r>
        <w:fldChar w:fldCharType="separate"/>
      </w:r>
      <w:r>
        <w:t>2</w:t>
      </w:r>
      <w:r>
        <w:fldChar w:fldCharType="end"/>
      </w:r>
      <w:r>
        <w:rPr>
          <w:rFonts w:hint="eastAsia" w:ascii="宋体" w:hAnsi="宋体" w:cs="宋体"/>
          <w:bCs/>
          <w:caps/>
          <w:color w:val="auto"/>
          <w:highlight w:val="none"/>
        </w:rPr>
        <w:fldChar w:fldCharType="end"/>
      </w:r>
    </w:p>
    <w:p w14:paraId="166B6797">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_Toc29448 </w:instrText>
      </w:r>
      <w:r>
        <w:rPr>
          <w:rFonts w:hint="eastAsia" w:ascii="宋体" w:hAnsi="宋体" w:cs="宋体"/>
          <w:bCs/>
          <w:caps/>
          <w:highlight w:val="none"/>
        </w:rPr>
        <w:fldChar w:fldCharType="separate"/>
      </w:r>
      <w:r>
        <w:rPr>
          <w:rFonts w:hint="eastAsia" w:ascii="宋体" w:hAnsi="宋体" w:eastAsia="宋体" w:cs="宋体"/>
          <w:szCs w:val="24"/>
        </w:rPr>
        <w:t>六、竞谈开始时间、地点</w:t>
      </w:r>
      <w:r>
        <w:tab/>
      </w:r>
      <w:r>
        <w:fldChar w:fldCharType="begin"/>
      </w:r>
      <w:r>
        <w:instrText xml:space="preserve"> PAGEREF _Toc29448 \h </w:instrText>
      </w:r>
      <w:r>
        <w:fldChar w:fldCharType="separate"/>
      </w:r>
      <w:r>
        <w:t>3</w:t>
      </w:r>
      <w:r>
        <w:fldChar w:fldCharType="end"/>
      </w:r>
      <w:r>
        <w:rPr>
          <w:rFonts w:hint="eastAsia" w:ascii="宋体" w:hAnsi="宋体" w:cs="宋体"/>
          <w:bCs/>
          <w:caps/>
          <w:color w:val="auto"/>
          <w:highlight w:val="none"/>
        </w:rPr>
        <w:fldChar w:fldCharType="end"/>
      </w:r>
    </w:p>
    <w:p w14:paraId="3909D108">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_Toc12289 </w:instrText>
      </w:r>
      <w:r>
        <w:rPr>
          <w:rFonts w:hint="eastAsia" w:ascii="宋体" w:hAnsi="宋体" w:cs="宋体"/>
          <w:bCs/>
          <w:caps/>
          <w:highlight w:val="none"/>
        </w:rPr>
        <w:fldChar w:fldCharType="separate"/>
      </w:r>
      <w:r>
        <w:rPr>
          <w:rFonts w:hint="eastAsia" w:ascii="宋体" w:hAnsi="宋体" w:eastAsia="宋体" w:cs="宋体"/>
          <w:szCs w:val="24"/>
          <w:lang w:eastAsia="zh-CN"/>
        </w:rPr>
        <w:t>七</w:t>
      </w:r>
      <w:r>
        <w:rPr>
          <w:rFonts w:hint="eastAsia" w:ascii="宋体" w:hAnsi="宋体" w:eastAsia="宋体" w:cs="宋体"/>
          <w:szCs w:val="24"/>
        </w:rPr>
        <w:t>、</w:t>
      </w:r>
      <w:r>
        <w:rPr>
          <w:rFonts w:hint="eastAsia" w:ascii="宋体" w:hAnsi="宋体" w:eastAsia="宋体" w:cs="宋体"/>
          <w:szCs w:val="24"/>
          <w:lang w:eastAsia="zh-CN"/>
        </w:rPr>
        <w:t>谈判</w:t>
      </w:r>
      <w:r>
        <w:rPr>
          <w:rFonts w:hint="eastAsia" w:ascii="宋体" w:hAnsi="宋体" w:eastAsia="宋体" w:cs="宋体"/>
          <w:szCs w:val="24"/>
        </w:rPr>
        <w:t>开始时间、地点</w:t>
      </w:r>
      <w:r>
        <w:tab/>
      </w:r>
      <w:r>
        <w:fldChar w:fldCharType="begin"/>
      </w:r>
      <w:r>
        <w:instrText xml:space="preserve"> PAGEREF _Toc12289 \h </w:instrText>
      </w:r>
      <w:r>
        <w:fldChar w:fldCharType="separate"/>
      </w:r>
      <w:r>
        <w:t>3</w:t>
      </w:r>
      <w:r>
        <w:fldChar w:fldCharType="end"/>
      </w:r>
      <w:r>
        <w:rPr>
          <w:rFonts w:hint="eastAsia" w:ascii="宋体" w:hAnsi="宋体" w:cs="宋体"/>
          <w:bCs/>
          <w:caps/>
          <w:color w:val="auto"/>
          <w:highlight w:val="none"/>
        </w:rPr>
        <w:fldChar w:fldCharType="end"/>
      </w:r>
    </w:p>
    <w:p w14:paraId="03BB8A02">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_Toc19368 </w:instrText>
      </w:r>
      <w:r>
        <w:rPr>
          <w:rFonts w:hint="eastAsia" w:ascii="宋体" w:hAnsi="宋体" w:cs="宋体"/>
          <w:bCs/>
          <w:caps/>
          <w:highlight w:val="none"/>
        </w:rPr>
        <w:fldChar w:fldCharType="separate"/>
      </w:r>
      <w:r>
        <w:rPr>
          <w:rFonts w:hint="eastAsia" w:hAnsi="宋体" w:cs="宋体"/>
          <w:bCs w:val="0"/>
          <w:snapToGrid/>
          <w:szCs w:val="40"/>
        </w:rPr>
        <w:t xml:space="preserve">第二章 </w:t>
      </w:r>
      <w:r>
        <w:rPr>
          <w:rFonts w:hint="eastAsia" w:hAnsi="宋体" w:cs="宋体"/>
          <w:bCs w:val="0"/>
          <w:snapToGrid/>
          <w:szCs w:val="40"/>
          <w:highlight w:val="none"/>
        </w:rPr>
        <w:t>竞谈须知</w:t>
      </w:r>
      <w:r>
        <w:tab/>
      </w:r>
      <w:r>
        <w:fldChar w:fldCharType="begin"/>
      </w:r>
      <w:r>
        <w:instrText xml:space="preserve"> PAGEREF _Toc19368 \h </w:instrText>
      </w:r>
      <w:r>
        <w:fldChar w:fldCharType="separate"/>
      </w:r>
      <w:r>
        <w:t>4</w:t>
      </w:r>
      <w:r>
        <w:fldChar w:fldCharType="end"/>
      </w:r>
      <w:r>
        <w:rPr>
          <w:rFonts w:hint="eastAsia" w:ascii="宋体" w:hAnsi="宋体" w:cs="宋体"/>
          <w:bCs/>
          <w:caps/>
          <w:color w:val="auto"/>
          <w:highlight w:val="none"/>
        </w:rPr>
        <w:fldChar w:fldCharType="end"/>
      </w:r>
    </w:p>
    <w:p w14:paraId="3C013A5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_Toc19315 </w:instrText>
      </w:r>
      <w:r>
        <w:rPr>
          <w:rFonts w:hint="eastAsia" w:ascii="宋体" w:hAnsi="宋体" w:cs="宋体"/>
          <w:bCs/>
          <w:caps/>
          <w:highlight w:val="none"/>
        </w:rPr>
        <w:fldChar w:fldCharType="separate"/>
      </w:r>
      <w:r>
        <w:rPr>
          <w:rFonts w:hint="eastAsia" w:ascii="宋体" w:hAnsi="宋体" w:eastAsia="宋体" w:cs="宋体"/>
          <w:szCs w:val="24"/>
          <w:highlight w:val="none"/>
        </w:rPr>
        <w:t>2.1 总则</w:t>
      </w:r>
      <w:r>
        <w:tab/>
      </w:r>
      <w:r>
        <w:fldChar w:fldCharType="begin"/>
      </w:r>
      <w:r>
        <w:instrText xml:space="preserve"> PAGEREF _Toc19315 \h </w:instrText>
      </w:r>
      <w:r>
        <w:fldChar w:fldCharType="separate"/>
      </w:r>
      <w:r>
        <w:t>5</w:t>
      </w:r>
      <w:r>
        <w:fldChar w:fldCharType="end"/>
      </w:r>
      <w:r>
        <w:rPr>
          <w:rFonts w:hint="eastAsia" w:ascii="宋体" w:hAnsi="宋体" w:cs="宋体"/>
          <w:bCs/>
          <w:caps/>
          <w:color w:val="auto"/>
          <w:highlight w:val="none"/>
        </w:rPr>
        <w:fldChar w:fldCharType="end"/>
      </w:r>
    </w:p>
    <w:p w14:paraId="12F1BC23">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_Toc13439 </w:instrText>
      </w:r>
      <w:r>
        <w:rPr>
          <w:rFonts w:hint="eastAsia" w:ascii="宋体" w:hAnsi="宋体" w:cs="宋体"/>
          <w:bCs/>
          <w:caps/>
          <w:highlight w:val="none"/>
        </w:rPr>
        <w:fldChar w:fldCharType="separate"/>
      </w:r>
      <w:r>
        <w:rPr>
          <w:rFonts w:hint="eastAsia" w:ascii="宋体" w:hAnsi="宋体" w:eastAsia="宋体" w:cs="宋体"/>
          <w:szCs w:val="24"/>
          <w:highlight w:val="none"/>
        </w:rPr>
        <w:t>2.2 竞谈文件</w:t>
      </w:r>
      <w:r>
        <w:tab/>
      </w:r>
      <w:r>
        <w:fldChar w:fldCharType="begin"/>
      </w:r>
      <w:r>
        <w:instrText xml:space="preserve"> PAGEREF _Toc13439 \h </w:instrText>
      </w:r>
      <w:r>
        <w:fldChar w:fldCharType="separate"/>
      </w:r>
      <w:r>
        <w:t>7</w:t>
      </w:r>
      <w:r>
        <w:fldChar w:fldCharType="end"/>
      </w:r>
      <w:r>
        <w:rPr>
          <w:rFonts w:hint="eastAsia" w:ascii="宋体" w:hAnsi="宋体" w:cs="宋体"/>
          <w:bCs/>
          <w:caps/>
          <w:color w:val="auto"/>
          <w:highlight w:val="none"/>
        </w:rPr>
        <w:fldChar w:fldCharType="end"/>
      </w:r>
    </w:p>
    <w:p w14:paraId="5457F5E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_Toc24062 </w:instrText>
      </w:r>
      <w:r>
        <w:rPr>
          <w:rFonts w:hint="eastAsia" w:ascii="宋体" w:hAnsi="宋体" w:cs="宋体"/>
          <w:bCs/>
          <w:caps/>
          <w:highlight w:val="none"/>
        </w:rPr>
        <w:fldChar w:fldCharType="separate"/>
      </w:r>
      <w:r>
        <w:rPr>
          <w:rFonts w:hint="eastAsia" w:ascii="宋体" w:hAnsi="宋体" w:eastAsia="宋体" w:cs="宋体"/>
          <w:szCs w:val="24"/>
          <w:highlight w:val="none"/>
        </w:rPr>
        <w:t>2.3 响应竞谈文件的编制</w:t>
      </w:r>
      <w:r>
        <w:tab/>
      </w:r>
      <w:r>
        <w:fldChar w:fldCharType="begin"/>
      </w:r>
      <w:r>
        <w:instrText xml:space="preserve"> PAGEREF _Toc24062 \h </w:instrText>
      </w:r>
      <w:r>
        <w:fldChar w:fldCharType="separate"/>
      </w:r>
      <w:r>
        <w:t>7</w:t>
      </w:r>
      <w:r>
        <w:fldChar w:fldCharType="end"/>
      </w:r>
      <w:r>
        <w:rPr>
          <w:rFonts w:hint="eastAsia" w:ascii="宋体" w:hAnsi="宋体" w:cs="宋体"/>
          <w:bCs/>
          <w:caps/>
          <w:color w:val="auto"/>
          <w:highlight w:val="none"/>
        </w:rPr>
        <w:fldChar w:fldCharType="end"/>
      </w:r>
    </w:p>
    <w:p w14:paraId="36E84C98">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_Toc6599 </w:instrText>
      </w:r>
      <w:r>
        <w:rPr>
          <w:rFonts w:hint="eastAsia" w:ascii="宋体" w:hAnsi="宋体" w:cs="宋体"/>
          <w:bCs/>
          <w:caps/>
          <w:highlight w:val="none"/>
        </w:rPr>
        <w:fldChar w:fldCharType="separate"/>
      </w:r>
      <w:r>
        <w:rPr>
          <w:rFonts w:hint="eastAsia" w:ascii="宋体" w:hAnsi="宋体" w:eastAsia="宋体" w:cs="宋体"/>
          <w:szCs w:val="24"/>
          <w:highlight w:val="none"/>
        </w:rPr>
        <w:t>2.4 响应竞谈文件的递交</w:t>
      </w:r>
      <w:r>
        <w:tab/>
      </w:r>
      <w:r>
        <w:fldChar w:fldCharType="begin"/>
      </w:r>
      <w:r>
        <w:instrText xml:space="preserve"> PAGEREF _Toc6599 \h </w:instrText>
      </w:r>
      <w:r>
        <w:fldChar w:fldCharType="separate"/>
      </w:r>
      <w:r>
        <w:t>9</w:t>
      </w:r>
      <w:r>
        <w:fldChar w:fldCharType="end"/>
      </w:r>
      <w:r>
        <w:rPr>
          <w:rFonts w:hint="eastAsia" w:ascii="宋体" w:hAnsi="宋体" w:cs="宋体"/>
          <w:bCs/>
          <w:caps/>
          <w:color w:val="auto"/>
          <w:highlight w:val="none"/>
        </w:rPr>
        <w:fldChar w:fldCharType="end"/>
      </w:r>
    </w:p>
    <w:p w14:paraId="7F83A73E">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_Toc19215 </w:instrText>
      </w:r>
      <w:r>
        <w:rPr>
          <w:rFonts w:hint="eastAsia" w:ascii="宋体" w:hAnsi="宋体" w:cs="宋体"/>
          <w:bCs/>
          <w:caps/>
          <w:highlight w:val="none"/>
        </w:rPr>
        <w:fldChar w:fldCharType="separate"/>
      </w:r>
      <w:r>
        <w:rPr>
          <w:rFonts w:hint="eastAsia" w:ascii="宋体" w:hAnsi="宋体" w:eastAsia="宋体" w:cs="宋体"/>
          <w:szCs w:val="24"/>
          <w:highlight w:val="none"/>
        </w:rPr>
        <w:t>2.5 竞谈与评审</w:t>
      </w:r>
      <w:r>
        <w:tab/>
      </w:r>
      <w:r>
        <w:fldChar w:fldCharType="begin"/>
      </w:r>
      <w:r>
        <w:instrText xml:space="preserve"> PAGEREF _Toc19215 \h </w:instrText>
      </w:r>
      <w:r>
        <w:fldChar w:fldCharType="separate"/>
      </w:r>
      <w:r>
        <w:t>10</w:t>
      </w:r>
      <w:r>
        <w:fldChar w:fldCharType="end"/>
      </w:r>
      <w:r>
        <w:rPr>
          <w:rFonts w:hint="eastAsia" w:ascii="宋体" w:hAnsi="宋体" w:cs="宋体"/>
          <w:bCs/>
          <w:caps/>
          <w:color w:val="auto"/>
          <w:highlight w:val="none"/>
        </w:rPr>
        <w:fldChar w:fldCharType="end"/>
      </w:r>
    </w:p>
    <w:p w14:paraId="3BC6E69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_Toc8447 </w:instrText>
      </w:r>
      <w:r>
        <w:rPr>
          <w:rFonts w:hint="eastAsia" w:ascii="宋体" w:hAnsi="宋体" w:cs="宋体"/>
          <w:bCs/>
          <w:caps/>
          <w:highlight w:val="none"/>
        </w:rPr>
        <w:fldChar w:fldCharType="separate"/>
      </w:r>
      <w:r>
        <w:rPr>
          <w:rFonts w:hint="eastAsia" w:ascii="宋体" w:hAnsi="宋体" w:eastAsia="宋体" w:cs="宋体"/>
          <w:szCs w:val="24"/>
          <w:highlight w:val="none"/>
        </w:rPr>
        <w:t>2.6 授予合同</w:t>
      </w:r>
      <w:r>
        <w:tab/>
      </w:r>
      <w:r>
        <w:fldChar w:fldCharType="begin"/>
      </w:r>
      <w:r>
        <w:instrText xml:space="preserve"> PAGEREF _Toc8447 \h </w:instrText>
      </w:r>
      <w:r>
        <w:fldChar w:fldCharType="separate"/>
      </w:r>
      <w:r>
        <w:t>10</w:t>
      </w:r>
      <w:r>
        <w:fldChar w:fldCharType="end"/>
      </w:r>
      <w:r>
        <w:rPr>
          <w:rFonts w:hint="eastAsia" w:ascii="宋体" w:hAnsi="宋体" w:cs="宋体"/>
          <w:bCs/>
          <w:caps/>
          <w:color w:val="auto"/>
          <w:highlight w:val="none"/>
        </w:rPr>
        <w:fldChar w:fldCharType="end"/>
      </w:r>
    </w:p>
    <w:p w14:paraId="3BA1905C">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_Toc23235 </w:instrText>
      </w:r>
      <w:r>
        <w:rPr>
          <w:rFonts w:hint="eastAsia" w:ascii="宋体" w:hAnsi="宋体" w:cs="宋体"/>
          <w:bCs/>
          <w:caps/>
          <w:highlight w:val="none"/>
        </w:rPr>
        <w:fldChar w:fldCharType="separate"/>
      </w:r>
      <w:r>
        <w:rPr>
          <w:rFonts w:hint="eastAsia" w:ascii="宋体" w:hAnsi="宋体" w:eastAsia="宋体" w:cs="宋体"/>
          <w:szCs w:val="24"/>
          <w:highlight w:val="none"/>
        </w:rPr>
        <w:t>2.7 分包/采购廉政告知书</w:t>
      </w:r>
      <w:r>
        <w:tab/>
      </w:r>
      <w:r>
        <w:fldChar w:fldCharType="begin"/>
      </w:r>
      <w:r>
        <w:instrText xml:space="preserve"> PAGEREF _Toc23235 \h </w:instrText>
      </w:r>
      <w:r>
        <w:fldChar w:fldCharType="separate"/>
      </w:r>
      <w:r>
        <w:t>13</w:t>
      </w:r>
      <w:r>
        <w:fldChar w:fldCharType="end"/>
      </w:r>
      <w:r>
        <w:rPr>
          <w:rFonts w:hint="eastAsia" w:ascii="宋体" w:hAnsi="宋体" w:cs="宋体"/>
          <w:bCs/>
          <w:caps/>
          <w:color w:val="auto"/>
          <w:highlight w:val="none"/>
        </w:rPr>
        <w:fldChar w:fldCharType="end"/>
      </w:r>
    </w:p>
    <w:p w14:paraId="031B3A5B">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_Toc20460 </w:instrText>
      </w:r>
      <w:r>
        <w:rPr>
          <w:rFonts w:hint="eastAsia" w:ascii="宋体" w:hAnsi="宋体" w:cs="宋体"/>
          <w:bCs/>
          <w:caps/>
          <w:highlight w:val="none"/>
        </w:rPr>
        <w:fldChar w:fldCharType="separate"/>
      </w:r>
      <w:r>
        <w:rPr>
          <w:rFonts w:hint="eastAsia"/>
          <w:szCs w:val="36"/>
        </w:rPr>
        <w:t>第三章 评审办法</w:t>
      </w:r>
      <w:r>
        <w:tab/>
      </w:r>
      <w:r>
        <w:fldChar w:fldCharType="begin"/>
      </w:r>
      <w:r>
        <w:instrText xml:space="preserve"> PAGEREF _Toc20460 \h </w:instrText>
      </w:r>
      <w:r>
        <w:fldChar w:fldCharType="separate"/>
      </w:r>
      <w:r>
        <w:t>14</w:t>
      </w:r>
      <w:r>
        <w:fldChar w:fldCharType="end"/>
      </w:r>
      <w:r>
        <w:rPr>
          <w:rFonts w:hint="eastAsia" w:ascii="宋体" w:hAnsi="宋体" w:cs="宋体"/>
          <w:bCs/>
          <w:caps/>
          <w:color w:val="auto"/>
          <w:highlight w:val="none"/>
        </w:rPr>
        <w:fldChar w:fldCharType="end"/>
      </w:r>
    </w:p>
    <w:p w14:paraId="5178101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_Toc18816 </w:instrText>
      </w:r>
      <w:r>
        <w:rPr>
          <w:rFonts w:hint="eastAsia" w:ascii="宋体" w:hAnsi="宋体" w:cs="宋体"/>
          <w:bCs/>
          <w:caps/>
          <w:highlight w:val="none"/>
        </w:rPr>
        <w:fldChar w:fldCharType="separate"/>
      </w:r>
      <w:r>
        <w:rPr>
          <w:rFonts w:hint="eastAsia"/>
          <w:szCs w:val="28"/>
        </w:rPr>
        <w:t>第一节 总  则</w:t>
      </w:r>
      <w:r>
        <w:tab/>
      </w:r>
      <w:r>
        <w:fldChar w:fldCharType="begin"/>
      </w:r>
      <w:r>
        <w:instrText xml:space="preserve"> PAGEREF _Toc18816 \h </w:instrText>
      </w:r>
      <w:r>
        <w:fldChar w:fldCharType="separate"/>
      </w:r>
      <w:r>
        <w:t>14</w:t>
      </w:r>
      <w:r>
        <w:fldChar w:fldCharType="end"/>
      </w:r>
      <w:r>
        <w:rPr>
          <w:rFonts w:hint="eastAsia" w:ascii="宋体" w:hAnsi="宋体" w:cs="宋体"/>
          <w:bCs/>
          <w:caps/>
          <w:color w:val="auto"/>
          <w:highlight w:val="none"/>
        </w:rPr>
        <w:fldChar w:fldCharType="end"/>
      </w:r>
    </w:p>
    <w:p w14:paraId="2B8B6E2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_Toc20549 </w:instrText>
      </w:r>
      <w:r>
        <w:rPr>
          <w:rFonts w:hint="eastAsia" w:ascii="宋体" w:hAnsi="宋体" w:cs="宋体"/>
          <w:bCs/>
          <w:caps/>
          <w:highlight w:val="none"/>
        </w:rPr>
        <w:fldChar w:fldCharType="separate"/>
      </w:r>
      <w:r>
        <w:rPr>
          <w:rFonts w:hint="eastAsia"/>
          <w:szCs w:val="28"/>
        </w:rPr>
        <w:t>第二节 评审内容、程序、方法及说明</w:t>
      </w:r>
      <w:r>
        <w:tab/>
      </w:r>
      <w:r>
        <w:fldChar w:fldCharType="begin"/>
      </w:r>
      <w:r>
        <w:instrText xml:space="preserve"> PAGEREF _Toc20549 \h </w:instrText>
      </w:r>
      <w:r>
        <w:fldChar w:fldCharType="separate"/>
      </w:r>
      <w:r>
        <w:t>14</w:t>
      </w:r>
      <w:r>
        <w:fldChar w:fldCharType="end"/>
      </w:r>
      <w:r>
        <w:rPr>
          <w:rFonts w:hint="eastAsia" w:ascii="宋体" w:hAnsi="宋体" w:cs="宋体"/>
          <w:bCs/>
          <w:caps/>
          <w:color w:val="auto"/>
          <w:highlight w:val="none"/>
        </w:rPr>
        <w:fldChar w:fldCharType="end"/>
      </w:r>
    </w:p>
    <w:p w14:paraId="1D72FD52">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_Toc9576 </w:instrText>
      </w:r>
      <w:r>
        <w:rPr>
          <w:rFonts w:hint="eastAsia" w:ascii="宋体" w:hAnsi="宋体" w:cs="宋体"/>
          <w:bCs/>
          <w:caps/>
          <w:highlight w:val="none"/>
        </w:rPr>
        <w:fldChar w:fldCharType="separate"/>
      </w:r>
      <w:r>
        <w:rPr>
          <w:rFonts w:hint="eastAsia" w:hAnsi="宋体" w:cs="宋体"/>
          <w:bCs w:val="0"/>
          <w:snapToGrid/>
          <w:szCs w:val="36"/>
          <w:highlight w:val="none"/>
        </w:rPr>
        <w:t>第四章 响应竞谈文件的组成</w:t>
      </w:r>
      <w:r>
        <w:tab/>
      </w:r>
      <w:r>
        <w:fldChar w:fldCharType="begin"/>
      </w:r>
      <w:r>
        <w:instrText xml:space="preserve"> PAGEREF _Toc9576 \h </w:instrText>
      </w:r>
      <w:r>
        <w:fldChar w:fldCharType="separate"/>
      </w:r>
      <w:r>
        <w:t>20</w:t>
      </w:r>
      <w:r>
        <w:fldChar w:fldCharType="end"/>
      </w:r>
      <w:r>
        <w:rPr>
          <w:rFonts w:hint="eastAsia" w:ascii="宋体" w:hAnsi="宋体" w:cs="宋体"/>
          <w:bCs/>
          <w:caps/>
          <w:color w:val="auto"/>
          <w:highlight w:val="none"/>
        </w:rPr>
        <w:fldChar w:fldCharType="end"/>
      </w:r>
    </w:p>
    <w:p w14:paraId="7B83529E">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_Toc24033 </w:instrText>
      </w:r>
      <w:r>
        <w:rPr>
          <w:rFonts w:hint="eastAsia" w:ascii="宋体" w:hAnsi="宋体" w:cs="宋体"/>
          <w:bCs/>
          <w:caps/>
          <w:highlight w:val="none"/>
        </w:rPr>
        <w:fldChar w:fldCharType="separate"/>
      </w:r>
      <w:r>
        <w:rPr>
          <w:rFonts w:hint="eastAsia" w:ascii="宋体" w:hAnsi="宋体" w:eastAsia="宋体" w:cs="宋体"/>
          <w:szCs w:val="24"/>
          <w:highlight w:val="none"/>
        </w:rPr>
        <w:t>文件一  响应竞谈声明</w:t>
      </w:r>
      <w:r>
        <w:tab/>
      </w:r>
      <w:r>
        <w:fldChar w:fldCharType="begin"/>
      </w:r>
      <w:r>
        <w:instrText xml:space="preserve"> PAGEREF _Toc24033 \h </w:instrText>
      </w:r>
      <w:r>
        <w:fldChar w:fldCharType="separate"/>
      </w:r>
      <w:r>
        <w:t>21</w:t>
      </w:r>
      <w:r>
        <w:fldChar w:fldCharType="end"/>
      </w:r>
      <w:r>
        <w:rPr>
          <w:rFonts w:hint="eastAsia" w:ascii="宋体" w:hAnsi="宋体" w:cs="宋体"/>
          <w:bCs/>
          <w:caps/>
          <w:color w:val="auto"/>
          <w:highlight w:val="none"/>
        </w:rPr>
        <w:fldChar w:fldCharType="end"/>
      </w:r>
    </w:p>
    <w:p w14:paraId="14618643">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_Toc28735 </w:instrText>
      </w:r>
      <w:r>
        <w:rPr>
          <w:rFonts w:hint="eastAsia" w:ascii="宋体" w:hAnsi="宋体" w:cs="宋体"/>
          <w:bCs/>
          <w:caps/>
          <w:highlight w:val="none"/>
        </w:rPr>
        <w:fldChar w:fldCharType="separate"/>
      </w:r>
      <w:r>
        <w:rPr>
          <w:rFonts w:hint="eastAsia" w:ascii="宋体" w:hAnsi="宋体" w:eastAsia="宋体" w:cs="宋体"/>
          <w:szCs w:val="30"/>
        </w:rPr>
        <w:t xml:space="preserve">文件二 </w:t>
      </w:r>
      <w:r>
        <w:rPr>
          <w:rFonts w:hint="eastAsia" w:ascii="宋体" w:hAnsi="宋体" w:cs="宋体"/>
          <w:szCs w:val="30"/>
          <w:lang w:val="en-US" w:eastAsia="zh-CN"/>
        </w:rPr>
        <w:t xml:space="preserve"> </w:t>
      </w:r>
      <w:r>
        <w:rPr>
          <w:rFonts w:hint="eastAsia" w:ascii="宋体" w:hAnsi="宋体" w:eastAsia="宋体" w:cs="宋体"/>
          <w:szCs w:val="30"/>
        </w:rPr>
        <w:t>竞谈一览表(格式)</w:t>
      </w:r>
      <w:r>
        <w:tab/>
      </w:r>
      <w:r>
        <w:fldChar w:fldCharType="begin"/>
      </w:r>
      <w:r>
        <w:instrText xml:space="preserve"> PAGEREF _Toc28735 \h </w:instrText>
      </w:r>
      <w:r>
        <w:fldChar w:fldCharType="separate"/>
      </w:r>
      <w:r>
        <w:t>23</w:t>
      </w:r>
      <w:r>
        <w:fldChar w:fldCharType="end"/>
      </w:r>
      <w:r>
        <w:rPr>
          <w:rFonts w:hint="eastAsia" w:ascii="宋体" w:hAnsi="宋体" w:cs="宋体"/>
          <w:bCs/>
          <w:caps/>
          <w:color w:val="auto"/>
          <w:highlight w:val="none"/>
        </w:rPr>
        <w:fldChar w:fldCharType="end"/>
      </w:r>
    </w:p>
    <w:p w14:paraId="0889A236">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_Toc7031 </w:instrText>
      </w:r>
      <w:r>
        <w:rPr>
          <w:rFonts w:hint="eastAsia" w:ascii="宋体" w:hAnsi="宋体" w:cs="宋体"/>
          <w:bCs/>
          <w:caps/>
          <w:highlight w:val="none"/>
        </w:rPr>
        <w:fldChar w:fldCharType="separate"/>
      </w:r>
      <w:r>
        <w:rPr>
          <w:rFonts w:hint="eastAsia" w:ascii="宋体" w:hAnsi="宋体" w:eastAsia="宋体" w:cs="宋体"/>
          <w:szCs w:val="24"/>
          <w:highlight w:val="none"/>
        </w:rPr>
        <w:t>文件三  报价表</w:t>
      </w:r>
      <w:r>
        <w:tab/>
      </w:r>
      <w:r>
        <w:fldChar w:fldCharType="begin"/>
      </w:r>
      <w:r>
        <w:instrText xml:space="preserve"> PAGEREF _Toc7031 \h </w:instrText>
      </w:r>
      <w:r>
        <w:fldChar w:fldCharType="separate"/>
      </w:r>
      <w:r>
        <w:t>24</w:t>
      </w:r>
      <w:r>
        <w:fldChar w:fldCharType="end"/>
      </w:r>
      <w:r>
        <w:rPr>
          <w:rFonts w:hint="eastAsia" w:ascii="宋体" w:hAnsi="宋体" w:cs="宋体"/>
          <w:bCs/>
          <w:caps/>
          <w:color w:val="auto"/>
          <w:highlight w:val="none"/>
        </w:rPr>
        <w:fldChar w:fldCharType="end"/>
      </w:r>
    </w:p>
    <w:p w14:paraId="06F61BA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_Toc29125 </w:instrText>
      </w:r>
      <w:r>
        <w:rPr>
          <w:rFonts w:hint="eastAsia" w:ascii="宋体" w:hAnsi="宋体" w:cs="宋体"/>
          <w:bCs/>
          <w:caps/>
          <w:highlight w:val="none"/>
        </w:rPr>
        <w:fldChar w:fldCharType="separate"/>
      </w:r>
      <w:r>
        <w:rPr>
          <w:rFonts w:hint="eastAsia"/>
          <w:szCs w:val="30"/>
        </w:rPr>
        <w:t xml:space="preserve">文件四  </w:t>
      </w:r>
      <w:r>
        <w:rPr>
          <w:rFonts w:hint="eastAsia"/>
          <w:szCs w:val="30"/>
          <w:lang w:eastAsia="zh-CN"/>
        </w:rPr>
        <w:t>供应商</w:t>
      </w:r>
      <w:r>
        <w:rPr>
          <w:rFonts w:hint="eastAsia"/>
          <w:szCs w:val="30"/>
        </w:rPr>
        <w:t>资格文件</w:t>
      </w:r>
      <w:r>
        <w:tab/>
      </w:r>
      <w:r>
        <w:fldChar w:fldCharType="begin"/>
      </w:r>
      <w:r>
        <w:instrText xml:space="preserve"> PAGEREF _Toc29125 \h </w:instrText>
      </w:r>
      <w:r>
        <w:fldChar w:fldCharType="separate"/>
      </w:r>
      <w:r>
        <w:t>28</w:t>
      </w:r>
      <w:r>
        <w:fldChar w:fldCharType="end"/>
      </w:r>
      <w:r>
        <w:rPr>
          <w:rFonts w:hint="eastAsia" w:ascii="宋体" w:hAnsi="宋体" w:cs="宋体"/>
          <w:bCs/>
          <w:caps/>
          <w:color w:val="auto"/>
          <w:highlight w:val="none"/>
        </w:rPr>
        <w:fldChar w:fldCharType="end"/>
      </w:r>
    </w:p>
    <w:p w14:paraId="5135FAF6">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_Toc10792 </w:instrText>
      </w:r>
      <w:r>
        <w:rPr>
          <w:rFonts w:hint="eastAsia" w:ascii="宋体" w:hAnsi="宋体" w:cs="宋体"/>
          <w:bCs/>
          <w:caps/>
          <w:highlight w:val="none"/>
        </w:rPr>
        <w:fldChar w:fldCharType="separate"/>
      </w:r>
      <w:r>
        <w:rPr>
          <w:rFonts w:hint="eastAsia" w:ascii="宋体" w:hAnsi="宋体" w:eastAsia="宋体" w:cs="宋体"/>
          <w:szCs w:val="30"/>
          <w:highlight w:val="none"/>
        </w:rPr>
        <w:t>文件五  授权书格式</w:t>
      </w:r>
      <w:r>
        <w:tab/>
      </w:r>
      <w:r>
        <w:fldChar w:fldCharType="begin"/>
      </w:r>
      <w:r>
        <w:instrText xml:space="preserve"> PAGEREF _Toc10792 \h </w:instrText>
      </w:r>
      <w:r>
        <w:fldChar w:fldCharType="separate"/>
      </w:r>
      <w:r>
        <w:t>37</w:t>
      </w:r>
      <w:r>
        <w:fldChar w:fldCharType="end"/>
      </w:r>
      <w:r>
        <w:rPr>
          <w:rFonts w:hint="eastAsia" w:ascii="宋体" w:hAnsi="宋体" w:cs="宋体"/>
          <w:bCs/>
          <w:caps/>
          <w:color w:val="auto"/>
          <w:highlight w:val="none"/>
        </w:rPr>
        <w:fldChar w:fldCharType="end"/>
      </w:r>
    </w:p>
    <w:p w14:paraId="1CCCD636">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_Toc17806 </w:instrText>
      </w:r>
      <w:r>
        <w:rPr>
          <w:rFonts w:hint="eastAsia" w:ascii="宋体" w:hAnsi="宋体" w:cs="宋体"/>
          <w:bCs/>
          <w:caps/>
          <w:highlight w:val="none"/>
        </w:rPr>
        <w:fldChar w:fldCharType="separate"/>
      </w:r>
      <w:r>
        <w:rPr>
          <w:rFonts w:hint="eastAsia"/>
          <w:szCs w:val="30"/>
        </w:rPr>
        <w:t>文件六  商务偏差表</w:t>
      </w:r>
      <w:r>
        <w:tab/>
      </w:r>
      <w:r>
        <w:fldChar w:fldCharType="begin"/>
      </w:r>
      <w:r>
        <w:instrText xml:space="preserve"> PAGEREF _Toc17806 \h </w:instrText>
      </w:r>
      <w:r>
        <w:fldChar w:fldCharType="separate"/>
      </w:r>
      <w:r>
        <w:t>38</w:t>
      </w:r>
      <w:r>
        <w:fldChar w:fldCharType="end"/>
      </w:r>
      <w:r>
        <w:rPr>
          <w:rFonts w:hint="eastAsia" w:ascii="宋体" w:hAnsi="宋体" w:cs="宋体"/>
          <w:bCs/>
          <w:caps/>
          <w:color w:val="auto"/>
          <w:highlight w:val="none"/>
        </w:rPr>
        <w:fldChar w:fldCharType="end"/>
      </w:r>
    </w:p>
    <w:p w14:paraId="21CAC977">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_Toc606 </w:instrText>
      </w:r>
      <w:r>
        <w:rPr>
          <w:rFonts w:hint="eastAsia" w:ascii="宋体" w:hAnsi="宋体" w:cs="宋体"/>
          <w:bCs/>
          <w:caps/>
          <w:highlight w:val="none"/>
        </w:rPr>
        <w:fldChar w:fldCharType="separate"/>
      </w:r>
      <w:r>
        <w:rPr>
          <w:rFonts w:hint="eastAsia" w:ascii="宋体" w:hAnsi="宋体" w:eastAsia="宋体" w:cs="宋体"/>
          <w:szCs w:val="30"/>
          <w:highlight w:val="none"/>
        </w:rPr>
        <w:t>文件七  技术偏差表</w:t>
      </w:r>
      <w:r>
        <w:tab/>
      </w:r>
      <w:r>
        <w:fldChar w:fldCharType="begin"/>
      </w:r>
      <w:r>
        <w:instrText xml:space="preserve"> PAGEREF _Toc606 \h </w:instrText>
      </w:r>
      <w:r>
        <w:fldChar w:fldCharType="separate"/>
      </w:r>
      <w:r>
        <w:t>39</w:t>
      </w:r>
      <w:r>
        <w:fldChar w:fldCharType="end"/>
      </w:r>
      <w:r>
        <w:rPr>
          <w:rFonts w:hint="eastAsia" w:ascii="宋体" w:hAnsi="宋体" w:cs="宋体"/>
          <w:bCs/>
          <w:caps/>
          <w:color w:val="auto"/>
          <w:highlight w:val="none"/>
        </w:rPr>
        <w:fldChar w:fldCharType="end"/>
      </w:r>
    </w:p>
    <w:p w14:paraId="42A3D842">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_Toc18649 </w:instrText>
      </w:r>
      <w:r>
        <w:rPr>
          <w:rFonts w:hint="eastAsia" w:ascii="宋体" w:hAnsi="宋体" w:cs="宋体"/>
          <w:bCs/>
          <w:caps/>
          <w:highlight w:val="none"/>
        </w:rPr>
        <w:fldChar w:fldCharType="separate"/>
      </w:r>
      <w:r>
        <w:rPr>
          <w:rFonts w:hint="eastAsia" w:ascii="宋体" w:hAnsi="宋体" w:eastAsia="宋体" w:cs="宋体"/>
          <w:szCs w:val="30"/>
          <w:highlight w:val="none"/>
        </w:rPr>
        <w:t>文件八  响应竞谈设备汇总表</w:t>
      </w:r>
      <w:r>
        <w:tab/>
      </w:r>
      <w:r>
        <w:fldChar w:fldCharType="begin"/>
      </w:r>
      <w:r>
        <w:instrText xml:space="preserve"> PAGEREF _Toc18649 \h </w:instrText>
      </w:r>
      <w:r>
        <w:fldChar w:fldCharType="separate"/>
      </w:r>
      <w:r>
        <w:t>40</w:t>
      </w:r>
      <w:r>
        <w:fldChar w:fldCharType="end"/>
      </w:r>
      <w:r>
        <w:rPr>
          <w:rFonts w:hint="eastAsia" w:ascii="宋体" w:hAnsi="宋体" w:cs="宋体"/>
          <w:bCs/>
          <w:caps/>
          <w:color w:val="auto"/>
          <w:highlight w:val="none"/>
        </w:rPr>
        <w:fldChar w:fldCharType="end"/>
      </w:r>
    </w:p>
    <w:p w14:paraId="5DE7BFFC">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_Toc16598 </w:instrText>
      </w:r>
      <w:r>
        <w:rPr>
          <w:rFonts w:hint="eastAsia" w:ascii="宋体" w:hAnsi="宋体" w:cs="宋体"/>
          <w:bCs/>
          <w:caps/>
          <w:highlight w:val="none"/>
        </w:rPr>
        <w:fldChar w:fldCharType="separate"/>
      </w:r>
      <w:r>
        <w:rPr>
          <w:rFonts w:hint="eastAsia" w:ascii="宋体" w:hAnsi="宋体" w:eastAsia="宋体" w:cs="宋体"/>
          <w:szCs w:val="30"/>
          <w:highlight w:val="none"/>
        </w:rPr>
        <w:t>文件九  设备特性及性能保证</w:t>
      </w:r>
      <w:r>
        <w:tab/>
      </w:r>
      <w:r>
        <w:fldChar w:fldCharType="begin"/>
      </w:r>
      <w:r>
        <w:instrText xml:space="preserve"> PAGEREF _Toc16598 \h </w:instrText>
      </w:r>
      <w:r>
        <w:fldChar w:fldCharType="separate"/>
      </w:r>
      <w:r>
        <w:t>42</w:t>
      </w:r>
      <w:r>
        <w:fldChar w:fldCharType="end"/>
      </w:r>
      <w:r>
        <w:rPr>
          <w:rFonts w:hint="eastAsia" w:ascii="宋体" w:hAnsi="宋体" w:cs="宋体"/>
          <w:bCs/>
          <w:caps/>
          <w:color w:val="auto"/>
          <w:highlight w:val="none"/>
        </w:rPr>
        <w:fldChar w:fldCharType="end"/>
      </w:r>
    </w:p>
    <w:p w14:paraId="1AA0508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_Toc28672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  分包商清单</w:t>
      </w:r>
      <w:r>
        <w:tab/>
      </w:r>
      <w:r>
        <w:fldChar w:fldCharType="begin"/>
      </w:r>
      <w:r>
        <w:instrText xml:space="preserve"> PAGEREF _Toc28672 \h </w:instrText>
      </w:r>
      <w:r>
        <w:fldChar w:fldCharType="separate"/>
      </w:r>
      <w:r>
        <w:t>43</w:t>
      </w:r>
      <w:r>
        <w:fldChar w:fldCharType="end"/>
      </w:r>
      <w:r>
        <w:rPr>
          <w:rFonts w:hint="eastAsia" w:ascii="宋体" w:hAnsi="宋体" w:cs="宋体"/>
          <w:bCs/>
          <w:caps/>
          <w:color w:val="auto"/>
          <w:highlight w:val="none"/>
        </w:rPr>
        <w:fldChar w:fldCharType="end"/>
      </w:r>
    </w:p>
    <w:p w14:paraId="5DA4A31C">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_Toc28879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w:t>
      </w:r>
      <w:r>
        <w:rPr>
          <w:rFonts w:hint="eastAsia" w:ascii="宋体" w:hAnsi="宋体" w:eastAsia="宋体" w:cs="宋体"/>
          <w:szCs w:val="30"/>
          <w:highlight w:val="none"/>
          <w:lang w:eastAsia="zh-CN"/>
        </w:rPr>
        <w:t>一</w:t>
      </w:r>
      <w:r>
        <w:rPr>
          <w:rFonts w:hint="eastAsia" w:ascii="宋体" w:hAnsi="宋体" w:eastAsia="宋体" w:cs="宋体"/>
          <w:szCs w:val="30"/>
          <w:highlight w:val="none"/>
        </w:rPr>
        <w:t xml:space="preserve">  设计制造标准</w:t>
      </w:r>
      <w:r>
        <w:tab/>
      </w:r>
      <w:r>
        <w:fldChar w:fldCharType="begin"/>
      </w:r>
      <w:r>
        <w:instrText xml:space="preserve"> PAGEREF _Toc28879 \h </w:instrText>
      </w:r>
      <w:r>
        <w:fldChar w:fldCharType="separate"/>
      </w:r>
      <w:r>
        <w:t>44</w:t>
      </w:r>
      <w:r>
        <w:fldChar w:fldCharType="end"/>
      </w:r>
      <w:r>
        <w:rPr>
          <w:rFonts w:hint="eastAsia" w:ascii="宋体" w:hAnsi="宋体" w:cs="宋体"/>
          <w:bCs/>
          <w:caps/>
          <w:color w:val="auto"/>
          <w:highlight w:val="none"/>
        </w:rPr>
        <w:fldChar w:fldCharType="end"/>
      </w:r>
    </w:p>
    <w:p w14:paraId="54CD4C7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_Toc2157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w:t>
      </w:r>
      <w:r>
        <w:rPr>
          <w:rFonts w:hint="eastAsia" w:ascii="宋体" w:hAnsi="宋体" w:eastAsia="宋体" w:cs="宋体"/>
          <w:szCs w:val="30"/>
          <w:highlight w:val="none"/>
          <w:lang w:eastAsia="zh-CN"/>
        </w:rPr>
        <w:t>二</w:t>
      </w:r>
      <w:r>
        <w:rPr>
          <w:rFonts w:hint="eastAsia" w:ascii="宋体" w:hAnsi="宋体" w:eastAsia="宋体" w:cs="宋体"/>
          <w:szCs w:val="30"/>
          <w:highlight w:val="none"/>
        </w:rPr>
        <w:t xml:space="preserve">  工厂检验项目及标准</w:t>
      </w:r>
      <w:r>
        <w:tab/>
      </w:r>
      <w:r>
        <w:fldChar w:fldCharType="begin"/>
      </w:r>
      <w:r>
        <w:instrText xml:space="preserve"> PAGEREF _Toc2157 \h </w:instrText>
      </w:r>
      <w:r>
        <w:fldChar w:fldCharType="separate"/>
      </w:r>
      <w:r>
        <w:t>45</w:t>
      </w:r>
      <w:r>
        <w:fldChar w:fldCharType="end"/>
      </w:r>
      <w:r>
        <w:rPr>
          <w:rFonts w:hint="eastAsia" w:ascii="宋体" w:hAnsi="宋体" w:cs="宋体"/>
          <w:bCs/>
          <w:caps/>
          <w:color w:val="auto"/>
          <w:highlight w:val="none"/>
        </w:rPr>
        <w:fldChar w:fldCharType="end"/>
      </w:r>
    </w:p>
    <w:p w14:paraId="055D5BBF">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_Toc25765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w:t>
      </w:r>
      <w:r>
        <w:rPr>
          <w:rFonts w:hint="eastAsia" w:ascii="宋体" w:hAnsi="宋体" w:eastAsia="宋体" w:cs="宋体"/>
          <w:szCs w:val="30"/>
          <w:highlight w:val="none"/>
          <w:lang w:eastAsia="zh-CN"/>
        </w:rPr>
        <w:t>三</w:t>
      </w:r>
      <w:r>
        <w:rPr>
          <w:rFonts w:hint="eastAsia" w:ascii="宋体" w:hAnsi="宋体" w:eastAsia="宋体" w:cs="宋体"/>
          <w:szCs w:val="30"/>
          <w:highlight w:val="none"/>
        </w:rPr>
        <w:t xml:space="preserve">  技术服务</w:t>
      </w:r>
      <w:r>
        <w:tab/>
      </w:r>
      <w:r>
        <w:fldChar w:fldCharType="begin"/>
      </w:r>
      <w:r>
        <w:instrText xml:space="preserve"> PAGEREF _Toc25765 \h </w:instrText>
      </w:r>
      <w:r>
        <w:fldChar w:fldCharType="separate"/>
      </w:r>
      <w:r>
        <w:t>46</w:t>
      </w:r>
      <w:r>
        <w:fldChar w:fldCharType="end"/>
      </w:r>
      <w:r>
        <w:rPr>
          <w:rFonts w:hint="eastAsia" w:ascii="宋体" w:hAnsi="宋体" w:cs="宋体"/>
          <w:bCs/>
          <w:caps/>
          <w:color w:val="auto"/>
          <w:highlight w:val="none"/>
        </w:rPr>
        <w:fldChar w:fldCharType="end"/>
      </w:r>
    </w:p>
    <w:p w14:paraId="23A1522F">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_Toc21307 </w:instrText>
      </w:r>
      <w:r>
        <w:rPr>
          <w:rFonts w:hint="eastAsia" w:ascii="宋体" w:hAnsi="宋体" w:cs="宋体"/>
          <w:bCs/>
          <w:caps/>
          <w:highlight w:val="none"/>
        </w:rPr>
        <w:fldChar w:fldCharType="separate"/>
      </w:r>
      <w:r>
        <w:rPr>
          <w:rFonts w:hint="eastAsia"/>
          <w:szCs w:val="30"/>
          <w:lang w:val="en-US" w:eastAsia="zh-CN"/>
        </w:rPr>
        <w:t>文件十四  工作进度计划</w:t>
      </w:r>
      <w:r>
        <w:tab/>
      </w:r>
      <w:r>
        <w:fldChar w:fldCharType="begin"/>
      </w:r>
      <w:r>
        <w:instrText xml:space="preserve"> PAGEREF _Toc21307 \h </w:instrText>
      </w:r>
      <w:r>
        <w:fldChar w:fldCharType="separate"/>
      </w:r>
      <w:r>
        <w:t>47</w:t>
      </w:r>
      <w:r>
        <w:fldChar w:fldCharType="end"/>
      </w:r>
      <w:r>
        <w:rPr>
          <w:rFonts w:hint="eastAsia" w:ascii="宋体" w:hAnsi="宋体" w:cs="宋体"/>
          <w:bCs/>
          <w:caps/>
          <w:color w:val="auto"/>
          <w:highlight w:val="none"/>
        </w:rPr>
        <w:fldChar w:fldCharType="end"/>
      </w:r>
    </w:p>
    <w:p w14:paraId="0E03EF2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_Toc30826 </w:instrText>
      </w:r>
      <w:r>
        <w:rPr>
          <w:rFonts w:hint="eastAsia" w:ascii="宋体" w:hAnsi="宋体" w:cs="宋体"/>
          <w:bCs/>
          <w:caps/>
          <w:highlight w:val="none"/>
        </w:rPr>
        <w:fldChar w:fldCharType="separate"/>
      </w:r>
      <w:r>
        <w:rPr>
          <w:rFonts w:hint="eastAsia" w:ascii="宋体" w:hAnsi="宋体" w:eastAsia="宋体" w:cs="宋体"/>
          <w:szCs w:val="30"/>
        </w:rPr>
        <w:t>文件十</w:t>
      </w:r>
      <w:r>
        <w:rPr>
          <w:rFonts w:hint="eastAsia" w:ascii="宋体" w:hAnsi="宋体" w:eastAsia="宋体" w:cs="宋体"/>
          <w:szCs w:val="30"/>
          <w:lang w:eastAsia="zh-CN"/>
        </w:rPr>
        <w:t>五</w:t>
      </w:r>
      <w:r>
        <w:rPr>
          <w:rFonts w:hint="eastAsia" w:ascii="宋体" w:hAnsi="宋体" w:eastAsia="宋体" w:cs="宋体"/>
          <w:szCs w:val="30"/>
        </w:rPr>
        <w:t xml:space="preserve">  设备运输方案</w:t>
      </w:r>
      <w:r>
        <w:tab/>
      </w:r>
      <w:r>
        <w:fldChar w:fldCharType="begin"/>
      </w:r>
      <w:r>
        <w:instrText xml:space="preserve"> PAGEREF _Toc30826 \h </w:instrText>
      </w:r>
      <w:r>
        <w:fldChar w:fldCharType="separate"/>
      </w:r>
      <w:r>
        <w:t>48</w:t>
      </w:r>
      <w:r>
        <w:fldChar w:fldCharType="end"/>
      </w:r>
      <w:r>
        <w:rPr>
          <w:rFonts w:hint="eastAsia" w:ascii="宋体" w:hAnsi="宋体" w:cs="宋体"/>
          <w:bCs/>
          <w:caps/>
          <w:color w:val="auto"/>
          <w:highlight w:val="none"/>
        </w:rPr>
        <w:fldChar w:fldCharType="end"/>
      </w:r>
    </w:p>
    <w:p w14:paraId="5C106963">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_Toc1524 </w:instrText>
      </w:r>
      <w:r>
        <w:rPr>
          <w:rFonts w:hint="eastAsia" w:ascii="宋体" w:hAnsi="宋体" w:cs="宋体"/>
          <w:bCs/>
          <w:caps/>
          <w:highlight w:val="none"/>
        </w:rPr>
        <w:fldChar w:fldCharType="separate"/>
      </w:r>
      <w:r>
        <w:rPr>
          <w:rFonts w:hint="eastAsia"/>
          <w:szCs w:val="30"/>
          <w:lang w:val="en-US" w:eastAsia="zh-CN"/>
        </w:rPr>
        <w:t>文件十六  无违法违规行为承诺书</w:t>
      </w:r>
      <w:r>
        <w:tab/>
      </w:r>
      <w:r>
        <w:fldChar w:fldCharType="begin"/>
      </w:r>
      <w:r>
        <w:instrText xml:space="preserve"> PAGEREF _Toc1524 \h </w:instrText>
      </w:r>
      <w:r>
        <w:fldChar w:fldCharType="separate"/>
      </w:r>
      <w:r>
        <w:t>49</w:t>
      </w:r>
      <w:r>
        <w:fldChar w:fldCharType="end"/>
      </w:r>
      <w:r>
        <w:rPr>
          <w:rFonts w:hint="eastAsia" w:ascii="宋体" w:hAnsi="宋体" w:cs="宋体"/>
          <w:bCs/>
          <w:caps/>
          <w:color w:val="auto"/>
          <w:highlight w:val="none"/>
        </w:rPr>
        <w:fldChar w:fldCharType="end"/>
      </w:r>
    </w:p>
    <w:p w14:paraId="39343EFE">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_Toc13892 </w:instrText>
      </w:r>
      <w:r>
        <w:rPr>
          <w:rFonts w:hint="eastAsia" w:ascii="宋体" w:hAnsi="宋体" w:cs="宋体"/>
          <w:bCs/>
          <w:caps/>
          <w:highlight w:val="none"/>
        </w:rPr>
        <w:fldChar w:fldCharType="separate"/>
      </w:r>
      <w:r>
        <w:rPr>
          <w:rFonts w:hint="eastAsia" w:hAnsi="宋体" w:cs="宋体"/>
          <w:bCs w:val="0"/>
          <w:snapToGrid/>
          <w:szCs w:val="36"/>
        </w:rPr>
        <w:t>第五章  交货进度要求</w:t>
      </w:r>
      <w:r>
        <w:tab/>
      </w:r>
      <w:r>
        <w:fldChar w:fldCharType="begin"/>
      </w:r>
      <w:r>
        <w:instrText xml:space="preserve"> PAGEREF _Toc13892 \h </w:instrText>
      </w:r>
      <w:r>
        <w:fldChar w:fldCharType="separate"/>
      </w:r>
      <w:r>
        <w:t>50</w:t>
      </w:r>
      <w:r>
        <w:fldChar w:fldCharType="end"/>
      </w:r>
      <w:r>
        <w:rPr>
          <w:rFonts w:hint="eastAsia" w:ascii="宋体" w:hAnsi="宋体" w:cs="宋体"/>
          <w:bCs/>
          <w:caps/>
          <w:color w:val="auto"/>
          <w:highlight w:val="none"/>
        </w:rPr>
        <w:fldChar w:fldCharType="end"/>
      </w:r>
    </w:p>
    <w:p w14:paraId="11CA586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_Toc27133 </w:instrText>
      </w:r>
      <w:r>
        <w:rPr>
          <w:rFonts w:hint="eastAsia" w:ascii="宋体" w:hAnsi="宋体" w:cs="宋体"/>
          <w:bCs/>
          <w:caps/>
          <w:highlight w:val="none"/>
        </w:rPr>
        <w:fldChar w:fldCharType="separate"/>
      </w:r>
      <w:r>
        <w:rPr>
          <w:rFonts w:hint="eastAsia" w:ascii="宋体" w:hAnsi="宋体" w:eastAsia="宋体" w:cs="宋体"/>
          <w:szCs w:val="24"/>
        </w:rPr>
        <w:t>5.1 设备交货进度表</w:t>
      </w:r>
      <w:r>
        <w:tab/>
      </w:r>
      <w:r>
        <w:fldChar w:fldCharType="begin"/>
      </w:r>
      <w:r>
        <w:instrText xml:space="preserve"> PAGEREF _Toc27133 \h </w:instrText>
      </w:r>
      <w:r>
        <w:fldChar w:fldCharType="separate"/>
      </w:r>
      <w:r>
        <w:t>50</w:t>
      </w:r>
      <w:r>
        <w:fldChar w:fldCharType="end"/>
      </w:r>
      <w:r>
        <w:rPr>
          <w:rFonts w:hint="eastAsia" w:ascii="宋体" w:hAnsi="宋体" w:cs="宋体"/>
          <w:bCs/>
          <w:caps/>
          <w:color w:val="auto"/>
          <w:highlight w:val="none"/>
        </w:rPr>
        <w:fldChar w:fldCharType="end"/>
      </w:r>
    </w:p>
    <w:p w14:paraId="3EEDE922">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_Toc21128 </w:instrText>
      </w:r>
      <w:r>
        <w:rPr>
          <w:rFonts w:hint="eastAsia" w:ascii="宋体" w:hAnsi="宋体" w:cs="宋体"/>
          <w:bCs/>
          <w:caps/>
          <w:highlight w:val="none"/>
        </w:rPr>
        <w:fldChar w:fldCharType="separate"/>
      </w:r>
      <w:r>
        <w:rPr>
          <w:rFonts w:hint="eastAsia" w:hAnsi="宋体" w:cs="宋体"/>
          <w:bCs w:val="0"/>
          <w:snapToGrid/>
          <w:szCs w:val="36"/>
        </w:rPr>
        <w:t>第六章  商务合同</w:t>
      </w:r>
      <w:r>
        <w:tab/>
      </w:r>
      <w:r>
        <w:fldChar w:fldCharType="begin"/>
      </w:r>
      <w:r>
        <w:instrText xml:space="preserve"> PAGEREF _Toc21128 \h </w:instrText>
      </w:r>
      <w:r>
        <w:fldChar w:fldCharType="separate"/>
      </w:r>
      <w:r>
        <w:t>51</w:t>
      </w:r>
      <w:r>
        <w:fldChar w:fldCharType="end"/>
      </w:r>
      <w:r>
        <w:rPr>
          <w:rFonts w:hint="eastAsia" w:ascii="宋体" w:hAnsi="宋体" w:cs="宋体"/>
          <w:bCs/>
          <w:caps/>
          <w:color w:val="auto"/>
          <w:highlight w:val="none"/>
        </w:rPr>
        <w:fldChar w:fldCharType="end"/>
      </w:r>
    </w:p>
    <w:p w14:paraId="043299E9">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_Toc22710 </w:instrText>
      </w:r>
      <w:r>
        <w:rPr>
          <w:rFonts w:hint="eastAsia" w:ascii="宋体" w:hAnsi="宋体" w:cs="宋体"/>
          <w:bCs/>
          <w:caps/>
          <w:highlight w:val="none"/>
        </w:rPr>
        <w:fldChar w:fldCharType="separate"/>
      </w:r>
      <w:r>
        <w:rPr>
          <w:rFonts w:hint="eastAsia" w:hAnsi="宋体" w:cs="宋体"/>
          <w:bCs w:val="0"/>
          <w:snapToGrid/>
          <w:szCs w:val="36"/>
        </w:rPr>
        <w:t>第七章  技术规范</w:t>
      </w:r>
      <w:r>
        <w:tab/>
      </w:r>
      <w:r>
        <w:fldChar w:fldCharType="begin"/>
      </w:r>
      <w:r>
        <w:instrText xml:space="preserve"> PAGEREF _Toc22710 \h </w:instrText>
      </w:r>
      <w:r>
        <w:fldChar w:fldCharType="separate"/>
      </w:r>
      <w:r>
        <w:t>52</w:t>
      </w:r>
      <w:r>
        <w:fldChar w:fldCharType="end"/>
      </w:r>
      <w:r>
        <w:rPr>
          <w:rFonts w:hint="eastAsia" w:ascii="宋体" w:hAnsi="宋体" w:cs="宋体"/>
          <w:bCs/>
          <w:caps/>
          <w:color w:val="auto"/>
          <w:highlight w:val="none"/>
        </w:rPr>
        <w:fldChar w:fldCharType="end"/>
      </w:r>
    </w:p>
    <w:p w14:paraId="5D1B40A8">
      <w:pPr>
        <w:spacing w:line="400" w:lineRule="exact"/>
        <w:ind w:left="480" w:leftChars="200"/>
        <w:rPr>
          <w:rFonts w:ascii="宋体" w:hAnsi="宋体" w:cs="宋体"/>
          <w:color w:val="auto"/>
          <w:highlight w:val="none"/>
        </w:rPr>
        <w:sectPr>
          <w:headerReference r:id="rId5" w:type="default"/>
          <w:pgSz w:w="11906" w:h="16838"/>
          <w:pgMar w:top="1418" w:right="1644" w:bottom="1418" w:left="1644" w:header="851" w:footer="992" w:gutter="0"/>
          <w:cols w:space="720" w:num="1"/>
          <w:docGrid w:linePitch="312" w:charSpace="0"/>
        </w:sectPr>
      </w:pPr>
      <w:r>
        <w:rPr>
          <w:rFonts w:hint="eastAsia" w:ascii="宋体" w:hAnsi="宋体" w:cs="宋体"/>
          <w:bCs/>
          <w:caps/>
          <w:color w:val="auto"/>
          <w:highlight w:val="none"/>
        </w:rPr>
        <w:fldChar w:fldCharType="end"/>
      </w:r>
    </w:p>
    <w:p w14:paraId="4326BCB5">
      <w:pPr>
        <w:pStyle w:val="2"/>
        <w:keepNext/>
        <w:keepLines/>
        <w:wordWrap/>
        <w:spacing w:before="500" w:beforeLines="0" w:after="500"/>
        <w:jc w:val="center"/>
        <w:rPr>
          <w:rFonts w:hAnsi="宋体" w:cs="宋体"/>
          <w:b w:val="0"/>
          <w:color w:val="auto"/>
          <w:highlight w:val="none"/>
        </w:rPr>
      </w:pPr>
      <w:bookmarkStart w:id="0" w:name="_Toc32245"/>
      <w:bookmarkStart w:id="1" w:name="_Toc12499"/>
      <w:bookmarkStart w:id="2" w:name="_Toc480278808"/>
      <w:bookmarkStart w:id="3" w:name="_Toc480288251"/>
      <w:r>
        <w:rPr>
          <w:rFonts w:hint="eastAsia" w:hAnsi="宋体" w:cs="宋体"/>
          <w:bCs w:val="0"/>
          <w:snapToGrid/>
          <w:color w:val="auto"/>
          <w:sz w:val="36"/>
          <w:szCs w:val="40"/>
          <w:highlight w:val="none"/>
        </w:rPr>
        <w:t>第一章 竞谈邀请</w:t>
      </w:r>
      <w:bookmarkEnd w:id="0"/>
      <w:bookmarkEnd w:id="1"/>
      <w:bookmarkEnd w:id="2"/>
      <w:bookmarkEnd w:id="3"/>
    </w:p>
    <w:p w14:paraId="0CEE63A6">
      <w:pPr>
        <w:pStyle w:val="3"/>
        <w:bidi w:val="0"/>
        <w:jc w:val="left"/>
      </w:pPr>
      <w:bookmarkStart w:id="4" w:name="_Toc28282"/>
      <w:r>
        <w:rPr>
          <w:rFonts w:hint="eastAsia"/>
        </w:rPr>
        <w:t>一、项目基本情况</w:t>
      </w:r>
      <w:bookmarkEnd w:id="4"/>
    </w:p>
    <w:p w14:paraId="49C5E46A">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中机国际工程设计研究院有限责任公司（以下简称“</w:t>
      </w:r>
      <w:r>
        <w:rPr>
          <w:rFonts w:hint="eastAsia" w:ascii="宋体" w:hAnsi="宋体" w:cs="宋体"/>
          <w:color w:val="auto"/>
          <w:highlight w:val="none"/>
          <w:lang w:eastAsia="zh-CN"/>
        </w:rPr>
        <w:t>竞谈采购人</w:t>
      </w:r>
      <w:r>
        <w:rPr>
          <w:rFonts w:hint="eastAsia" w:ascii="宋体" w:hAnsi="宋体" w:cs="宋体"/>
          <w:color w:val="auto"/>
          <w:highlight w:val="none"/>
        </w:rPr>
        <w:t>”），现以竞争性谈判</w:t>
      </w:r>
      <w:r>
        <w:rPr>
          <w:rFonts w:ascii="宋体" w:hAnsi="宋体" w:cs="宋体"/>
          <w:color w:val="auto"/>
          <w:highlight w:val="none"/>
        </w:rPr>
        <w:t>的方式</w:t>
      </w:r>
      <w:r>
        <w:rPr>
          <w:rFonts w:hint="eastAsia" w:ascii="宋体" w:hAnsi="宋体" w:cs="宋体"/>
          <w:color w:val="auto"/>
          <w:highlight w:val="none"/>
        </w:rPr>
        <w:t>就</w:t>
      </w:r>
      <w:r>
        <w:rPr>
          <w:rFonts w:hint="eastAsia" w:ascii="宋体" w:hAnsi="宋体" w:cs="宋体"/>
          <w:color w:val="auto"/>
          <w:highlight w:val="none"/>
          <w:lang w:eastAsia="zh-CN"/>
        </w:rPr>
        <w:t>重庆储能测试平台项目</w:t>
      </w:r>
      <w:r>
        <w:rPr>
          <w:rFonts w:hint="eastAsia" w:ascii="宋体" w:hAnsi="宋体" w:cs="宋体"/>
          <w:color w:val="auto"/>
          <w:highlight w:val="none"/>
        </w:rPr>
        <w:t>所需</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电气一次设备</w:t>
      </w:r>
      <w:r>
        <w:rPr>
          <w:rFonts w:hint="eastAsia" w:ascii="宋体" w:hAnsi="宋体" w:cs="宋体"/>
          <w:color w:val="auto"/>
          <w:highlight w:val="none"/>
        </w:rPr>
        <w:t>及相关服务进行采购邀请，现邀请具有独立法人资格且竞谈内容在其经营范围内的合格响应</w:t>
      </w:r>
      <w:r>
        <w:rPr>
          <w:rFonts w:hint="eastAsia" w:ascii="宋体" w:hAnsi="宋体" w:cs="宋体"/>
          <w:color w:val="auto"/>
          <w:highlight w:val="none"/>
          <w:lang w:eastAsia="zh-CN"/>
        </w:rPr>
        <w:t>竞谈采购人</w:t>
      </w:r>
      <w:r>
        <w:rPr>
          <w:rFonts w:hint="eastAsia" w:ascii="宋体" w:hAnsi="宋体" w:cs="宋体"/>
          <w:color w:val="auto"/>
          <w:highlight w:val="none"/>
        </w:rPr>
        <w:t>参加本次采购。</w:t>
      </w:r>
    </w:p>
    <w:p w14:paraId="7A3AF8B2">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暂定供货进度：202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6</w:t>
      </w:r>
      <w:r>
        <w:rPr>
          <w:rFonts w:hint="eastAsia" w:ascii="宋体" w:hAnsi="宋体" w:cs="宋体"/>
          <w:color w:val="auto"/>
          <w:highlight w:val="none"/>
        </w:rPr>
        <w:t>月</w:t>
      </w:r>
      <w:r>
        <w:rPr>
          <w:rFonts w:hint="eastAsia" w:ascii="宋体" w:hAnsi="宋体" w:cs="宋体"/>
          <w:color w:val="auto"/>
          <w:highlight w:val="none"/>
          <w:lang w:val="en-US" w:eastAsia="zh-CN"/>
        </w:rPr>
        <w:t>15</w:t>
      </w:r>
      <w:r>
        <w:rPr>
          <w:rFonts w:hint="eastAsia" w:ascii="宋体" w:hAnsi="宋体" w:cs="宋体"/>
          <w:color w:val="auto"/>
          <w:highlight w:val="none"/>
        </w:rPr>
        <w:t>日前全部货到现场；各标段供货进度详见标段情况一览表。</w:t>
      </w:r>
    </w:p>
    <w:p w14:paraId="42666F67">
      <w:pPr>
        <w:pStyle w:val="3"/>
        <w:numPr>
          <w:ilvl w:val="0"/>
          <w:numId w:val="1"/>
        </w:numPr>
        <w:bidi w:val="0"/>
      </w:pPr>
      <w:bookmarkStart w:id="5" w:name="_Toc11603"/>
      <w:r>
        <w:rPr>
          <w:rFonts w:hint="eastAsia"/>
        </w:rPr>
        <w:t>本次竞谈情况一览表</w:t>
      </w:r>
      <w:bookmarkEnd w:id="5"/>
      <w:bookmarkStart w:id="178" w:name="_GoBack"/>
      <w:bookmarkEnd w:id="178"/>
    </w:p>
    <w:p w14:paraId="5C036F69">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本次竞谈设备、标段、设备交期等信息如下：</w:t>
      </w:r>
    </w:p>
    <w:tbl>
      <w:tblPr>
        <w:tblStyle w:val="25"/>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85"/>
        <w:gridCol w:w="1013"/>
        <w:gridCol w:w="2180"/>
        <w:gridCol w:w="585"/>
        <w:gridCol w:w="585"/>
        <w:gridCol w:w="1001"/>
        <w:gridCol w:w="1716"/>
        <w:gridCol w:w="1169"/>
      </w:tblGrid>
      <w:tr w14:paraId="00E9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blHeader/>
          <w:jc w:val="center"/>
        </w:trPr>
        <w:tc>
          <w:tcPr>
            <w:tcW w:w="585" w:type="dxa"/>
            <w:shd w:val="clear" w:color="auto" w:fill="auto"/>
            <w:tcMar>
              <w:top w:w="15" w:type="dxa"/>
              <w:left w:w="15" w:type="dxa"/>
              <w:right w:w="15" w:type="dxa"/>
            </w:tcMar>
            <w:vAlign w:val="center"/>
          </w:tcPr>
          <w:p w14:paraId="4C918B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序号</w:t>
            </w:r>
          </w:p>
        </w:tc>
        <w:tc>
          <w:tcPr>
            <w:tcW w:w="1013" w:type="dxa"/>
            <w:shd w:val="clear" w:color="auto" w:fill="auto"/>
            <w:tcMar>
              <w:top w:w="15" w:type="dxa"/>
              <w:left w:w="15" w:type="dxa"/>
              <w:right w:w="15" w:type="dxa"/>
            </w:tcMar>
            <w:vAlign w:val="center"/>
          </w:tcPr>
          <w:p w14:paraId="431784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标段编号</w:t>
            </w:r>
          </w:p>
        </w:tc>
        <w:tc>
          <w:tcPr>
            <w:tcW w:w="0" w:type="auto"/>
            <w:shd w:val="clear" w:color="auto" w:fill="auto"/>
            <w:tcMar>
              <w:top w:w="15" w:type="dxa"/>
              <w:left w:w="15" w:type="dxa"/>
              <w:right w:w="15" w:type="dxa"/>
            </w:tcMar>
            <w:vAlign w:val="center"/>
          </w:tcPr>
          <w:p w14:paraId="5C6599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设备名称</w:t>
            </w:r>
          </w:p>
        </w:tc>
        <w:tc>
          <w:tcPr>
            <w:tcW w:w="585" w:type="dxa"/>
            <w:shd w:val="clear" w:color="auto" w:fill="auto"/>
            <w:tcMar>
              <w:top w:w="15" w:type="dxa"/>
              <w:left w:w="15" w:type="dxa"/>
              <w:right w:w="15" w:type="dxa"/>
            </w:tcMar>
            <w:vAlign w:val="center"/>
          </w:tcPr>
          <w:p w14:paraId="3B4BE2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数量</w:t>
            </w:r>
          </w:p>
        </w:tc>
        <w:tc>
          <w:tcPr>
            <w:tcW w:w="585" w:type="dxa"/>
            <w:shd w:val="clear" w:color="auto" w:fill="auto"/>
            <w:tcMar>
              <w:top w:w="15" w:type="dxa"/>
              <w:left w:w="15" w:type="dxa"/>
              <w:right w:w="15" w:type="dxa"/>
            </w:tcMar>
            <w:vAlign w:val="center"/>
          </w:tcPr>
          <w:p w14:paraId="3E1952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单位</w:t>
            </w:r>
          </w:p>
        </w:tc>
        <w:tc>
          <w:tcPr>
            <w:tcW w:w="1001" w:type="dxa"/>
            <w:shd w:val="clear" w:color="auto" w:fill="auto"/>
            <w:tcMar>
              <w:top w:w="15" w:type="dxa"/>
              <w:left w:w="15" w:type="dxa"/>
              <w:right w:w="15" w:type="dxa"/>
            </w:tcMar>
            <w:vAlign w:val="center"/>
          </w:tcPr>
          <w:p w14:paraId="5BA0B9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主要指标</w:t>
            </w:r>
          </w:p>
        </w:tc>
        <w:tc>
          <w:tcPr>
            <w:tcW w:w="1716" w:type="dxa"/>
            <w:shd w:val="clear" w:color="auto" w:fill="auto"/>
            <w:tcMar>
              <w:top w:w="15" w:type="dxa"/>
              <w:left w:w="15" w:type="dxa"/>
              <w:right w:w="15" w:type="dxa"/>
            </w:tcMar>
            <w:vAlign w:val="center"/>
          </w:tcPr>
          <w:p w14:paraId="77702B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交货地址</w:t>
            </w:r>
          </w:p>
        </w:tc>
        <w:tc>
          <w:tcPr>
            <w:tcW w:w="1169" w:type="dxa"/>
            <w:shd w:val="clear" w:color="auto" w:fill="auto"/>
            <w:tcMar>
              <w:top w:w="15" w:type="dxa"/>
              <w:left w:w="15" w:type="dxa"/>
              <w:right w:w="15" w:type="dxa"/>
            </w:tcMar>
            <w:vAlign w:val="center"/>
          </w:tcPr>
          <w:p w14:paraId="4427D5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交货进度</w:t>
            </w:r>
          </w:p>
        </w:tc>
      </w:tr>
      <w:tr w14:paraId="3ACD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85" w:type="dxa"/>
            <w:shd w:val="clear" w:color="auto" w:fill="auto"/>
            <w:tcMar>
              <w:top w:w="15" w:type="dxa"/>
              <w:left w:w="15" w:type="dxa"/>
              <w:right w:w="15" w:type="dxa"/>
            </w:tcMar>
            <w:vAlign w:val="center"/>
          </w:tcPr>
          <w:p w14:paraId="482EE9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1013" w:type="dxa"/>
            <w:vMerge w:val="restart"/>
            <w:shd w:val="clear" w:color="auto" w:fill="auto"/>
            <w:tcMar>
              <w:top w:w="15" w:type="dxa"/>
              <w:left w:w="15" w:type="dxa"/>
              <w:right w:w="15" w:type="dxa"/>
            </w:tcMar>
            <w:vAlign w:val="center"/>
          </w:tcPr>
          <w:p w14:paraId="749C92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bidi="ar"/>
              </w:rPr>
            </w:pPr>
            <w:r>
              <w:rPr>
                <w:rFonts w:hint="eastAsia" w:ascii="宋体" w:hAnsi="宋体" w:cs="Times New Roman"/>
                <w:i w:val="0"/>
                <w:color w:val="auto"/>
                <w:kern w:val="2"/>
                <w:sz w:val="18"/>
                <w:szCs w:val="18"/>
                <w:highlight w:val="none"/>
                <w:u w:val="none"/>
                <w:lang w:val="en-US" w:eastAsia="zh-CN" w:bidi="ar"/>
              </w:rPr>
              <w:t>详见电子采购平台</w:t>
            </w:r>
          </w:p>
        </w:tc>
        <w:tc>
          <w:tcPr>
            <w:tcW w:w="0" w:type="auto"/>
            <w:shd w:val="clear" w:color="auto" w:fill="auto"/>
            <w:tcMar>
              <w:top w:w="15" w:type="dxa"/>
              <w:left w:w="15" w:type="dxa"/>
              <w:right w:w="15" w:type="dxa"/>
            </w:tcMar>
            <w:vAlign w:val="center"/>
          </w:tcPr>
          <w:p w14:paraId="28D1A31B">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10kV并网柜</w:t>
            </w:r>
          </w:p>
        </w:tc>
        <w:tc>
          <w:tcPr>
            <w:tcW w:w="585" w:type="dxa"/>
            <w:shd w:val="clear" w:color="auto" w:fill="auto"/>
            <w:tcMar>
              <w:top w:w="15" w:type="dxa"/>
              <w:left w:w="15" w:type="dxa"/>
              <w:right w:w="15" w:type="dxa"/>
            </w:tcMar>
            <w:vAlign w:val="center"/>
          </w:tcPr>
          <w:p w14:paraId="7398163D">
            <w:pPr>
              <w:keepNext w:val="0"/>
              <w:keepLines w:val="0"/>
              <w:widowControl/>
              <w:suppressLineNumbers w:val="0"/>
              <w:snapToGrid w:val="0"/>
              <w:ind w:left="0" w:leftChars="0" w:right="0" w:rightChars="0" w:firstLine="0" w:firstLineChars="0"/>
              <w:jc w:val="center"/>
              <w:textAlignment w:val="center"/>
              <w:rPr>
                <w:rFonts w:hint="default"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1</w:t>
            </w:r>
          </w:p>
        </w:tc>
        <w:tc>
          <w:tcPr>
            <w:tcW w:w="585" w:type="dxa"/>
            <w:shd w:val="clear" w:color="auto" w:fill="auto"/>
            <w:tcMar>
              <w:top w:w="15" w:type="dxa"/>
              <w:left w:w="15" w:type="dxa"/>
              <w:right w:w="15" w:type="dxa"/>
            </w:tcMar>
            <w:vAlign w:val="center"/>
          </w:tcPr>
          <w:p w14:paraId="24FBA9B8">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面</w:t>
            </w:r>
          </w:p>
        </w:tc>
        <w:tc>
          <w:tcPr>
            <w:tcW w:w="1001" w:type="dxa"/>
            <w:vMerge w:val="restart"/>
            <w:shd w:val="clear" w:color="auto" w:fill="auto"/>
            <w:tcMar>
              <w:top w:w="15" w:type="dxa"/>
              <w:left w:w="15" w:type="dxa"/>
              <w:right w:w="15" w:type="dxa"/>
            </w:tcMar>
            <w:vAlign w:val="center"/>
          </w:tcPr>
          <w:p w14:paraId="4A2016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bidi="ar"/>
              </w:rPr>
            </w:pPr>
            <w:r>
              <w:rPr>
                <w:rFonts w:hint="eastAsia" w:ascii="宋体" w:hAnsi="宋体" w:eastAsia="宋体" w:cs="Times New Roman"/>
                <w:b w:val="0"/>
                <w:color w:val="auto"/>
                <w:kern w:val="2"/>
                <w:sz w:val="18"/>
                <w:szCs w:val="18"/>
                <w:highlight w:val="none"/>
                <w:u w:val="none"/>
                <w:lang w:val="en-US" w:eastAsia="zh-CN" w:bidi="ar"/>
              </w:rPr>
              <w:t>详见技术规范书</w:t>
            </w:r>
          </w:p>
        </w:tc>
        <w:tc>
          <w:tcPr>
            <w:tcW w:w="1716" w:type="dxa"/>
            <w:vMerge w:val="restart"/>
            <w:shd w:val="clear" w:color="auto" w:fill="auto"/>
            <w:tcMar>
              <w:top w:w="15" w:type="dxa"/>
              <w:left w:w="15" w:type="dxa"/>
              <w:right w:w="15" w:type="dxa"/>
            </w:tcMar>
            <w:vAlign w:val="center"/>
          </w:tcPr>
          <w:p w14:paraId="3EA1C1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auto"/>
                <w:kern w:val="0"/>
                <w:sz w:val="18"/>
                <w:szCs w:val="18"/>
                <w:highlight w:val="none"/>
                <w:u w:val="none"/>
                <w:lang w:bidi="ar"/>
              </w:rPr>
            </w:pPr>
            <w:r>
              <w:rPr>
                <w:rFonts w:hint="eastAsia" w:ascii="宋体" w:hAnsi="宋体" w:cs="Times New Roman"/>
                <w:color w:val="auto"/>
                <w:sz w:val="18"/>
                <w:szCs w:val="18"/>
                <w:highlight w:val="none"/>
                <w:lang w:eastAsia="zh-CN"/>
              </w:rPr>
              <w:t>重庆储能测试平台项目现场</w:t>
            </w:r>
          </w:p>
        </w:tc>
        <w:tc>
          <w:tcPr>
            <w:tcW w:w="1169" w:type="dxa"/>
            <w:vMerge w:val="restart"/>
            <w:shd w:val="clear" w:color="auto" w:fill="auto"/>
            <w:tcMar>
              <w:top w:w="15" w:type="dxa"/>
              <w:left w:w="15" w:type="dxa"/>
              <w:right w:w="15" w:type="dxa"/>
            </w:tcMar>
            <w:vAlign w:val="center"/>
          </w:tcPr>
          <w:p w14:paraId="67E40D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Times New Roman"/>
                <w:i w:val="0"/>
                <w:color w:val="auto"/>
                <w:kern w:val="2"/>
                <w:sz w:val="18"/>
                <w:szCs w:val="18"/>
                <w:highlight w:val="none"/>
                <w:u w:val="none"/>
                <w:lang w:val="en-US" w:eastAsia="zh-CN" w:bidi="ar"/>
              </w:rPr>
              <w:t>202</w:t>
            </w:r>
            <w:r>
              <w:rPr>
                <w:rFonts w:hint="eastAsia" w:ascii="宋体" w:hAnsi="宋体" w:cs="Times New Roman"/>
                <w:i w:val="0"/>
                <w:color w:val="auto"/>
                <w:kern w:val="2"/>
                <w:sz w:val="18"/>
                <w:szCs w:val="18"/>
                <w:highlight w:val="none"/>
                <w:u w:val="none"/>
                <w:lang w:val="en-US" w:eastAsia="zh-CN" w:bidi="ar"/>
              </w:rPr>
              <w:t>6</w:t>
            </w:r>
            <w:r>
              <w:rPr>
                <w:rFonts w:hint="eastAsia" w:ascii="宋体" w:hAnsi="宋体" w:eastAsia="宋体" w:cs="Times New Roman"/>
                <w:i w:val="0"/>
                <w:color w:val="auto"/>
                <w:kern w:val="2"/>
                <w:sz w:val="18"/>
                <w:szCs w:val="18"/>
                <w:highlight w:val="none"/>
                <w:u w:val="none"/>
                <w:lang w:val="en-US" w:eastAsia="zh-CN" w:bidi="ar"/>
              </w:rPr>
              <w:t>年</w:t>
            </w:r>
            <w:r>
              <w:rPr>
                <w:rFonts w:hint="eastAsia" w:ascii="宋体" w:hAnsi="宋体" w:cs="Times New Roman"/>
                <w:i w:val="0"/>
                <w:color w:val="auto"/>
                <w:kern w:val="2"/>
                <w:sz w:val="18"/>
                <w:szCs w:val="18"/>
                <w:highlight w:val="none"/>
                <w:u w:val="none"/>
                <w:lang w:val="en-US" w:eastAsia="zh-CN" w:bidi="ar"/>
              </w:rPr>
              <w:t>6</w:t>
            </w:r>
            <w:r>
              <w:rPr>
                <w:rFonts w:hint="eastAsia" w:ascii="宋体" w:hAnsi="宋体" w:eastAsia="宋体" w:cs="Times New Roman"/>
                <w:i w:val="0"/>
                <w:color w:val="auto"/>
                <w:kern w:val="2"/>
                <w:sz w:val="18"/>
                <w:szCs w:val="18"/>
                <w:highlight w:val="none"/>
                <w:u w:val="none"/>
                <w:lang w:val="en-US" w:eastAsia="zh-CN" w:bidi="ar"/>
              </w:rPr>
              <w:t>月</w:t>
            </w:r>
            <w:r>
              <w:rPr>
                <w:rFonts w:hint="eastAsia" w:ascii="宋体" w:hAnsi="宋体" w:cs="Times New Roman"/>
                <w:i w:val="0"/>
                <w:color w:val="auto"/>
                <w:kern w:val="2"/>
                <w:sz w:val="18"/>
                <w:szCs w:val="18"/>
                <w:highlight w:val="none"/>
                <w:u w:val="none"/>
                <w:lang w:val="en-US" w:eastAsia="zh-CN" w:bidi="ar"/>
              </w:rPr>
              <w:t>15</w:t>
            </w:r>
            <w:r>
              <w:rPr>
                <w:rFonts w:hint="eastAsia" w:ascii="宋体" w:hAnsi="宋体" w:eastAsia="宋体" w:cs="Times New Roman"/>
                <w:i w:val="0"/>
                <w:color w:val="auto"/>
                <w:kern w:val="2"/>
                <w:sz w:val="18"/>
                <w:szCs w:val="18"/>
                <w:highlight w:val="none"/>
                <w:u w:val="none"/>
                <w:lang w:val="en-US" w:eastAsia="zh-CN" w:bidi="ar"/>
              </w:rPr>
              <w:t>日</w:t>
            </w:r>
            <w:r>
              <w:rPr>
                <w:rFonts w:hint="eastAsia" w:ascii="宋体" w:hAnsi="宋体" w:cs="Times New Roman"/>
                <w:i w:val="0"/>
                <w:color w:val="auto"/>
                <w:kern w:val="2"/>
                <w:sz w:val="18"/>
                <w:szCs w:val="18"/>
                <w:highlight w:val="none"/>
                <w:u w:val="none"/>
                <w:lang w:val="en-US" w:eastAsia="zh-CN" w:bidi="ar"/>
              </w:rPr>
              <w:t>前，具体以项目部排产通知单为准</w:t>
            </w:r>
          </w:p>
        </w:tc>
      </w:tr>
      <w:tr w14:paraId="1620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85" w:type="dxa"/>
            <w:shd w:val="clear" w:color="auto" w:fill="auto"/>
            <w:tcMar>
              <w:top w:w="15" w:type="dxa"/>
              <w:left w:w="15" w:type="dxa"/>
              <w:right w:w="15" w:type="dxa"/>
            </w:tcMar>
            <w:vAlign w:val="center"/>
          </w:tcPr>
          <w:p w14:paraId="13795C5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w:t>
            </w:r>
          </w:p>
        </w:tc>
        <w:tc>
          <w:tcPr>
            <w:tcW w:w="1013" w:type="dxa"/>
            <w:vMerge w:val="continue"/>
            <w:tcBorders/>
            <w:shd w:val="clear" w:color="auto" w:fill="auto"/>
            <w:tcMar>
              <w:top w:w="15" w:type="dxa"/>
              <w:left w:w="15" w:type="dxa"/>
              <w:right w:w="15" w:type="dxa"/>
            </w:tcMar>
            <w:vAlign w:val="center"/>
          </w:tcPr>
          <w:p w14:paraId="194A95AD">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i w:val="0"/>
                <w:color w:val="auto"/>
                <w:kern w:val="2"/>
                <w:sz w:val="18"/>
                <w:szCs w:val="18"/>
                <w:highlight w:val="none"/>
                <w:u w:val="none"/>
                <w:lang w:val="en-US" w:eastAsia="zh-CN" w:bidi="ar"/>
              </w:rPr>
            </w:pPr>
          </w:p>
        </w:tc>
        <w:tc>
          <w:tcPr>
            <w:tcW w:w="0" w:type="auto"/>
            <w:shd w:val="clear" w:color="auto" w:fill="auto"/>
            <w:tcMar>
              <w:top w:w="15" w:type="dxa"/>
              <w:left w:w="15" w:type="dxa"/>
              <w:right w:w="15" w:type="dxa"/>
            </w:tcMar>
            <w:vAlign w:val="center"/>
          </w:tcPr>
          <w:p w14:paraId="39969498">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10kVP</w:t>
            </w:r>
            <w:r>
              <w:rPr>
                <w:rFonts w:hint="default" w:ascii="宋体" w:hAnsi="宋体" w:cs="Times New Roman"/>
                <w:color w:val="auto"/>
                <w:kern w:val="2"/>
                <w:sz w:val="18"/>
                <w:szCs w:val="18"/>
                <w:highlight w:val="none"/>
                <w:u w:val="none"/>
                <w:vertAlign w:val="baseline"/>
                <w:lang w:val="en-US" w:eastAsia="zh-CN" w:bidi="ar"/>
              </w:rPr>
              <w:t>T</w:t>
            </w:r>
            <w:r>
              <w:rPr>
                <w:rFonts w:hint="eastAsia" w:ascii="宋体" w:hAnsi="宋体" w:cs="Times New Roman"/>
                <w:color w:val="auto"/>
                <w:kern w:val="2"/>
                <w:sz w:val="18"/>
                <w:szCs w:val="18"/>
                <w:highlight w:val="none"/>
                <w:u w:val="none"/>
                <w:vertAlign w:val="baseline"/>
                <w:lang w:val="en-US" w:eastAsia="zh-CN" w:bidi="ar"/>
              </w:rPr>
              <w:t>柜</w:t>
            </w:r>
          </w:p>
        </w:tc>
        <w:tc>
          <w:tcPr>
            <w:tcW w:w="585" w:type="dxa"/>
            <w:shd w:val="clear" w:color="auto" w:fill="auto"/>
            <w:tcMar>
              <w:top w:w="15" w:type="dxa"/>
              <w:left w:w="15" w:type="dxa"/>
              <w:right w:w="15" w:type="dxa"/>
            </w:tcMar>
            <w:vAlign w:val="center"/>
          </w:tcPr>
          <w:p w14:paraId="146887B1">
            <w:pPr>
              <w:keepNext w:val="0"/>
              <w:keepLines w:val="0"/>
              <w:widowControl/>
              <w:suppressLineNumbers w:val="0"/>
              <w:snapToGrid w:val="0"/>
              <w:ind w:left="0" w:leftChars="0" w:right="0" w:rightChars="0" w:firstLine="0" w:firstLineChars="0"/>
              <w:jc w:val="center"/>
              <w:textAlignment w:val="center"/>
              <w:rPr>
                <w:rFonts w:hint="default"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1</w:t>
            </w:r>
          </w:p>
        </w:tc>
        <w:tc>
          <w:tcPr>
            <w:tcW w:w="585" w:type="dxa"/>
            <w:shd w:val="clear" w:color="auto" w:fill="auto"/>
            <w:tcMar>
              <w:top w:w="15" w:type="dxa"/>
              <w:left w:w="15" w:type="dxa"/>
              <w:right w:w="15" w:type="dxa"/>
            </w:tcMar>
            <w:vAlign w:val="center"/>
          </w:tcPr>
          <w:p w14:paraId="1127FC33">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面</w:t>
            </w:r>
          </w:p>
        </w:tc>
        <w:tc>
          <w:tcPr>
            <w:tcW w:w="1001" w:type="dxa"/>
            <w:vMerge w:val="continue"/>
            <w:tcBorders/>
            <w:shd w:val="clear" w:color="auto" w:fill="auto"/>
            <w:tcMar>
              <w:top w:w="15" w:type="dxa"/>
              <w:left w:w="15" w:type="dxa"/>
              <w:right w:w="15" w:type="dxa"/>
            </w:tcMar>
            <w:vAlign w:val="center"/>
          </w:tcPr>
          <w:p w14:paraId="7B6CE3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color w:val="auto"/>
                <w:kern w:val="2"/>
                <w:sz w:val="18"/>
                <w:szCs w:val="18"/>
                <w:highlight w:val="none"/>
                <w:u w:val="none"/>
                <w:lang w:val="en-US" w:eastAsia="zh-CN" w:bidi="ar"/>
              </w:rPr>
            </w:pPr>
          </w:p>
        </w:tc>
        <w:tc>
          <w:tcPr>
            <w:tcW w:w="1716" w:type="dxa"/>
            <w:vMerge w:val="continue"/>
            <w:tcBorders/>
            <w:shd w:val="clear" w:color="auto" w:fill="auto"/>
            <w:tcMar>
              <w:top w:w="15" w:type="dxa"/>
              <w:left w:w="15" w:type="dxa"/>
              <w:right w:w="15" w:type="dxa"/>
            </w:tcMar>
            <w:vAlign w:val="center"/>
          </w:tcPr>
          <w:p w14:paraId="5F8894C9">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sz w:val="18"/>
                <w:szCs w:val="18"/>
                <w:highlight w:val="none"/>
                <w:lang w:eastAsia="zh-CN"/>
              </w:rPr>
            </w:pPr>
          </w:p>
        </w:tc>
        <w:tc>
          <w:tcPr>
            <w:tcW w:w="1169" w:type="dxa"/>
            <w:vMerge w:val="continue"/>
            <w:tcBorders/>
            <w:shd w:val="clear" w:color="auto" w:fill="auto"/>
            <w:tcMar>
              <w:top w:w="15" w:type="dxa"/>
              <w:left w:w="15" w:type="dxa"/>
              <w:right w:w="15" w:type="dxa"/>
            </w:tcMar>
            <w:vAlign w:val="center"/>
          </w:tcPr>
          <w:p w14:paraId="536F61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p>
        </w:tc>
      </w:tr>
      <w:tr w14:paraId="5CC8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85" w:type="dxa"/>
            <w:shd w:val="clear" w:color="auto" w:fill="auto"/>
            <w:tcMar>
              <w:top w:w="15" w:type="dxa"/>
              <w:left w:w="15" w:type="dxa"/>
              <w:right w:w="15" w:type="dxa"/>
            </w:tcMar>
            <w:vAlign w:val="center"/>
          </w:tcPr>
          <w:p w14:paraId="54DE5D52">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w:t>
            </w:r>
          </w:p>
        </w:tc>
        <w:tc>
          <w:tcPr>
            <w:tcW w:w="1013" w:type="dxa"/>
            <w:vMerge w:val="continue"/>
            <w:tcBorders/>
            <w:shd w:val="clear" w:color="auto" w:fill="auto"/>
            <w:tcMar>
              <w:top w:w="15" w:type="dxa"/>
              <w:left w:w="15" w:type="dxa"/>
              <w:right w:w="15" w:type="dxa"/>
            </w:tcMar>
            <w:vAlign w:val="center"/>
          </w:tcPr>
          <w:p w14:paraId="3812F282">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i w:val="0"/>
                <w:color w:val="auto"/>
                <w:kern w:val="2"/>
                <w:sz w:val="18"/>
                <w:szCs w:val="18"/>
                <w:highlight w:val="none"/>
                <w:u w:val="none"/>
                <w:lang w:val="en-US" w:eastAsia="zh-CN" w:bidi="ar"/>
              </w:rPr>
            </w:pPr>
          </w:p>
        </w:tc>
        <w:tc>
          <w:tcPr>
            <w:tcW w:w="0" w:type="auto"/>
            <w:shd w:val="clear" w:color="auto" w:fill="auto"/>
            <w:tcMar>
              <w:top w:w="15" w:type="dxa"/>
              <w:left w:w="15" w:type="dxa"/>
              <w:right w:w="15" w:type="dxa"/>
            </w:tcMar>
            <w:vAlign w:val="center"/>
          </w:tcPr>
          <w:p w14:paraId="350368BC">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10kV出线柜</w:t>
            </w:r>
          </w:p>
        </w:tc>
        <w:tc>
          <w:tcPr>
            <w:tcW w:w="585" w:type="dxa"/>
            <w:shd w:val="clear" w:color="auto" w:fill="auto"/>
            <w:tcMar>
              <w:top w:w="15" w:type="dxa"/>
              <w:left w:w="15" w:type="dxa"/>
              <w:right w:w="15" w:type="dxa"/>
            </w:tcMar>
            <w:vAlign w:val="center"/>
          </w:tcPr>
          <w:p w14:paraId="0675323C">
            <w:pPr>
              <w:keepNext w:val="0"/>
              <w:keepLines w:val="0"/>
              <w:widowControl/>
              <w:suppressLineNumbers w:val="0"/>
              <w:snapToGrid w:val="0"/>
              <w:ind w:left="0" w:leftChars="0" w:right="0" w:rightChars="0" w:firstLine="0" w:firstLineChars="0"/>
              <w:jc w:val="center"/>
              <w:textAlignment w:val="center"/>
              <w:rPr>
                <w:rFonts w:hint="default"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2</w:t>
            </w:r>
          </w:p>
        </w:tc>
        <w:tc>
          <w:tcPr>
            <w:tcW w:w="585" w:type="dxa"/>
            <w:shd w:val="clear" w:color="auto" w:fill="auto"/>
            <w:tcMar>
              <w:top w:w="15" w:type="dxa"/>
              <w:left w:w="15" w:type="dxa"/>
              <w:right w:w="15" w:type="dxa"/>
            </w:tcMar>
            <w:vAlign w:val="center"/>
          </w:tcPr>
          <w:p w14:paraId="22E4B345">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面</w:t>
            </w:r>
          </w:p>
        </w:tc>
        <w:tc>
          <w:tcPr>
            <w:tcW w:w="1001" w:type="dxa"/>
            <w:vMerge w:val="continue"/>
            <w:tcBorders/>
            <w:shd w:val="clear" w:color="auto" w:fill="auto"/>
            <w:tcMar>
              <w:top w:w="15" w:type="dxa"/>
              <w:left w:w="15" w:type="dxa"/>
              <w:right w:w="15" w:type="dxa"/>
            </w:tcMar>
            <w:vAlign w:val="center"/>
          </w:tcPr>
          <w:p w14:paraId="1FA7DD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color w:val="auto"/>
                <w:kern w:val="2"/>
                <w:sz w:val="18"/>
                <w:szCs w:val="18"/>
                <w:highlight w:val="none"/>
                <w:u w:val="none"/>
                <w:lang w:val="en-US" w:eastAsia="zh-CN" w:bidi="ar"/>
              </w:rPr>
            </w:pPr>
          </w:p>
        </w:tc>
        <w:tc>
          <w:tcPr>
            <w:tcW w:w="1716" w:type="dxa"/>
            <w:vMerge w:val="continue"/>
            <w:tcBorders/>
            <w:shd w:val="clear" w:color="auto" w:fill="auto"/>
            <w:tcMar>
              <w:top w:w="15" w:type="dxa"/>
              <w:left w:w="15" w:type="dxa"/>
              <w:right w:w="15" w:type="dxa"/>
            </w:tcMar>
            <w:vAlign w:val="center"/>
          </w:tcPr>
          <w:p w14:paraId="623C6F1D">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sz w:val="18"/>
                <w:szCs w:val="18"/>
                <w:highlight w:val="none"/>
                <w:lang w:eastAsia="zh-CN"/>
              </w:rPr>
            </w:pPr>
          </w:p>
        </w:tc>
        <w:tc>
          <w:tcPr>
            <w:tcW w:w="1169" w:type="dxa"/>
            <w:vMerge w:val="continue"/>
            <w:tcBorders/>
            <w:shd w:val="clear" w:color="auto" w:fill="auto"/>
            <w:tcMar>
              <w:top w:w="15" w:type="dxa"/>
              <w:left w:w="15" w:type="dxa"/>
              <w:right w:w="15" w:type="dxa"/>
            </w:tcMar>
            <w:vAlign w:val="center"/>
          </w:tcPr>
          <w:p w14:paraId="3549D2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p>
        </w:tc>
      </w:tr>
      <w:tr w14:paraId="1377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85" w:type="dxa"/>
            <w:shd w:val="clear" w:color="auto" w:fill="auto"/>
            <w:tcMar>
              <w:top w:w="15" w:type="dxa"/>
              <w:left w:w="15" w:type="dxa"/>
              <w:right w:w="15" w:type="dxa"/>
            </w:tcMar>
            <w:vAlign w:val="center"/>
          </w:tcPr>
          <w:p w14:paraId="09E23B9B">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4</w:t>
            </w:r>
          </w:p>
        </w:tc>
        <w:tc>
          <w:tcPr>
            <w:tcW w:w="1013" w:type="dxa"/>
            <w:vMerge w:val="continue"/>
            <w:tcBorders/>
            <w:shd w:val="clear" w:color="auto" w:fill="auto"/>
            <w:tcMar>
              <w:top w:w="15" w:type="dxa"/>
              <w:left w:w="15" w:type="dxa"/>
              <w:right w:w="15" w:type="dxa"/>
            </w:tcMar>
            <w:vAlign w:val="center"/>
          </w:tcPr>
          <w:p w14:paraId="147EE5C3">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i w:val="0"/>
                <w:color w:val="auto"/>
                <w:kern w:val="2"/>
                <w:sz w:val="18"/>
                <w:szCs w:val="18"/>
                <w:highlight w:val="none"/>
                <w:u w:val="none"/>
                <w:lang w:val="en-US" w:eastAsia="zh-CN" w:bidi="ar"/>
              </w:rPr>
            </w:pPr>
          </w:p>
        </w:tc>
        <w:tc>
          <w:tcPr>
            <w:tcW w:w="0" w:type="auto"/>
            <w:shd w:val="clear" w:color="auto" w:fill="auto"/>
            <w:tcMar>
              <w:top w:w="15" w:type="dxa"/>
              <w:left w:w="15" w:type="dxa"/>
              <w:right w:w="15" w:type="dxa"/>
            </w:tcMar>
            <w:vAlign w:val="center"/>
          </w:tcPr>
          <w:p w14:paraId="423FFFF5">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开关站预制舱</w:t>
            </w:r>
          </w:p>
        </w:tc>
        <w:tc>
          <w:tcPr>
            <w:tcW w:w="585" w:type="dxa"/>
            <w:shd w:val="clear" w:color="auto" w:fill="auto"/>
            <w:tcMar>
              <w:top w:w="15" w:type="dxa"/>
              <w:left w:w="15" w:type="dxa"/>
              <w:right w:w="15" w:type="dxa"/>
            </w:tcMar>
            <w:vAlign w:val="center"/>
          </w:tcPr>
          <w:p w14:paraId="638485F1">
            <w:pPr>
              <w:keepNext w:val="0"/>
              <w:keepLines w:val="0"/>
              <w:widowControl/>
              <w:suppressLineNumbers w:val="0"/>
              <w:snapToGrid w:val="0"/>
              <w:ind w:left="0" w:leftChars="0" w:right="0" w:rightChars="0" w:firstLine="0" w:firstLineChars="0"/>
              <w:jc w:val="center"/>
              <w:textAlignment w:val="center"/>
              <w:rPr>
                <w:rFonts w:hint="default"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1</w:t>
            </w:r>
          </w:p>
        </w:tc>
        <w:tc>
          <w:tcPr>
            <w:tcW w:w="585" w:type="dxa"/>
            <w:shd w:val="clear" w:color="auto" w:fill="auto"/>
            <w:tcMar>
              <w:top w:w="15" w:type="dxa"/>
              <w:left w:w="15" w:type="dxa"/>
              <w:right w:w="15" w:type="dxa"/>
            </w:tcMar>
            <w:vAlign w:val="center"/>
          </w:tcPr>
          <w:p w14:paraId="5393BFD1">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台</w:t>
            </w:r>
          </w:p>
        </w:tc>
        <w:tc>
          <w:tcPr>
            <w:tcW w:w="1001" w:type="dxa"/>
            <w:vMerge w:val="continue"/>
            <w:tcBorders/>
            <w:shd w:val="clear" w:color="auto" w:fill="auto"/>
            <w:tcMar>
              <w:top w:w="15" w:type="dxa"/>
              <w:left w:w="15" w:type="dxa"/>
              <w:right w:w="15" w:type="dxa"/>
            </w:tcMar>
            <w:vAlign w:val="center"/>
          </w:tcPr>
          <w:p w14:paraId="0CCB67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color w:val="auto"/>
                <w:kern w:val="2"/>
                <w:sz w:val="18"/>
                <w:szCs w:val="18"/>
                <w:highlight w:val="none"/>
                <w:u w:val="none"/>
                <w:lang w:val="en-US" w:eastAsia="zh-CN" w:bidi="ar"/>
              </w:rPr>
            </w:pPr>
          </w:p>
        </w:tc>
        <w:tc>
          <w:tcPr>
            <w:tcW w:w="1716" w:type="dxa"/>
            <w:vMerge w:val="continue"/>
            <w:tcBorders/>
            <w:shd w:val="clear" w:color="auto" w:fill="auto"/>
            <w:tcMar>
              <w:top w:w="15" w:type="dxa"/>
              <w:left w:w="15" w:type="dxa"/>
              <w:right w:w="15" w:type="dxa"/>
            </w:tcMar>
            <w:vAlign w:val="center"/>
          </w:tcPr>
          <w:p w14:paraId="1BE08CBE">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sz w:val="18"/>
                <w:szCs w:val="18"/>
                <w:highlight w:val="none"/>
                <w:lang w:eastAsia="zh-CN"/>
              </w:rPr>
            </w:pPr>
          </w:p>
        </w:tc>
        <w:tc>
          <w:tcPr>
            <w:tcW w:w="1169" w:type="dxa"/>
            <w:vMerge w:val="continue"/>
            <w:tcBorders/>
            <w:shd w:val="clear" w:color="auto" w:fill="auto"/>
            <w:tcMar>
              <w:top w:w="15" w:type="dxa"/>
              <w:left w:w="15" w:type="dxa"/>
              <w:right w:w="15" w:type="dxa"/>
            </w:tcMar>
            <w:vAlign w:val="center"/>
          </w:tcPr>
          <w:p w14:paraId="686B00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p>
        </w:tc>
      </w:tr>
    </w:tbl>
    <w:p w14:paraId="6A2530D9">
      <w:pPr>
        <w:rPr>
          <w:color w:val="auto"/>
          <w:highlight w:val="none"/>
        </w:rPr>
      </w:pPr>
    </w:p>
    <w:p w14:paraId="501D7642">
      <w:pPr>
        <w:rPr>
          <w:color w:val="auto"/>
          <w:highlight w:val="none"/>
        </w:rPr>
      </w:pPr>
    </w:p>
    <w:p w14:paraId="05D40B66">
      <w:pPr>
        <w:pStyle w:val="3"/>
        <w:bidi w:val="0"/>
      </w:pPr>
      <w:bookmarkStart w:id="6" w:name="_Toc16720"/>
      <w:r>
        <w:rPr>
          <w:rFonts w:hint="eastAsia"/>
        </w:rPr>
        <w:t>三、</w:t>
      </w:r>
      <w:r>
        <w:rPr>
          <w:rFonts w:hint="eastAsia"/>
          <w:lang w:eastAsia="zh-CN"/>
        </w:rPr>
        <w:t>供应商</w:t>
      </w:r>
      <w:r>
        <w:rPr>
          <w:rFonts w:hint="eastAsia"/>
        </w:rPr>
        <w:t>资格要求</w:t>
      </w:r>
      <w:bookmarkEnd w:id="6"/>
    </w:p>
    <w:p w14:paraId="1A35D3A6">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应具有独立订立合同的法人资格；</w:t>
      </w:r>
    </w:p>
    <w:p w14:paraId="04ABE6FC">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2.具有完善的质量管理体系，必须持有国家认定的资质机构颁发的ISO9001认证证书或等同的质量管理体系认证证书；</w:t>
      </w:r>
    </w:p>
    <w:p w14:paraId="1CE7BAF0">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3.近三年内，</w:t>
      </w:r>
      <w:r>
        <w:rPr>
          <w:rFonts w:hint="eastAsia" w:ascii="宋体" w:hAnsi="宋体" w:cs="宋体"/>
          <w:color w:val="auto"/>
          <w:highlight w:val="none"/>
          <w:lang w:eastAsia="zh-CN"/>
        </w:rPr>
        <w:t>供应商应具有与本工程项目竞谈产品相类似的业绩且业绩不低于本次竞谈要求及数量</w:t>
      </w:r>
      <w:r>
        <w:rPr>
          <w:rFonts w:hint="eastAsia" w:ascii="宋体" w:hAnsi="宋体" w:cs="宋体"/>
          <w:color w:val="auto"/>
          <w:highlight w:val="none"/>
        </w:rPr>
        <w:t>；</w:t>
      </w:r>
    </w:p>
    <w:p w14:paraId="137F6B55">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4.经营状况良好。</w:t>
      </w:r>
    </w:p>
    <w:p w14:paraId="622B2A00">
      <w:pPr>
        <w:pStyle w:val="3"/>
        <w:bidi w:val="0"/>
      </w:pPr>
      <w:bookmarkStart w:id="7" w:name="_Toc11248"/>
      <w:r>
        <w:rPr>
          <w:rFonts w:hint="eastAsia"/>
        </w:rPr>
        <w:t>四、付款方式</w:t>
      </w:r>
      <w:bookmarkEnd w:id="7"/>
    </w:p>
    <w:p w14:paraId="6F579ABF">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highlight w:val="none"/>
        </w:rPr>
      </w:pPr>
      <w:r>
        <w:rPr>
          <w:color w:val="auto"/>
          <w:highlight w:val="none"/>
        </w:rPr>
        <w:t>1）</w:t>
      </w:r>
      <w:r>
        <w:rPr>
          <w:rFonts w:hint="eastAsia" w:ascii="宋体" w:hAnsi="宋体" w:cs="宋体"/>
          <w:color w:val="auto"/>
          <w:highlight w:val="none"/>
        </w:rPr>
        <w:t>正式采购合同签订后，</w:t>
      </w:r>
      <w:r>
        <w:rPr>
          <w:rFonts w:hint="eastAsia" w:ascii="宋体" w:hAnsi="宋体" w:cs="宋体"/>
          <w:color w:val="FF0000"/>
          <w:highlight w:val="none"/>
        </w:rPr>
        <w:t>乙方</w:t>
      </w:r>
      <w:r>
        <w:rPr>
          <w:rFonts w:hint="eastAsia" w:ascii="宋体" w:hAnsi="宋体" w:cs="宋体"/>
          <w:color w:val="auto"/>
          <w:highlight w:val="none"/>
          <w:lang w:eastAsia="zh-CN"/>
        </w:rPr>
        <w:t>提供相应金额的《设备材料采购合同价款支付申请（核准）表》</w:t>
      </w:r>
      <w:r>
        <w:rPr>
          <w:rFonts w:hint="eastAsia" w:ascii="宋体" w:hAnsi="宋体" w:cs="宋体"/>
          <w:color w:val="auto"/>
          <w:highlight w:val="none"/>
        </w:rPr>
        <w:t>,甲方收到</w:t>
      </w:r>
      <w:r>
        <w:rPr>
          <w:rFonts w:hint="eastAsia" w:ascii="宋体" w:hAnsi="宋体" w:cs="宋体"/>
          <w:color w:val="auto"/>
          <w:highlight w:val="none"/>
          <w:lang w:eastAsia="zh-CN"/>
        </w:rPr>
        <w:t>上述材料</w:t>
      </w:r>
      <w:r>
        <w:rPr>
          <w:rFonts w:hint="eastAsia" w:ascii="宋体" w:hAnsi="宋体" w:cs="宋体"/>
          <w:color w:val="auto"/>
          <w:highlight w:val="none"/>
        </w:rPr>
        <w:t>后</w:t>
      </w:r>
      <w:r>
        <w:rPr>
          <w:rFonts w:hint="eastAsia" w:ascii="宋体" w:hAnsi="宋体" w:cs="宋体"/>
          <w:color w:val="auto"/>
          <w:highlight w:val="none"/>
          <w:lang w:eastAsia="zh-CN"/>
        </w:rPr>
        <w:t>十</w:t>
      </w:r>
      <w:r>
        <w:rPr>
          <w:rFonts w:hint="eastAsia" w:ascii="宋体" w:hAnsi="宋体" w:cs="宋体"/>
          <w:color w:val="auto"/>
          <w:highlight w:val="none"/>
        </w:rPr>
        <w:t>个工作日内，甲方向乙方支付合同总价款的</w:t>
      </w:r>
      <w:r>
        <w:rPr>
          <w:rFonts w:hint="eastAsia" w:ascii="宋体" w:hAnsi="宋体" w:cs="宋体"/>
          <w:color w:val="auto"/>
          <w:highlight w:val="none"/>
          <w:lang w:val="en-US" w:eastAsia="zh-CN"/>
        </w:rPr>
        <w:t>20%</w:t>
      </w:r>
      <w:r>
        <w:rPr>
          <w:rFonts w:hint="eastAsia" w:ascii="宋体" w:hAnsi="宋体" w:cs="宋体"/>
          <w:color w:val="auto"/>
          <w:highlight w:val="none"/>
        </w:rPr>
        <w:t>作为预付款；</w:t>
      </w:r>
    </w:p>
    <w:p w14:paraId="7E6E4259">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highlight w:val="none"/>
        </w:rPr>
      </w:pPr>
      <w:r>
        <w:rPr>
          <w:color w:val="auto"/>
          <w:highlight w:val="none"/>
        </w:rPr>
        <w:t>2）</w:t>
      </w:r>
      <w:r>
        <w:rPr>
          <w:rFonts w:hint="eastAsia"/>
          <w:color w:val="auto"/>
          <w:highlight w:val="none"/>
          <w:lang w:eastAsia="zh-CN"/>
        </w:rPr>
        <w:t>乙方全部</w:t>
      </w:r>
      <w:r>
        <w:rPr>
          <w:color w:val="auto"/>
          <w:highlight w:val="none"/>
        </w:rPr>
        <w:t>货到现场且初步检验合格后，甲方凭乙方提供的“货物签收单”（经甲方收货人签字确认）</w:t>
      </w:r>
      <w:r>
        <w:rPr>
          <w:rFonts w:hint="eastAsia"/>
          <w:color w:val="auto"/>
          <w:highlight w:val="none"/>
        </w:rPr>
        <w:t>、</w:t>
      </w:r>
      <w:r>
        <w:rPr>
          <w:color w:val="auto"/>
          <w:highlight w:val="none"/>
        </w:rPr>
        <w:t>全额</w:t>
      </w:r>
      <w:r>
        <w:rPr>
          <w:rFonts w:hint="eastAsia"/>
          <w:color w:val="auto"/>
          <w:highlight w:val="none"/>
        </w:rPr>
        <w:t>合规增值税专用发票（税率</w:t>
      </w:r>
      <w:r>
        <w:rPr>
          <w:rFonts w:hint="eastAsia"/>
          <w:color w:val="auto"/>
          <w:highlight w:val="none"/>
          <w:lang w:val="en-US" w:eastAsia="zh-CN"/>
        </w:rPr>
        <w:t>13</w:t>
      </w:r>
      <w:r>
        <w:rPr>
          <w:rFonts w:hint="eastAsia"/>
          <w:color w:val="auto"/>
          <w:highlight w:val="none"/>
        </w:rPr>
        <w:t>%</w:t>
      </w:r>
      <w:r>
        <w:rPr>
          <w:color w:val="auto"/>
          <w:highlight w:val="none"/>
        </w:rPr>
        <w:t>）</w:t>
      </w:r>
      <w:r>
        <w:rPr>
          <w:rFonts w:hint="eastAsia"/>
          <w:color w:val="auto"/>
          <w:highlight w:val="none"/>
        </w:rPr>
        <w:t>、《设备材料开箱检验单》、《设备材料入库单》及</w:t>
      </w:r>
      <w:r>
        <w:rPr>
          <w:rFonts w:hint="eastAsia"/>
          <w:color w:val="auto"/>
          <w:highlight w:val="none"/>
          <w:lang w:eastAsia="zh-CN"/>
        </w:rPr>
        <w:t>《</w:t>
      </w:r>
      <w:r>
        <w:rPr>
          <w:rFonts w:hint="eastAsia" w:ascii="宋体" w:hAnsi="宋体" w:cs="宋体"/>
          <w:color w:val="auto"/>
          <w:highlight w:val="none"/>
          <w:lang w:eastAsia="zh-CN"/>
        </w:rPr>
        <w:t>设备材料采购合同价款支付申请（核准）表》</w:t>
      </w:r>
      <w:r>
        <w:rPr>
          <w:rFonts w:hint="eastAsia"/>
          <w:color w:val="auto"/>
          <w:highlight w:val="none"/>
          <w:lang w:eastAsia="zh-CN"/>
        </w:rPr>
        <w:t>十</w:t>
      </w:r>
      <w:r>
        <w:rPr>
          <w:color w:val="auto"/>
          <w:highlight w:val="none"/>
        </w:rPr>
        <w:t>个工作日内，</w:t>
      </w:r>
      <w:r>
        <w:rPr>
          <w:rFonts w:hint="eastAsia"/>
          <w:color w:val="auto"/>
          <w:highlight w:val="none"/>
        </w:rPr>
        <w:t>付款至</w:t>
      </w:r>
      <w:r>
        <w:rPr>
          <w:rFonts w:hint="eastAsia"/>
          <w:color w:val="auto"/>
          <w:highlight w:val="none"/>
          <w:lang w:eastAsia="zh-CN"/>
        </w:rPr>
        <w:t>合同</w:t>
      </w:r>
      <w:r>
        <w:rPr>
          <w:rFonts w:hint="eastAsia"/>
          <w:color w:val="auto"/>
          <w:highlight w:val="none"/>
        </w:rPr>
        <w:t>总价款的50%</w:t>
      </w:r>
      <w:r>
        <w:rPr>
          <w:color w:val="auto"/>
          <w:highlight w:val="none"/>
        </w:rPr>
        <w:t>；</w:t>
      </w:r>
    </w:p>
    <w:p w14:paraId="3990858F">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rPr>
      </w:pPr>
      <w:r>
        <w:rPr>
          <w:color w:val="auto"/>
        </w:rPr>
        <w:t>3）</w:t>
      </w:r>
      <w:r>
        <w:rPr>
          <w:rFonts w:hint="eastAsia"/>
          <w:color w:val="auto"/>
        </w:rPr>
        <w:t>项目竣工验收合格后或</w:t>
      </w:r>
      <w:r>
        <w:rPr>
          <w:rFonts w:hint="eastAsia"/>
          <w:color w:val="auto"/>
          <w:lang w:eastAsia="zh-CN"/>
        </w:rPr>
        <w:t>全部</w:t>
      </w:r>
      <w:r>
        <w:rPr>
          <w:rFonts w:hint="eastAsia"/>
          <w:color w:val="auto"/>
        </w:rPr>
        <w:t>货到现场6个月</w:t>
      </w:r>
      <w:r>
        <w:rPr>
          <w:rFonts w:hint="eastAsia"/>
          <w:color w:val="auto"/>
          <w:lang w:eastAsia="zh-CN"/>
        </w:rPr>
        <w:t>届满</w:t>
      </w:r>
      <w:r>
        <w:rPr>
          <w:rFonts w:hint="eastAsia"/>
          <w:color w:val="auto"/>
        </w:rPr>
        <w:t>（两者以时间先到为准），且乙方提供</w:t>
      </w:r>
      <w:r>
        <w:rPr>
          <w:rFonts w:hint="eastAsia" w:ascii="宋体" w:hAnsi="宋体" w:cs="宋体"/>
          <w:color w:val="auto"/>
          <w:highlight w:val="none"/>
          <w:lang w:eastAsia="zh-CN"/>
        </w:rPr>
        <w:t>《设备材料采购合同价款支付申请（核准）表》及合同结算金额的全额增值税专用发票（税率13%）后十个工作日内</w:t>
      </w:r>
      <w:r>
        <w:rPr>
          <w:rFonts w:hint="eastAsia"/>
          <w:color w:val="auto"/>
        </w:rPr>
        <w:t>，</w:t>
      </w:r>
      <w:r>
        <w:rPr>
          <w:color w:val="auto"/>
        </w:rPr>
        <w:t>支付</w:t>
      </w:r>
      <w:r>
        <w:rPr>
          <w:rFonts w:hint="eastAsia"/>
          <w:color w:val="auto"/>
        </w:rPr>
        <w:t>至本</w:t>
      </w:r>
      <w:r>
        <w:rPr>
          <w:color w:val="auto"/>
        </w:rPr>
        <w:t>合同</w:t>
      </w:r>
      <w:r>
        <w:rPr>
          <w:rFonts w:hint="eastAsia"/>
          <w:color w:val="auto"/>
        </w:rPr>
        <w:t>总</w:t>
      </w:r>
      <w:r>
        <w:rPr>
          <w:color w:val="auto"/>
        </w:rPr>
        <w:t>价</w:t>
      </w:r>
      <w:r>
        <w:rPr>
          <w:rFonts w:hint="eastAsia"/>
          <w:color w:val="auto"/>
        </w:rPr>
        <w:t>款</w:t>
      </w:r>
      <w:r>
        <w:rPr>
          <w:color w:val="auto"/>
        </w:rPr>
        <w:t>的</w:t>
      </w:r>
      <w:r>
        <w:rPr>
          <w:rFonts w:hint="eastAsia"/>
          <w:color w:val="auto"/>
        </w:rPr>
        <w:t>9</w:t>
      </w:r>
      <w:r>
        <w:rPr>
          <w:color w:val="auto"/>
        </w:rPr>
        <w:t>5%</w:t>
      </w:r>
      <w:r>
        <w:rPr>
          <w:rFonts w:hint="eastAsia"/>
          <w:color w:val="auto"/>
        </w:rPr>
        <w:t>；</w:t>
      </w:r>
    </w:p>
    <w:p w14:paraId="6C6B83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60" w:leftChars="200" w:hanging="480" w:hangingChars="200"/>
        <w:jc w:val="left"/>
        <w:textAlignment w:val="auto"/>
        <w:rPr>
          <w:rFonts w:hint="eastAsia" w:eastAsia="宋体"/>
          <w:color w:val="auto"/>
          <w:lang w:eastAsia="zh-CN"/>
        </w:rPr>
      </w:pPr>
      <w:r>
        <w:rPr>
          <w:color w:val="auto"/>
          <w:highlight w:val="none"/>
        </w:rPr>
        <w:t>4）</w:t>
      </w:r>
      <w:r>
        <w:rPr>
          <w:rFonts w:hint="eastAsia" w:ascii="宋体" w:hAnsi="宋体" w:eastAsia="宋体" w:cs="宋体"/>
          <w:color w:val="auto"/>
          <w:highlight w:val="none"/>
          <w:lang w:val="en-US" w:eastAsia="zh-CN"/>
        </w:rPr>
        <w:t>剩余结算总价款的5%作为质保金自项目竣工验收合格且无未解决的质量问题后一年</w:t>
      </w:r>
      <w:r>
        <w:rPr>
          <w:rFonts w:hint="eastAsia"/>
          <w:color w:val="auto"/>
          <w:highlight w:val="none"/>
        </w:rPr>
        <w:t>，</w:t>
      </w:r>
      <w:r>
        <w:rPr>
          <w:rFonts w:hint="eastAsia"/>
          <w:color w:val="auto"/>
          <w:highlight w:val="none"/>
          <w:lang w:eastAsia="zh-CN"/>
        </w:rPr>
        <w:t>乙方</w:t>
      </w:r>
      <w:r>
        <w:rPr>
          <w:rFonts w:hint="eastAsia"/>
          <w:color w:val="auto"/>
          <w:highlight w:val="none"/>
        </w:rPr>
        <w:t>提供《设备材料采购合同价款支付申请（核准）表》后十个工作日内支付</w:t>
      </w:r>
      <w:r>
        <w:rPr>
          <w:rFonts w:hint="eastAsia"/>
          <w:color w:val="auto"/>
          <w:highlight w:val="none"/>
          <w:lang w:eastAsia="zh-CN"/>
        </w:rPr>
        <w:t>；</w:t>
      </w:r>
    </w:p>
    <w:p w14:paraId="680A1793">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highlight w:val="none"/>
        </w:rPr>
      </w:pPr>
      <w:r>
        <w:rPr>
          <w:rFonts w:hint="eastAsia"/>
          <w:lang w:val="en-US" w:eastAsia="zh-CN"/>
        </w:rPr>
        <w:t>5）</w:t>
      </w:r>
      <w:r>
        <w:rPr>
          <w:rFonts w:hint="eastAsia"/>
        </w:rPr>
        <w:t>甲乙双方采用人民币进行结算，甲方不提供现金，乙方须提供结算专用账户，甲方采用银行承兑、建设银行易信通或电汇方式进行付款，同时乙方提供增值税专用发票（含发票联和抵扣联），甲方需在乙方开具发票前出具详细的开票资料函。甲方每笔付款乙方必须出具财务收款收据及《设备材料采购合同价款支付申请（核准）表》。</w:t>
      </w:r>
    </w:p>
    <w:p w14:paraId="3B7C11B1">
      <w:pPr>
        <w:pStyle w:val="3"/>
        <w:numPr>
          <w:ilvl w:val="0"/>
          <w:numId w:val="2"/>
        </w:numPr>
        <w:bidi w:val="0"/>
      </w:pPr>
      <w:bookmarkStart w:id="8" w:name="_Toc28603"/>
      <w:r>
        <w:rPr>
          <w:rFonts w:hint="eastAsia"/>
        </w:rPr>
        <w:t>购买竞谈文件事宜</w:t>
      </w:r>
      <w:bookmarkEnd w:id="8"/>
    </w:p>
    <w:p w14:paraId="76AC7817">
      <w:pPr>
        <w:spacing w:before="120" w:beforeLines="50" w:line="360" w:lineRule="auto"/>
        <w:ind w:firstLine="720" w:firstLineChars="300"/>
        <w:jc w:val="left"/>
        <w:rPr>
          <w:color w:val="auto"/>
          <w:highlight w:val="none"/>
        </w:rPr>
      </w:pPr>
      <w:r>
        <w:rPr>
          <w:rFonts w:hint="eastAsia"/>
        </w:rPr>
        <w:t>本次竞谈</w:t>
      </w:r>
      <w:r>
        <w:rPr>
          <w:rFonts w:hint="eastAsia"/>
          <w:lang w:eastAsia="zh-CN"/>
        </w:rPr>
        <w:t>文件购买</w:t>
      </w:r>
      <w:r>
        <w:rPr>
          <w:rFonts w:hint="eastAsia"/>
        </w:rPr>
        <w:t>将在电子采购交易平台（</w:t>
      </w:r>
      <w:r>
        <w:rPr>
          <w:szCs w:val="21"/>
        </w:rPr>
        <w:t>http://</w:t>
      </w:r>
      <w:r>
        <w:rPr>
          <w:rFonts w:hint="eastAsia"/>
          <w:szCs w:val="21"/>
        </w:rPr>
        <w:t>ep</w:t>
      </w:r>
      <w:r>
        <w:rPr>
          <w:szCs w:val="21"/>
        </w:rPr>
        <w:t>.cmie.cn</w:t>
      </w:r>
      <w:r>
        <w:rPr>
          <w:rFonts w:hint="eastAsia"/>
        </w:rPr>
        <w:t>）进行</w:t>
      </w:r>
      <w:r>
        <w:rPr>
          <w:rFonts w:hint="eastAsia"/>
          <w:lang w:eastAsia="zh-CN"/>
        </w:rPr>
        <w:t>，竞谈开始后的具体谈判地点及时间以竞谈采购人的通知为准</w:t>
      </w:r>
      <w:r>
        <w:rPr>
          <w:rFonts w:hint="eastAsia"/>
        </w:rPr>
        <w:t>。</w:t>
      </w:r>
    </w:p>
    <w:p w14:paraId="7B324BF2">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（一）购买方式</w:t>
      </w:r>
    </w:p>
    <w:p w14:paraId="0DE3DF1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本项目标书售价0元。</w:t>
      </w:r>
    </w:p>
    <w:p w14:paraId="4DED687E">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（二）购买</w:t>
      </w:r>
      <w:r>
        <w:rPr>
          <w:rFonts w:hint="eastAsia" w:ascii="宋体" w:hAnsi="宋体" w:cs="宋体"/>
          <w:color w:val="auto"/>
          <w:highlight w:val="none"/>
          <w:lang w:eastAsia="zh-CN"/>
        </w:rPr>
        <w:t>竞谈</w:t>
      </w:r>
      <w:r>
        <w:rPr>
          <w:rFonts w:hint="eastAsia" w:ascii="宋体" w:hAnsi="宋体" w:cs="宋体"/>
          <w:color w:val="auto"/>
          <w:highlight w:val="none"/>
        </w:rPr>
        <w:t>文件联系人、联系方式</w:t>
      </w:r>
    </w:p>
    <w:p w14:paraId="6E049DE9">
      <w:pPr>
        <w:spacing w:line="360" w:lineRule="auto"/>
        <w:ind w:firstLine="480" w:firstLineChars="200"/>
        <w:rPr>
          <w:rFonts w:ascii="宋体" w:hAnsi="宋体" w:cs="宋体"/>
          <w:color w:val="auto"/>
          <w:szCs w:val="32"/>
          <w:highlight w:val="none"/>
        </w:rPr>
      </w:pPr>
      <w:r>
        <w:rPr>
          <w:rFonts w:hint="eastAsia" w:ascii="宋体" w:hAnsi="宋体" w:cs="宋体"/>
          <w:color w:val="auto"/>
          <w:highlight w:val="none"/>
        </w:rPr>
        <w:t>单位名称：中机国际工程设计研究院有限责任公司</w:t>
      </w:r>
    </w:p>
    <w:p w14:paraId="50D14184">
      <w:pPr>
        <w:spacing w:line="360" w:lineRule="auto"/>
        <w:ind w:firstLine="480" w:firstLineChars="200"/>
        <w:rPr>
          <w:rFonts w:hint="eastAsia" w:ascii="宋体" w:hAnsi="宋体" w:eastAsia="宋体" w:cs="宋体"/>
          <w:lang w:eastAsia="zh-CN"/>
        </w:rPr>
      </w:pPr>
      <w:r>
        <w:rPr>
          <w:rFonts w:hint="eastAsia" w:ascii="宋体" w:hAnsi="宋体" w:cs="宋体"/>
        </w:rPr>
        <w:t>联系人：</w:t>
      </w:r>
      <w:r>
        <w:rPr>
          <w:rFonts w:hint="eastAsia" w:ascii="宋体" w:hAnsi="宋体" w:cs="宋体"/>
          <w:lang w:eastAsia="zh-CN"/>
        </w:rPr>
        <w:t>周鲁</w:t>
      </w:r>
    </w:p>
    <w:p w14:paraId="16AEC0E6">
      <w:pPr>
        <w:spacing w:line="360" w:lineRule="auto"/>
        <w:ind w:firstLine="480" w:firstLineChars="200"/>
        <w:rPr>
          <w:rFonts w:hint="default" w:ascii="宋体" w:hAnsi="宋体" w:cs="宋体"/>
          <w:lang w:val="en-US" w:eastAsia="zh-CN"/>
        </w:rPr>
      </w:pPr>
      <w:r>
        <w:rPr>
          <w:rFonts w:hint="eastAsia" w:ascii="宋体" w:hAnsi="宋体" w:cs="宋体"/>
        </w:rPr>
        <w:t>电话：</w:t>
      </w:r>
      <w:r>
        <w:rPr>
          <w:rFonts w:hint="eastAsia" w:ascii="宋体" w:hAnsi="宋体" w:cs="宋体"/>
          <w:lang w:val="en-US" w:eastAsia="zh-CN"/>
        </w:rPr>
        <w:t>17788911781</w:t>
      </w:r>
    </w:p>
    <w:p w14:paraId="27EBE05B">
      <w:pPr>
        <w:spacing w:line="360" w:lineRule="auto"/>
        <w:ind w:firstLine="480" w:firstLineChars="200"/>
        <w:rPr>
          <w:rFonts w:ascii="宋体" w:hAnsi="宋体" w:cs="宋体"/>
          <w:szCs w:val="32"/>
          <w:lang w:val="de-DE"/>
        </w:rPr>
      </w:pPr>
      <w:r>
        <w:rPr>
          <w:rFonts w:hint="eastAsia" w:ascii="宋体" w:hAnsi="宋体" w:cs="宋体"/>
          <w:lang w:val="de-DE"/>
        </w:rPr>
        <w:t xml:space="preserve">E-mail: </w:t>
      </w:r>
      <w:r>
        <w:rPr>
          <w:rFonts w:hint="eastAsia" w:ascii="宋体" w:hAnsi="宋体" w:cs="宋体"/>
          <w:lang w:val="en-US" w:eastAsia="zh-CN"/>
        </w:rPr>
        <w:t>zhoulu@cmie.cn</w:t>
      </w:r>
    </w:p>
    <w:p w14:paraId="5DFD65EF">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三</w:t>
      </w:r>
      <w:r>
        <w:rPr>
          <w:rFonts w:hint="eastAsia" w:ascii="宋体" w:hAnsi="宋体" w:cs="宋体"/>
          <w:color w:val="auto"/>
          <w:highlight w:val="none"/>
          <w:lang w:val="de-DE"/>
        </w:rPr>
        <w:t>）</w:t>
      </w:r>
      <w:r>
        <w:rPr>
          <w:rFonts w:hint="eastAsia" w:ascii="宋体" w:hAnsi="宋体" w:cs="宋体"/>
          <w:color w:val="auto"/>
          <w:highlight w:val="none"/>
          <w:lang w:eastAsia="zh-CN"/>
        </w:rPr>
        <w:t>竞谈</w:t>
      </w:r>
      <w:r>
        <w:rPr>
          <w:rFonts w:hint="eastAsia" w:ascii="宋体" w:hAnsi="宋体" w:cs="宋体"/>
          <w:color w:val="auto"/>
          <w:highlight w:val="none"/>
        </w:rPr>
        <w:t>文件答疑联系人、联系方式</w:t>
      </w:r>
    </w:p>
    <w:p w14:paraId="2774D38B">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单位名称：中机国际工程设计研究院有限责任公司</w:t>
      </w:r>
    </w:p>
    <w:p w14:paraId="493602BF">
      <w:pPr>
        <w:spacing w:line="360" w:lineRule="auto"/>
        <w:ind w:firstLine="480" w:firstLineChars="200"/>
        <w:rPr>
          <w:rFonts w:hint="eastAsia" w:ascii="宋体" w:hAnsi="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商务</w:t>
      </w:r>
      <w:r>
        <w:rPr>
          <w:rFonts w:hint="eastAsia" w:ascii="宋体" w:hAnsi="宋体" w:cs="宋体"/>
          <w:color w:val="auto"/>
          <w:highlight w:val="none"/>
          <w:lang w:val="en-US" w:eastAsia="zh-CN"/>
        </w:rPr>
        <w:t>周鲁</w:t>
      </w:r>
      <w:r>
        <w:rPr>
          <w:rFonts w:hint="eastAsia" w:ascii="宋体" w:hAnsi="宋体" w:cs="宋体"/>
          <w:color w:val="auto"/>
          <w:highlight w:val="none"/>
          <w:lang w:eastAsia="zh-CN"/>
        </w:rPr>
        <w:t>、技术彭煜生</w:t>
      </w:r>
    </w:p>
    <w:p w14:paraId="5233E295">
      <w:pPr>
        <w:spacing w:line="360" w:lineRule="auto"/>
        <w:ind w:firstLine="480" w:firstLineChars="200"/>
        <w:rPr>
          <w:rFonts w:hint="default" w:ascii="宋体" w:hAnsi="宋体" w:cs="宋体"/>
          <w:color w:val="auto"/>
          <w:highlight w:val="none"/>
          <w:lang w:val="en-US" w:eastAsia="zh-CN"/>
        </w:rPr>
      </w:pPr>
      <w:r>
        <w:rPr>
          <w:rFonts w:hint="eastAsia" w:ascii="宋体" w:hAnsi="宋体" w:cs="宋体"/>
          <w:color w:val="auto"/>
          <w:highlight w:val="none"/>
        </w:rPr>
        <w:t>电话：</w:t>
      </w:r>
      <w:r>
        <w:rPr>
          <w:rFonts w:hint="eastAsia" w:ascii="宋体" w:hAnsi="宋体" w:cs="宋体"/>
          <w:lang w:val="en-US" w:eastAsia="zh-CN"/>
        </w:rPr>
        <w:t>17788911781</w:t>
      </w:r>
      <w:r>
        <w:rPr>
          <w:rFonts w:hint="eastAsia" w:ascii="宋体" w:hAnsi="宋体" w:cs="宋体"/>
          <w:color w:val="auto"/>
          <w:highlight w:val="none"/>
          <w:lang w:val="en-US" w:eastAsia="zh-CN"/>
        </w:rPr>
        <w:t>、</w:t>
      </w:r>
      <w:r>
        <w:rPr>
          <w:rFonts w:ascii="宋体" w:hAnsi="宋体" w:eastAsia="宋体" w:cs="宋体"/>
          <w:sz w:val="24"/>
          <w:szCs w:val="24"/>
        </w:rPr>
        <w:t>18867352481</w:t>
      </w:r>
      <w:r>
        <w:rPr>
          <w:rFonts w:hint="eastAsia" w:ascii="宋体" w:hAnsi="宋体" w:cs="宋体"/>
          <w:color w:val="auto"/>
          <w:highlight w:val="none"/>
          <w:lang w:val="en-US" w:eastAsia="zh-CN"/>
        </w:rPr>
        <w:t>。</w:t>
      </w:r>
    </w:p>
    <w:p w14:paraId="42FF9BC4">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四</w:t>
      </w:r>
      <w:r>
        <w:rPr>
          <w:rFonts w:hint="eastAsia" w:ascii="宋体" w:hAnsi="宋体" w:cs="宋体"/>
          <w:color w:val="auto"/>
          <w:highlight w:val="none"/>
          <w:lang w:val="de-DE"/>
        </w:rPr>
        <w:t>）</w:t>
      </w:r>
      <w:r>
        <w:rPr>
          <w:rFonts w:hint="eastAsia" w:ascii="宋体" w:hAnsi="宋体" w:cs="宋体"/>
          <w:color w:val="auto"/>
          <w:highlight w:val="none"/>
        </w:rPr>
        <w:t>其它事项</w:t>
      </w:r>
    </w:p>
    <w:p w14:paraId="199A6AE2">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val="de-DE"/>
        </w:rPr>
        <w:t>1.</w:t>
      </w:r>
      <w:r>
        <w:rPr>
          <w:rFonts w:hint="eastAsia" w:ascii="宋体" w:hAnsi="宋体" w:cs="宋体"/>
          <w:color w:val="auto"/>
          <w:highlight w:val="none"/>
        </w:rPr>
        <w:t>竞谈</w:t>
      </w:r>
      <w:r>
        <w:rPr>
          <w:rFonts w:ascii="宋体" w:hAnsi="宋体" w:cs="宋体"/>
          <w:color w:val="auto"/>
          <w:highlight w:val="none"/>
        </w:rPr>
        <w:t>保证金：</w:t>
      </w:r>
      <w:r>
        <w:rPr>
          <w:rFonts w:hint="eastAsia" w:ascii="宋体" w:hAnsi="宋体" w:cs="宋体"/>
          <w:color w:val="auto"/>
          <w:highlight w:val="none"/>
        </w:rPr>
        <w:t>无。</w:t>
      </w:r>
    </w:p>
    <w:p w14:paraId="101B97E6">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sz w:val="24"/>
          <w:szCs w:val="24"/>
        </w:rPr>
      </w:pPr>
      <w:bookmarkStart w:id="9" w:name="_Toc461"/>
      <w:bookmarkStart w:id="10" w:name="_Toc29448"/>
      <w:bookmarkStart w:id="11" w:name="_Toc480278512"/>
      <w:bookmarkStart w:id="12" w:name="_Toc480278413"/>
      <w:bookmarkStart w:id="13" w:name="_Toc480278809"/>
      <w:bookmarkStart w:id="14" w:name="_Toc480288252"/>
      <w:bookmarkStart w:id="15" w:name="_Toc8769"/>
      <w:r>
        <w:rPr>
          <w:rFonts w:hint="eastAsia" w:ascii="宋体" w:hAnsi="宋体" w:eastAsia="宋体" w:cs="宋体"/>
          <w:sz w:val="24"/>
          <w:szCs w:val="24"/>
        </w:rPr>
        <w:t>六、竞谈开始时间、地点</w:t>
      </w:r>
      <w:bookmarkEnd w:id="9"/>
      <w:bookmarkEnd w:id="10"/>
    </w:p>
    <w:p w14:paraId="0FA595BE">
      <w:pPr>
        <w:spacing w:line="360" w:lineRule="auto"/>
        <w:ind w:firstLine="480" w:firstLineChars="200"/>
        <w:rPr>
          <w:rFonts w:ascii="宋体" w:hAnsi="宋体" w:cs="宋体"/>
        </w:rPr>
      </w:pPr>
      <w:r>
        <w:rPr>
          <w:rFonts w:hint="eastAsia" w:ascii="宋体" w:hAnsi="宋体" w:cs="宋体"/>
          <w:lang w:val="de-DE"/>
        </w:rPr>
        <w:t xml:space="preserve">1. </w:t>
      </w:r>
      <w:r>
        <w:rPr>
          <w:rFonts w:hint="eastAsia" w:ascii="宋体" w:hAnsi="宋体" w:cs="宋体"/>
          <w:lang w:val="de-DE" w:eastAsia="zh-CN"/>
        </w:rPr>
        <w:t>竞谈</w:t>
      </w:r>
      <w:r>
        <w:rPr>
          <w:rFonts w:hint="eastAsia" w:ascii="宋体" w:hAnsi="宋体" w:cs="宋体"/>
        </w:rPr>
        <w:t>开始时间：详见电子采购交易平台。</w:t>
      </w:r>
    </w:p>
    <w:p w14:paraId="16265787">
      <w:pPr>
        <w:spacing w:line="360" w:lineRule="auto"/>
        <w:ind w:firstLine="480" w:firstLineChars="200"/>
        <w:rPr>
          <w:rFonts w:hint="eastAsia" w:ascii="宋体" w:hAnsi="宋体" w:cs="宋体"/>
        </w:rPr>
      </w:pPr>
      <w:r>
        <w:rPr>
          <w:rFonts w:hint="eastAsia" w:ascii="宋体" w:hAnsi="宋体" w:cs="宋体"/>
          <w:lang w:val="de-DE"/>
        </w:rPr>
        <w:t xml:space="preserve">2. </w:t>
      </w:r>
      <w:r>
        <w:rPr>
          <w:rFonts w:hint="eastAsia" w:ascii="宋体" w:hAnsi="宋体" w:cs="宋体"/>
          <w:lang w:val="de-DE" w:eastAsia="zh-CN"/>
        </w:rPr>
        <w:t>竞谈</w:t>
      </w:r>
      <w:r>
        <w:rPr>
          <w:rFonts w:hint="eastAsia" w:ascii="宋体" w:hAnsi="宋体" w:cs="宋体"/>
        </w:rPr>
        <w:t>开始地点：中机国际工程设计研究院有限责任公司电子采购交易平台。</w:t>
      </w:r>
    </w:p>
    <w:p w14:paraId="588A090C">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sz w:val="24"/>
          <w:szCs w:val="24"/>
        </w:rPr>
      </w:pPr>
      <w:bookmarkStart w:id="16" w:name="_Toc12289"/>
      <w:r>
        <w:rPr>
          <w:rFonts w:hint="eastAsia" w:ascii="宋体" w:hAnsi="宋体" w:eastAsia="宋体" w:cs="宋体"/>
          <w:sz w:val="24"/>
          <w:szCs w:val="24"/>
          <w:lang w:eastAsia="zh-CN"/>
        </w:rPr>
        <w:t>七</w:t>
      </w:r>
      <w:r>
        <w:rPr>
          <w:rFonts w:hint="eastAsia" w:ascii="宋体" w:hAnsi="宋体" w:eastAsia="宋体" w:cs="宋体"/>
          <w:sz w:val="24"/>
          <w:szCs w:val="24"/>
        </w:rPr>
        <w:t>、</w:t>
      </w:r>
      <w:r>
        <w:rPr>
          <w:rFonts w:hint="eastAsia" w:ascii="宋体" w:hAnsi="宋体" w:eastAsia="宋体" w:cs="宋体"/>
          <w:sz w:val="24"/>
          <w:szCs w:val="24"/>
          <w:lang w:eastAsia="zh-CN"/>
        </w:rPr>
        <w:t>谈判</w:t>
      </w:r>
      <w:r>
        <w:rPr>
          <w:rFonts w:hint="eastAsia" w:ascii="宋体" w:hAnsi="宋体" w:eastAsia="宋体" w:cs="宋体"/>
          <w:sz w:val="24"/>
          <w:szCs w:val="24"/>
        </w:rPr>
        <w:t>开始时间、地点</w:t>
      </w:r>
      <w:bookmarkEnd w:id="16"/>
    </w:p>
    <w:p w14:paraId="2396C255">
      <w:pPr>
        <w:spacing w:line="360" w:lineRule="auto"/>
        <w:ind w:firstLine="480" w:firstLineChars="200"/>
        <w:rPr>
          <w:rFonts w:ascii="宋体" w:hAnsi="宋体" w:cs="宋体"/>
        </w:rPr>
      </w:pPr>
      <w:r>
        <w:rPr>
          <w:rFonts w:hint="eastAsia" w:ascii="宋体" w:hAnsi="宋体" w:cs="宋体"/>
          <w:lang w:val="de-DE"/>
        </w:rPr>
        <w:t xml:space="preserve">1. </w:t>
      </w:r>
      <w:r>
        <w:rPr>
          <w:rFonts w:hint="eastAsia" w:ascii="宋体" w:hAnsi="宋体" w:cs="宋体"/>
          <w:lang w:val="de-DE" w:eastAsia="zh-CN"/>
        </w:rPr>
        <w:t>谈判</w:t>
      </w:r>
      <w:r>
        <w:rPr>
          <w:rFonts w:hint="eastAsia" w:ascii="宋体" w:hAnsi="宋体" w:cs="宋体"/>
        </w:rPr>
        <w:t>时间：谈判时间</w:t>
      </w:r>
      <w:r>
        <w:rPr>
          <w:rFonts w:hint="eastAsia" w:ascii="宋体" w:hAnsi="宋体" w:cs="宋体"/>
          <w:lang w:eastAsia="zh-CN"/>
        </w:rPr>
        <w:t>以竞谈采购人的通知为准</w:t>
      </w:r>
      <w:r>
        <w:rPr>
          <w:rFonts w:hint="eastAsia" w:ascii="宋体" w:hAnsi="宋体" w:cs="宋体"/>
        </w:rPr>
        <w:t>。</w:t>
      </w:r>
    </w:p>
    <w:p w14:paraId="5CD677CA">
      <w:pPr>
        <w:spacing w:line="360" w:lineRule="auto"/>
        <w:ind w:firstLine="480" w:firstLineChars="200"/>
        <w:rPr>
          <w:rFonts w:ascii="宋体" w:hAnsi="宋体" w:cs="宋体"/>
        </w:rPr>
      </w:pPr>
      <w:r>
        <w:rPr>
          <w:rFonts w:hint="eastAsia" w:ascii="宋体" w:hAnsi="宋体" w:cs="宋体"/>
          <w:lang w:val="de-DE"/>
        </w:rPr>
        <w:t xml:space="preserve">2. </w:t>
      </w:r>
      <w:r>
        <w:rPr>
          <w:rFonts w:hint="eastAsia" w:ascii="宋体" w:hAnsi="宋体" w:cs="宋体"/>
          <w:lang w:val="de-DE" w:eastAsia="zh-CN"/>
        </w:rPr>
        <w:t>谈判</w:t>
      </w:r>
      <w:r>
        <w:rPr>
          <w:rFonts w:hint="eastAsia" w:ascii="宋体" w:hAnsi="宋体" w:cs="宋体"/>
        </w:rPr>
        <w:t>地点：湖南省长沙市中机国际</w:t>
      </w:r>
      <w:r>
        <w:rPr>
          <w:rFonts w:hint="eastAsia" w:ascii="宋体" w:hAnsi="宋体" w:cs="宋体"/>
          <w:lang w:eastAsia="zh-CN"/>
        </w:rPr>
        <w:t>，以竞谈采购人的通知为准</w:t>
      </w:r>
      <w:r>
        <w:rPr>
          <w:rFonts w:hint="eastAsia" w:ascii="宋体" w:hAnsi="宋体" w:cs="宋体"/>
        </w:rPr>
        <w:t>(各供应商应当以授权委托人为代表前往谈判地点进行谈判，如供应商无法前往谈判地点的应提前说明缘由且由供应商的授权人牵头以线上会议的形式参与竞谈)。</w:t>
      </w:r>
    </w:p>
    <w:p w14:paraId="0380574A">
      <w:pPr>
        <w:widowControl/>
        <w:jc w:val="left"/>
        <w:rPr>
          <w:rFonts w:ascii="宋体" w:hAnsi="宋体" w:cs="宋体"/>
          <w:b/>
          <w:color w:val="auto"/>
          <w:kern w:val="44"/>
          <w:sz w:val="36"/>
          <w:szCs w:val="40"/>
          <w:highlight w:val="none"/>
        </w:rPr>
      </w:pPr>
      <w:r>
        <w:rPr>
          <w:rFonts w:hAnsi="宋体" w:cs="宋体"/>
          <w:bCs/>
          <w:color w:val="auto"/>
          <w:sz w:val="36"/>
          <w:szCs w:val="40"/>
          <w:highlight w:val="none"/>
        </w:rPr>
        <w:br w:type="page"/>
      </w:r>
    </w:p>
    <w:p w14:paraId="7F87E7B2">
      <w:pPr>
        <w:pStyle w:val="2"/>
        <w:keepNext/>
        <w:keepLines/>
        <w:numPr>
          <w:ilvl w:val="0"/>
          <w:numId w:val="3"/>
        </w:numPr>
        <w:wordWrap/>
        <w:spacing w:before="500" w:beforeLines="0" w:after="500"/>
        <w:jc w:val="center"/>
        <w:rPr>
          <w:rFonts w:hint="eastAsia" w:hAnsi="宋体" w:cs="宋体"/>
          <w:bCs w:val="0"/>
          <w:snapToGrid/>
          <w:color w:val="auto"/>
          <w:sz w:val="36"/>
          <w:szCs w:val="40"/>
          <w:highlight w:val="none"/>
        </w:rPr>
      </w:pPr>
      <w:bookmarkStart w:id="17" w:name="_Toc19368"/>
      <w:r>
        <w:rPr>
          <w:rFonts w:hint="eastAsia" w:hAnsi="宋体" w:cs="宋体"/>
          <w:bCs w:val="0"/>
          <w:snapToGrid/>
          <w:color w:val="auto"/>
          <w:sz w:val="36"/>
          <w:szCs w:val="40"/>
          <w:highlight w:val="none"/>
        </w:rPr>
        <w:t>竞谈须知</w:t>
      </w:r>
      <w:bookmarkEnd w:id="11"/>
      <w:bookmarkEnd w:id="12"/>
      <w:bookmarkEnd w:id="13"/>
      <w:bookmarkEnd w:id="14"/>
      <w:bookmarkEnd w:id="15"/>
      <w:bookmarkEnd w:id="17"/>
    </w:p>
    <w:tbl>
      <w:tblPr>
        <w:tblStyle w:val="25"/>
        <w:tblW w:w="10829" w:type="dxa"/>
        <w:tblInd w:w="-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12"/>
        <w:gridCol w:w="2325"/>
        <w:gridCol w:w="7792"/>
      </w:tblGrid>
      <w:tr w14:paraId="2B97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4" w:hRule="exact"/>
        </w:trPr>
        <w:tc>
          <w:tcPr>
            <w:tcW w:w="712" w:type="dxa"/>
            <w:shd w:val="clear" w:color="auto" w:fill="FFFFFF"/>
            <w:noWrap w:val="0"/>
            <w:vAlign w:val="center"/>
          </w:tcPr>
          <w:p w14:paraId="3F9B869B">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序号</w:t>
            </w:r>
          </w:p>
        </w:tc>
        <w:tc>
          <w:tcPr>
            <w:tcW w:w="2325" w:type="dxa"/>
            <w:shd w:val="clear" w:color="auto" w:fill="FFFFFF"/>
            <w:noWrap w:val="0"/>
            <w:vAlign w:val="center"/>
          </w:tcPr>
          <w:p w14:paraId="427F16BB">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事项名称</w:t>
            </w:r>
          </w:p>
        </w:tc>
        <w:tc>
          <w:tcPr>
            <w:tcW w:w="7792" w:type="dxa"/>
            <w:shd w:val="clear" w:color="auto" w:fill="FFFFFF"/>
            <w:noWrap w:val="0"/>
            <w:vAlign w:val="center"/>
          </w:tcPr>
          <w:p w14:paraId="685B2A1C">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内容及说明</w:t>
            </w:r>
          </w:p>
        </w:tc>
      </w:tr>
      <w:tr w14:paraId="267D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shd w:val="clear" w:color="auto" w:fill="FFFFFF"/>
            <w:noWrap w:val="0"/>
            <w:vAlign w:val="center"/>
          </w:tcPr>
          <w:p w14:paraId="2564A34D">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w:t>
            </w:r>
          </w:p>
        </w:tc>
        <w:tc>
          <w:tcPr>
            <w:tcW w:w="2325" w:type="dxa"/>
            <w:shd w:val="clear" w:color="auto" w:fill="FFFFFF"/>
            <w:noWrap w:val="0"/>
            <w:vAlign w:val="center"/>
          </w:tcPr>
          <w:p w14:paraId="6C96225C">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工程名称</w:t>
            </w:r>
          </w:p>
        </w:tc>
        <w:tc>
          <w:tcPr>
            <w:tcW w:w="7792" w:type="dxa"/>
            <w:shd w:val="clear" w:color="auto" w:fill="FFFFFF"/>
            <w:noWrap w:val="0"/>
            <w:vAlign w:val="center"/>
          </w:tcPr>
          <w:p w14:paraId="13397BF6">
            <w:pPr>
              <w:ind w:firstLine="0" w:firstLineChars="0"/>
              <w:jc w:val="left"/>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 xml:space="preserve">重庆储能测试平台项目  </w:t>
            </w:r>
          </w:p>
        </w:tc>
      </w:tr>
      <w:tr w14:paraId="3CDF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50BF497A">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2</w:t>
            </w:r>
          </w:p>
        </w:tc>
        <w:tc>
          <w:tcPr>
            <w:tcW w:w="2325" w:type="dxa"/>
            <w:shd w:val="clear" w:color="auto" w:fill="FFFFFF"/>
            <w:noWrap w:val="0"/>
            <w:vAlign w:val="center"/>
          </w:tcPr>
          <w:p w14:paraId="581F4410">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工程规模</w:t>
            </w:r>
          </w:p>
        </w:tc>
        <w:tc>
          <w:tcPr>
            <w:tcW w:w="7792" w:type="dxa"/>
            <w:shd w:val="clear" w:color="auto" w:fill="FFFFFF"/>
            <w:noWrap w:val="0"/>
            <w:vAlign w:val="center"/>
          </w:tcPr>
          <w:p w14:paraId="2B51FF8E">
            <w:pPr>
              <w:ind w:firstLine="0" w:firstLineChars="0"/>
              <w:jc w:val="left"/>
              <w:rPr>
                <w:rFonts w:hint="eastAsia" w:ascii="宋体" w:hAnsi="宋体" w:eastAsia="宋体" w:cs="宋体"/>
                <w:bCs/>
                <w:color w:val="auto"/>
                <w:szCs w:val="24"/>
                <w:highlight w:val="none"/>
              </w:rPr>
            </w:pPr>
            <w:r>
              <w:rPr>
                <w:color w:val="0000FF"/>
              </w:rPr>
              <w:t>19.45MW/62.5MWh</w:t>
            </w:r>
          </w:p>
        </w:tc>
      </w:tr>
      <w:tr w14:paraId="29B7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03B83ED4">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3</w:t>
            </w:r>
          </w:p>
        </w:tc>
        <w:tc>
          <w:tcPr>
            <w:tcW w:w="2325" w:type="dxa"/>
            <w:shd w:val="clear" w:color="auto" w:fill="FFFFFF"/>
            <w:noWrap w:val="0"/>
            <w:vAlign w:val="center"/>
          </w:tcPr>
          <w:p w14:paraId="15039822">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建设地点</w:t>
            </w:r>
          </w:p>
        </w:tc>
        <w:tc>
          <w:tcPr>
            <w:tcW w:w="7792" w:type="dxa"/>
            <w:shd w:val="clear" w:color="auto" w:fill="FFFFFF"/>
            <w:noWrap w:val="0"/>
            <w:vAlign w:val="center"/>
          </w:tcPr>
          <w:p w14:paraId="00577491">
            <w:pPr>
              <w:ind w:firstLine="0" w:firstLineChars="0"/>
              <w:jc w:val="left"/>
              <w:rPr>
                <w:rFonts w:hint="eastAsia" w:ascii="宋体" w:hAnsi="宋体" w:eastAsia="宋体" w:cs="宋体"/>
                <w:bCs/>
                <w:color w:val="auto"/>
                <w:szCs w:val="24"/>
                <w:highlight w:val="none"/>
              </w:rPr>
            </w:pPr>
            <w:r>
              <w:rPr>
                <w:color w:val="0000FF"/>
              </w:rPr>
              <w:t>重庆市铜梁区东城街道产业大道57号重庆海辰储能厂区内</w:t>
            </w:r>
          </w:p>
        </w:tc>
      </w:tr>
      <w:tr w14:paraId="0D69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12" w:type="dxa"/>
            <w:shd w:val="clear" w:color="auto" w:fill="FFFFFF"/>
            <w:noWrap w:val="0"/>
            <w:vAlign w:val="center"/>
          </w:tcPr>
          <w:p w14:paraId="5CA9AAA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4</w:t>
            </w:r>
          </w:p>
        </w:tc>
        <w:tc>
          <w:tcPr>
            <w:tcW w:w="2325" w:type="dxa"/>
            <w:shd w:val="clear" w:color="auto" w:fill="FFFFFF"/>
            <w:noWrap w:val="0"/>
            <w:vAlign w:val="center"/>
          </w:tcPr>
          <w:p w14:paraId="7483CA5B">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竞谈采购人</w:t>
            </w:r>
          </w:p>
        </w:tc>
        <w:tc>
          <w:tcPr>
            <w:tcW w:w="7792" w:type="dxa"/>
            <w:shd w:val="clear" w:color="auto" w:fill="FFFFFF"/>
            <w:noWrap w:val="0"/>
            <w:vAlign w:val="center"/>
          </w:tcPr>
          <w:p w14:paraId="695446CC">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中机国际工程设计研究院有限责任公司</w:t>
            </w:r>
          </w:p>
        </w:tc>
      </w:tr>
      <w:tr w14:paraId="3B1B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2" w:type="dxa"/>
            <w:shd w:val="clear" w:color="auto" w:fill="FFFFFF"/>
            <w:noWrap w:val="0"/>
            <w:vAlign w:val="center"/>
          </w:tcPr>
          <w:p w14:paraId="6EBC07C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5</w:t>
            </w:r>
          </w:p>
        </w:tc>
        <w:tc>
          <w:tcPr>
            <w:tcW w:w="2325" w:type="dxa"/>
            <w:shd w:val="clear" w:color="auto" w:fill="FFFFFF"/>
            <w:noWrap w:val="0"/>
            <w:vAlign w:val="center"/>
          </w:tcPr>
          <w:p w14:paraId="5D8186EF">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方式</w:t>
            </w:r>
          </w:p>
        </w:tc>
        <w:tc>
          <w:tcPr>
            <w:tcW w:w="7792" w:type="dxa"/>
            <w:shd w:val="clear" w:color="auto" w:fill="FFFFFF"/>
            <w:noWrap w:val="0"/>
            <w:vAlign w:val="center"/>
          </w:tcPr>
          <w:p w14:paraId="500755B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采用</w:t>
            </w:r>
            <w:r>
              <w:rPr>
                <w:rFonts w:hint="eastAsia" w:ascii="宋体" w:hAnsi="宋体" w:eastAsia="宋体" w:cs="宋体"/>
                <w:bCs/>
                <w:color w:val="auto"/>
                <w:szCs w:val="24"/>
                <w:highlight w:val="none"/>
                <w:lang w:eastAsia="zh-CN"/>
              </w:rPr>
              <w:t>竞谈采购</w:t>
            </w:r>
            <w:r>
              <w:rPr>
                <w:rFonts w:hint="eastAsia" w:ascii="宋体" w:hAnsi="宋体" w:eastAsia="宋体" w:cs="宋体"/>
                <w:bCs/>
                <w:color w:val="auto"/>
                <w:szCs w:val="24"/>
                <w:highlight w:val="none"/>
              </w:rPr>
              <w:t>方式，按照公开、公平、公正和诚实信用原则</w:t>
            </w:r>
          </w:p>
        </w:tc>
      </w:tr>
      <w:tr w14:paraId="3C77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712" w:type="dxa"/>
            <w:shd w:val="clear" w:color="auto" w:fill="FFFFFF"/>
            <w:noWrap w:val="0"/>
            <w:vAlign w:val="center"/>
          </w:tcPr>
          <w:p w14:paraId="609C22A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6</w:t>
            </w:r>
          </w:p>
        </w:tc>
        <w:tc>
          <w:tcPr>
            <w:tcW w:w="2325" w:type="dxa"/>
            <w:shd w:val="clear" w:color="auto" w:fill="FFFFFF"/>
            <w:noWrap w:val="0"/>
            <w:vAlign w:val="center"/>
          </w:tcPr>
          <w:p w14:paraId="75EFF81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合同</w:t>
            </w:r>
            <w:r>
              <w:rPr>
                <w:rFonts w:hint="eastAsia" w:ascii="宋体" w:hAnsi="宋体" w:cs="宋体"/>
                <w:bCs/>
                <w:color w:val="auto"/>
                <w:szCs w:val="24"/>
                <w:highlight w:val="none"/>
                <w:lang w:eastAsia="zh-CN"/>
              </w:rPr>
              <w:t>价格</w:t>
            </w:r>
            <w:r>
              <w:rPr>
                <w:rFonts w:hint="eastAsia" w:ascii="宋体" w:hAnsi="宋体" w:eastAsia="宋体" w:cs="宋体"/>
                <w:bCs/>
                <w:color w:val="auto"/>
                <w:szCs w:val="24"/>
                <w:highlight w:val="none"/>
              </w:rPr>
              <w:t>形式</w:t>
            </w:r>
          </w:p>
        </w:tc>
        <w:tc>
          <w:tcPr>
            <w:tcW w:w="7792" w:type="dxa"/>
            <w:shd w:val="clear" w:color="auto" w:fill="FFFFFF"/>
            <w:noWrap w:val="0"/>
            <w:vAlign w:val="center"/>
          </w:tcPr>
          <w:p w14:paraId="36C17E0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含税总价（税率13%）</w:t>
            </w:r>
          </w:p>
        </w:tc>
      </w:tr>
      <w:tr w14:paraId="052B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712" w:type="dxa"/>
            <w:shd w:val="clear" w:color="auto" w:fill="FFFFFF"/>
            <w:noWrap w:val="0"/>
            <w:vAlign w:val="center"/>
          </w:tcPr>
          <w:p w14:paraId="25479479">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7</w:t>
            </w:r>
          </w:p>
        </w:tc>
        <w:tc>
          <w:tcPr>
            <w:tcW w:w="2325" w:type="dxa"/>
            <w:shd w:val="clear" w:color="auto" w:fill="FFFFFF"/>
            <w:noWrap w:val="0"/>
            <w:vAlign w:val="center"/>
          </w:tcPr>
          <w:p w14:paraId="0E67E07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工</w:t>
            </w:r>
            <w:r>
              <w:rPr>
                <w:rFonts w:hint="eastAsia" w:ascii="宋体" w:hAnsi="宋体" w:eastAsia="宋体" w:cs="宋体"/>
                <w:bCs/>
                <w:color w:val="auto"/>
                <w:szCs w:val="24"/>
                <w:highlight w:val="none"/>
              </w:rPr>
              <w:t xml:space="preserve">   期</w:t>
            </w:r>
          </w:p>
        </w:tc>
        <w:tc>
          <w:tcPr>
            <w:tcW w:w="7792" w:type="dxa"/>
            <w:shd w:val="clear" w:color="auto" w:fill="FFFFFF"/>
            <w:noWrap w:val="0"/>
            <w:vAlign w:val="center"/>
          </w:tcPr>
          <w:p w14:paraId="6220284F">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详见</w:t>
            </w:r>
            <w:r>
              <w:rPr>
                <w:rFonts w:hint="eastAsia" w:ascii="宋体" w:hAnsi="宋体" w:eastAsia="宋体" w:cs="宋体"/>
                <w:bCs/>
                <w:color w:val="auto"/>
                <w:szCs w:val="24"/>
                <w:highlight w:val="none"/>
                <w:lang w:eastAsia="zh-CN"/>
              </w:rPr>
              <w:t>竞谈</w:t>
            </w:r>
            <w:r>
              <w:rPr>
                <w:rFonts w:hint="eastAsia" w:ascii="宋体" w:hAnsi="宋体" w:eastAsia="宋体" w:cs="宋体"/>
                <w:bCs/>
                <w:color w:val="auto"/>
                <w:szCs w:val="24"/>
                <w:highlight w:val="none"/>
              </w:rPr>
              <w:t>邀请。</w:t>
            </w:r>
          </w:p>
        </w:tc>
      </w:tr>
      <w:tr w14:paraId="2FC0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12" w:type="dxa"/>
            <w:shd w:val="clear" w:color="auto" w:fill="FFFFFF"/>
            <w:noWrap w:val="0"/>
            <w:vAlign w:val="center"/>
          </w:tcPr>
          <w:p w14:paraId="2FB8888B">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8</w:t>
            </w:r>
          </w:p>
        </w:tc>
        <w:tc>
          <w:tcPr>
            <w:tcW w:w="2325" w:type="dxa"/>
            <w:shd w:val="clear" w:color="auto" w:fill="FFFFFF"/>
            <w:noWrap w:val="0"/>
            <w:vAlign w:val="center"/>
          </w:tcPr>
          <w:p w14:paraId="56FBC72E">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质量标准</w:t>
            </w:r>
          </w:p>
        </w:tc>
        <w:tc>
          <w:tcPr>
            <w:tcW w:w="7792" w:type="dxa"/>
            <w:shd w:val="clear" w:color="auto" w:fill="FFFFFF"/>
            <w:noWrap w:val="0"/>
            <w:vAlign w:val="center"/>
          </w:tcPr>
          <w:p w14:paraId="5F21A53A">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满足技术协议要求</w:t>
            </w:r>
          </w:p>
        </w:tc>
      </w:tr>
      <w:tr w14:paraId="7F50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12" w:type="dxa"/>
            <w:tcBorders>
              <w:bottom w:val="single" w:color="auto" w:sz="4" w:space="0"/>
            </w:tcBorders>
            <w:shd w:val="clear" w:color="auto" w:fill="FFFFFF"/>
            <w:noWrap w:val="0"/>
            <w:vAlign w:val="center"/>
          </w:tcPr>
          <w:p w14:paraId="4009B16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9</w:t>
            </w:r>
          </w:p>
        </w:tc>
        <w:tc>
          <w:tcPr>
            <w:tcW w:w="2325" w:type="dxa"/>
            <w:tcBorders>
              <w:bottom w:val="single" w:color="auto" w:sz="4" w:space="0"/>
            </w:tcBorders>
            <w:shd w:val="clear" w:color="auto" w:fill="FFFFFF"/>
            <w:noWrap w:val="0"/>
            <w:vAlign w:val="center"/>
          </w:tcPr>
          <w:p w14:paraId="138B51D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资质要求</w:t>
            </w:r>
          </w:p>
        </w:tc>
        <w:tc>
          <w:tcPr>
            <w:tcW w:w="7792" w:type="dxa"/>
            <w:tcBorders>
              <w:bottom w:val="single" w:color="auto" w:sz="4" w:space="0"/>
            </w:tcBorders>
            <w:shd w:val="clear" w:color="auto" w:fill="FFFFFF"/>
            <w:noWrap w:val="0"/>
            <w:vAlign w:val="center"/>
          </w:tcPr>
          <w:p w14:paraId="61B75552">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详见</w:t>
            </w:r>
            <w:r>
              <w:rPr>
                <w:rFonts w:hint="eastAsia" w:ascii="宋体" w:hAnsi="宋体" w:eastAsia="宋体" w:cs="宋体"/>
                <w:bCs/>
                <w:color w:val="auto"/>
                <w:szCs w:val="24"/>
                <w:highlight w:val="none"/>
                <w:lang w:eastAsia="zh-CN"/>
              </w:rPr>
              <w:t>竞谈</w:t>
            </w:r>
            <w:r>
              <w:rPr>
                <w:rFonts w:hint="eastAsia" w:ascii="宋体" w:hAnsi="宋体" w:eastAsia="宋体" w:cs="宋体"/>
                <w:bCs/>
                <w:color w:val="auto"/>
                <w:szCs w:val="24"/>
                <w:highlight w:val="none"/>
              </w:rPr>
              <w:t>邀请。</w:t>
            </w:r>
          </w:p>
        </w:tc>
      </w:tr>
      <w:tr w14:paraId="3FF5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12" w:type="dxa"/>
            <w:shd w:val="clear" w:color="auto" w:fill="FFFFFF"/>
            <w:noWrap w:val="0"/>
            <w:vAlign w:val="center"/>
          </w:tcPr>
          <w:p w14:paraId="2AC9CE0C">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10</w:t>
            </w:r>
          </w:p>
        </w:tc>
        <w:tc>
          <w:tcPr>
            <w:tcW w:w="2325" w:type="dxa"/>
            <w:shd w:val="clear" w:color="auto" w:fill="FFFFFF"/>
            <w:noWrap w:val="0"/>
            <w:vAlign w:val="center"/>
          </w:tcPr>
          <w:p w14:paraId="45BD658E">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文件份数</w:t>
            </w:r>
          </w:p>
        </w:tc>
        <w:tc>
          <w:tcPr>
            <w:tcW w:w="7792" w:type="dxa"/>
            <w:shd w:val="clear" w:color="auto" w:fill="FFFFFF"/>
            <w:noWrap w:val="0"/>
            <w:vAlign w:val="center"/>
          </w:tcPr>
          <w:p w14:paraId="6CE35B6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商务文件</w:t>
            </w:r>
            <w:r>
              <w:rPr>
                <w:rFonts w:hint="eastAsia" w:ascii="宋体" w:hAnsi="宋体" w:eastAsia="宋体" w:cs="宋体"/>
                <w:bCs/>
                <w:color w:val="auto"/>
                <w:szCs w:val="24"/>
                <w:highlight w:val="none"/>
              </w:rPr>
              <w:t>、技术文件和报价文件（</w:t>
            </w:r>
            <w:r>
              <w:rPr>
                <w:rFonts w:hint="eastAsia" w:ascii="宋体" w:hAnsi="宋体" w:eastAsia="宋体" w:cs="宋体"/>
                <w:bCs/>
                <w:color w:val="auto"/>
                <w:szCs w:val="24"/>
                <w:highlight w:val="none"/>
                <w:lang w:eastAsia="zh-CN"/>
              </w:rPr>
              <w:t>需按报价文件要求</w:t>
            </w:r>
            <w:r>
              <w:rPr>
                <w:rFonts w:hint="eastAsia" w:ascii="宋体" w:hAnsi="宋体" w:eastAsia="宋体" w:cs="宋体"/>
                <w:bCs/>
                <w:color w:val="auto"/>
                <w:szCs w:val="24"/>
                <w:highlight w:val="none"/>
              </w:rPr>
              <w:t>附电子版详细价格清单）</w:t>
            </w:r>
            <w:r>
              <w:rPr>
                <w:rFonts w:hint="eastAsia" w:ascii="宋体" w:hAnsi="宋体" w:eastAsia="宋体" w:cs="宋体"/>
                <w:bCs/>
                <w:color w:val="auto"/>
                <w:szCs w:val="24"/>
                <w:highlight w:val="none"/>
                <w:lang w:eastAsia="zh-CN"/>
              </w:rPr>
              <w:t>分三个文件</w:t>
            </w:r>
            <w:r>
              <w:rPr>
                <w:rFonts w:hint="eastAsia" w:ascii="宋体" w:hAnsi="宋体" w:eastAsia="宋体" w:cs="宋体"/>
                <w:bCs/>
                <w:color w:val="auto"/>
                <w:szCs w:val="24"/>
                <w:highlight w:val="none"/>
              </w:rPr>
              <w:t>盖章扫描上传电子采购系统。</w:t>
            </w:r>
          </w:p>
        </w:tc>
      </w:tr>
      <w:tr w14:paraId="0C09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6C24AA74">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11</w:t>
            </w:r>
          </w:p>
        </w:tc>
        <w:tc>
          <w:tcPr>
            <w:tcW w:w="2325" w:type="dxa"/>
            <w:shd w:val="clear" w:color="auto" w:fill="FFFFFF"/>
            <w:noWrap w:val="0"/>
            <w:vAlign w:val="center"/>
          </w:tcPr>
          <w:p w14:paraId="765FD47C">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货币</w:t>
            </w:r>
          </w:p>
        </w:tc>
        <w:tc>
          <w:tcPr>
            <w:tcW w:w="7792" w:type="dxa"/>
            <w:shd w:val="clear" w:color="auto" w:fill="FFFFFF"/>
            <w:noWrap w:val="0"/>
            <w:vAlign w:val="center"/>
          </w:tcPr>
          <w:p w14:paraId="660CB37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人民币</w:t>
            </w:r>
          </w:p>
        </w:tc>
      </w:tr>
      <w:tr w14:paraId="112B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12506E77">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12</w:t>
            </w:r>
          </w:p>
        </w:tc>
        <w:tc>
          <w:tcPr>
            <w:tcW w:w="2325" w:type="dxa"/>
            <w:shd w:val="clear" w:color="auto" w:fill="FFFFFF"/>
            <w:noWrap w:val="0"/>
            <w:vAlign w:val="center"/>
          </w:tcPr>
          <w:p w14:paraId="72B3B1FA">
            <w:pPr>
              <w:ind w:firstLine="0" w:firstLineChars="0"/>
              <w:jc w:val="center"/>
              <w:rPr>
                <w:rFonts w:hint="eastAsia" w:ascii="宋体" w:hAnsi="宋体" w:eastAsia="宋体" w:cs="宋体"/>
                <w:bCs/>
                <w:color w:val="auto"/>
                <w:szCs w:val="24"/>
                <w:highlight w:val="yellow"/>
              </w:rPr>
            </w:pPr>
            <w:r>
              <w:rPr>
                <w:rFonts w:hint="eastAsia" w:ascii="宋体" w:hAnsi="宋体" w:cs="宋体"/>
                <w:bCs/>
                <w:color w:val="auto"/>
                <w:szCs w:val="24"/>
                <w:highlight w:val="yellow"/>
                <w:lang w:eastAsia="zh-CN"/>
              </w:rPr>
              <w:t>评审</w:t>
            </w:r>
            <w:r>
              <w:rPr>
                <w:rFonts w:hint="eastAsia" w:ascii="宋体" w:hAnsi="宋体" w:eastAsia="宋体" w:cs="宋体"/>
                <w:bCs/>
                <w:color w:val="auto"/>
                <w:szCs w:val="24"/>
                <w:highlight w:val="yellow"/>
              </w:rPr>
              <w:t>办法</w:t>
            </w:r>
          </w:p>
        </w:tc>
        <w:tc>
          <w:tcPr>
            <w:tcW w:w="7792" w:type="dxa"/>
            <w:shd w:val="clear" w:color="auto" w:fill="FFFFFF"/>
            <w:noWrap w:val="0"/>
            <w:vAlign w:val="center"/>
          </w:tcPr>
          <w:p w14:paraId="45F4A9CC">
            <w:pPr>
              <w:ind w:firstLine="0" w:firstLineChars="0"/>
              <w:jc w:val="left"/>
              <w:rPr>
                <w:rFonts w:hint="default" w:ascii="宋体" w:hAnsi="宋体" w:eastAsia="宋体" w:cs="宋体"/>
                <w:bCs/>
                <w:color w:val="auto"/>
                <w:szCs w:val="24"/>
                <w:highlight w:val="yellow"/>
                <w:lang w:val="en-US" w:eastAsia="zh-CN"/>
              </w:rPr>
            </w:pPr>
            <w:r>
              <w:rPr>
                <w:rFonts w:hint="eastAsia" w:ascii="宋体" w:hAnsi="宋体" w:cs="宋体"/>
                <w:bCs/>
                <w:color w:val="auto"/>
                <w:szCs w:val="24"/>
                <w:highlight w:val="yellow"/>
                <w:lang w:val="en-US" w:eastAsia="zh-CN"/>
              </w:rPr>
              <w:t>综合评分法</w:t>
            </w:r>
          </w:p>
        </w:tc>
      </w:tr>
      <w:tr w14:paraId="6884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12" w:type="dxa"/>
            <w:shd w:val="clear" w:color="auto" w:fill="FFFFFF"/>
            <w:noWrap w:val="0"/>
            <w:vAlign w:val="center"/>
          </w:tcPr>
          <w:p w14:paraId="4122FB15">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13</w:t>
            </w:r>
          </w:p>
        </w:tc>
        <w:tc>
          <w:tcPr>
            <w:tcW w:w="2325" w:type="dxa"/>
            <w:shd w:val="clear" w:color="auto" w:fill="FFFFFF"/>
            <w:noWrap w:val="0"/>
            <w:vAlign w:val="center"/>
          </w:tcPr>
          <w:p w14:paraId="65852FF7">
            <w:pPr>
              <w:ind w:firstLine="0" w:firstLineChars="0"/>
              <w:jc w:val="center"/>
              <w:rPr>
                <w:rFonts w:hint="eastAsia" w:ascii="宋体" w:hAnsi="宋体" w:eastAsia="宋体" w:cs="宋体"/>
                <w:bCs/>
                <w:color w:val="auto"/>
                <w:szCs w:val="24"/>
                <w:highlight w:val="yellow"/>
              </w:rPr>
            </w:pPr>
            <w:r>
              <w:rPr>
                <w:rFonts w:hint="eastAsia" w:ascii="宋体" w:hAnsi="宋体" w:eastAsia="宋体" w:cs="宋体"/>
                <w:bCs/>
                <w:color w:val="auto"/>
                <w:szCs w:val="24"/>
                <w:highlight w:val="yellow"/>
              </w:rPr>
              <w:t>评</w:t>
            </w:r>
            <w:r>
              <w:rPr>
                <w:rFonts w:hint="eastAsia" w:ascii="宋体" w:hAnsi="宋体" w:cs="宋体"/>
                <w:bCs/>
                <w:color w:val="auto"/>
                <w:szCs w:val="24"/>
                <w:highlight w:val="yellow"/>
                <w:lang w:eastAsia="zh-CN"/>
              </w:rPr>
              <w:t>审</w:t>
            </w:r>
            <w:r>
              <w:rPr>
                <w:rFonts w:hint="eastAsia" w:ascii="宋体" w:hAnsi="宋体" w:eastAsia="宋体" w:cs="宋体"/>
                <w:bCs/>
                <w:color w:val="auto"/>
                <w:szCs w:val="24"/>
                <w:highlight w:val="yellow"/>
              </w:rPr>
              <w:t>委员会的组建</w:t>
            </w:r>
          </w:p>
        </w:tc>
        <w:tc>
          <w:tcPr>
            <w:tcW w:w="7792" w:type="dxa"/>
            <w:shd w:val="clear" w:color="auto" w:fill="FFFFFF"/>
            <w:noWrap w:val="0"/>
            <w:vAlign w:val="center"/>
          </w:tcPr>
          <w:p w14:paraId="1651A518">
            <w:pPr>
              <w:ind w:firstLine="0" w:firstLineChars="0"/>
              <w:jc w:val="left"/>
              <w:rPr>
                <w:rFonts w:hint="eastAsia" w:ascii="宋体" w:hAnsi="宋体" w:eastAsia="宋体" w:cs="宋体"/>
                <w:bCs/>
                <w:color w:val="auto"/>
                <w:szCs w:val="24"/>
                <w:highlight w:val="yellow"/>
              </w:rPr>
            </w:pPr>
            <w:r>
              <w:rPr>
                <w:rFonts w:hint="eastAsia" w:ascii="宋体" w:hAnsi="宋体" w:eastAsia="宋体" w:cs="宋体"/>
                <w:bCs/>
                <w:color w:val="auto"/>
                <w:szCs w:val="24"/>
                <w:highlight w:val="yellow"/>
              </w:rPr>
              <w:t>评</w:t>
            </w:r>
            <w:r>
              <w:rPr>
                <w:rFonts w:hint="eastAsia" w:ascii="宋体" w:hAnsi="宋体" w:cs="宋体"/>
                <w:bCs/>
                <w:color w:val="auto"/>
                <w:szCs w:val="24"/>
                <w:highlight w:val="yellow"/>
                <w:lang w:eastAsia="zh-CN"/>
              </w:rPr>
              <w:t>审</w:t>
            </w:r>
            <w:r>
              <w:rPr>
                <w:rFonts w:hint="eastAsia" w:ascii="宋体" w:hAnsi="宋体" w:eastAsia="宋体" w:cs="宋体"/>
                <w:bCs/>
                <w:color w:val="auto"/>
                <w:szCs w:val="24"/>
                <w:highlight w:val="yellow"/>
              </w:rPr>
              <w:t>委员会构成：</w:t>
            </w:r>
            <w:r>
              <w:rPr>
                <w:rFonts w:hint="eastAsia" w:ascii="宋体" w:hAnsi="宋体" w:cs="宋体"/>
                <w:bCs/>
                <w:color w:val="auto"/>
                <w:szCs w:val="24"/>
                <w:highlight w:val="yellow"/>
                <w:lang w:val="en-US" w:eastAsia="zh-CN"/>
              </w:rPr>
              <w:t>3</w:t>
            </w:r>
            <w:r>
              <w:rPr>
                <w:rFonts w:hint="eastAsia" w:ascii="宋体" w:hAnsi="宋体" w:eastAsia="宋体" w:cs="宋体"/>
                <w:bCs/>
                <w:color w:val="auto"/>
                <w:szCs w:val="24"/>
                <w:highlight w:val="yellow"/>
              </w:rPr>
              <w:t>人</w:t>
            </w:r>
          </w:p>
        </w:tc>
      </w:tr>
      <w:tr w14:paraId="3161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2" w:type="dxa"/>
            <w:shd w:val="clear" w:color="auto" w:fill="FFFFFF"/>
            <w:noWrap w:val="0"/>
            <w:vAlign w:val="center"/>
          </w:tcPr>
          <w:p w14:paraId="2D93FBE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14</w:t>
            </w:r>
          </w:p>
        </w:tc>
        <w:tc>
          <w:tcPr>
            <w:tcW w:w="2325" w:type="dxa"/>
            <w:shd w:val="clear" w:color="auto" w:fill="FFFFFF"/>
            <w:noWrap w:val="0"/>
            <w:vAlign w:val="center"/>
          </w:tcPr>
          <w:p w14:paraId="26E1A14B">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谈判轮次</w:t>
            </w:r>
          </w:p>
        </w:tc>
        <w:tc>
          <w:tcPr>
            <w:tcW w:w="7792" w:type="dxa"/>
            <w:shd w:val="clear" w:color="auto" w:fill="FFFFFF"/>
            <w:noWrap w:val="0"/>
            <w:vAlign w:val="center"/>
          </w:tcPr>
          <w:p w14:paraId="1355BB7A">
            <w:pPr>
              <w:ind w:firstLine="0" w:firstLineChars="0"/>
              <w:jc w:val="both"/>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eastAsia="zh-CN"/>
              </w:rPr>
              <w:t>本次谈判轮次暂定为1轮，后续根据项目需求、供应商反馈及评审</w:t>
            </w:r>
          </w:p>
          <w:p w14:paraId="769FB251">
            <w:pPr>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委员会的判定决定是否继续谈判。</w:t>
            </w:r>
          </w:p>
        </w:tc>
      </w:tr>
      <w:tr w14:paraId="612D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3A1478D8">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15</w:t>
            </w:r>
          </w:p>
        </w:tc>
        <w:tc>
          <w:tcPr>
            <w:tcW w:w="2325" w:type="dxa"/>
            <w:shd w:val="clear" w:color="auto" w:fill="FFFFFF"/>
            <w:noWrap w:val="0"/>
            <w:vAlign w:val="center"/>
          </w:tcPr>
          <w:p w14:paraId="0A7CDD8C">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Cs w:val="24"/>
                <w:highlight w:val="none"/>
                <w:lang w:eastAsia="zh-CN"/>
              </w:rPr>
              <w:t>谈判地点及时间</w:t>
            </w:r>
          </w:p>
        </w:tc>
        <w:tc>
          <w:tcPr>
            <w:tcW w:w="7792" w:type="dxa"/>
            <w:shd w:val="clear" w:color="auto" w:fill="FFFFFF"/>
            <w:noWrap w:val="0"/>
            <w:vAlign w:val="center"/>
          </w:tcPr>
          <w:p w14:paraId="25EA20C4">
            <w:pPr>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szCs w:val="24"/>
                <w:lang w:eastAsia="zh-CN"/>
              </w:rPr>
              <w:t>本次谈判的地点为湖南省长沙市中机国际(各供应商应当以授权委托人为代表前往谈判地点进行谈判，如供应商无法前往谈判地点的应提前说明缘由且由供应商的授权人牵头以线上会议的形式参与竞谈)</w:t>
            </w:r>
            <w:r>
              <w:rPr>
                <w:rFonts w:hint="eastAsia" w:ascii="宋体" w:hAnsi="宋体" w:cs="宋体"/>
                <w:bCs/>
                <w:szCs w:val="24"/>
                <w:lang w:eastAsia="zh-CN"/>
              </w:rPr>
              <w:t>；</w:t>
            </w:r>
            <w:r>
              <w:rPr>
                <w:rFonts w:hint="eastAsia" w:ascii="宋体" w:hAnsi="宋体" w:eastAsia="宋体" w:cs="宋体"/>
                <w:bCs/>
                <w:szCs w:val="24"/>
                <w:lang w:eastAsia="zh-CN"/>
              </w:rPr>
              <w:t>谈判时间以</w:t>
            </w:r>
            <w:r>
              <w:rPr>
                <w:rFonts w:hint="eastAsia" w:ascii="宋体" w:hAnsi="宋体" w:cs="宋体"/>
                <w:bCs/>
                <w:szCs w:val="24"/>
                <w:lang w:eastAsia="zh-CN"/>
              </w:rPr>
              <w:t>竞谈采购人通知</w:t>
            </w:r>
            <w:r>
              <w:rPr>
                <w:rFonts w:hint="eastAsia" w:ascii="宋体" w:hAnsi="宋体" w:eastAsia="宋体" w:cs="宋体"/>
                <w:bCs/>
                <w:szCs w:val="24"/>
                <w:lang w:eastAsia="zh-CN"/>
              </w:rPr>
              <w:t>为准</w:t>
            </w:r>
            <w:r>
              <w:rPr>
                <w:rFonts w:hint="eastAsia" w:ascii="宋体" w:hAnsi="宋体" w:eastAsia="宋体" w:cs="宋体"/>
                <w:bCs/>
                <w:color w:val="auto"/>
                <w:szCs w:val="24"/>
                <w:highlight w:val="none"/>
                <w:lang w:eastAsia="zh-CN"/>
              </w:rPr>
              <w:t>。</w:t>
            </w:r>
          </w:p>
        </w:tc>
      </w:tr>
      <w:tr w14:paraId="12DF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649A984D">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16</w:t>
            </w:r>
          </w:p>
        </w:tc>
        <w:tc>
          <w:tcPr>
            <w:tcW w:w="2325" w:type="dxa"/>
            <w:shd w:val="clear" w:color="auto" w:fill="FFFFFF"/>
            <w:noWrap w:val="0"/>
            <w:vAlign w:val="center"/>
          </w:tcPr>
          <w:p w14:paraId="0FBC2D20">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rPr>
              <w:t>确定</w:t>
            </w:r>
            <w:r>
              <w:rPr>
                <w:rFonts w:hint="eastAsia" w:ascii="宋体" w:hAnsi="宋体" w:cs="宋体"/>
                <w:bCs/>
                <w:color w:val="auto"/>
                <w:szCs w:val="24"/>
                <w:highlight w:val="none"/>
                <w:lang w:eastAsia="zh-CN"/>
              </w:rPr>
              <w:t>成交单位</w:t>
            </w:r>
            <w:r>
              <w:rPr>
                <w:rFonts w:hint="eastAsia" w:ascii="宋体" w:hAnsi="宋体" w:eastAsia="宋体" w:cs="宋体"/>
                <w:bCs/>
                <w:color w:val="auto"/>
                <w:szCs w:val="24"/>
                <w:highlight w:val="none"/>
              </w:rPr>
              <w:t>方式</w:t>
            </w:r>
          </w:p>
        </w:tc>
        <w:tc>
          <w:tcPr>
            <w:tcW w:w="7792" w:type="dxa"/>
            <w:shd w:val="clear" w:color="auto" w:fill="FFFFFF"/>
            <w:noWrap w:val="0"/>
            <w:vAlign w:val="center"/>
          </w:tcPr>
          <w:p w14:paraId="6F6539B3">
            <w:pPr>
              <w:ind w:firstLine="0" w:firstLineChars="0"/>
              <w:jc w:val="left"/>
              <w:rPr>
                <w:rFonts w:hint="eastAsia" w:ascii="宋体" w:hAnsi="宋体" w:eastAsia="宋体" w:cs="宋体"/>
                <w:bCs/>
                <w:szCs w:val="24"/>
                <w:highlight w:val="none"/>
              </w:rPr>
            </w:pPr>
            <w:r>
              <w:rPr>
                <w:rFonts w:hint="eastAsia" w:ascii="宋体" w:hAnsi="宋体" w:cs="宋体"/>
                <w:bCs/>
                <w:szCs w:val="24"/>
                <w:highlight w:val="none"/>
                <w:lang w:eastAsia="zh-CN"/>
              </w:rPr>
              <w:t>由</w:t>
            </w:r>
            <w:r>
              <w:rPr>
                <w:rFonts w:hint="eastAsia" w:ascii="宋体" w:hAnsi="宋体" w:eastAsia="宋体" w:cs="宋体"/>
                <w:bCs/>
                <w:szCs w:val="24"/>
                <w:highlight w:val="none"/>
              </w:rPr>
              <w:t>评审委员会推荐的成交候选人数:1-2家:如推荐2家候选人，</w:t>
            </w:r>
          </w:p>
          <w:p w14:paraId="1AADF0F4">
            <w:pPr>
              <w:ind w:firstLine="0" w:firstLineChars="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szCs w:val="24"/>
                <w:highlight w:val="none"/>
              </w:rPr>
              <w:t>推荐评审得分第1的为首选供应商，得分第2的为备选供应商。</w:t>
            </w:r>
            <w:r>
              <w:rPr>
                <w:rFonts w:hint="eastAsia" w:ascii="宋体" w:hAnsi="宋体" w:eastAsia="宋体" w:cs="宋体"/>
                <w:bCs/>
                <w:color w:val="auto"/>
                <w:szCs w:val="24"/>
                <w:highlight w:val="none"/>
              </w:rPr>
              <w:t xml:space="preserve">  </w:t>
            </w:r>
          </w:p>
        </w:tc>
      </w:tr>
      <w:tr w14:paraId="3FD5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41EA8B33">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17</w:t>
            </w:r>
          </w:p>
        </w:tc>
        <w:tc>
          <w:tcPr>
            <w:tcW w:w="2325" w:type="dxa"/>
            <w:shd w:val="clear" w:color="auto" w:fill="FFFFFF"/>
            <w:noWrap w:val="0"/>
            <w:vAlign w:val="center"/>
          </w:tcPr>
          <w:p w14:paraId="699D4C4F">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成交结果</w:t>
            </w:r>
          </w:p>
        </w:tc>
        <w:tc>
          <w:tcPr>
            <w:tcW w:w="7792" w:type="dxa"/>
            <w:shd w:val="clear" w:color="auto" w:fill="FFFFFF"/>
            <w:noWrap w:val="0"/>
            <w:vAlign w:val="center"/>
          </w:tcPr>
          <w:p w14:paraId="15992C73">
            <w:pPr>
              <w:ind w:firstLine="0" w:firstLineChars="0"/>
              <w:jc w:val="left"/>
              <w:rPr>
                <w:rFonts w:hint="eastAsia" w:ascii="宋体" w:hAnsi="宋体" w:eastAsia="宋体" w:cs="宋体"/>
                <w:bCs/>
                <w:color w:val="auto"/>
                <w:szCs w:val="24"/>
                <w:highlight w:val="none"/>
              </w:rPr>
            </w:pPr>
            <w:r>
              <w:rPr>
                <w:rFonts w:ascii="宋体" w:hAnsi="宋体" w:eastAsia="宋体" w:cs="宋体"/>
                <w:color w:val="auto"/>
                <w:sz w:val="24"/>
                <w:szCs w:val="24"/>
                <w:highlight w:val="none"/>
              </w:rPr>
              <w:t>本次竞谈公示</w:t>
            </w:r>
            <w:r>
              <w:rPr>
                <w:rFonts w:hint="eastAsia" w:ascii="宋体" w:hAnsi="宋体" w:cs="宋体"/>
                <w:color w:val="auto"/>
                <w:sz w:val="24"/>
                <w:szCs w:val="24"/>
                <w:highlight w:val="none"/>
                <w:lang w:eastAsia="zh-CN"/>
              </w:rPr>
              <w:t>成交</w:t>
            </w:r>
            <w:r>
              <w:rPr>
                <w:rFonts w:ascii="宋体" w:hAnsi="宋体" w:eastAsia="宋体" w:cs="宋体"/>
                <w:color w:val="auto"/>
                <w:sz w:val="24"/>
                <w:szCs w:val="24"/>
                <w:highlight w:val="none"/>
              </w:rPr>
              <w:t>供应商。因涉及总包成本机密，根据相关制度规定，本次竞谈成交价不予公示</w:t>
            </w:r>
          </w:p>
        </w:tc>
      </w:tr>
      <w:tr w14:paraId="74E0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5496A90B">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8</w:t>
            </w:r>
          </w:p>
        </w:tc>
        <w:tc>
          <w:tcPr>
            <w:tcW w:w="2325" w:type="dxa"/>
            <w:shd w:val="clear" w:color="auto" w:fill="FFFFFF"/>
            <w:noWrap w:val="0"/>
            <w:vAlign w:val="center"/>
          </w:tcPr>
          <w:p w14:paraId="3867D92E">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重新采购的其他情形</w:t>
            </w:r>
          </w:p>
        </w:tc>
        <w:tc>
          <w:tcPr>
            <w:tcW w:w="7792" w:type="dxa"/>
            <w:shd w:val="clear" w:color="auto" w:fill="FFFFFF"/>
            <w:noWrap w:val="0"/>
            <w:vAlign w:val="center"/>
          </w:tcPr>
          <w:p w14:paraId="576376B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除</w:t>
            </w:r>
            <w:r>
              <w:rPr>
                <w:rFonts w:hint="eastAsia" w:ascii="宋体" w:hAnsi="宋体" w:cs="宋体"/>
                <w:bCs/>
                <w:color w:val="auto"/>
                <w:szCs w:val="24"/>
                <w:highlight w:val="none"/>
                <w:lang w:eastAsia="zh-CN"/>
              </w:rPr>
              <w:t>供应商</w:t>
            </w:r>
            <w:r>
              <w:rPr>
                <w:rFonts w:hint="eastAsia" w:ascii="宋体" w:hAnsi="宋体" w:eastAsia="宋体" w:cs="宋体"/>
                <w:bCs/>
                <w:color w:val="auto"/>
                <w:szCs w:val="24"/>
                <w:highlight w:val="none"/>
              </w:rPr>
              <w:t>须知正文约定的情形外，在</w:t>
            </w:r>
            <w:r>
              <w:rPr>
                <w:rFonts w:hint="eastAsia" w:ascii="宋体" w:hAnsi="宋体" w:cs="宋体"/>
                <w:bCs/>
                <w:color w:val="auto"/>
                <w:szCs w:val="24"/>
                <w:highlight w:val="none"/>
                <w:lang w:eastAsia="zh-CN"/>
              </w:rPr>
              <w:t>响应竞谈</w:t>
            </w:r>
            <w:r>
              <w:rPr>
                <w:rFonts w:hint="eastAsia" w:ascii="宋体" w:hAnsi="宋体" w:eastAsia="宋体" w:cs="宋体"/>
                <w:bCs/>
                <w:color w:val="auto"/>
                <w:szCs w:val="24"/>
                <w:highlight w:val="none"/>
              </w:rPr>
              <w:t>有效期内同意延长</w:t>
            </w:r>
            <w:r>
              <w:rPr>
                <w:rFonts w:hint="eastAsia" w:ascii="宋体" w:hAnsi="宋体" w:cs="宋体"/>
                <w:bCs/>
                <w:color w:val="auto"/>
                <w:szCs w:val="24"/>
                <w:highlight w:val="none"/>
                <w:lang w:eastAsia="zh-CN"/>
              </w:rPr>
              <w:t>响应竞谈</w:t>
            </w:r>
            <w:r>
              <w:rPr>
                <w:rFonts w:hint="eastAsia" w:ascii="宋体" w:hAnsi="宋体" w:eastAsia="宋体" w:cs="宋体"/>
                <w:bCs/>
                <w:color w:val="auto"/>
                <w:szCs w:val="24"/>
                <w:highlight w:val="none"/>
              </w:rPr>
              <w:t>有效期的</w:t>
            </w:r>
            <w:r>
              <w:rPr>
                <w:rFonts w:hint="eastAsia" w:ascii="宋体" w:hAnsi="宋体" w:cs="宋体"/>
                <w:bCs/>
                <w:color w:val="auto"/>
                <w:szCs w:val="24"/>
                <w:highlight w:val="none"/>
                <w:lang w:eastAsia="zh-CN"/>
              </w:rPr>
              <w:t>供应商</w:t>
            </w:r>
            <w:r>
              <w:rPr>
                <w:rFonts w:hint="eastAsia" w:ascii="宋体" w:hAnsi="宋体" w:eastAsia="宋体" w:cs="宋体"/>
                <w:bCs/>
                <w:color w:val="auto"/>
                <w:szCs w:val="24"/>
                <w:highlight w:val="none"/>
              </w:rPr>
              <w:t>少于</w:t>
            </w:r>
            <w:r>
              <w:rPr>
                <w:rFonts w:hint="eastAsia" w:ascii="宋体" w:hAnsi="宋体" w:cs="宋体"/>
                <w:bCs/>
                <w:color w:val="auto"/>
                <w:szCs w:val="24"/>
                <w:highlight w:val="none"/>
                <w:lang w:eastAsia="zh-CN"/>
              </w:rPr>
              <w:t>两</w:t>
            </w:r>
            <w:r>
              <w:rPr>
                <w:rFonts w:hint="eastAsia" w:ascii="宋体" w:hAnsi="宋体" w:eastAsia="宋体" w:cs="宋体"/>
                <w:bCs/>
                <w:color w:val="auto"/>
                <w:szCs w:val="24"/>
                <w:highlight w:val="none"/>
              </w:rPr>
              <w:t>个的，或有效</w:t>
            </w:r>
            <w:r>
              <w:rPr>
                <w:rFonts w:hint="eastAsia" w:ascii="宋体" w:hAnsi="宋体" w:cs="宋体"/>
                <w:bCs/>
                <w:color w:val="auto"/>
                <w:szCs w:val="24"/>
                <w:highlight w:val="none"/>
                <w:lang w:eastAsia="zh-CN"/>
              </w:rPr>
              <w:t>响应竞谈</w:t>
            </w:r>
            <w:r>
              <w:rPr>
                <w:rFonts w:hint="eastAsia" w:ascii="宋体" w:hAnsi="宋体" w:eastAsia="宋体" w:cs="宋体"/>
                <w:bCs/>
                <w:color w:val="auto"/>
                <w:szCs w:val="24"/>
                <w:highlight w:val="none"/>
              </w:rPr>
              <w:t>不足</w:t>
            </w:r>
            <w:r>
              <w:rPr>
                <w:rFonts w:hint="eastAsia" w:ascii="宋体" w:hAnsi="宋体" w:cs="宋体"/>
                <w:bCs/>
                <w:color w:val="auto"/>
                <w:szCs w:val="24"/>
                <w:highlight w:val="none"/>
                <w:lang w:eastAsia="zh-CN"/>
              </w:rPr>
              <w:t>两</w:t>
            </w:r>
            <w:r>
              <w:rPr>
                <w:rFonts w:hint="eastAsia" w:ascii="宋体" w:hAnsi="宋体" w:eastAsia="宋体" w:cs="宋体"/>
                <w:bCs/>
                <w:color w:val="auto"/>
                <w:szCs w:val="24"/>
                <w:highlight w:val="none"/>
              </w:rPr>
              <w:t>个，</w:t>
            </w: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委员会认为不具备竞争性的，</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应当依法重新采购。</w:t>
            </w:r>
          </w:p>
        </w:tc>
      </w:tr>
      <w:tr w14:paraId="666D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12" w:type="dxa"/>
            <w:shd w:val="clear" w:color="auto" w:fill="FFFFFF"/>
            <w:noWrap w:val="0"/>
            <w:vAlign w:val="center"/>
          </w:tcPr>
          <w:p w14:paraId="3F127DBC">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9</w:t>
            </w:r>
          </w:p>
        </w:tc>
        <w:tc>
          <w:tcPr>
            <w:tcW w:w="2325" w:type="dxa"/>
            <w:shd w:val="clear" w:color="auto" w:fill="FFFFFF"/>
            <w:noWrap w:val="0"/>
            <w:vAlign w:val="center"/>
          </w:tcPr>
          <w:p w14:paraId="7230516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监督</w:t>
            </w:r>
          </w:p>
        </w:tc>
        <w:tc>
          <w:tcPr>
            <w:tcW w:w="7792" w:type="dxa"/>
            <w:shd w:val="clear" w:color="auto" w:fill="FFFFFF"/>
            <w:noWrap w:val="0"/>
            <w:vAlign w:val="center"/>
          </w:tcPr>
          <w:p w14:paraId="30ED883A">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本项目的</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活动及其相关当事人接受</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纪律检查部门的监督。</w:t>
            </w:r>
          </w:p>
        </w:tc>
      </w:tr>
      <w:tr w14:paraId="75CD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2" w:type="dxa"/>
            <w:shd w:val="clear" w:color="auto" w:fill="FFFFFF"/>
            <w:noWrap w:val="0"/>
            <w:vAlign w:val="center"/>
          </w:tcPr>
          <w:p w14:paraId="41A67D82">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20</w:t>
            </w:r>
          </w:p>
        </w:tc>
        <w:tc>
          <w:tcPr>
            <w:tcW w:w="2325" w:type="dxa"/>
            <w:shd w:val="clear" w:color="auto" w:fill="FFFFFF"/>
            <w:noWrap w:val="0"/>
            <w:vAlign w:val="center"/>
          </w:tcPr>
          <w:p w14:paraId="25788E02">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解释权</w:t>
            </w:r>
          </w:p>
        </w:tc>
        <w:tc>
          <w:tcPr>
            <w:tcW w:w="7792" w:type="dxa"/>
            <w:shd w:val="clear" w:color="auto" w:fill="FFFFFF"/>
            <w:noWrap w:val="0"/>
            <w:vAlign w:val="center"/>
          </w:tcPr>
          <w:p w14:paraId="721ECAE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文件由</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负责解释</w:t>
            </w:r>
          </w:p>
        </w:tc>
      </w:tr>
      <w:tr w14:paraId="7F36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2" w:type="dxa"/>
            <w:shd w:val="clear" w:color="auto" w:fill="FFFFFF"/>
            <w:noWrap w:val="0"/>
            <w:vAlign w:val="center"/>
          </w:tcPr>
          <w:p w14:paraId="2D96FF8D">
            <w:pPr>
              <w:ind w:firstLine="0" w:firstLineChars="0"/>
              <w:jc w:val="center"/>
              <w:rPr>
                <w:rFonts w:hint="default"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21</w:t>
            </w:r>
          </w:p>
        </w:tc>
        <w:tc>
          <w:tcPr>
            <w:tcW w:w="2325" w:type="dxa"/>
            <w:shd w:val="clear" w:color="auto" w:fill="FFFFFF"/>
            <w:noWrap w:val="0"/>
            <w:vAlign w:val="center"/>
          </w:tcPr>
          <w:p w14:paraId="1DCF95CA">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rPr>
              <w:t>其他</w:t>
            </w:r>
          </w:p>
        </w:tc>
        <w:tc>
          <w:tcPr>
            <w:tcW w:w="7792" w:type="dxa"/>
            <w:shd w:val="clear" w:color="auto" w:fill="FFFFFF"/>
            <w:noWrap w:val="0"/>
            <w:vAlign w:val="center"/>
          </w:tcPr>
          <w:p w14:paraId="449575EA">
            <w:pPr>
              <w:ind w:firstLine="0" w:firstLineChars="0"/>
              <w:jc w:val="both"/>
              <w:rPr>
                <w:rFonts w:hint="eastAsia" w:ascii="宋体" w:hAnsi="宋体" w:eastAsia="宋体" w:cs="宋体"/>
                <w:bCs/>
                <w:color w:val="auto"/>
                <w:kern w:val="2"/>
                <w:sz w:val="24"/>
                <w:szCs w:val="24"/>
                <w:highlight w:val="none"/>
                <w:lang w:val="en-US" w:eastAsia="zh-CN" w:bidi="ar-SA"/>
              </w:rPr>
            </w:pPr>
          </w:p>
        </w:tc>
      </w:tr>
    </w:tbl>
    <w:p w14:paraId="45813DDE">
      <w:pPr>
        <w:numPr>
          <w:ilvl w:val="0"/>
          <w:numId w:val="0"/>
        </w:numPr>
        <w:rPr>
          <w:color w:val="auto"/>
          <w:highlight w:val="none"/>
        </w:rPr>
      </w:pPr>
    </w:p>
    <w:p w14:paraId="6810DD19">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0" w:firstLineChars="0"/>
        <w:jc w:val="left"/>
        <w:textAlignment w:val="baseline"/>
        <w:rPr>
          <w:rFonts w:ascii="宋体" w:hAnsi="宋体" w:eastAsia="宋体" w:cs="宋体"/>
          <w:color w:val="auto"/>
          <w:sz w:val="24"/>
          <w:szCs w:val="24"/>
          <w:highlight w:val="none"/>
        </w:rPr>
      </w:pPr>
      <w:bookmarkStart w:id="18" w:name="_Toc480278810"/>
      <w:bookmarkStart w:id="19" w:name="_Toc480288253"/>
      <w:bookmarkStart w:id="20" w:name="_Toc116990225"/>
      <w:bookmarkStart w:id="21" w:name="_Toc19315"/>
      <w:bookmarkStart w:id="22" w:name="_Toc480278513"/>
      <w:bookmarkStart w:id="23" w:name="_Toc30520219"/>
      <w:bookmarkStart w:id="24" w:name="_Toc480278414"/>
      <w:bookmarkStart w:id="25" w:name="_Toc246834292"/>
      <w:bookmarkStart w:id="26" w:name="_Toc43269242"/>
      <w:r>
        <w:rPr>
          <w:rFonts w:hint="eastAsia" w:ascii="宋体" w:hAnsi="宋体" w:eastAsia="宋体" w:cs="宋体"/>
          <w:color w:val="auto"/>
          <w:sz w:val="24"/>
          <w:szCs w:val="24"/>
          <w:highlight w:val="none"/>
        </w:rPr>
        <w:t>2.1 总则</w:t>
      </w:r>
      <w:bookmarkEnd w:id="18"/>
      <w:bookmarkEnd w:id="19"/>
      <w:bookmarkEnd w:id="20"/>
      <w:bookmarkEnd w:id="21"/>
      <w:bookmarkEnd w:id="22"/>
      <w:bookmarkEnd w:id="23"/>
      <w:bookmarkEnd w:id="24"/>
      <w:bookmarkEnd w:id="25"/>
      <w:bookmarkEnd w:id="26"/>
    </w:p>
    <w:p w14:paraId="0342FE76">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2.1.1  竞谈范围</w:t>
      </w:r>
    </w:p>
    <w:p w14:paraId="42B38576">
      <w:pPr>
        <w:adjustRightInd w:val="0"/>
        <w:snapToGrid w:val="0"/>
        <w:spacing w:line="360" w:lineRule="auto"/>
        <w:rPr>
          <w:rFonts w:ascii="宋体" w:hAnsi="宋体" w:cs="宋体"/>
          <w:color w:val="auto"/>
          <w:highlight w:val="none"/>
        </w:rPr>
      </w:pPr>
      <w:bookmarkStart w:id="27" w:name="_Toc110848117"/>
      <w:r>
        <w:rPr>
          <w:rFonts w:hint="eastAsia" w:ascii="宋体" w:hAnsi="宋体" w:cs="宋体"/>
          <w:color w:val="auto"/>
          <w:highlight w:val="none"/>
        </w:rPr>
        <w:t>2.1.1.1</w:t>
      </w:r>
      <w:r>
        <w:rPr>
          <w:rFonts w:hint="eastAsia"/>
          <w:color w:val="auto"/>
          <w:highlight w:val="none"/>
        </w:rPr>
        <w:t xml:space="preserve">  </w:t>
      </w:r>
      <w:r>
        <w:rPr>
          <w:rFonts w:hint="eastAsia" w:ascii="宋体" w:hAnsi="宋体" w:cs="宋体"/>
          <w:color w:val="auto"/>
          <w:highlight w:val="none"/>
        </w:rPr>
        <w:t>供货范围</w:t>
      </w:r>
    </w:p>
    <w:p w14:paraId="7BBF50E3">
      <w:pPr>
        <w:pStyle w:val="20"/>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本次竞谈为</w:t>
      </w:r>
      <w:r>
        <w:rPr>
          <w:rFonts w:hint="eastAsia" w:ascii="宋体" w:hAnsi="宋体" w:eastAsia="宋体" w:cs="宋体"/>
          <w:b w:val="0"/>
          <w:color w:val="auto"/>
          <w:highlight w:val="none"/>
          <w:lang w:eastAsia="zh-CN"/>
        </w:rPr>
        <w:t>重庆储能测试平台项目电气一次设备</w:t>
      </w:r>
      <w:r>
        <w:rPr>
          <w:rFonts w:hint="eastAsia" w:ascii="宋体" w:hAnsi="宋体" w:eastAsia="宋体" w:cs="宋体"/>
          <w:b w:val="0"/>
          <w:color w:val="auto"/>
          <w:highlight w:val="none"/>
        </w:rPr>
        <w:t>供货和相应的备品备件、专用工具、技术资料以及有关的技术服务等。</w:t>
      </w:r>
    </w:p>
    <w:p w14:paraId="1125CE56">
      <w:pPr>
        <w:pStyle w:val="20"/>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请对下列设备的设计、制造、出厂前的试验、交货；包装、发运、从制造厂到采购方指定地点的运输和保险；开箱检查、交接验收；指导安装、调试、现场试验、试运行和验收以及相关的技术服务进行响应竞谈。</w:t>
      </w:r>
    </w:p>
    <w:bookmarkEnd w:id="27"/>
    <w:p w14:paraId="25D4BF4A">
      <w:pPr>
        <w:pStyle w:val="14"/>
        <w:spacing w:line="360" w:lineRule="auto"/>
        <w:rPr>
          <w:rFonts w:hAnsi="宋体" w:cs="宋体"/>
          <w:color w:val="auto"/>
          <w:szCs w:val="24"/>
          <w:highlight w:val="none"/>
        </w:rPr>
      </w:pPr>
      <w:r>
        <w:rPr>
          <w:rFonts w:hint="eastAsia" w:hAnsi="宋体" w:cs="宋体"/>
          <w:color w:val="auto"/>
          <w:szCs w:val="24"/>
          <w:highlight w:val="none"/>
        </w:rPr>
        <w:t>2.1.1.2 设备数量</w:t>
      </w:r>
    </w:p>
    <w:p w14:paraId="32047D0D">
      <w:pPr>
        <w:pStyle w:val="14"/>
        <w:spacing w:line="360" w:lineRule="auto"/>
        <w:ind w:firstLine="480"/>
        <w:rPr>
          <w:rFonts w:hAnsi="宋体" w:cs="宋体"/>
          <w:color w:val="auto"/>
          <w:szCs w:val="24"/>
          <w:highlight w:val="none"/>
        </w:rPr>
      </w:pPr>
      <w:r>
        <w:rPr>
          <w:rFonts w:hint="eastAsia" w:hAnsi="宋体" w:cs="宋体"/>
          <w:color w:val="auto"/>
          <w:szCs w:val="24"/>
          <w:highlight w:val="none"/>
        </w:rPr>
        <w:t>本次竞谈设备量包括</w:t>
      </w:r>
      <w:r>
        <w:rPr>
          <w:rFonts w:hint="eastAsia" w:hAnsi="宋体" w:cs="宋体"/>
          <w:color w:val="auto"/>
          <w:highlight w:val="none"/>
          <w:lang w:eastAsia="zh-CN"/>
        </w:rPr>
        <w:t>电气一次设备</w:t>
      </w:r>
      <w:r>
        <w:rPr>
          <w:rFonts w:hint="eastAsia" w:hAnsi="宋体" w:cs="宋体"/>
          <w:color w:val="auto"/>
          <w:highlight w:val="none"/>
        </w:rPr>
        <w:t>成套</w:t>
      </w:r>
      <w:r>
        <w:rPr>
          <w:rFonts w:hint="eastAsia" w:hAnsi="宋体" w:cs="宋体"/>
          <w:color w:val="auto"/>
          <w:szCs w:val="24"/>
          <w:highlight w:val="none"/>
        </w:rPr>
        <w:t>,及备品配件、专业工具等，</w:t>
      </w:r>
      <w:r>
        <w:rPr>
          <w:rFonts w:hint="eastAsia" w:hAnsi="宋体" w:cs="宋体"/>
          <w:color w:val="auto"/>
          <w:szCs w:val="24"/>
          <w:highlight w:val="none"/>
          <w:lang w:eastAsia="zh-CN"/>
        </w:rPr>
        <w:t>供应商</w:t>
      </w:r>
      <w:r>
        <w:rPr>
          <w:rFonts w:hint="eastAsia" w:hAnsi="宋体" w:cs="宋体"/>
          <w:color w:val="auto"/>
          <w:szCs w:val="24"/>
          <w:highlight w:val="none"/>
        </w:rPr>
        <w:t>应提供全新的、未使用过的设备，该设备应满足使用地的环境和自然条件，并符合竞谈文件第七章技术规范的技术条件及要求。</w:t>
      </w:r>
    </w:p>
    <w:p w14:paraId="3F8385C5">
      <w:pPr>
        <w:pStyle w:val="14"/>
        <w:spacing w:line="360" w:lineRule="auto"/>
        <w:rPr>
          <w:rFonts w:hAnsi="宋体" w:cs="宋体"/>
          <w:color w:val="auto"/>
          <w:szCs w:val="24"/>
          <w:highlight w:val="none"/>
        </w:rPr>
      </w:pPr>
      <w:r>
        <w:rPr>
          <w:rFonts w:hint="eastAsia" w:hAnsi="宋体" w:cs="宋体"/>
          <w:color w:val="auto"/>
          <w:szCs w:val="24"/>
          <w:highlight w:val="none"/>
        </w:rPr>
        <w:t xml:space="preserve">2.1.1.3 工作内容 </w:t>
      </w:r>
    </w:p>
    <w:p w14:paraId="30ECAE4A">
      <w:pPr>
        <w:pStyle w:val="7"/>
        <w:spacing w:before="0" w:after="0"/>
        <w:ind w:left="0" w:firstLine="480"/>
        <w:rPr>
          <w:rFonts w:ascii="宋体" w:hAnsi="宋体" w:cs="宋体"/>
          <w:color w:val="auto"/>
          <w:szCs w:val="24"/>
          <w:highlight w:val="none"/>
        </w:rPr>
      </w:pPr>
      <w:r>
        <w:rPr>
          <w:rFonts w:hint="eastAsia" w:ascii="宋体" w:hAnsi="宋体" w:cs="宋体"/>
          <w:color w:val="auto"/>
          <w:szCs w:val="24"/>
          <w:highlight w:val="none"/>
        </w:rPr>
        <w:t>(1) 合同设备的设计、制造、试验、供货、调试；</w:t>
      </w:r>
    </w:p>
    <w:p w14:paraId="7B6DBA73">
      <w:pPr>
        <w:pStyle w:val="13"/>
        <w:spacing w:before="0" w:after="0"/>
        <w:ind w:left="0" w:leftChars="0" w:firstLine="480" w:firstLineChars="0"/>
        <w:rPr>
          <w:rFonts w:ascii="宋体" w:hAnsi="宋体" w:cs="宋体"/>
          <w:color w:val="auto"/>
          <w:szCs w:val="24"/>
          <w:highlight w:val="none"/>
        </w:rPr>
      </w:pPr>
      <w:r>
        <w:rPr>
          <w:rFonts w:hint="eastAsia" w:ascii="宋体" w:hAnsi="宋体" w:cs="宋体"/>
          <w:color w:val="auto"/>
          <w:szCs w:val="24"/>
          <w:highlight w:val="none"/>
        </w:rPr>
        <w:t>(2) 设备制造的材料采购、外购件配套、外协加工、分包的部件等；</w:t>
      </w:r>
    </w:p>
    <w:p w14:paraId="5523B5BE">
      <w:pPr>
        <w:pStyle w:val="14"/>
        <w:spacing w:line="360" w:lineRule="auto"/>
        <w:ind w:firstLine="480"/>
        <w:rPr>
          <w:rFonts w:hAnsi="宋体" w:cs="宋体"/>
          <w:color w:val="auto"/>
          <w:szCs w:val="24"/>
          <w:highlight w:val="none"/>
        </w:rPr>
      </w:pPr>
      <w:r>
        <w:rPr>
          <w:rFonts w:hint="eastAsia" w:hAnsi="宋体" w:cs="宋体"/>
          <w:color w:val="auto"/>
          <w:szCs w:val="24"/>
          <w:highlight w:val="none"/>
        </w:rPr>
        <w:t>(3) 设备在</w:t>
      </w:r>
      <w:r>
        <w:rPr>
          <w:rFonts w:hint="eastAsia" w:hAnsi="宋体" w:cs="宋体"/>
          <w:color w:val="auto"/>
          <w:szCs w:val="24"/>
          <w:highlight w:val="none"/>
          <w:lang w:eastAsia="zh-CN"/>
        </w:rPr>
        <w:t>重庆储能测试平台项目</w:t>
      </w:r>
      <w:r>
        <w:rPr>
          <w:rFonts w:hint="eastAsia" w:hAnsi="宋体" w:cs="宋体"/>
          <w:color w:val="auto"/>
          <w:szCs w:val="24"/>
          <w:highlight w:val="none"/>
        </w:rPr>
        <w:t>现场安装的技术指导、调试、示范和监督及验收，并对设备在安装、调试、试运行、验收试验过程中设备本身的质量负责，保证提供的设备完善、优质，并能安全地投入运行；</w:t>
      </w:r>
    </w:p>
    <w:p w14:paraId="5369AE89">
      <w:pPr>
        <w:pStyle w:val="14"/>
        <w:spacing w:line="360" w:lineRule="auto"/>
        <w:ind w:firstLine="480"/>
        <w:rPr>
          <w:rFonts w:hAnsi="宋体" w:cs="宋体"/>
          <w:color w:val="auto"/>
          <w:szCs w:val="24"/>
          <w:highlight w:val="none"/>
        </w:rPr>
      </w:pPr>
      <w:r>
        <w:rPr>
          <w:rFonts w:hint="eastAsia" w:hAnsi="宋体" w:cs="宋体"/>
          <w:color w:val="auto"/>
          <w:szCs w:val="24"/>
          <w:highlight w:val="none"/>
        </w:rPr>
        <w:t>(4) 按合同规定供应设备的备品备件等；</w:t>
      </w:r>
    </w:p>
    <w:p w14:paraId="3AF8EAA9">
      <w:pPr>
        <w:pStyle w:val="14"/>
        <w:spacing w:line="360" w:lineRule="auto"/>
        <w:ind w:firstLine="480"/>
        <w:rPr>
          <w:rFonts w:hAnsi="宋体" w:cs="宋体"/>
          <w:color w:val="auto"/>
          <w:szCs w:val="24"/>
          <w:highlight w:val="none"/>
        </w:rPr>
      </w:pPr>
      <w:r>
        <w:rPr>
          <w:rFonts w:hint="eastAsia" w:hAnsi="宋体" w:cs="宋体"/>
          <w:color w:val="auto"/>
          <w:szCs w:val="24"/>
          <w:highlight w:val="none"/>
        </w:rPr>
        <w:t>(5) 按合同规定供应设备安装、调试和运行所需的专用工具和仪器；</w:t>
      </w:r>
    </w:p>
    <w:p w14:paraId="18B87806">
      <w:pPr>
        <w:pStyle w:val="14"/>
        <w:spacing w:line="360" w:lineRule="auto"/>
        <w:ind w:firstLine="480"/>
        <w:rPr>
          <w:rFonts w:hAnsi="宋体" w:cs="宋体"/>
          <w:color w:val="auto"/>
          <w:szCs w:val="24"/>
          <w:highlight w:val="none"/>
        </w:rPr>
      </w:pPr>
      <w:r>
        <w:rPr>
          <w:rFonts w:hint="eastAsia" w:hAnsi="宋体" w:cs="宋体"/>
          <w:color w:val="auto"/>
          <w:szCs w:val="24"/>
          <w:highlight w:val="none"/>
        </w:rPr>
        <w:t>(6) 提供合同规定供应设备的设计、制造、出厂竣工图、安装、运行操作与维修等技术文件（含图纸、照片等）；</w:t>
      </w:r>
    </w:p>
    <w:p w14:paraId="4005BEF1">
      <w:pPr>
        <w:pStyle w:val="14"/>
        <w:spacing w:line="360" w:lineRule="auto"/>
        <w:ind w:firstLine="480"/>
        <w:rPr>
          <w:rFonts w:hAnsi="宋体" w:cs="宋体"/>
          <w:color w:val="auto"/>
          <w:szCs w:val="24"/>
          <w:highlight w:val="none"/>
        </w:rPr>
      </w:pPr>
      <w:r>
        <w:rPr>
          <w:rFonts w:hint="eastAsia" w:hAnsi="宋体" w:cs="宋体"/>
          <w:color w:val="auto"/>
          <w:szCs w:val="24"/>
          <w:highlight w:val="none"/>
        </w:rPr>
        <w:t>(7) 按合同提供在执行合同工作中的有关服务；</w:t>
      </w:r>
    </w:p>
    <w:p w14:paraId="3316CFBD">
      <w:pPr>
        <w:pStyle w:val="14"/>
        <w:spacing w:line="360" w:lineRule="auto"/>
        <w:ind w:firstLine="480"/>
        <w:rPr>
          <w:rFonts w:hAnsi="宋体" w:cs="宋体"/>
          <w:color w:val="auto"/>
          <w:szCs w:val="24"/>
          <w:highlight w:val="none"/>
        </w:rPr>
      </w:pPr>
      <w:r>
        <w:rPr>
          <w:rFonts w:hint="eastAsia" w:hAnsi="宋体" w:cs="宋体"/>
          <w:color w:val="auto"/>
          <w:szCs w:val="24"/>
          <w:highlight w:val="none"/>
        </w:rPr>
        <w:t>(8) 负责与其它相关设备供货商、买方与其它卖方设备连接接口等之间的协调。</w:t>
      </w:r>
    </w:p>
    <w:p w14:paraId="0DD7CE88">
      <w:pPr>
        <w:pStyle w:val="14"/>
        <w:spacing w:line="360" w:lineRule="auto"/>
        <w:ind w:firstLine="480"/>
        <w:rPr>
          <w:rFonts w:hAnsi="宋体" w:cs="宋体"/>
          <w:color w:val="auto"/>
          <w:szCs w:val="24"/>
          <w:highlight w:val="none"/>
        </w:rPr>
      </w:pPr>
      <w:r>
        <w:rPr>
          <w:rFonts w:hint="eastAsia" w:hAnsi="宋体" w:cs="宋体"/>
          <w:color w:val="auto"/>
          <w:szCs w:val="24"/>
          <w:highlight w:val="none"/>
        </w:rPr>
        <w:t>(9) 配合第三方驻场监造，并为监造单位提供必要的便利。</w:t>
      </w:r>
    </w:p>
    <w:p w14:paraId="3E4C73CE">
      <w:pPr>
        <w:pStyle w:val="14"/>
        <w:spacing w:line="360" w:lineRule="auto"/>
        <w:outlineLvl w:val="2"/>
        <w:rPr>
          <w:rFonts w:hAnsi="宋体" w:cs="宋体"/>
          <w:color w:val="auto"/>
          <w:szCs w:val="24"/>
          <w:highlight w:val="none"/>
        </w:rPr>
      </w:pPr>
      <w:r>
        <w:rPr>
          <w:rFonts w:hint="eastAsia" w:hAnsi="宋体" w:cs="宋体"/>
          <w:color w:val="auto"/>
          <w:szCs w:val="24"/>
          <w:highlight w:val="none"/>
        </w:rPr>
        <w:t>2.1.2 资金来源</w:t>
      </w:r>
    </w:p>
    <w:p w14:paraId="21B5654A">
      <w:pPr>
        <w:pStyle w:val="14"/>
        <w:spacing w:line="360" w:lineRule="auto"/>
        <w:ind w:firstLine="480"/>
        <w:rPr>
          <w:rFonts w:hAnsi="宋体" w:cs="宋体"/>
          <w:color w:val="auto"/>
          <w:szCs w:val="24"/>
          <w:highlight w:val="none"/>
        </w:rPr>
      </w:pPr>
      <w:r>
        <w:rPr>
          <w:rFonts w:hint="eastAsia" w:hAnsi="宋体" w:cs="宋体"/>
          <w:color w:val="auto"/>
          <w:szCs w:val="24"/>
          <w:highlight w:val="none"/>
        </w:rPr>
        <w:t>企业自筹，资金已落实。</w:t>
      </w:r>
    </w:p>
    <w:p w14:paraId="25120436">
      <w:pPr>
        <w:adjustRightInd w:val="0"/>
        <w:snapToGrid w:val="0"/>
        <w:spacing w:line="360" w:lineRule="auto"/>
        <w:outlineLvl w:val="2"/>
        <w:rPr>
          <w:rFonts w:hint="eastAsia" w:ascii="宋体" w:hAnsi="宋体" w:eastAsia="宋体" w:cs="宋体"/>
          <w:color w:val="auto"/>
          <w:highlight w:val="none"/>
          <w:lang w:eastAsia="zh-CN"/>
        </w:rPr>
      </w:pPr>
      <w:r>
        <w:rPr>
          <w:rFonts w:hint="eastAsia" w:ascii="宋体" w:hAnsi="宋体" w:cs="宋体"/>
          <w:color w:val="auto"/>
          <w:highlight w:val="none"/>
        </w:rPr>
        <w:t>2.1.3  合格的</w:t>
      </w:r>
      <w:r>
        <w:rPr>
          <w:rFonts w:hint="eastAsia" w:ascii="宋体" w:hAnsi="宋体" w:cs="宋体"/>
          <w:color w:val="auto"/>
          <w:highlight w:val="none"/>
          <w:lang w:eastAsia="zh-CN"/>
        </w:rPr>
        <w:t>供应商</w:t>
      </w:r>
    </w:p>
    <w:p w14:paraId="343A3136">
      <w:pPr>
        <w:spacing w:line="360" w:lineRule="auto"/>
        <w:rPr>
          <w:rFonts w:ascii="宋体" w:hAnsi="宋体" w:cs="宋体"/>
          <w:bCs/>
          <w:color w:val="auto"/>
          <w:highlight w:val="none"/>
        </w:rPr>
      </w:pPr>
      <w:r>
        <w:rPr>
          <w:rFonts w:hint="eastAsia" w:ascii="宋体" w:hAnsi="宋体" w:cs="宋体"/>
          <w:bCs/>
          <w:color w:val="auto"/>
          <w:highlight w:val="none"/>
        </w:rPr>
        <w:t>2.1.3.1 合格的</w:t>
      </w:r>
      <w:r>
        <w:rPr>
          <w:rFonts w:hint="eastAsia" w:ascii="宋体" w:hAnsi="宋体" w:cs="宋体"/>
          <w:bCs/>
          <w:color w:val="auto"/>
          <w:highlight w:val="none"/>
          <w:lang w:eastAsia="zh-CN"/>
        </w:rPr>
        <w:t>供应商</w:t>
      </w:r>
      <w:r>
        <w:rPr>
          <w:rFonts w:hint="eastAsia" w:ascii="宋体" w:hAnsi="宋体" w:cs="宋体"/>
          <w:bCs/>
          <w:color w:val="auto"/>
          <w:highlight w:val="none"/>
        </w:rPr>
        <w:t>必须是在中华人民共和国工商管理部门注册的，具有独立法人资格的企业。</w:t>
      </w:r>
    </w:p>
    <w:p w14:paraId="2A533DBB">
      <w:pPr>
        <w:pStyle w:val="14"/>
        <w:spacing w:line="360" w:lineRule="auto"/>
        <w:rPr>
          <w:rFonts w:hAnsi="宋体" w:cs="宋体"/>
          <w:color w:val="auto"/>
          <w:szCs w:val="24"/>
          <w:highlight w:val="none"/>
        </w:rPr>
      </w:pPr>
      <w:r>
        <w:rPr>
          <w:rFonts w:hint="eastAsia" w:hAnsi="宋体" w:cs="宋体"/>
          <w:color w:val="auto"/>
          <w:szCs w:val="24"/>
          <w:highlight w:val="none"/>
        </w:rPr>
        <w:t>2.1.3.2 合格的</w:t>
      </w:r>
      <w:r>
        <w:rPr>
          <w:rFonts w:hint="eastAsia" w:hAnsi="宋体" w:cs="宋体"/>
          <w:color w:val="auto"/>
          <w:szCs w:val="24"/>
          <w:highlight w:val="none"/>
          <w:lang w:eastAsia="zh-CN"/>
        </w:rPr>
        <w:t>供应商</w:t>
      </w:r>
      <w:r>
        <w:rPr>
          <w:rFonts w:hint="eastAsia" w:hAnsi="宋体" w:cs="宋体"/>
          <w:color w:val="auto"/>
          <w:szCs w:val="24"/>
          <w:highlight w:val="none"/>
        </w:rPr>
        <w:t>应具有圆满地履行合同的能力，包括实施响应竞谈项目的财务能力和资金实力、技术能力、生产能力、质量保证能力和其他相关的配套服务能力。</w:t>
      </w:r>
      <w:r>
        <w:rPr>
          <w:rFonts w:hint="eastAsia" w:hAnsi="宋体" w:cs="宋体"/>
          <w:color w:val="auto"/>
          <w:szCs w:val="24"/>
          <w:highlight w:val="none"/>
          <w:lang w:eastAsia="zh-CN"/>
        </w:rPr>
        <w:t>竞谈采购人</w:t>
      </w:r>
      <w:r>
        <w:rPr>
          <w:rFonts w:hint="eastAsia" w:hAnsi="宋体" w:cs="宋体"/>
          <w:color w:val="auto"/>
          <w:szCs w:val="24"/>
          <w:highlight w:val="none"/>
        </w:rPr>
        <w:t>将依据</w:t>
      </w:r>
      <w:r>
        <w:rPr>
          <w:rFonts w:hint="eastAsia" w:hAnsi="宋体" w:cs="宋体"/>
          <w:color w:val="auto"/>
          <w:szCs w:val="24"/>
          <w:highlight w:val="none"/>
          <w:lang w:eastAsia="zh-CN"/>
        </w:rPr>
        <w:t>供应商</w:t>
      </w:r>
      <w:r>
        <w:rPr>
          <w:rFonts w:hint="eastAsia" w:hAnsi="宋体" w:cs="宋体"/>
          <w:color w:val="auto"/>
          <w:szCs w:val="24"/>
          <w:highlight w:val="none"/>
        </w:rPr>
        <w:t>按照竞谈文件的要求所提供的证明资料以及</w:t>
      </w:r>
      <w:r>
        <w:rPr>
          <w:rFonts w:hint="eastAsia" w:hAnsi="宋体" w:cs="宋体"/>
          <w:color w:val="auto"/>
          <w:szCs w:val="24"/>
          <w:highlight w:val="none"/>
          <w:lang w:eastAsia="zh-CN"/>
        </w:rPr>
        <w:t>竞谈采购人</w:t>
      </w:r>
      <w:r>
        <w:rPr>
          <w:rFonts w:hint="eastAsia" w:hAnsi="宋体" w:cs="宋体"/>
          <w:color w:val="auto"/>
          <w:szCs w:val="24"/>
          <w:highlight w:val="none"/>
        </w:rPr>
        <w:t>认为必要的和合适的其它资料进行资格审查。</w:t>
      </w:r>
    </w:p>
    <w:p w14:paraId="1AB3C5D2">
      <w:pPr>
        <w:pStyle w:val="14"/>
        <w:spacing w:line="360" w:lineRule="auto"/>
        <w:rPr>
          <w:rFonts w:hAnsi="宋体" w:cs="宋体"/>
          <w:color w:val="auto"/>
          <w:szCs w:val="24"/>
          <w:highlight w:val="none"/>
        </w:rPr>
      </w:pPr>
      <w:r>
        <w:rPr>
          <w:rFonts w:hint="eastAsia" w:hAnsi="宋体" w:cs="宋体"/>
          <w:color w:val="auto"/>
          <w:szCs w:val="24"/>
          <w:highlight w:val="none"/>
        </w:rPr>
        <w:t>2.1.3.3</w:t>
      </w:r>
      <w:r>
        <w:rPr>
          <w:rFonts w:hint="eastAsia" w:hAnsi="宋体" w:cs="宋体"/>
          <w:color w:val="auto"/>
          <w:szCs w:val="24"/>
          <w:highlight w:val="none"/>
          <w:lang w:eastAsia="zh-CN"/>
        </w:rPr>
        <w:t>供应商</w:t>
      </w:r>
      <w:r>
        <w:rPr>
          <w:rFonts w:hint="eastAsia" w:hAnsi="宋体" w:cs="宋体"/>
          <w:color w:val="auto"/>
          <w:szCs w:val="24"/>
          <w:highlight w:val="none"/>
        </w:rPr>
        <w:t>必须有权威机关颁发的ISO9001系列的认证书或产品认证证书和等同的质量保证体系认证证书。</w:t>
      </w:r>
    </w:p>
    <w:p w14:paraId="616729A9">
      <w:pPr>
        <w:pStyle w:val="14"/>
        <w:spacing w:line="360" w:lineRule="auto"/>
        <w:rPr>
          <w:rFonts w:hAnsi="宋体" w:cs="宋体"/>
          <w:color w:val="auto"/>
          <w:szCs w:val="24"/>
          <w:highlight w:val="none"/>
        </w:rPr>
      </w:pPr>
      <w:r>
        <w:rPr>
          <w:rFonts w:hint="eastAsia" w:hAnsi="宋体" w:cs="宋体"/>
          <w:color w:val="auto"/>
          <w:szCs w:val="24"/>
          <w:highlight w:val="none"/>
        </w:rPr>
        <w:t xml:space="preserve">2.1.3.4 </w:t>
      </w:r>
      <w:r>
        <w:rPr>
          <w:rFonts w:hint="eastAsia" w:hAnsi="宋体" w:cs="宋体"/>
          <w:color w:val="auto"/>
          <w:szCs w:val="24"/>
          <w:highlight w:val="none"/>
          <w:lang w:eastAsia="zh-CN"/>
        </w:rPr>
        <w:t>供应商</w:t>
      </w:r>
      <w:r>
        <w:rPr>
          <w:rFonts w:hint="eastAsia" w:hAnsi="宋体" w:cs="宋体"/>
          <w:color w:val="auto"/>
          <w:szCs w:val="24"/>
          <w:highlight w:val="none"/>
        </w:rPr>
        <w:t>应具有下述条件：</w:t>
      </w:r>
    </w:p>
    <w:p w14:paraId="58A68A36">
      <w:pPr>
        <w:pStyle w:val="14"/>
        <w:spacing w:line="360" w:lineRule="auto"/>
        <w:ind w:firstLine="480"/>
        <w:rPr>
          <w:rFonts w:hAnsi="宋体" w:cs="宋体"/>
          <w:color w:val="auto"/>
          <w:szCs w:val="24"/>
          <w:highlight w:val="none"/>
        </w:rPr>
      </w:pPr>
      <w:r>
        <w:rPr>
          <w:rFonts w:hint="eastAsia" w:hAnsi="宋体" w:cs="宋体"/>
          <w:color w:val="auto"/>
          <w:szCs w:val="24"/>
          <w:highlight w:val="none"/>
        </w:rPr>
        <w:t xml:space="preserve">（1） </w:t>
      </w:r>
      <w:r>
        <w:rPr>
          <w:rFonts w:hint="eastAsia" w:hAnsi="宋体" w:cs="宋体"/>
          <w:color w:val="auto"/>
          <w:szCs w:val="24"/>
          <w:highlight w:val="none"/>
          <w:lang w:eastAsia="zh-CN"/>
        </w:rPr>
        <w:t>供应商</w:t>
      </w:r>
      <w:r>
        <w:rPr>
          <w:rFonts w:hint="eastAsia" w:hAnsi="宋体" w:cs="宋体"/>
          <w:color w:val="auto"/>
          <w:szCs w:val="24"/>
          <w:highlight w:val="none"/>
        </w:rPr>
        <w:t>必须是一个依法组建、注册、具有独立法人资格，具有合同项目设备的设计、制造(生产)许可证或资质证明。</w:t>
      </w:r>
    </w:p>
    <w:p w14:paraId="7AF0C699">
      <w:pPr>
        <w:pStyle w:val="14"/>
        <w:spacing w:line="360" w:lineRule="auto"/>
        <w:ind w:firstLine="480"/>
        <w:rPr>
          <w:rFonts w:hint="eastAsia" w:hAnsi="宋体" w:cs="宋体"/>
          <w:color w:val="auto"/>
          <w:szCs w:val="24"/>
          <w:highlight w:val="none"/>
        </w:rPr>
      </w:pPr>
      <w:r>
        <w:rPr>
          <w:rFonts w:hint="eastAsia" w:hAnsi="宋体" w:cs="宋体"/>
          <w:color w:val="auto"/>
          <w:szCs w:val="24"/>
          <w:highlight w:val="none"/>
        </w:rPr>
        <w:t>（2） 应具有良好的商业信誉和业绩，获得用户的好评，没有处于被责令停业，财务被接管、冻结，破产状态。</w:t>
      </w:r>
    </w:p>
    <w:p w14:paraId="7465CBB1">
      <w:pPr>
        <w:pStyle w:val="14"/>
        <w:spacing w:line="360" w:lineRule="auto"/>
        <w:ind w:firstLine="480"/>
        <w:rPr>
          <w:rFonts w:hint="eastAsia" w:hAnsi="宋体" w:eastAsia="宋体" w:cs="宋体"/>
          <w:color w:val="auto"/>
          <w:szCs w:val="24"/>
          <w:highlight w:val="none"/>
          <w:lang w:eastAsia="zh-CN"/>
        </w:rPr>
      </w:pPr>
      <w:r>
        <w:rPr>
          <w:rFonts w:hint="eastAsia" w:hAnsi="宋体" w:cs="宋体"/>
          <w:color w:val="auto"/>
          <w:szCs w:val="24"/>
          <w:highlight w:val="none"/>
          <w:lang w:eastAsia="zh-CN"/>
        </w:rPr>
        <w:t>（</w:t>
      </w:r>
      <w:r>
        <w:rPr>
          <w:rFonts w:hint="eastAsia" w:hAnsi="宋体" w:cs="宋体"/>
          <w:color w:val="auto"/>
          <w:szCs w:val="24"/>
          <w:highlight w:val="none"/>
          <w:lang w:val="en-US" w:eastAsia="zh-CN"/>
        </w:rPr>
        <w:t xml:space="preserve">3） </w:t>
      </w:r>
      <w:r>
        <w:rPr>
          <w:rFonts w:hint="eastAsia" w:ascii="宋体" w:hAnsi="宋体" w:cs="宋体"/>
          <w:color w:val="auto"/>
          <w:highlight w:val="none"/>
        </w:rPr>
        <w:t>近三年内，</w:t>
      </w:r>
      <w:r>
        <w:rPr>
          <w:rFonts w:hint="eastAsia" w:hAnsi="宋体" w:cs="宋体"/>
          <w:color w:val="auto"/>
          <w:highlight w:val="none"/>
          <w:lang w:eastAsia="zh-CN"/>
        </w:rPr>
        <w:t>供应商应具有与本工程项目竞谈产品相类似的业绩且业绩不低于本次竞谈要求及数量。</w:t>
      </w:r>
    </w:p>
    <w:p w14:paraId="2DF462D0">
      <w:pPr>
        <w:pStyle w:val="14"/>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应满足竞谈</w:t>
      </w:r>
      <w:r>
        <w:rPr>
          <w:rFonts w:hint="eastAsia" w:hAnsi="宋体" w:cs="宋体"/>
          <w:color w:val="auto"/>
          <w:szCs w:val="24"/>
          <w:highlight w:val="none"/>
          <w:lang w:eastAsia="zh-CN"/>
        </w:rPr>
        <w:t>文件</w:t>
      </w:r>
      <w:r>
        <w:rPr>
          <w:rFonts w:hint="eastAsia" w:hAnsi="宋体" w:cs="宋体"/>
          <w:color w:val="auto"/>
          <w:szCs w:val="24"/>
          <w:highlight w:val="none"/>
        </w:rPr>
        <w:t>中相应的资质要求。如发现有失实情况，</w:t>
      </w:r>
      <w:r>
        <w:rPr>
          <w:rFonts w:hint="eastAsia" w:hAnsi="宋体" w:cs="宋体"/>
          <w:color w:val="auto"/>
          <w:szCs w:val="24"/>
          <w:highlight w:val="none"/>
          <w:lang w:eastAsia="zh-CN"/>
        </w:rPr>
        <w:t>竞谈采购人</w:t>
      </w:r>
      <w:r>
        <w:rPr>
          <w:rFonts w:hint="eastAsia" w:hAnsi="宋体" w:cs="宋体"/>
          <w:color w:val="auto"/>
          <w:szCs w:val="24"/>
          <w:highlight w:val="none"/>
        </w:rPr>
        <w:t>有权拒绝该响应竞谈。</w:t>
      </w:r>
    </w:p>
    <w:p w14:paraId="1BC1BCFC">
      <w:pPr>
        <w:pStyle w:val="14"/>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5</w:t>
      </w: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正在履行的合同项目和准备承诺的合同项目，不应影响本合同的履行，确保合同项目设备按时、按质、按量制造完成和交货。</w:t>
      </w:r>
    </w:p>
    <w:p w14:paraId="43F8F006">
      <w:pPr>
        <w:pStyle w:val="14"/>
        <w:spacing w:line="360" w:lineRule="auto"/>
        <w:rPr>
          <w:rFonts w:hAnsi="宋体" w:cs="宋体"/>
          <w:color w:val="auto"/>
          <w:szCs w:val="24"/>
          <w:highlight w:val="none"/>
        </w:rPr>
      </w:pPr>
      <w:r>
        <w:rPr>
          <w:rFonts w:hint="eastAsia" w:hAnsi="宋体" w:cs="宋体"/>
          <w:color w:val="auto"/>
          <w:szCs w:val="24"/>
          <w:highlight w:val="none"/>
        </w:rPr>
        <w:t xml:space="preserve">2.1.3.5 </w:t>
      </w:r>
      <w:r>
        <w:rPr>
          <w:rFonts w:hint="eastAsia" w:hAnsi="宋体" w:cs="宋体"/>
          <w:color w:val="auto"/>
          <w:szCs w:val="24"/>
          <w:highlight w:val="none"/>
          <w:lang w:eastAsia="zh-CN"/>
        </w:rPr>
        <w:t>供应商</w:t>
      </w:r>
      <w:r>
        <w:rPr>
          <w:rFonts w:hint="eastAsia" w:hAnsi="宋体" w:cs="宋体"/>
          <w:color w:val="auto"/>
          <w:szCs w:val="24"/>
          <w:highlight w:val="none"/>
        </w:rPr>
        <w:t>须提交证明其响应竞谈设备设计、制造、交货和技术服务等符合竞谈文件规定的合格性及一致性的文件，作为其响应竞谈文件的一部分。</w:t>
      </w:r>
      <w:r>
        <w:rPr>
          <w:rFonts w:hint="eastAsia" w:hAnsi="宋体" w:cs="宋体"/>
          <w:color w:val="auto"/>
          <w:szCs w:val="24"/>
          <w:highlight w:val="none"/>
          <w:lang w:eastAsia="zh-CN"/>
        </w:rPr>
        <w:t>供应商</w:t>
      </w:r>
      <w:r>
        <w:rPr>
          <w:rFonts w:hint="eastAsia" w:hAnsi="宋体" w:cs="宋体"/>
          <w:color w:val="auto"/>
          <w:szCs w:val="24"/>
          <w:highlight w:val="none"/>
        </w:rPr>
        <w:t>应提供响应竞谈设备产品全套有效的型式试验报告。</w:t>
      </w:r>
    </w:p>
    <w:p w14:paraId="0DB000A9">
      <w:pPr>
        <w:pStyle w:val="14"/>
        <w:spacing w:line="360" w:lineRule="auto"/>
        <w:outlineLvl w:val="2"/>
        <w:rPr>
          <w:rFonts w:hAnsi="宋体" w:cs="宋体"/>
          <w:color w:val="auto"/>
          <w:szCs w:val="24"/>
          <w:highlight w:val="none"/>
        </w:rPr>
      </w:pPr>
      <w:r>
        <w:rPr>
          <w:rFonts w:hint="eastAsia" w:hAnsi="宋体" w:cs="宋体"/>
          <w:color w:val="auto"/>
          <w:szCs w:val="24"/>
          <w:highlight w:val="none"/>
        </w:rPr>
        <w:t>2.1.4响应竞谈费用</w:t>
      </w:r>
    </w:p>
    <w:p w14:paraId="00BF6B5F">
      <w:pPr>
        <w:pStyle w:val="14"/>
        <w:widowControl/>
        <w:spacing w:line="360" w:lineRule="auto"/>
        <w:ind w:firstLine="480"/>
        <w:rPr>
          <w:rFonts w:hAnsi="宋体" w:cs="宋体"/>
          <w:color w:val="auto"/>
          <w:szCs w:val="24"/>
          <w:highlight w:val="none"/>
        </w:rPr>
      </w:pPr>
      <w:r>
        <w:rPr>
          <w:rFonts w:hint="eastAsia" w:hAnsi="宋体" w:cs="宋体"/>
          <w:color w:val="auto"/>
          <w:szCs w:val="24"/>
          <w:highlight w:val="none"/>
          <w:lang w:eastAsia="zh-CN"/>
        </w:rPr>
        <w:t>供应商</w:t>
      </w:r>
      <w:r>
        <w:rPr>
          <w:rFonts w:hint="eastAsia" w:hAnsi="宋体" w:cs="宋体"/>
          <w:color w:val="auto"/>
          <w:szCs w:val="24"/>
          <w:highlight w:val="none"/>
        </w:rPr>
        <w:t>应承担所有与编写和提交响应竞谈文件的一切费用，不论响应竞谈结果如何，响应竞谈文件一律不予退还。</w:t>
      </w:r>
    </w:p>
    <w:p w14:paraId="599B9C6E">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28" w:name="_Toc43269243"/>
      <w:bookmarkStart w:id="29" w:name="_Toc480278514"/>
      <w:bookmarkStart w:id="30" w:name="_Toc13439"/>
      <w:bookmarkStart w:id="31" w:name="_Toc246834293"/>
      <w:bookmarkStart w:id="32" w:name="_Toc480278415"/>
      <w:bookmarkStart w:id="33" w:name="_Toc116990226"/>
      <w:bookmarkStart w:id="34" w:name="_Toc30520220"/>
      <w:bookmarkStart w:id="35" w:name="_Toc480278811"/>
      <w:bookmarkStart w:id="36" w:name="_Toc480288254"/>
      <w:r>
        <w:rPr>
          <w:rFonts w:hint="eastAsia" w:ascii="宋体" w:hAnsi="宋体" w:eastAsia="宋体" w:cs="宋体"/>
          <w:color w:val="auto"/>
          <w:sz w:val="24"/>
          <w:szCs w:val="24"/>
          <w:highlight w:val="none"/>
        </w:rPr>
        <w:t>2.2 竞谈文件</w:t>
      </w:r>
      <w:bookmarkEnd w:id="28"/>
      <w:bookmarkEnd w:id="29"/>
      <w:bookmarkEnd w:id="30"/>
      <w:bookmarkEnd w:id="31"/>
      <w:bookmarkEnd w:id="32"/>
      <w:bookmarkEnd w:id="33"/>
      <w:bookmarkEnd w:id="34"/>
      <w:bookmarkEnd w:id="35"/>
      <w:bookmarkEnd w:id="36"/>
    </w:p>
    <w:p w14:paraId="29D5C50E">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2.2.1 竞谈文件的组成</w:t>
      </w:r>
    </w:p>
    <w:p w14:paraId="0E3C10E0">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 xml:space="preserve">     </w:t>
      </w:r>
      <w:r>
        <w:rPr>
          <w:rFonts w:hint="eastAsia" w:hAnsi="宋体" w:cs="宋体"/>
          <w:color w:val="auto"/>
          <w:highlight w:val="none"/>
        </w:rPr>
        <w:t>竞谈文件包括下表所列文件</w:t>
      </w:r>
    </w:p>
    <w:tbl>
      <w:tblPr>
        <w:tblStyle w:val="25"/>
        <w:tblpPr w:leftFromText="180" w:rightFromText="180" w:vertAnchor="text" w:horzAnchor="page" w:tblpX="2337" w:tblpY="204"/>
        <w:tblOverlap w:val="never"/>
        <w:tblW w:w="7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340"/>
        <w:gridCol w:w="5015"/>
      </w:tblGrid>
      <w:tr w14:paraId="6E84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384C4BF1">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卷 号</w:t>
            </w:r>
          </w:p>
        </w:tc>
        <w:tc>
          <w:tcPr>
            <w:tcW w:w="1340" w:type="dxa"/>
            <w:tcBorders>
              <w:top w:val="single" w:color="auto" w:sz="4" w:space="0"/>
              <w:left w:val="single" w:color="auto" w:sz="4" w:space="0"/>
              <w:bottom w:val="single" w:color="auto" w:sz="4" w:space="0"/>
              <w:right w:val="single" w:color="auto" w:sz="4" w:space="0"/>
            </w:tcBorders>
            <w:vAlign w:val="center"/>
          </w:tcPr>
          <w:p w14:paraId="0D0F9D77">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章 号</w:t>
            </w:r>
          </w:p>
        </w:tc>
        <w:tc>
          <w:tcPr>
            <w:tcW w:w="5015" w:type="dxa"/>
            <w:tcBorders>
              <w:top w:val="single" w:color="auto" w:sz="4" w:space="0"/>
              <w:left w:val="single" w:color="auto" w:sz="4" w:space="0"/>
              <w:bottom w:val="single" w:color="auto" w:sz="4" w:space="0"/>
              <w:right w:val="single" w:color="auto" w:sz="4" w:space="0"/>
            </w:tcBorders>
            <w:vAlign w:val="center"/>
          </w:tcPr>
          <w:p w14:paraId="66D92A2C">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名          称</w:t>
            </w:r>
          </w:p>
        </w:tc>
      </w:tr>
      <w:tr w14:paraId="7451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37B739E3">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一</w:t>
            </w:r>
          </w:p>
        </w:tc>
        <w:tc>
          <w:tcPr>
            <w:tcW w:w="1340" w:type="dxa"/>
            <w:tcBorders>
              <w:top w:val="single" w:color="auto" w:sz="4" w:space="0"/>
              <w:left w:val="single" w:color="auto" w:sz="4" w:space="0"/>
              <w:bottom w:val="single" w:color="auto" w:sz="4" w:space="0"/>
              <w:right w:val="single" w:color="auto" w:sz="4" w:space="0"/>
            </w:tcBorders>
            <w:vAlign w:val="center"/>
          </w:tcPr>
          <w:p w14:paraId="08EFE275">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一</w:t>
            </w:r>
          </w:p>
        </w:tc>
        <w:tc>
          <w:tcPr>
            <w:tcW w:w="5015" w:type="dxa"/>
            <w:tcBorders>
              <w:top w:val="single" w:color="auto" w:sz="4" w:space="0"/>
              <w:left w:val="single" w:color="auto" w:sz="4" w:space="0"/>
              <w:bottom w:val="single" w:color="auto" w:sz="4" w:space="0"/>
              <w:right w:val="single" w:color="auto" w:sz="4" w:space="0"/>
            </w:tcBorders>
            <w:vAlign w:val="center"/>
          </w:tcPr>
          <w:p w14:paraId="55112340">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竞谈邀请</w:t>
            </w:r>
          </w:p>
        </w:tc>
      </w:tr>
      <w:tr w14:paraId="7DB4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7BF0C26C">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76BABADE">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二</w:t>
            </w:r>
          </w:p>
        </w:tc>
        <w:tc>
          <w:tcPr>
            <w:tcW w:w="5015" w:type="dxa"/>
            <w:tcBorders>
              <w:top w:val="single" w:color="auto" w:sz="4" w:space="0"/>
              <w:left w:val="single" w:color="auto" w:sz="4" w:space="0"/>
              <w:bottom w:val="single" w:color="auto" w:sz="4" w:space="0"/>
              <w:right w:val="single" w:color="auto" w:sz="4" w:space="0"/>
            </w:tcBorders>
            <w:vAlign w:val="center"/>
          </w:tcPr>
          <w:p w14:paraId="3FEF8A2B">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竞谈须知</w:t>
            </w:r>
          </w:p>
        </w:tc>
      </w:tr>
      <w:tr w14:paraId="2230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14F3F735">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5BCE88AD">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三</w:t>
            </w:r>
          </w:p>
        </w:tc>
        <w:tc>
          <w:tcPr>
            <w:tcW w:w="5015" w:type="dxa"/>
            <w:tcBorders>
              <w:top w:val="single" w:color="auto" w:sz="4" w:space="0"/>
              <w:left w:val="single" w:color="auto" w:sz="4" w:space="0"/>
              <w:bottom w:val="single" w:color="auto" w:sz="4" w:space="0"/>
              <w:right w:val="single" w:color="auto" w:sz="4" w:space="0"/>
            </w:tcBorders>
            <w:vAlign w:val="center"/>
          </w:tcPr>
          <w:p w14:paraId="3E81AFC8">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评审办法</w:t>
            </w:r>
          </w:p>
        </w:tc>
      </w:tr>
      <w:tr w14:paraId="1377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125D2DF5">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187412BF">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四</w:t>
            </w:r>
          </w:p>
        </w:tc>
        <w:tc>
          <w:tcPr>
            <w:tcW w:w="5015" w:type="dxa"/>
            <w:tcBorders>
              <w:top w:val="single" w:color="auto" w:sz="4" w:space="0"/>
              <w:left w:val="single" w:color="auto" w:sz="4" w:space="0"/>
              <w:bottom w:val="single" w:color="auto" w:sz="4" w:space="0"/>
              <w:right w:val="single" w:color="auto" w:sz="4" w:space="0"/>
            </w:tcBorders>
            <w:vAlign w:val="center"/>
          </w:tcPr>
          <w:p w14:paraId="1C8633D6">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响应竞谈文件的组成</w:t>
            </w:r>
          </w:p>
        </w:tc>
      </w:tr>
      <w:tr w14:paraId="0E17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2551C05D">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39DB62E2">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五</w:t>
            </w:r>
          </w:p>
        </w:tc>
        <w:tc>
          <w:tcPr>
            <w:tcW w:w="5015" w:type="dxa"/>
            <w:tcBorders>
              <w:top w:val="single" w:color="auto" w:sz="4" w:space="0"/>
              <w:left w:val="single" w:color="auto" w:sz="4" w:space="0"/>
              <w:bottom w:val="single" w:color="auto" w:sz="4" w:space="0"/>
              <w:right w:val="single" w:color="auto" w:sz="4" w:space="0"/>
            </w:tcBorders>
            <w:vAlign w:val="center"/>
          </w:tcPr>
          <w:p w14:paraId="6FC21558">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交货进度要求</w:t>
            </w:r>
          </w:p>
        </w:tc>
      </w:tr>
      <w:tr w14:paraId="6373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3E9A404B">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29F49831">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六</w:t>
            </w:r>
          </w:p>
        </w:tc>
        <w:tc>
          <w:tcPr>
            <w:tcW w:w="5015" w:type="dxa"/>
            <w:tcBorders>
              <w:top w:val="single" w:color="auto" w:sz="4" w:space="0"/>
              <w:left w:val="single" w:color="auto" w:sz="4" w:space="0"/>
              <w:bottom w:val="single" w:color="auto" w:sz="4" w:space="0"/>
              <w:right w:val="single" w:color="auto" w:sz="4" w:space="0"/>
            </w:tcBorders>
            <w:vAlign w:val="center"/>
          </w:tcPr>
          <w:p w14:paraId="538F578D">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商务合同</w:t>
            </w:r>
          </w:p>
        </w:tc>
      </w:tr>
      <w:tr w14:paraId="2771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083" w:type="dxa"/>
            <w:tcBorders>
              <w:top w:val="single" w:color="auto" w:sz="4" w:space="0"/>
              <w:left w:val="single" w:color="auto" w:sz="4" w:space="0"/>
              <w:bottom w:val="single" w:color="auto" w:sz="4" w:space="0"/>
              <w:right w:val="single" w:color="auto" w:sz="4" w:space="0"/>
            </w:tcBorders>
            <w:vAlign w:val="center"/>
          </w:tcPr>
          <w:p w14:paraId="61D9280B">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6A5FA390">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七</w:t>
            </w:r>
          </w:p>
        </w:tc>
        <w:tc>
          <w:tcPr>
            <w:tcW w:w="5015" w:type="dxa"/>
            <w:tcBorders>
              <w:top w:val="single" w:color="auto" w:sz="4" w:space="0"/>
              <w:left w:val="single" w:color="auto" w:sz="4" w:space="0"/>
              <w:bottom w:val="single" w:color="auto" w:sz="4" w:space="0"/>
              <w:right w:val="single" w:color="auto" w:sz="4" w:space="0"/>
            </w:tcBorders>
            <w:vAlign w:val="center"/>
          </w:tcPr>
          <w:p w14:paraId="4C8BA625">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技术规范</w:t>
            </w:r>
          </w:p>
        </w:tc>
      </w:tr>
    </w:tbl>
    <w:p w14:paraId="1A7FE4E8">
      <w:pPr>
        <w:pStyle w:val="14"/>
        <w:spacing w:after="120" w:afterLines="50" w:line="360" w:lineRule="auto"/>
        <w:ind w:firstLine="482"/>
        <w:rPr>
          <w:rFonts w:hAnsi="宋体" w:cs="宋体"/>
          <w:color w:val="auto"/>
          <w:szCs w:val="24"/>
          <w:highlight w:val="none"/>
        </w:rPr>
      </w:pPr>
    </w:p>
    <w:p w14:paraId="7426486D">
      <w:pPr>
        <w:pStyle w:val="14"/>
        <w:spacing w:after="120" w:afterLines="50" w:line="360" w:lineRule="auto"/>
        <w:rPr>
          <w:rFonts w:hAnsi="宋体" w:cs="宋体"/>
          <w:color w:val="auto"/>
          <w:szCs w:val="24"/>
          <w:highlight w:val="none"/>
        </w:rPr>
      </w:pPr>
    </w:p>
    <w:p w14:paraId="7AEE2CD9">
      <w:pPr>
        <w:adjustRightInd w:val="0"/>
        <w:snapToGrid w:val="0"/>
        <w:spacing w:before="120" w:beforeLines="50" w:line="360" w:lineRule="auto"/>
        <w:rPr>
          <w:rFonts w:ascii="宋体" w:hAnsi="宋体" w:cs="宋体"/>
          <w:color w:val="auto"/>
          <w:highlight w:val="none"/>
        </w:rPr>
      </w:pPr>
    </w:p>
    <w:p w14:paraId="379E2824">
      <w:pPr>
        <w:adjustRightInd w:val="0"/>
        <w:snapToGrid w:val="0"/>
        <w:spacing w:before="120" w:beforeLines="50" w:line="360" w:lineRule="auto"/>
        <w:rPr>
          <w:rFonts w:ascii="宋体" w:hAnsi="宋体" w:cs="宋体"/>
          <w:color w:val="auto"/>
          <w:highlight w:val="none"/>
        </w:rPr>
      </w:pPr>
    </w:p>
    <w:p w14:paraId="64A7198B">
      <w:pPr>
        <w:adjustRightInd w:val="0"/>
        <w:snapToGrid w:val="0"/>
        <w:spacing w:before="120" w:beforeLines="50" w:line="360" w:lineRule="auto"/>
        <w:outlineLvl w:val="2"/>
        <w:rPr>
          <w:rFonts w:ascii="宋体" w:hAnsi="宋体" w:cs="宋体"/>
          <w:color w:val="auto"/>
          <w:highlight w:val="none"/>
        </w:rPr>
      </w:pPr>
      <w:r>
        <w:rPr>
          <w:rFonts w:hint="eastAsia" w:ascii="宋体" w:hAnsi="宋体" w:cs="宋体"/>
          <w:color w:val="auto"/>
          <w:highlight w:val="none"/>
        </w:rPr>
        <w:t>2.2.2 竞谈文件的</w:t>
      </w:r>
      <w:r>
        <w:rPr>
          <w:rFonts w:hint="eastAsia" w:ascii="宋体" w:hAnsi="宋体" w:cs="宋体"/>
          <w:color w:val="auto"/>
          <w:highlight w:val="none"/>
          <w:lang w:eastAsia="zh-CN"/>
        </w:rPr>
        <w:t>解释与</w:t>
      </w:r>
      <w:r>
        <w:rPr>
          <w:rFonts w:hint="eastAsia" w:ascii="宋体" w:hAnsi="宋体" w:cs="宋体"/>
          <w:color w:val="auto"/>
          <w:highlight w:val="none"/>
        </w:rPr>
        <w:t>澄清</w:t>
      </w:r>
    </w:p>
    <w:p w14:paraId="46ACD942">
      <w:pPr>
        <w:adjustRightInd w:val="0"/>
        <w:snapToGrid w:val="0"/>
        <w:spacing w:line="360" w:lineRule="auto"/>
        <w:outlineLvl w:val="2"/>
        <w:rPr>
          <w:rFonts w:hint="eastAsia"/>
          <w:color w:val="auto"/>
          <w:highlight w:val="none"/>
          <w:lang w:val="en-US" w:eastAsia="zh-CN"/>
        </w:rPr>
      </w:pPr>
      <w:r>
        <w:rPr>
          <w:rFonts w:hint="eastAsia" w:ascii="宋体"/>
          <w:color w:val="auto"/>
          <w:highlight w:val="none"/>
          <w:lang w:val="en-US" w:eastAsia="zh-CN"/>
        </w:rPr>
        <w:t>2.2.2.1</w:t>
      </w:r>
      <w:r>
        <w:rPr>
          <w:rFonts w:hint="eastAsia" w:ascii="宋体"/>
          <w:color w:val="auto"/>
          <w:highlight w:val="none"/>
        </w:rPr>
        <w:t>竞谈采购人向供应商提供的有关资料和数据，是竞谈采购人现有的能使供应商利用的资料，竞谈采购人对供应商由此而做出的推论、理解和结论概不负责。</w:t>
      </w:r>
      <w:r>
        <w:rPr>
          <w:rFonts w:hint="eastAsia" w:ascii="宋体"/>
          <w:color w:val="auto"/>
          <w:highlight w:val="none"/>
          <w:lang w:val="en-US" w:eastAsia="zh-CN"/>
        </w:rPr>
        <w:t>2.2.2.2</w:t>
      </w:r>
      <w:r>
        <w:rPr>
          <w:rFonts w:hint="eastAsia" w:ascii="宋体"/>
          <w:color w:val="auto"/>
          <w:highlight w:val="none"/>
        </w:rPr>
        <w:t>供应商应认真审阅全面理解竞谈文件中所有的须知、条件、格式、条款、规范和图纸。供应商无权对竞谈文件作任何修改。如果供应商的竞谈参与文件不能符合竞谈文件的要求，责任由供应商自负</w:t>
      </w:r>
      <w:r>
        <w:rPr>
          <w:rFonts w:hint="eastAsia" w:ascii="宋体"/>
          <w:color w:val="auto"/>
          <w:highlight w:val="none"/>
          <w:lang w:eastAsia="zh-CN"/>
        </w:rPr>
        <w:t>。</w:t>
      </w:r>
    </w:p>
    <w:p w14:paraId="3C3B0634">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2.2.3 竞谈文件的修改</w:t>
      </w:r>
    </w:p>
    <w:p w14:paraId="6A50DE62">
      <w:pPr>
        <w:spacing w:line="360" w:lineRule="auto"/>
        <w:rPr>
          <w:rFonts w:ascii="宋体" w:hAnsi="宋体" w:cs="宋体"/>
          <w:bCs/>
          <w:color w:val="auto"/>
          <w:highlight w:val="none"/>
        </w:rPr>
      </w:pPr>
      <w:r>
        <w:rPr>
          <w:rFonts w:hint="eastAsia" w:ascii="宋体" w:hAnsi="宋体" w:cs="宋体"/>
          <w:bCs/>
          <w:color w:val="auto"/>
          <w:highlight w:val="none"/>
        </w:rPr>
        <w:t xml:space="preserve">2.2.3.1 </w:t>
      </w:r>
      <w:r>
        <w:rPr>
          <w:rFonts w:hint="eastAsia" w:ascii="宋体"/>
          <w:color w:val="auto"/>
          <w:highlight w:val="none"/>
          <w:lang w:eastAsia="zh-CN"/>
        </w:rPr>
        <w:t>竞谈采购人</w:t>
      </w:r>
      <w:r>
        <w:rPr>
          <w:rFonts w:hint="eastAsia" w:ascii="宋体"/>
          <w:color w:val="auto"/>
          <w:highlight w:val="none"/>
        </w:rPr>
        <w:t>都有以补充通知的方式修改竞谈文件的权利。这种修改可能是项目是</w:t>
      </w:r>
      <w:r>
        <w:rPr>
          <w:rFonts w:hint="eastAsia" w:ascii="宋体"/>
          <w:color w:val="auto"/>
          <w:highlight w:val="none"/>
          <w:lang w:eastAsia="zh-CN"/>
        </w:rPr>
        <w:t>竞谈采购人</w:t>
      </w:r>
      <w:r>
        <w:rPr>
          <w:rFonts w:hint="eastAsia" w:ascii="宋体"/>
          <w:color w:val="auto"/>
          <w:highlight w:val="none"/>
        </w:rPr>
        <w:t>主动提出的，也可能是为了解答供应商要求澄清的问题而做出的</w:t>
      </w:r>
      <w:r>
        <w:rPr>
          <w:rFonts w:hint="eastAsia" w:ascii="宋体" w:hAnsi="宋体" w:cs="宋体"/>
          <w:bCs/>
          <w:color w:val="auto"/>
          <w:highlight w:val="none"/>
        </w:rPr>
        <w:t>。</w:t>
      </w:r>
    </w:p>
    <w:p w14:paraId="609D810D">
      <w:pPr>
        <w:spacing w:line="360" w:lineRule="auto"/>
        <w:rPr>
          <w:rFonts w:ascii="宋体" w:hAnsi="宋体" w:cs="宋体"/>
          <w:bCs/>
          <w:color w:val="auto"/>
          <w:highlight w:val="none"/>
        </w:rPr>
      </w:pPr>
      <w:r>
        <w:rPr>
          <w:rFonts w:hint="eastAsia" w:ascii="宋体" w:hAnsi="宋体" w:cs="宋体"/>
          <w:bCs/>
          <w:color w:val="auto"/>
          <w:highlight w:val="none"/>
        </w:rPr>
        <w:t xml:space="preserve">2.2.3.2 </w:t>
      </w:r>
      <w:r>
        <w:rPr>
          <w:rFonts w:hint="eastAsia" w:ascii="宋体"/>
          <w:color w:val="auto"/>
          <w:highlight w:val="none"/>
        </w:rPr>
        <w:t>通知将以书面形式发给所有获得竞谈文件的供应商。补充通知作为竞谈文件的组成部分，对供应商起约束作用。</w:t>
      </w:r>
    </w:p>
    <w:p w14:paraId="6ECA61C8">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37" w:name="_Toc246834294"/>
      <w:bookmarkStart w:id="38" w:name="_Toc43269244"/>
      <w:bookmarkStart w:id="39" w:name="_Toc480288255"/>
      <w:bookmarkStart w:id="40" w:name="_Toc480278515"/>
      <w:bookmarkStart w:id="41" w:name="_Toc480278812"/>
      <w:bookmarkStart w:id="42" w:name="_Toc116990227"/>
      <w:bookmarkStart w:id="43" w:name="_Toc30520221"/>
      <w:bookmarkStart w:id="44" w:name="_Toc480278416"/>
      <w:bookmarkStart w:id="45" w:name="_Toc24062"/>
      <w:r>
        <w:rPr>
          <w:rFonts w:hint="eastAsia" w:ascii="宋体" w:hAnsi="宋体" w:eastAsia="宋体" w:cs="宋体"/>
          <w:color w:val="auto"/>
          <w:sz w:val="24"/>
          <w:szCs w:val="24"/>
          <w:highlight w:val="none"/>
        </w:rPr>
        <w:t>2.3 响应竞谈文件的编制</w:t>
      </w:r>
      <w:bookmarkEnd w:id="37"/>
      <w:bookmarkEnd w:id="38"/>
      <w:bookmarkEnd w:id="39"/>
      <w:bookmarkEnd w:id="40"/>
      <w:bookmarkEnd w:id="41"/>
      <w:bookmarkEnd w:id="42"/>
      <w:bookmarkEnd w:id="43"/>
      <w:bookmarkEnd w:id="44"/>
      <w:bookmarkEnd w:id="45"/>
    </w:p>
    <w:p w14:paraId="13E53913">
      <w:pPr>
        <w:spacing w:line="360" w:lineRule="auto"/>
        <w:outlineLvl w:val="2"/>
        <w:rPr>
          <w:rFonts w:ascii="宋体" w:hAnsi="宋体" w:cs="宋体"/>
          <w:bCs/>
          <w:color w:val="auto"/>
          <w:highlight w:val="none"/>
        </w:rPr>
      </w:pPr>
      <w:r>
        <w:rPr>
          <w:rFonts w:hint="eastAsia" w:ascii="宋体" w:hAnsi="宋体" w:cs="宋体"/>
          <w:bCs/>
          <w:color w:val="auto"/>
          <w:highlight w:val="none"/>
        </w:rPr>
        <w:t>2.3.1 响应竞谈文件的计量单位</w:t>
      </w:r>
    </w:p>
    <w:p w14:paraId="10218155">
      <w:pPr>
        <w:spacing w:line="360" w:lineRule="auto"/>
        <w:ind w:firstLine="480"/>
        <w:rPr>
          <w:rFonts w:ascii="宋体" w:hAnsi="宋体" w:cs="宋体"/>
          <w:bCs/>
          <w:color w:val="auto"/>
          <w:highlight w:val="none"/>
        </w:rPr>
      </w:pPr>
      <w:r>
        <w:rPr>
          <w:rFonts w:hint="eastAsia" w:ascii="宋体" w:hAnsi="宋体" w:cs="宋体"/>
          <w:bCs/>
          <w:color w:val="auto"/>
          <w:highlight w:val="none"/>
        </w:rPr>
        <w:t>计量单位及符号一律使用中华人民共和国法定的计量单位和符号。</w:t>
      </w:r>
    </w:p>
    <w:p w14:paraId="5B29A3D9">
      <w:pPr>
        <w:spacing w:line="360" w:lineRule="auto"/>
        <w:outlineLvl w:val="2"/>
        <w:rPr>
          <w:rFonts w:ascii="宋体" w:hAnsi="宋体" w:cs="宋体"/>
          <w:color w:val="auto"/>
          <w:highlight w:val="none"/>
        </w:rPr>
      </w:pPr>
      <w:r>
        <w:rPr>
          <w:rFonts w:hint="eastAsia" w:ascii="宋体" w:hAnsi="宋体" w:cs="宋体"/>
          <w:color w:val="auto"/>
          <w:highlight w:val="none"/>
        </w:rPr>
        <w:t>2.3.2 响应竞谈书的语言</w:t>
      </w:r>
    </w:p>
    <w:p w14:paraId="42A4BC36">
      <w:pPr>
        <w:pStyle w:val="16"/>
        <w:spacing w:line="360" w:lineRule="auto"/>
        <w:rPr>
          <w:rFonts w:hAnsi="宋体" w:cs="宋体"/>
          <w:color w:val="auto"/>
          <w:szCs w:val="24"/>
          <w:highlight w:val="none"/>
        </w:rPr>
      </w:pPr>
      <w:r>
        <w:rPr>
          <w:rFonts w:hint="eastAsia" w:hAnsi="宋体" w:cs="宋体"/>
          <w:bCs/>
          <w:color w:val="auto"/>
          <w:szCs w:val="24"/>
          <w:highlight w:val="none"/>
        </w:rPr>
        <w:t>响应竞谈文件和</w:t>
      </w:r>
      <w:r>
        <w:rPr>
          <w:rFonts w:hint="eastAsia" w:hAnsi="宋体" w:cs="宋体"/>
          <w:bCs/>
          <w:color w:val="auto"/>
          <w:szCs w:val="24"/>
          <w:highlight w:val="none"/>
          <w:lang w:eastAsia="zh-CN"/>
        </w:rPr>
        <w:t>供应商</w:t>
      </w:r>
      <w:r>
        <w:rPr>
          <w:rFonts w:hint="eastAsia" w:hAnsi="宋体" w:cs="宋体"/>
          <w:bCs/>
          <w:color w:val="auto"/>
          <w:szCs w:val="24"/>
          <w:highlight w:val="none"/>
        </w:rPr>
        <w:t>与</w:t>
      </w:r>
      <w:r>
        <w:rPr>
          <w:rFonts w:hint="eastAsia" w:hAnsi="宋体" w:cs="宋体"/>
          <w:bCs/>
          <w:color w:val="auto"/>
          <w:szCs w:val="24"/>
          <w:highlight w:val="none"/>
          <w:lang w:eastAsia="zh-CN"/>
        </w:rPr>
        <w:t>竞谈采购人</w:t>
      </w:r>
      <w:r>
        <w:rPr>
          <w:rFonts w:hint="eastAsia" w:hAnsi="宋体" w:cs="宋体"/>
          <w:bCs/>
          <w:color w:val="auto"/>
          <w:szCs w:val="24"/>
          <w:highlight w:val="none"/>
        </w:rPr>
        <w:t>之间有关竞谈的来往函件及文件，均应采用中文书写。</w:t>
      </w:r>
    </w:p>
    <w:p w14:paraId="45AC8F59">
      <w:pPr>
        <w:spacing w:line="360" w:lineRule="auto"/>
        <w:outlineLvl w:val="2"/>
        <w:rPr>
          <w:rFonts w:ascii="宋体" w:hAnsi="宋体" w:cs="宋体"/>
          <w:color w:val="auto"/>
          <w:highlight w:val="none"/>
        </w:rPr>
      </w:pPr>
      <w:r>
        <w:rPr>
          <w:rFonts w:hint="eastAsia" w:ascii="宋体" w:hAnsi="宋体" w:cs="宋体"/>
          <w:color w:val="auto"/>
          <w:highlight w:val="none"/>
        </w:rPr>
        <w:t xml:space="preserve">2.3.3 响应竞谈文件的构成  </w:t>
      </w:r>
    </w:p>
    <w:p w14:paraId="228DBBDB">
      <w:pPr>
        <w:spacing w:line="360" w:lineRule="auto"/>
        <w:ind w:firstLine="480"/>
        <w:rPr>
          <w:rFonts w:ascii="宋体" w:hAnsi="宋体" w:cs="宋体"/>
          <w:color w:val="auto"/>
          <w:highlight w:val="none"/>
        </w:rPr>
      </w:pPr>
      <w:r>
        <w:rPr>
          <w:rFonts w:hint="eastAsia" w:ascii="宋体" w:hAnsi="宋体" w:cs="宋体"/>
          <w:color w:val="auto"/>
          <w:highlight w:val="none"/>
        </w:rPr>
        <w:t>响应竞谈文件的构成见本卷第四章，</w:t>
      </w:r>
      <w:r>
        <w:rPr>
          <w:rFonts w:hint="eastAsia" w:ascii="宋体" w:hAnsi="宋体" w:cs="宋体"/>
          <w:color w:val="auto"/>
          <w:highlight w:val="none"/>
          <w:lang w:eastAsia="zh-CN"/>
        </w:rPr>
        <w:t>供应商</w:t>
      </w:r>
      <w:r>
        <w:rPr>
          <w:rFonts w:hint="eastAsia" w:ascii="宋体" w:hAnsi="宋体" w:cs="宋体"/>
          <w:color w:val="auto"/>
          <w:highlight w:val="none"/>
        </w:rPr>
        <w:t>应根据第四章的要求准备响应竞谈文件。</w:t>
      </w:r>
    </w:p>
    <w:p w14:paraId="104F4C43">
      <w:pPr>
        <w:spacing w:line="360" w:lineRule="auto"/>
        <w:outlineLvl w:val="2"/>
        <w:rPr>
          <w:rFonts w:ascii="宋体" w:hAnsi="宋体" w:cs="宋体"/>
          <w:color w:val="auto"/>
          <w:highlight w:val="none"/>
        </w:rPr>
      </w:pPr>
      <w:r>
        <w:rPr>
          <w:rFonts w:hint="eastAsia" w:ascii="宋体" w:hAnsi="宋体" w:cs="宋体"/>
          <w:color w:val="auto"/>
          <w:highlight w:val="none"/>
        </w:rPr>
        <w:t>2.3.4 响应竞谈报价</w:t>
      </w:r>
    </w:p>
    <w:p w14:paraId="12A92A82">
      <w:pPr>
        <w:pStyle w:val="14"/>
        <w:spacing w:line="360" w:lineRule="auto"/>
        <w:rPr>
          <w:rFonts w:hAnsi="宋体" w:cs="宋体"/>
          <w:color w:val="auto"/>
          <w:szCs w:val="24"/>
          <w:highlight w:val="none"/>
        </w:rPr>
      </w:pPr>
      <w:r>
        <w:rPr>
          <w:rFonts w:hint="eastAsia" w:hAnsi="宋体" w:cs="宋体"/>
          <w:color w:val="auto"/>
          <w:szCs w:val="24"/>
          <w:highlight w:val="none"/>
        </w:rPr>
        <w:t xml:space="preserve">2.3.4.1 </w:t>
      </w:r>
      <w:r>
        <w:rPr>
          <w:rFonts w:hint="eastAsia" w:hAnsi="宋体" w:cs="宋体"/>
          <w:color w:val="auto"/>
          <w:szCs w:val="24"/>
          <w:highlight w:val="none"/>
          <w:lang w:eastAsia="zh-CN"/>
        </w:rPr>
        <w:t>供应商</w:t>
      </w:r>
      <w:r>
        <w:rPr>
          <w:rFonts w:hint="eastAsia" w:hAnsi="宋体" w:cs="宋体"/>
          <w:color w:val="auto"/>
          <w:szCs w:val="24"/>
          <w:highlight w:val="none"/>
        </w:rPr>
        <w:t>应按竞谈文件中规定的格式填写响应竞谈价格。</w:t>
      </w:r>
    </w:p>
    <w:p w14:paraId="00C90A2C">
      <w:pPr>
        <w:pStyle w:val="14"/>
        <w:spacing w:line="360" w:lineRule="auto"/>
        <w:rPr>
          <w:rFonts w:hAnsi="宋体" w:cs="宋体"/>
          <w:color w:val="auto"/>
          <w:szCs w:val="24"/>
          <w:highlight w:val="none"/>
        </w:rPr>
      </w:pPr>
      <w:r>
        <w:rPr>
          <w:rFonts w:hint="eastAsia" w:hAnsi="宋体" w:cs="宋体"/>
          <w:color w:val="auto"/>
          <w:szCs w:val="24"/>
          <w:highlight w:val="none"/>
        </w:rPr>
        <w:t>2.3.4.2</w:t>
      </w:r>
      <w:r>
        <w:rPr>
          <w:rFonts w:hint="eastAsia" w:hAnsi="宋体" w:cs="宋体"/>
          <w:color w:val="auto"/>
          <w:szCs w:val="24"/>
          <w:highlight w:val="none"/>
          <w:lang w:eastAsia="zh-CN"/>
        </w:rPr>
        <w:t>本次</w:t>
      </w:r>
      <w:r>
        <w:rPr>
          <w:rFonts w:hint="eastAsia" w:hAnsi="宋体" w:cs="宋体"/>
          <w:color w:val="auto"/>
          <w:szCs w:val="24"/>
          <w:highlight w:val="none"/>
          <w:lang w:val="en-US" w:eastAsia="zh-CN"/>
        </w:rPr>
        <w:t>电气一次设备</w:t>
      </w:r>
      <w:r>
        <w:rPr>
          <w:rFonts w:hint="eastAsia" w:hAnsi="宋体" w:cs="宋体"/>
          <w:color w:val="auto"/>
          <w:szCs w:val="24"/>
          <w:highlight w:val="none"/>
        </w:rPr>
        <w:t>报价为</w:t>
      </w:r>
      <w:r>
        <w:rPr>
          <w:rFonts w:hint="eastAsia" w:hAnsi="宋体" w:cs="宋体"/>
          <w:color w:val="auto"/>
          <w:szCs w:val="24"/>
          <w:highlight w:val="none"/>
          <w:lang w:eastAsia="zh-CN"/>
        </w:rPr>
        <w:t>项目地</w:t>
      </w:r>
      <w:r>
        <w:rPr>
          <w:rFonts w:hint="eastAsia" w:hAnsi="宋体" w:cs="宋体"/>
          <w:color w:val="auto"/>
          <w:szCs w:val="24"/>
          <w:highlight w:val="none"/>
        </w:rPr>
        <w:t>交货价。汽车运输均交货到</w:t>
      </w:r>
      <w:r>
        <w:rPr>
          <w:rFonts w:hint="eastAsia" w:hAnsi="宋体" w:cs="宋体"/>
          <w:color w:val="auto"/>
          <w:szCs w:val="24"/>
          <w:highlight w:val="none"/>
          <w:lang w:eastAsia="zh-CN"/>
        </w:rPr>
        <w:t>重庆储能测试平台项目</w:t>
      </w:r>
      <w:r>
        <w:rPr>
          <w:rFonts w:hint="eastAsia" w:hAnsi="宋体" w:cs="宋体"/>
          <w:color w:val="auto"/>
          <w:szCs w:val="24"/>
          <w:highlight w:val="none"/>
        </w:rPr>
        <w:t>现场指定地点。</w:t>
      </w:r>
      <w:r>
        <w:rPr>
          <w:rFonts w:hint="eastAsia" w:hAnsi="宋体" w:cs="宋体"/>
          <w:color w:val="auto"/>
          <w:szCs w:val="24"/>
          <w:highlight w:val="none"/>
          <w:lang w:eastAsia="zh-CN"/>
        </w:rPr>
        <w:t>设备在指定地点</w:t>
      </w:r>
      <w:r>
        <w:rPr>
          <w:rFonts w:hint="eastAsia" w:hAnsi="宋体" w:cs="宋体"/>
          <w:color w:val="auto"/>
          <w:szCs w:val="24"/>
          <w:highlight w:val="none"/>
        </w:rPr>
        <w:t>以前所有费用已包含在</w:t>
      </w:r>
      <w:r>
        <w:rPr>
          <w:rFonts w:hint="eastAsia" w:hAnsi="宋体" w:cs="宋体"/>
          <w:color w:val="auto"/>
          <w:szCs w:val="24"/>
          <w:highlight w:val="none"/>
          <w:lang w:eastAsia="zh-CN"/>
        </w:rPr>
        <w:t>报价</w:t>
      </w:r>
      <w:r>
        <w:rPr>
          <w:rFonts w:hint="eastAsia" w:hAnsi="宋体" w:cs="宋体"/>
          <w:color w:val="auto"/>
          <w:szCs w:val="24"/>
          <w:highlight w:val="none"/>
        </w:rPr>
        <w:t>总价中</w:t>
      </w:r>
      <w:r>
        <w:rPr>
          <w:rFonts w:hint="eastAsia" w:hAnsi="宋体" w:cs="宋体"/>
          <w:color w:val="auto"/>
          <w:szCs w:val="24"/>
          <w:highlight w:val="none"/>
          <w:lang w:eastAsia="zh-CN"/>
        </w:rPr>
        <w:t>。</w:t>
      </w:r>
    </w:p>
    <w:p w14:paraId="3D3BCC65">
      <w:pPr>
        <w:pStyle w:val="14"/>
        <w:spacing w:line="360" w:lineRule="auto"/>
        <w:rPr>
          <w:rFonts w:hAnsi="宋体" w:cs="宋体"/>
          <w:color w:val="auto"/>
          <w:szCs w:val="24"/>
          <w:highlight w:val="none"/>
        </w:rPr>
      </w:pPr>
      <w:r>
        <w:rPr>
          <w:rFonts w:hint="eastAsia" w:hAnsi="宋体" w:cs="宋体"/>
          <w:color w:val="auto"/>
          <w:szCs w:val="24"/>
          <w:highlight w:val="none"/>
        </w:rPr>
        <w:t>2.3.4.3 所有</w:t>
      </w:r>
      <w:r>
        <w:rPr>
          <w:rFonts w:hint="eastAsia" w:hAnsi="宋体" w:cs="宋体"/>
          <w:color w:val="auto"/>
          <w:szCs w:val="24"/>
          <w:highlight w:val="none"/>
          <w:lang w:eastAsia="zh-CN"/>
        </w:rPr>
        <w:t>供应商</w:t>
      </w:r>
      <w:r>
        <w:rPr>
          <w:rFonts w:hint="eastAsia" w:hAnsi="宋体" w:cs="宋体"/>
          <w:color w:val="auto"/>
          <w:szCs w:val="24"/>
          <w:highlight w:val="none"/>
        </w:rPr>
        <w:t>所报的响应竞谈报价在合同执行过程中是固定不变的，不得以任何理由予以变更。按可调整价格报价的响应竞谈文件作为非响应性响应竞谈而被拒绝。</w:t>
      </w:r>
    </w:p>
    <w:p w14:paraId="2D73F15D">
      <w:pPr>
        <w:pStyle w:val="14"/>
        <w:spacing w:line="360" w:lineRule="auto"/>
        <w:rPr>
          <w:rFonts w:hAnsi="宋体" w:cs="宋体"/>
          <w:color w:val="auto"/>
          <w:szCs w:val="24"/>
          <w:highlight w:val="none"/>
        </w:rPr>
      </w:pPr>
      <w:r>
        <w:rPr>
          <w:rFonts w:hint="eastAsia" w:hAnsi="宋体" w:cs="宋体"/>
          <w:color w:val="auto"/>
          <w:szCs w:val="24"/>
          <w:highlight w:val="none"/>
        </w:rPr>
        <w:t>2.3.4.4 对于</w:t>
      </w:r>
      <w:r>
        <w:rPr>
          <w:rFonts w:hint="eastAsia" w:hAnsi="宋体" w:cs="宋体"/>
          <w:color w:val="auto"/>
          <w:szCs w:val="24"/>
          <w:highlight w:val="none"/>
          <w:lang w:eastAsia="zh-CN"/>
        </w:rPr>
        <w:t>供应商</w:t>
      </w:r>
      <w:r>
        <w:rPr>
          <w:rFonts w:hint="eastAsia" w:hAnsi="宋体" w:cs="宋体"/>
          <w:color w:val="auto"/>
          <w:szCs w:val="24"/>
          <w:highlight w:val="none"/>
        </w:rPr>
        <w:t>为实现响应竞谈设备的性能和为保证响应竞谈设备的完整性和成套性所必需却没有单独列项和报价的费用，以及为完成本合同责任与义务所需的所有费用等，均应视为已包含在响应竞谈设备的单价、合价与总价中。</w:t>
      </w:r>
    </w:p>
    <w:p w14:paraId="3DDFB70A">
      <w:pPr>
        <w:pStyle w:val="14"/>
        <w:spacing w:line="360" w:lineRule="auto"/>
        <w:outlineLvl w:val="2"/>
        <w:rPr>
          <w:rFonts w:hAnsi="宋体" w:cs="宋体"/>
          <w:color w:val="auto"/>
          <w:szCs w:val="24"/>
          <w:highlight w:val="none"/>
        </w:rPr>
      </w:pPr>
      <w:r>
        <w:rPr>
          <w:rFonts w:hint="eastAsia" w:hAnsi="宋体" w:cs="宋体"/>
          <w:snapToGrid/>
          <w:color w:val="auto"/>
          <w:szCs w:val="24"/>
          <w:highlight w:val="none"/>
        </w:rPr>
        <w:t xml:space="preserve">2.3.5 </w:t>
      </w:r>
      <w:r>
        <w:rPr>
          <w:rFonts w:hint="eastAsia" w:hAnsi="宋体" w:cs="宋体"/>
          <w:color w:val="auto"/>
          <w:szCs w:val="24"/>
          <w:highlight w:val="none"/>
        </w:rPr>
        <w:t>响应竞谈货币</w:t>
      </w:r>
    </w:p>
    <w:p w14:paraId="3EC324E1">
      <w:pPr>
        <w:pStyle w:val="14"/>
        <w:spacing w:line="360" w:lineRule="auto"/>
        <w:ind w:firstLine="480"/>
        <w:rPr>
          <w:rFonts w:hAnsi="宋体" w:cs="宋体"/>
          <w:color w:val="auto"/>
          <w:szCs w:val="24"/>
          <w:highlight w:val="none"/>
        </w:rPr>
      </w:pPr>
      <w:r>
        <w:rPr>
          <w:rFonts w:hint="eastAsia" w:hAnsi="宋体" w:cs="宋体"/>
          <w:color w:val="auto"/>
          <w:szCs w:val="24"/>
          <w:highlight w:val="none"/>
        </w:rPr>
        <w:t>响应竞谈货币是人民币。</w:t>
      </w:r>
    </w:p>
    <w:p w14:paraId="1B865607">
      <w:pPr>
        <w:pStyle w:val="14"/>
        <w:spacing w:line="360" w:lineRule="auto"/>
        <w:outlineLvl w:val="2"/>
        <w:rPr>
          <w:rFonts w:hAnsi="宋体" w:cs="宋体"/>
          <w:color w:val="auto"/>
          <w:szCs w:val="24"/>
          <w:highlight w:val="none"/>
        </w:rPr>
      </w:pPr>
      <w:r>
        <w:rPr>
          <w:rFonts w:hint="eastAsia" w:hAnsi="宋体" w:cs="宋体"/>
          <w:snapToGrid/>
          <w:color w:val="auto"/>
          <w:szCs w:val="24"/>
          <w:highlight w:val="none"/>
        </w:rPr>
        <w:t>2</w:t>
      </w:r>
      <w:r>
        <w:rPr>
          <w:rFonts w:hint="eastAsia" w:hAnsi="宋体" w:cs="宋体"/>
          <w:color w:val="auto"/>
          <w:szCs w:val="24"/>
          <w:highlight w:val="none"/>
        </w:rPr>
        <w:t>.3.6 响应竞谈保证金（无）</w:t>
      </w:r>
    </w:p>
    <w:p w14:paraId="34F4084E">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2.3.7 响应竞谈有效期 </w:t>
      </w:r>
    </w:p>
    <w:p w14:paraId="602F7CE9">
      <w:pPr>
        <w:pStyle w:val="14"/>
        <w:spacing w:line="360" w:lineRule="auto"/>
        <w:rPr>
          <w:rFonts w:hAnsi="宋体" w:cs="宋体"/>
          <w:color w:val="auto"/>
          <w:szCs w:val="24"/>
          <w:highlight w:val="none"/>
        </w:rPr>
      </w:pPr>
      <w:r>
        <w:rPr>
          <w:rFonts w:hint="eastAsia" w:hAnsi="宋体" w:cs="宋体"/>
          <w:color w:val="auto"/>
          <w:szCs w:val="24"/>
          <w:highlight w:val="none"/>
        </w:rPr>
        <w:t>2.3.7.1 响应竞谈有效期从响应竞谈开始日期起为</w:t>
      </w:r>
      <w:r>
        <w:rPr>
          <w:rFonts w:hint="eastAsia" w:hAnsi="宋体" w:cs="宋体"/>
          <w:b/>
          <w:color w:val="auto"/>
          <w:szCs w:val="24"/>
          <w:highlight w:val="none"/>
        </w:rPr>
        <w:t>90</w:t>
      </w:r>
      <w:r>
        <w:rPr>
          <w:rFonts w:hint="eastAsia" w:hAnsi="宋体" w:cs="宋体"/>
          <w:color w:val="auto"/>
          <w:szCs w:val="24"/>
          <w:highlight w:val="none"/>
        </w:rPr>
        <w:t>天。</w:t>
      </w:r>
    </w:p>
    <w:p w14:paraId="5654F2D1">
      <w:pPr>
        <w:pStyle w:val="14"/>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 xml:space="preserve">2.3.7.2 </w:t>
      </w:r>
      <w:r>
        <w:rPr>
          <w:rFonts w:hint="eastAsia" w:ascii="宋体"/>
          <w:color w:val="auto"/>
          <w:highlight w:val="none"/>
        </w:rPr>
        <w:t>在原定竞谈有效期满之前，如果出现特殊情况，</w:t>
      </w:r>
      <w:r>
        <w:rPr>
          <w:rFonts w:hint="eastAsia"/>
          <w:color w:val="auto"/>
          <w:highlight w:val="none"/>
          <w:lang w:eastAsia="zh-CN"/>
        </w:rPr>
        <w:t>竞谈采购人</w:t>
      </w:r>
      <w:r>
        <w:rPr>
          <w:rFonts w:hint="eastAsia" w:ascii="宋体"/>
          <w:color w:val="auto"/>
          <w:highlight w:val="none"/>
        </w:rPr>
        <w:t>可以以书面形式向供应商提出延长竞谈有效期的要求。相应地延长竞谈保证金的有效期，在延长期内本须知关于竞谈保证金的退还与没收的规定仍然适用</w:t>
      </w:r>
      <w:r>
        <w:rPr>
          <w:rFonts w:hint="eastAsia" w:ascii="宋体"/>
          <w:color w:val="auto"/>
          <w:highlight w:val="none"/>
          <w:lang w:eastAsia="zh-CN"/>
        </w:rPr>
        <w:t>。</w:t>
      </w:r>
    </w:p>
    <w:p w14:paraId="0CE035EC">
      <w:pPr>
        <w:pStyle w:val="14"/>
        <w:spacing w:line="360" w:lineRule="auto"/>
        <w:outlineLvl w:val="2"/>
        <w:rPr>
          <w:rFonts w:hAnsi="宋体" w:cs="宋体"/>
          <w:color w:val="auto"/>
          <w:szCs w:val="24"/>
          <w:highlight w:val="none"/>
        </w:rPr>
      </w:pPr>
      <w:r>
        <w:rPr>
          <w:rFonts w:hint="eastAsia" w:hAnsi="宋体" w:cs="宋体"/>
          <w:color w:val="auto"/>
          <w:szCs w:val="24"/>
          <w:highlight w:val="none"/>
        </w:rPr>
        <w:t>2.3.8 提交商务偏差</w:t>
      </w:r>
    </w:p>
    <w:p w14:paraId="67583937">
      <w:pPr>
        <w:pStyle w:val="14"/>
        <w:spacing w:line="360" w:lineRule="auto"/>
        <w:rPr>
          <w:rFonts w:hAnsi="宋体" w:cs="宋体"/>
          <w:color w:val="auto"/>
          <w:szCs w:val="24"/>
          <w:highlight w:val="none"/>
        </w:rPr>
      </w:pPr>
      <w:r>
        <w:rPr>
          <w:rFonts w:hint="eastAsia" w:hAnsi="宋体" w:cs="宋体"/>
          <w:color w:val="auto"/>
          <w:szCs w:val="24"/>
          <w:highlight w:val="none"/>
        </w:rPr>
        <w:t xml:space="preserve">    在本卷第五章、第六章分别规定了供货要求和商务合同条款，</w:t>
      </w:r>
      <w:r>
        <w:rPr>
          <w:rFonts w:hint="eastAsia" w:hAnsi="宋体" w:cs="宋体"/>
          <w:color w:val="auto"/>
          <w:szCs w:val="24"/>
          <w:highlight w:val="none"/>
          <w:lang w:eastAsia="zh-CN"/>
        </w:rPr>
        <w:t>供应商</w:t>
      </w:r>
      <w:r>
        <w:rPr>
          <w:rFonts w:hint="eastAsia" w:hAnsi="宋体" w:cs="宋体"/>
          <w:color w:val="auto"/>
          <w:szCs w:val="24"/>
          <w:highlight w:val="none"/>
        </w:rPr>
        <w:t>在报价时应对该部分给予充分的考虑，为了评审的需要，</w:t>
      </w:r>
      <w:r>
        <w:rPr>
          <w:rFonts w:hint="eastAsia" w:hAnsi="宋体" w:cs="宋体"/>
          <w:color w:val="auto"/>
          <w:szCs w:val="24"/>
          <w:highlight w:val="none"/>
          <w:lang w:eastAsia="zh-CN"/>
        </w:rPr>
        <w:t>供应商</w:t>
      </w:r>
      <w:r>
        <w:rPr>
          <w:rFonts w:hint="eastAsia" w:hAnsi="宋体" w:cs="宋体"/>
          <w:color w:val="auto"/>
          <w:szCs w:val="24"/>
          <w:highlight w:val="none"/>
        </w:rPr>
        <w:t>应对条款的异议逐条提出或根据第四章文件六提出偏差。</w:t>
      </w:r>
    </w:p>
    <w:p w14:paraId="2EF2FB20">
      <w:pPr>
        <w:pStyle w:val="14"/>
        <w:spacing w:line="360" w:lineRule="auto"/>
        <w:outlineLvl w:val="2"/>
        <w:rPr>
          <w:rFonts w:hAnsi="宋体" w:cs="宋体"/>
          <w:color w:val="auto"/>
          <w:szCs w:val="24"/>
          <w:highlight w:val="none"/>
        </w:rPr>
      </w:pPr>
      <w:r>
        <w:rPr>
          <w:rFonts w:hint="eastAsia" w:hAnsi="宋体" w:cs="宋体"/>
          <w:color w:val="auto"/>
          <w:szCs w:val="24"/>
          <w:highlight w:val="none"/>
        </w:rPr>
        <w:t>2.3.9 提供技术偏差</w:t>
      </w:r>
    </w:p>
    <w:p w14:paraId="26C50584">
      <w:pPr>
        <w:pStyle w:val="14"/>
        <w:spacing w:line="360" w:lineRule="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应对第七章技术规范的要求作出实质性响应，如有异议应逐条提出或根据本卷第四章文件七提出偏差。</w:t>
      </w:r>
      <w:r>
        <w:rPr>
          <w:rFonts w:hint="eastAsia" w:hAnsi="宋体" w:cs="宋体"/>
          <w:color w:val="auto"/>
          <w:szCs w:val="24"/>
          <w:highlight w:val="none"/>
          <w:lang w:eastAsia="zh-CN"/>
        </w:rPr>
        <w:t>供应商</w:t>
      </w:r>
      <w:r>
        <w:rPr>
          <w:rFonts w:hint="eastAsia" w:hAnsi="宋体" w:cs="宋体"/>
          <w:color w:val="auto"/>
          <w:szCs w:val="24"/>
          <w:highlight w:val="none"/>
        </w:rPr>
        <w:t>应注意，竞谈文件技术规范中所提出的工艺、材料、设备的标准、牌号或商品目录编号均为描述性的，而不是限制性的。</w:t>
      </w:r>
      <w:r>
        <w:rPr>
          <w:rFonts w:hint="eastAsia" w:hAnsi="宋体" w:cs="宋体"/>
          <w:color w:val="auto"/>
          <w:szCs w:val="24"/>
          <w:highlight w:val="none"/>
          <w:lang w:eastAsia="zh-CN"/>
        </w:rPr>
        <w:t>供应商</w:t>
      </w:r>
      <w:r>
        <w:rPr>
          <w:rFonts w:hint="eastAsia" w:hAnsi="宋体" w:cs="宋体"/>
          <w:color w:val="auto"/>
          <w:szCs w:val="24"/>
          <w:highlight w:val="none"/>
        </w:rPr>
        <w:t>可以在响应竞谈文件中采用具有权威性的标准、牌号或商品目录编号替换</w:t>
      </w:r>
      <w:r>
        <w:rPr>
          <w:rFonts w:hint="eastAsia" w:hAnsi="宋体" w:cs="宋体"/>
          <w:color w:val="auto"/>
          <w:szCs w:val="24"/>
          <w:highlight w:val="none"/>
          <w:lang w:eastAsia="zh-CN"/>
        </w:rPr>
        <w:t>竞谈采购人</w:t>
      </w:r>
      <w:r>
        <w:rPr>
          <w:rFonts w:hint="eastAsia" w:hAnsi="宋体" w:cs="宋体"/>
          <w:color w:val="auto"/>
          <w:szCs w:val="24"/>
          <w:highlight w:val="none"/>
        </w:rPr>
        <w:t>指定的相应的内容，只要能表明这些替换在本质上等于和优于</w:t>
      </w:r>
      <w:r>
        <w:rPr>
          <w:rFonts w:hint="eastAsia" w:hAnsi="宋体" w:cs="宋体"/>
          <w:color w:val="auto"/>
          <w:szCs w:val="24"/>
          <w:highlight w:val="none"/>
          <w:lang w:eastAsia="zh-CN"/>
        </w:rPr>
        <w:t>竞谈采购人</w:t>
      </w:r>
      <w:r>
        <w:rPr>
          <w:rFonts w:hint="eastAsia" w:hAnsi="宋体" w:cs="宋体"/>
          <w:color w:val="auto"/>
          <w:szCs w:val="24"/>
          <w:highlight w:val="none"/>
        </w:rPr>
        <w:t>所提供技术规范的要求并能够使</w:t>
      </w:r>
      <w:r>
        <w:rPr>
          <w:rFonts w:hint="eastAsia" w:hAnsi="宋体" w:cs="宋体"/>
          <w:color w:val="auto"/>
          <w:szCs w:val="24"/>
          <w:highlight w:val="none"/>
          <w:lang w:eastAsia="zh-CN"/>
        </w:rPr>
        <w:t>竞谈采购人</w:t>
      </w:r>
      <w:r>
        <w:rPr>
          <w:rFonts w:hint="eastAsia" w:hAnsi="宋体" w:cs="宋体"/>
          <w:color w:val="auto"/>
          <w:szCs w:val="24"/>
          <w:highlight w:val="none"/>
        </w:rPr>
        <w:t>满意。</w:t>
      </w:r>
    </w:p>
    <w:p w14:paraId="785CE8CC">
      <w:pPr>
        <w:pStyle w:val="14"/>
        <w:spacing w:line="360" w:lineRule="auto"/>
        <w:outlineLvl w:val="2"/>
        <w:rPr>
          <w:rFonts w:hAnsi="宋体" w:cs="宋体"/>
          <w:color w:val="auto"/>
          <w:szCs w:val="24"/>
          <w:highlight w:val="none"/>
        </w:rPr>
      </w:pPr>
      <w:r>
        <w:rPr>
          <w:rFonts w:hint="eastAsia" w:hAnsi="宋体" w:cs="宋体"/>
          <w:color w:val="auto"/>
          <w:szCs w:val="24"/>
          <w:highlight w:val="none"/>
        </w:rPr>
        <w:t>2.3.10 响应竞谈文件的份数和签署</w:t>
      </w:r>
    </w:p>
    <w:p w14:paraId="0A086AA9">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2.3.10.1 </w:t>
      </w:r>
      <w:r>
        <w:rPr>
          <w:rFonts w:hint="eastAsia" w:hAnsi="宋体" w:cs="宋体"/>
          <w:color w:val="auto"/>
          <w:szCs w:val="24"/>
          <w:highlight w:val="none"/>
          <w:lang w:eastAsia="zh-CN"/>
        </w:rPr>
        <w:t>供应商</w:t>
      </w:r>
      <w:r>
        <w:rPr>
          <w:rFonts w:hint="eastAsia" w:hAnsi="宋体" w:cs="宋体"/>
          <w:color w:val="auto"/>
          <w:szCs w:val="24"/>
          <w:highlight w:val="none"/>
        </w:rPr>
        <w:t>需登录中机国际电子采购交易平台</w:t>
      </w:r>
      <w:r>
        <w:rPr>
          <w:color w:val="auto"/>
          <w:highlight w:val="none"/>
        </w:rPr>
        <w:t>http://</w:t>
      </w:r>
      <w:r>
        <w:rPr>
          <w:rFonts w:hint="eastAsia"/>
          <w:color w:val="auto"/>
          <w:highlight w:val="none"/>
        </w:rPr>
        <w:t>ep</w:t>
      </w:r>
      <w:r>
        <w:rPr>
          <w:color w:val="auto"/>
          <w:highlight w:val="none"/>
        </w:rPr>
        <w:t>.cmie.cn</w:t>
      </w:r>
      <w:r>
        <w:rPr>
          <w:rFonts w:hint="eastAsia" w:hAnsi="宋体" w:cs="宋体"/>
          <w:color w:val="auto"/>
          <w:szCs w:val="24"/>
          <w:highlight w:val="none"/>
        </w:rPr>
        <w:t>,在响应竞谈截止时间前将签字盖章扫描版及可编辑版响应竞谈文件上传至电子采购交易平台，竞谈期间授权委托人需保持手机畅通。</w:t>
      </w:r>
    </w:p>
    <w:p w14:paraId="18A4BEA0">
      <w:pPr>
        <w:pStyle w:val="14"/>
        <w:spacing w:line="360" w:lineRule="auto"/>
        <w:outlineLvl w:val="2"/>
        <w:rPr>
          <w:rFonts w:hAnsi="宋体" w:cs="宋体"/>
          <w:color w:val="auto"/>
          <w:szCs w:val="24"/>
          <w:highlight w:val="none"/>
        </w:rPr>
      </w:pPr>
      <w:r>
        <w:rPr>
          <w:rFonts w:hint="eastAsia" w:hAnsi="宋体" w:cs="宋体"/>
          <w:color w:val="auto"/>
          <w:szCs w:val="24"/>
          <w:highlight w:val="none"/>
        </w:rPr>
        <w:t>2.3.10.2 响应竞谈文件应由</w:t>
      </w:r>
      <w:r>
        <w:rPr>
          <w:rFonts w:hint="eastAsia" w:hAnsi="宋体" w:cs="宋体"/>
          <w:color w:val="auto"/>
          <w:szCs w:val="24"/>
          <w:highlight w:val="none"/>
          <w:lang w:eastAsia="zh-CN"/>
        </w:rPr>
        <w:t>供应商</w:t>
      </w:r>
      <w:r>
        <w:rPr>
          <w:rFonts w:hint="eastAsia" w:hAnsi="宋体" w:cs="宋体"/>
          <w:color w:val="auto"/>
          <w:szCs w:val="24"/>
          <w:highlight w:val="none"/>
        </w:rPr>
        <w:t>的法定代表人或其授权代表签名，如果是授权代表签字，则应附有法定代表人的授权委托书。响应竞谈文件并应按规定加盖</w:t>
      </w:r>
      <w:r>
        <w:rPr>
          <w:rFonts w:hint="eastAsia" w:hAnsi="宋体" w:cs="宋体"/>
          <w:color w:val="auto"/>
          <w:szCs w:val="24"/>
          <w:highlight w:val="none"/>
          <w:lang w:eastAsia="zh-CN"/>
        </w:rPr>
        <w:t>供应商</w:t>
      </w:r>
      <w:r>
        <w:rPr>
          <w:rFonts w:hint="eastAsia" w:hAnsi="宋体" w:cs="宋体"/>
          <w:color w:val="auto"/>
          <w:szCs w:val="24"/>
          <w:highlight w:val="none"/>
        </w:rPr>
        <w:t>的单位公章。</w:t>
      </w:r>
    </w:p>
    <w:p w14:paraId="0E6B4F8A">
      <w:pPr>
        <w:pStyle w:val="14"/>
        <w:spacing w:line="360" w:lineRule="auto"/>
        <w:rPr>
          <w:rFonts w:hAnsi="宋体" w:cs="宋体"/>
          <w:color w:val="auto"/>
          <w:szCs w:val="24"/>
          <w:highlight w:val="none"/>
        </w:rPr>
      </w:pPr>
      <w:r>
        <w:rPr>
          <w:rFonts w:hint="eastAsia" w:hAnsi="宋体" w:cs="宋体"/>
          <w:color w:val="auto"/>
          <w:szCs w:val="24"/>
          <w:highlight w:val="none"/>
        </w:rPr>
        <w:t>2.3.10.3填写响应竞谈文件时，如有修改，则应由</w:t>
      </w:r>
      <w:r>
        <w:rPr>
          <w:rFonts w:hint="eastAsia" w:hAnsi="宋体" w:cs="宋体"/>
          <w:color w:val="auto"/>
          <w:szCs w:val="24"/>
          <w:highlight w:val="none"/>
          <w:lang w:eastAsia="zh-CN"/>
        </w:rPr>
        <w:t>供应商</w:t>
      </w:r>
      <w:r>
        <w:rPr>
          <w:rFonts w:hint="eastAsia" w:hAnsi="宋体" w:cs="宋体"/>
          <w:color w:val="auto"/>
          <w:szCs w:val="24"/>
          <w:highlight w:val="none"/>
        </w:rPr>
        <w:t>的法人代表或其授权代表在修改处签名或盖章。</w:t>
      </w:r>
    </w:p>
    <w:p w14:paraId="65EB1D9C">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2.3.11 </w:t>
      </w:r>
      <w:r>
        <w:rPr>
          <w:rFonts w:hint="eastAsia" w:hAnsi="宋体" w:cs="宋体"/>
          <w:color w:val="auto"/>
          <w:szCs w:val="24"/>
          <w:highlight w:val="none"/>
          <w:lang w:eastAsia="zh-CN"/>
        </w:rPr>
        <w:t>供应商</w:t>
      </w:r>
      <w:r>
        <w:rPr>
          <w:rFonts w:hint="eastAsia" w:hAnsi="宋体" w:cs="宋体"/>
          <w:color w:val="auto"/>
          <w:szCs w:val="24"/>
          <w:highlight w:val="none"/>
        </w:rPr>
        <w:t xml:space="preserve">的建议资料 </w:t>
      </w:r>
    </w:p>
    <w:p w14:paraId="4C460EB2">
      <w:pPr>
        <w:pStyle w:val="14"/>
        <w:spacing w:line="360" w:lineRule="auto"/>
        <w:ind w:firstLine="482"/>
        <w:rPr>
          <w:rFonts w:hAnsi="宋体" w:cs="宋体"/>
          <w:color w:val="auto"/>
          <w:szCs w:val="24"/>
          <w:highlight w:val="none"/>
        </w:rPr>
      </w:pPr>
      <w:r>
        <w:rPr>
          <w:rFonts w:hint="eastAsia" w:hAnsi="宋体" w:cs="宋体"/>
          <w:color w:val="auto"/>
          <w:szCs w:val="24"/>
          <w:highlight w:val="none"/>
          <w:lang w:eastAsia="zh-CN"/>
        </w:rPr>
        <w:t>供应商</w:t>
      </w:r>
      <w:r>
        <w:rPr>
          <w:rFonts w:hint="eastAsia" w:hAnsi="宋体" w:cs="宋体"/>
          <w:color w:val="auto"/>
          <w:szCs w:val="24"/>
          <w:highlight w:val="none"/>
        </w:rPr>
        <w:t>可对商务条款和技术部分提出补充说明和建议。</w:t>
      </w:r>
      <w:r>
        <w:rPr>
          <w:rFonts w:hint="eastAsia" w:hAnsi="宋体" w:cs="宋体"/>
          <w:color w:val="auto"/>
          <w:szCs w:val="24"/>
          <w:highlight w:val="none"/>
          <w:lang w:eastAsia="zh-CN"/>
        </w:rPr>
        <w:t>供应商</w:t>
      </w:r>
      <w:r>
        <w:rPr>
          <w:rFonts w:hint="eastAsia" w:hAnsi="宋体" w:cs="宋体"/>
          <w:color w:val="auto"/>
          <w:szCs w:val="24"/>
          <w:highlight w:val="none"/>
        </w:rPr>
        <w:t>提出自认为比竞谈文件要求更为合适的建议方案时，应该说明该建议方案对技术条件、价格、运行、维护、检修等方面的影响。</w:t>
      </w:r>
      <w:r>
        <w:rPr>
          <w:rFonts w:hint="eastAsia" w:hAnsi="宋体" w:cs="宋体"/>
          <w:color w:val="auto"/>
          <w:szCs w:val="24"/>
          <w:highlight w:val="none"/>
          <w:lang w:eastAsia="zh-CN"/>
        </w:rPr>
        <w:t>供应商</w:t>
      </w:r>
      <w:r>
        <w:rPr>
          <w:rFonts w:hint="eastAsia" w:hAnsi="宋体" w:cs="宋体"/>
          <w:color w:val="auto"/>
          <w:szCs w:val="24"/>
          <w:highlight w:val="none"/>
        </w:rPr>
        <w:t>并应附有详细的技术经济说明、图纸、工作进度计划及有关的参考资料。</w:t>
      </w:r>
    </w:p>
    <w:p w14:paraId="50968C93">
      <w:pPr>
        <w:pStyle w:val="14"/>
        <w:spacing w:line="360" w:lineRule="auto"/>
        <w:ind w:firstLine="482"/>
        <w:rPr>
          <w:rFonts w:hAnsi="宋体" w:cs="宋体"/>
          <w:color w:val="auto"/>
          <w:szCs w:val="24"/>
          <w:highlight w:val="none"/>
        </w:rPr>
      </w:pPr>
      <w:r>
        <w:rPr>
          <w:rFonts w:hint="eastAsia" w:hAnsi="宋体" w:cs="宋体"/>
          <w:color w:val="auto"/>
          <w:szCs w:val="24"/>
          <w:highlight w:val="none"/>
        </w:rPr>
        <w:t>不对</w:t>
      </w:r>
      <w:r>
        <w:rPr>
          <w:rFonts w:hint="eastAsia" w:hAnsi="宋体" w:cs="宋体"/>
          <w:color w:val="auto"/>
          <w:szCs w:val="24"/>
          <w:highlight w:val="none"/>
          <w:lang w:eastAsia="zh-CN"/>
        </w:rPr>
        <w:t>供应商</w:t>
      </w:r>
      <w:r>
        <w:rPr>
          <w:rFonts w:hint="eastAsia" w:hAnsi="宋体" w:cs="宋体"/>
          <w:color w:val="auto"/>
          <w:szCs w:val="24"/>
          <w:highlight w:val="none"/>
        </w:rPr>
        <w:t>提交的建议方案进行评比，但如果认为方案合理，</w:t>
      </w:r>
      <w:r>
        <w:rPr>
          <w:rFonts w:hint="eastAsia" w:hAnsi="宋体" w:cs="宋体"/>
          <w:color w:val="auto"/>
          <w:szCs w:val="24"/>
          <w:highlight w:val="none"/>
          <w:lang w:eastAsia="zh-CN"/>
        </w:rPr>
        <w:t>竞谈采购人</w:t>
      </w:r>
      <w:r>
        <w:rPr>
          <w:rFonts w:hint="eastAsia" w:hAnsi="宋体" w:cs="宋体"/>
          <w:color w:val="auto"/>
          <w:szCs w:val="24"/>
          <w:highlight w:val="none"/>
        </w:rPr>
        <w:t>可以接受建议方案。</w:t>
      </w:r>
    </w:p>
    <w:p w14:paraId="70C0BD9F">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46" w:name="_Toc43269245"/>
      <w:bookmarkStart w:id="47" w:name="_Toc30520222"/>
      <w:bookmarkStart w:id="48" w:name="_Toc116990228"/>
      <w:bookmarkStart w:id="49" w:name="_Toc246834295"/>
      <w:bookmarkStart w:id="50" w:name="_Toc480278813"/>
      <w:bookmarkStart w:id="51" w:name="_Toc480278417"/>
      <w:bookmarkStart w:id="52" w:name="_Toc480288256"/>
      <w:bookmarkStart w:id="53" w:name="_Toc6599"/>
      <w:bookmarkStart w:id="54" w:name="_Toc480278516"/>
      <w:r>
        <w:rPr>
          <w:rFonts w:hint="eastAsia" w:ascii="宋体" w:hAnsi="宋体" w:eastAsia="宋体" w:cs="宋体"/>
          <w:color w:val="auto"/>
          <w:sz w:val="24"/>
          <w:szCs w:val="24"/>
          <w:highlight w:val="none"/>
        </w:rPr>
        <w:t>2.4 响应竞谈文件的递交</w:t>
      </w:r>
      <w:bookmarkEnd w:id="46"/>
      <w:bookmarkEnd w:id="47"/>
      <w:bookmarkEnd w:id="48"/>
      <w:bookmarkEnd w:id="49"/>
      <w:bookmarkEnd w:id="50"/>
      <w:bookmarkEnd w:id="51"/>
      <w:bookmarkEnd w:id="52"/>
      <w:bookmarkEnd w:id="53"/>
      <w:bookmarkEnd w:id="54"/>
    </w:p>
    <w:p w14:paraId="73307A18">
      <w:pPr>
        <w:pStyle w:val="14"/>
        <w:spacing w:line="360" w:lineRule="auto"/>
        <w:rPr>
          <w:rFonts w:hAnsi="宋体" w:cs="宋体"/>
          <w:color w:val="auto"/>
          <w:szCs w:val="24"/>
          <w:highlight w:val="none"/>
        </w:rPr>
      </w:pPr>
      <w:r>
        <w:rPr>
          <w:rFonts w:hint="eastAsia" w:hAnsi="宋体" w:cs="宋体"/>
          <w:color w:val="auto"/>
          <w:szCs w:val="24"/>
          <w:highlight w:val="none"/>
        </w:rPr>
        <w:t>2.4.1 响应竞谈文件的递交、响应竞谈截止日期和时间</w:t>
      </w:r>
    </w:p>
    <w:p w14:paraId="37588EBA">
      <w:pPr>
        <w:adjustRightInd w:val="0"/>
        <w:snapToGrid w:val="0"/>
        <w:spacing w:line="360" w:lineRule="auto"/>
        <w:ind w:firstLine="480" w:firstLineChars="200"/>
        <w:rPr>
          <w:rFonts w:ascii="宋体" w:hAnsi="宋体" w:cs="宋体"/>
          <w:color w:val="auto"/>
          <w:highlight w:val="none"/>
        </w:rPr>
      </w:pPr>
      <w:r>
        <w:rPr>
          <w:rFonts w:hint="eastAsia"/>
          <w:color w:val="auto"/>
          <w:highlight w:val="none"/>
          <w:lang w:eastAsia="zh-CN"/>
        </w:rPr>
        <w:t>供应商</w:t>
      </w:r>
      <w:r>
        <w:rPr>
          <w:color w:val="auto"/>
          <w:highlight w:val="none"/>
        </w:rPr>
        <w:t>需登录中机国际电子采购交易平台（http://epadm.cmie.cn/login.html），在响应竞谈截止时间前将签字盖章扫描版</w:t>
      </w:r>
      <w:r>
        <w:rPr>
          <w:rFonts w:hint="eastAsia"/>
          <w:color w:val="auto"/>
          <w:szCs w:val="22"/>
          <w:highlight w:val="none"/>
        </w:rPr>
        <w:t>及可编辑版</w:t>
      </w:r>
      <w:r>
        <w:rPr>
          <w:color w:val="auto"/>
          <w:szCs w:val="22"/>
          <w:highlight w:val="none"/>
        </w:rPr>
        <w:t>响应竞谈文件</w:t>
      </w:r>
      <w:r>
        <w:rPr>
          <w:color w:val="auto"/>
          <w:highlight w:val="none"/>
        </w:rPr>
        <w:t>上传至电子采购交易平台，竞谈期间授权委托人需保持手机畅通</w:t>
      </w:r>
      <w:r>
        <w:rPr>
          <w:rFonts w:hint="eastAsia" w:ascii="宋体" w:hAnsi="宋体" w:cs="宋体"/>
          <w:color w:val="auto"/>
          <w:highlight w:val="none"/>
        </w:rPr>
        <w:t>。</w:t>
      </w:r>
    </w:p>
    <w:p w14:paraId="673CC3CA">
      <w:pPr>
        <w:pStyle w:val="14"/>
        <w:spacing w:line="360" w:lineRule="auto"/>
        <w:rPr>
          <w:rFonts w:hAnsi="宋体" w:cs="宋体"/>
          <w:color w:val="auto"/>
          <w:szCs w:val="24"/>
          <w:highlight w:val="none"/>
        </w:rPr>
      </w:pPr>
      <w:r>
        <w:rPr>
          <w:rFonts w:hint="eastAsia" w:hAnsi="宋体" w:cs="宋体"/>
          <w:color w:val="auto"/>
          <w:szCs w:val="24"/>
          <w:highlight w:val="none"/>
        </w:rPr>
        <w:t>2.4.2 响应竞谈文件的修改和撤回</w:t>
      </w:r>
    </w:p>
    <w:p w14:paraId="6368CC38">
      <w:pPr>
        <w:pStyle w:val="14"/>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2.4.2.1</w:t>
      </w:r>
      <w:r>
        <w:rPr>
          <w:rFonts w:hint="eastAsia" w:ascii="宋体"/>
          <w:color w:val="auto"/>
          <w:highlight w:val="none"/>
        </w:rPr>
        <w:t>供应商在递交竞谈参与文件以后，在规定的竞谈截止时间之前，可以书面形式向</w:t>
      </w:r>
      <w:r>
        <w:rPr>
          <w:rFonts w:hint="eastAsia"/>
          <w:color w:val="auto"/>
          <w:highlight w:val="none"/>
          <w:lang w:eastAsia="zh-CN"/>
        </w:rPr>
        <w:t>竞谈采购人</w:t>
      </w:r>
      <w:r>
        <w:rPr>
          <w:rFonts w:hint="eastAsia" w:ascii="宋体"/>
          <w:color w:val="auto"/>
          <w:highlight w:val="none"/>
        </w:rPr>
        <w:t>递交请求修改或撤回其竞谈参与文件的通知。但在竞谈截止日期以后，不能修改或撤回竞谈参与文件</w:t>
      </w:r>
      <w:r>
        <w:rPr>
          <w:rFonts w:hint="eastAsia" w:ascii="宋体"/>
          <w:color w:val="auto"/>
          <w:highlight w:val="none"/>
          <w:lang w:eastAsia="zh-CN"/>
        </w:rPr>
        <w:t>。</w:t>
      </w:r>
    </w:p>
    <w:p w14:paraId="53DCD352">
      <w:pPr>
        <w:pStyle w:val="14"/>
        <w:spacing w:line="360" w:lineRule="auto"/>
        <w:rPr>
          <w:rFonts w:hAnsi="宋体" w:cs="宋体"/>
          <w:color w:val="auto"/>
          <w:szCs w:val="24"/>
          <w:highlight w:val="none"/>
        </w:rPr>
      </w:pPr>
      <w:r>
        <w:rPr>
          <w:rFonts w:hint="eastAsia" w:hAnsi="宋体" w:cs="宋体"/>
          <w:color w:val="auto"/>
          <w:szCs w:val="24"/>
          <w:highlight w:val="none"/>
        </w:rPr>
        <w:t>2.4.2.2</w:t>
      </w:r>
      <w:r>
        <w:rPr>
          <w:rFonts w:hint="eastAsia" w:ascii="宋体"/>
          <w:color w:val="auto"/>
          <w:highlight w:val="none"/>
        </w:rPr>
        <w:t>供应商修改后的竞谈参与文件或撤回通知，应按规定编制、密封、标志和递交，并在内存包封标明＂修改＂或＂撤回＂的字样。</w:t>
      </w:r>
    </w:p>
    <w:p w14:paraId="7D7533AE">
      <w:pPr>
        <w:pStyle w:val="14"/>
        <w:spacing w:line="360" w:lineRule="auto"/>
        <w:rPr>
          <w:rFonts w:hAnsi="宋体" w:cs="宋体"/>
          <w:color w:val="auto"/>
          <w:szCs w:val="24"/>
          <w:highlight w:val="none"/>
        </w:rPr>
      </w:pPr>
      <w:r>
        <w:rPr>
          <w:rFonts w:hint="eastAsia" w:hAnsi="宋体" w:cs="宋体"/>
          <w:color w:val="auto"/>
          <w:szCs w:val="24"/>
          <w:highlight w:val="none"/>
        </w:rPr>
        <w:t>2.4.2.3在响应竞谈截止时间之后，任何</w:t>
      </w:r>
      <w:r>
        <w:rPr>
          <w:rFonts w:hint="eastAsia" w:hAnsi="宋体" w:cs="宋体"/>
          <w:color w:val="auto"/>
          <w:szCs w:val="24"/>
          <w:highlight w:val="none"/>
          <w:lang w:eastAsia="zh-CN"/>
        </w:rPr>
        <w:t>供应商</w:t>
      </w:r>
      <w:r>
        <w:rPr>
          <w:rFonts w:hint="eastAsia" w:hAnsi="宋体" w:cs="宋体"/>
          <w:color w:val="auto"/>
          <w:szCs w:val="24"/>
          <w:highlight w:val="none"/>
        </w:rPr>
        <w:t>不得以任何方式或理由修改响应竞谈文件。</w:t>
      </w:r>
    </w:p>
    <w:p w14:paraId="4818689F">
      <w:pPr>
        <w:pStyle w:val="14"/>
        <w:spacing w:line="360" w:lineRule="auto"/>
        <w:rPr>
          <w:rFonts w:hAnsi="宋体" w:cs="宋体"/>
          <w:color w:val="auto"/>
          <w:szCs w:val="24"/>
          <w:highlight w:val="none"/>
        </w:rPr>
      </w:pPr>
      <w:r>
        <w:rPr>
          <w:rFonts w:hint="eastAsia" w:hAnsi="宋体" w:cs="宋体"/>
          <w:color w:val="auto"/>
          <w:szCs w:val="24"/>
          <w:highlight w:val="none"/>
        </w:rPr>
        <w:t>2.4.2.4从响应竞谈截止日期起至响应竞谈有效期满前的时间内，任何</w:t>
      </w:r>
      <w:r>
        <w:rPr>
          <w:rFonts w:hint="eastAsia" w:hAnsi="宋体" w:cs="宋体"/>
          <w:color w:val="auto"/>
          <w:szCs w:val="24"/>
          <w:highlight w:val="none"/>
          <w:lang w:eastAsia="zh-CN"/>
        </w:rPr>
        <w:t>供应商</w:t>
      </w:r>
      <w:r>
        <w:rPr>
          <w:rFonts w:hint="eastAsia" w:hAnsi="宋体" w:cs="宋体"/>
          <w:color w:val="auto"/>
          <w:szCs w:val="24"/>
          <w:highlight w:val="none"/>
        </w:rPr>
        <w:t>不得撤回其响应竞谈，否则</w:t>
      </w:r>
      <w:r>
        <w:rPr>
          <w:rFonts w:hint="eastAsia" w:hAnsi="宋体" w:cs="宋体"/>
          <w:color w:val="auto"/>
          <w:szCs w:val="24"/>
          <w:highlight w:val="none"/>
          <w:lang w:eastAsia="zh-CN"/>
        </w:rPr>
        <w:t>竞谈采购人</w:t>
      </w:r>
      <w:r>
        <w:rPr>
          <w:rFonts w:hint="eastAsia" w:hAnsi="宋体" w:cs="宋体"/>
          <w:color w:val="auto"/>
          <w:szCs w:val="24"/>
          <w:highlight w:val="none"/>
        </w:rPr>
        <w:t>将按照“响应竞谈须知”第2.3.6.2条的规定没收其响应竞谈保证金。</w:t>
      </w:r>
    </w:p>
    <w:p w14:paraId="7D69E1E3">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55" w:name="_Toc30520223"/>
      <w:bookmarkStart w:id="56" w:name="_Toc480278418"/>
      <w:bookmarkStart w:id="57" w:name="_Toc246834296"/>
      <w:bookmarkStart w:id="58" w:name="_Toc480278517"/>
      <w:bookmarkStart w:id="59" w:name="_Toc480288257"/>
      <w:bookmarkStart w:id="60" w:name="_Toc19215"/>
      <w:bookmarkStart w:id="61" w:name="_Toc116990229"/>
      <w:bookmarkStart w:id="62" w:name="_Toc43269246"/>
      <w:bookmarkStart w:id="63" w:name="_Toc480278814"/>
      <w:r>
        <w:rPr>
          <w:rFonts w:hint="eastAsia" w:ascii="宋体" w:hAnsi="宋体" w:eastAsia="宋体" w:cs="宋体"/>
          <w:color w:val="auto"/>
          <w:sz w:val="24"/>
          <w:szCs w:val="24"/>
          <w:highlight w:val="none"/>
        </w:rPr>
        <w:t>2.5 竞谈与评审</w:t>
      </w:r>
      <w:bookmarkEnd w:id="55"/>
      <w:bookmarkEnd w:id="56"/>
      <w:bookmarkEnd w:id="57"/>
      <w:bookmarkEnd w:id="58"/>
      <w:bookmarkEnd w:id="59"/>
      <w:bookmarkEnd w:id="60"/>
      <w:bookmarkEnd w:id="61"/>
      <w:bookmarkEnd w:id="62"/>
      <w:bookmarkEnd w:id="63"/>
    </w:p>
    <w:p w14:paraId="1A198BA6">
      <w:pPr>
        <w:pStyle w:val="14"/>
        <w:spacing w:line="360" w:lineRule="auto"/>
        <w:outlineLvl w:val="2"/>
        <w:rPr>
          <w:rFonts w:hAnsi="宋体" w:cs="宋体"/>
          <w:color w:val="auto"/>
          <w:szCs w:val="24"/>
          <w:highlight w:val="none"/>
        </w:rPr>
      </w:pPr>
      <w:r>
        <w:rPr>
          <w:rFonts w:hint="eastAsia" w:hAnsi="宋体" w:cs="宋体"/>
          <w:color w:val="auto"/>
          <w:szCs w:val="24"/>
          <w:highlight w:val="none"/>
        </w:rPr>
        <w:t>2.5.1 竞谈</w:t>
      </w:r>
    </w:p>
    <w:p w14:paraId="02846E0A">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2.5.1.1</w:t>
      </w:r>
      <w:r>
        <w:rPr>
          <w:rFonts w:hint="eastAsia" w:ascii="宋体" w:hAnsi="宋体" w:eastAsia="宋体" w:cs="宋体"/>
          <w:snapToGrid w:val="0"/>
          <w:kern w:val="0"/>
          <w:sz w:val="24"/>
          <w:szCs w:val="24"/>
          <w:lang w:val="en-US" w:eastAsia="zh-CN" w:bidi="ar-SA"/>
        </w:rPr>
        <w:t>由</w:t>
      </w:r>
      <w:r>
        <w:rPr>
          <w:rFonts w:hint="eastAsia" w:ascii="宋体" w:hAnsi="宋体" w:cs="宋体"/>
          <w:snapToGrid w:val="0"/>
          <w:kern w:val="0"/>
          <w:sz w:val="24"/>
          <w:szCs w:val="24"/>
          <w:lang w:val="en-US" w:eastAsia="zh-CN" w:bidi="ar-SA"/>
        </w:rPr>
        <w:t>竞谈采购人</w:t>
      </w:r>
      <w:r>
        <w:rPr>
          <w:rFonts w:hint="eastAsia" w:ascii="宋体" w:hAnsi="宋体" w:eastAsia="宋体" w:cs="宋体"/>
          <w:snapToGrid w:val="0"/>
          <w:kern w:val="0"/>
          <w:sz w:val="24"/>
          <w:szCs w:val="24"/>
          <w:lang w:val="en-US" w:eastAsia="zh-CN" w:bidi="ar-SA"/>
        </w:rPr>
        <w:t>成立评审小组，</w:t>
      </w:r>
      <w:r>
        <w:rPr>
          <w:rFonts w:hint="eastAsia" w:ascii="宋体" w:hAnsi="宋体" w:eastAsia="宋体" w:cs="宋体"/>
          <w:snapToGrid w:val="0"/>
          <w:color w:val="auto"/>
          <w:kern w:val="0"/>
          <w:sz w:val="24"/>
          <w:szCs w:val="24"/>
          <w:highlight w:val="none"/>
          <w:lang w:val="en-US" w:eastAsia="zh-CN" w:bidi="ar-SA"/>
        </w:rPr>
        <w:t>进行综合考评，将对竞谈参与文件进行检查，确定是否完整，是否按要求缴纳了竞谈保证金，文件签署是否正确，以及是否按要求顺序编制等。</w:t>
      </w:r>
    </w:p>
    <w:p w14:paraId="2449F2CE">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2.5.1.2 竞谈参与文件有下列情况之一，将视为无效文件：</w:t>
      </w:r>
    </w:p>
    <w:p w14:paraId="46CB987E">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(1) 未经法定代表人（或授权代表）签字且加盖单位公章；</w:t>
      </w:r>
    </w:p>
    <w:p w14:paraId="42660C2C">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2</w:t>
      </w:r>
      <w:r>
        <w:rPr>
          <w:rFonts w:hint="eastAsia" w:hAnsi="宋体" w:cs="宋体"/>
          <w:color w:val="auto"/>
          <w:szCs w:val="24"/>
          <w:highlight w:val="none"/>
        </w:rPr>
        <w:t xml:space="preserve">) </w:t>
      </w:r>
      <w:r>
        <w:rPr>
          <w:rFonts w:hint="eastAsia" w:ascii="宋体"/>
          <w:color w:val="auto"/>
          <w:highlight w:val="none"/>
        </w:rPr>
        <w:t>竞谈截止时间以后送达的竞谈参与文件</w:t>
      </w:r>
      <w:r>
        <w:rPr>
          <w:rFonts w:hint="eastAsia" w:hAnsi="宋体" w:cs="宋体"/>
          <w:color w:val="auto"/>
          <w:szCs w:val="24"/>
          <w:highlight w:val="none"/>
        </w:rPr>
        <w:t>；</w:t>
      </w:r>
    </w:p>
    <w:p w14:paraId="2BA47B69">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3</w:t>
      </w:r>
      <w:r>
        <w:rPr>
          <w:rFonts w:hint="eastAsia" w:hAnsi="宋体" w:cs="宋体"/>
          <w:color w:val="auto"/>
          <w:szCs w:val="24"/>
          <w:highlight w:val="none"/>
        </w:rPr>
        <w:t xml:space="preserve">) </w:t>
      </w:r>
      <w:r>
        <w:rPr>
          <w:rFonts w:hint="eastAsia" w:ascii="宋体"/>
          <w:color w:val="auto"/>
          <w:highlight w:val="none"/>
        </w:rPr>
        <w:t>竞谈参与文件内容不全，字迹模糊，难以辨认或未按规定填写的，</w:t>
      </w:r>
      <w:r>
        <w:rPr>
          <w:rFonts w:ascii="宋体"/>
          <w:color w:val="auto"/>
          <w:highlight w:val="none"/>
        </w:rPr>
        <w:t>且</w:t>
      </w:r>
      <w:r>
        <w:rPr>
          <w:rFonts w:hint="eastAsia" w:ascii="宋体"/>
          <w:color w:val="auto"/>
          <w:highlight w:val="none"/>
        </w:rPr>
        <w:t>供应商</w:t>
      </w:r>
      <w:r>
        <w:rPr>
          <w:rFonts w:ascii="宋体"/>
          <w:color w:val="auto"/>
          <w:highlight w:val="none"/>
        </w:rPr>
        <w:t>不予澄清的</w:t>
      </w:r>
      <w:r>
        <w:rPr>
          <w:rFonts w:hint="eastAsia" w:hAnsi="宋体" w:cs="宋体"/>
          <w:color w:val="auto"/>
          <w:szCs w:val="24"/>
          <w:highlight w:val="none"/>
        </w:rPr>
        <w:t>；</w:t>
      </w:r>
    </w:p>
    <w:p w14:paraId="349D29C1">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xml:space="preserve">) </w:t>
      </w:r>
      <w:r>
        <w:rPr>
          <w:rFonts w:hint="eastAsia" w:ascii="宋体"/>
          <w:color w:val="auto"/>
          <w:highlight w:val="none"/>
        </w:rPr>
        <w:t>被评审委员会判定为相互串通的各方</w:t>
      </w:r>
      <w:r>
        <w:rPr>
          <w:rFonts w:hint="eastAsia" w:hAnsi="宋体" w:cs="宋体"/>
          <w:color w:val="auto"/>
          <w:szCs w:val="24"/>
          <w:highlight w:val="none"/>
        </w:rPr>
        <w:t>。</w:t>
      </w:r>
    </w:p>
    <w:p w14:paraId="04785AC4">
      <w:pPr>
        <w:pStyle w:val="14"/>
        <w:spacing w:line="360" w:lineRule="auto"/>
        <w:outlineLvl w:val="2"/>
        <w:rPr>
          <w:rFonts w:hAnsi="宋体" w:cs="宋体"/>
          <w:color w:val="auto"/>
          <w:szCs w:val="24"/>
          <w:highlight w:val="none"/>
        </w:rPr>
      </w:pPr>
      <w:r>
        <w:rPr>
          <w:rFonts w:hint="eastAsia" w:hAnsi="宋体" w:cs="宋体"/>
          <w:color w:val="auto"/>
          <w:szCs w:val="24"/>
          <w:highlight w:val="none"/>
        </w:rPr>
        <w:t>2.5.2 评审过程的保密</w:t>
      </w:r>
    </w:p>
    <w:p w14:paraId="4709891C">
      <w:pPr>
        <w:pStyle w:val="14"/>
        <w:spacing w:line="360" w:lineRule="auto"/>
        <w:rPr>
          <w:rFonts w:hAnsi="宋体" w:cs="宋体"/>
          <w:color w:val="auto"/>
          <w:szCs w:val="24"/>
          <w:highlight w:val="none"/>
        </w:rPr>
      </w:pPr>
      <w:r>
        <w:rPr>
          <w:rFonts w:hint="eastAsia" w:hAnsi="宋体" w:cs="宋体"/>
          <w:color w:val="auto"/>
          <w:szCs w:val="24"/>
          <w:highlight w:val="none"/>
        </w:rPr>
        <w:t>2.5.2.1竞谈后，直到发出</w:t>
      </w:r>
      <w:r>
        <w:rPr>
          <w:rFonts w:hint="eastAsia" w:hAnsi="宋体" w:cs="宋体"/>
          <w:color w:val="auto"/>
          <w:szCs w:val="24"/>
          <w:highlight w:val="none"/>
          <w:lang w:eastAsia="zh-CN"/>
        </w:rPr>
        <w:t>成交</w:t>
      </w:r>
      <w:r>
        <w:rPr>
          <w:rFonts w:hint="eastAsia" w:hAnsi="宋体" w:cs="宋体"/>
          <w:color w:val="auto"/>
          <w:szCs w:val="24"/>
          <w:highlight w:val="none"/>
        </w:rPr>
        <w:t>通知书并签订合同为止，凡属审查、澄清、评价、比较响应竞谈的有关资料和签订合同的信息，都不应向与该过程无关的其他人泄露。</w:t>
      </w:r>
    </w:p>
    <w:p w14:paraId="767DD54E">
      <w:pPr>
        <w:pStyle w:val="14"/>
        <w:spacing w:line="360" w:lineRule="auto"/>
        <w:rPr>
          <w:rFonts w:hAnsi="宋体" w:cs="宋体"/>
          <w:color w:val="auto"/>
          <w:szCs w:val="24"/>
          <w:highlight w:val="none"/>
        </w:rPr>
      </w:pPr>
      <w:r>
        <w:rPr>
          <w:rFonts w:hint="eastAsia" w:hAnsi="宋体" w:cs="宋体"/>
          <w:color w:val="auto"/>
          <w:szCs w:val="24"/>
          <w:highlight w:val="none"/>
        </w:rPr>
        <w:t>2.5.2.2</w:t>
      </w:r>
      <w:r>
        <w:rPr>
          <w:rFonts w:hint="eastAsia" w:hAnsi="宋体" w:cs="宋体"/>
          <w:color w:val="auto"/>
          <w:szCs w:val="24"/>
          <w:highlight w:val="none"/>
          <w:lang w:eastAsia="zh-CN"/>
        </w:rPr>
        <w:t>供应商</w:t>
      </w:r>
      <w:r>
        <w:rPr>
          <w:rFonts w:hint="eastAsia" w:hAnsi="宋体" w:cs="宋体"/>
          <w:color w:val="auto"/>
          <w:szCs w:val="24"/>
          <w:highlight w:val="none"/>
        </w:rPr>
        <w:t>在审查、澄清、评价、比较以及签订合同的过程中，对</w:t>
      </w:r>
      <w:r>
        <w:rPr>
          <w:rFonts w:hint="eastAsia" w:hAnsi="宋体" w:cs="宋体"/>
          <w:color w:val="auto"/>
          <w:szCs w:val="24"/>
          <w:highlight w:val="none"/>
          <w:lang w:eastAsia="zh-CN"/>
        </w:rPr>
        <w:t>竞谈采购人</w:t>
      </w:r>
      <w:r>
        <w:rPr>
          <w:rFonts w:hint="eastAsia" w:hAnsi="宋体" w:cs="宋体"/>
          <w:color w:val="auto"/>
          <w:szCs w:val="24"/>
          <w:highlight w:val="none"/>
        </w:rPr>
        <w:t>施加影响的任何行为，都可能导致其响应竞谈被拒绝或被取消</w:t>
      </w:r>
      <w:r>
        <w:rPr>
          <w:rFonts w:hint="eastAsia" w:hAnsi="宋体" w:cs="宋体"/>
          <w:color w:val="auto"/>
          <w:szCs w:val="24"/>
          <w:highlight w:val="none"/>
          <w:lang w:eastAsia="zh-CN"/>
        </w:rPr>
        <w:t>成交</w:t>
      </w:r>
      <w:r>
        <w:rPr>
          <w:rFonts w:hint="eastAsia" w:hAnsi="宋体" w:cs="宋体"/>
          <w:color w:val="auto"/>
          <w:szCs w:val="24"/>
          <w:highlight w:val="none"/>
        </w:rPr>
        <w:t>资格。</w:t>
      </w:r>
    </w:p>
    <w:p w14:paraId="63A3477D">
      <w:pPr>
        <w:pStyle w:val="3"/>
        <w:keepNext/>
        <w:keepLines/>
        <w:pageBreakBefore w:val="0"/>
        <w:widowControl w:val="0"/>
        <w:kinsoku/>
        <w:wordWrap/>
        <w:overflowPunct/>
        <w:topLinePunct w:val="0"/>
        <w:autoSpaceDE/>
        <w:autoSpaceDN/>
        <w:bidi w:val="0"/>
        <w:adjustRightInd w:val="0"/>
        <w:snapToGrid/>
        <w:spacing w:before="0" w:after="0" w:line="336" w:lineRule="auto"/>
        <w:ind w:firstLine="0" w:firstLineChars="0"/>
        <w:jc w:val="left"/>
        <w:textAlignment w:val="baseline"/>
        <w:rPr>
          <w:rFonts w:ascii="宋体" w:hAnsi="宋体" w:eastAsia="宋体" w:cs="宋体"/>
          <w:color w:val="auto"/>
          <w:sz w:val="24"/>
          <w:szCs w:val="24"/>
          <w:highlight w:val="none"/>
        </w:rPr>
      </w:pPr>
      <w:bookmarkStart w:id="64" w:name="_Toc30520224"/>
      <w:bookmarkStart w:id="65" w:name="_Toc8447"/>
      <w:bookmarkStart w:id="66" w:name="_Toc116990230"/>
      <w:bookmarkStart w:id="67" w:name="_Toc43269247"/>
      <w:bookmarkStart w:id="68" w:name="_Toc480278419"/>
      <w:bookmarkStart w:id="69" w:name="_Toc480278518"/>
      <w:bookmarkStart w:id="70" w:name="_Toc480288258"/>
      <w:bookmarkStart w:id="71" w:name="_Toc480278815"/>
      <w:bookmarkStart w:id="72" w:name="_Toc246834297"/>
      <w:r>
        <w:rPr>
          <w:rFonts w:hint="eastAsia" w:ascii="宋体" w:hAnsi="宋体" w:eastAsia="宋体" w:cs="宋体"/>
          <w:color w:val="auto"/>
          <w:sz w:val="24"/>
          <w:szCs w:val="24"/>
          <w:highlight w:val="none"/>
        </w:rPr>
        <w:t>2.6 授予合同</w:t>
      </w:r>
      <w:bookmarkEnd w:id="64"/>
      <w:bookmarkEnd w:id="65"/>
      <w:bookmarkEnd w:id="66"/>
      <w:bookmarkEnd w:id="67"/>
      <w:bookmarkEnd w:id="68"/>
      <w:bookmarkEnd w:id="69"/>
      <w:bookmarkEnd w:id="70"/>
      <w:bookmarkEnd w:id="71"/>
      <w:bookmarkEnd w:id="72"/>
    </w:p>
    <w:p w14:paraId="3BA52EB9">
      <w:pPr>
        <w:pStyle w:val="14"/>
        <w:spacing w:line="336" w:lineRule="auto"/>
        <w:outlineLvl w:val="2"/>
        <w:rPr>
          <w:rFonts w:hAnsi="宋体" w:cs="宋体"/>
          <w:color w:val="auto"/>
          <w:szCs w:val="24"/>
          <w:highlight w:val="none"/>
        </w:rPr>
      </w:pPr>
      <w:r>
        <w:rPr>
          <w:rFonts w:hint="eastAsia" w:hAnsi="宋体" w:cs="宋体"/>
          <w:color w:val="auto"/>
          <w:szCs w:val="24"/>
          <w:highlight w:val="none"/>
        </w:rPr>
        <w:t>2.6.1 合同授予标准</w:t>
      </w:r>
    </w:p>
    <w:p w14:paraId="3007750E">
      <w:pPr>
        <w:pStyle w:val="14"/>
        <w:spacing w:line="336" w:lineRule="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eastAsia="zh-CN"/>
        </w:rPr>
        <w:t>竞谈采购人</w:t>
      </w:r>
      <w:r>
        <w:rPr>
          <w:rFonts w:hint="eastAsia" w:hAnsi="宋体" w:cs="宋体"/>
          <w:color w:val="auto"/>
          <w:szCs w:val="24"/>
          <w:highlight w:val="none"/>
        </w:rPr>
        <w:t>将把合同授予符合下述要求的</w:t>
      </w:r>
      <w:r>
        <w:rPr>
          <w:rFonts w:hint="eastAsia" w:hAnsi="宋体" w:cs="宋体"/>
          <w:color w:val="auto"/>
          <w:szCs w:val="24"/>
          <w:highlight w:val="none"/>
          <w:lang w:eastAsia="zh-CN"/>
        </w:rPr>
        <w:t>供应商</w:t>
      </w:r>
      <w:r>
        <w:rPr>
          <w:rFonts w:hint="eastAsia" w:hAnsi="宋体" w:cs="宋体"/>
          <w:color w:val="auto"/>
          <w:szCs w:val="24"/>
          <w:highlight w:val="none"/>
        </w:rPr>
        <w:t>：</w:t>
      </w:r>
    </w:p>
    <w:p w14:paraId="71A083D2">
      <w:pPr>
        <w:pStyle w:val="14"/>
        <w:spacing w:line="336" w:lineRule="auto"/>
        <w:rPr>
          <w:rFonts w:hAnsi="宋体" w:cs="宋体"/>
          <w:color w:val="auto"/>
          <w:szCs w:val="24"/>
          <w:highlight w:val="none"/>
        </w:rPr>
      </w:pPr>
      <w:r>
        <w:rPr>
          <w:rFonts w:hint="eastAsia" w:hAnsi="宋体" w:cs="宋体"/>
          <w:color w:val="auto"/>
          <w:szCs w:val="24"/>
          <w:highlight w:val="none"/>
        </w:rPr>
        <w:t xml:space="preserve">    (1) </w:t>
      </w:r>
      <w:r>
        <w:rPr>
          <w:rFonts w:hint="eastAsia" w:hAnsi="宋体" w:cs="宋体"/>
          <w:color w:val="auto"/>
          <w:szCs w:val="24"/>
          <w:highlight w:val="none"/>
          <w:lang w:eastAsia="zh-CN"/>
        </w:rPr>
        <w:t>供应商</w:t>
      </w:r>
      <w:r>
        <w:rPr>
          <w:rFonts w:hint="eastAsia" w:hAnsi="宋体" w:cs="宋体"/>
          <w:color w:val="auto"/>
          <w:szCs w:val="24"/>
          <w:highlight w:val="none"/>
        </w:rPr>
        <w:t>实质上响应了竞谈文件要求，但前提条件是该</w:t>
      </w:r>
      <w:r>
        <w:rPr>
          <w:rFonts w:hint="eastAsia" w:hAnsi="宋体" w:cs="宋体"/>
          <w:color w:val="auto"/>
          <w:szCs w:val="24"/>
          <w:highlight w:val="none"/>
          <w:lang w:eastAsia="zh-CN"/>
        </w:rPr>
        <w:t>供应商</w:t>
      </w:r>
      <w:r>
        <w:rPr>
          <w:rFonts w:hint="eastAsia" w:hAnsi="宋体" w:cs="宋体"/>
          <w:color w:val="auto"/>
          <w:szCs w:val="24"/>
          <w:highlight w:val="none"/>
        </w:rPr>
        <w:t>必须能够满意地履行合同的义务；</w:t>
      </w:r>
    </w:p>
    <w:p w14:paraId="79E3448F">
      <w:pPr>
        <w:pStyle w:val="14"/>
        <w:spacing w:line="336" w:lineRule="auto"/>
        <w:rPr>
          <w:rFonts w:hAnsi="宋体" w:cs="宋体"/>
          <w:color w:val="auto"/>
          <w:szCs w:val="24"/>
          <w:highlight w:val="none"/>
        </w:rPr>
      </w:pPr>
      <w:r>
        <w:rPr>
          <w:rFonts w:hint="eastAsia" w:hAnsi="宋体" w:cs="宋体"/>
          <w:color w:val="auto"/>
          <w:szCs w:val="24"/>
          <w:highlight w:val="none"/>
        </w:rPr>
        <w:t xml:space="preserve">    (2) 满足本合同设备的技术条款和运行要求，且提出了</w:t>
      </w:r>
      <w:r>
        <w:rPr>
          <w:rFonts w:hint="eastAsia" w:hAnsi="宋体" w:cs="宋体"/>
          <w:color w:val="auto"/>
          <w:szCs w:val="24"/>
          <w:highlight w:val="none"/>
          <w:lang w:eastAsia="zh-CN"/>
        </w:rPr>
        <w:t>竞谈采购人</w:t>
      </w:r>
      <w:r>
        <w:rPr>
          <w:rFonts w:hint="eastAsia" w:hAnsi="宋体" w:cs="宋体"/>
          <w:color w:val="auto"/>
          <w:szCs w:val="24"/>
          <w:highlight w:val="none"/>
        </w:rPr>
        <w:t>满意的、最佳的设备的综合技术性能和设计方案；</w:t>
      </w:r>
    </w:p>
    <w:p w14:paraId="0D0026BF">
      <w:pPr>
        <w:pStyle w:val="14"/>
        <w:spacing w:line="336" w:lineRule="auto"/>
        <w:rPr>
          <w:rFonts w:hAnsi="宋体" w:cs="宋体"/>
          <w:color w:val="auto"/>
          <w:szCs w:val="24"/>
          <w:highlight w:val="none"/>
        </w:rPr>
      </w:pPr>
      <w:r>
        <w:rPr>
          <w:rFonts w:hint="eastAsia" w:hAnsi="宋体" w:cs="宋体"/>
          <w:color w:val="auto"/>
          <w:szCs w:val="24"/>
          <w:highlight w:val="none"/>
        </w:rPr>
        <w:t xml:space="preserve">    (3) 在设计、制造工艺、质量控制与保证、技术服务、组织接口协调、协作等方面具有先进性和合理性；</w:t>
      </w:r>
    </w:p>
    <w:p w14:paraId="3BBA14E4">
      <w:pPr>
        <w:pStyle w:val="14"/>
        <w:spacing w:line="336" w:lineRule="auto"/>
        <w:rPr>
          <w:rFonts w:hAnsi="宋体" w:cs="宋体"/>
          <w:color w:val="auto"/>
          <w:szCs w:val="24"/>
          <w:highlight w:val="none"/>
        </w:rPr>
      </w:pPr>
      <w:r>
        <w:rPr>
          <w:rFonts w:hint="eastAsia" w:hAnsi="宋体" w:cs="宋体"/>
          <w:color w:val="auto"/>
          <w:szCs w:val="24"/>
          <w:highlight w:val="none"/>
        </w:rPr>
        <w:t xml:space="preserve">    (4) 响应竞谈报价被评为合理低价。</w:t>
      </w:r>
    </w:p>
    <w:p w14:paraId="597FB852">
      <w:pPr>
        <w:pStyle w:val="14"/>
        <w:spacing w:line="336" w:lineRule="auto"/>
        <w:outlineLvl w:val="2"/>
        <w:rPr>
          <w:rFonts w:hAnsi="宋体" w:cs="宋体"/>
          <w:color w:val="auto"/>
          <w:szCs w:val="24"/>
          <w:highlight w:val="none"/>
        </w:rPr>
      </w:pPr>
      <w:r>
        <w:rPr>
          <w:rFonts w:hint="eastAsia" w:hAnsi="宋体" w:cs="宋体"/>
          <w:color w:val="auto"/>
          <w:szCs w:val="24"/>
          <w:highlight w:val="none"/>
        </w:rPr>
        <w:t xml:space="preserve">2.6.2 </w:t>
      </w:r>
      <w:r>
        <w:rPr>
          <w:rFonts w:hint="eastAsia" w:hAnsi="宋体" w:cs="宋体"/>
          <w:color w:val="auto"/>
          <w:szCs w:val="24"/>
          <w:highlight w:val="none"/>
          <w:lang w:eastAsia="zh-CN"/>
        </w:rPr>
        <w:t>竞谈采购人</w:t>
      </w:r>
      <w:r>
        <w:rPr>
          <w:rFonts w:hint="eastAsia" w:hAnsi="宋体" w:cs="宋体"/>
          <w:color w:val="auto"/>
          <w:szCs w:val="24"/>
          <w:highlight w:val="none"/>
        </w:rPr>
        <w:t>在</w:t>
      </w:r>
      <w:r>
        <w:rPr>
          <w:rFonts w:hint="eastAsia" w:hAnsi="宋体" w:cs="宋体"/>
          <w:color w:val="auto"/>
          <w:szCs w:val="24"/>
          <w:highlight w:val="none"/>
          <w:lang w:eastAsia="zh-CN"/>
        </w:rPr>
        <w:t>确认成交供应商</w:t>
      </w:r>
      <w:r>
        <w:rPr>
          <w:rFonts w:hint="eastAsia" w:hAnsi="宋体" w:cs="宋体"/>
          <w:color w:val="auto"/>
          <w:szCs w:val="24"/>
          <w:highlight w:val="none"/>
        </w:rPr>
        <w:t>时保留的权利</w:t>
      </w:r>
    </w:p>
    <w:p w14:paraId="1BD48068">
      <w:pPr>
        <w:pStyle w:val="14"/>
        <w:spacing w:line="336" w:lineRule="auto"/>
        <w:rPr>
          <w:rFonts w:hAnsi="宋体" w:cs="宋体"/>
          <w:color w:val="auto"/>
          <w:szCs w:val="24"/>
          <w:highlight w:val="none"/>
        </w:rPr>
      </w:pPr>
      <w:r>
        <w:rPr>
          <w:rFonts w:hint="eastAsia" w:hAnsi="宋体" w:cs="宋体"/>
          <w:color w:val="auto"/>
          <w:szCs w:val="24"/>
          <w:highlight w:val="none"/>
        </w:rPr>
        <w:t xml:space="preserve">    (1) </w:t>
      </w:r>
      <w:r>
        <w:rPr>
          <w:rFonts w:hint="eastAsia" w:hAnsi="宋体" w:cs="宋体"/>
          <w:color w:val="auto"/>
          <w:szCs w:val="24"/>
          <w:highlight w:val="none"/>
          <w:lang w:eastAsia="zh-CN"/>
        </w:rPr>
        <w:t>竞谈采购人</w:t>
      </w:r>
      <w:r>
        <w:rPr>
          <w:rFonts w:hint="eastAsia" w:hAnsi="宋体" w:cs="宋体"/>
          <w:color w:val="auto"/>
          <w:szCs w:val="24"/>
          <w:highlight w:val="none"/>
        </w:rPr>
        <w:t>在</w:t>
      </w:r>
      <w:r>
        <w:rPr>
          <w:rFonts w:hint="eastAsia" w:hAnsi="宋体" w:cs="宋体"/>
          <w:color w:val="auto"/>
          <w:szCs w:val="24"/>
          <w:highlight w:val="none"/>
          <w:lang w:eastAsia="zh-CN"/>
        </w:rPr>
        <w:t>确认成交供应商</w:t>
      </w:r>
      <w:r>
        <w:rPr>
          <w:rFonts w:hint="eastAsia" w:hAnsi="宋体" w:cs="宋体"/>
          <w:color w:val="auto"/>
          <w:szCs w:val="24"/>
          <w:highlight w:val="none"/>
        </w:rPr>
        <w:t>前任何时候有权拒绝任何响应竞谈，以及宣布响应竞谈程序无效或拒绝所有响应竞谈，</w:t>
      </w:r>
      <w:r>
        <w:rPr>
          <w:rFonts w:hint="eastAsia" w:hAnsi="宋体" w:cs="宋体"/>
          <w:color w:val="auto"/>
          <w:szCs w:val="24"/>
          <w:highlight w:val="none"/>
          <w:lang w:eastAsia="zh-CN"/>
        </w:rPr>
        <w:t>竞谈采购人</w:t>
      </w:r>
      <w:r>
        <w:rPr>
          <w:rFonts w:hint="eastAsia" w:hAnsi="宋体" w:cs="宋体"/>
          <w:color w:val="auto"/>
          <w:szCs w:val="24"/>
          <w:highlight w:val="none"/>
        </w:rPr>
        <w:t>也可以选择</w:t>
      </w:r>
      <w:r>
        <w:rPr>
          <w:rFonts w:hint="eastAsia" w:hAnsi="宋体" w:cs="宋体"/>
          <w:color w:val="auto"/>
          <w:szCs w:val="24"/>
          <w:highlight w:val="none"/>
          <w:lang w:eastAsia="zh-CN"/>
        </w:rPr>
        <w:t>供应商</w:t>
      </w:r>
      <w:r>
        <w:rPr>
          <w:rFonts w:hint="eastAsia" w:hAnsi="宋体" w:cs="宋体"/>
          <w:color w:val="auto"/>
          <w:szCs w:val="24"/>
          <w:highlight w:val="none"/>
        </w:rPr>
        <w:t>所投的全部或部分设备。而且对受影响的</w:t>
      </w:r>
      <w:r>
        <w:rPr>
          <w:rFonts w:hint="eastAsia" w:hAnsi="宋体" w:cs="宋体"/>
          <w:color w:val="auto"/>
          <w:szCs w:val="24"/>
          <w:highlight w:val="none"/>
          <w:lang w:eastAsia="zh-CN"/>
        </w:rPr>
        <w:t>供应商</w:t>
      </w:r>
      <w:r>
        <w:rPr>
          <w:rFonts w:hint="eastAsia" w:hAnsi="宋体" w:cs="宋体"/>
          <w:color w:val="auto"/>
          <w:szCs w:val="24"/>
          <w:highlight w:val="none"/>
        </w:rPr>
        <w:t>无须承担任何责任，也无义务向受影响的</w:t>
      </w:r>
      <w:r>
        <w:rPr>
          <w:rFonts w:hint="eastAsia" w:hAnsi="宋体" w:cs="宋体"/>
          <w:color w:val="auto"/>
          <w:szCs w:val="24"/>
          <w:highlight w:val="none"/>
          <w:lang w:eastAsia="zh-CN"/>
        </w:rPr>
        <w:t>供应商</w:t>
      </w:r>
      <w:r>
        <w:rPr>
          <w:rFonts w:hint="eastAsia" w:hAnsi="宋体" w:cs="宋体"/>
          <w:color w:val="auto"/>
          <w:szCs w:val="24"/>
          <w:highlight w:val="none"/>
        </w:rPr>
        <w:t>解释采取这一行动的理由。</w:t>
      </w:r>
    </w:p>
    <w:p w14:paraId="48ED231B">
      <w:pPr>
        <w:pStyle w:val="14"/>
        <w:spacing w:line="336" w:lineRule="auto"/>
        <w:ind w:firstLine="480"/>
        <w:rPr>
          <w:rFonts w:hAnsi="宋体" w:cs="宋体"/>
          <w:color w:val="auto"/>
          <w:szCs w:val="24"/>
          <w:highlight w:val="none"/>
        </w:rPr>
      </w:pPr>
      <w:r>
        <w:rPr>
          <w:rFonts w:hint="eastAsia" w:hAnsi="宋体" w:cs="宋体"/>
          <w:color w:val="auto"/>
          <w:szCs w:val="24"/>
          <w:highlight w:val="none"/>
        </w:rPr>
        <w:t xml:space="preserve">(2) </w:t>
      </w:r>
      <w:r>
        <w:rPr>
          <w:rFonts w:hint="eastAsia" w:hAnsi="宋体" w:cs="宋体"/>
          <w:color w:val="auto"/>
          <w:szCs w:val="24"/>
          <w:highlight w:val="none"/>
          <w:lang w:eastAsia="zh-CN"/>
        </w:rPr>
        <w:t>竞谈采购人</w:t>
      </w:r>
      <w:r>
        <w:rPr>
          <w:rFonts w:hint="eastAsia" w:hAnsi="宋体" w:cs="宋体"/>
          <w:color w:val="auto"/>
          <w:szCs w:val="24"/>
          <w:highlight w:val="none"/>
        </w:rPr>
        <w:t>在授予合同时有权对采购设备和服务数量确定增加或减少，并按相应设备项目的相应单价和数量计算总价，但不得对单价和本合同的其它条款和条件做任何改变。</w:t>
      </w:r>
    </w:p>
    <w:p w14:paraId="6DC9DE24">
      <w:pPr>
        <w:pStyle w:val="14"/>
        <w:spacing w:line="336" w:lineRule="auto"/>
        <w:outlineLvl w:val="2"/>
        <w:rPr>
          <w:rFonts w:hAnsi="宋体" w:cs="宋体"/>
          <w:color w:val="auto"/>
          <w:szCs w:val="24"/>
          <w:highlight w:val="none"/>
        </w:rPr>
      </w:pPr>
      <w:r>
        <w:rPr>
          <w:rFonts w:hint="eastAsia" w:hAnsi="宋体" w:cs="宋体"/>
          <w:color w:val="auto"/>
          <w:szCs w:val="24"/>
          <w:highlight w:val="none"/>
        </w:rPr>
        <w:t xml:space="preserve">2.6.3 </w:t>
      </w:r>
      <w:r>
        <w:rPr>
          <w:rFonts w:hint="eastAsia" w:hAnsi="宋体" w:cs="宋体"/>
          <w:color w:val="auto"/>
          <w:szCs w:val="24"/>
          <w:highlight w:val="none"/>
          <w:lang w:eastAsia="zh-CN"/>
        </w:rPr>
        <w:t>成交</w:t>
      </w:r>
      <w:r>
        <w:rPr>
          <w:rFonts w:hint="eastAsia" w:hAnsi="宋体" w:cs="宋体"/>
          <w:color w:val="auto"/>
          <w:szCs w:val="24"/>
          <w:highlight w:val="none"/>
        </w:rPr>
        <w:t>通知书</w:t>
      </w:r>
    </w:p>
    <w:p w14:paraId="1B3776A4">
      <w:pPr>
        <w:pStyle w:val="14"/>
        <w:spacing w:line="336" w:lineRule="auto"/>
        <w:rPr>
          <w:rFonts w:hAnsi="宋体" w:cs="宋体"/>
          <w:color w:val="auto"/>
          <w:szCs w:val="24"/>
          <w:highlight w:val="none"/>
        </w:rPr>
      </w:pPr>
      <w:r>
        <w:rPr>
          <w:rFonts w:hint="eastAsia" w:hAnsi="宋体" w:cs="宋体"/>
          <w:color w:val="auto"/>
          <w:szCs w:val="24"/>
          <w:highlight w:val="none"/>
        </w:rPr>
        <w:t>2.6.3.1 在响应竞谈有效期满(包括有效期的延长期)前，</w:t>
      </w:r>
      <w:r>
        <w:rPr>
          <w:rFonts w:hint="eastAsia" w:hAnsi="宋体" w:cs="宋体"/>
          <w:color w:val="auto"/>
          <w:szCs w:val="24"/>
          <w:highlight w:val="none"/>
          <w:lang w:eastAsia="zh-CN"/>
        </w:rPr>
        <w:t>竞谈采购人</w:t>
      </w:r>
      <w:r>
        <w:rPr>
          <w:rFonts w:hint="eastAsia" w:hAnsi="宋体" w:cs="宋体"/>
          <w:color w:val="auto"/>
          <w:szCs w:val="24"/>
          <w:highlight w:val="none"/>
        </w:rPr>
        <w:t>将以</w:t>
      </w:r>
      <w:r>
        <w:rPr>
          <w:rFonts w:hint="eastAsia" w:hAnsi="宋体" w:cs="宋体"/>
          <w:color w:val="auto"/>
          <w:szCs w:val="24"/>
          <w:highlight w:val="none"/>
          <w:lang w:eastAsia="zh-CN"/>
        </w:rPr>
        <w:t>成交</w:t>
      </w:r>
      <w:r>
        <w:rPr>
          <w:rFonts w:hint="eastAsia" w:hAnsi="宋体" w:cs="宋体"/>
          <w:color w:val="auto"/>
          <w:szCs w:val="24"/>
          <w:highlight w:val="none"/>
        </w:rPr>
        <w:t>通知书的方式通知</w:t>
      </w:r>
      <w:r>
        <w:rPr>
          <w:rFonts w:hint="eastAsia" w:hAnsi="宋体" w:cs="宋体"/>
          <w:color w:val="auto"/>
          <w:szCs w:val="24"/>
          <w:highlight w:val="none"/>
          <w:lang w:eastAsia="zh-CN"/>
        </w:rPr>
        <w:t>成交</w:t>
      </w:r>
      <w:r>
        <w:rPr>
          <w:rFonts w:hint="eastAsia" w:hAnsi="宋体" w:cs="宋体"/>
          <w:color w:val="auto"/>
          <w:szCs w:val="24"/>
          <w:highlight w:val="none"/>
        </w:rPr>
        <w:t>人</w:t>
      </w:r>
      <w:r>
        <w:rPr>
          <w:rFonts w:hint="eastAsia" w:hAnsi="宋体" w:cs="宋体"/>
          <w:color w:val="auto"/>
          <w:szCs w:val="24"/>
          <w:highlight w:val="none"/>
          <w:lang w:eastAsia="zh-CN"/>
        </w:rPr>
        <w:t>成交</w:t>
      </w:r>
      <w:r>
        <w:rPr>
          <w:rFonts w:hint="eastAsia" w:hAnsi="宋体" w:cs="宋体"/>
          <w:color w:val="auto"/>
          <w:szCs w:val="24"/>
          <w:highlight w:val="none"/>
        </w:rPr>
        <w:t>，确认其响应竞谈被接受。</w:t>
      </w:r>
      <w:r>
        <w:rPr>
          <w:rFonts w:hint="eastAsia" w:hAnsi="宋体" w:cs="宋体"/>
          <w:color w:val="auto"/>
          <w:szCs w:val="24"/>
          <w:highlight w:val="none"/>
          <w:lang w:eastAsia="zh-CN"/>
        </w:rPr>
        <w:t>成交</w:t>
      </w:r>
      <w:r>
        <w:rPr>
          <w:rFonts w:hint="eastAsia" w:hAnsi="宋体" w:cs="宋体"/>
          <w:color w:val="auto"/>
          <w:szCs w:val="24"/>
          <w:highlight w:val="none"/>
        </w:rPr>
        <w:t>通知书采用邮件的形式发给</w:t>
      </w:r>
      <w:r>
        <w:rPr>
          <w:rFonts w:hint="eastAsia" w:hAnsi="宋体" w:cs="宋体"/>
          <w:color w:val="auto"/>
          <w:szCs w:val="24"/>
          <w:highlight w:val="none"/>
          <w:lang w:eastAsia="zh-CN"/>
        </w:rPr>
        <w:t>成交</w:t>
      </w:r>
      <w:r>
        <w:rPr>
          <w:rFonts w:hint="eastAsia" w:hAnsi="宋体" w:cs="宋体"/>
          <w:color w:val="auto"/>
          <w:szCs w:val="24"/>
          <w:highlight w:val="none"/>
        </w:rPr>
        <w:t>人</w:t>
      </w:r>
      <w:r>
        <w:rPr>
          <w:rFonts w:hint="eastAsia" w:hAnsi="宋体" w:cs="宋体"/>
          <w:color w:val="auto"/>
          <w:szCs w:val="24"/>
          <w:highlight w:val="none"/>
          <w:lang w:eastAsia="zh-CN"/>
        </w:rPr>
        <w:t>（授权委托书中的邮箱将作为接收成交通知书的有效地址，请各供应商注意响应竞谈文件五中的邮箱地址为有效可用）</w:t>
      </w:r>
      <w:r>
        <w:rPr>
          <w:rFonts w:hint="eastAsia" w:hAnsi="宋体" w:cs="宋体"/>
          <w:color w:val="auto"/>
          <w:szCs w:val="24"/>
          <w:highlight w:val="none"/>
        </w:rPr>
        <w:t>。</w:t>
      </w:r>
    </w:p>
    <w:p w14:paraId="5843C8EF">
      <w:pPr>
        <w:pStyle w:val="14"/>
        <w:spacing w:line="336" w:lineRule="auto"/>
        <w:rPr>
          <w:rFonts w:hAnsi="宋体" w:cs="宋体"/>
          <w:color w:val="auto"/>
          <w:szCs w:val="24"/>
          <w:highlight w:val="none"/>
        </w:rPr>
      </w:pPr>
      <w:r>
        <w:rPr>
          <w:rFonts w:hint="eastAsia" w:hAnsi="宋体" w:cs="宋体"/>
          <w:color w:val="auto"/>
          <w:szCs w:val="24"/>
          <w:highlight w:val="none"/>
        </w:rPr>
        <w:t xml:space="preserve">2.6.3.2 </w:t>
      </w:r>
      <w:r>
        <w:rPr>
          <w:rFonts w:hint="eastAsia" w:hAnsi="宋体" w:cs="宋体"/>
          <w:color w:val="auto"/>
          <w:szCs w:val="24"/>
          <w:highlight w:val="none"/>
          <w:lang w:eastAsia="zh-CN"/>
        </w:rPr>
        <w:t>成交</w:t>
      </w:r>
      <w:r>
        <w:rPr>
          <w:rFonts w:hint="eastAsia" w:hAnsi="宋体" w:cs="宋体"/>
          <w:color w:val="auto"/>
          <w:szCs w:val="24"/>
          <w:highlight w:val="none"/>
        </w:rPr>
        <w:t>人收到</w:t>
      </w:r>
      <w:r>
        <w:rPr>
          <w:rFonts w:hint="eastAsia" w:hAnsi="宋体" w:cs="宋体"/>
          <w:color w:val="auto"/>
          <w:szCs w:val="24"/>
          <w:highlight w:val="none"/>
          <w:lang w:eastAsia="zh-CN"/>
        </w:rPr>
        <w:t>成交</w:t>
      </w:r>
      <w:r>
        <w:rPr>
          <w:rFonts w:hint="eastAsia" w:hAnsi="宋体" w:cs="宋体"/>
          <w:color w:val="auto"/>
          <w:szCs w:val="24"/>
          <w:highlight w:val="none"/>
        </w:rPr>
        <w:t>通知书后，应立即用邮件回复</w:t>
      </w:r>
      <w:r>
        <w:rPr>
          <w:rFonts w:hint="eastAsia" w:hAnsi="宋体" w:cs="宋体"/>
          <w:color w:val="auto"/>
          <w:szCs w:val="24"/>
          <w:highlight w:val="none"/>
          <w:lang w:eastAsia="zh-CN"/>
        </w:rPr>
        <w:t>竞谈采购人</w:t>
      </w:r>
      <w:r>
        <w:rPr>
          <w:rFonts w:hint="eastAsia" w:hAnsi="宋体" w:cs="宋体"/>
          <w:color w:val="auto"/>
          <w:szCs w:val="24"/>
          <w:highlight w:val="none"/>
        </w:rPr>
        <w:t>，</w:t>
      </w:r>
      <w:r>
        <w:rPr>
          <w:rFonts w:hint="eastAsia" w:hAnsi="宋体" w:cs="宋体"/>
          <w:color w:val="auto"/>
          <w:szCs w:val="24"/>
          <w:highlight w:val="none"/>
          <w:lang w:eastAsia="zh-CN"/>
        </w:rPr>
        <w:t>成交</w:t>
      </w:r>
      <w:r>
        <w:rPr>
          <w:rFonts w:hint="eastAsia" w:hAnsi="宋体" w:cs="宋体"/>
          <w:color w:val="auto"/>
          <w:szCs w:val="24"/>
          <w:highlight w:val="none"/>
        </w:rPr>
        <w:t>通知书生效时间以</w:t>
      </w:r>
      <w:r>
        <w:rPr>
          <w:rFonts w:hint="eastAsia" w:hAnsi="宋体" w:cs="宋体"/>
          <w:color w:val="auto"/>
          <w:szCs w:val="24"/>
          <w:highlight w:val="none"/>
          <w:lang w:eastAsia="zh-CN"/>
        </w:rPr>
        <w:t>竞谈采购人</w:t>
      </w:r>
      <w:r>
        <w:rPr>
          <w:rFonts w:hint="eastAsia" w:hAnsi="宋体" w:cs="宋体"/>
          <w:color w:val="auto"/>
          <w:szCs w:val="24"/>
          <w:highlight w:val="none"/>
        </w:rPr>
        <w:t>发出时间为准。</w:t>
      </w:r>
    </w:p>
    <w:p w14:paraId="69A6526C">
      <w:pPr>
        <w:pStyle w:val="14"/>
        <w:spacing w:line="336" w:lineRule="auto"/>
        <w:rPr>
          <w:rFonts w:hAnsi="宋体" w:cs="宋体"/>
          <w:color w:val="auto"/>
          <w:szCs w:val="24"/>
          <w:highlight w:val="none"/>
        </w:rPr>
      </w:pPr>
      <w:r>
        <w:rPr>
          <w:rFonts w:hint="eastAsia" w:hAnsi="宋体" w:cs="宋体"/>
          <w:color w:val="auto"/>
          <w:szCs w:val="24"/>
          <w:highlight w:val="none"/>
        </w:rPr>
        <w:t xml:space="preserve">2.6.3.3 </w:t>
      </w:r>
      <w:r>
        <w:rPr>
          <w:rFonts w:hint="eastAsia" w:hAnsi="宋体" w:cs="宋体"/>
          <w:color w:val="auto"/>
          <w:szCs w:val="24"/>
          <w:highlight w:val="none"/>
          <w:lang w:eastAsia="zh-CN"/>
        </w:rPr>
        <w:t>成交</w:t>
      </w:r>
      <w:r>
        <w:rPr>
          <w:rFonts w:hint="eastAsia" w:hAnsi="宋体" w:cs="宋体"/>
          <w:color w:val="auto"/>
          <w:szCs w:val="24"/>
          <w:highlight w:val="none"/>
        </w:rPr>
        <w:t>通知书将成为合同文件的组成部分。</w:t>
      </w:r>
    </w:p>
    <w:p w14:paraId="7393C2C8">
      <w:pPr>
        <w:pStyle w:val="14"/>
        <w:spacing w:line="336" w:lineRule="auto"/>
        <w:outlineLvl w:val="2"/>
        <w:rPr>
          <w:rFonts w:hAnsi="宋体" w:cs="宋体"/>
          <w:color w:val="auto"/>
          <w:szCs w:val="24"/>
          <w:highlight w:val="none"/>
        </w:rPr>
      </w:pPr>
      <w:r>
        <w:rPr>
          <w:rFonts w:hint="eastAsia" w:hAnsi="宋体" w:cs="宋体"/>
          <w:color w:val="auto"/>
          <w:szCs w:val="24"/>
          <w:highlight w:val="none"/>
        </w:rPr>
        <w:t>2.6.4 合同的签订</w:t>
      </w:r>
    </w:p>
    <w:p w14:paraId="6A054684">
      <w:pPr>
        <w:pStyle w:val="14"/>
        <w:spacing w:line="336" w:lineRule="auto"/>
        <w:ind w:left="480" w:hanging="480"/>
        <w:rPr>
          <w:rFonts w:hAnsi="宋体" w:cs="宋体"/>
          <w:color w:val="auto"/>
          <w:szCs w:val="24"/>
          <w:highlight w:val="none"/>
        </w:rPr>
      </w:pPr>
      <w:r>
        <w:rPr>
          <w:rFonts w:hint="eastAsia" w:hAnsi="宋体" w:cs="宋体"/>
          <w:color w:val="auto"/>
          <w:szCs w:val="24"/>
          <w:highlight w:val="none"/>
        </w:rPr>
        <w:t xml:space="preserve">2.6.4.1 </w:t>
      </w:r>
      <w:r>
        <w:rPr>
          <w:rFonts w:hint="eastAsia" w:hAnsi="宋体" w:cs="宋体"/>
          <w:color w:val="auto"/>
          <w:szCs w:val="24"/>
          <w:highlight w:val="none"/>
          <w:lang w:eastAsia="zh-CN"/>
        </w:rPr>
        <w:t>成交</w:t>
      </w:r>
      <w:r>
        <w:rPr>
          <w:rFonts w:hint="eastAsia" w:hAnsi="宋体" w:cs="宋体"/>
          <w:color w:val="auto"/>
          <w:szCs w:val="24"/>
          <w:highlight w:val="none"/>
        </w:rPr>
        <w:t>人应按</w:t>
      </w:r>
      <w:r>
        <w:rPr>
          <w:rFonts w:hint="eastAsia" w:hAnsi="宋体" w:cs="宋体"/>
          <w:color w:val="auto"/>
          <w:szCs w:val="24"/>
          <w:highlight w:val="none"/>
          <w:lang w:eastAsia="zh-CN"/>
        </w:rPr>
        <w:t>成交</w:t>
      </w:r>
      <w:r>
        <w:rPr>
          <w:rFonts w:hint="eastAsia" w:hAnsi="宋体" w:cs="宋体"/>
          <w:color w:val="auto"/>
          <w:szCs w:val="24"/>
          <w:highlight w:val="none"/>
        </w:rPr>
        <w:t>通知书中的要求与</w:t>
      </w:r>
      <w:r>
        <w:rPr>
          <w:rFonts w:hint="eastAsia" w:hAnsi="宋体" w:cs="宋体"/>
          <w:color w:val="auto"/>
          <w:szCs w:val="24"/>
          <w:highlight w:val="none"/>
          <w:lang w:eastAsia="zh-CN"/>
        </w:rPr>
        <w:t>竞谈采购人</w:t>
      </w:r>
      <w:r>
        <w:rPr>
          <w:rFonts w:hint="eastAsia" w:hAnsi="宋体" w:cs="宋体"/>
          <w:color w:val="auto"/>
          <w:szCs w:val="24"/>
          <w:highlight w:val="none"/>
        </w:rPr>
        <w:t>协商签订合同协议书。</w:t>
      </w:r>
    </w:p>
    <w:p w14:paraId="20D01A38">
      <w:pPr>
        <w:pStyle w:val="14"/>
        <w:spacing w:line="360" w:lineRule="auto"/>
        <w:outlineLvl w:val="2"/>
        <w:rPr>
          <w:rFonts w:hAnsi="宋体" w:cs="宋体"/>
          <w:color w:val="auto"/>
          <w:szCs w:val="24"/>
          <w:highlight w:val="none"/>
        </w:rPr>
      </w:pPr>
      <w:r>
        <w:rPr>
          <w:rFonts w:hint="eastAsia" w:hAnsi="宋体" w:cs="宋体"/>
          <w:color w:val="auto"/>
          <w:szCs w:val="24"/>
          <w:highlight w:val="none"/>
        </w:rPr>
        <w:t>2.6.5 履约保函</w:t>
      </w:r>
    </w:p>
    <w:p w14:paraId="6CB4ED25">
      <w:pPr>
        <w:pStyle w:val="14"/>
        <w:spacing w:line="360" w:lineRule="auto"/>
        <w:ind w:firstLine="482" w:firstLineChars="200"/>
        <w:rPr>
          <w:rFonts w:hAnsi="宋体" w:cs="宋体"/>
          <w:b/>
          <w:color w:val="FF0000"/>
          <w:szCs w:val="24"/>
          <w:highlight w:val="none"/>
        </w:rPr>
      </w:pPr>
      <w:r>
        <w:rPr>
          <w:rFonts w:hint="eastAsia" w:hAnsi="宋体" w:cs="宋体"/>
          <w:b/>
          <w:color w:val="FF0000"/>
          <w:szCs w:val="24"/>
          <w:highlight w:val="none"/>
        </w:rPr>
        <w:t>本项目</w:t>
      </w:r>
      <w:r>
        <w:rPr>
          <w:rFonts w:hint="eastAsia" w:hAnsi="宋体" w:cs="宋体"/>
          <w:b/>
          <w:color w:val="FF0000"/>
          <w:szCs w:val="24"/>
          <w:highlight w:val="none"/>
          <w:lang w:eastAsia="zh-CN"/>
        </w:rPr>
        <w:t>成交</w:t>
      </w:r>
      <w:r>
        <w:rPr>
          <w:rFonts w:hint="eastAsia" w:hAnsi="宋体" w:cs="宋体"/>
          <w:b/>
          <w:color w:val="FF0000"/>
          <w:szCs w:val="24"/>
          <w:highlight w:val="none"/>
        </w:rPr>
        <w:t>人</w:t>
      </w:r>
      <w:r>
        <w:rPr>
          <w:rFonts w:hint="eastAsia" w:hAnsi="宋体" w:cs="宋体"/>
          <w:b/>
          <w:color w:val="FF0000"/>
          <w:szCs w:val="24"/>
          <w:highlight w:val="none"/>
          <w:lang w:eastAsia="zh-CN"/>
        </w:rPr>
        <w:t>无</w:t>
      </w:r>
      <w:r>
        <w:rPr>
          <w:rFonts w:hint="eastAsia" w:hAnsi="宋体" w:cs="宋体"/>
          <w:b/>
          <w:color w:val="FF0000"/>
          <w:szCs w:val="24"/>
          <w:highlight w:val="none"/>
        </w:rPr>
        <w:t>需向</w:t>
      </w:r>
      <w:r>
        <w:rPr>
          <w:rFonts w:hint="eastAsia" w:hAnsi="宋体" w:cs="宋体"/>
          <w:b/>
          <w:color w:val="FF0000"/>
          <w:szCs w:val="24"/>
          <w:highlight w:val="none"/>
          <w:lang w:eastAsia="zh-CN"/>
        </w:rPr>
        <w:t>竞谈采购人</w:t>
      </w:r>
      <w:r>
        <w:rPr>
          <w:rFonts w:hint="eastAsia" w:hAnsi="宋体" w:cs="宋体"/>
          <w:b/>
          <w:color w:val="FF0000"/>
          <w:szCs w:val="24"/>
          <w:highlight w:val="none"/>
        </w:rPr>
        <w:t>提交履约保函。</w:t>
      </w:r>
    </w:p>
    <w:p w14:paraId="17790CA6">
      <w:pPr>
        <w:spacing w:line="360" w:lineRule="auto"/>
        <w:ind w:firstLine="480" w:firstLineChars="200"/>
        <w:rPr>
          <w:rFonts w:ascii="宋体" w:hAnsi="宋体" w:cs="宋体"/>
          <w:color w:val="FF0000"/>
          <w:highlight w:val="none"/>
        </w:rPr>
      </w:pPr>
      <w:r>
        <w:rPr>
          <w:rFonts w:hint="eastAsia" w:ascii="宋体" w:hAnsi="宋体" w:cs="宋体"/>
          <w:color w:val="FF0000"/>
          <w:highlight w:val="none"/>
          <w:lang w:eastAsia="zh-CN"/>
        </w:rPr>
        <w:t>如需履约保函，格式如下</w:t>
      </w:r>
      <w:r>
        <w:rPr>
          <w:rFonts w:hint="eastAsia" w:ascii="宋体" w:hAnsi="宋体" w:cs="宋体"/>
          <w:color w:val="FF0000"/>
          <w:highlight w:val="none"/>
        </w:rPr>
        <w:t>：</w:t>
      </w:r>
    </w:p>
    <w:p w14:paraId="3074656F">
      <w:pPr>
        <w:rPr>
          <w:color w:val="auto"/>
          <w:sz w:val="36"/>
          <w:szCs w:val="36"/>
          <w:highlight w:val="none"/>
        </w:rPr>
      </w:pPr>
      <w:r>
        <w:rPr>
          <w:color w:val="auto"/>
          <w:sz w:val="36"/>
          <w:szCs w:val="36"/>
          <w:highlight w:val="none"/>
        </w:rPr>
        <w:br w:type="page"/>
      </w:r>
    </w:p>
    <w:p w14:paraId="6008ED73">
      <w:pPr>
        <w:pStyle w:val="40"/>
        <w:tabs>
          <w:tab w:val="left" w:pos="3431"/>
          <w:tab w:val="left" w:pos="7240"/>
        </w:tabs>
        <w:ind w:firstLine="720" w:firstLineChars="200"/>
        <w:jc w:val="left"/>
        <w:rPr>
          <w:color w:val="auto"/>
          <w:sz w:val="24"/>
          <w:szCs w:val="24"/>
          <w:highlight w:val="none"/>
        </w:rPr>
      </w:pPr>
      <w:r>
        <w:rPr>
          <w:color w:val="auto"/>
          <w:sz w:val="36"/>
          <w:szCs w:val="36"/>
          <w:highlight w:val="none"/>
        </w:rPr>
        <w:t>履约保函</w:t>
      </w:r>
      <w:r>
        <w:rPr>
          <w:color w:val="auto"/>
          <w:sz w:val="24"/>
          <w:szCs w:val="24"/>
          <w:highlight w:val="none"/>
        </w:rPr>
        <w:tab/>
      </w:r>
    </w:p>
    <w:p w14:paraId="6CED0A66">
      <w:pPr>
        <w:pStyle w:val="41"/>
        <w:spacing w:line="461" w:lineRule="exact"/>
        <w:ind w:right="1420" w:firstLine="0"/>
        <w:jc w:val="right"/>
        <w:rPr>
          <w:color w:val="auto"/>
          <w:sz w:val="21"/>
          <w:szCs w:val="21"/>
          <w:highlight w:val="none"/>
        </w:rPr>
      </w:pPr>
      <w:r>
        <w:rPr>
          <w:rFonts w:hint="eastAsia"/>
          <w:color w:val="auto"/>
          <w:sz w:val="21"/>
          <w:szCs w:val="21"/>
          <w:highlight w:val="none"/>
          <w:lang w:eastAsia="zh-CN"/>
        </w:rPr>
        <w:t>保函</w:t>
      </w:r>
      <w:r>
        <w:rPr>
          <w:color w:val="auto"/>
          <w:sz w:val="21"/>
          <w:szCs w:val="21"/>
          <w:highlight w:val="none"/>
        </w:rPr>
        <w:t>编号：</w:t>
      </w:r>
    </w:p>
    <w:p w14:paraId="2D026DF9">
      <w:pPr>
        <w:pStyle w:val="41"/>
        <w:spacing w:line="540" w:lineRule="exact"/>
        <w:ind w:firstLine="0"/>
        <w:jc w:val="left"/>
        <w:rPr>
          <w:color w:val="auto"/>
          <w:sz w:val="21"/>
          <w:szCs w:val="21"/>
          <w:highlight w:val="none"/>
        </w:rPr>
      </w:pPr>
      <w:r>
        <w:rPr>
          <w:rFonts w:hint="eastAsia"/>
          <w:color w:val="auto"/>
          <w:sz w:val="21"/>
          <w:szCs w:val="21"/>
          <w:highlight w:val="none"/>
          <w:lang w:eastAsia="zh-CN"/>
        </w:rPr>
        <w:t>致：</w:t>
      </w:r>
      <w:r>
        <w:rPr>
          <w:color w:val="auto"/>
          <w:sz w:val="21"/>
          <w:szCs w:val="21"/>
          <w:highlight w:val="none"/>
        </w:rPr>
        <w:t>中机国际工程设</w:t>
      </w:r>
      <w:r>
        <w:rPr>
          <w:color w:val="auto"/>
          <w:sz w:val="21"/>
          <w:szCs w:val="21"/>
          <w:highlight w:val="none"/>
          <w:lang w:val="zh-CN" w:eastAsia="zh-CN" w:bidi="zh-CN"/>
        </w:rPr>
        <w:t>计研究</w:t>
      </w:r>
      <w:r>
        <w:rPr>
          <w:color w:val="auto"/>
          <w:sz w:val="21"/>
          <w:szCs w:val="21"/>
          <w:highlight w:val="none"/>
        </w:rPr>
        <w:t>院有限责任公司（保函受益人）</w:t>
      </w:r>
    </w:p>
    <w:p w14:paraId="61A02806">
      <w:pPr>
        <w:pStyle w:val="41"/>
        <w:spacing w:line="540" w:lineRule="exact"/>
        <w:ind w:firstLine="500"/>
        <w:rPr>
          <w:color w:val="auto"/>
          <w:sz w:val="21"/>
          <w:szCs w:val="21"/>
          <w:highlight w:val="none"/>
          <w:lang w:eastAsia="zh-CN"/>
        </w:rPr>
      </w:pPr>
      <w:r>
        <w:rPr>
          <w:color w:val="auto"/>
          <w:sz w:val="21"/>
          <w:szCs w:val="21"/>
          <w:highlight w:val="none"/>
        </w:rPr>
        <w:t>本保函作为</w:t>
      </w:r>
      <w:r>
        <w:rPr>
          <w:rFonts w:hint="eastAsia"/>
          <w:color w:val="auto"/>
          <w:sz w:val="21"/>
          <w:szCs w:val="21"/>
          <w:highlight w:val="none"/>
          <w:u w:val="single"/>
          <w:lang w:val="en-US" w:eastAsia="zh-CN"/>
        </w:rPr>
        <w:t xml:space="preserve">            </w:t>
      </w:r>
      <w:r>
        <w:rPr>
          <w:color w:val="auto"/>
          <w:sz w:val="21"/>
          <w:szCs w:val="21"/>
          <w:highlight w:val="none"/>
          <w:u w:val="single"/>
        </w:rPr>
        <w:t>有限公司</w:t>
      </w:r>
      <w:r>
        <w:rPr>
          <w:color w:val="auto"/>
          <w:sz w:val="21"/>
          <w:szCs w:val="21"/>
          <w:highlight w:val="none"/>
        </w:rPr>
        <w:t>（保函申请人）与保函受益人签订</w:t>
      </w:r>
      <w:r>
        <w:rPr>
          <w:rFonts w:hint="eastAsia"/>
          <w:color w:val="auto"/>
          <w:sz w:val="21"/>
          <w:szCs w:val="21"/>
          <w:highlight w:val="none"/>
          <w:lang w:eastAsia="zh-CN"/>
        </w:rPr>
        <w:t>编号为</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的《XXX项目XX采购合同》（以下简称“本合同”）项下的履约</w:t>
      </w:r>
      <w:r>
        <w:rPr>
          <w:color w:val="auto"/>
          <w:sz w:val="21"/>
          <w:szCs w:val="21"/>
          <w:highlight w:val="none"/>
        </w:rPr>
        <w:t>保函。</w:t>
      </w:r>
    </w:p>
    <w:p w14:paraId="0A49B80F">
      <w:pPr>
        <w:pStyle w:val="41"/>
        <w:spacing w:line="540" w:lineRule="exact"/>
        <w:ind w:firstLine="500"/>
        <w:rPr>
          <w:color w:val="auto"/>
          <w:sz w:val="21"/>
          <w:szCs w:val="21"/>
          <w:highlight w:val="none"/>
          <w:lang w:eastAsia="zh-CN"/>
        </w:rPr>
      </w:pPr>
      <w:r>
        <w:rPr>
          <w:rFonts w:hint="eastAsia"/>
          <w:color w:val="auto"/>
          <w:sz w:val="21"/>
          <w:szCs w:val="21"/>
          <w:highlight w:val="none"/>
          <w:u w:val="single"/>
          <w:lang w:val="en-US" w:eastAsia="zh-CN"/>
        </w:rPr>
        <w:t>XXXXX银行XXXXXX</w:t>
      </w:r>
      <w:r>
        <w:rPr>
          <w:color w:val="auto"/>
          <w:sz w:val="21"/>
          <w:szCs w:val="21"/>
          <w:highlight w:val="none"/>
          <w:u w:val="single"/>
        </w:rPr>
        <w:t>支行</w:t>
      </w:r>
      <w:r>
        <w:rPr>
          <w:color w:val="auto"/>
          <w:sz w:val="21"/>
          <w:szCs w:val="21"/>
          <w:highlight w:val="none"/>
        </w:rPr>
        <w:t>在此保</w:t>
      </w:r>
      <w:r>
        <w:rPr>
          <w:color w:val="auto"/>
          <w:sz w:val="21"/>
          <w:szCs w:val="21"/>
          <w:highlight w:val="none"/>
          <w:lang w:val="zh-CN" w:eastAsia="zh-CN" w:bidi="zh-CN"/>
        </w:rPr>
        <w:t>证</w:t>
      </w:r>
      <w:r>
        <w:rPr>
          <w:rFonts w:hint="eastAsia"/>
          <w:color w:val="auto"/>
          <w:sz w:val="21"/>
          <w:szCs w:val="21"/>
          <w:highlight w:val="none"/>
          <w:lang w:val="zh-CN" w:eastAsia="zh-CN" w:bidi="zh-CN"/>
        </w:rPr>
        <w:t>并</w:t>
      </w:r>
      <w:r>
        <w:rPr>
          <w:color w:val="auto"/>
          <w:sz w:val="21"/>
          <w:szCs w:val="21"/>
          <w:highlight w:val="none"/>
        </w:rPr>
        <w:t>约束本行及其后继者，如保</w:t>
      </w:r>
      <w:r>
        <w:rPr>
          <w:rFonts w:hint="eastAsia"/>
          <w:color w:val="auto"/>
          <w:sz w:val="21"/>
          <w:szCs w:val="21"/>
          <w:highlight w:val="none"/>
          <w:lang w:eastAsia="zh-CN"/>
        </w:rPr>
        <w:t>函</w:t>
      </w:r>
      <w:r>
        <w:rPr>
          <w:color w:val="auto"/>
          <w:sz w:val="21"/>
          <w:szCs w:val="21"/>
          <w:highlight w:val="none"/>
        </w:rPr>
        <w:t>申请人未能</w:t>
      </w:r>
      <w:r>
        <w:rPr>
          <w:rFonts w:hint="eastAsia"/>
          <w:color w:val="auto"/>
          <w:sz w:val="21"/>
          <w:szCs w:val="21"/>
          <w:highlight w:val="none"/>
          <w:lang w:eastAsia="zh-CN"/>
        </w:rPr>
        <w:t>按约定</w:t>
      </w:r>
      <w:r>
        <w:rPr>
          <w:color w:val="auto"/>
          <w:sz w:val="21"/>
          <w:szCs w:val="21"/>
          <w:highlight w:val="none"/>
        </w:rPr>
        <w:t>履行</w:t>
      </w:r>
      <w:r>
        <w:rPr>
          <w:rFonts w:hint="eastAsia"/>
          <w:color w:val="auto"/>
          <w:sz w:val="21"/>
          <w:szCs w:val="21"/>
          <w:highlight w:val="none"/>
          <w:lang w:eastAsia="zh-CN"/>
        </w:rPr>
        <w:t>本</w:t>
      </w:r>
      <w:r>
        <w:rPr>
          <w:color w:val="auto"/>
          <w:sz w:val="21"/>
          <w:szCs w:val="21"/>
          <w:highlight w:val="none"/>
        </w:rPr>
        <w:t>合同或单方面</w:t>
      </w:r>
      <w:r>
        <w:rPr>
          <w:rFonts w:hint="eastAsia"/>
          <w:color w:val="auto"/>
          <w:sz w:val="21"/>
          <w:szCs w:val="21"/>
          <w:highlight w:val="none"/>
          <w:lang w:eastAsia="zh-CN"/>
        </w:rPr>
        <w:t>终</w:t>
      </w:r>
      <w:r>
        <w:rPr>
          <w:color w:val="auto"/>
          <w:sz w:val="21"/>
          <w:szCs w:val="21"/>
          <w:highlight w:val="none"/>
        </w:rPr>
        <w:t>止</w:t>
      </w:r>
      <w:r>
        <w:rPr>
          <w:rFonts w:hint="eastAsia"/>
          <w:color w:val="auto"/>
          <w:sz w:val="21"/>
          <w:szCs w:val="21"/>
          <w:highlight w:val="none"/>
          <w:lang w:eastAsia="zh-CN"/>
        </w:rPr>
        <w:t>本</w:t>
      </w:r>
      <w:r>
        <w:rPr>
          <w:color w:val="auto"/>
          <w:sz w:val="21"/>
          <w:szCs w:val="21"/>
          <w:highlight w:val="none"/>
        </w:rPr>
        <w:t>合同（以下简称</w:t>
      </w:r>
      <w:r>
        <w:rPr>
          <w:color w:val="auto"/>
          <w:sz w:val="21"/>
          <w:szCs w:val="21"/>
          <w:highlight w:val="none"/>
          <w:lang w:val="zh-CN" w:eastAsia="zh-CN" w:bidi="zh-CN"/>
        </w:rPr>
        <w:t>“违</w:t>
      </w:r>
      <w:r>
        <w:rPr>
          <w:color w:val="auto"/>
          <w:sz w:val="21"/>
          <w:szCs w:val="21"/>
          <w:highlight w:val="none"/>
        </w:rPr>
        <w:t>约”），在收到</w:t>
      </w:r>
      <w:r>
        <w:rPr>
          <w:rFonts w:hint="eastAsia"/>
          <w:color w:val="auto"/>
          <w:sz w:val="21"/>
          <w:szCs w:val="21"/>
          <w:highlight w:val="none"/>
          <w:lang w:eastAsia="zh-CN"/>
        </w:rPr>
        <w:t>保函受益人</w:t>
      </w:r>
      <w:r>
        <w:rPr>
          <w:color w:val="auto"/>
          <w:sz w:val="21"/>
          <w:szCs w:val="21"/>
          <w:highlight w:val="none"/>
        </w:rPr>
        <w:t>书面索赔通知及保函正本后</w:t>
      </w:r>
      <w:r>
        <w:rPr>
          <w:rFonts w:hint="eastAsia"/>
          <w:color w:val="auto"/>
          <w:sz w:val="21"/>
          <w:szCs w:val="21"/>
          <w:highlight w:val="none"/>
          <w:u w:val="single"/>
          <w:lang w:val="en-US" w:eastAsia="zh-CN"/>
        </w:rPr>
        <w:t>7</w:t>
      </w:r>
      <w:r>
        <w:rPr>
          <w:rFonts w:hint="eastAsia"/>
          <w:color w:val="auto"/>
          <w:sz w:val="21"/>
          <w:szCs w:val="21"/>
          <w:highlight w:val="none"/>
          <w:lang w:val="en-US" w:eastAsia="zh-CN"/>
        </w:rPr>
        <w:t>个工</w:t>
      </w:r>
      <w:r>
        <w:rPr>
          <w:color w:val="auto"/>
          <w:sz w:val="21"/>
          <w:szCs w:val="21"/>
          <w:highlight w:val="none"/>
        </w:rPr>
        <w:t>作日内</w:t>
      </w:r>
      <w:r>
        <w:rPr>
          <w:rFonts w:hint="eastAsia"/>
          <w:color w:val="auto"/>
          <w:sz w:val="21"/>
          <w:szCs w:val="21"/>
          <w:highlight w:val="none"/>
          <w:lang w:eastAsia="zh-CN"/>
        </w:rPr>
        <w:t>向保函受益人支付累</w:t>
      </w:r>
      <w:r>
        <w:rPr>
          <w:color w:val="auto"/>
          <w:sz w:val="21"/>
          <w:szCs w:val="21"/>
          <w:highlight w:val="none"/>
        </w:rPr>
        <w:t>计金额不超过人民币（大写）</w:t>
      </w:r>
      <w:r>
        <w:rPr>
          <w:rFonts w:hint="eastAsia"/>
          <w:color w:val="auto"/>
          <w:sz w:val="21"/>
          <w:szCs w:val="21"/>
          <w:highlight w:val="none"/>
          <w:u w:val="single"/>
          <w:lang w:val="en-US" w:eastAsia="zh-CN"/>
        </w:rPr>
        <w:t>XX</w:t>
      </w:r>
      <w:r>
        <w:rPr>
          <w:color w:val="auto"/>
          <w:sz w:val="21"/>
          <w:szCs w:val="21"/>
          <w:highlight w:val="none"/>
          <w:u w:val="single"/>
        </w:rPr>
        <w:t>元整</w:t>
      </w:r>
      <w:r>
        <w:rPr>
          <w:rFonts w:hint="eastAsia"/>
          <w:color w:val="auto"/>
          <w:sz w:val="21"/>
          <w:szCs w:val="21"/>
          <w:highlight w:val="none"/>
          <w:lang w:eastAsia="zh-CN"/>
        </w:rPr>
        <w:t>。</w:t>
      </w:r>
    </w:p>
    <w:p w14:paraId="2125B5A3">
      <w:pPr>
        <w:pStyle w:val="41"/>
        <w:spacing w:line="540" w:lineRule="exact"/>
        <w:ind w:firstLine="320"/>
        <w:rPr>
          <w:color w:val="auto"/>
          <w:sz w:val="21"/>
          <w:szCs w:val="21"/>
          <w:highlight w:val="none"/>
        </w:rPr>
      </w:pPr>
      <w:r>
        <w:rPr>
          <w:rFonts w:hint="eastAsia"/>
          <w:color w:val="auto"/>
          <w:sz w:val="21"/>
          <w:szCs w:val="21"/>
          <w:highlight w:val="none"/>
          <w:lang w:val="en-US" w:eastAsia="zh-CN" w:bidi="en-US"/>
        </w:rPr>
        <w:t>本保</w:t>
      </w:r>
      <w:r>
        <w:rPr>
          <w:color w:val="auto"/>
          <w:sz w:val="21"/>
          <w:szCs w:val="21"/>
          <w:highlight w:val="none"/>
        </w:rPr>
        <w:t>函见索即付,索赔通知书应</w:t>
      </w:r>
      <w:r>
        <w:rPr>
          <w:rFonts w:hint="eastAsia"/>
          <w:color w:val="auto"/>
          <w:sz w:val="21"/>
          <w:szCs w:val="21"/>
          <w:highlight w:val="none"/>
          <w:lang w:eastAsia="zh-CN"/>
        </w:rPr>
        <w:t>写明</w:t>
      </w:r>
      <w:r>
        <w:rPr>
          <w:color w:val="auto"/>
          <w:sz w:val="21"/>
          <w:szCs w:val="21"/>
          <w:highlight w:val="none"/>
          <w:lang w:val="zh-CN" w:eastAsia="zh-CN" w:bidi="zh-CN"/>
        </w:rPr>
        <w:t>保函</w:t>
      </w:r>
      <w:r>
        <w:rPr>
          <w:rFonts w:hint="eastAsia"/>
          <w:color w:val="auto"/>
          <w:sz w:val="21"/>
          <w:szCs w:val="21"/>
          <w:highlight w:val="none"/>
          <w:lang w:eastAsia="zh-CN"/>
        </w:rPr>
        <w:t>申请</w:t>
      </w:r>
      <w:r>
        <w:rPr>
          <w:color w:val="auto"/>
          <w:sz w:val="21"/>
          <w:szCs w:val="21"/>
          <w:highlight w:val="none"/>
        </w:rPr>
        <w:t>人</w:t>
      </w:r>
      <w:r>
        <w:rPr>
          <w:rFonts w:hint="eastAsia"/>
          <w:color w:val="auto"/>
          <w:sz w:val="21"/>
          <w:szCs w:val="21"/>
          <w:highlight w:val="none"/>
          <w:lang w:eastAsia="zh-CN"/>
        </w:rPr>
        <w:t>的</w:t>
      </w:r>
      <w:r>
        <w:rPr>
          <w:color w:val="auto"/>
          <w:sz w:val="21"/>
          <w:szCs w:val="21"/>
          <w:highlight w:val="none"/>
        </w:rPr>
        <w:t>违约</w:t>
      </w:r>
      <w:r>
        <w:rPr>
          <w:rFonts w:hint="eastAsia"/>
          <w:color w:val="auto"/>
          <w:sz w:val="21"/>
          <w:szCs w:val="21"/>
          <w:highlight w:val="none"/>
          <w:lang w:eastAsia="zh-CN"/>
        </w:rPr>
        <w:t>事实及索赔金额</w:t>
      </w:r>
      <w:r>
        <w:rPr>
          <w:color w:val="auto"/>
          <w:sz w:val="21"/>
          <w:szCs w:val="21"/>
          <w:highlight w:val="none"/>
        </w:rPr>
        <w:t>，</w:t>
      </w:r>
      <w:r>
        <w:rPr>
          <w:color w:val="auto"/>
          <w:sz w:val="21"/>
          <w:szCs w:val="21"/>
          <w:highlight w:val="none"/>
          <w:lang w:val="zh-CN" w:eastAsia="zh-CN" w:bidi="zh-CN"/>
        </w:rPr>
        <w:t>并由</w:t>
      </w:r>
      <w:r>
        <w:rPr>
          <w:rFonts w:hint="eastAsia"/>
          <w:color w:val="auto"/>
          <w:sz w:val="21"/>
          <w:szCs w:val="21"/>
          <w:highlight w:val="none"/>
          <w:lang w:val="zh-CN" w:eastAsia="zh-CN" w:bidi="zh-CN"/>
        </w:rPr>
        <w:t>保函受益人</w:t>
      </w:r>
      <w:r>
        <w:rPr>
          <w:color w:val="auto"/>
          <w:sz w:val="21"/>
          <w:szCs w:val="21"/>
          <w:highlight w:val="none"/>
        </w:rPr>
        <w:t>法定代表人（或</w:t>
      </w:r>
      <w:r>
        <w:rPr>
          <w:rFonts w:hint="eastAsia"/>
          <w:color w:val="auto"/>
          <w:sz w:val="21"/>
          <w:szCs w:val="21"/>
          <w:highlight w:val="none"/>
          <w:lang w:eastAsia="zh-CN"/>
        </w:rPr>
        <w:t>授权代表</w:t>
      </w:r>
      <w:r>
        <w:rPr>
          <w:color w:val="auto"/>
          <w:sz w:val="21"/>
          <w:szCs w:val="21"/>
          <w:highlight w:val="none"/>
        </w:rPr>
        <w:t>）签署并加盖公章。</w:t>
      </w:r>
      <w:r>
        <w:rPr>
          <w:rFonts w:hint="eastAsia"/>
          <w:color w:val="auto"/>
          <w:sz w:val="21"/>
          <w:szCs w:val="21"/>
          <w:highlight w:val="none"/>
          <w:lang w:eastAsia="zh-CN"/>
        </w:rPr>
        <w:t>保函受益人</w:t>
      </w:r>
      <w:r>
        <w:rPr>
          <w:color w:val="auto"/>
          <w:sz w:val="21"/>
          <w:szCs w:val="21"/>
          <w:highlight w:val="none"/>
        </w:rPr>
        <w:t>无需提供其他证明保函申请人违约的任何证明或证据。</w:t>
      </w:r>
    </w:p>
    <w:p w14:paraId="64965F47">
      <w:pPr>
        <w:pStyle w:val="41"/>
        <w:spacing w:line="540" w:lineRule="exact"/>
        <w:ind w:firstLine="210" w:firstLineChars="100"/>
        <w:jc w:val="left"/>
        <w:rPr>
          <w:color w:val="auto"/>
          <w:sz w:val="21"/>
          <w:szCs w:val="21"/>
          <w:highlight w:val="none"/>
        </w:rPr>
      </w:pPr>
      <w:r>
        <w:rPr>
          <w:color w:val="auto"/>
          <w:sz w:val="21"/>
          <w:szCs w:val="21"/>
          <w:highlight w:val="none"/>
        </w:rPr>
        <w:t>本保函有效期限自</w:t>
      </w:r>
      <w:r>
        <w:rPr>
          <w:rFonts w:hint="eastAsia"/>
          <w:color w:val="auto"/>
          <w:sz w:val="21"/>
          <w:szCs w:val="21"/>
          <w:highlight w:val="none"/>
          <w:lang w:val="en-US"/>
        </w:rPr>
        <w:t xml:space="preserve">  </w:t>
      </w:r>
      <w:r>
        <w:rPr>
          <w:color w:val="auto"/>
          <w:sz w:val="21"/>
          <w:szCs w:val="21"/>
          <w:highlight w:val="none"/>
        </w:rPr>
        <w:t>年</w:t>
      </w:r>
      <w:r>
        <w:rPr>
          <w:rFonts w:hint="eastAsia"/>
          <w:color w:val="auto"/>
          <w:sz w:val="21"/>
          <w:szCs w:val="21"/>
          <w:highlight w:val="none"/>
          <w:lang w:val="en-US"/>
        </w:rPr>
        <w:t xml:space="preserve">  </w:t>
      </w:r>
      <w:r>
        <w:rPr>
          <w:color w:val="auto"/>
          <w:sz w:val="21"/>
          <w:szCs w:val="21"/>
          <w:highlight w:val="none"/>
        </w:rPr>
        <w:t>月</w:t>
      </w:r>
      <w:r>
        <w:rPr>
          <w:rFonts w:hint="eastAsia"/>
          <w:color w:val="auto"/>
          <w:sz w:val="21"/>
          <w:szCs w:val="21"/>
          <w:highlight w:val="none"/>
          <w:lang w:val="en-US"/>
        </w:rPr>
        <w:t xml:space="preserve">   </w:t>
      </w:r>
      <w:r>
        <w:rPr>
          <w:color w:val="auto"/>
          <w:sz w:val="21"/>
          <w:szCs w:val="21"/>
          <w:highlight w:val="none"/>
        </w:rPr>
        <w:t>日起至</w:t>
      </w:r>
      <w:r>
        <w:rPr>
          <w:rFonts w:hint="eastAsia"/>
          <w:color w:val="auto"/>
          <w:sz w:val="21"/>
          <w:szCs w:val="21"/>
          <w:highlight w:val="none"/>
          <w:lang w:val="en-US"/>
        </w:rPr>
        <w:t xml:space="preserve">    </w:t>
      </w:r>
      <w:r>
        <w:rPr>
          <w:color w:val="auto"/>
          <w:sz w:val="21"/>
          <w:szCs w:val="21"/>
          <w:highlight w:val="none"/>
        </w:rPr>
        <w:t>年</w:t>
      </w:r>
      <w:r>
        <w:rPr>
          <w:rFonts w:hint="eastAsia"/>
          <w:color w:val="auto"/>
          <w:sz w:val="21"/>
          <w:szCs w:val="21"/>
          <w:highlight w:val="none"/>
          <w:lang w:val="en-US"/>
        </w:rPr>
        <w:t xml:space="preserve">  </w:t>
      </w:r>
      <w:r>
        <w:rPr>
          <w:color w:val="auto"/>
          <w:sz w:val="21"/>
          <w:szCs w:val="21"/>
          <w:highlight w:val="none"/>
        </w:rPr>
        <w:t xml:space="preserve">月 </w:t>
      </w:r>
      <w:r>
        <w:rPr>
          <w:rFonts w:hint="eastAsia"/>
          <w:color w:val="auto"/>
          <w:sz w:val="21"/>
          <w:szCs w:val="21"/>
          <w:highlight w:val="none"/>
          <w:lang w:val="en-US"/>
        </w:rPr>
        <w:t xml:space="preserve">  </w:t>
      </w:r>
      <w:r>
        <w:rPr>
          <w:color w:val="auto"/>
          <w:sz w:val="21"/>
          <w:szCs w:val="21"/>
          <w:highlight w:val="none"/>
        </w:rPr>
        <w:t>日止。</w:t>
      </w:r>
    </w:p>
    <w:p w14:paraId="5D0EA460">
      <w:pPr>
        <w:pStyle w:val="41"/>
        <w:tabs>
          <w:tab w:val="left" w:pos="6037"/>
        </w:tabs>
        <w:spacing w:line="600" w:lineRule="exact"/>
        <w:ind w:firstLine="210" w:firstLineChars="100"/>
        <w:jc w:val="left"/>
        <w:rPr>
          <w:color w:val="auto"/>
          <w:sz w:val="21"/>
          <w:szCs w:val="21"/>
          <w:highlight w:val="none"/>
          <w:lang w:eastAsia="zh-CN"/>
        </w:rPr>
      </w:pPr>
      <w:r>
        <w:rPr>
          <w:rFonts w:hint="eastAsia"/>
          <w:color w:val="auto"/>
          <w:sz w:val="21"/>
          <w:szCs w:val="21"/>
          <w:highlight w:val="none"/>
        </w:rPr>
        <w:t>本保函到期后，请将正本保函退回我行注销，但无论正本是否退回, 本保函均告失效。</w:t>
      </w:r>
      <w:r>
        <w:rPr>
          <w:rFonts w:hint="eastAsia"/>
          <w:color w:val="auto"/>
          <w:sz w:val="21"/>
          <w:szCs w:val="21"/>
          <w:highlight w:val="none"/>
          <w:lang w:eastAsia="zh-CN"/>
        </w:rPr>
        <w:t>任何索赔要求务必于本保函到期日之前送达我行。</w:t>
      </w:r>
    </w:p>
    <w:p w14:paraId="5F0FE1E9">
      <w:pPr>
        <w:pStyle w:val="41"/>
        <w:tabs>
          <w:tab w:val="left" w:pos="6037"/>
        </w:tabs>
        <w:spacing w:line="600" w:lineRule="exact"/>
        <w:ind w:firstLine="3492" w:firstLineChars="1663"/>
        <w:jc w:val="left"/>
        <w:rPr>
          <w:color w:val="auto"/>
          <w:sz w:val="21"/>
          <w:szCs w:val="21"/>
          <w:highlight w:val="none"/>
          <w:lang w:eastAsia="zh-CN"/>
        </w:rPr>
      </w:pPr>
      <w:r>
        <w:rPr>
          <w:rFonts w:hint="eastAsia"/>
          <w:color w:val="auto"/>
          <w:sz w:val="21"/>
          <w:szCs w:val="21"/>
          <w:highlight w:val="none"/>
          <w:lang w:eastAsia="zh-CN"/>
        </w:rPr>
        <w:t>出函行名称（盖章）：</w:t>
      </w:r>
    </w:p>
    <w:p w14:paraId="1C14D5CE">
      <w:pPr>
        <w:pStyle w:val="41"/>
        <w:tabs>
          <w:tab w:val="left" w:pos="6037"/>
        </w:tabs>
        <w:spacing w:line="600" w:lineRule="exact"/>
        <w:ind w:firstLine="3893" w:firstLineChars="1854"/>
        <w:jc w:val="left"/>
        <w:rPr>
          <w:color w:val="auto"/>
          <w:sz w:val="21"/>
          <w:szCs w:val="21"/>
          <w:highlight w:val="none"/>
          <w:lang w:eastAsia="zh-CN"/>
        </w:rPr>
      </w:pPr>
    </w:p>
    <w:p w14:paraId="09587B56">
      <w:pPr>
        <w:pStyle w:val="41"/>
        <w:tabs>
          <w:tab w:val="left" w:pos="6037"/>
        </w:tabs>
        <w:spacing w:line="600" w:lineRule="exact"/>
        <w:ind w:firstLine="2024" w:firstLineChars="964"/>
        <w:jc w:val="left"/>
        <w:rPr>
          <w:color w:val="auto"/>
          <w:sz w:val="21"/>
          <w:szCs w:val="21"/>
          <w:highlight w:val="none"/>
          <w:lang w:val="en-US" w:eastAsia="zh-CN"/>
        </w:rPr>
      </w:pPr>
      <w:r>
        <w:rPr>
          <w:rFonts w:hint="eastAsia"/>
          <w:color w:val="auto"/>
          <w:sz w:val="21"/>
          <w:szCs w:val="21"/>
          <w:highlight w:val="none"/>
          <w:lang w:eastAsia="zh-CN"/>
        </w:rPr>
        <w:t>法定代表人或授权代表（签字或盖章）：</w:t>
      </w:r>
    </w:p>
    <w:p w14:paraId="6A6CC5ED">
      <w:pPr>
        <w:pStyle w:val="40"/>
        <w:spacing w:after="160"/>
        <w:ind w:left="0" w:right="140"/>
        <w:jc w:val="right"/>
        <w:rPr>
          <w:color w:val="auto"/>
          <w:sz w:val="21"/>
          <w:szCs w:val="21"/>
          <w:highlight w:val="none"/>
          <w:lang w:val="en-US" w:eastAsia="zh-CN"/>
        </w:rPr>
      </w:pPr>
    </w:p>
    <w:p w14:paraId="61B3DB1B">
      <w:pPr>
        <w:pStyle w:val="40"/>
        <w:spacing w:after="160"/>
        <w:ind w:left="0" w:right="140"/>
        <w:jc w:val="center"/>
        <w:rPr>
          <w:color w:val="auto"/>
          <w:sz w:val="21"/>
          <w:szCs w:val="21"/>
          <w:highlight w:val="none"/>
          <w:lang w:val="en-US" w:eastAsia="zh-CN"/>
        </w:rPr>
      </w:pPr>
      <w:r>
        <w:rPr>
          <w:rFonts w:hint="eastAsia"/>
          <w:color w:val="auto"/>
          <w:sz w:val="21"/>
          <w:szCs w:val="21"/>
          <w:highlight w:val="none"/>
          <w:lang w:val="en-US" w:eastAsia="zh-CN"/>
        </w:rPr>
        <w:t xml:space="preserve">                             日    期：  </w:t>
      </w:r>
    </w:p>
    <w:p w14:paraId="7D5F60FA">
      <w:pPr>
        <w:pStyle w:val="9"/>
        <w:rPr>
          <w:color w:val="auto"/>
          <w:highlight w:val="none"/>
        </w:rPr>
      </w:pPr>
    </w:p>
    <w:p w14:paraId="7A2123F7">
      <w:pPr>
        <w:spacing w:line="360" w:lineRule="auto"/>
        <w:rPr>
          <w:rFonts w:ascii="宋体" w:hAnsi="宋体" w:cs="宋体"/>
          <w:color w:val="auto"/>
          <w:highlight w:val="none"/>
        </w:rPr>
      </w:pPr>
    </w:p>
    <w:p w14:paraId="0848951A">
      <w:pPr>
        <w:spacing w:line="360" w:lineRule="auto"/>
        <w:ind w:firstLine="480" w:firstLineChars="200"/>
        <w:rPr>
          <w:rFonts w:ascii="宋体" w:hAnsi="宋体" w:cs="宋体"/>
          <w:color w:val="auto"/>
          <w:highlight w:val="none"/>
        </w:rPr>
      </w:pPr>
    </w:p>
    <w:p w14:paraId="2172A670">
      <w:pPr>
        <w:spacing w:line="360" w:lineRule="auto"/>
        <w:ind w:firstLine="480" w:firstLineChars="200"/>
        <w:rPr>
          <w:rFonts w:ascii="宋体" w:hAnsi="宋体" w:cs="宋体"/>
          <w:color w:val="auto"/>
          <w:highlight w:val="none"/>
        </w:rPr>
      </w:pPr>
    </w:p>
    <w:p w14:paraId="39A4DE9F">
      <w:pPr>
        <w:spacing w:line="360" w:lineRule="auto"/>
        <w:ind w:firstLine="480" w:firstLineChars="200"/>
        <w:rPr>
          <w:rFonts w:ascii="宋体" w:hAnsi="宋体" w:cs="宋体"/>
          <w:color w:val="auto"/>
          <w:highlight w:val="none"/>
        </w:rPr>
      </w:pPr>
    </w:p>
    <w:p w14:paraId="3CE69AAF">
      <w:pPr>
        <w:spacing w:line="360" w:lineRule="auto"/>
        <w:ind w:firstLine="480" w:firstLineChars="200"/>
        <w:rPr>
          <w:rFonts w:ascii="宋体" w:hAnsi="宋体" w:cs="宋体"/>
          <w:color w:val="auto"/>
          <w:highlight w:val="none"/>
        </w:rPr>
      </w:pPr>
    </w:p>
    <w:p w14:paraId="0F3A1775">
      <w:pPr>
        <w:spacing w:line="360" w:lineRule="auto"/>
        <w:ind w:firstLine="480" w:firstLineChars="200"/>
        <w:rPr>
          <w:rFonts w:ascii="宋体" w:hAnsi="宋体" w:cs="宋体"/>
          <w:color w:val="auto"/>
          <w:highlight w:val="none"/>
        </w:rPr>
      </w:pPr>
    </w:p>
    <w:p w14:paraId="0B10DAD4">
      <w:pPr>
        <w:rPr>
          <w:color w:val="auto"/>
          <w:highlight w:val="none"/>
        </w:rPr>
      </w:pPr>
    </w:p>
    <w:p w14:paraId="32E55AEC">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73" w:name="_Toc23235"/>
      <w:r>
        <w:rPr>
          <w:rFonts w:hint="eastAsia" w:ascii="宋体" w:hAnsi="宋体" w:eastAsia="宋体" w:cs="宋体"/>
          <w:color w:val="auto"/>
          <w:sz w:val="24"/>
          <w:szCs w:val="24"/>
          <w:highlight w:val="none"/>
        </w:rPr>
        <w:t>2.7 分包/采购廉政告知书</w:t>
      </w:r>
      <w:bookmarkEnd w:id="73"/>
    </w:p>
    <w:p w14:paraId="76E94FF5">
      <w:pPr>
        <w:spacing w:line="360" w:lineRule="auto"/>
        <w:rPr>
          <w:rFonts w:ascii="宋体" w:hAnsi="宋体" w:cs="宋体"/>
          <w:color w:val="auto"/>
          <w:highlight w:val="none"/>
        </w:rPr>
      </w:pPr>
      <w:r>
        <w:rPr>
          <w:rFonts w:ascii="宋体" w:hAnsi="宋体" w:cs="宋体"/>
          <w:color w:val="auto"/>
          <w:highlight w:val="none"/>
        </w:rPr>
        <w:drawing>
          <wp:inline distT="0" distB="0" distL="114300" distR="114300">
            <wp:extent cx="6200775" cy="7143750"/>
            <wp:effectExtent l="0" t="0" r="9525" b="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1"/>
                    <a:stretch>
                      <a:fillRect/>
                    </a:stretch>
                  </pic:blipFill>
                  <pic:spPr>
                    <a:xfrm>
                      <a:off x="0" y="0"/>
                      <a:ext cx="6200775" cy="7143750"/>
                    </a:xfrm>
                    <a:prstGeom prst="rect">
                      <a:avLst/>
                    </a:prstGeom>
                    <a:noFill/>
                    <a:ln w="9525">
                      <a:noFill/>
                    </a:ln>
                  </pic:spPr>
                </pic:pic>
              </a:graphicData>
            </a:graphic>
          </wp:inline>
        </w:drawing>
      </w:r>
    </w:p>
    <w:p w14:paraId="0938C142">
      <w:pPr>
        <w:pStyle w:val="14"/>
        <w:spacing w:line="360" w:lineRule="auto"/>
        <w:ind w:firstLine="482" w:firstLineChars="200"/>
        <w:rPr>
          <w:rFonts w:hAnsi="宋体" w:cs="宋体"/>
          <w:b/>
          <w:color w:val="auto"/>
          <w:szCs w:val="24"/>
          <w:highlight w:val="none"/>
        </w:rPr>
      </w:pPr>
    </w:p>
    <w:p w14:paraId="0E1E73EB">
      <w:pPr>
        <w:pStyle w:val="2"/>
        <w:keepNext w:val="0"/>
        <w:keepLines w:val="0"/>
        <w:pageBreakBefore w:val="0"/>
        <w:widowControl w:val="0"/>
        <w:kinsoku/>
        <w:wordWrap w:val="0"/>
        <w:overflowPunct/>
        <w:topLinePunct w:val="0"/>
        <w:autoSpaceDE/>
        <w:autoSpaceDN/>
        <w:bidi w:val="0"/>
        <w:adjustRightInd/>
        <w:snapToGrid/>
        <w:spacing w:before="500" w:beforeLines="0" w:after="500"/>
        <w:jc w:val="center"/>
        <w:textAlignment w:val="auto"/>
        <w:rPr>
          <w:rFonts w:ascii="宋体" w:hAnsi="宋体" w:cs="宋体"/>
          <w:b/>
          <w:color w:val="auto"/>
          <w:highlight w:val="none"/>
        </w:rPr>
      </w:pPr>
      <w:r>
        <w:rPr>
          <w:rFonts w:hint="eastAsia" w:ascii="宋体" w:hAnsi="宋体" w:cs="宋体"/>
          <w:color w:val="auto"/>
          <w:highlight w:val="none"/>
        </w:rPr>
        <w:br w:type="page"/>
      </w:r>
      <w:bookmarkStart w:id="74" w:name="_Toc20460"/>
      <w:bookmarkStart w:id="75" w:name="_Toc14872"/>
      <w:r>
        <w:rPr>
          <w:rFonts w:hint="eastAsia"/>
          <w:sz w:val="36"/>
          <w:szCs w:val="36"/>
        </w:rPr>
        <w:t>第三章 评审办法</w:t>
      </w:r>
      <w:bookmarkEnd w:id="74"/>
      <w:bookmarkEnd w:id="75"/>
    </w:p>
    <w:p w14:paraId="72CDAB57">
      <w:pPr>
        <w:pStyle w:val="3"/>
        <w:keepNext/>
        <w:keepLines/>
        <w:pageBreakBefore w:val="0"/>
        <w:widowControl w:val="0"/>
        <w:kinsoku/>
        <w:wordWrap/>
        <w:overflowPunct/>
        <w:topLinePunct w:val="0"/>
        <w:autoSpaceDE/>
        <w:autoSpaceDN/>
        <w:bidi w:val="0"/>
        <w:adjustRightInd/>
        <w:snapToGrid/>
        <w:ind w:firstLine="0" w:firstLineChars="0"/>
        <w:jc w:val="left"/>
        <w:textAlignment w:val="auto"/>
        <w:rPr>
          <w:sz w:val="28"/>
          <w:szCs w:val="28"/>
        </w:rPr>
      </w:pPr>
      <w:bookmarkStart w:id="76" w:name="_Toc25487"/>
      <w:bookmarkStart w:id="77" w:name="_Toc18816"/>
      <w:r>
        <w:rPr>
          <w:rFonts w:hint="eastAsia"/>
          <w:sz w:val="28"/>
          <w:szCs w:val="28"/>
        </w:rPr>
        <w:t>第一节 总  则</w:t>
      </w:r>
      <w:bookmarkEnd w:id="76"/>
      <w:bookmarkEnd w:id="77"/>
    </w:p>
    <w:p w14:paraId="664F8E76">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本办法是竞谈文件的组成部分。</w:t>
      </w:r>
    </w:p>
    <w:p w14:paraId="5ED18D16">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评审工作是由</w:t>
      </w:r>
      <w:r>
        <w:rPr>
          <w:rFonts w:hint="eastAsia" w:ascii="宋体" w:hAnsi="宋体" w:cs="宋体"/>
          <w:color w:val="auto"/>
          <w:highlight w:val="none"/>
          <w:lang w:eastAsia="zh-CN"/>
        </w:rPr>
        <w:t>竞谈采购人</w:t>
      </w:r>
      <w:r>
        <w:rPr>
          <w:rFonts w:hint="eastAsia" w:ascii="宋体" w:hAnsi="宋体" w:cs="宋体"/>
          <w:color w:val="auto"/>
          <w:highlight w:val="none"/>
        </w:rPr>
        <w:t>负责组建评审委员会。评审委员会由</w:t>
      </w:r>
      <w:r>
        <w:rPr>
          <w:rFonts w:hint="eastAsia" w:ascii="宋体" w:hAnsi="宋体" w:cs="宋体"/>
          <w:color w:val="auto"/>
          <w:highlight w:val="none"/>
          <w:lang w:eastAsia="zh-CN"/>
        </w:rPr>
        <w:t>竞谈采购人</w:t>
      </w:r>
      <w:r>
        <w:rPr>
          <w:rFonts w:hint="eastAsia" w:ascii="宋体" w:hAnsi="宋体" w:cs="宋体"/>
          <w:color w:val="auto"/>
          <w:highlight w:val="none"/>
        </w:rPr>
        <w:t>和受聘的经济、技术专家组成，应为</w:t>
      </w:r>
      <w:r>
        <w:rPr>
          <w:rFonts w:hint="eastAsia" w:ascii="宋体" w:hAnsi="宋体" w:cs="宋体"/>
          <w:color w:val="auto"/>
          <w:highlight w:val="none"/>
          <w:lang w:val="en-US" w:eastAsia="zh-CN"/>
        </w:rPr>
        <w:t>3</w:t>
      </w:r>
      <w:r>
        <w:rPr>
          <w:rFonts w:hint="eastAsia" w:ascii="宋体" w:hAnsi="宋体" w:cs="宋体"/>
          <w:color w:val="auto"/>
          <w:highlight w:val="none"/>
        </w:rPr>
        <w:t>人以上单数。</w:t>
      </w:r>
    </w:p>
    <w:p w14:paraId="62D0AA2B">
      <w:pPr>
        <w:tabs>
          <w:tab w:val="left" w:pos="1050"/>
        </w:tabs>
        <w:spacing w:line="360" w:lineRule="auto"/>
        <w:rPr>
          <w:rFonts w:ascii="宋体" w:hAnsi="宋体" w:cs="宋体"/>
          <w:color w:val="auto"/>
          <w:highlight w:val="none"/>
        </w:rPr>
      </w:pPr>
    </w:p>
    <w:p w14:paraId="7B1191ED">
      <w:pPr>
        <w:pStyle w:val="3"/>
        <w:keepNext/>
        <w:keepLines/>
        <w:pageBreakBefore w:val="0"/>
        <w:widowControl w:val="0"/>
        <w:kinsoku/>
        <w:wordWrap/>
        <w:overflowPunct/>
        <w:topLinePunct w:val="0"/>
        <w:autoSpaceDE/>
        <w:autoSpaceDN/>
        <w:bidi w:val="0"/>
        <w:adjustRightInd/>
        <w:snapToGrid/>
        <w:ind w:firstLine="0" w:firstLineChars="0"/>
        <w:jc w:val="left"/>
        <w:textAlignment w:val="auto"/>
        <w:rPr>
          <w:sz w:val="28"/>
          <w:szCs w:val="28"/>
        </w:rPr>
      </w:pPr>
      <w:bookmarkStart w:id="78" w:name="_Toc20549"/>
      <w:bookmarkStart w:id="79" w:name="_Toc10466"/>
      <w:r>
        <w:rPr>
          <w:rFonts w:hint="eastAsia"/>
          <w:sz w:val="28"/>
          <w:szCs w:val="28"/>
        </w:rPr>
        <w:t>第二节  评审内容、程序、方法及说明</w:t>
      </w:r>
      <w:bookmarkEnd w:id="78"/>
      <w:bookmarkEnd w:id="79"/>
    </w:p>
    <w:p w14:paraId="7F052310">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评审的办法</w:t>
      </w:r>
    </w:p>
    <w:p w14:paraId="08444AEA">
      <w:pPr>
        <w:tabs>
          <w:tab w:val="left" w:pos="1050"/>
        </w:tabs>
        <w:spacing w:line="336" w:lineRule="auto"/>
        <w:ind w:firstLine="3373" w:firstLineChars="1400"/>
        <w:outlineLvl w:val="2"/>
        <w:rPr>
          <w:rFonts w:ascii="宋体" w:hAnsi="宋体" w:cs="宋体"/>
          <w:color w:val="auto"/>
          <w:highlight w:val="none"/>
        </w:rPr>
      </w:pPr>
      <w:r>
        <w:rPr>
          <w:rFonts w:hint="eastAsia" w:ascii="宋体" w:hAnsi="宋体" w:cs="宋体"/>
          <w:b/>
          <w:bCs/>
          <w:color w:val="auto"/>
          <w:highlight w:val="none"/>
        </w:rPr>
        <w:t>评审办法一</w:t>
      </w:r>
    </w:p>
    <w:p w14:paraId="4A5F356C">
      <w:pPr>
        <w:spacing w:line="336" w:lineRule="auto"/>
        <w:ind w:firstLine="720" w:firstLineChars="300"/>
        <w:rPr>
          <w:rFonts w:ascii="宋体" w:hAnsi="宋体" w:cs="宋体"/>
          <w:color w:val="auto"/>
          <w:highlight w:val="none"/>
        </w:rPr>
      </w:pPr>
      <w:r>
        <w:rPr>
          <w:rFonts w:hint="eastAsia" w:ascii="宋体" w:hAnsi="宋体" w:cs="宋体"/>
          <w:color w:val="auto"/>
          <w:highlight w:val="none"/>
        </w:rPr>
        <w:t>评审工作采用综合评审方式进行（即初审阶段、详细评审、综合评审阶段和终审阶段），评审按标段进行，每标段单独评审。</w:t>
      </w:r>
    </w:p>
    <w:p w14:paraId="7B221191">
      <w:pPr>
        <w:spacing w:line="336"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rPr>
        <w:tab/>
      </w:r>
      <w:r>
        <w:rPr>
          <w:rFonts w:hint="eastAsia" w:ascii="宋体" w:hAnsi="宋体" w:cs="宋体"/>
          <w:color w:val="auto"/>
          <w:highlight w:val="none"/>
        </w:rPr>
        <w:t>初审阶段</w:t>
      </w:r>
    </w:p>
    <w:p w14:paraId="4F70ADB2">
      <w:pPr>
        <w:spacing w:line="336" w:lineRule="auto"/>
        <w:ind w:left="480" w:leftChars="200"/>
        <w:rPr>
          <w:rFonts w:ascii="宋体" w:hAnsi="宋体" w:cs="宋体"/>
          <w:color w:val="auto"/>
          <w:highlight w:val="none"/>
        </w:rPr>
      </w:pPr>
      <w:r>
        <w:rPr>
          <w:rFonts w:hint="eastAsia" w:ascii="宋体" w:hAnsi="宋体" w:cs="宋体"/>
          <w:color w:val="auto"/>
          <w:highlight w:val="none"/>
        </w:rPr>
        <w:t>评审小组对响应竞谈文件进行审查，对各</w:t>
      </w:r>
      <w:r>
        <w:rPr>
          <w:rFonts w:hint="eastAsia" w:ascii="宋体" w:hAnsi="宋体" w:cs="宋体"/>
          <w:color w:val="auto"/>
          <w:highlight w:val="none"/>
          <w:lang w:eastAsia="zh-CN"/>
        </w:rPr>
        <w:t>供应商</w:t>
      </w:r>
      <w:r>
        <w:rPr>
          <w:rFonts w:hint="eastAsia" w:ascii="宋体" w:hAnsi="宋体" w:cs="宋体"/>
          <w:color w:val="auto"/>
          <w:highlight w:val="none"/>
        </w:rPr>
        <w:t>响应竞谈文件符合性评审，包括商务技术标和经济标对竞谈文件实质性响应的符合性鉴定，以确定其是否为有效的响应竞谈文件。</w:t>
      </w:r>
    </w:p>
    <w:p w14:paraId="3807526C">
      <w:pPr>
        <w:spacing w:line="336" w:lineRule="auto"/>
        <w:rPr>
          <w:rFonts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highlight w:val="none"/>
        </w:rPr>
        <w:tab/>
      </w:r>
      <w:r>
        <w:rPr>
          <w:rFonts w:hint="eastAsia" w:ascii="宋体" w:hAnsi="宋体" w:cs="宋体"/>
          <w:color w:val="auto"/>
          <w:highlight w:val="none"/>
        </w:rPr>
        <w:t>详细评审</w:t>
      </w:r>
    </w:p>
    <w:p w14:paraId="29DB48A7">
      <w:pPr>
        <w:spacing w:line="360" w:lineRule="auto"/>
        <w:ind w:left="480" w:leftChars="200"/>
        <w:rPr>
          <w:rFonts w:ascii="宋体" w:hAnsi="宋体" w:cs="宋体"/>
          <w:color w:val="auto"/>
          <w:highlight w:val="none"/>
        </w:rPr>
      </w:pPr>
      <w:r>
        <w:rPr>
          <w:rFonts w:hint="eastAsia" w:ascii="宋体" w:hAnsi="宋体" w:cs="宋体"/>
          <w:color w:val="auto"/>
          <w:highlight w:val="none"/>
        </w:rPr>
        <w:t>对响应竞谈文件的详细评价按三条线进行，即商务详评、技术详评和价格详评。</w:t>
      </w:r>
    </w:p>
    <w:p w14:paraId="3474B538">
      <w:pPr>
        <w:spacing w:line="336" w:lineRule="auto"/>
        <w:ind w:left="480" w:leftChars="200"/>
        <w:rPr>
          <w:rFonts w:ascii="宋体" w:hAnsi="宋体" w:cs="宋体"/>
          <w:color w:val="auto"/>
          <w:highlight w:val="none"/>
        </w:rPr>
      </w:pPr>
      <w:r>
        <w:rPr>
          <w:rFonts w:hint="eastAsia" w:ascii="宋体" w:hAnsi="宋体" w:cs="宋体"/>
          <w:color w:val="auto"/>
          <w:highlight w:val="none"/>
        </w:rPr>
        <w:t>1、商务详评</w:t>
      </w:r>
    </w:p>
    <w:p w14:paraId="350F4885">
      <w:pPr>
        <w:spacing w:line="336" w:lineRule="auto"/>
        <w:ind w:left="960" w:leftChars="400"/>
        <w:rPr>
          <w:rFonts w:ascii="宋体" w:hAnsi="宋体" w:cs="宋体"/>
          <w:color w:val="auto"/>
          <w:highlight w:val="none"/>
        </w:rPr>
      </w:pPr>
      <w:r>
        <w:rPr>
          <w:rFonts w:hint="eastAsia" w:ascii="宋体" w:hAnsi="宋体" w:cs="宋体"/>
          <w:color w:val="auto"/>
          <w:highlight w:val="none"/>
        </w:rPr>
        <w:t>1）评审因素/商务评分</w:t>
      </w:r>
    </w:p>
    <w:p w14:paraId="4E6BA415">
      <w:pPr>
        <w:spacing w:line="336" w:lineRule="auto"/>
        <w:ind w:left="1200" w:leftChars="500"/>
        <w:rPr>
          <w:rFonts w:ascii="宋体" w:hAnsi="宋体" w:cs="宋体"/>
          <w:color w:val="auto"/>
          <w:highlight w:val="none"/>
        </w:rPr>
      </w:pPr>
      <w:r>
        <w:rPr>
          <w:rFonts w:hint="eastAsia" w:ascii="宋体" w:hAnsi="宋体" w:cs="宋体"/>
          <w:color w:val="auto"/>
          <w:highlight w:val="none"/>
        </w:rPr>
        <w:t>评审内容根据竞谈文件的规定和设备特点确定，见评分标准（1），分值代码A1；</w:t>
      </w:r>
    </w:p>
    <w:p w14:paraId="5CE547BD">
      <w:pPr>
        <w:spacing w:line="336" w:lineRule="auto"/>
        <w:ind w:left="480" w:leftChars="200"/>
        <w:rPr>
          <w:rFonts w:ascii="宋体" w:hAnsi="宋体" w:cs="宋体"/>
          <w:color w:val="auto"/>
          <w:highlight w:val="none"/>
        </w:rPr>
      </w:pPr>
      <w:r>
        <w:rPr>
          <w:rFonts w:hint="eastAsia" w:ascii="宋体" w:hAnsi="宋体" w:cs="宋体"/>
          <w:color w:val="auto"/>
          <w:highlight w:val="none"/>
        </w:rPr>
        <w:t>2、技术详评</w:t>
      </w:r>
    </w:p>
    <w:p w14:paraId="34CFB75B">
      <w:pPr>
        <w:spacing w:line="336" w:lineRule="auto"/>
        <w:ind w:left="960" w:leftChars="400"/>
        <w:rPr>
          <w:rFonts w:ascii="宋体" w:hAnsi="宋体" w:cs="宋体"/>
          <w:color w:val="auto"/>
          <w:highlight w:val="none"/>
        </w:rPr>
      </w:pPr>
      <w:r>
        <w:rPr>
          <w:rFonts w:hint="eastAsia" w:ascii="宋体" w:hAnsi="宋体" w:cs="宋体"/>
          <w:color w:val="auto"/>
          <w:highlight w:val="none"/>
        </w:rPr>
        <w:t>1）评审因素/技术评分</w:t>
      </w:r>
    </w:p>
    <w:p w14:paraId="259B7897">
      <w:pPr>
        <w:spacing w:line="336" w:lineRule="auto"/>
        <w:ind w:left="960" w:leftChars="400"/>
        <w:rPr>
          <w:rFonts w:ascii="宋体" w:hAnsi="宋体" w:cs="宋体"/>
          <w:color w:val="auto"/>
          <w:highlight w:val="none"/>
        </w:rPr>
      </w:pPr>
      <w:r>
        <w:rPr>
          <w:rFonts w:hint="eastAsia" w:ascii="宋体" w:hAnsi="宋体" w:cs="宋体"/>
          <w:color w:val="auto"/>
          <w:highlight w:val="none"/>
        </w:rPr>
        <w:t>评审内容根据竞谈文件的规定和设备特点确定，见评分标准（2），分值代码A2；</w:t>
      </w:r>
    </w:p>
    <w:p w14:paraId="18C2CC61">
      <w:pPr>
        <w:spacing w:line="336" w:lineRule="auto"/>
        <w:ind w:left="480" w:leftChars="200"/>
        <w:rPr>
          <w:rFonts w:ascii="宋体" w:hAnsi="宋体" w:cs="宋体"/>
          <w:color w:val="auto"/>
          <w:highlight w:val="none"/>
        </w:rPr>
      </w:pPr>
      <w:r>
        <w:rPr>
          <w:rFonts w:hint="eastAsia" w:ascii="宋体" w:hAnsi="宋体" w:cs="宋体"/>
          <w:color w:val="auto"/>
          <w:highlight w:val="none"/>
        </w:rPr>
        <w:t>3、经济标评审，分值代码A3；</w:t>
      </w:r>
    </w:p>
    <w:p w14:paraId="4F37136F">
      <w:pPr>
        <w:spacing w:line="336" w:lineRule="auto"/>
        <w:ind w:left="960" w:leftChars="4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应按竞谈文件规定的币种进行报价。</w:t>
      </w:r>
    </w:p>
    <w:p w14:paraId="33F0CEA9">
      <w:pPr>
        <w:spacing w:line="336" w:lineRule="auto"/>
        <w:ind w:left="960" w:leftChars="400"/>
        <w:rPr>
          <w:rFonts w:ascii="宋体" w:hAnsi="宋体" w:cs="宋体"/>
          <w:color w:val="auto"/>
          <w:highlight w:val="none"/>
        </w:rPr>
      </w:pPr>
      <w:r>
        <w:rPr>
          <w:rFonts w:hint="eastAsia" w:ascii="宋体" w:hAnsi="宋体" w:cs="宋体"/>
          <w:color w:val="auto"/>
          <w:highlight w:val="none"/>
        </w:rPr>
        <w:t>2）下列情况属于重大偏差：</w:t>
      </w:r>
    </w:p>
    <w:p w14:paraId="11A1C929">
      <w:pPr>
        <w:spacing w:line="336" w:lineRule="auto"/>
        <w:ind w:left="960" w:leftChars="400"/>
        <w:rPr>
          <w:rFonts w:ascii="宋体" w:hAnsi="宋体" w:cs="宋体"/>
          <w:color w:val="auto"/>
          <w:highlight w:val="none"/>
        </w:rPr>
      </w:pPr>
      <w:r>
        <w:rPr>
          <w:rFonts w:hint="eastAsia" w:ascii="宋体" w:hAnsi="宋体" w:cs="宋体"/>
          <w:color w:val="auto"/>
          <w:highlight w:val="none"/>
        </w:rPr>
        <w:t>（1）响应竞谈文件没有</w:t>
      </w:r>
      <w:r>
        <w:rPr>
          <w:rFonts w:hint="eastAsia" w:ascii="宋体" w:hAnsi="宋体" w:cs="宋体"/>
          <w:color w:val="auto"/>
          <w:highlight w:val="none"/>
          <w:lang w:eastAsia="zh-CN"/>
        </w:rPr>
        <w:t>响应竞谈供应商</w:t>
      </w:r>
      <w:r>
        <w:rPr>
          <w:rFonts w:hint="eastAsia" w:ascii="宋体" w:hAnsi="宋体" w:cs="宋体"/>
          <w:color w:val="auto"/>
          <w:highlight w:val="none"/>
        </w:rPr>
        <w:t>授权代表签字和加盖公章；</w:t>
      </w:r>
    </w:p>
    <w:p w14:paraId="077DA1AC">
      <w:pPr>
        <w:spacing w:line="336" w:lineRule="auto"/>
        <w:ind w:left="960" w:leftChars="400"/>
        <w:rPr>
          <w:rFonts w:ascii="宋体" w:hAnsi="宋体" w:cs="宋体"/>
          <w:color w:val="auto"/>
          <w:highlight w:val="none"/>
        </w:rPr>
      </w:pPr>
      <w:r>
        <w:rPr>
          <w:rFonts w:hint="eastAsia" w:ascii="宋体" w:hAnsi="宋体" w:cs="宋体"/>
          <w:color w:val="auto"/>
          <w:highlight w:val="none"/>
        </w:rPr>
        <w:t>（2）响应竞谈文件载明的项目完成期限超过竞谈文件规定的期限；</w:t>
      </w:r>
    </w:p>
    <w:p w14:paraId="6E4B419A">
      <w:pPr>
        <w:spacing w:line="348" w:lineRule="auto"/>
        <w:ind w:left="960" w:leftChars="400"/>
        <w:rPr>
          <w:rFonts w:ascii="宋体" w:hAnsi="宋体" w:cs="宋体"/>
          <w:color w:val="auto"/>
          <w:highlight w:val="none"/>
        </w:rPr>
      </w:pPr>
      <w:r>
        <w:rPr>
          <w:rFonts w:hint="eastAsia" w:ascii="宋体" w:hAnsi="宋体" w:cs="宋体"/>
          <w:color w:val="auto"/>
          <w:highlight w:val="none"/>
        </w:rPr>
        <w:t>（3）明显不符合技术规格、技术标准的要求；</w:t>
      </w:r>
    </w:p>
    <w:p w14:paraId="02A1F91D">
      <w:pPr>
        <w:spacing w:line="348" w:lineRule="auto"/>
        <w:ind w:left="960" w:leftChars="400"/>
        <w:rPr>
          <w:rFonts w:ascii="宋体" w:hAnsi="宋体" w:cs="宋体"/>
          <w:color w:val="auto"/>
          <w:highlight w:val="none"/>
        </w:rPr>
      </w:pPr>
      <w:r>
        <w:rPr>
          <w:rFonts w:hint="eastAsia" w:ascii="宋体" w:hAnsi="宋体" w:cs="宋体"/>
          <w:color w:val="auto"/>
          <w:highlight w:val="none"/>
        </w:rPr>
        <w:t>（4）响应竞谈文件载明的货物包装方式、检验标准和方法等不符合竞谈文件的要求；</w:t>
      </w:r>
    </w:p>
    <w:p w14:paraId="51A23A29">
      <w:pPr>
        <w:spacing w:line="348" w:lineRule="auto"/>
        <w:ind w:left="960" w:leftChars="400"/>
        <w:rPr>
          <w:rFonts w:ascii="宋体" w:hAnsi="宋体" w:cs="宋体"/>
          <w:color w:val="auto"/>
          <w:highlight w:val="none"/>
        </w:rPr>
      </w:pPr>
      <w:r>
        <w:rPr>
          <w:rFonts w:hint="eastAsia" w:ascii="宋体" w:hAnsi="宋体" w:cs="宋体"/>
          <w:color w:val="auto"/>
          <w:highlight w:val="none"/>
        </w:rPr>
        <w:t>（5）响应竞谈文件附有采购单位不能接受的条件；</w:t>
      </w:r>
    </w:p>
    <w:p w14:paraId="4CCF0B04">
      <w:pPr>
        <w:spacing w:line="348" w:lineRule="auto"/>
        <w:ind w:left="960" w:leftChars="400"/>
        <w:rPr>
          <w:rFonts w:ascii="宋体" w:hAnsi="宋体" w:cs="宋体"/>
          <w:color w:val="auto"/>
          <w:highlight w:val="none"/>
        </w:rPr>
      </w:pPr>
      <w:r>
        <w:rPr>
          <w:rFonts w:hint="eastAsia" w:ascii="宋体" w:hAnsi="宋体" w:cs="宋体"/>
          <w:color w:val="auto"/>
          <w:highlight w:val="none"/>
        </w:rPr>
        <w:t>（6）不符合竞谈文件中规定的其他实质性要求。</w:t>
      </w:r>
    </w:p>
    <w:p w14:paraId="17C40502">
      <w:pPr>
        <w:spacing w:line="348" w:lineRule="auto"/>
        <w:ind w:left="480" w:leftChars="200"/>
        <w:rPr>
          <w:rFonts w:ascii="宋体" w:hAnsi="宋体" w:cs="宋体"/>
          <w:color w:val="auto"/>
          <w:highlight w:val="none"/>
        </w:rPr>
      </w:pPr>
      <w:r>
        <w:rPr>
          <w:rFonts w:hint="eastAsia" w:ascii="宋体" w:hAnsi="宋体" w:cs="宋体"/>
          <w:color w:val="auto"/>
          <w:highlight w:val="none"/>
        </w:rPr>
        <w:t>响应竞谈文件有上述情形之一的，视为未对竞谈文件做出实质性响应，按本规定作废标处理。没有出现上述情形的，视为有效标。</w:t>
      </w:r>
    </w:p>
    <w:p w14:paraId="64BE3E7B">
      <w:pPr>
        <w:spacing w:line="348" w:lineRule="auto"/>
        <w:ind w:left="480" w:leftChars="200"/>
        <w:rPr>
          <w:rFonts w:ascii="宋体" w:hAnsi="宋体" w:cs="宋体"/>
          <w:color w:val="auto"/>
          <w:highlight w:val="none"/>
        </w:rPr>
      </w:pPr>
      <w:r>
        <w:rPr>
          <w:rFonts w:hint="eastAsia" w:ascii="宋体" w:hAnsi="宋体" w:cs="宋体"/>
          <w:color w:val="auto"/>
          <w:highlight w:val="none"/>
        </w:rPr>
        <w:t>3）经济标评分的方法及有关说明，详见评分标准（3）</w:t>
      </w:r>
    </w:p>
    <w:p w14:paraId="0721CC5C">
      <w:pPr>
        <w:spacing w:line="348" w:lineRule="auto"/>
        <w:ind w:left="960" w:leftChars="400"/>
        <w:rPr>
          <w:rFonts w:ascii="宋体" w:hAnsi="宋体" w:cs="宋体"/>
          <w:color w:val="auto"/>
          <w:highlight w:val="none"/>
        </w:rPr>
      </w:pPr>
      <w:r>
        <w:rPr>
          <w:rFonts w:hint="eastAsia" w:ascii="宋体" w:hAnsi="宋体" w:cs="宋体"/>
          <w:color w:val="auto"/>
          <w:highlight w:val="none"/>
        </w:rPr>
        <w:t>（1）“基准价”的规定：</w:t>
      </w:r>
    </w:p>
    <w:p w14:paraId="7A0604BD">
      <w:pPr>
        <w:spacing w:line="348" w:lineRule="auto"/>
        <w:ind w:left="960" w:leftChars="400"/>
        <w:rPr>
          <w:rFonts w:ascii="宋体" w:hAnsi="宋体" w:cs="宋体"/>
          <w:color w:val="auto"/>
          <w:highlight w:val="none"/>
        </w:rPr>
      </w:pPr>
      <w:r>
        <w:rPr>
          <w:rFonts w:hint="eastAsia" w:ascii="宋体" w:hAnsi="宋体" w:cs="宋体"/>
          <w:color w:val="auto"/>
          <w:highlight w:val="none"/>
        </w:rPr>
        <w:t>评审“基准价”＝</w:t>
      </w:r>
      <w:r>
        <w:rPr>
          <w:rFonts w:hint="eastAsia" w:ascii="宋体" w:hAnsi="宋体" w:cs="宋体"/>
        </w:rPr>
        <w:t>响应竞谈最终有效报价的最低值</w:t>
      </w:r>
      <w:r>
        <w:rPr>
          <w:rFonts w:hint="eastAsia" w:ascii="宋体" w:hAnsi="宋体" w:cs="宋体"/>
          <w:color w:val="auto"/>
          <w:highlight w:val="none"/>
        </w:rPr>
        <w:t>。</w:t>
      </w:r>
    </w:p>
    <w:p w14:paraId="549BEB7E">
      <w:pPr>
        <w:spacing w:line="348" w:lineRule="auto"/>
        <w:ind w:left="480" w:leftChars="200" w:firstLine="240" w:firstLineChars="100"/>
        <w:rPr>
          <w:rFonts w:ascii="宋体" w:hAnsi="宋体" w:cs="宋体"/>
          <w:color w:val="auto"/>
          <w:highlight w:val="none"/>
        </w:rPr>
      </w:pPr>
      <w:r>
        <w:rPr>
          <w:rFonts w:hint="eastAsia" w:ascii="宋体" w:hAnsi="宋体" w:cs="宋体"/>
          <w:color w:val="auto"/>
          <w:highlight w:val="none"/>
        </w:rPr>
        <w:t>（2）各有效响应竞谈报价与“基准价”的差值除以“基准价”，按插入法计算所得数值再对照“评分标准（3）”得出各有效响应竞谈报价的评分。</w:t>
      </w:r>
    </w:p>
    <w:p w14:paraId="43C4EC5D">
      <w:pPr>
        <w:spacing w:line="348" w:lineRule="auto"/>
        <w:rPr>
          <w:rFonts w:ascii="宋体" w:hAnsi="宋体" w:cs="宋体"/>
          <w:color w:val="auto"/>
          <w:highlight w:val="none"/>
        </w:rPr>
      </w:pPr>
      <w:r>
        <w:rPr>
          <w:rFonts w:hint="eastAsia" w:ascii="宋体" w:hAnsi="宋体" w:cs="宋体"/>
          <w:color w:val="auto"/>
          <w:highlight w:val="none"/>
        </w:rPr>
        <w:t>（三）</w:t>
      </w:r>
      <w:r>
        <w:rPr>
          <w:rFonts w:hint="eastAsia" w:ascii="宋体" w:hAnsi="宋体" w:cs="宋体"/>
          <w:color w:val="auto"/>
          <w:highlight w:val="none"/>
        </w:rPr>
        <w:tab/>
      </w:r>
      <w:r>
        <w:rPr>
          <w:rFonts w:hint="eastAsia" w:ascii="宋体" w:hAnsi="宋体" w:cs="宋体"/>
          <w:color w:val="auto"/>
          <w:highlight w:val="none"/>
        </w:rPr>
        <w:t>综合评审</w:t>
      </w:r>
    </w:p>
    <w:p w14:paraId="6CCCDB0F">
      <w:pPr>
        <w:spacing w:line="348" w:lineRule="auto"/>
        <w:ind w:left="480" w:leftChars="200"/>
        <w:rPr>
          <w:rFonts w:ascii="宋体" w:hAnsi="宋体" w:cs="宋体"/>
          <w:color w:val="auto"/>
          <w:highlight w:val="none"/>
        </w:rPr>
      </w:pPr>
      <w:r>
        <w:rPr>
          <w:rFonts w:hint="eastAsia" w:ascii="宋体" w:hAnsi="宋体" w:cs="宋体"/>
          <w:color w:val="auto"/>
          <w:highlight w:val="none"/>
        </w:rPr>
        <w:t>1）综合排序</w:t>
      </w:r>
    </w:p>
    <w:p w14:paraId="0A291F1F">
      <w:pPr>
        <w:spacing w:line="348" w:lineRule="auto"/>
        <w:ind w:left="960" w:leftChars="400"/>
        <w:rPr>
          <w:rFonts w:ascii="宋体" w:hAnsi="宋体" w:cs="宋体"/>
          <w:color w:val="auto"/>
          <w:highlight w:val="none"/>
        </w:rPr>
      </w:pPr>
      <w:r>
        <w:rPr>
          <w:rFonts w:hint="eastAsia" w:ascii="宋体" w:hAnsi="宋体" w:cs="宋体"/>
          <w:color w:val="auto"/>
          <w:highlight w:val="none"/>
        </w:rPr>
        <w:t>a.根据评审小组的评审结果，由评审委员会综合评审，提出预</w:t>
      </w:r>
      <w:r>
        <w:rPr>
          <w:rFonts w:hint="eastAsia" w:ascii="宋体" w:hAnsi="宋体" w:cs="宋体"/>
          <w:color w:val="auto"/>
          <w:highlight w:val="none"/>
          <w:lang w:eastAsia="zh-CN"/>
        </w:rPr>
        <w:t>成交</w:t>
      </w:r>
      <w:r>
        <w:rPr>
          <w:rFonts w:hint="eastAsia" w:ascii="宋体" w:hAnsi="宋体" w:cs="宋体"/>
          <w:color w:val="auto"/>
          <w:highlight w:val="none"/>
        </w:rPr>
        <w:t>人顺序，报</w:t>
      </w:r>
      <w:r>
        <w:rPr>
          <w:rFonts w:hint="eastAsia" w:ascii="宋体" w:hAnsi="宋体" w:cs="宋体"/>
          <w:color w:val="auto"/>
          <w:highlight w:val="none"/>
          <w:lang w:eastAsia="zh-CN"/>
        </w:rPr>
        <w:t>竞谈采购人</w:t>
      </w:r>
      <w:r>
        <w:rPr>
          <w:rFonts w:hint="eastAsia" w:ascii="宋体" w:hAnsi="宋体" w:cs="宋体"/>
          <w:color w:val="auto"/>
          <w:highlight w:val="none"/>
        </w:rPr>
        <w:t>。</w:t>
      </w:r>
    </w:p>
    <w:p w14:paraId="4FA5BDAE">
      <w:pPr>
        <w:spacing w:line="348" w:lineRule="auto"/>
        <w:ind w:left="960" w:leftChars="400"/>
        <w:rPr>
          <w:rFonts w:ascii="宋体" w:hAnsi="宋体" w:cs="宋体"/>
          <w:color w:val="auto"/>
          <w:highlight w:val="none"/>
        </w:rPr>
      </w:pPr>
      <w:r>
        <w:rPr>
          <w:rFonts w:hint="eastAsia" w:ascii="宋体" w:hAnsi="宋体" w:cs="宋体"/>
          <w:color w:val="auto"/>
          <w:highlight w:val="none"/>
        </w:rPr>
        <w:t>b.进行综合评审时应避免纯技术或纯经济的倾向。</w:t>
      </w:r>
    </w:p>
    <w:p w14:paraId="50164DD7">
      <w:pPr>
        <w:spacing w:line="348" w:lineRule="auto"/>
        <w:ind w:left="960" w:leftChars="400"/>
        <w:rPr>
          <w:rFonts w:ascii="宋体" w:hAnsi="宋体" w:cs="宋体"/>
          <w:color w:val="auto"/>
          <w:highlight w:val="none"/>
        </w:rPr>
      </w:pPr>
      <w:r>
        <w:rPr>
          <w:rFonts w:hint="eastAsia" w:ascii="宋体" w:hAnsi="宋体" w:cs="宋体"/>
          <w:color w:val="auto"/>
          <w:highlight w:val="none"/>
        </w:rPr>
        <w:t>c.综合排序原则</w:t>
      </w:r>
    </w:p>
    <w:p w14:paraId="2C2CDD05">
      <w:pPr>
        <w:spacing w:line="348" w:lineRule="auto"/>
        <w:ind w:left="960" w:leftChars="400"/>
        <w:rPr>
          <w:rFonts w:ascii="宋体" w:hAnsi="宋体" w:cs="宋体"/>
          <w:color w:val="auto"/>
          <w:highlight w:val="none"/>
        </w:rPr>
      </w:pPr>
      <w:r>
        <w:rPr>
          <w:rFonts w:hint="eastAsia" w:ascii="宋体" w:hAnsi="宋体" w:cs="宋体"/>
          <w:color w:val="auto"/>
          <w:highlight w:val="none"/>
        </w:rPr>
        <w:t>按照本办法评定，各</w:t>
      </w:r>
      <w:r>
        <w:rPr>
          <w:rFonts w:hint="eastAsia" w:ascii="宋体" w:hAnsi="宋体" w:cs="宋体"/>
          <w:color w:val="auto"/>
          <w:highlight w:val="none"/>
          <w:lang w:eastAsia="zh-CN"/>
        </w:rPr>
        <w:t>供应商</w:t>
      </w:r>
      <w:r>
        <w:rPr>
          <w:rFonts w:hint="eastAsia" w:ascii="宋体" w:hAnsi="宋体" w:cs="宋体"/>
          <w:color w:val="auto"/>
          <w:highlight w:val="none"/>
        </w:rPr>
        <w:t>的最终得分为商务得分、技术得分和经济标分别乘相应的权重后的和。即：</w:t>
      </w:r>
    </w:p>
    <w:p w14:paraId="332EA0D2">
      <w:pPr>
        <w:spacing w:line="348" w:lineRule="auto"/>
        <w:ind w:left="960" w:leftChars="400"/>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最终得分</w:t>
      </w:r>
      <w:r>
        <w:rPr>
          <w:rFonts w:hint="eastAsia" w:ascii="宋体" w:hAnsi="宋体" w:cs="宋体"/>
          <w:highlight w:val="none"/>
        </w:rPr>
        <w:t>I=A1*</w:t>
      </w:r>
      <w:r>
        <w:rPr>
          <w:rFonts w:hint="eastAsia" w:ascii="宋体" w:hAnsi="宋体" w:cs="宋体"/>
          <w:highlight w:val="none"/>
          <w:lang w:val="en-US" w:eastAsia="zh-CN"/>
        </w:rPr>
        <w:t>20</w:t>
      </w:r>
      <w:r>
        <w:rPr>
          <w:rFonts w:hint="eastAsia" w:ascii="宋体" w:hAnsi="宋体" w:cs="宋体"/>
          <w:highlight w:val="none"/>
        </w:rPr>
        <w:t>%+A2*</w:t>
      </w:r>
      <w:r>
        <w:rPr>
          <w:rFonts w:hint="eastAsia" w:ascii="宋体" w:hAnsi="宋体" w:cs="宋体"/>
          <w:highlight w:val="none"/>
          <w:lang w:val="en-US" w:eastAsia="zh-CN"/>
        </w:rPr>
        <w:t>20</w:t>
      </w:r>
      <w:r>
        <w:rPr>
          <w:rFonts w:hint="eastAsia" w:ascii="宋体" w:hAnsi="宋体" w:cs="宋体"/>
          <w:highlight w:val="none"/>
        </w:rPr>
        <w:t>%+A3*</w:t>
      </w:r>
      <w:r>
        <w:rPr>
          <w:rFonts w:hint="eastAsia" w:ascii="宋体" w:hAnsi="宋体" w:cs="宋体"/>
          <w:highlight w:val="none"/>
          <w:lang w:val="en-US" w:eastAsia="zh-CN"/>
        </w:rPr>
        <w:t>60</w:t>
      </w:r>
      <w:r>
        <w:rPr>
          <w:rFonts w:hint="eastAsia" w:ascii="宋体" w:hAnsi="宋体" w:cs="宋体"/>
          <w:highlight w:val="none"/>
        </w:rPr>
        <w:t>%</w:t>
      </w:r>
      <w:r>
        <w:rPr>
          <w:rFonts w:hint="eastAsia" w:ascii="宋体" w:hAnsi="宋体" w:cs="宋体"/>
        </w:rPr>
        <w:t>，</w:t>
      </w:r>
      <w:r>
        <w:rPr>
          <w:rFonts w:hint="eastAsia" w:ascii="宋体" w:hAnsi="宋体" w:cs="宋体"/>
          <w:color w:val="auto"/>
          <w:highlight w:val="none"/>
        </w:rPr>
        <w:t>其中：</w:t>
      </w:r>
    </w:p>
    <w:p w14:paraId="3CFE4589">
      <w:pPr>
        <w:spacing w:line="348" w:lineRule="auto"/>
        <w:ind w:left="1320" w:leftChars="550"/>
        <w:rPr>
          <w:rFonts w:ascii="宋体" w:hAnsi="宋体" w:cs="宋体"/>
          <w:color w:val="auto"/>
          <w:highlight w:val="none"/>
        </w:rPr>
      </w:pPr>
      <w:r>
        <w:rPr>
          <w:rFonts w:hint="eastAsia" w:ascii="宋体" w:hAnsi="宋体" w:cs="宋体"/>
          <w:color w:val="auto"/>
          <w:highlight w:val="none"/>
        </w:rPr>
        <w:t>A1---为商务评分分值，每项评分时分值取整数，加权后分值保留两位小数，第三位四舍五入；</w:t>
      </w:r>
    </w:p>
    <w:p w14:paraId="35C0A8D8">
      <w:pPr>
        <w:spacing w:line="348" w:lineRule="auto"/>
        <w:ind w:left="1320" w:leftChars="550"/>
        <w:rPr>
          <w:color w:val="auto"/>
          <w:highlight w:val="none"/>
        </w:rPr>
      </w:pPr>
      <w:r>
        <w:rPr>
          <w:rFonts w:hint="eastAsia" w:ascii="宋体" w:hAnsi="宋体" w:cs="宋体"/>
          <w:color w:val="auto"/>
          <w:highlight w:val="none"/>
        </w:rPr>
        <w:t>A2---为技术评分分值，每项评分时分值取整数，加权后分值保留两位小数，第三位四舍五入；</w:t>
      </w:r>
    </w:p>
    <w:p w14:paraId="1E746E06">
      <w:pPr>
        <w:spacing w:line="348" w:lineRule="auto"/>
        <w:ind w:left="1320" w:leftChars="550"/>
        <w:rPr>
          <w:rFonts w:ascii="宋体" w:hAnsi="宋体" w:cs="宋体"/>
          <w:color w:val="auto"/>
          <w:highlight w:val="none"/>
        </w:rPr>
      </w:pPr>
      <w:r>
        <w:rPr>
          <w:rFonts w:hint="eastAsia" w:ascii="宋体" w:hAnsi="宋体" w:cs="宋体"/>
          <w:color w:val="auto"/>
          <w:highlight w:val="none"/>
        </w:rPr>
        <w:t>A3---为经济标评分分值，计算过程中数值保留小数点后两位，第三位四舍五入，加权后分值保留两位小数，第三位四舍五入。</w:t>
      </w:r>
    </w:p>
    <w:p w14:paraId="4964EB78">
      <w:pPr>
        <w:spacing w:line="348" w:lineRule="auto"/>
        <w:ind w:left="480" w:leftChars="200"/>
        <w:rPr>
          <w:rFonts w:ascii="宋体" w:hAnsi="宋体" w:cs="宋体"/>
          <w:color w:val="auto"/>
          <w:highlight w:val="none"/>
        </w:rPr>
      </w:pPr>
      <w:r>
        <w:rPr>
          <w:rFonts w:hint="eastAsia" w:ascii="宋体" w:hAnsi="宋体" w:cs="宋体"/>
          <w:color w:val="auto"/>
          <w:highlight w:val="none"/>
        </w:rPr>
        <w:t>根据评审结果汇总情况，由评审小组推荐的预</w:t>
      </w:r>
      <w:r>
        <w:rPr>
          <w:rFonts w:hint="eastAsia" w:ascii="宋体" w:hAnsi="宋体" w:cs="宋体"/>
          <w:color w:val="auto"/>
          <w:highlight w:val="none"/>
          <w:lang w:eastAsia="zh-CN"/>
        </w:rPr>
        <w:t>成交</w:t>
      </w:r>
      <w:r>
        <w:rPr>
          <w:rFonts w:hint="eastAsia" w:ascii="宋体" w:hAnsi="宋体" w:cs="宋体"/>
          <w:color w:val="auto"/>
          <w:highlight w:val="none"/>
        </w:rPr>
        <w:t>人，并对预</w:t>
      </w:r>
      <w:r>
        <w:rPr>
          <w:rFonts w:hint="eastAsia" w:ascii="宋体" w:hAnsi="宋体" w:cs="宋体"/>
          <w:color w:val="auto"/>
          <w:highlight w:val="none"/>
          <w:lang w:eastAsia="zh-CN"/>
        </w:rPr>
        <w:t>成交</w:t>
      </w:r>
      <w:r>
        <w:rPr>
          <w:rFonts w:hint="eastAsia" w:ascii="宋体" w:hAnsi="宋体" w:cs="宋体"/>
          <w:color w:val="auto"/>
          <w:highlight w:val="none"/>
        </w:rPr>
        <w:t>人的资格应进行复审确认，并将复审确认结果写入评审报告。</w:t>
      </w:r>
    </w:p>
    <w:p w14:paraId="6F892C84">
      <w:pPr>
        <w:spacing w:line="348" w:lineRule="auto"/>
        <w:ind w:left="480" w:leftChars="200"/>
        <w:rPr>
          <w:rFonts w:ascii="宋体" w:hAnsi="宋体" w:cs="宋体"/>
          <w:color w:val="auto"/>
          <w:highlight w:val="none"/>
        </w:rPr>
      </w:pPr>
      <w:r>
        <w:rPr>
          <w:rFonts w:hint="eastAsia" w:ascii="宋体" w:hAnsi="宋体" w:cs="宋体"/>
          <w:color w:val="auto"/>
          <w:highlight w:val="none"/>
        </w:rPr>
        <w:t>2）评分标准</w:t>
      </w:r>
    </w:p>
    <w:p w14:paraId="3D16D1E0">
      <w:pPr>
        <w:spacing w:before="120" w:beforeLines="50" w:after="120" w:afterLines="50" w:line="360" w:lineRule="auto"/>
        <w:rPr>
          <w:rFonts w:ascii="宋体" w:hAnsi="宋体" w:cs="宋体"/>
        </w:rPr>
      </w:pPr>
      <w:bookmarkStart w:id="80" w:name="RANGE!A1:D25"/>
      <w:r>
        <w:rPr>
          <w:rFonts w:hint="eastAsia" w:ascii="宋体" w:hAnsi="宋体" w:cs="宋体"/>
        </w:rPr>
        <w:t>（1）商务标评审</w:t>
      </w:r>
      <w:bookmarkEnd w:id="80"/>
      <w:r>
        <w:rPr>
          <w:rFonts w:hint="eastAsia" w:ascii="宋体" w:hAnsi="宋体" w:cs="宋体"/>
        </w:rPr>
        <w:t>(权重</w:t>
      </w:r>
      <w:r>
        <w:rPr>
          <w:rFonts w:hint="eastAsia" w:ascii="宋体" w:hAnsi="宋体" w:cs="宋体"/>
          <w:lang w:val="en-US" w:eastAsia="zh-CN"/>
        </w:rPr>
        <w:t>20</w:t>
      </w:r>
      <w:r>
        <w:rPr>
          <w:rFonts w:hint="eastAsia" w:ascii="宋体" w:hAnsi="宋体" w:cs="宋体"/>
        </w:rPr>
        <w:t>%)（分值代码A1）</w:t>
      </w:r>
    </w:p>
    <w:tbl>
      <w:tblPr>
        <w:tblStyle w:val="25"/>
        <w:tblW w:w="8980" w:type="dxa"/>
        <w:tblInd w:w="0" w:type="dxa"/>
        <w:tblLayout w:type="fixed"/>
        <w:tblCellMar>
          <w:top w:w="0" w:type="dxa"/>
          <w:left w:w="0" w:type="dxa"/>
          <w:bottom w:w="0" w:type="dxa"/>
          <w:right w:w="0" w:type="dxa"/>
        </w:tblCellMar>
      </w:tblPr>
      <w:tblGrid>
        <w:gridCol w:w="646"/>
        <w:gridCol w:w="1543"/>
        <w:gridCol w:w="5839"/>
        <w:gridCol w:w="952"/>
      </w:tblGrid>
      <w:tr w14:paraId="19C29EFA">
        <w:tblPrEx>
          <w:tblCellMar>
            <w:top w:w="0" w:type="dxa"/>
            <w:left w:w="0" w:type="dxa"/>
            <w:bottom w:w="0" w:type="dxa"/>
            <w:right w:w="0" w:type="dxa"/>
          </w:tblCellMar>
        </w:tblPrEx>
        <w:trPr>
          <w:trHeight w:val="499"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B2780F">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15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8FC0CD2">
            <w:pPr>
              <w:widowControl/>
              <w:jc w:val="center"/>
              <w:textAlignment w:val="center"/>
              <w:rPr>
                <w:rFonts w:ascii="宋体" w:hAnsi="宋体" w:cs="宋体"/>
                <w:sz w:val="22"/>
                <w:szCs w:val="22"/>
              </w:rPr>
            </w:pPr>
            <w:r>
              <w:rPr>
                <w:rFonts w:hint="eastAsia" w:ascii="宋体" w:hAnsi="宋体" w:cs="宋体"/>
                <w:kern w:val="0"/>
                <w:sz w:val="22"/>
                <w:szCs w:val="22"/>
                <w:lang w:bidi="ar"/>
              </w:rPr>
              <w:t>评审内容</w:t>
            </w:r>
          </w:p>
        </w:tc>
        <w:tc>
          <w:tcPr>
            <w:tcW w:w="58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C59E17A">
            <w:pPr>
              <w:widowControl/>
              <w:jc w:val="center"/>
              <w:textAlignment w:val="center"/>
              <w:rPr>
                <w:rFonts w:ascii="宋体" w:hAnsi="宋体" w:cs="宋体"/>
                <w:sz w:val="22"/>
                <w:szCs w:val="22"/>
              </w:rPr>
            </w:pPr>
            <w:r>
              <w:rPr>
                <w:rFonts w:hint="eastAsia" w:ascii="宋体" w:hAnsi="宋体" w:cs="宋体"/>
                <w:kern w:val="0"/>
                <w:sz w:val="22"/>
                <w:szCs w:val="22"/>
                <w:lang w:bidi="ar"/>
              </w:rPr>
              <w:t>评审标准</w:t>
            </w:r>
          </w:p>
        </w:tc>
        <w:tc>
          <w:tcPr>
            <w:tcW w:w="95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6A04557">
            <w:pPr>
              <w:widowControl/>
              <w:jc w:val="center"/>
              <w:textAlignment w:val="center"/>
              <w:rPr>
                <w:rFonts w:ascii="宋体" w:hAnsi="宋体" w:cs="宋体"/>
                <w:sz w:val="22"/>
                <w:szCs w:val="22"/>
              </w:rPr>
            </w:pPr>
            <w:r>
              <w:rPr>
                <w:rFonts w:hint="eastAsia" w:ascii="宋体" w:hAnsi="宋体" w:cs="宋体"/>
                <w:kern w:val="0"/>
                <w:sz w:val="22"/>
                <w:szCs w:val="22"/>
                <w:lang w:bidi="ar"/>
              </w:rPr>
              <w:t>分值</w:t>
            </w:r>
          </w:p>
        </w:tc>
      </w:tr>
      <w:tr w14:paraId="01BA83F2">
        <w:tblPrEx>
          <w:tblCellMar>
            <w:top w:w="0" w:type="dxa"/>
            <w:left w:w="0" w:type="dxa"/>
            <w:bottom w:w="0" w:type="dxa"/>
            <w:right w:w="0" w:type="dxa"/>
          </w:tblCellMar>
        </w:tblPrEx>
        <w:trPr>
          <w:trHeight w:val="1155"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F776C9">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E479F0">
            <w:pPr>
              <w:widowControl/>
              <w:jc w:val="center"/>
              <w:textAlignment w:val="center"/>
              <w:rPr>
                <w:rFonts w:ascii="宋体" w:hAnsi="宋体" w:cs="宋体"/>
                <w:sz w:val="22"/>
                <w:szCs w:val="22"/>
              </w:rPr>
            </w:pPr>
            <w:r>
              <w:rPr>
                <w:rFonts w:hint="eastAsia" w:ascii="宋体" w:hAnsi="宋体" w:cs="宋体"/>
                <w:kern w:val="0"/>
                <w:sz w:val="22"/>
                <w:szCs w:val="22"/>
                <w:lang w:bidi="ar"/>
              </w:rPr>
              <w:t>供应商的综合实力（</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A4538F">
            <w:pPr>
              <w:widowControl/>
              <w:numPr>
                <w:ilvl w:val="0"/>
                <w:numId w:val="5"/>
              </w:numPr>
              <w:jc w:val="left"/>
              <w:textAlignment w:val="center"/>
              <w:rPr>
                <w:rFonts w:ascii="宋体" w:hAnsi="宋体" w:cs="宋体"/>
                <w:sz w:val="22"/>
                <w:szCs w:val="22"/>
              </w:rPr>
            </w:pPr>
            <w:r>
              <w:rPr>
                <w:rFonts w:hint="eastAsia" w:ascii="宋体" w:hAnsi="宋体" w:cs="宋体"/>
                <w:sz w:val="22"/>
                <w:szCs w:val="22"/>
              </w:rPr>
              <w:t>财务状况（</w:t>
            </w:r>
            <w:r>
              <w:rPr>
                <w:rFonts w:hint="eastAsia" w:ascii="宋体" w:hAnsi="宋体" w:cs="宋体"/>
                <w:sz w:val="22"/>
                <w:szCs w:val="22"/>
                <w:lang w:val="en-US" w:eastAsia="zh-CN"/>
              </w:rPr>
              <w:t>15</w:t>
            </w:r>
            <w:r>
              <w:rPr>
                <w:rFonts w:hint="eastAsia" w:ascii="宋体" w:hAnsi="宋体" w:cs="宋体"/>
                <w:sz w:val="22"/>
                <w:szCs w:val="22"/>
              </w:rPr>
              <w:t>分）：提供经会计事务所审计证明的财务审计报告（资产负债表、利润表、现金流量表））得</w:t>
            </w:r>
            <w:r>
              <w:rPr>
                <w:rFonts w:hint="eastAsia" w:ascii="宋体" w:hAnsi="宋体" w:cs="宋体"/>
                <w:sz w:val="22"/>
                <w:szCs w:val="22"/>
                <w:lang w:val="en-US" w:eastAsia="zh-CN"/>
              </w:rPr>
              <w:t>5</w:t>
            </w:r>
            <w:r>
              <w:rPr>
                <w:rFonts w:hint="eastAsia" w:ascii="宋体" w:hAnsi="宋体" w:cs="宋体"/>
                <w:sz w:val="22"/>
                <w:szCs w:val="22"/>
              </w:rPr>
              <w:t>分，未提供得0分，连续三年盈利得</w:t>
            </w:r>
            <w:r>
              <w:rPr>
                <w:rFonts w:hint="eastAsia" w:ascii="宋体" w:hAnsi="宋体" w:cs="宋体"/>
                <w:sz w:val="22"/>
                <w:szCs w:val="22"/>
                <w:lang w:val="en-US" w:eastAsia="zh-CN"/>
              </w:rPr>
              <w:t>10</w:t>
            </w:r>
            <w:r>
              <w:rPr>
                <w:rFonts w:hint="eastAsia" w:ascii="宋体" w:hAnsi="宋体" w:cs="宋体"/>
                <w:sz w:val="22"/>
                <w:szCs w:val="22"/>
              </w:rPr>
              <w:t>分，连续两年盈利得</w:t>
            </w:r>
            <w:r>
              <w:rPr>
                <w:rFonts w:hint="eastAsia" w:ascii="宋体" w:hAnsi="宋体" w:cs="宋体"/>
                <w:sz w:val="22"/>
                <w:szCs w:val="22"/>
                <w:lang w:val="en-US" w:eastAsia="zh-CN"/>
              </w:rPr>
              <w:t>5</w:t>
            </w:r>
            <w:r>
              <w:rPr>
                <w:rFonts w:hint="eastAsia" w:ascii="宋体" w:hAnsi="宋体" w:cs="宋体"/>
                <w:sz w:val="22"/>
                <w:szCs w:val="22"/>
              </w:rPr>
              <w:t>分，</w:t>
            </w:r>
            <w:r>
              <w:rPr>
                <w:rFonts w:hint="eastAsia" w:ascii="宋体" w:hAnsi="宋体" w:cs="宋体"/>
                <w:sz w:val="22"/>
                <w:szCs w:val="22"/>
                <w:lang w:eastAsia="zh-CN"/>
              </w:rPr>
              <w:t>一年盈利得</w:t>
            </w:r>
            <w:r>
              <w:rPr>
                <w:rFonts w:hint="eastAsia" w:ascii="宋体" w:hAnsi="宋体" w:cs="宋体"/>
                <w:sz w:val="22"/>
                <w:szCs w:val="22"/>
                <w:lang w:val="en-US" w:eastAsia="zh-CN"/>
              </w:rPr>
              <w:t>3分，</w:t>
            </w:r>
            <w:r>
              <w:rPr>
                <w:rFonts w:hint="eastAsia" w:ascii="宋体" w:hAnsi="宋体" w:cs="宋体"/>
                <w:sz w:val="22"/>
                <w:szCs w:val="22"/>
              </w:rPr>
              <w:t>其余得0分；</w:t>
            </w:r>
          </w:p>
          <w:p w14:paraId="1389CC14">
            <w:pPr>
              <w:widowControl/>
              <w:numPr>
                <w:ilvl w:val="0"/>
                <w:numId w:val="5"/>
              </w:numPr>
              <w:jc w:val="left"/>
              <w:textAlignment w:val="center"/>
              <w:rPr>
                <w:rFonts w:ascii="宋体" w:hAnsi="宋体" w:cs="宋体"/>
                <w:sz w:val="22"/>
                <w:szCs w:val="22"/>
              </w:rPr>
            </w:pPr>
            <w:r>
              <w:rPr>
                <w:rFonts w:hint="eastAsia" w:ascii="宋体" w:hAnsi="宋体" w:cs="宋体"/>
                <w:color w:val="auto"/>
                <w:sz w:val="22"/>
                <w:szCs w:val="22"/>
              </w:rPr>
              <w:t>业绩证明（</w:t>
            </w:r>
            <w:r>
              <w:rPr>
                <w:rFonts w:hint="eastAsia" w:ascii="宋体" w:hAnsi="宋体" w:cs="宋体"/>
                <w:color w:val="auto"/>
                <w:sz w:val="22"/>
                <w:szCs w:val="22"/>
                <w:lang w:val="en-US" w:eastAsia="zh-CN"/>
              </w:rPr>
              <w:t>15</w:t>
            </w:r>
            <w:r>
              <w:rPr>
                <w:rFonts w:hint="eastAsia" w:ascii="宋体" w:hAnsi="宋体" w:cs="宋体"/>
                <w:color w:val="auto"/>
                <w:sz w:val="22"/>
                <w:szCs w:val="22"/>
              </w:rPr>
              <w:t>分）：</w:t>
            </w:r>
            <w:r>
              <w:rPr>
                <w:rFonts w:hint="eastAsia" w:ascii="宋体" w:hAnsi="宋体" w:eastAsia="宋体" w:cs="宋体"/>
                <w:sz w:val="22"/>
                <w:szCs w:val="22"/>
                <w:lang w:eastAsia="zh-CN"/>
              </w:rPr>
              <w:t>提供</w:t>
            </w:r>
            <w:r>
              <w:rPr>
                <w:rFonts w:hint="eastAsia" w:ascii="宋体" w:hAnsi="宋体" w:eastAsia="宋体" w:cs="宋体"/>
                <w:sz w:val="22"/>
                <w:szCs w:val="22"/>
                <w:lang w:val="en-US" w:eastAsia="zh-CN"/>
              </w:rPr>
              <w:t>4个及以上不低于</w:t>
            </w:r>
            <w:r>
              <w:rPr>
                <w:rFonts w:hint="eastAsia" w:ascii="宋体" w:hAnsi="宋体" w:eastAsia="宋体" w:cs="宋体"/>
                <w:sz w:val="22"/>
                <w:szCs w:val="22"/>
                <w:lang w:eastAsia="zh-CN"/>
              </w:rPr>
              <w:t>本</w:t>
            </w:r>
            <w:r>
              <w:rPr>
                <w:rFonts w:hint="eastAsia" w:ascii="宋体" w:hAnsi="宋体" w:eastAsia="宋体" w:cs="宋体"/>
                <w:sz w:val="22"/>
                <w:szCs w:val="22"/>
              </w:rPr>
              <w:t>项目</w:t>
            </w:r>
            <w:r>
              <w:rPr>
                <w:rFonts w:hint="eastAsia" w:ascii="宋体" w:hAnsi="宋体" w:eastAsia="宋体" w:cs="宋体"/>
                <w:sz w:val="22"/>
                <w:szCs w:val="22"/>
                <w:lang w:eastAsia="zh-CN"/>
              </w:rPr>
              <w:t>规模产品</w:t>
            </w:r>
            <w:r>
              <w:rPr>
                <w:rFonts w:hint="eastAsia" w:ascii="宋体" w:hAnsi="宋体" w:eastAsia="宋体" w:cs="宋体"/>
                <w:sz w:val="22"/>
                <w:szCs w:val="22"/>
              </w:rPr>
              <w:t>业绩</w:t>
            </w:r>
            <w:r>
              <w:rPr>
                <w:rFonts w:hint="eastAsia" w:ascii="宋体" w:hAnsi="宋体" w:eastAsia="宋体" w:cs="宋体"/>
                <w:sz w:val="22"/>
                <w:szCs w:val="22"/>
                <w:lang w:eastAsia="zh-CN"/>
              </w:rPr>
              <w:t>得</w:t>
            </w:r>
            <w:r>
              <w:rPr>
                <w:rFonts w:hint="eastAsia" w:ascii="宋体" w:hAnsi="宋体" w:cs="宋体"/>
                <w:sz w:val="22"/>
                <w:szCs w:val="22"/>
                <w:lang w:val="en-US" w:eastAsia="zh-CN"/>
              </w:rPr>
              <w:t>15</w:t>
            </w:r>
            <w:r>
              <w:rPr>
                <w:rFonts w:hint="eastAsia" w:ascii="宋体" w:hAnsi="宋体" w:eastAsia="宋体" w:cs="宋体"/>
                <w:sz w:val="22"/>
                <w:szCs w:val="22"/>
                <w:lang w:val="en-US" w:eastAsia="zh-CN"/>
              </w:rPr>
              <w:t>分,3个得</w:t>
            </w:r>
            <w:r>
              <w:rPr>
                <w:rFonts w:hint="eastAsia" w:ascii="宋体" w:hAnsi="宋体" w:cs="宋体"/>
                <w:sz w:val="22"/>
                <w:szCs w:val="22"/>
                <w:lang w:val="en-US" w:eastAsia="zh-CN"/>
              </w:rPr>
              <w:t>10</w:t>
            </w:r>
            <w:r>
              <w:rPr>
                <w:rFonts w:hint="eastAsia" w:ascii="宋体" w:hAnsi="宋体" w:eastAsia="宋体" w:cs="宋体"/>
                <w:sz w:val="22"/>
                <w:szCs w:val="22"/>
                <w:lang w:val="en-US" w:eastAsia="zh-CN"/>
              </w:rPr>
              <w:t>分，2个得</w:t>
            </w:r>
            <w:r>
              <w:rPr>
                <w:rFonts w:hint="eastAsia" w:ascii="宋体" w:hAnsi="宋体" w:cs="宋体"/>
                <w:sz w:val="22"/>
                <w:szCs w:val="22"/>
                <w:lang w:val="en-US" w:eastAsia="zh-CN"/>
              </w:rPr>
              <w:t>5</w:t>
            </w:r>
            <w:r>
              <w:rPr>
                <w:rFonts w:hint="eastAsia" w:ascii="宋体" w:hAnsi="宋体" w:eastAsia="宋体" w:cs="宋体"/>
                <w:sz w:val="22"/>
                <w:szCs w:val="22"/>
                <w:lang w:val="en-US" w:eastAsia="zh-CN"/>
              </w:rPr>
              <w:t>分，1个得</w:t>
            </w:r>
            <w:r>
              <w:rPr>
                <w:rFonts w:hint="eastAsia" w:ascii="宋体" w:hAnsi="宋体" w:cs="宋体"/>
                <w:sz w:val="22"/>
                <w:szCs w:val="22"/>
                <w:lang w:val="en-US" w:eastAsia="zh-CN"/>
              </w:rPr>
              <w:t>3</w:t>
            </w:r>
            <w:r>
              <w:rPr>
                <w:rFonts w:hint="eastAsia" w:ascii="宋体" w:hAnsi="宋体" w:eastAsia="宋体" w:cs="宋体"/>
                <w:sz w:val="22"/>
                <w:szCs w:val="22"/>
                <w:lang w:val="en-US" w:eastAsia="zh-CN"/>
              </w:rPr>
              <w:t>分，业绩需提供合同关键页复印件；</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540A85">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w:t>
            </w:r>
          </w:p>
        </w:tc>
      </w:tr>
      <w:tr w14:paraId="4804EC67">
        <w:tblPrEx>
          <w:tblCellMar>
            <w:top w:w="0" w:type="dxa"/>
            <w:left w:w="0" w:type="dxa"/>
            <w:bottom w:w="0" w:type="dxa"/>
            <w:right w:w="0" w:type="dxa"/>
          </w:tblCellMar>
        </w:tblPrEx>
        <w:trPr>
          <w:trHeight w:val="754"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1AEEBE">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4B64741">
            <w:pPr>
              <w:widowControl/>
              <w:jc w:val="center"/>
              <w:textAlignment w:val="center"/>
              <w:rPr>
                <w:rFonts w:ascii="宋体" w:hAnsi="宋体" w:cs="宋体"/>
                <w:sz w:val="22"/>
                <w:szCs w:val="22"/>
              </w:rPr>
            </w:pPr>
            <w:r>
              <w:rPr>
                <w:rFonts w:hint="eastAsia" w:ascii="宋体" w:hAnsi="宋体" w:cs="宋体"/>
                <w:kern w:val="0"/>
                <w:sz w:val="22"/>
                <w:szCs w:val="22"/>
                <w:lang w:bidi="ar"/>
              </w:rPr>
              <w:t>付款方式的响应等（</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3E6D93">
            <w:pPr>
              <w:widowControl/>
              <w:jc w:val="center"/>
              <w:textAlignment w:val="center"/>
              <w:rPr>
                <w:rFonts w:ascii="宋体" w:hAnsi="宋体" w:cs="宋体"/>
                <w:sz w:val="22"/>
                <w:szCs w:val="22"/>
              </w:rPr>
            </w:pPr>
            <w:r>
              <w:rPr>
                <w:rFonts w:hint="eastAsia" w:ascii="宋体" w:hAnsi="宋体" w:cs="宋体"/>
                <w:kern w:val="0"/>
                <w:sz w:val="22"/>
                <w:szCs w:val="22"/>
                <w:lang w:bidi="ar"/>
              </w:rPr>
              <w:t>付款方式响应竞谈文件得</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分，优于竞谈文件可适当加分，最高加</w:t>
            </w:r>
            <w:r>
              <w:rPr>
                <w:rFonts w:hint="eastAsia" w:ascii="宋体" w:hAnsi="宋体" w:cs="宋体"/>
                <w:kern w:val="0"/>
                <w:sz w:val="22"/>
                <w:szCs w:val="22"/>
                <w:lang w:val="en-US" w:eastAsia="zh-CN" w:bidi="ar"/>
              </w:rPr>
              <w:t>5</w:t>
            </w:r>
            <w:r>
              <w:rPr>
                <w:rFonts w:hint="eastAsia" w:ascii="宋体" w:hAnsi="宋体" w:cs="宋体"/>
                <w:kern w:val="0"/>
                <w:sz w:val="22"/>
                <w:szCs w:val="22"/>
                <w:lang w:bidi="ar"/>
              </w:rPr>
              <w:t>分，差于竞谈文件根据偏离情况扣分，最低0分。</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983D6C">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r>
      <w:tr w14:paraId="4FFFBFD2">
        <w:tblPrEx>
          <w:tblCellMar>
            <w:top w:w="0" w:type="dxa"/>
            <w:left w:w="0" w:type="dxa"/>
            <w:bottom w:w="0" w:type="dxa"/>
            <w:right w:w="0" w:type="dxa"/>
          </w:tblCellMar>
        </w:tblPrEx>
        <w:trPr>
          <w:trHeight w:val="734" w:hRule="atLeast"/>
        </w:trPr>
        <w:tc>
          <w:tcPr>
            <w:tcW w:w="646"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14:paraId="443C3B9C">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1543"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263E6D4F">
            <w:pPr>
              <w:widowControl/>
              <w:jc w:val="center"/>
              <w:textAlignment w:val="center"/>
              <w:rPr>
                <w:rFonts w:ascii="宋体" w:hAnsi="宋体" w:cs="宋体"/>
                <w:sz w:val="22"/>
                <w:szCs w:val="22"/>
              </w:rPr>
            </w:pPr>
            <w:r>
              <w:rPr>
                <w:rFonts w:hint="eastAsia" w:ascii="宋体" w:hAnsi="宋体" w:cs="宋体"/>
                <w:kern w:val="0"/>
                <w:sz w:val="22"/>
                <w:szCs w:val="22"/>
                <w:lang w:bidi="ar"/>
              </w:rPr>
              <w:t>供货能力（</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c>
          <w:tcPr>
            <w:tcW w:w="5839"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03D3CC2B">
            <w:pPr>
              <w:widowControl/>
              <w:textAlignment w:val="center"/>
              <w:rPr>
                <w:rFonts w:ascii="宋体" w:hAnsi="宋体" w:cs="宋体"/>
                <w:sz w:val="22"/>
                <w:szCs w:val="22"/>
              </w:rPr>
            </w:pPr>
            <w:r>
              <w:rPr>
                <w:rFonts w:hint="eastAsia" w:ascii="宋体" w:hAnsi="宋体" w:cs="宋体"/>
                <w:kern w:val="0"/>
                <w:sz w:val="22"/>
                <w:szCs w:val="22"/>
                <w:lang w:bidi="ar"/>
              </w:rPr>
              <w:t>满足竞谈文件要求得</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分，根据偏离情况扣分，最低不低于0分；</w:t>
            </w:r>
          </w:p>
        </w:tc>
        <w:tc>
          <w:tcPr>
            <w:tcW w:w="952"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5B724A17">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r>
    </w:tbl>
    <w:p w14:paraId="55A4BFD5">
      <w:pPr>
        <w:pStyle w:val="14"/>
        <w:rPr>
          <w:color w:val="auto"/>
          <w:highlight w:val="none"/>
        </w:rPr>
      </w:pPr>
    </w:p>
    <w:p w14:paraId="07AF2571">
      <w:pPr>
        <w:spacing w:before="120" w:beforeLines="50" w:after="120" w:afterLines="50" w:line="360" w:lineRule="auto"/>
        <w:rPr>
          <w:rFonts w:ascii="宋体" w:hAnsi="宋体" w:cs="宋体"/>
          <w:sz w:val="28"/>
        </w:rPr>
      </w:pPr>
      <w:r>
        <w:rPr>
          <w:rFonts w:hint="eastAsia" w:ascii="宋体" w:hAnsi="宋体" w:cs="宋体"/>
        </w:rPr>
        <w:t>（2）技术标评审(权重</w:t>
      </w:r>
      <w:r>
        <w:rPr>
          <w:rFonts w:hint="eastAsia" w:ascii="宋体" w:hAnsi="宋体" w:cs="宋体"/>
          <w:lang w:val="en-US" w:eastAsia="zh-CN"/>
        </w:rPr>
        <w:t>20</w:t>
      </w:r>
      <w:r>
        <w:rPr>
          <w:rFonts w:hint="eastAsia" w:ascii="宋体" w:hAnsi="宋体" w:cs="宋体"/>
        </w:rPr>
        <w:t>%)（分值代码A2）</w:t>
      </w:r>
    </w:p>
    <w:tbl>
      <w:tblPr>
        <w:tblStyle w:val="25"/>
        <w:tblW w:w="5208" w:type="pct"/>
        <w:tblInd w:w="0" w:type="dxa"/>
        <w:tblLayout w:type="autofit"/>
        <w:tblCellMar>
          <w:top w:w="0" w:type="dxa"/>
          <w:left w:w="0" w:type="dxa"/>
          <w:bottom w:w="0" w:type="dxa"/>
          <w:right w:w="0" w:type="dxa"/>
        </w:tblCellMar>
      </w:tblPr>
      <w:tblGrid>
        <w:gridCol w:w="607"/>
        <w:gridCol w:w="1623"/>
        <w:gridCol w:w="5837"/>
        <w:gridCol w:w="941"/>
      </w:tblGrid>
      <w:tr w14:paraId="34BE7DF0">
        <w:tblPrEx>
          <w:tblCellMar>
            <w:top w:w="0" w:type="dxa"/>
            <w:left w:w="0" w:type="dxa"/>
            <w:bottom w:w="0" w:type="dxa"/>
            <w:right w:w="0" w:type="dxa"/>
          </w:tblCellMar>
        </w:tblPrEx>
        <w:trPr>
          <w:trHeight w:val="499" w:hRule="atLeast"/>
          <w:tblHeader/>
        </w:trPr>
        <w:tc>
          <w:tcPr>
            <w:tcW w:w="3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EA8B94">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90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F614D5A">
            <w:pPr>
              <w:widowControl/>
              <w:jc w:val="center"/>
              <w:textAlignment w:val="center"/>
              <w:rPr>
                <w:rFonts w:ascii="宋体" w:hAnsi="宋体" w:cs="宋体"/>
                <w:sz w:val="22"/>
                <w:szCs w:val="22"/>
              </w:rPr>
            </w:pPr>
            <w:r>
              <w:rPr>
                <w:rFonts w:hint="eastAsia" w:ascii="宋体" w:hAnsi="宋体" w:cs="宋体"/>
                <w:kern w:val="0"/>
                <w:sz w:val="22"/>
                <w:szCs w:val="22"/>
                <w:lang w:bidi="ar"/>
              </w:rPr>
              <w:t>评审内容</w:t>
            </w:r>
          </w:p>
        </w:tc>
        <w:tc>
          <w:tcPr>
            <w:tcW w:w="324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4BC6F49">
            <w:pPr>
              <w:widowControl/>
              <w:jc w:val="center"/>
              <w:textAlignment w:val="center"/>
              <w:rPr>
                <w:rFonts w:ascii="宋体" w:hAnsi="宋体" w:cs="宋体"/>
                <w:sz w:val="22"/>
                <w:szCs w:val="22"/>
              </w:rPr>
            </w:pPr>
            <w:r>
              <w:rPr>
                <w:rFonts w:hint="eastAsia" w:ascii="宋体" w:hAnsi="宋体" w:cs="宋体"/>
                <w:kern w:val="0"/>
                <w:sz w:val="22"/>
                <w:szCs w:val="22"/>
                <w:lang w:bidi="ar"/>
              </w:rPr>
              <w:t>评审标准</w:t>
            </w:r>
          </w:p>
        </w:tc>
        <w:tc>
          <w:tcPr>
            <w:tcW w:w="5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73D525D">
            <w:pPr>
              <w:widowControl/>
              <w:jc w:val="center"/>
              <w:textAlignment w:val="center"/>
              <w:rPr>
                <w:rFonts w:ascii="宋体" w:hAnsi="宋体" w:cs="宋体"/>
                <w:sz w:val="22"/>
                <w:szCs w:val="22"/>
              </w:rPr>
            </w:pPr>
            <w:r>
              <w:rPr>
                <w:rFonts w:hint="eastAsia" w:ascii="宋体" w:hAnsi="宋体" w:cs="宋体"/>
                <w:kern w:val="0"/>
                <w:sz w:val="22"/>
                <w:szCs w:val="22"/>
                <w:lang w:bidi="ar"/>
              </w:rPr>
              <w:t>分值</w:t>
            </w:r>
          </w:p>
        </w:tc>
      </w:tr>
      <w:tr w14:paraId="1D60CFF8">
        <w:tblPrEx>
          <w:tblCellMar>
            <w:top w:w="0" w:type="dxa"/>
            <w:left w:w="0" w:type="dxa"/>
            <w:bottom w:w="0" w:type="dxa"/>
            <w:right w:w="0" w:type="dxa"/>
          </w:tblCellMar>
        </w:tblPrEx>
        <w:trPr>
          <w:trHeight w:val="142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0ECE92">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DB9856">
            <w:pPr>
              <w:widowControl/>
              <w:jc w:val="center"/>
              <w:textAlignment w:val="center"/>
              <w:rPr>
                <w:rFonts w:ascii="宋体" w:hAnsi="宋体" w:cs="宋体"/>
                <w:sz w:val="22"/>
                <w:szCs w:val="22"/>
              </w:rPr>
            </w:pPr>
            <w:r>
              <w:rPr>
                <w:rFonts w:hint="eastAsia" w:ascii="宋体" w:hAnsi="宋体" w:cs="宋体"/>
                <w:kern w:val="0"/>
                <w:sz w:val="22"/>
                <w:szCs w:val="22"/>
                <w:lang w:bidi="ar"/>
              </w:rPr>
              <w:t>技术方案(35分）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49E6EE">
            <w:pPr>
              <w:widowControl/>
              <w:jc w:val="center"/>
              <w:textAlignment w:val="center"/>
              <w:rPr>
                <w:rFonts w:ascii="宋体" w:hAnsi="宋体" w:cs="宋体"/>
                <w:sz w:val="22"/>
                <w:szCs w:val="22"/>
              </w:rPr>
            </w:pPr>
            <w:r>
              <w:rPr>
                <w:rStyle w:val="38"/>
                <w:rFonts w:hint="default"/>
                <w:color w:val="auto"/>
                <w:lang w:bidi="ar"/>
              </w:rPr>
              <w:t>技术方案详细，能很好满足</w:t>
            </w:r>
            <w:r>
              <w:rPr>
                <w:rStyle w:val="38"/>
                <w:rFonts w:hint="eastAsia"/>
                <w:color w:val="auto"/>
                <w:lang w:eastAsia="zh-CN" w:bidi="ar"/>
              </w:rPr>
              <w:t>竞谈采购人</w:t>
            </w:r>
            <w:r>
              <w:rPr>
                <w:rStyle w:val="38"/>
                <w:rFonts w:hint="default"/>
                <w:color w:val="auto"/>
                <w:lang w:bidi="ar"/>
              </w:rPr>
              <w:t>要求得</w:t>
            </w:r>
            <w:r>
              <w:rPr>
                <w:rStyle w:val="38"/>
                <w:rFonts w:hint="eastAsia"/>
                <w:color w:val="auto"/>
                <w:lang w:val="en-US" w:eastAsia="zh-CN" w:bidi="ar"/>
              </w:rPr>
              <w:t>21-</w:t>
            </w:r>
            <w:r>
              <w:rPr>
                <w:rStyle w:val="38"/>
                <w:rFonts w:hint="default"/>
                <w:color w:val="auto"/>
                <w:lang w:bidi="ar"/>
              </w:rPr>
              <w:t>35分；技术方案较详细，能基本满足</w:t>
            </w:r>
            <w:r>
              <w:rPr>
                <w:rStyle w:val="38"/>
                <w:rFonts w:hint="eastAsia"/>
                <w:color w:val="auto"/>
                <w:lang w:eastAsia="zh-CN" w:bidi="ar"/>
              </w:rPr>
              <w:t>竞谈采购人</w:t>
            </w:r>
            <w:r>
              <w:rPr>
                <w:rStyle w:val="38"/>
                <w:rFonts w:hint="default"/>
                <w:color w:val="auto"/>
                <w:lang w:bidi="ar"/>
              </w:rPr>
              <w:t>要求</w:t>
            </w:r>
            <w:r>
              <w:rPr>
                <w:rStyle w:val="38"/>
                <w:rFonts w:hint="eastAsia"/>
                <w:color w:val="auto"/>
                <w:lang w:eastAsia="zh-CN" w:bidi="ar"/>
              </w:rPr>
              <w:t>得</w:t>
            </w:r>
            <w:r>
              <w:rPr>
                <w:rStyle w:val="38"/>
                <w:rFonts w:hint="eastAsia"/>
                <w:color w:val="auto"/>
                <w:lang w:val="en-US" w:eastAsia="zh-CN" w:bidi="ar"/>
              </w:rPr>
              <w:t>1-20</w:t>
            </w:r>
            <w:r>
              <w:rPr>
                <w:rStyle w:val="38"/>
                <w:rFonts w:hint="default"/>
                <w:color w:val="auto"/>
                <w:lang w:bidi="ar"/>
              </w:rPr>
              <w:t>分，技术方案模糊或无相关技术方案，不能满足</w:t>
            </w:r>
            <w:r>
              <w:rPr>
                <w:rStyle w:val="38"/>
                <w:rFonts w:hint="eastAsia"/>
                <w:color w:val="auto"/>
                <w:lang w:eastAsia="zh-CN" w:bidi="ar"/>
              </w:rPr>
              <w:t>竞谈采购人</w:t>
            </w:r>
            <w:r>
              <w:rPr>
                <w:rStyle w:val="38"/>
                <w:rFonts w:hint="default"/>
                <w:color w:val="auto"/>
                <w:lang w:bidi="ar"/>
              </w:rPr>
              <w:t>要求得0分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EAABF8">
            <w:pPr>
              <w:widowControl/>
              <w:jc w:val="center"/>
              <w:textAlignment w:val="center"/>
              <w:rPr>
                <w:rFonts w:ascii="宋体" w:hAnsi="宋体" w:cs="宋体"/>
                <w:sz w:val="22"/>
                <w:szCs w:val="22"/>
              </w:rPr>
            </w:pPr>
            <w:r>
              <w:rPr>
                <w:rFonts w:hint="eastAsia" w:ascii="宋体" w:hAnsi="宋体" w:cs="宋体"/>
                <w:kern w:val="0"/>
                <w:sz w:val="22"/>
                <w:szCs w:val="22"/>
                <w:lang w:bidi="ar"/>
              </w:rPr>
              <w:t>0-35分</w:t>
            </w:r>
          </w:p>
        </w:tc>
      </w:tr>
      <w:tr w14:paraId="5ED4923A">
        <w:tblPrEx>
          <w:tblCellMar>
            <w:top w:w="0" w:type="dxa"/>
            <w:left w:w="0" w:type="dxa"/>
            <w:bottom w:w="0" w:type="dxa"/>
            <w:right w:w="0" w:type="dxa"/>
          </w:tblCellMar>
        </w:tblPrEx>
        <w:trPr>
          <w:trHeight w:val="1145"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44A839">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BB7FBB">
            <w:pPr>
              <w:widowControl/>
              <w:jc w:val="center"/>
              <w:textAlignment w:val="center"/>
              <w:rPr>
                <w:rFonts w:ascii="宋体" w:hAnsi="宋体" w:cs="宋体"/>
                <w:sz w:val="22"/>
                <w:szCs w:val="22"/>
              </w:rPr>
            </w:pPr>
            <w:r>
              <w:rPr>
                <w:rFonts w:hint="eastAsia" w:ascii="宋体" w:hAnsi="宋体" w:cs="宋体"/>
                <w:sz w:val="22"/>
                <w:szCs w:val="22"/>
              </w:rPr>
              <w:t>响应竞谈设备的质量、技术性能可靠性和适应性（30分）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C06561A">
            <w:pPr>
              <w:widowControl/>
              <w:textAlignment w:val="center"/>
              <w:rPr>
                <w:rFonts w:ascii="宋体" w:hAnsi="宋体" w:cs="宋体"/>
                <w:sz w:val="22"/>
                <w:szCs w:val="22"/>
              </w:rPr>
            </w:pPr>
            <w:r>
              <w:rPr>
                <w:rStyle w:val="38"/>
                <w:color w:val="auto"/>
                <w:highlight w:val="none"/>
                <w:lang w:val="en-US" w:eastAsia="zh-CN" w:bidi="ar"/>
              </w:rPr>
              <w:t>产品的质量（</w:t>
            </w:r>
            <w:r>
              <w:rPr>
                <w:rStyle w:val="38"/>
                <w:rFonts w:hint="eastAsia"/>
                <w:color w:val="auto"/>
                <w:highlight w:val="none"/>
                <w:lang w:val="en-US" w:eastAsia="zh-CN" w:bidi="ar"/>
              </w:rPr>
              <w:t>10分</w:t>
            </w:r>
            <w:r>
              <w:rPr>
                <w:rStyle w:val="38"/>
                <w:color w:val="auto"/>
                <w:highlight w:val="none"/>
                <w:lang w:val="en-US" w:eastAsia="zh-CN" w:bidi="ar"/>
              </w:rPr>
              <w:t>），技术性能的可靠性（</w:t>
            </w:r>
            <w:r>
              <w:rPr>
                <w:rStyle w:val="38"/>
                <w:rFonts w:hint="eastAsia"/>
                <w:color w:val="auto"/>
                <w:highlight w:val="none"/>
                <w:lang w:val="en-US" w:eastAsia="zh-CN" w:bidi="ar"/>
              </w:rPr>
              <w:t>10分），适应性（10分</w:t>
            </w:r>
            <w:r>
              <w:rPr>
                <w:rStyle w:val="38"/>
                <w:color w:val="auto"/>
                <w:highlight w:val="none"/>
                <w:lang w:val="en-US" w:eastAsia="zh-CN" w:bidi="ar"/>
              </w:rPr>
              <w:t>）</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6FC7B9">
            <w:pPr>
              <w:widowControl/>
              <w:jc w:val="center"/>
              <w:textAlignment w:val="center"/>
              <w:rPr>
                <w:rFonts w:ascii="宋体" w:hAnsi="宋体" w:cs="宋体"/>
                <w:sz w:val="22"/>
                <w:szCs w:val="22"/>
              </w:rPr>
            </w:pPr>
            <w:r>
              <w:rPr>
                <w:rFonts w:hint="eastAsia" w:ascii="宋体" w:hAnsi="宋体" w:cs="宋体"/>
                <w:kern w:val="0"/>
                <w:sz w:val="22"/>
                <w:szCs w:val="22"/>
                <w:lang w:bidi="ar"/>
              </w:rPr>
              <w:t>0-30分</w:t>
            </w:r>
          </w:p>
        </w:tc>
      </w:tr>
      <w:tr w14:paraId="5FBB892D">
        <w:tblPrEx>
          <w:tblCellMar>
            <w:top w:w="0" w:type="dxa"/>
            <w:left w:w="0" w:type="dxa"/>
            <w:bottom w:w="0" w:type="dxa"/>
            <w:right w:w="0" w:type="dxa"/>
          </w:tblCellMar>
        </w:tblPrEx>
        <w:trPr>
          <w:trHeight w:val="6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1153B2">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803089E">
            <w:pPr>
              <w:widowControl/>
              <w:jc w:val="center"/>
              <w:textAlignment w:val="center"/>
              <w:rPr>
                <w:rFonts w:ascii="宋体" w:hAnsi="宋体" w:cs="宋体"/>
                <w:sz w:val="22"/>
                <w:szCs w:val="22"/>
              </w:rPr>
            </w:pPr>
            <w:r>
              <w:rPr>
                <w:rFonts w:hint="eastAsia" w:ascii="宋体" w:hAnsi="宋体" w:cs="宋体"/>
                <w:sz w:val="22"/>
                <w:szCs w:val="22"/>
              </w:rPr>
              <w:t>技术服务（15分）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54B5D7">
            <w:pPr>
              <w:widowControl/>
              <w:jc w:val="center"/>
              <w:textAlignment w:val="center"/>
              <w:rPr>
                <w:rFonts w:ascii="宋体" w:hAnsi="宋体" w:cs="宋体"/>
                <w:sz w:val="22"/>
                <w:szCs w:val="22"/>
              </w:rPr>
            </w:pPr>
            <w:r>
              <w:rPr>
                <w:rFonts w:hint="eastAsia" w:ascii="宋体" w:hAnsi="宋体" w:cs="宋体"/>
                <w:sz w:val="22"/>
                <w:szCs w:val="22"/>
              </w:rPr>
              <w:t>技术服务措施、响应时间的方案满足竞谈文件得15分，偏差一项扣5分，最低分0分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9CF0D3F">
            <w:pPr>
              <w:widowControl/>
              <w:jc w:val="center"/>
              <w:textAlignment w:val="center"/>
              <w:rPr>
                <w:rFonts w:ascii="宋体" w:hAnsi="宋体" w:cs="宋体"/>
                <w:sz w:val="22"/>
                <w:szCs w:val="22"/>
              </w:rPr>
            </w:pPr>
            <w:r>
              <w:rPr>
                <w:rFonts w:hint="eastAsia" w:ascii="宋体" w:hAnsi="宋体" w:cs="宋体"/>
                <w:kern w:val="0"/>
                <w:sz w:val="22"/>
                <w:szCs w:val="22"/>
                <w:lang w:bidi="ar"/>
              </w:rPr>
              <w:t>0-15分</w:t>
            </w:r>
          </w:p>
        </w:tc>
      </w:tr>
      <w:tr w14:paraId="15A7AC28">
        <w:tblPrEx>
          <w:tblCellMar>
            <w:top w:w="0" w:type="dxa"/>
            <w:left w:w="0" w:type="dxa"/>
            <w:bottom w:w="0" w:type="dxa"/>
            <w:right w:w="0" w:type="dxa"/>
          </w:tblCellMar>
        </w:tblPrEx>
        <w:trPr>
          <w:trHeight w:val="10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D92C90">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079BE6">
            <w:pPr>
              <w:widowControl/>
              <w:jc w:val="center"/>
              <w:textAlignment w:val="center"/>
              <w:rPr>
                <w:rFonts w:ascii="宋体" w:hAnsi="宋体" w:cs="宋体"/>
                <w:sz w:val="22"/>
                <w:szCs w:val="22"/>
              </w:rPr>
            </w:pPr>
            <w:r>
              <w:rPr>
                <w:rFonts w:hint="eastAsia" w:ascii="宋体" w:hAnsi="宋体" w:cs="宋体"/>
                <w:kern w:val="0"/>
                <w:sz w:val="22"/>
                <w:szCs w:val="22"/>
                <w:lang w:bidi="ar"/>
              </w:rPr>
              <w:t>技术偏差（20分）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30E121">
            <w:pPr>
              <w:widowControl/>
              <w:jc w:val="center"/>
              <w:textAlignment w:val="center"/>
              <w:rPr>
                <w:rFonts w:ascii="宋体" w:hAnsi="宋体" w:cs="宋体"/>
                <w:sz w:val="22"/>
                <w:szCs w:val="22"/>
              </w:rPr>
            </w:pPr>
            <w:r>
              <w:rPr>
                <w:rStyle w:val="38"/>
                <w:rFonts w:hint="default"/>
                <w:color w:val="auto"/>
                <w:lang w:bidi="ar"/>
              </w:rPr>
              <w:t>无偏差得12分，一条经评委认可的有效正偏差加1分，一条负偏差扣1分，最高20分，最低0分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844F9C">
            <w:pPr>
              <w:widowControl/>
              <w:jc w:val="center"/>
              <w:textAlignment w:val="center"/>
              <w:rPr>
                <w:rFonts w:ascii="宋体" w:hAnsi="宋体" w:cs="宋体"/>
                <w:sz w:val="22"/>
                <w:szCs w:val="22"/>
              </w:rPr>
            </w:pPr>
            <w:r>
              <w:rPr>
                <w:rStyle w:val="38"/>
                <w:rFonts w:hint="default"/>
                <w:color w:val="auto"/>
                <w:lang w:bidi="ar"/>
              </w:rPr>
              <w:t>0-20分</w:t>
            </w:r>
          </w:p>
        </w:tc>
      </w:tr>
    </w:tbl>
    <w:p w14:paraId="1D508D64">
      <w:pPr>
        <w:spacing w:before="120" w:beforeLines="50" w:after="120" w:afterLines="50" w:line="360" w:lineRule="auto"/>
        <w:rPr>
          <w:rFonts w:ascii="宋体" w:hAnsi="宋体" w:cs="宋体"/>
          <w:color w:val="auto"/>
          <w:sz w:val="28"/>
          <w:highlight w:val="none"/>
        </w:rPr>
      </w:pPr>
    </w:p>
    <w:p w14:paraId="0D0AA729">
      <w:pPr>
        <w:tabs>
          <w:tab w:val="left" w:pos="1050"/>
        </w:tabs>
        <w:spacing w:line="360" w:lineRule="auto"/>
        <w:rPr>
          <w:rFonts w:ascii="宋体" w:hAnsi="宋体" w:cs="宋体"/>
        </w:rPr>
      </w:pPr>
      <w:r>
        <w:rPr>
          <w:rFonts w:hint="eastAsia" w:ascii="宋体" w:hAnsi="宋体" w:cs="宋体"/>
        </w:rPr>
        <w:t>（3）经济标评分标准（权重</w:t>
      </w:r>
      <w:r>
        <w:rPr>
          <w:rFonts w:hint="eastAsia" w:ascii="宋体" w:hAnsi="宋体" w:cs="宋体"/>
          <w:lang w:val="en-US" w:eastAsia="zh-CN"/>
        </w:rPr>
        <w:t>6</w:t>
      </w:r>
      <w:r>
        <w:rPr>
          <w:rFonts w:hint="eastAsia" w:ascii="宋体" w:hAnsi="宋体" w:cs="宋体"/>
        </w:rPr>
        <w:t>0%）(分数代码A3)</w:t>
      </w:r>
    </w:p>
    <w:p w14:paraId="77426CBF">
      <w:pPr>
        <w:tabs>
          <w:tab w:val="left" w:pos="1050"/>
        </w:tabs>
        <w:spacing w:line="360" w:lineRule="auto"/>
        <w:ind w:firstLine="480" w:firstLineChars="200"/>
        <w:rPr>
          <w:rFonts w:ascii="宋体" w:hAnsi="宋体" w:cs="宋体"/>
        </w:rPr>
      </w:pPr>
      <w:r>
        <w:rPr>
          <w:rFonts w:hint="eastAsia" w:ascii="宋体" w:hAnsi="宋体" w:cs="宋体"/>
        </w:rPr>
        <w:t>价格以响应竞谈最终有效报价的最低值为基准值，等于基准值者得100分，高于基准值者每高</w:t>
      </w:r>
      <w:r>
        <w:rPr>
          <w:rFonts w:hint="eastAsia" w:ascii="宋体" w:hAnsi="宋体" w:cs="宋体"/>
          <w:lang w:val="en-US" w:eastAsia="zh-CN"/>
        </w:rPr>
        <w:t>0.5</w:t>
      </w:r>
      <w:r>
        <w:rPr>
          <w:rFonts w:hint="eastAsia" w:ascii="宋体" w:hAnsi="宋体" w:cs="宋体"/>
        </w:rPr>
        <w:t>%扣2分，按插入法计算。</w:t>
      </w:r>
    </w:p>
    <w:p w14:paraId="2154F946">
      <w:pPr>
        <w:spacing w:line="360" w:lineRule="auto"/>
        <w:rPr>
          <w:rFonts w:ascii="宋体" w:hAnsi="宋体" w:cs="宋体"/>
          <w:color w:val="auto"/>
          <w:highlight w:val="none"/>
        </w:rPr>
      </w:pPr>
      <w:r>
        <w:rPr>
          <w:rFonts w:hint="eastAsia" w:ascii="宋体" w:hAnsi="宋体" w:cs="宋体"/>
          <w:color w:val="auto"/>
          <w:highlight w:val="none"/>
        </w:rPr>
        <w:t>（四）</w:t>
      </w:r>
      <w:r>
        <w:rPr>
          <w:rFonts w:hint="eastAsia" w:ascii="宋体" w:hAnsi="宋体" w:cs="宋体"/>
          <w:color w:val="auto"/>
          <w:highlight w:val="none"/>
        </w:rPr>
        <w:tab/>
      </w:r>
      <w:r>
        <w:rPr>
          <w:rFonts w:hint="eastAsia" w:ascii="宋体" w:hAnsi="宋体" w:cs="宋体"/>
          <w:color w:val="auto"/>
          <w:highlight w:val="none"/>
        </w:rPr>
        <w:t>终审阶段</w:t>
      </w:r>
    </w:p>
    <w:p w14:paraId="1BD4F5A8">
      <w:pPr>
        <w:spacing w:line="360" w:lineRule="auto"/>
        <w:ind w:firstLine="480" w:firstLineChars="200"/>
        <w:rPr>
          <w:rFonts w:ascii="宋体" w:hAnsi="宋体" w:cs="宋体"/>
          <w:b/>
          <w:bCs/>
          <w:color w:val="auto"/>
          <w:highlight w:val="none"/>
        </w:rPr>
      </w:pPr>
      <w:r>
        <w:rPr>
          <w:rFonts w:hint="eastAsia" w:ascii="宋体" w:hAnsi="宋体" w:cs="宋体"/>
          <w:color w:val="auto"/>
          <w:highlight w:val="none"/>
        </w:rPr>
        <w:t>终审阶段即确定每标段</w:t>
      </w:r>
      <w:r>
        <w:rPr>
          <w:rFonts w:hint="eastAsia" w:ascii="宋体" w:hAnsi="宋体" w:cs="宋体"/>
          <w:color w:val="auto"/>
          <w:highlight w:val="none"/>
          <w:lang w:eastAsia="zh-CN"/>
        </w:rPr>
        <w:t>成交</w:t>
      </w:r>
      <w:r>
        <w:rPr>
          <w:rFonts w:hint="eastAsia" w:ascii="宋体" w:hAnsi="宋体" w:cs="宋体"/>
          <w:color w:val="auto"/>
          <w:highlight w:val="none"/>
        </w:rPr>
        <w:t>候选人及</w:t>
      </w:r>
      <w:r>
        <w:rPr>
          <w:rFonts w:hint="eastAsia" w:ascii="宋体" w:hAnsi="宋体" w:cs="宋体"/>
          <w:color w:val="auto"/>
          <w:highlight w:val="none"/>
          <w:lang w:eastAsia="zh-CN"/>
        </w:rPr>
        <w:t>成交</w:t>
      </w:r>
      <w:r>
        <w:rPr>
          <w:rFonts w:hint="eastAsia" w:ascii="宋体" w:hAnsi="宋体" w:cs="宋体"/>
          <w:color w:val="auto"/>
          <w:highlight w:val="none"/>
        </w:rPr>
        <w:t>人。由评审委员会成员根据经评定的各</w:t>
      </w:r>
      <w:r>
        <w:rPr>
          <w:rFonts w:hint="eastAsia" w:ascii="宋体" w:hAnsi="宋体" w:cs="宋体"/>
          <w:color w:val="auto"/>
          <w:highlight w:val="none"/>
          <w:lang w:eastAsia="zh-CN"/>
        </w:rPr>
        <w:t>供应商</w:t>
      </w:r>
      <w:r>
        <w:rPr>
          <w:rFonts w:hint="eastAsia" w:ascii="宋体" w:hAnsi="宋体" w:cs="宋体"/>
          <w:color w:val="auto"/>
          <w:highlight w:val="none"/>
        </w:rPr>
        <w:t>的最终有效报价的合理性、设备的先进性和合理性、质量科学性和可靠性、企业资质、信誉和实力等综合评判，每标段以综合评定高低排序方式选出1~2名为</w:t>
      </w:r>
      <w:r>
        <w:rPr>
          <w:rFonts w:hint="eastAsia" w:ascii="宋体" w:hAnsi="宋体" w:cs="宋体"/>
          <w:color w:val="auto"/>
          <w:highlight w:val="none"/>
          <w:lang w:eastAsia="zh-CN"/>
        </w:rPr>
        <w:t>成交</w:t>
      </w:r>
      <w:r>
        <w:rPr>
          <w:rFonts w:hint="eastAsia" w:ascii="宋体" w:hAnsi="宋体" w:cs="宋体"/>
          <w:color w:val="auto"/>
          <w:highlight w:val="none"/>
        </w:rPr>
        <w:t>候选人。</w:t>
      </w:r>
    </w:p>
    <w:p w14:paraId="52439F40">
      <w:pPr>
        <w:rPr>
          <w:rFonts w:ascii="宋体" w:hAnsi="宋体" w:cs="宋体"/>
          <w:b/>
          <w:bCs/>
          <w:color w:val="auto"/>
          <w:highlight w:val="none"/>
        </w:rPr>
      </w:pPr>
      <w:r>
        <w:rPr>
          <w:rFonts w:hint="eastAsia" w:ascii="宋体" w:hAnsi="宋体" w:cs="宋体"/>
          <w:b/>
          <w:bCs/>
          <w:color w:val="auto"/>
          <w:highlight w:val="none"/>
        </w:rPr>
        <w:br w:type="page"/>
      </w:r>
    </w:p>
    <w:p w14:paraId="587AA4F4">
      <w:pPr>
        <w:tabs>
          <w:tab w:val="left" w:pos="1050"/>
        </w:tabs>
        <w:spacing w:line="360" w:lineRule="auto"/>
        <w:ind w:firstLine="3373" w:firstLineChars="1400"/>
        <w:outlineLvl w:val="2"/>
        <w:rPr>
          <w:rFonts w:ascii="宋体" w:hAnsi="宋体" w:cs="宋体"/>
          <w:color w:val="auto"/>
          <w:highlight w:val="none"/>
        </w:rPr>
      </w:pPr>
      <w:r>
        <w:rPr>
          <w:rFonts w:hint="eastAsia" w:ascii="宋体" w:hAnsi="宋体" w:cs="宋体"/>
          <w:b/>
          <w:bCs/>
          <w:color w:val="auto"/>
          <w:highlight w:val="none"/>
        </w:rPr>
        <w:t>评审办法二</w:t>
      </w:r>
    </w:p>
    <w:p w14:paraId="224AA4CF">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评审工作采用经评审的最低价响应竞谈价法方式进行（即初审阶段、资格评审、报价评审），评审按标段进行，每标段单独评审。</w:t>
      </w:r>
    </w:p>
    <w:p w14:paraId="08FA5546">
      <w:pPr>
        <w:spacing w:line="360"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rPr>
        <w:tab/>
      </w:r>
      <w:r>
        <w:rPr>
          <w:rFonts w:hint="eastAsia" w:ascii="宋体" w:hAnsi="宋体" w:cs="宋体"/>
          <w:color w:val="auto"/>
          <w:highlight w:val="none"/>
        </w:rPr>
        <w:t>初审阶段</w:t>
      </w:r>
    </w:p>
    <w:p w14:paraId="47B6A34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评审小组对响应竞谈文件进行审查，对各</w:t>
      </w:r>
      <w:r>
        <w:rPr>
          <w:rFonts w:hint="eastAsia" w:ascii="宋体" w:hAnsi="宋体" w:cs="宋体"/>
          <w:color w:val="auto"/>
          <w:highlight w:val="none"/>
          <w:lang w:eastAsia="zh-CN"/>
        </w:rPr>
        <w:t>供应商</w:t>
      </w:r>
      <w:r>
        <w:rPr>
          <w:rFonts w:hint="eastAsia" w:ascii="宋体" w:hAnsi="宋体" w:cs="宋体"/>
          <w:color w:val="auto"/>
          <w:highlight w:val="none"/>
        </w:rPr>
        <w:t>响应竞谈文件符合性评审，包括技术标和经济标对竞谈文件实质性响应的符合性鉴定，以确定其是否为有效的响应竞谈文件。</w:t>
      </w:r>
    </w:p>
    <w:p w14:paraId="0ECEC4D4">
      <w:pPr>
        <w:spacing w:line="360" w:lineRule="auto"/>
        <w:rPr>
          <w:rFonts w:ascii="宋体" w:hAnsi="宋体" w:cs="宋体"/>
          <w:color w:val="auto"/>
          <w:highlight w:val="none"/>
        </w:rPr>
      </w:pPr>
      <w:r>
        <w:rPr>
          <w:rFonts w:hint="eastAsia" w:ascii="宋体" w:hAnsi="宋体" w:cs="宋体"/>
          <w:color w:val="auto"/>
          <w:highlight w:val="none"/>
        </w:rPr>
        <w:t>（二）资格评审</w:t>
      </w:r>
    </w:p>
    <w:p w14:paraId="44EFFF5A">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资格评审为通过式。针对各</w:t>
      </w:r>
      <w:r>
        <w:rPr>
          <w:rFonts w:hint="eastAsia" w:ascii="宋体" w:hAnsi="宋体" w:cs="宋体"/>
          <w:color w:val="auto"/>
          <w:highlight w:val="none"/>
          <w:lang w:eastAsia="zh-CN"/>
        </w:rPr>
        <w:t>供应商</w:t>
      </w:r>
      <w:r>
        <w:rPr>
          <w:rFonts w:hint="eastAsia" w:ascii="宋体" w:hAnsi="宋体" w:cs="宋体"/>
          <w:color w:val="auto"/>
          <w:highlight w:val="none"/>
        </w:rPr>
        <w:t>资格进行评审，资格不合格的，响应竞谈文件作无效标处理，不进入报价评审阶段。资格评审的内容包括：满足竞谈文件的规定和要求，主要包括响应竞谈设备的质量、主要参数和重要性能指标及产品的可靠性和适应性（满足竞谈文件要求），经济性能（热耗、电耗、效率），配套设备的齐全性（含备件），寿命（包括易损件），交货期、交货方式和供货能力，售后服务承诺（设备维修保养、备品备件供应、人员培训等），供应商的综合实力、业绩和信誉付款方式的响应，其他特殊要求因素（如安全及环保等）</w:t>
      </w:r>
    </w:p>
    <w:p w14:paraId="70853B2E">
      <w:pPr>
        <w:numPr>
          <w:ilvl w:val="0"/>
          <w:numId w:val="6"/>
        </w:numPr>
        <w:spacing w:line="360" w:lineRule="auto"/>
        <w:rPr>
          <w:rFonts w:ascii="宋体" w:hAnsi="宋体" w:cs="宋体"/>
          <w:color w:val="auto"/>
          <w:highlight w:val="none"/>
        </w:rPr>
      </w:pPr>
      <w:r>
        <w:rPr>
          <w:rFonts w:hint="eastAsia" w:ascii="宋体" w:hAnsi="宋体" w:cs="宋体"/>
          <w:color w:val="auto"/>
          <w:highlight w:val="none"/>
        </w:rPr>
        <w:t>报价评审</w:t>
      </w:r>
    </w:p>
    <w:p w14:paraId="1846E31F">
      <w:pPr>
        <w:spacing w:line="360" w:lineRule="auto"/>
        <w:ind w:firstLine="480"/>
        <w:rPr>
          <w:rFonts w:ascii="宋体" w:hAnsi="宋体" w:cs="宋体"/>
          <w:color w:val="auto"/>
          <w:highlight w:val="none"/>
        </w:rPr>
      </w:pPr>
      <w:r>
        <w:rPr>
          <w:rFonts w:hint="eastAsia" w:ascii="宋体" w:hAnsi="宋体" w:cs="宋体"/>
          <w:color w:val="auto"/>
          <w:highlight w:val="none"/>
        </w:rPr>
        <w:t>经济标评定分值为100分（以下除注明外，计算结果小数点后保留2位，第3位四舍五入）。</w:t>
      </w:r>
    </w:p>
    <w:p w14:paraId="5DDEA71A">
      <w:pPr>
        <w:numPr>
          <w:ilvl w:val="0"/>
          <w:numId w:val="7"/>
        </w:numPr>
        <w:spacing w:line="360" w:lineRule="auto"/>
        <w:ind w:firstLine="480"/>
        <w:rPr>
          <w:rFonts w:ascii="宋体" w:hAnsi="宋体" w:cs="宋体"/>
          <w:color w:val="auto"/>
          <w:highlight w:val="none"/>
        </w:rPr>
      </w:pPr>
      <w:r>
        <w:rPr>
          <w:rFonts w:hint="eastAsia" w:ascii="宋体" w:hAnsi="宋体" w:cs="宋体"/>
          <w:color w:val="auto"/>
          <w:highlight w:val="none"/>
        </w:rPr>
        <w:t>评审基准价的确定</w:t>
      </w:r>
    </w:p>
    <w:p w14:paraId="3F4BF076">
      <w:pPr>
        <w:spacing w:line="360" w:lineRule="auto"/>
        <w:ind w:left="240" w:leftChars="100" w:firstLine="240" w:firstLineChars="100"/>
        <w:rPr>
          <w:rFonts w:ascii="宋体" w:hAnsi="宋体" w:cs="宋体"/>
          <w:color w:val="auto"/>
          <w:highlight w:val="none"/>
        </w:rPr>
      </w:pPr>
      <w:r>
        <w:rPr>
          <w:rFonts w:hint="eastAsia" w:ascii="宋体" w:hAnsi="宋体" w:cs="宋体"/>
          <w:color w:val="auto"/>
          <w:highlight w:val="none"/>
        </w:rPr>
        <w:t>在所有经评审的有效报价中，</w:t>
      </w:r>
      <w:r>
        <w:rPr>
          <w:rFonts w:hint="eastAsia" w:ascii="宋体" w:hAnsi="宋体" w:cs="宋体"/>
          <w:color w:val="auto"/>
          <w:highlight w:val="none"/>
          <w:lang w:eastAsia="zh-CN"/>
        </w:rPr>
        <w:t>最低价</w:t>
      </w:r>
      <w:r>
        <w:rPr>
          <w:rFonts w:hint="eastAsia" w:ascii="宋体" w:hAnsi="宋体" w:cs="宋体"/>
          <w:color w:val="auto"/>
          <w:highlight w:val="none"/>
        </w:rPr>
        <w:t>作为评审基准价。</w:t>
      </w:r>
    </w:p>
    <w:p w14:paraId="5C1ECDB7">
      <w:pPr>
        <w:numPr>
          <w:ilvl w:val="0"/>
          <w:numId w:val="7"/>
        </w:numPr>
        <w:spacing w:line="360" w:lineRule="auto"/>
        <w:ind w:firstLine="480"/>
        <w:rPr>
          <w:rFonts w:ascii="宋体" w:hAnsi="宋体" w:cs="宋体"/>
          <w:color w:val="auto"/>
          <w:highlight w:val="none"/>
        </w:rPr>
      </w:pPr>
      <w:r>
        <w:rPr>
          <w:rFonts w:hint="eastAsia" w:ascii="宋体" w:hAnsi="宋体" w:cs="宋体"/>
          <w:color w:val="auto"/>
          <w:highlight w:val="none"/>
        </w:rPr>
        <w:t>报价得分的确定</w:t>
      </w:r>
    </w:p>
    <w:p w14:paraId="540C884C">
      <w:pPr>
        <w:spacing w:line="360" w:lineRule="auto"/>
        <w:ind w:left="240" w:leftChars="100" w:firstLine="480" w:firstLineChars="200"/>
        <w:rPr>
          <w:rFonts w:ascii="宋体" w:hAnsi="宋体" w:cs="宋体"/>
          <w:color w:val="auto"/>
          <w:highlight w:val="none"/>
        </w:rPr>
      </w:pPr>
      <w:r>
        <w:rPr>
          <w:rFonts w:hint="eastAsia" w:ascii="宋体" w:hAnsi="宋体" w:cs="宋体"/>
          <w:color w:val="auto"/>
          <w:highlight w:val="none"/>
        </w:rPr>
        <w:t xml:space="preserve">响应竞谈报价等于评审基准价的得100分，响应竞谈报价每高于评审基准价一个百分点的扣0.5分（经济标分值=100-| </w:t>
      </w:r>
      <m:oMath>
        <m:f>
          <m:fPr>
            <m:ctrlPr>
              <w:rPr>
                <w:rFonts w:hint="eastAsia" w:ascii="Cambria Math" w:hAnsi="Cambria Math" w:cs="宋体"/>
                <w:color w:val="auto"/>
                <w:highlight w:val="none"/>
              </w:rPr>
            </m:ctrlPr>
          </m:fPr>
          <m:num>
            <m:r>
              <m:rPr>
                <m:sty m:val="p"/>
              </m:rPr>
              <w:rPr>
                <w:rFonts w:hint="eastAsia" w:ascii="Cambria Math" w:hAnsi="Cambria Math" w:cs="宋体"/>
                <w:color w:val="auto"/>
                <w:highlight w:val="none"/>
              </w:rPr>
              <m:t>响应竞谈报价−评审</m:t>
            </m:r>
            <m:r>
              <m:rPr>
                <m:sty m:val="p"/>
              </m:rPr>
              <w:rPr>
                <w:rFonts w:ascii="Cambria Math" w:hAnsi="Cambria Math" w:cs="宋体"/>
                <w:color w:val="auto"/>
                <w:highlight w:val="none"/>
              </w:rPr>
              <m:t>基准价</m:t>
            </m:r>
            <m:ctrlPr>
              <w:rPr>
                <w:rFonts w:hint="eastAsia" w:ascii="Cambria Math" w:hAnsi="Cambria Math" w:cs="宋体"/>
                <w:color w:val="auto"/>
                <w:highlight w:val="none"/>
              </w:rPr>
            </m:ctrlPr>
          </m:num>
          <m:den>
            <m:r>
              <m:rPr>
                <m:sty m:val="p"/>
              </m:rPr>
              <w:rPr>
                <w:rFonts w:hint="eastAsia" w:ascii="Cambria Math" w:hAnsi="Cambria Math" w:cs="宋体"/>
                <w:color w:val="auto"/>
                <w:highlight w:val="none"/>
              </w:rPr>
              <m:t>评审</m:t>
            </m:r>
            <m:r>
              <m:rPr>
                <m:sty m:val="p"/>
              </m:rPr>
              <w:rPr>
                <w:rFonts w:ascii="Cambria Math" w:hAnsi="Cambria Math" w:cs="宋体"/>
                <w:color w:val="auto"/>
                <w:highlight w:val="none"/>
              </w:rPr>
              <m:t>基准价</m:t>
            </m:r>
            <m:ctrlPr>
              <w:rPr>
                <w:rFonts w:hint="eastAsia" w:ascii="Cambria Math" w:hAnsi="Cambria Math" w:cs="宋体"/>
                <w:color w:val="auto"/>
                <w:highlight w:val="none"/>
              </w:rPr>
            </m:ctrlPr>
          </m:den>
        </m:f>
        <m:r>
          <m:rPr>
            <m:sty m:val="p"/>
          </m:rPr>
          <w:rPr>
            <w:rFonts w:hint="eastAsia" w:ascii="Cambria Math" w:hAnsi="Cambria Math" w:cs="宋体"/>
            <w:color w:val="auto"/>
            <w:highlight w:val="none"/>
          </w:rPr>
          <m:t>|</m:t>
        </m:r>
      </m:oMath>
      <w:r>
        <w:rPr>
          <w:rFonts w:ascii="宋体" w:hAnsi="宋体" w:cs="宋体"/>
          <w:color w:val="auto"/>
          <w:highlight w:val="none"/>
        </w:rPr>
        <w:t>×</w:t>
      </w:r>
      <w:r>
        <w:rPr>
          <w:rFonts w:hint="eastAsia" w:ascii="宋体" w:hAnsi="宋体" w:cs="宋体"/>
          <w:color w:val="auto"/>
          <w:highlight w:val="none"/>
        </w:rPr>
        <w:t>100</w:t>
      </w:r>
      <w:r>
        <w:rPr>
          <w:rFonts w:ascii="宋体" w:hAnsi="宋体" w:cs="宋体"/>
          <w:color w:val="auto"/>
          <w:highlight w:val="none"/>
        </w:rPr>
        <w:t>×</w:t>
      </w:r>
      <w:r>
        <w:rPr>
          <w:rFonts w:hint="eastAsia" w:ascii="宋体" w:hAnsi="宋体" w:cs="宋体"/>
          <w:color w:val="auto"/>
          <w:highlight w:val="none"/>
        </w:rPr>
        <w:t>0.5）,中间按插入法计算。</w:t>
      </w:r>
    </w:p>
    <w:p w14:paraId="1CDEBF0A">
      <w:pPr>
        <w:numPr>
          <w:ilvl w:val="0"/>
          <w:numId w:val="6"/>
        </w:numPr>
        <w:spacing w:line="360" w:lineRule="auto"/>
        <w:rPr>
          <w:rFonts w:ascii="宋体" w:hAnsi="宋体" w:cs="宋体"/>
          <w:color w:val="auto"/>
          <w:highlight w:val="none"/>
        </w:rPr>
      </w:pPr>
      <w:r>
        <w:rPr>
          <w:rFonts w:hint="eastAsia" w:ascii="宋体" w:hAnsi="宋体" w:cs="宋体"/>
          <w:color w:val="auto"/>
          <w:highlight w:val="none"/>
        </w:rPr>
        <w:t>终审阶段</w:t>
      </w:r>
    </w:p>
    <w:p w14:paraId="7972DA2A">
      <w:pPr>
        <w:spacing w:line="360" w:lineRule="auto"/>
        <w:ind w:firstLine="480"/>
        <w:rPr>
          <w:rFonts w:ascii="宋体" w:hAnsi="宋体" w:cs="宋体"/>
          <w:color w:val="auto"/>
          <w:highlight w:val="none"/>
        </w:rPr>
      </w:pPr>
      <w:r>
        <w:rPr>
          <w:rFonts w:hint="eastAsia" w:ascii="宋体" w:hAnsi="宋体" w:cs="宋体"/>
          <w:color w:val="auto"/>
          <w:highlight w:val="none"/>
        </w:rPr>
        <w:t>终审阶段即确定每标段</w:t>
      </w:r>
      <w:r>
        <w:rPr>
          <w:rFonts w:hint="eastAsia" w:ascii="宋体" w:hAnsi="宋体" w:cs="宋体"/>
          <w:color w:val="auto"/>
          <w:highlight w:val="none"/>
          <w:lang w:eastAsia="zh-CN"/>
        </w:rPr>
        <w:t>成交</w:t>
      </w:r>
      <w:r>
        <w:rPr>
          <w:rFonts w:hint="eastAsia" w:ascii="宋体" w:hAnsi="宋体" w:cs="宋体"/>
          <w:color w:val="auto"/>
          <w:highlight w:val="none"/>
        </w:rPr>
        <w:t>候选人及</w:t>
      </w:r>
      <w:r>
        <w:rPr>
          <w:rFonts w:hint="eastAsia" w:ascii="宋体" w:hAnsi="宋体" w:cs="宋体"/>
          <w:color w:val="auto"/>
          <w:highlight w:val="none"/>
          <w:lang w:eastAsia="zh-CN"/>
        </w:rPr>
        <w:t>成交</w:t>
      </w:r>
      <w:r>
        <w:rPr>
          <w:rFonts w:hint="eastAsia" w:ascii="宋体" w:hAnsi="宋体" w:cs="宋体"/>
          <w:color w:val="auto"/>
          <w:highlight w:val="none"/>
        </w:rPr>
        <w:t>人。由评审委员会成员根据</w:t>
      </w:r>
      <w:r>
        <w:rPr>
          <w:rFonts w:hint="eastAsia" w:ascii="宋体" w:hAnsi="宋体" w:cs="宋体"/>
          <w:color w:val="auto"/>
          <w:highlight w:val="none"/>
          <w:lang w:eastAsia="zh-CN"/>
        </w:rPr>
        <w:t>成交</w:t>
      </w:r>
      <w:r>
        <w:rPr>
          <w:rFonts w:hint="eastAsia" w:ascii="宋体" w:hAnsi="宋体" w:cs="宋体"/>
          <w:color w:val="auto"/>
          <w:highlight w:val="none"/>
        </w:rPr>
        <w:t>候选人的排名次序按最终得分从高到低顺序排列，选出1~2名为</w:t>
      </w:r>
      <w:r>
        <w:rPr>
          <w:rFonts w:hint="eastAsia" w:ascii="宋体" w:hAnsi="宋体" w:cs="宋体"/>
          <w:color w:val="auto"/>
          <w:highlight w:val="none"/>
          <w:lang w:eastAsia="zh-CN"/>
        </w:rPr>
        <w:t>成交</w:t>
      </w:r>
      <w:r>
        <w:rPr>
          <w:rFonts w:hint="eastAsia" w:ascii="宋体" w:hAnsi="宋体" w:cs="宋体"/>
          <w:color w:val="auto"/>
          <w:highlight w:val="none"/>
        </w:rPr>
        <w:t>候选人。</w:t>
      </w:r>
    </w:p>
    <w:p w14:paraId="69D837EB">
      <w:pPr>
        <w:spacing w:line="360" w:lineRule="auto"/>
        <w:ind w:firstLine="480"/>
        <w:rPr>
          <w:rFonts w:ascii="宋体" w:hAnsi="宋体" w:cs="宋体"/>
          <w:b/>
          <w:bCs/>
          <w:color w:val="auto"/>
          <w:highlight w:val="yellow"/>
          <w:u w:val="single"/>
        </w:rPr>
      </w:pPr>
      <w:r>
        <w:rPr>
          <w:rFonts w:hint="eastAsia" w:ascii="宋体" w:hAnsi="宋体" w:cs="宋体"/>
          <w:b/>
          <w:bCs/>
          <w:color w:val="auto"/>
          <w:highlight w:val="yellow"/>
        </w:rPr>
        <w:t>注意：本次竞谈评审时以“</w:t>
      </w:r>
      <w:r>
        <w:rPr>
          <w:rFonts w:hint="eastAsia" w:ascii="宋体" w:hAnsi="宋体" w:cs="宋体"/>
          <w:b/>
          <w:bCs/>
          <w:color w:val="auto"/>
          <w:highlight w:val="yellow"/>
          <w:u w:val="single"/>
        </w:rPr>
        <w:t>评审办法</w:t>
      </w:r>
      <w:r>
        <w:rPr>
          <w:rFonts w:hint="eastAsia" w:ascii="宋体" w:hAnsi="宋体" w:cs="宋体"/>
          <w:b/>
          <w:bCs/>
          <w:color w:val="auto"/>
          <w:highlight w:val="yellow"/>
          <w:u w:val="single"/>
          <w:lang w:eastAsia="zh-CN"/>
        </w:rPr>
        <w:t>二</w:t>
      </w:r>
      <w:r>
        <w:rPr>
          <w:rFonts w:hint="eastAsia" w:ascii="宋体" w:hAnsi="宋体" w:cs="宋体"/>
          <w:b/>
          <w:bCs/>
          <w:color w:val="auto"/>
          <w:highlight w:val="yellow"/>
        </w:rPr>
        <w:t>”作为评分准则。</w:t>
      </w:r>
    </w:p>
    <w:p w14:paraId="748D0E8D">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评审规定及程序</w:t>
      </w:r>
    </w:p>
    <w:p w14:paraId="3A0C716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响应竞谈属下列情况之一的，视为无效：</w:t>
      </w:r>
    </w:p>
    <w:p w14:paraId="5F50AEAA">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1.1凡响应竞谈书的内容属实质性不符合竞谈文件要求，评审委员会按规定予以拒绝的；</w:t>
      </w:r>
    </w:p>
    <w:p w14:paraId="27087340">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1.2</w:t>
      </w:r>
      <w:r>
        <w:rPr>
          <w:rFonts w:hint="eastAsia" w:ascii="宋体" w:hAnsi="宋体" w:cs="宋体"/>
          <w:color w:val="auto"/>
          <w:highlight w:val="none"/>
          <w:lang w:eastAsia="zh-CN"/>
        </w:rPr>
        <w:t>供应商</w:t>
      </w:r>
      <w:r>
        <w:rPr>
          <w:rFonts w:hint="eastAsia" w:ascii="宋体" w:hAnsi="宋体" w:cs="宋体"/>
          <w:color w:val="auto"/>
          <w:highlight w:val="none"/>
        </w:rPr>
        <w:t>的响应竞谈行为违反国家竞谈的有关规定；</w:t>
      </w:r>
    </w:p>
    <w:p w14:paraId="1AEAB7CE">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1.3</w:t>
      </w:r>
      <w:r>
        <w:rPr>
          <w:rFonts w:hint="eastAsia" w:ascii="宋体" w:hAnsi="宋体" w:cs="宋体"/>
          <w:color w:val="auto"/>
          <w:highlight w:val="none"/>
          <w:lang w:eastAsia="zh-CN"/>
        </w:rPr>
        <w:t>供应商</w:t>
      </w:r>
      <w:r>
        <w:rPr>
          <w:rFonts w:hint="eastAsia" w:ascii="宋体" w:hAnsi="宋体" w:cs="宋体"/>
          <w:color w:val="auto"/>
          <w:highlight w:val="none"/>
        </w:rPr>
        <w:t>的响应竞谈报价根据评审委员会评审，认定其低于成本价的。</w:t>
      </w:r>
    </w:p>
    <w:p w14:paraId="33C4697F">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1.4响应竞谈文件中的响应竞谈函未加盖</w:t>
      </w:r>
      <w:r>
        <w:rPr>
          <w:rFonts w:hint="eastAsia" w:ascii="宋体" w:hAnsi="宋体" w:cs="宋体"/>
          <w:color w:val="auto"/>
          <w:highlight w:val="none"/>
          <w:lang w:eastAsia="zh-CN"/>
        </w:rPr>
        <w:t>供应商</w:t>
      </w:r>
      <w:r>
        <w:rPr>
          <w:rFonts w:hint="eastAsia" w:ascii="宋体" w:hAnsi="宋体" w:cs="宋体"/>
          <w:color w:val="auto"/>
          <w:highlight w:val="none"/>
        </w:rPr>
        <w:t>的企业及企业法定代表人印章的，或者企业法定代表人委托代理人没有合法、有效的委托书（原件）及委托代理人印章的；</w:t>
      </w:r>
    </w:p>
    <w:p w14:paraId="5BEB1F10">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1.5响应竞谈文件的关键内容字迹模糊、无法辨认的；</w:t>
      </w:r>
    </w:p>
    <w:p w14:paraId="62C5D6DC">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1.6响应竞谈文件的装订不整齐、松动或散落的。</w:t>
      </w:r>
    </w:p>
    <w:p w14:paraId="13F62EE4">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2、评审委员会对响应竞谈书中的内容有疑问的部分，可以向</w:t>
      </w:r>
      <w:r>
        <w:rPr>
          <w:rFonts w:hint="eastAsia" w:ascii="宋体" w:hAnsi="宋体" w:cs="宋体"/>
          <w:color w:val="auto"/>
          <w:highlight w:val="none"/>
          <w:lang w:eastAsia="zh-CN"/>
        </w:rPr>
        <w:t>供应商</w:t>
      </w:r>
      <w:r>
        <w:rPr>
          <w:rFonts w:hint="eastAsia" w:ascii="宋体" w:hAnsi="宋体" w:cs="宋体"/>
          <w:color w:val="auto"/>
          <w:highlight w:val="none"/>
        </w:rPr>
        <w:t>质询并要求该</w:t>
      </w:r>
      <w:r>
        <w:rPr>
          <w:rFonts w:hint="eastAsia" w:ascii="宋体" w:hAnsi="宋体" w:cs="宋体"/>
          <w:color w:val="auto"/>
          <w:highlight w:val="none"/>
          <w:lang w:eastAsia="zh-CN"/>
        </w:rPr>
        <w:t>供应商</w:t>
      </w:r>
      <w:r>
        <w:rPr>
          <w:rFonts w:hint="eastAsia" w:ascii="宋体" w:hAnsi="宋体" w:cs="宋体"/>
          <w:color w:val="auto"/>
          <w:highlight w:val="none"/>
        </w:rPr>
        <w:t>做出书面澄清，但不得对响应竞谈文件做实质性修改。质询工作应当由全体评委参加。对于实质性不符合竞谈文件的，评审委员会有权予以拒绝。质询工作应做书面记录，</w:t>
      </w:r>
      <w:r>
        <w:rPr>
          <w:rFonts w:hint="eastAsia" w:ascii="宋体" w:hAnsi="宋体" w:cs="宋体"/>
          <w:color w:val="auto"/>
          <w:highlight w:val="none"/>
          <w:lang w:eastAsia="zh-CN"/>
        </w:rPr>
        <w:t>竞谈采购人</w:t>
      </w:r>
      <w:r>
        <w:rPr>
          <w:rFonts w:hint="eastAsia" w:ascii="宋体" w:hAnsi="宋体" w:cs="宋体"/>
          <w:color w:val="auto"/>
          <w:highlight w:val="none"/>
        </w:rPr>
        <w:t>代表、评审委员会成员及</w:t>
      </w:r>
      <w:r>
        <w:rPr>
          <w:rFonts w:hint="eastAsia" w:ascii="宋体" w:hAnsi="宋体" w:cs="宋体"/>
          <w:color w:val="auto"/>
          <w:highlight w:val="none"/>
          <w:lang w:eastAsia="zh-CN"/>
        </w:rPr>
        <w:t>供应商</w:t>
      </w:r>
      <w:r>
        <w:rPr>
          <w:rFonts w:hint="eastAsia" w:ascii="宋体" w:hAnsi="宋体" w:cs="宋体"/>
          <w:color w:val="auto"/>
          <w:highlight w:val="none"/>
        </w:rPr>
        <w:t>应在记录上签字确认。</w:t>
      </w:r>
    </w:p>
    <w:p w14:paraId="77BB62BF">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供应商</w:t>
      </w:r>
      <w:r>
        <w:rPr>
          <w:rFonts w:hint="eastAsia" w:ascii="宋体" w:hAnsi="宋体" w:cs="宋体"/>
          <w:color w:val="auto"/>
          <w:highlight w:val="none"/>
        </w:rPr>
        <w:t>按照竞谈文件规定的时间、地点等要求报送响应竞谈文件后，评审委员会按照本办法，对</w:t>
      </w:r>
      <w:r>
        <w:rPr>
          <w:rFonts w:hint="eastAsia" w:ascii="宋体" w:hAnsi="宋体" w:cs="宋体"/>
          <w:color w:val="auto"/>
          <w:highlight w:val="none"/>
          <w:lang w:eastAsia="zh-CN"/>
        </w:rPr>
        <w:t>供应商</w:t>
      </w:r>
      <w:r>
        <w:rPr>
          <w:rFonts w:hint="eastAsia" w:ascii="宋体" w:hAnsi="宋体" w:cs="宋体"/>
          <w:color w:val="auto"/>
          <w:highlight w:val="none"/>
        </w:rPr>
        <w:t>的响应竞谈文件进行评审。</w:t>
      </w:r>
    </w:p>
    <w:p w14:paraId="21541E87">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4、评审委员会根据评审情况写出评审报告，并推荐</w:t>
      </w:r>
      <w:r>
        <w:rPr>
          <w:rFonts w:hint="eastAsia" w:ascii="宋体" w:hAnsi="宋体" w:cs="宋体"/>
          <w:color w:val="auto"/>
          <w:highlight w:val="none"/>
          <w:lang w:eastAsia="zh-CN"/>
        </w:rPr>
        <w:t>成交</w:t>
      </w:r>
      <w:r>
        <w:rPr>
          <w:rFonts w:hint="eastAsia" w:ascii="宋体" w:hAnsi="宋体" w:cs="宋体"/>
          <w:color w:val="auto"/>
          <w:highlight w:val="none"/>
        </w:rPr>
        <w:t>候选人报送</w:t>
      </w:r>
      <w:r>
        <w:rPr>
          <w:rFonts w:hint="eastAsia" w:ascii="宋体" w:hAnsi="宋体" w:cs="宋体"/>
          <w:color w:val="auto"/>
          <w:highlight w:val="none"/>
          <w:lang w:eastAsia="zh-CN"/>
        </w:rPr>
        <w:t>竞谈采购人</w:t>
      </w:r>
      <w:r>
        <w:rPr>
          <w:rFonts w:hint="eastAsia" w:ascii="宋体" w:hAnsi="宋体" w:cs="宋体"/>
          <w:color w:val="auto"/>
          <w:highlight w:val="none"/>
        </w:rPr>
        <w:t>代表。</w:t>
      </w:r>
      <w:r>
        <w:rPr>
          <w:rFonts w:hint="eastAsia" w:ascii="宋体" w:hAnsi="宋体" w:cs="宋体"/>
          <w:color w:val="auto"/>
          <w:highlight w:val="none"/>
          <w:lang w:eastAsia="zh-CN"/>
        </w:rPr>
        <w:t>竞谈采购人</w:t>
      </w:r>
      <w:r>
        <w:rPr>
          <w:rFonts w:hint="eastAsia" w:ascii="宋体" w:hAnsi="宋体" w:cs="宋体"/>
          <w:color w:val="auto"/>
          <w:highlight w:val="none"/>
        </w:rPr>
        <w:t>根据评审委员会的评审报告和推荐</w:t>
      </w:r>
      <w:r>
        <w:rPr>
          <w:rFonts w:hint="eastAsia" w:ascii="宋体" w:hAnsi="宋体" w:cs="宋体"/>
          <w:color w:val="auto"/>
          <w:highlight w:val="none"/>
          <w:lang w:eastAsia="zh-CN"/>
        </w:rPr>
        <w:t>成交</w:t>
      </w:r>
      <w:r>
        <w:rPr>
          <w:rFonts w:hint="eastAsia" w:ascii="宋体" w:hAnsi="宋体" w:cs="宋体"/>
          <w:color w:val="auto"/>
          <w:highlight w:val="none"/>
        </w:rPr>
        <w:t>候选人情况并综合各种因素确定本工程的</w:t>
      </w:r>
      <w:r>
        <w:rPr>
          <w:rFonts w:hint="eastAsia" w:ascii="宋体" w:hAnsi="宋体" w:cs="宋体"/>
          <w:color w:val="auto"/>
          <w:highlight w:val="none"/>
          <w:lang w:eastAsia="zh-CN"/>
        </w:rPr>
        <w:t>成交</w:t>
      </w:r>
      <w:r>
        <w:rPr>
          <w:rFonts w:hint="eastAsia" w:ascii="宋体" w:hAnsi="宋体" w:cs="宋体"/>
          <w:color w:val="auto"/>
          <w:highlight w:val="none"/>
        </w:rPr>
        <w:t>单位。</w:t>
      </w:r>
    </w:p>
    <w:p w14:paraId="6770DA31">
      <w:pPr>
        <w:tabs>
          <w:tab w:val="left" w:pos="1050"/>
        </w:tabs>
        <w:spacing w:line="360" w:lineRule="auto"/>
        <w:ind w:firstLine="480" w:firstLineChars="200"/>
        <w:rPr>
          <w:rFonts w:ascii="宋体" w:hAnsi="宋体" w:cs="宋体"/>
          <w:color w:val="auto"/>
          <w:highlight w:val="none"/>
        </w:rPr>
      </w:pPr>
    </w:p>
    <w:p w14:paraId="4C9D6CCF">
      <w:pPr>
        <w:tabs>
          <w:tab w:val="left" w:pos="1050"/>
        </w:tabs>
        <w:spacing w:line="360" w:lineRule="auto"/>
        <w:ind w:left="480" w:leftChars="200"/>
        <w:rPr>
          <w:rFonts w:ascii="宋体" w:hAnsi="宋体" w:cs="宋体"/>
          <w:color w:val="auto"/>
          <w:highlight w:val="none"/>
        </w:rPr>
      </w:pPr>
      <w:r>
        <w:rPr>
          <w:rFonts w:hint="eastAsia" w:ascii="宋体" w:hAnsi="宋体" w:cs="宋体"/>
          <w:color w:val="auto"/>
          <w:highlight w:val="none"/>
        </w:rPr>
        <w:t xml:space="preserve">         </w:t>
      </w:r>
    </w:p>
    <w:p w14:paraId="3C16EEA9">
      <w:pPr>
        <w:tabs>
          <w:tab w:val="left" w:pos="1050"/>
        </w:tabs>
        <w:spacing w:line="360" w:lineRule="auto"/>
        <w:ind w:left="480" w:leftChars="200"/>
        <w:rPr>
          <w:rFonts w:ascii="宋体" w:hAnsi="宋体" w:cs="宋体"/>
          <w:color w:val="auto"/>
          <w:highlight w:val="none"/>
        </w:rPr>
      </w:pPr>
      <w:r>
        <w:rPr>
          <w:rFonts w:hint="eastAsia" w:ascii="宋体" w:hAnsi="宋体" w:cs="宋体"/>
          <w:color w:val="auto"/>
          <w:highlight w:val="none"/>
        </w:rPr>
        <w:t xml:space="preserve">                           </w:t>
      </w:r>
    </w:p>
    <w:p w14:paraId="5555063F">
      <w:pPr>
        <w:widowControl/>
        <w:jc w:val="left"/>
        <w:rPr>
          <w:color w:val="auto"/>
          <w:highlight w:val="none"/>
        </w:rPr>
      </w:pPr>
    </w:p>
    <w:p w14:paraId="04185147">
      <w:pPr>
        <w:rPr>
          <w:rFonts w:ascii="宋体" w:hAnsi="宋体" w:cs="宋体"/>
          <w:color w:val="auto"/>
          <w:highlight w:val="none"/>
        </w:rPr>
      </w:pPr>
    </w:p>
    <w:p w14:paraId="7D84BD9F">
      <w:pPr>
        <w:widowControl/>
        <w:jc w:val="left"/>
        <w:rPr>
          <w:color w:val="auto"/>
          <w:highlight w:val="none"/>
        </w:rPr>
      </w:pPr>
    </w:p>
    <w:p w14:paraId="61BEE7D6">
      <w:pPr>
        <w:rPr>
          <w:rFonts w:ascii="宋体" w:hAnsi="宋体" w:cs="宋体"/>
          <w:color w:val="auto"/>
          <w:highlight w:val="none"/>
        </w:rPr>
        <w:sectPr>
          <w:footerReference r:id="rId6" w:type="default"/>
          <w:pgSz w:w="11906" w:h="16838"/>
          <w:pgMar w:top="1418" w:right="1644" w:bottom="1418" w:left="1644" w:header="851" w:footer="992" w:gutter="0"/>
          <w:pgNumType w:start="1"/>
          <w:cols w:space="720" w:num="1"/>
          <w:docGrid w:linePitch="312" w:charSpace="0"/>
        </w:sectPr>
      </w:pPr>
    </w:p>
    <w:p w14:paraId="4E81AB78">
      <w:pPr>
        <w:pStyle w:val="2"/>
        <w:keepNext/>
        <w:keepLines/>
        <w:pageBreakBefore w:val="0"/>
        <w:widowControl w:val="0"/>
        <w:kinsoku/>
        <w:wordWrap/>
        <w:overflowPunct/>
        <w:topLinePunct w:val="0"/>
        <w:autoSpaceDE/>
        <w:autoSpaceDN/>
        <w:bidi w:val="0"/>
        <w:adjustRightInd/>
        <w:snapToGrid/>
        <w:spacing w:before="500" w:beforeLines="0" w:after="500"/>
        <w:ind w:firstLine="0" w:firstLineChars="0"/>
        <w:jc w:val="center"/>
        <w:textAlignment w:val="auto"/>
        <w:rPr>
          <w:rFonts w:hAnsi="宋体" w:cs="宋体"/>
          <w:bCs w:val="0"/>
          <w:snapToGrid/>
          <w:color w:val="auto"/>
          <w:sz w:val="36"/>
          <w:szCs w:val="36"/>
          <w:highlight w:val="none"/>
        </w:rPr>
      </w:pPr>
      <w:bookmarkStart w:id="81" w:name="_Toc5556"/>
      <w:bookmarkStart w:id="82" w:name="_Toc9576"/>
      <w:bookmarkStart w:id="83" w:name="_Toc246834299"/>
      <w:bookmarkStart w:id="84" w:name="_Toc480288259"/>
      <w:r>
        <w:rPr>
          <w:rFonts w:hint="eastAsia" w:hAnsi="宋体" w:cs="宋体"/>
          <w:bCs w:val="0"/>
          <w:snapToGrid/>
          <w:color w:val="auto"/>
          <w:sz w:val="36"/>
          <w:szCs w:val="36"/>
          <w:highlight w:val="none"/>
        </w:rPr>
        <w:t>第四章 响应竞谈文件的组成</w:t>
      </w:r>
      <w:bookmarkEnd w:id="81"/>
      <w:bookmarkEnd w:id="82"/>
      <w:bookmarkEnd w:id="83"/>
      <w:bookmarkEnd w:id="84"/>
    </w:p>
    <w:p w14:paraId="08C4E437">
      <w:pPr>
        <w:pStyle w:val="14"/>
        <w:spacing w:line="360" w:lineRule="auto"/>
        <w:ind w:firstLine="480"/>
        <w:rPr>
          <w:rFonts w:hAnsi="宋体" w:cs="宋体"/>
          <w:color w:val="auto"/>
          <w:highlight w:val="none"/>
        </w:rPr>
      </w:pPr>
      <w:r>
        <w:rPr>
          <w:rFonts w:hint="eastAsia" w:hAnsi="宋体" w:cs="宋体"/>
          <w:color w:val="auto"/>
          <w:highlight w:val="none"/>
        </w:rPr>
        <w:t>下列文件构成《</w:t>
      </w:r>
      <w:r>
        <w:rPr>
          <w:rFonts w:hint="eastAsia" w:hAnsi="宋体" w:cs="宋体"/>
          <w:color w:val="auto"/>
          <w:highlight w:val="none"/>
          <w:u w:val="single"/>
          <w:lang w:eastAsia="zh-CN"/>
        </w:rPr>
        <w:t xml:space="preserve">重庆储能测试平台项目 </w:t>
      </w:r>
      <w:r>
        <w:rPr>
          <w:rFonts w:hint="eastAsia" w:hAnsi="宋体" w:cs="宋体"/>
          <w:color w:val="auto"/>
          <w:highlight w:val="none"/>
          <w:lang w:eastAsia="zh-CN"/>
        </w:rPr>
        <w:t>电气一次设备</w:t>
      </w:r>
      <w:r>
        <w:rPr>
          <w:rFonts w:hint="eastAsia" w:hAnsi="宋体" w:cs="宋体"/>
          <w:color w:val="auto"/>
          <w:highlight w:val="none"/>
        </w:rPr>
        <w:t>采购响应竞谈文件》的全部响应竞谈文件：</w:t>
      </w:r>
    </w:p>
    <w:p w14:paraId="67FB81AF">
      <w:pPr>
        <w:pStyle w:val="14"/>
        <w:spacing w:line="360" w:lineRule="auto"/>
        <w:ind w:firstLine="480"/>
        <w:rPr>
          <w:rFonts w:hAnsi="宋体" w:cs="宋体"/>
          <w:color w:val="auto"/>
          <w:highlight w:val="none"/>
        </w:rPr>
      </w:pPr>
      <w:r>
        <w:rPr>
          <w:rFonts w:hint="eastAsia" w:hAnsi="宋体" w:cs="宋体"/>
          <w:color w:val="auto"/>
          <w:highlight w:val="none"/>
        </w:rPr>
        <w:t>文件一    响应竞谈声明</w:t>
      </w:r>
    </w:p>
    <w:p w14:paraId="6E6F7DE5">
      <w:pPr>
        <w:pStyle w:val="14"/>
        <w:spacing w:line="360" w:lineRule="auto"/>
        <w:ind w:firstLine="480"/>
        <w:rPr>
          <w:rFonts w:hAnsi="宋体" w:cs="宋体"/>
          <w:color w:val="auto"/>
          <w:highlight w:val="none"/>
        </w:rPr>
      </w:pPr>
      <w:r>
        <w:rPr>
          <w:rFonts w:hint="eastAsia" w:hAnsi="宋体" w:cs="宋体"/>
          <w:color w:val="auto"/>
          <w:highlight w:val="none"/>
        </w:rPr>
        <w:t>文件二    竞谈一览表</w:t>
      </w:r>
    </w:p>
    <w:p w14:paraId="795C49C1">
      <w:pPr>
        <w:pStyle w:val="14"/>
        <w:spacing w:line="360" w:lineRule="auto"/>
        <w:ind w:firstLine="480"/>
        <w:rPr>
          <w:rFonts w:hAnsi="宋体" w:cs="宋体"/>
          <w:color w:val="auto"/>
          <w:highlight w:val="none"/>
        </w:rPr>
      </w:pPr>
      <w:r>
        <w:rPr>
          <w:rFonts w:hint="eastAsia" w:hAnsi="宋体" w:cs="宋体"/>
          <w:color w:val="auto"/>
          <w:highlight w:val="none"/>
        </w:rPr>
        <w:t>文件三    报价表</w:t>
      </w:r>
    </w:p>
    <w:p w14:paraId="42A10BF6">
      <w:pPr>
        <w:pStyle w:val="14"/>
        <w:spacing w:line="360" w:lineRule="auto"/>
        <w:ind w:firstLine="480"/>
        <w:rPr>
          <w:rFonts w:hAnsi="宋体" w:cs="宋体"/>
          <w:color w:val="auto"/>
          <w:highlight w:val="none"/>
        </w:rPr>
      </w:pPr>
      <w:r>
        <w:rPr>
          <w:rFonts w:hint="eastAsia" w:hAnsi="宋体" w:cs="宋体"/>
          <w:color w:val="auto"/>
          <w:highlight w:val="none"/>
        </w:rPr>
        <w:t xml:space="preserve">文件四    </w:t>
      </w:r>
      <w:r>
        <w:rPr>
          <w:rFonts w:hint="eastAsia" w:hAnsi="宋体" w:cs="宋体"/>
          <w:color w:val="auto"/>
          <w:highlight w:val="none"/>
          <w:lang w:eastAsia="zh-CN"/>
        </w:rPr>
        <w:t>供应商</w:t>
      </w:r>
      <w:r>
        <w:rPr>
          <w:rFonts w:hint="eastAsia" w:hAnsi="宋体" w:cs="宋体"/>
          <w:color w:val="auto"/>
          <w:highlight w:val="none"/>
        </w:rPr>
        <w:t>资格文件（营业执照、三标管理体系认证、财报、业绩等）</w:t>
      </w:r>
    </w:p>
    <w:p w14:paraId="0F7B0309">
      <w:pPr>
        <w:pStyle w:val="14"/>
        <w:spacing w:line="360" w:lineRule="auto"/>
        <w:ind w:firstLine="480"/>
        <w:rPr>
          <w:rFonts w:hAnsi="宋体" w:cs="宋体"/>
          <w:color w:val="auto"/>
          <w:highlight w:val="none"/>
        </w:rPr>
      </w:pPr>
      <w:r>
        <w:rPr>
          <w:rFonts w:hint="eastAsia" w:hAnsi="宋体" w:cs="宋体"/>
          <w:color w:val="auto"/>
          <w:highlight w:val="none"/>
        </w:rPr>
        <w:t>文件五    授权书格式</w:t>
      </w:r>
    </w:p>
    <w:p w14:paraId="6E25D8E1">
      <w:pPr>
        <w:pStyle w:val="14"/>
        <w:spacing w:line="360" w:lineRule="auto"/>
        <w:ind w:firstLine="480"/>
        <w:rPr>
          <w:rFonts w:hAnsi="宋体" w:cs="宋体"/>
          <w:color w:val="auto"/>
          <w:highlight w:val="none"/>
        </w:rPr>
      </w:pPr>
      <w:r>
        <w:rPr>
          <w:rFonts w:hint="eastAsia" w:hAnsi="宋体" w:cs="宋体"/>
          <w:color w:val="auto"/>
          <w:highlight w:val="none"/>
        </w:rPr>
        <w:t>文件六    商务偏差表</w:t>
      </w:r>
    </w:p>
    <w:p w14:paraId="43B86881">
      <w:pPr>
        <w:pStyle w:val="14"/>
        <w:spacing w:line="360" w:lineRule="auto"/>
        <w:ind w:firstLine="480"/>
        <w:rPr>
          <w:rFonts w:hAnsi="宋体" w:cs="宋体"/>
          <w:color w:val="auto"/>
          <w:highlight w:val="none"/>
        </w:rPr>
      </w:pPr>
      <w:r>
        <w:rPr>
          <w:rFonts w:hint="eastAsia" w:hAnsi="宋体" w:cs="宋体"/>
          <w:color w:val="auto"/>
          <w:highlight w:val="none"/>
        </w:rPr>
        <w:t>文件七    技术偏差表</w:t>
      </w:r>
    </w:p>
    <w:p w14:paraId="5D7B3423">
      <w:pPr>
        <w:pStyle w:val="14"/>
        <w:spacing w:line="360" w:lineRule="auto"/>
        <w:ind w:firstLine="480"/>
        <w:rPr>
          <w:rFonts w:hAnsi="宋体" w:cs="宋体"/>
          <w:color w:val="auto"/>
          <w:highlight w:val="none"/>
        </w:rPr>
      </w:pPr>
      <w:r>
        <w:rPr>
          <w:rFonts w:hint="eastAsia" w:hAnsi="宋体" w:cs="宋体"/>
          <w:color w:val="auto"/>
          <w:highlight w:val="none"/>
        </w:rPr>
        <w:t>文件八    响应竞谈设备汇总表</w:t>
      </w:r>
    </w:p>
    <w:p w14:paraId="301ED361">
      <w:pPr>
        <w:pStyle w:val="14"/>
        <w:spacing w:line="360" w:lineRule="auto"/>
        <w:ind w:firstLine="480"/>
        <w:rPr>
          <w:rFonts w:hAnsi="宋体" w:cs="宋体"/>
          <w:color w:val="auto"/>
          <w:highlight w:val="none"/>
        </w:rPr>
      </w:pPr>
      <w:r>
        <w:rPr>
          <w:rFonts w:hint="eastAsia" w:hAnsi="宋体" w:cs="宋体"/>
          <w:color w:val="auto"/>
          <w:highlight w:val="none"/>
        </w:rPr>
        <w:t>文件九    设备特性及性能保证</w:t>
      </w:r>
    </w:p>
    <w:p w14:paraId="0D3E113B">
      <w:pPr>
        <w:pStyle w:val="14"/>
        <w:spacing w:line="360" w:lineRule="auto"/>
        <w:ind w:firstLine="480"/>
        <w:rPr>
          <w:rFonts w:hAnsi="宋体" w:cs="宋体"/>
          <w:color w:val="auto"/>
          <w:highlight w:val="none"/>
        </w:rPr>
      </w:pPr>
      <w:r>
        <w:rPr>
          <w:rFonts w:hint="eastAsia" w:hAnsi="宋体" w:cs="宋体"/>
          <w:color w:val="auto"/>
          <w:highlight w:val="none"/>
        </w:rPr>
        <w:t>文件十    分包商清单</w:t>
      </w:r>
    </w:p>
    <w:p w14:paraId="37273F7B">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十一</w:t>
      </w:r>
      <w:r>
        <w:rPr>
          <w:rFonts w:hint="eastAsia" w:hAnsi="宋体" w:cs="宋体"/>
          <w:color w:val="auto"/>
          <w:highlight w:val="none"/>
        </w:rPr>
        <w:t xml:space="preserve">  设计制造标准</w:t>
      </w:r>
    </w:p>
    <w:p w14:paraId="08DBB947">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十二</w:t>
      </w:r>
      <w:r>
        <w:rPr>
          <w:rFonts w:hint="eastAsia" w:hAnsi="宋体" w:cs="宋体"/>
          <w:color w:val="auto"/>
          <w:highlight w:val="none"/>
        </w:rPr>
        <w:t xml:space="preserve">  工厂检验项目及标准</w:t>
      </w:r>
    </w:p>
    <w:p w14:paraId="2251E207">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十三</w:t>
      </w:r>
      <w:r>
        <w:rPr>
          <w:rFonts w:hint="eastAsia" w:hAnsi="宋体" w:cs="宋体"/>
          <w:color w:val="auto"/>
          <w:highlight w:val="none"/>
        </w:rPr>
        <w:t xml:space="preserve">  技术服务（服务承诺等）</w:t>
      </w:r>
    </w:p>
    <w:p w14:paraId="196AE51D">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十四</w:t>
      </w:r>
      <w:r>
        <w:rPr>
          <w:rFonts w:hint="eastAsia" w:hAnsi="宋体" w:cs="宋体"/>
          <w:color w:val="auto"/>
          <w:highlight w:val="none"/>
        </w:rPr>
        <w:t xml:space="preserve">  工作进度计划</w:t>
      </w:r>
    </w:p>
    <w:p w14:paraId="7FEDB96F">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十五</w:t>
      </w:r>
      <w:r>
        <w:rPr>
          <w:rFonts w:hint="eastAsia" w:hAnsi="宋体" w:cs="宋体"/>
          <w:color w:val="auto"/>
          <w:highlight w:val="none"/>
        </w:rPr>
        <w:t xml:space="preserve"> </w:t>
      </w:r>
      <w:r>
        <w:rPr>
          <w:rFonts w:hint="eastAsia" w:hAnsi="宋体" w:cs="宋体"/>
          <w:color w:val="auto"/>
          <w:highlight w:val="none"/>
          <w:lang w:eastAsia="zh-CN"/>
        </w:rPr>
        <w:t>供应商</w:t>
      </w:r>
      <w:r>
        <w:rPr>
          <w:rFonts w:hint="eastAsia" w:hAnsi="宋体" w:cs="宋体"/>
          <w:color w:val="auto"/>
          <w:highlight w:val="none"/>
        </w:rPr>
        <w:t>建议的技术方案</w:t>
      </w:r>
    </w:p>
    <w:p w14:paraId="3D7C494E">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十六</w:t>
      </w:r>
      <w:r>
        <w:rPr>
          <w:rFonts w:hint="eastAsia" w:hAnsi="宋体" w:cs="宋体"/>
          <w:color w:val="auto"/>
          <w:highlight w:val="none"/>
        </w:rPr>
        <w:t xml:space="preserve">  设备运输方案</w:t>
      </w:r>
    </w:p>
    <w:p w14:paraId="756DEF80">
      <w:pPr>
        <w:spacing w:line="360" w:lineRule="auto"/>
        <w:rPr>
          <w:rFonts w:ascii="宋体" w:hAnsi="宋体" w:cs="宋体"/>
          <w:color w:val="auto"/>
          <w:highlight w:val="none"/>
        </w:rPr>
      </w:pPr>
      <w:r>
        <w:rPr>
          <w:rFonts w:hint="eastAsia" w:ascii="宋体" w:hAnsi="宋体" w:cs="宋体"/>
          <w:bCs/>
          <w:color w:val="auto"/>
          <w:highlight w:val="none"/>
        </w:rPr>
        <w:t>注：</w:t>
      </w:r>
      <w:r>
        <w:rPr>
          <w:rFonts w:hint="eastAsia" w:ascii="宋体" w:hAnsi="宋体" w:cs="宋体"/>
          <w:color w:val="auto"/>
          <w:highlight w:val="none"/>
          <w:lang w:eastAsia="zh-CN"/>
        </w:rPr>
        <w:t>竞谈采购人</w:t>
      </w:r>
      <w:r>
        <w:rPr>
          <w:rFonts w:hint="eastAsia" w:ascii="宋体" w:hAnsi="宋体" w:cs="宋体"/>
          <w:color w:val="auto"/>
          <w:highlight w:val="none"/>
        </w:rPr>
        <w:t>将向</w:t>
      </w:r>
      <w:r>
        <w:rPr>
          <w:rFonts w:hint="eastAsia" w:ascii="宋体" w:hAnsi="宋体" w:cs="宋体"/>
          <w:color w:val="auto"/>
          <w:highlight w:val="none"/>
          <w:lang w:eastAsia="zh-CN"/>
        </w:rPr>
        <w:t>供应商</w:t>
      </w:r>
      <w:r>
        <w:rPr>
          <w:rFonts w:hint="eastAsia" w:ascii="宋体" w:hAnsi="宋体" w:cs="宋体"/>
          <w:color w:val="auto"/>
          <w:highlight w:val="none"/>
        </w:rPr>
        <w:t>提供上述格式的电子版本，</w:t>
      </w:r>
      <w:r>
        <w:rPr>
          <w:rFonts w:hint="eastAsia" w:ascii="宋体" w:hAnsi="宋体" w:cs="宋体"/>
          <w:color w:val="auto"/>
          <w:highlight w:val="none"/>
          <w:lang w:eastAsia="zh-CN"/>
        </w:rPr>
        <w:t>供应商</w:t>
      </w:r>
      <w:r>
        <w:rPr>
          <w:rFonts w:hint="eastAsia" w:ascii="宋体" w:hAnsi="宋体" w:cs="宋体"/>
          <w:color w:val="auto"/>
          <w:highlight w:val="none"/>
        </w:rPr>
        <w:t>应按</w:t>
      </w:r>
      <w:r>
        <w:rPr>
          <w:rFonts w:hint="eastAsia" w:ascii="宋体" w:hAnsi="宋体" w:cs="宋体"/>
          <w:color w:val="auto"/>
          <w:highlight w:val="none"/>
          <w:lang w:eastAsia="zh-CN"/>
        </w:rPr>
        <w:t>竞谈采购人</w:t>
      </w:r>
      <w:r>
        <w:rPr>
          <w:rFonts w:hint="eastAsia" w:ascii="宋体" w:hAnsi="宋体" w:cs="宋体"/>
          <w:color w:val="auto"/>
          <w:highlight w:val="none"/>
        </w:rPr>
        <w:t>提供版本的格式准备响应竞谈文件，并向</w:t>
      </w:r>
      <w:r>
        <w:rPr>
          <w:rFonts w:hint="eastAsia" w:ascii="宋体" w:hAnsi="宋体" w:cs="宋体"/>
          <w:color w:val="auto"/>
          <w:highlight w:val="none"/>
          <w:lang w:eastAsia="zh-CN"/>
        </w:rPr>
        <w:t>竞谈采购人</w:t>
      </w:r>
      <w:r>
        <w:rPr>
          <w:rFonts w:hint="eastAsia" w:ascii="宋体" w:hAnsi="宋体" w:cs="宋体"/>
          <w:color w:val="auto"/>
          <w:highlight w:val="none"/>
        </w:rPr>
        <w:t>提供响应竞谈文件的电子版一份。</w:t>
      </w:r>
    </w:p>
    <w:p w14:paraId="3084325E">
      <w:pPr>
        <w:rPr>
          <w:rFonts w:ascii="宋体" w:hAnsi="宋体" w:cs="宋体"/>
          <w:color w:val="auto"/>
          <w:highlight w:val="none"/>
        </w:rPr>
      </w:pPr>
    </w:p>
    <w:p w14:paraId="66FAFA5C">
      <w:pPr>
        <w:rPr>
          <w:rFonts w:ascii="宋体" w:hAnsi="宋体" w:cs="宋体"/>
          <w:color w:val="auto"/>
          <w:highlight w:val="none"/>
        </w:rPr>
      </w:pPr>
    </w:p>
    <w:p w14:paraId="49B0BE6A">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b w:val="0"/>
          <w:color w:val="auto"/>
          <w:sz w:val="30"/>
          <w:highlight w:val="none"/>
        </w:rPr>
      </w:pPr>
      <w:r>
        <w:rPr>
          <w:rFonts w:hint="eastAsia" w:ascii="宋体" w:hAnsi="宋体" w:eastAsia="宋体" w:cs="宋体"/>
          <w:color w:val="auto"/>
          <w:highlight w:val="none"/>
        </w:rPr>
        <w:br w:type="page"/>
      </w:r>
      <w:bookmarkStart w:id="85" w:name="_Toc24033"/>
      <w:bookmarkStart w:id="86" w:name="_Toc480288260"/>
      <w:r>
        <w:rPr>
          <w:rFonts w:hint="eastAsia" w:ascii="宋体" w:hAnsi="宋体" w:eastAsia="宋体" w:cs="宋体"/>
          <w:color w:val="auto"/>
          <w:sz w:val="30"/>
          <w:szCs w:val="24"/>
          <w:highlight w:val="none"/>
        </w:rPr>
        <w:t>文件一  响应竞谈声明</w:t>
      </w:r>
      <w:bookmarkEnd w:id="85"/>
      <w:bookmarkEnd w:id="86"/>
    </w:p>
    <w:p w14:paraId="3FD6E05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618D66EE">
      <w:pPr>
        <w:pStyle w:val="14"/>
        <w:spacing w:line="360" w:lineRule="auto"/>
        <w:ind w:firstLine="480"/>
        <w:rPr>
          <w:rFonts w:hAnsi="宋体" w:cs="宋体"/>
          <w:color w:val="auto"/>
          <w:highlight w:val="none"/>
        </w:rPr>
      </w:pPr>
      <w:r>
        <w:rPr>
          <w:rFonts w:hint="eastAsia" w:hAnsi="宋体" w:cs="宋体"/>
          <w:color w:val="auto"/>
          <w:highlight w:val="none"/>
        </w:rPr>
        <w:t>按照贵公司《</w:t>
      </w:r>
      <w:r>
        <w:rPr>
          <w:rFonts w:hint="eastAsia" w:hAnsi="宋体" w:cs="宋体"/>
          <w:color w:val="auto"/>
          <w:highlight w:val="none"/>
          <w:u w:val="single"/>
          <w:lang w:eastAsia="zh-CN"/>
        </w:rPr>
        <w:t xml:space="preserve">重庆储能测试平台项目 </w:t>
      </w:r>
      <w:r>
        <w:rPr>
          <w:rFonts w:hint="eastAsia" w:hAnsi="宋体" w:cs="宋体"/>
          <w:color w:val="auto"/>
          <w:highlight w:val="none"/>
          <w:lang w:eastAsia="zh-CN"/>
        </w:rPr>
        <w:t>电气一次设备</w:t>
      </w:r>
      <w:r>
        <w:rPr>
          <w:rFonts w:hint="eastAsia" w:hAnsi="宋体" w:cs="宋体"/>
          <w:color w:val="auto"/>
          <w:highlight w:val="none"/>
        </w:rPr>
        <w:t>采购竞谈》（竞谈编号：</w:t>
      </w:r>
      <w:r>
        <w:rPr>
          <w:rFonts w:hint="eastAsia" w:hAnsi="宋体" w:cs="宋体"/>
          <w:color w:val="auto"/>
          <w:highlight w:val="none"/>
          <w:u w:val="single"/>
        </w:rPr>
        <w:t>详见电子采购平台</w:t>
      </w:r>
      <w:r>
        <w:rPr>
          <w:rFonts w:hint="eastAsia" w:hAnsi="宋体" w:cs="宋体"/>
          <w:color w:val="auto"/>
          <w:highlight w:val="none"/>
        </w:rPr>
        <w:t>）的公告，本文件签署人</w:t>
      </w:r>
      <w:r>
        <w:rPr>
          <w:rFonts w:hint="eastAsia" w:hAnsi="宋体" w:cs="宋体"/>
          <w:color w:val="auto"/>
          <w:highlight w:val="none"/>
          <w:u w:val="single"/>
        </w:rPr>
        <w:t xml:space="preserve">               </w:t>
      </w:r>
      <w:r>
        <w:rPr>
          <w:rFonts w:hint="eastAsia" w:hAnsi="宋体" w:cs="宋体"/>
          <w:color w:val="auto"/>
          <w:highlight w:val="none"/>
        </w:rPr>
        <w:t xml:space="preserve"> (全称和职务、身份证号)受正式委托，兹以</w:t>
      </w:r>
      <w:r>
        <w:rPr>
          <w:rFonts w:hint="eastAsia" w:hAnsi="宋体" w:cs="宋体"/>
          <w:color w:val="auto"/>
          <w:highlight w:val="none"/>
          <w:lang w:eastAsia="zh-CN"/>
        </w:rPr>
        <w:t>供应商</w:t>
      </w:r>
      <w:r>
        <w:rPr>
          <w:rFonts w:hint="eastAsia" w:hAnsi="宋体" w:cs="宋体"/>
          <w:color w:val="auto"/>
          <w:highlight w:val="none"/>
        </w:rPr>
        <w:t>的名义并代表</w:t>
      </w:r>
      <w:r>
        <w:rPr>
          <w:rFonts w:hint="eastAsia" w:hAnsi="宋体" w:cs="宋体"/>
          <w:color w:val="auto"/>
          <w:highlight w:val="none"/>
          <w:u w:val="single"/>
        </w:rPr>
        <w:t xml:space="preserve">                  </w:t>
      </w: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的名称)递交下列文件的一份正本给贵方，同时提交响应竞谈文件的PDF版本到贵司电子采购平台。</w:t>
      </w:r>
    </w:p>
    <w:p w14:paraId="6D6F1899">
      <w:pPr>
        <w:pStyle w:val="14"/>
        <w:spacing w:line="360" w:lineRule="auto"/>
        <w:ind w:firstLine="480"/>
        <w:rPr>
          <w:rFonts w:hAnsi="宋体" w:cs="宋体"/>
          <w:color w:val="auto"/>
          <w:highlight w:val="none"/>
        </w:rPr>
      </w:pPr>
      <w:r>
        <w:rPr>
          <w:rFonts w:hint="eastAsia" w:hAnsi="宋体" w:cs="宋体"/>
          <w:color w:val="auto"/>
          <w:highlight w:val="none"/>
        </w:rPr>
        <w:t>文件一    响应竞谈声明</w:t>
      </w:r>
    </w:p>
    <w:p w14:paraId="12814192">
      <w:pPr>
        <w:pStyle w:val="14"/>
        <w:spacing w:line="360" w:lineRule="auto"/>
        <w:ind w:firstLine="480"/>
        <w:rPr>
          <w:rFonts w:hAnsi="宋体" w:cs="宋体"/>
          <w:color w:val="auto"/>
          <w:highlight w:val="none"/>
        </w:rPr>
      </w:pPr>
      <w:r>
        <w:rPr>
          <w:rFonts w:hint="eastAsia" w:hAnsi="宋体" w:cs="宋体"/>
          <w:color w:val="auto"/>
          <w:highlight w:val="none"/>
        </w:rPr>
        <w:t>文件二    竞谈一览表</w:t>
      </w:r>
    </w:p>
    <w:p w14:paraId="0E51F859">
      <w:pPr>
        <w:pStyle w:val="14"/>
        <w:spacing w:line="360" w:lineRule="auto"/>
        <w:ind w:firstLine="480"/>
        <w:rPr>
          <w:rFonts w:hAnsi="宋体" w:cs="宋体"/>
          <w:color w:val="auto"/>
          <w:highlight w:val="none"/>
        </w:rPr>
      </w:pPr>
      <w:r>
        <w:rPr>
          <w:rFonts w:hint="eastAsia" w:hAnsi="宋体" w:cs="宋体"/>
          <w:color w:val="auto"/>
          <w:highlight w:val="none"/>
        </w:rPr>
        <w:t>文件三    报价表</w:t>
      </w:r>
    </w:p>
    <w:p w14:paraId="781A20F9">
      <w:pPr>
        <w:pStyle w:val="14"/>
        <w:spacing w:line="360" w:lineRule="auto"/>
        <w:ind w:firstLine="480"/>
        <w:rPr>
          <w:rFonts w:hAnsi="宋体" w:cs="宋体"/>
          <w:color w:val="auto"/>
          <w:highlight w:val="none"/>
        </w:rPr>
      </w:pPr>
      <w:r>
        <w:rPr>
          <w:rFonts w:hint="eastAsia" w:hAnsi="宋体" w:cs="宋体"/>
          <w:color w:val="auto"/>
          <w:highlight w:val="none"/>
        </w:rPr>
        <w:t xml:space="preserve">文件四    </w:t>
      </w:r>
      <w:r>
        <w:rPr>
          <w:rFonts w:hint="eastAsia" w:hAnsi="宋体" w:cs="宋体"/>
          <w:color w:val="auto"/>
          <w:highlight w:val="none"/>
          <w:lang w:eastAsia="zh-CN"/>
        </w:rPr>
        <w:t>供应商</w:t>
      </w:r>
      <w:r>
        <w:rPr>
          <w:rFonts w:hint="eastAsia" w:hAnsi="宋体" w:cs="宋体"/>
          <w:color w:val="auto"/>
          <w:highlight w:val="none"/>
        </w:rPr>
        <w:t>资格文件（营业执照、三标管理体系认证、财报、业绩等）</w:t>
      </w:r>
    </w:p>
    <w:p w14:paraId="0928D7F8">
      <w:pPr>
        <w:pStyle w:val="14"/>
        <w:spacing w:line="360" w:lineRule="auto"/>
        <w:ind w:firstLine="480"/>
        <w:rPr>
          <w:rFonts w:hAnsi="宋体" w:cs="宋体"/>
          <w:color w:val="auto"/>
          <w:highlight w:val="none"/>
        </w:rPr>
      </w:pPr>
      <w:r>
        <w:rPr>
          <w:rFonts w:hint="eastAsia" w:hAnsi="宋体" w:cs="宋体"/>
          <w:color w:val="auto"/>
          <w:highlight w:val="none"/>
        </w:rPr>
        <w:t>文件五    授权书格式</w:t>
      </w:r>
    </w:p>
    <w:p w14:paraId="365354D2">
      <w:pPr>
        <w:pStyle w:val="14"/>
        <w:spacing w:line="360" w:lineRule="auto"/>
        <w:ind w:firstLine="480"/>
        <w:rPr>
          <w:rFonts w:hAnsi="宋体" w:cs="宋体"/>
          <w:color w:val="auto"/>
          <w:highlight w:val="none"/>
        </w:rPr>
      </w:pPr>
      <w:r>
        <w:rPr>
          <w:rFonts w:hint="eastAsia" w:hAnsi="宋体" w:cs="宋体"/>
          <w:color w:val="auto"/>
          <w:highlight w:val="none"/>
        </w:rPr>
        <w:t>文件六    商务偏差表</w:t>
      </w:r>
    </w:p>
    <w:p w14:paraId="31EC5AF0">
      <w:pPr>
        <w:pStyle w:val="14"/>
        <w:spacing w:line="360" w:lineRule="auto"/>
        <w:ind w:firstLine="480"/>
        <w:rPr>
          <w:rFonts w:hAnsi="宋体" w:cs="宋体"/>
          <w:color w:val="auto"/>
          <w:highlight w:val="none"/>
        </w:rPr>
      </w:pPr>
      <w:r>
        <w:rPr>
          <w:rFonts w:hint="eastAsia" w:hAnsi="宋体" w:cs="宋体"/>
          <w:color w:val="auto"/>
          <w:highlight w:val="none"/>
        </w:rPr>
        <w:t>文件七    技术偏差表</w:t>
      </w:r>
    </w:p>
    <w:p w14:paraId="4C8BE4CE">
      <w:pPr>
        <w:pStyle w:val="14"/>
        <w:spacing w:line="360" w:lineRule="auto"/>
        <w:ind w:firstLine="480"/>
        <w:rPr>
          <w:rFonts w:hAnsi="宋体" w:cs="宋体"/>
          <w:color w:val="auto"/>
          <w:highlight w:val="none"/>
        </w:rPr>
      </w:pPr>
      <w:r>
        <w:rPr>
          <w:rFonts w:hint="eastAsia" w:hAnsi="宋体" w:cs="宋体"/>
          <w:color w:val="auto"/>
          <w:highlight w:val="none"/>
        </w:rPr>
        <w:t>文件八    响应竞谈设备汇总表</w:t>
      </w:r>
    </w:p>
    <w:p w14:paraId="63237D62">
      <w:pPr>
        <w:pStyle w:val="14"/>
        <w:spacing w:line="360" w:lineRule="auto"/>
        <w:ind w:firstLine="480"/>
        <w:rPr>
          <w:rFonts w:hAnsi="宋体" w:cs="宋体"/>
          <w:color w:val="auto"/>
          <w:highlight w:val="none"/>
        </w:rPr>
      </w:pPr>
      <w:r>
        <w:rPr>
          <w:rFonts w:hint="eastAsia" w:hAnsi="宋体" w:cs="宋体"/>
          <w:color w:val="auto"/>
          <w:highlight w:val="none"/>
        </w:rPr>
        <w:t>文件九    设备特性及性能保证</w:t>
      </w:r>
    </w:p>
    <w:p w14:paraId="35159B64">
      <w:pPr>
        <w:pStyle w:val="14"/>
        <w:spacing w:line="360" w:lineRule="auto"/>
        <w:ind w:firstLine="482"/>
        <w:rPr>
          <w:rFonts w:hAnsi="宋体" w:cs="宋体"/>
          <w:color w:val="auto"/>
          <w:highlight w:val="none"/>
        </w:rPr>
      </w:pPr>
      <w:r>
        <w:rPr>
          <w:rFonts w:hint="eastAsia" w:hAnsi="宋体" w:cs="宋体"/>
          <w:color w:val="auto"/>
          <w:highlight w:val="none"/>
        </w:rPr>
        <w:t>文件十    分包商清单</w:t>
      </w:r>
    </w:p>
    <w:p w14:paraId="6CA9EF26">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十一</w:t>
      </w:r>
      <w:r>
        <w:rPr>
          <w:rFonts w:hint="eastAsia" w:hAnsi="宋体" w:cs="宋体"/>
          <w:color w:val="auto"/>
          <w:highlight w:val="none"/>
        </w:rPr>
        <w:t xml:space="preserve">   设计制造标准</w:t>
      </w:r>
    </w:p>
    <w:p w14:paraId="648A3EB1">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十二</w:t>
      </w:r>
      <w:r>
        <w:rPr>
          <w:rFonts w:hint="eastAsia" w:hAnsi="宋体" w:cs="宋体"/>
          <w:color w:val="auto"/>
          <w:highlight w:val="none"/>
        </w:rPr>
        <w:t xml:space="preserve">  工厂检验项目及标准</w:t>
      </w:r>
    </w:p>
    <w:p w14:paraId="50FAEB70">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十三</w:t>
      </w:r>
      <w:r>
        <w:rPr>
          <w:rFonts w:hint="eastAsia" w:hAnsi="宋体" w:cs="宋体"/>
          <w:color w:val="auto"/>
          <w:highlight w:val="none"/>
        </w:rPr>
        <w:t xml:space="preserve">  技术服务（服务承诺等）</w:t>
      </w:r>
    </w:p>
    <w:p w14:paraId="22442218">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十四</w:t>
      </w:r>
      <w:r>
        <w:rPr>
          <w:rFonts w:hint="eastAsia" w:hAnsi="宋体" w:cs="宋体"/>
          <w:color w:val="auto"/>
          <w:highlight w:val="none"/>
        </w:rPr>
        <w:t xml:space="preserve">  工作进度计划</w:t>
      </w:r>
    </w:p>
    <w:p w14:paraId="30FF9079">
      <w:pPr>
        <w:pStyle w:val="14"/>
        <w:spacing w:line="360" w:lineRule="auto"/>
        <w:ind w:firstLine="482"/>
        <w:rPr>
          <w:rFonts w:hint="eastAsia"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十五</w:t>
      </w:r>
      <w:r>
        <w:rPr>
          <w:rFonts w:hint="eastAsia" w:hAnsi="宋体" w:cs="宋体"/>
          <w:color w:val="auto"/>
          <w:highlight w:val="none"/>
        </w:rPr>
        <w:t xml:space="preserve">  设备运输方案</w:t>
      </w:r>
    </w:p>
    <w:p w14:paraId="55CA7316">
      <w:pPr>
        <w:pStyle w:val="14"/>
        <w:spacing w:line="360" w:lineRule="auto"/>
        <w:ind w:firstLine="482"/>
        <w:rPr>
          <w:rFonts w:hint="default" w:hAnsi="宋体" w:eastAsia="宋体" w:cs="宋体"/>
          <w:lang w:val="en-US" w:eastAsia="zh-CN"/>
        </w:rPr>
      </w:pPr>
      <w:r>
        <w:rPr>
          <w:rFonts w:hint="eastAsia" w:hAnsi="宋体" w:cs="宋体"/>
          <w:lang w:eastAsia="zh-CN"/>
        </w:rPr>
        <w:t>文件十六</w:t>
      </w:r>
      <w:r>
        <w:rPr>
          <w:rFonts w:hint="eastAsia" w:hAnsi="宋体" w:cs="宋体"/>
          <w:lang w:val="en-US" w:eastAsia="zh-CN"/>
        </w:rPr>
        <w:t xml:space="preserve">  无违法违规行为承诺书</w:t>
      </w:r>
    </w:p>
    <w:p w14:paraId="24F61077">
      <w:pPr>
        <w:pStyle w:val="14"/>
        <w:spacing w:line="360" w:lineRule="auto"/>
        <w:ind w:firstLine="482"/>
        <w:rPr>
          <w:rFonts w:hAnsi="宋体" w:cs="宋体"/>
          <w:color w:val="auto"/>
          <w:highlight w:val="none"/>
        </w:rPr>
      </w:pPr>
      <w:r>
        <w:rPr>
          <w:rFonts w:hint="eastAsia" w:hAnsi="宋体" w:cs="宋体"/>
          <w:color w:val="auto"/>
          <w:highlight w:val="none"/>
        </w:rPr>
        <w:t>本文件签署人特以本函在此声明并同意：</w:t>
      </w:r>
    </w:p>
    <w:p w14:paraId="37CA117B">
      <w:pPr>
        <w:pStyle w:val="14"/>
        <w:spacing w:line="360" w:lineRule="auto"/>
        <w:ind w:left="480" w:leftChars="200"/>
        <w:rPr>
          <w:rFonts w:hAnsi="宋体" w:cs="宋体"/>
          <w:color w:val="auto"/>
          <w:highlight w:val="none"/>
        </w:rPr>
      </w:pPr>
      <w:r>
        <w:rPr>
          <w:rFonts w:hint="eastAsia" w:hAnsi="宋体" w:cs="宋体"/>
          <w:color w:val="auto"/>
          <w:highlight w:val="none"/>
        </w:rPr>
        <w:t>(1)按竞谈文件的规定为《</w:t>
      </w:r>
      <w:r>
        <w:rPr>
          <w:rFonts w:hint="eastAsia" w:hAnsi="宋体" w:cs="宋体"/>
          <w:color w:val="auto"/>
          <w:highlight w:val="none"/>
          <w:u w:val="single"/>
          <w:lang w:eastAsia="zh-CN"/>
        </w:rPr>
        <w:t xml:space="preserve">重庆储能测试平台项目 </w:t>
      </w:r>
      <w:r>
        <w:rPr>
          <w:rFonts w:hint="eastAsia" w:hAnsi="宋体" w:cs="宋体"/>
          <w:color w:val="auto"/>
          <w:highlight w:val="none"/>
          <w:lang w:eastAsia="zh-CN"/>
        </w:rPr>
        <w:t>电气一次设备</w:t>
      </w:r>
      <w:r>
        <w:rPr>
          <w:rFonts w:hint="eastAsia" w:hAnsi="宋体" w:cs="宋体"/>
          <w:color w:val="auto"/>
          <w:highlight w:val="none"/>
        </w:rPr>
        <w:t>采购竞谈》所提供的合同设备和服务的总报价如所附竞谈一览表中所列；</w:t>
      </w:r>
    </w:p>
    <w:p w14:paraId="7C4B0CAA">
      <w:pPr>
        <w:pStyle w:val="14"/>
        <w:spacing w:line="360" w:lineRule="auto"/>
        <w:ind w:left="480" w:leftChars="200"/>
        <w:rPr>
          <w:rFonts w:hAnsi="宋体" w:cs="宋体"/>
          <w:color w:val="auto"/>
          <w:highlight w:val="none"/>
        </w:rPr>
      </w:pPr>
      <w:r>
        <w:rPr>
          <w:rFonts w:hint="eastAsia" w:hAnsi="宋体" w:cs="宋体"/>
          <w:color w:val="auto"/>
          <w:highlight w:val="none"/>
        </w:rPr>
        <w:t>(2)我公司(</w:t>
      </w:r>
      <w:r>
        <w:rPr>
          <w:rFonts w:hint="eastAsia" w:hAnsi="宋体" w:cs="宋体"/>
          <w:color w:val="auto"/>
          <w:highlight w:val="none"/>
          <w:lang w:eastAsia="zh-CN"/>
        </w:rPr>
        <w:t>供应商</w:t>
      </w:r>
      <w:r>
        <w:rPr>
          <w:rFonts w:hint="eastAsia" w:hAnsi="宋体" w:cs="宋体"/>
          <w:color w:val="auto"/>
          <w:highlight w:val="none"/>
        </w:rPr>
        <w:t>)已详细阅读全部竞谈文件，包括修改文件(如果有)以及其它全部资料和有关附件。我公司(</w:t>
      </w:r>
      <w:r>
        <w:rPr>
          <w:rFonts w:hint="eastAsia" w:hAnsi="宋体" w:cs="宋体"/>
          <w:color w:val="auto"/>
          <w:highlight w:val="none"/>
          <w:lang w:eastAsia="zh-CN"/>
        </w:rPr>
        <w:t>供应商</w:t>
      </w:r>
      <w:r>
        <w:rPr>
          <w:rFonts w:hint="eastAsia" w:hAnsi="宋体" w:cs="宋体"/>
          <w:color w:val="auto"/>
          <w:highlight w:val="none"/>
        </w:rPr>
        <w:t>)完全清楚其应放弃提出一切存有含糊不清或误解的权利。</w:t>
      </w:r>
    </w:p>
    <w:p w14:paraId="377414CB">
      <w:pPr>
        <w:pStyle w:val="14"/>
        <w:spacing w:line="360" w:lineRule="auto"/>
        <w:ind w:left="480" w:leftChars="200"/>
        <w:rPr>
          <w:rFonts w:hAnsi="宋体" w:cs="宋体"/>
          <w:color w:val="auto"/>
          <w:highlight w:val="none"/>
        </w:rPr>
      </w:pPr>
      <w:r>
        <w:rPr>
          <w:rFonts w:hint="eastAsia" w:hAnsi="宋体" w:cs="宋体"/>
          <w:color w:val="auto"/>
          <w:highlight w:val="none"/>
        </w:rPr>
        <w:t>(3)本响应竞谈有效期从规定的递交响应竞谈文件截止日起为90天。</w:t>
      </w:r>
    </w:p>
    <w:p w14:paraId="0BF2B5B8">
      <w:pPr>
        <w:pStyle w:val="14"/>
        <w:spacing w:line="360" w:lineRule="auto"/>
        <w:ind w:left="480" w:leftChars="200"/>
        <w:rPr>
          <w:rFonts w:hAnsi="宋体" w:cs="宋体"/>
          <w:color w:val="auto"/>
          <w:highlight w:val="none"/>
        </w:rPr>
      </w:pPr>
      <w:r>
        <w:rPr>
          <w:rFonts w:hint="eastAsia" w:hAnsi="宋体" w:cs="宋体"/>
          <w:color w:val="auto"/>
          <w:highlight w:val="none"/>
        </w:rPr>
        <w:t>(4)在响应竞谈截止日期后，我公司(</w:t>
      </w:r>
      <w:r>
        <w:rPr>
          <w:rFonts w:hint="eastAsia" w:hAnsi="宋体" w:cs="宋体"/>
          <w:color w:val="auto"/>
          <w:highlight w:val="none"/>
          <w:lang w:eastAsia="zh-CN"/>
        </w:rPr>
        <w:t>供应商</w:t>
      </w:r>
      <w:r>
        <w:rPr>
          <w:rFonts w:hint="eastAsia" w:hAnsi="宋体" w:cs="宋体"/>
          <w:color w:val="auto"/>
          <w:highlight w:val="none"/>
        </w:rPr>
        <w:t>)在响应竞谈有效期内撤回响应竞谈，或在收到</w:t>
      </w:r>
      <w:r>
        <w:rPr>
          <w:rFonts w:hint="eastAsia" w:hAnsi="宋体" w:cs="宋体"/>
          <w:color w:val="auto"/>
          <w:highlight w:val="none"/>
          <w:lang w:eastAsia="zh-CN"/>
        </w:rPr>
        <w:t>成交</w:t>
      </w:r>
      <w:r>
        <w:rPr>
          <w:rFonts w:hint="eastAsia" w:hAnsi="宋体" w:cs="宋体"/>
          <w:color w:val="auto"/>
          <w:highlight w:val="none"/>
        </w:rPr>
        <w:t>通知书后，未能在</w:t>
      </w:r>
      <w:r>
        <w:rPr>
          <w:rFonts w:hint="eastAsia" w:hAnsi="宋体" w:cs="宋体"/>
          <w:color w:val="auto"/>
          <w:highlight w:val="none"/>
          <w:lang w:eastAsia="zh-CN"/>
        </w:rPr>
        <w:t>成交</w:t>
      </w:r>
      <w:r>
        <w:rPr>
          <w:rFonts w:hint="eastAsia" w:hAnsi="宋体" w:cs="宋体"/>
          <w:color w:val="auto"/>
          <w:highlight w:val="none"/>
        </w:rPr>
        <w:t>通知书规定的时间内与</w:t>
      </w:r>
      <w:r>
        <w:rPr>
          <w:rFonts w:hint="eastAsia" w:hAnsi="宋体" w:cs="宋体"/>
          <w:color w:val="auto"/>
          <w:highlight w:val="none"/>
          <w:lang w:eastAsia="zh-CN"/>
        </w:rPr>
        <w:t>竞谈采购人</w:t>
      </w:r>
      <w:r>
        <w:rPr>
          <w:rFonts w:hint="eastAsia" w:hAnsi="宋体" w:cs="宋体"/>
          <w:color w:val="auto"/>
          <w:highlight w:val="none"/>
        </w:rPr>
        <w:t>签订合同，</w:t>
      </w:r>
      <w:r>
        <w:rPr>
          <w:rFonts w:hint="eastAsia" w:hAnsi="宋体" w:cs="宋体"/>
          <w:color w:val="auto"/>
          <w:highlight w:val="none"/>
          <w:lang w:eastAsia="zh-CN"/>
        </w:rPr>
        <w:t>将取消其资格。</w:t>
      </w:r>
    </w:p>
    <w:p w14:paraId="1F03527F">
      <w:pPr>
        <w:pStyle w:val="14"/>
        <w:spacing w:line="360" w:lineRule="auto"/>
        <w:ind w:left="480" w:leftChars="200"/>
        <w:rPr>
          <w:rFonts w:hAnsi="宋体" w:cs="宋体"/>
          <w:color w:val="auto"/>
          <w:highlight w:val="none"/>
        </w:rPr>
      </w:pPr>
      <w:r>
        <w:rPr>
          <w:rFonts w:hint="eastAsia" w:hAnsi="宋体" w:cs="宋体"/>
          <w:color w:val="auto"/>
          <w:highlight w:val="none"/>
        </w:rPr>
        <w:t>(5)我公司(</w:t>
      </w:r>
      <w:r>
        <w:rPr>
          <w:rFonts w:hint="eastAsia" w:hAnsi="宋体" w:cs="宋体"/>
          <w:color w:val="auto"/>
          <w:highlight w:val="none"/>
          <w:lang w:eastAsia="zh-CN"/>
        </w:rPr>
        <w:t>供应商</w:t>
      </w:r>
      <w:r>
        <w:rPr>
          <w:rFonts w:hint="eastAsia" w:hAnsi="宋体" w:cs="宋体"/>
          <w:color w:val="auto"/>
          <w:highlight w:val="none"/>
        </w:rPr>
        <w:t>)同意提供由贵公司可能要求的与响应竞谈有关的一切资料或数据。</w:t>
      </w:r>
    </w:p>
    <w:p w14:paraId="7B956D34">
      <w:pPr>
        <w:pStyle w:val="14"/>
        <w:spacing w:line="360" w:lineRule="auto"/>
        <w:ind w:left="480" w:leftChars="200"/>
        <w:rPr>
          <w:rFonts w:hAnsi="宋体" w:cs="宋体"/>
          <w:color w:val="auto"/>
          <w:highlight w:val="none"/>
        </w:rPr>
      </w:pPr>
      <w:r>
        <w:rPr>
          <w:rFonts w:hint="eastAsia" w:hAnsi="宋体" w:cs="宋体"/>
          <w:color w:val="auto"/>
          <w:highlight w:val="none"/>
        </w:rPr>
        <w:t>(6)我公司(</w:t>
      </w:r>
      <w:r>
        <w:rPr>
          <w:rFonts w:hint="eastAsia" w:hAnsi="宋体" w:cs="宋体"/>
          <w:color w:val="auto"/>
          <w:highlight w:val="none"/>
          <w:lang w:eastAsia="zh-CN"/>
        </w:rPr>
        <w:t>供应商</w:t>
      </w:r>
      <w:r>
        <w:rPr>
          <w:rFonts w:hint="eastAsia" w:hAnsi="宋体" w:cs="宋体"/>
          <w:color w:val="auto"/>
          <w:highlight w:val="none"/>
        </w:rPr>
        <w:t>)完全理解贵公司不保证接受最低报价的响应竞谈或收到的任何响应竞谈。</w:t>
      </w:r>
    </w:p>
    <w:p w14:paraId="017B8D61">
      <w:pPr>
        <w:pStyle w:val="14"/>
        <w:spacing w:line="360" w:lineRule="auto"/>
        <w:ind w:left="480" w:leftChars="200"/>
        <w:rPr>
          <w:rFonts w:hAnsi="宋体" w:cs="宋体"/>
          <w:color w:val="auto"/>
          <w:highlight w:val="none"/>
        </w:rPr>
      </w:pPr>
      <w:r>
        <w:rPr>
          <w:rFonts w:hint="eastAsia" w:hAnsi="宋体" w:cs="宋体"/>
          <w:color w:val="auto"/>
          <w:highlight w:val="none"/>
        </w:rPr>
        <w:t>(7)我公司(</w:t>
      </w:r>
      <w:r>
        <w:rPr>
          <w:rFonts w:hint="eastAsia" w:hAnsi="宋体" w:cs="宋体"/>
          <w:color w:val="auto"/>
          <w:highlight w:val="none"/>
          <w:lang w:eastAsia="zh-CN"/>
        </w:rPr>
        <w:t>供应商</w:t>
      </w:r>
      <w:r>
        <w:rPr>
          <w:rFonts w:hint="eastAsia" w:hAnsi="宋体" w:cs="宋体"/>
          <w:color w:val="auto"/>
          <w:highlight w:val="none"/>
        </w:rPr>
        <w:t>)如果</w:t>
      </w:r>
      <w:r>
        <w:rPr>
          <w:rFonts w:hint="eastAsia" w:hAnsi="宋体" w:cs="宋体"/>
          <w:color w:val="auto"/>
          <w:highlight w:val="none"/>
          <w:lang w:eastAsia="zh-CN"/>
        </w:rPr>
        <w:t>成交</w:t>
      </w:r>
      <w:r>
        <w:rPr>
          <w:rFonts w:hint="eastAsia" w:hAnsi="宋体" w:cs="宋体"/>
          <w:color w:val="auto"/>
          <w:highlight w:val="none"/>
        </w:rPr>
        <w:t>将保证按竞谈文件的规定履行所有的合同责任和义务。</w:t>
      </w:r>
    </w:p>
    <w:p w14:paraId="0F61B368">
      <w:pPr>
        <w:pStyle w:val="14"/>
        <w:spacing w:line="360" w:lineRule="auto"/>
        <w:ind w:left="480" w:leftChars="200"/>
        <w:rPr>
          <w:rFonts w:hAnsi="宋体" w:cs="宋体"/>
          <w:color w:val="auto"/>
          <w:highlight w:val="none"/>
        </w:rPr>
      </w:pPr>
      <w:r>
        <w:rPr>
          <w:rFonts w:hint="eastAsia" w:hAnsi="宋体" w:cs="宋体"/>
          <w:color w:val="auto"/>
          <w:highlight w:val="none"/>
        </w:rPr>
        <w:t>(8)我公司(</w:t>
      </w:r>
      <w:r>
        <w:rPr>
          <w:rFonts w:hint="eastAsia" w:hAnsi="宋体" w:cs="宋体"/>
          <w:color w:val="auto"/>
          <w:highlight w:val="none"/>
          <w:lang w:eastAsia="zh-CN"/>
        </w:rPr>
        <w:t>供应商</w:t>
      </w:r>
      <w:r>
        <w:rPr>
          <w:rFonts w:hint="eastAsia" w:hAnsi="宋体" w:cs="宋体"/>
          <w:color w:val="auto"/>
          <w:highlight w:val="none"/>
        </w:rPr>
        <w:t>)已详细审查全部响应竞谈文件，包括修改文件以及全部参考资料和有关附件。</w:t>
      </w:r>
    </w:p>
    <w:p w14:paraId="2F181F1F">
      <w:pPr>
        <w:pStyle w:val="14"/>
        <w:spacing w:line="360" w:lineRule="auto"/>
        <w:ind w:left="480" w:leftChars="200"/>
        <w:rPr>
          <w:rFonts w:hAnsi="宋体" w:cs="宋体"/>
          <w:color w:val="auto"/>
          <w:highlight w:val="none"/>
        </w:rPr>
      </w:pPr>
      <w:r>
        <w:rPr>
          <w:rFonts w:hint="eastAsia" w:hAnsi="宋体" w:cs="宋体"/>
          <w:color w:val="auto"/>
          <w:highlight w:val="none"/>
        </w:rPr>
        <w:t>(9)所有与本响应竞谈有关的正式通信应函送：</w:t>
      </w:r>
    </w:p>
    <w:p w14:paraId="381326C4">
      <w:pPr>
        <w:pStyle w:val="14"/>
        <w:spacing w:line="360" w:lineRule="auto"/>
        <w:ind w:firstLine="480"/>
        <w:rPr>
          <w:rFonts w:hAnsi="宋体" w:cs="宋体"/>
          <w:color w:val="auto"/>
          <w:highlight w:val="none"/>
        </w:rPr>
      </w:pPr>
      <w:r>
        <w:rPr>
          <w:rFonts w:hint="eastAsia" w:hAnsi="宋体" w:cs="宋体"/>
          <w:color w:val="auto"/>
          <w:highlight w:val="none"/>
        </w:rPr>
        <w:t>公司：</w:t>
      </w:r>
    </w:p>
    <w:p w14:paraId="312E6C70">
      <w:pPr>
        <w:pStyle w:val="14"/>
        <w:spacing w:line="360" w:lineRule="auto"/>
        <w:ind w:firstLine="480"/>
        <w:rPr>
          <w:rFonts w:hAnsi="宋体" w:cs="宋体"/>
          <w:color w:val="auto"/>
          <w:highlight w:val="none"/>
        </w:rPr>
      </w:pPr>
      <w:r>
        <w:rPr>
          <w:rFonts w:hint="eastAsia" w:hAnsi="宋体" w:cs="宋体"/>
          <w:color w:val="auto"/>
          <w:highlight w:val="none"/>
        </w:rPr>
        <w:t>地址：</w:t>
      </w:r>
    </w:p>
    <w:p w14:paraId="29A5D72F">
      <w:pPr>
        <w:pStyle w:val="14"/>
        <w:spacing w:line="360" w:lineRule="auto"/>
        <w:ind w:firstLine="480"/>
        <w:rPr>
          <w:rFonts w:hAnsi="宋体" w:cs="宋体"/>
          <w:color w:val="auto"/>
          <w:highlight w:val="none"/>
        </w:rPr>
      </w:pPr>
      <w:r>
        <w:rPr>
          <w:rFonts w:hint="eastAsia" w:hAnsi="宋体" w:cs="宋体"/>
          <w:color w:val="auto"/>
          <w:highlight w:val="none"/>
        </w:rPr>
        <w:t>邮编：</w:t>
      </w:r>
    </w:p>
    <w:p w14:paraId="3E8E8A78">
      <w:pPr>
        <w:pStyle w:val="14"/>
        <w:spacing w:line="360" w:lineRule="auto"/>
        <w:ind w:firstLine="480"/>
        <w:rPr>
          <w:rFonts w:hAnsi="宋体" w:cs="宋体"/>
          <w:color w:val="auto"/>
          <w:highlight w:val="none"/>
        </w:rPr>
      </w:pPr>
      <w:r>
        <w:rPr>
          <w:rFonts w:hint="eastAsia" w:hAnsi="宋体" w:cs="宋体"/>
          <w:color w:val="auto"/>
          <w:highlight w:val="none"/>
        </w:rPr>
        <w:t>电话：</w:t>
      </w:r>
    </w:p>
    <w:p w14:paraId="2A1001E4">
      <w:pPr>
        <w:pStyle w:val="14"/>
        <w:spacing w:line="360" w:lineRule="auto"/>
        <w:ind w:firstLine="480"/>
        <w:rPr>
          <w:rFonts w:hAnsi="宋体" w:cs="宋体"/>
          <w:color w:val="auto"/>
          <w:highlight w:val="none"/>
        </w:rPr>
      </w:pPr>
      <w:r>
        <w:rPr>
          <w:rFonts w:hint="eastAsia" w:hAnsi="宋体" w:cs="宋体"/>
          <w:color w:val="auto"/>
          <w:highlight w:val="none"/>
        </w:rPr>
        <w:t>传真：</w:t>
      </w:r>
    </w:p>
    <w:p w14:paraId="278BF9BC">
      <w:pPr>
        <w:pStyle w:val="14"/>
        <w:spacing w:line="360" w:lineRule="auto"/>
        <w:ind w:firstLine="480"/>
        <w:rPr>
          <w:rFonts w:hAnsi="宋体" w:cs="宋体"/>
          <w:color w:val="auto"/>
          <w:highlight w:val="none"/>
        </w:rPr>
      </w:pPr>
      <w:r>
        <w:rPr>
          <w:rFonts w:hint="eastAsia" w:hAnsi="宋体" w:cs="宋体"/>
          <w:color w:val="auto"/>
          <w:highlight w:val="none"/>
        </w:rPr>
        <w:t>E-mial：</w:t>
      </w:r>
    </w:p>
    <w:p w14:paraId="303F4208">
      <w:pPr>
        <w:pStyle w:val="14"/>
        <w:spacing w:line="360" w:lineRule="auto"/>
        <w:ind w:firstLine="480"/>
        <w:rPr>
          <w:rFonts w:hAnsi="宋体" w:cs="宋体"/>
          <w:color w:val="auto"/>
          <w:highlight w:val="none"/>
        </w:rPr>
      </w:pPr>
    </w:p>
    <w:p w14:paraId="36264DF0">
      <w:pPr>
        <w:pStyle w:val="14"/>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14:paraId="5CD3E1B0">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B67B76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38D878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388ACE60">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FA28EFF">
      <w:pPr>
        <w:pStyle w:val="14"/>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r>
        <w:rPr>
          <w:rFonts w:hint="eastAsia" w:hAnsi="宋体" w:cs="宋体"/>
          <w:color w:val="auto"/>
          <w:highlight w:val="none"/>
        </w:rPr>
        <w:t xml:space="preserve"> </w:t>
      </w:r>
    </w:p>
    <w:p w14:paraId="74E6F9C3">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rFonts w:hAnsi="宋体" w:cs="宋体"/>
          <w:b/>
          <w:color w:val="auto"/>
          <w:szCs w:val="28"/>
          <w:highlight w:val="none"/>
        </w:rPr>
      </w:pPr>
      <w:r>
        <w:rPr>
          <w:rFonts w:hint="eastAsia" w:hAnsi="宋体" w:cs="宋体"/>
          <w:color w:val="auto"/>
          <w:highlight w:val="none"/>
        </w:rPr>
        <w:br w:type="page"/>
      </w:r>
      <w:bookmarkStart w:id="87" w:name="_Toc28735"/>
      <w:r>
        <w:rPr>
          <w:rFonts w:hint="eastAsia" w:ascii="宋体" w:hAnsi="宋体" w:eastAsia="宋体" w:cs="宋体"/>
          <w:sz w:val="30"/>
          <w:szCs w:val="30"/>
        </w:rPr>
        <w:t>文件二 竞谈一览表(格式)</w:t>
      </w:r>
      <w:bookmarkEnd w:id="87"/>
    </w:p>
    <w:p w14:paraId="371E4879">
      <w:pPr>
        <w:spacing w:line="300" w:lineRule="auto"/>
        <w:ind w:left="1678" w:hanging="1678"/>
        <w:rPr>
          <w:rFonts w:ascii="宋体" w:hAnsi="宋体" w:cs="宋体"/>
          <w:snapToGrid w:val="0"/>
          <w:color w:val="auto"/>
          <w:kern w:val="0"/>
          <w:szCs w:val="21"/>
          <w:highlight w:val="none"/>
        </w:rPr>
      </w:pPr>
    </w:p>
    <w:p w14:paraId="7F2ACF5A">
      <w:pPr>
        <w:spacing w:line="360" w:lineRule="auto"/>
        <w:ind w:left="1678" w:hanging="1678"/>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 xml:space="preserve">名称： </w:t>
      </w:r>
    </w:p>
    <w:p w14:paraId="1A01E9FC">
      <w:pPr>
        <w:tabs>
          <w:tab w:val="left" w:pos="3300"/>
        </w:tabs>
        <w:spacing w:line="360" w:lineRule="auto"/>
        <w:rPr>
          <w:rFonts w:ascii="宋体" w:hAnsi="宋体" w:cs="宋体"/>
          <w:snapToGrid w:val="0"/>
          <w:color w:val="auto"/>
          <w:kern w:val="0"/>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rPr>
        <w:tab/>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（项目名称）</w:t>
      </w:r>
    </w:p>
    <w:tbl>
      <w:tblPr>
        <w:tblStyle w:val="25"/>
        <w:tblpPr w:leftFromText="180" w:rightFromText="180" w:vertAnchor="text" w:horzAnchor="page" w:tblpX="835" w:tblpY="253"/>
        <w:tblOverlap w:val="never"/>
        <w:tblW w:w="10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992"/>
        <w:gridCol w:w="695"/>
        <w:gridCol w:w="1296"/>
        <w:gridCol w:w="1431"/>
        <w:gridCol w:w="1323"/>
        <w:gridCol w:w="2036"/>
      </w:tblGrid>
      <w:tr w14:paraId="574D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88" w:type="dxa"/>
            <w:tcBorders>
              <w:top w:val="single" w:color="auto" w:sz="4" w:space="0"/>
              <w:left w:val="single" w:color="auto" w:sz="4" w:space="0"/>
              <w:bottom w:val="single" w:color="auto" w:sz="4" w:space="0"/>
              <w:right w:val="single" w:color="auto" w:sz="4" w:space="0"/>
            </w:tcBorders>
            <w:vAlign w:val="center"/>
          </w:tcPr>
          <w:p w14:paraId="77543F75">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标段</w:t>
            </w:r>
          </w:p>
        </w:tc>
        <w:tc>
          <w:tcPr>
            <w:tcW w:w="2992" w:type="dxa"/>
            <w:tcBorders>
              <w:top w:val="single" w:color="auto" w:sz="4" w:space="0"/>
              <w:left w:val="single" w:color="auto" w:sz="4" w:space="0"/>
              <w:bottom w:val="single" w:color="auto" w:sz="4" w:space="0"/>
              <w:right w:val="single" w:color="auto" w:sz="4" w:space="0"/>
            </w:tcBorders>
            <w:vAlign w:val="center"/>
          </w:tcPr>
          <w:p w14:paraId="51DC387B">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设备型号</w:t>
            </w:r>
          </w:p>
        </w:tc>
        <w:tc>
          <w:tcPr>
            <w:tcW w:w="695" w:type="dxa"/>
            <w:tcBorders>
              <w:top w:val="single" w:color="auto" w:sz="4" w:space="0"/>
              <w:left w:val="single" w:color="auto" w:sz="4" w:space="0"/>
              <w:bottom w:val="single" w:color="auto" w:sz="4" w:space="0"/>
              <w:right w:val="single" w:color="auto" w:sz="4" w:space="0"/>
            </w:tcBorders>
            <w:vAlign w:val="center"/>
          </w:tcPr>
          <w:p w14:paraId="14E90060">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数量</w:t>
            </w:r>
          </w:p>
        </w:tc>
        <w:tc>
          <w:tcPr>
            <w:tcW w:w="1296" w:type="dxa"/>
            <w:tcBorders>
              <w:top w:val="single" w:color="auto" w:sz="4" w:space="0"/>
              <w:left w:val="single" w:color="auto" w:sz="4" w:space="0"/>
              <w:bottom w:val="single" w:color="auto" w:sz="4" w:space="0"/>
              <w:right w:val="single" w:color="auto" w:sz="4" w:space="0"/>
            </w:tcBorders>
            <w:vAlign w:val="center"/>
          </w:tcPr>
          <w:p w14:paraId="651BBB22">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0E1632D4">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不含税单价（元）</w:t>
            </w:r>
          </w:p>
        </w:tc>
        <w:tc>
          <w:tcPr>
            <w:tcW w:w="1431" w:type="dxa"/>
            <w:tcBorders>
              <w:top w:val="single" w:color="auto" w:sz="4" w:space="0"/>
              <w:left w:val="single" w:color="auto" w:sz="4" w:space="0"/>
              <w:bottom w:val="single" w:color="auto" w:sz="4" w:space="0"/>
              <w:right w:val="single" w:color="auto" w:sz="4" w:space="0"/>
            </w:tcBorders>
            <w:vAlign w:val="center"/>
          </w:tcPr>
          <w:p w14:paraId="2983E497">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0EF8D594">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含税（13%）单价（元）</w:t>
            </w:r>
          </w:p>
        </w:tc>
        <w:tc>
          <w:tcPr>
            <w:tcW w:w="1323" w:type="dxa"/>
            <w:tcBorders>
              <w:top w:val="single" w:color="auto" w:sz="4" w:space="0"/>
              <w:left w:val="single" w:color="auto" w:sz="4" w:space="0"/>
              <w:bottom w:val="single" w:color="auto" w:sz="4" w:space="0"/>
              <w:right w:val="single" w:color="auto" w:sz="4" w:space="0"/>
            </w:tcBorders>
            <w:vAlign w:val="center"/>
          </w:tcPr>
          <w:p w14:paraId="2BA512C2">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4BFA5F87">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不含税总价（元））</w:t>
            </w:r>
          </w:p>
        </w:tc>
        <w:tc>
          <w:tcPr>
            <w:tcW w:w="2036" w:type="dxa"/>
            <w:tcBorders>
              <w:top w:val="single" w:color="auto" w:sz="4" w:space="0"/>
              <w:left w:val="single" w:color="auto" w:sz="4" w:space="0"/>
              <w:bottom w:val="single" w:color="auto" w:sz="4" w:space="0"/>
              <w:right w:val="single" w:color="auto" w:sz="4" w:space="0"/>
            </w:tcBorders>
            <w:vAlign w:val="center"/>
          </w:tcPr>
          <w:p w14:paraId="2F99D31E">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2AFD0D5A">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含税（13%）总价（元）</w:t>
            </w:r>
          </w:p>
        </w:tc>
      </w:tr>
      <w:tr w14:paraId="1634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restart"/>
            <w:tcBorders>
              <w:top w:val="single" w:color="auto" w:sz="4" w:space="0"/>
              <w:left w:val="single" w:color="auto" w:sz="4" w:space="0"/>
              <w:right w:val="single" w:color="auto" w:sz="4" w:space="0"/>
            </w:tcBorders>
          </w:tcPr>
          <w:p w14:paraId="1B77058B">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60F08A69">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0252E54D">
            <w:pPr>
              <w:rPr>
                <w:rFonts w:hint="eastAsia" w:eastAsia="宋体"/>
                <w:color w:val="auto"/>
                <w:highlight w:val="none"/>
                <w:lang w:val="en-US" w:eastAsia="zh-CN"/>
              </w:rPr>
            </w:pPr>
          </w:p>
        </w:tc>
        <w:tc>
          <w:tcPr>
            <w:tcW w:w="1296" w:type="dxa"/>
            <w:tcBorders>
              <w:top w:val="single" w:color="auto" w:sz="4" w:space="0"/>
              <w:left w:val="single" w:color="auto" w:sz="4" w:space="0"/>
              <w:bottom w:val="single" w:color="auto" w:sz="4" w:space="0"/>
              <w:right w:val="single" w:color="auto" w:sz="4" w:space="0"/>
            </w:tcBorders>
          </w:tcPr>
          <w:p w14:paraId="48B87DDF">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A9ECF95">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73AF34E3">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5A9D6C29">
            <w:pPr>
              <w:spacing w:line="300" w:lineRule="auto"/>
              <w:jc w:val="center"/>
              <w:rPr>
                <w:rFonts w:ascii="宋体" w:hAnsi="宋体" w:cs="宋体"/>
                <w:snapToGrid w:val="0"/>
                <w:color w:val="auto"/>
                <w:kern w:val="0"/>
                <w:highlight w:val="none"/>
              </w:rPr>
            </w:pPr>
          </w:p>
        </w:tc>
      </w:tr>
      <w:tr w14:paraId="26B5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37CC9B75">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7AE38F1B">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58035995">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65AA719A">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ECDB4B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2EE680F">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0284183C">
            <w:pPr>
              <w:spacing w:line="300" w:lineRule="auto"/>
              <w:jc w:val="center"/>
              <w:rPr>
                <w:rFonts w:ascii="宋体" w:hAnsi="宋体" w:cs="宋体"/>
                <w:snapToGrid w:val="0"/>
                <w:color w:val="auto"/>
                <w:kern w:val="0"/>
                <w:highlight w:val="none"/>
              </w:rPr>
            </w:pPr>
          </w:p>
        </w:tc>
      </w:tr>
      <w:tr w14:paraId="642B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7A2B0DA">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4F09933A">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4E3E148A">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78A242C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B01546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38D1B57A">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28990B3E">
            <w:pPr>
              <w:spacing w:line="300" w:lineRule="auto"/>
              <w:jc w:val="center"/>
              <w:rPr>
                <w:rFonts w:ascii="宋体" w:hAnsi="宋体" w:cs="宋体"/>
                <w:snapToGrid w:val="0"/>
                <w:color w:val="auto"/>
                <w:kern w:val="0"/>
                <w:highlight w:val="none"/>
              </w:rPr>
            </w:pPr>
          </w:p>
        </w:tc>
      </w:tr>
      <w:tr w14:paraId="450E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6CA0B0C">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649A372B">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40848B96">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6DC68ED8">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EC5DE70">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8A63335">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7FC301B7">
            <w:pPr>
              <w:spacing w:line="300" w:lineRule="auto"/>
              <w:jc w:val="center"/>
              <w:rPr>
                <w:rFonts w:ascii="宋体" w:hAnsi="宋体" w:cs="宋体"/>
                <w:snapToGrid w:val="0"/>
                <w:color w:val="auto"/>
                <w:kern w:val="0"/>
                <w:highlight w:val="none"/>
              </w:rPr>
            </w:pPr>
          </w:p>
        </w:tc>
      </w:tr>
      <w:tr w14:paraId="7132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9076279">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01797F1B">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61A18896">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DDB744A">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054D2C5">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44D556F">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1BF251D6">
            <w:pPr>
              <w:spacing w:line="300" w:lineRule="auto"/>
              <w:jc w:val="center"/>
              <w:rPr>
                <w:rFonts w:ascii="宋体" w:hAnsi="宋体" w:cs="宋体"/>
                <w:snapToGrid w:val="0"/>
                <w:color w:val="auto"/>
                <w:kern w:val="0"/>
                <w:highlight w:val="none"/>
              </w:rPr>
            </w:pPr>
          </w:p>
        </w:tc>
      </w:tr>
      <w:tr w14:paraId="563B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17DE7C7">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480DA742">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2AB7FBF3">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5F013B6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280EA5AA">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7B1A19AE">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4450C2FC">
            <w:pPr>
              <w:spacing w:line="300" w:lineRule="auto"/>
              <w:jc w:val="center"/>
              <w:rPr>
                <w:rFonts w:ascii="宋体" w:hAnsi="宋体" w:cs="宋体"/>
                <w:snapToGrid w:val="0"/>
                <w:color w:val="auto"/>
                <w:kern w:val="0"/>
                <w:highlight w:val="none"/>
              </w:rPr>
            </w:pPr>
          </w:p>
        </w:tc>
      </w:tr>
      <w:tr w14:paraId="7414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3C65B743">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2092DDD0">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23B0CCC1">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2A51A4FB">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80C0E5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6C16E7DC">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76C3498D">
            <w:pPr>
              <w:spacing w:line="300" w:lineRule="auto"/>
              <w:jc w:val="center"/>
              <w:rPr>
                <w:rFonts w:ascii="宋体" w:hAnsi="宋体" w:cs="宋体"/>
                <w:snapToGrid w:val="0"/>
                <w:color w:val="auto"/>
                <w:kern w:val="0"/>
                <w:highlight w:val="none"/>
              </w:rPr>
            </w:pPr>
          </w:p>
        </w:tc>
      </w:tr>
      <w:tr w14:paraId="0E34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2B87F1A1">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1EFF2494">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299D2F6C">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5869AB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B5E37A1">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51B86BED">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4CF8BBFC">
            <w:pPr>
              <w:spacing w:line="300" w:lineRule="auto"/>
              <w:jc w:val="center"/>
              <w:rPr>
                <w:rFonts w:ascii="宋体" w:hAnsi="宋体" w:cs="宋体"/>
                <w:snapToGrid w:val="0"/>
                <w:color w:val="auto"/>
                <w:kern w:val="0"/>
                <w:highlight w:val="none"/>
              </w:rPr>
            </w:pPr>
          </w:p>
        </w:tc>
      </w:tr>
      <w:tr w14:paraId="3513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241B4499">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总价</w:t>
            </w:r>
          </w:p>
        </w:tc>
        <w:tc>
          <w:tcPr>
            <w:tcW w:w="695" w:type="dxa"/>
            <w:tcBorders>
              <w:top w:val="single" w:color="auto" w:sz="4" w:space="0"/>
              <w:left w:val="single" w:color="auto" w:sz="4" w:space="0"/>
              <w:bottom w:val="single" w:color="auto" w:sz="4" w:space="0"/>
              <w:right w:val="single" w:color="auto" w:sz="4" w:space="0"/>
            </w:tcBorders>
            <w:vAlign w:val="center"/>
          </w:tcPr>
          <w:p w14:paraId="6535FD1E">
            <w:pPr>
              <w:spacing w:line="300" w:lineRule="auto"/>
              <w:jc w:val="center"/>
              <w:rPr>
                <w:rFonts w:ascii="宋体" w:hAnsi="宋体" w:cs="宋体"/>
                <w:snapToGrid w:val="0"/>
                <w:color w:val="auto"/>
                <w:kern w:val="0"/>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6D188607">
            <w:pPr>
              <w:spacing w:line="300" w:lineRule="auto"/>
              <w:jc w:val="center"/>
              <w:rPr>
                <w:rFonts w:ascii="宋体" w:hAnsi="宋体" w:cs="宋体"/>
                <w:snapToGrid w:val="0"/>
                <w:color w:val="auto"/>
                <w:kern w:val="0"/>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2EE3743">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92F110B">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64E9A40F">
            <w:pPr>
              <w:spacing w:line="300" w:lineRule="auto"/>
              <w:jc w:val="center"/>
              <w:rPr>
                <w:rFonts w:ascii="宋体" w:hAnsi="宋体" w:cs="宋体"/>
                <w:snapToGrid w:val="0"/>
                <w:color w:val="auto"/>
                <w:kern w:val="0"/>
                <w:highlight w:val="none"/>
              </w:rPr>
            </w:pPr>
          </w:p>
        </w:tc>
      </w:tr>
      <w:tr w14:paraId="127D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6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B0AF959">
            <w:pPr>
              <w:pStyle w:val="24"/>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注：图纸及技术协议核对时间：XX天，图纸及技术协议确认后生产时间：XX天，运输时间：XX天</w:t>
            </w:r>
          </w:p>
        </w:tc>
      </w:tr>
    </w:tbl>
    <w:p w14:paraId="2EC998D8">
      <w:pPr>
        <w:pStyle w:val="14"/>
        <w:spacing w:line="360" w:lineRule="auto"/>
        <w:rPr>
          <w:rFonts w:hAnsi="宋体" w:cs="宋体"/>
          <w:snapToGrid/>
          <w:color w:val="auto"/>
          <w:highlight w:val="none"/>
        </w:rPr>
      </w:pPr>
      <w:r>
        <w:rPr>
          <w:rFonts w:hint="eastAsia" w:hAnsi="宋体" w:cs="宋体"/>
          <w:snapToGrid/>
          <w:color w:val="auto"/>
          <w:highlight w:val="none"/>
        </w:rPr>
        <w:t xml:space="preserve">                        </w:t>
      </w:r>
      <w:r>
        <w:rPr>
          <w:rFonts w:hint="eastAsia" w:hAnsi="宋体" w:cs="宋体"/>
          <w:snapToGrid/>
          <w:color w:val="auto"/>
          <w:highlight w:val="none"/>
        </w:rPr>
        <w:tab/>
      </w:r>
    </w:p>
    <w:p w14:paraId="1962CEBA">
      <w:pPr>
        <w:pStyle w:val="14"/>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14:paraId="687B7E2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447CA4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F2034F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91E3D6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1584B5DA">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5241726B">
      <w:pPr>
        <w:pStyle w:val="14"/>
        <w:spacing w:line="360" w:lineRule="auto"/>
        <w:rPr>
          <w:rFonts w:hAnsi="宋体" w:cs="宋体"/>
          <w:color w:val="auto"/>
          <w:highlight w:val="none"/>
        </w:rPr>
      </w:pPr>
      <w:r>
        <w:rPr>
          <w:rFonts w:hint="eastAsia" w:hAnsi="宋体" w:cs="宋体"/>
          <w:color w:val="auto"/>
          <w:highlight w:val="none"/>
        </w:rPr>
        <w:t xml:space="preserve"> </w:t>
      </w:r>
    </w:p>
    <w:p w14:paraId="45110FCC">
      <w:pPr>
        <w:tabs>
          <w:tab w:val="left" w:pos="9135"/>
        </w:tabs>
        <w:snapToGrid w:val="0"/>
        <w:spacing w:before="120" w:beforeLines="50"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注：竞谈一览表与文件三共同包装，构成响应竞谈文件（价格部分）。</w:t>
      </w:r>
    </w:p>
    <w:p w14:paraId="53DE4560">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b w:val="0"/>
          <w:color w:val="auto"/>
          <w:sz w:val="30"/>
          <w:highlight w:val="none"/>
        </w:rPr>
      </w:pPr>
      <w:r>
        <w:rPr>
          <w:rFonts w:hint="eastAsia" w:ascii="宋体" w:hAnsi="宋体" w:eastAsia="宋体" w:cs="宋体"/>
          <w:b w:val="0"/>
          <w:bCs w:val="0"/>
          <w:color w:val="auto"/>
          <w:szCs w:val="21"/>
          <w:highlight w:val="none"/>
        </w:rPr>
        <w:br w:type="page"/>
      </w:r>
      <w:bookmarkStart w:id="88" w:name="_Toc246834301"/>
      <w:bookmarkStart w:id="89" w:name="_Toc30520227"/>
      <w:bookmarkStart w:id="90" w:name="_Toc480288261"/>
      <w:bookmarkStart w:id="91" w:name="_Toc116990234"/>
      <w:bookmarkStart w:id="92" w:name="_Toc43269250"/>
      <w:bookmarkStart w:id="93" w:name="_Toc7031"/>
      <w:r>
        <w:rPr>
          <w:rFonts w:hint="eastAsia" w:ascii="宋体" w:hAnsi="宋体" w:eastAsia="宋体" w:cs="宋体"/>
          <w:color w:val="auto"/>
          <w:sz w:val="30"/>
          <w:szCs w:val="24"/>
          <w:highlight w:val="none"/>
        </w:rPr>
        <w:t>文件三  报价表</w:t>
      </w:r>
      <w:bookmarkEnd w:id="88"/>
      <w:bookmarkEnd w:id="89"/>
      <w:bookmarkEnd w:id="90"/>
      <w:bookmarkEnd w:id="91"/>
      <w:bookmarkEnd w:id="92"/>
      <w:bookmarkEnd w:id="93"/>
    </w:p>
    <w:p w14:paraId="1BB701DE">
      <w:pPr>
        <w:pStyle w:val="14"/>
        <w:spacing w:line="360" w:lineRule="auto"/>
        <w:jc w:val="center"/>
        <w:rPr>
          <w:rFonts w:hAnsi="宋体" w:cs="宋体"/>
          <w:bCs/>
          <w:color w:val="auto"/>
          <w:sz w:val="28"/>
          <w:highlight w:val="none"/>
        </w:rPr>
      </w:pPr>
      <w:r>
        <w:rPr>
          <w:rFonts w:hint="eastAsia" w:hAnsi="宋体" w:cs="宋体"/>
          <w:bCs/>
          <w:color w:val="auto"/>
          <w:sz w:val="28"/>
          <w:highlight w:val="none"/>
        </w:rPr>
        <w:t>响应竞谈报价表格式</w:t>
      </w:r>
    </w:p>
    <w:p w14:paraId="1B89EAC6">
      <w:pPr>
        <w:pStyle w:val="14"/>
        <w:spacing w:line="360" w:lineRule="auto"/>
        <w:jc w:val="center"/>
        <w:rPr>
          <w:rFonts w:hAnsi="宋体" w:cs="宋体"/>
          <w:b/>
          <w:bCs/>
          <w:snapToGrid/>
          <w:color w:val="auto"/>
          <w:szCs w:val="24"/>
          <w:highlight w:val="none"/>
        </w:rPr>
      </w:pPr>
      <w:r>
        <w:rPr>
          <w:rFonts w:hint="eastAsia" w:hAnsi="宋体" w:cs="宋体"/>
          <w:bCs/>
          <w:color w:val="auto"/>
          <w:highlight w:val="none"/>
        </w:rPr>
        <w:t>响应竞谈报价表</w:t>
      </w:r>
    </w:p>
    <w:p w14:paraId="1A682BED">
      <w:pPr>
        <w:spacing w:before="120" w:beforeLines="50" w:after="120" w:afterLines="50" w:line="360" w:lineRule="auto"/>
        <w:ind w:right="120"/>
        <w:jc w:val="center"/>
        <w:rPr>
          <w:rFonts w:ascii="宋体" w:hAnsi="宋体" w:cs="宋体"/>
          <w:color w:val="auto"/>
          <w:highlight w:val="none"/>
        </w:rPr>
      </w:pPr>
      <w:r>
        <w:rPr>
          <w:rFonts w:hint="eastAsia" w:ascii="宋体" w:hAnsi="宋体" w:cs="宋体"/>
          <w:color w:val="auto"/>
          <w:highlight w:val="none"/>
        </w:rPr>
        <w:t xml:space="preserve">                                    单位：元 (人民币)    含13%增值税</w:t>
      </w:r>
    </w:p>
    <w:tbl>
      <w:tblPr>
        <w:tblStyle w:val="25"/>
        <w:tblW w:w="86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1"/>
        <w:gridCol w:w="2340"/>
        <w:gridCol w:w="2700"/>
        <w:gridCol w:w="2717"/>
      </w:tblGrid>
      <w:tr w14:paraId="71598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2" w:hRule="atLeast"/>
        </w:trPr>
        <w:tc>
          <w:tcPr>
            <w:tcW w:w="8668" w:type="dxa"/>
            <w:gridSpan w:val="4"/>
            <w:vAlign w:val="center"/>
          </w:tcPr>
          <w:p w14:paraId="54C787F8">
            <w:pPr>
              <w:jc w:val="left"/>
              <w:rPr>
                <w:rFonts w:ascii="宋体" w:hAnsi="宋体" w:cs="宋体"/>
                <w:color w:val="auto"/>
                <w:highlight w:val="none"/>
              </w:rPr>
            </w:pPr>
            <w:r>
              <w:rPr>
                <w:rFonts w:hint="eastAsia" w:ascii="宋体" w:hAnsi="宋体" w:cs="宋体"/>
                <w:color w:val="auto"/>
                <w:highlight w:val="none"/>
              </w:rPr>
              <w:t>标段（</w:t>
            </w:r>
            <w:r>
              <w:rPr>
                <w:rFonts w:hint="eastAsia" w:ascii="宋体" w:hAnsi="宋体" w:cs="宋体"/>
                <w:color w:val="auto"/>
                <w:highlight w:val="none"/>
                <w:u w:val="single"/>
              </w:rPr>
              <w:t xml:space="preserve">    </w:t>
            </w:r>
            <w:r>
              <w:rPr>
                <w:rFonts w:hint="eastAsia" w:ascii="宋体" w:hAnsi="宋体" w:cs="宋体"/>
                <w:color w:val="auto"/>
                <w:highlight w:val="none"/>
              </w:rPr>
              <w:t>）</w:t>
            </w:r>
          </w:p>
        </w:tc>
      </w:tr>
      <w:tr w14:paraId="4C0E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3251" w:type="dxa"/>
            <w:gridSpan w:val="2"/>
            <w:vAlign w:val="center"/>
          </w:tcPr>
          <w:p w14:paraId="191E808B">
            <w:pPr>
              <w:jc w:val="center"/>
              <w:rPr>
                <w:rFonts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0" allowOverlap="1">
                      <wp:simplePos x="0" y="0"/>
                      <wp:positionH relativeFrom="column">
                        <wp:posOffset>-635</wp:posOffset>
                      </wp:positionH>
                      <wp:positionV relativeFrom="paragraph">
                        <wp:posOffset>17780</wp:posOffset>
                      </wp:positionV>
                      <wp:extent cx="1296035" cy="264795"/>
                      <wp:effectExtent l="0" t="0" r="0" b="0"/>
                      <wp:wrapNone/>
                      <wp:docPr id="1" name="直线 4"/>
                      <wp:cNvGraphicFramePr/>
                      <a:graphic xmlns:a="http://schemas.openxmlformats.org/drawingml/2006/main">
                        <a:graphicData uri="http://schemas.microsoft.com/office/word/2010/wordprocessingShape">
                          <wps:wsp>
                            <wps:cNvCnPr/>
                            <wps:spPr>
                              <a:xfrm>
                                <a:off x="0" y="0"/>
                                <a:ext cx="1296035" cy="264795"/>
                              </a:xfrm>
                              <a:prstGeom prst="line">
                                <a:avLst/>
                              </a:prstGeom>
                              <a:ln>
                                <a:noFill/>
                              </a:ln>
                            </wps:spPr>
                            <wps:bodyPr/>
                          </wps:wsp>
                        </a:graphicData>
                      </a:graphic>
                    </wp:anchor>
                  </w:drawing>
                </mc:Choice>
                <mc:Fallback>
                  <w:pict>
                    <v:line id="直线 4" o:spid="_x0000_s1026" o:spt="20" style="position:absolute;left:0pt;margin-left:-0.05pt;margin-top:1.4pt;height:20.85pt;width:102.05pt;z-index:251659264;mso-width-relative:page;mso-height-relative:page;" filled="f" stroked="f" coordsize="21600,21600" o:allowincell="f" o:gfxdata="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FDOSpPWAAAABgEAAA8AAAAAAAAAAQAgAAAAIgAAAGRycy9k&#10;b3ducmV2LnhtbFBLAQIUABQAAAAIAIdO4kDXmGk4kgEAAB8DAAAOAAAAAAAAAAEAIAAAACUBAABk&#10;cnMvZTJvRG9jLnhtbFBLBQYAAAAABgAGAFkBAAApBQAAAAA=&#10;">
                      <v:fill on="f" focussize="0,0"/>
                      <v:stroke on="f"/>
                      <v:imagedata o:title=""/>
                      <o:lock v:ext="edit" aspectratio="f"/>
                    </v:line>
                  </w:pict>
                </mc:Fallback>
              </mc:AlternateContent>
            </w:r>
            <w:r>
              <w:rPr>
                <w:rFonts w:hint="eastAsia" w:ascii="宋体" w:hAnsi="宋体" w:cs="宋体"/>
                <w:color w:val="auto"/>
                <w:highlight w:val="none"/>
              </w:rPr>
              <w:t>价目名称</w:t>
            </w:r>
          </w:p>
        </w:tc>
        <w:tc>
          <w:tcPr>
            <w:tcW w:w="2700" w:type="dxa"/>
            <w:vAlign w:val="center"/>
          </w:tcPr>
          <w:p w14:paraId="52768041">
            <w:pPr>
              <w:jc w:val="center"/>
              <w:rPr>
                <w:rFonts w:ascii="宋体" w:hAnsi="宋体" w:cs="宋体"/>
                <w:color w:val="auto"/>
                <w:highlight w:val="none"/>
              </w:rPr>
            </w:pPr>
            <w:r>
              <w:rPr>
                <w:rFonts w:hint="eastAsia" w:ascii="宋体" w:hAnsi="宋体" w:cs="宋体"/>
                <w:color w:val="auto"/>
                <w:highlight w:val="none"/>
              </w:rPr>
              <w:t>总价</w:t>
            </w:r>
          </w:p>
        </w:tc>
        <w:tc>
          <w:tcPr>
            <w:tcW w:w="2717" w:type="dxa"/>
            <w:vAlign w:val="center"/>
          </w:tcPr>
          <w:p w14:paraId="7699D734">
            <w:pPr>
              <w:jc w:val="center"/>
              <w:rPr>
                <w:rFonts w:ascii="宋体" w:hAnsi="宋体" w:cs="宋体"/>
                <w:color w:val="auto"/>
                <w:highlight w:val="none"/>
              </w:rPr>
            </w:pPr>
            <w:r>
              <w:rPr>
                <w:rFonts w:hint="eastAsia" w:ascii="宋体" w:hAnsi="宋体" w:cs="宋体"/>
                <w:color w:val="auto"/>
                <w:highlight w:val="none"/>
              </w:rPr>
              <w:t>备注</w:t>
            </w:r>
          </w:p>
        </w:tc>
      </w:tr>
      <w:tr w14:paraId="52204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6E2ED613">
            <w:pPr>
              <w:ind w:firstLine="480" w:firstLineChars="200"/>
              <w:rPr>
                <w:rFonts w:ascii="宋体" w:hAnsi="宋体" w:cs="宋体"/>
                <w:color w:val="auto"/>
                <w:highlight w:val="none"/>
              </w:rPr>
            </w:pPr>
            <w:r>
              <w:rPr>
                <w:rFonts w:hint="eastAsia" w:ascii="宋体" w:hAnsi="宋体" w:cs="宋体"/>
                <w:color w:val="auto"/>
                <w:highlight w:val="none"/>
              </w:rPr>
              <w:t>1. 设备价格</w:t>
            </w:r>
          </w:p>
        </w:tc>
        <w:tc>
          <w:tcPr>
            <w:tcW w:w="2700" w:type="dxa"/>
            <w:vAlign w:val="center"/>
          </w:tcPr>
          <w:p w14:paraId="144CE2C9">
            <w:pPr>
              <w:rPr>
                <w:rFonts w:ascii="宋体" w:hAnsi="宋体" w:cs="宋体"/>
                <w:color w:val="auto"/>
                <w:highlight w:val="none"/>
              </w:rPr>
            </w:pPr>
          </w:p>
        </w:tc>
        <w:tc>
          <w:tcPr>
            <w:tcW w:w="2717" w:type="dxa"/>
            <w:vAlign w:val="center"/>
          </w:tcPr>
          <w:p w14:paraId="39B2BEFF">
            <w:pPr>
              <w:rPr>
                <w:rFonts w:ascii="宋体" w:hAnsi="宋体" w:cs="宋体"/>
                <w:color w:val="auto"/>
                <w:highlight w:val="none"/>
              </w:rPr>
            </w:pPr>
          </w:p>
        </w:tc>
      </w:tr>
      <w:tr w14:paraId="35F18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5" w:hRule="atLeast"/>
        </w:trPr>
        <w:tc>
          <w:tcPr>
            <w:tcW w:w="911" w:type="dxa"/>
            <w:vMerge w:val="restart"/>
            <w:vAlign w:val="center"/>
          </w:tcPr>
          <w:p w14:paraId="4C80562B">
            <w:pPr>
              <w:jc w:val="center"/>
              <w:rPr>
                <w:rFonts w:ascii="宋体" w:hAnsi="宋体" w:cs="宋体"/>
                <w:color w:val="auto"/>
                <w:highlight w:val="none"/>
              </w:rPr>
            </w:pPr>
            <w:r>
              <w:rPr>
                <w:rFonts w:hint="eastAsia" w:ascii="宋体" w:hAnsi="宋体" w:cs="宋体"/>
                <w:color w:val="auto"/>
                <w:highlight w:val="none"/>
              </w:rPr>
              <w:t>其中</w:t>
            </w:r>
          </w:p>
        </w:tc>
        <w:tc>
          <w:tcPr>
            <w:tcW w:w="2340" w:type="dxa"/>
            <w:vAlign w:val="center"/>
          </w:tcPr>
          <w:p w14:paraId="205D1561">
            <w:pPr>
              <w:jc w:val="center"/>
              <w:rPr>
                <w:rFonts w:ascii="宋体" w:hAnsi="宋体" w:cs="宋体"/>
                <w:color w:val="auto"/>
                <w:highlight w:val="none"/>
              </w:rPr>
            </w:pPr>
            <w:r>
              <w:rPr>
                <w:rFonts w:hint="eastAsia" w:ascii="宋体" w:hAnsi="宋体" w:cs="宋体"/>
                <w:color w:val="auto"/>
                <w:highlight w:val="none"/>
              </w:rPr>
              <w:t>设备本体</w:t>
            </w:r>
          </w:p>
        </w:tc>
        <w:tc>
          <w:tcPr>
            <w:tcW w:w="2700" w:type="dxa"/>
            <w:vAlign w:val="center"/>
          </w:tcPr>
          <w:p w14:paraId="4C9C21AB">
            <w:pPr>
              <w:jc w:val="center"/>
              <w:rPr>
                <w:rFonts w:ascii="宋体" w:hAnsi="宋体" w:cs="宋体"/>
                <w:color w:val="auto"/>
                <w:highlight w:val="none"/>
              </w:rPr>
            </w:pPr>
          </w:p>
        </w:tc>
        <w:tc>
          <w:tcPr>
            <w:tcW w:w="2717" w:type="dxa"/>
            <w:vAlign w:val="center"/>
          </w:tcPr>
          <w:p w14:paraId="4D7EA9C4">
            <w:pPr>
              <w:jc w:val="center"/>
              <w:rPr>
                <w:rFonts w:ascii="宋体" w:hAnsi="宋体" w:cs="宋体"/>
                <w:color w:val="auto"/>
                <w:highlight w:val="none"/>
              </w:rPr>
            </w:pPr>
            <w:r>
              <w:rPr>
                <w:rFonts w:hint="eastAsia" w:ascii="宋体" w:hAnsi="宋体" w:cs="宋体"/>
                <w:color w:val="auto"/>
                <w:highlight w:val="none"/>
              </w:rPr>
              <w:t>详见附表1</w:t>
            </w:r>
          </w:p>
        </w:tc>
      </w:tr>
      <w:tr w14:paraId="54914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6" w:hRule="atLeast"/>
        </w:trPr>
        <w:tc>
          <w:tcPr>
            <w:tcW w:w="911" w:type="dxa"/>
            <w:vMerge w:val="continue"/>
            <w:vAlign w:val="center"/>
          </w:tcPr>
          <w:p w14:paraId="696361E8">
            <w:pPr>
              <w:jc w:val="center"/>
              <w:rPr>
                <w:rFonts w:ascii="宋体" w:hAnsi="宋体" w:cs="宋体"/>
                <w:color w:val="auto"/>
                <w:highlight w:val="none"/>
              </w:rPr>
            </w:pPr>
          </w:p>
        </w:tc>
        <w:tc>
          <w:tcPr>
            <w:tcW w:w="2340" w:type="dxa"/>
            <w:vAlign w:val="center"/>
          </w:tcPr>
          <w:p w14:paraId="1B3796BD">
            <w:pPr>
              <w:jc w:val="center"/>
              <w:rPr>
                <w:rFonts w:ascii="宋体" w:hAnsi="宋体" w:cs="宋体"/>
                <w:color w:val="auto"/>
                <w:highlight w:val="none"/>
              </w:rPr>
            </w:pPr>
            <w:r>
              <w:rPr>
                <w:rFonts w:hint="eastAsia" w:ascii="宋体" w:hAnsi="宋体" w:cs="宋体"/>
                <w:color w:val="auto"/>
                <w:highlight w:val="none"/>
              </w:rPr>
              <w:t>备品备件</w:t>
            </w:r>
          </w:p>
        </w:tc>
        <w:tc>
          <w:tcPr>
            <w:tcW w:w="2700" w:type="dxa"/>
            <w:vAlign w:val="center"/>
          </w:tcPr>
          <w:p w14:paraId="3DDF5837">
            <w:pPr>
              <w:jc w:val="center"/>
              <w:rPr>
                <w:rFonts w:ascii="宋体" w:hAnsi="宋体" w:cs="宋体"/>
                <w:color w:val="auto"/>
                <w:highlight w:val="none"/>
              </w:rPr>
            </w:pPr>
          </w:p>
        </w:tc>
        <w:tc>
          <w:tcPr>
            <w:tcW w:w="2717" w:type="dxa"/>
            <w:vAlign w:val="center"/>
          </w:tcPr>
          <w:p w14:paraId="5D0203A6">
            <w:pPr>
              <w:jc w:val="center"/>
              <w:rPr>
                <w:rFonts w:ascii="宋体" w:hAnsi="宋体" w:cs="宋体"/>
                <w:color w:val="auto"/>
                <w:highlight w:val="none"/>
              </w:rPr>
            </w:pPr>
            <w:r>
              <w:rPr>
                <w:rFonts w:hint="eastAsia" w:ascii="宋体" w:hAnsi="宋体" w:cs="宋体"/>
                <w:color w:val="auto"/>
                <w:highlight w:val="none"/>
              </w:rPr>
              <w:t>详见附表2</w:t>
            </w:r>
          </w:p>
        </w:tc>
      </w:tr>
      <w:tr w14:paraId="1A9D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911" w:type="dxa"/>
            <w:vMerge w:val="continue"/>
            <w:vAlign w:val="center"/>
          </w:tcPr>
          <w:p w14:paraId="0DDC0DA9">
            <w:pPr>
              <w:jc w:val="center"/>
              <w:rPr>
                <w:rFonts w:ascii="宋体" w:hAnsi="宋体" w:cs="宋体"/>
                <w:color w:val="auto"/>
                <w:highlight w:val="none"/>
              </w:rPr>
            </w:pPr>
          </w:p>
        </w:tc>
        <w:tc>
          <w:tcPr>
            <w:tcW w:w="2340" w:type="dxa"/>
            <w:vAlign w:val="center"/>
          </w:tcPr>
          <w:p w14:paraId="41937514">
            <w:pPr>
              <w:jc w:val="center"/>
              <w:rPr>
                <w:rFonts w:ascii="宋体" w:hAnsi="宋体" w:cs="宋体"/>
                <w:color w:val="auto"/>
                <w:highlight w:val="none"/>
              </w:rPr>
            </w:pPr>
            <w:r>
              <w:rPr>
                <w:rFonts w:hint="eastAsia" w:ascii="宋体" w:hAnsi="宋体" w:cs="宋体"/>
                <w:color w:val="auto"/>
                <w:highlight w:val="none"/>
              </w:rPr>
              <w:t>专用工具</w:t>
            </w:r>
          </w:p>
        </w:tc>
        <w:tc>
          <w:tcPr>
            <w:tcW w:w="2700" w:type="dxa"/>
            <w:vAlign w:val="center"/>
          </w:tcPr>
          <w:p w14:paraId="71C12643">
            <w:pPr>
              <w:jc w:val="center"/>
              <w:rPr>
                <w:rFonts w:ascii="宋体" w:hAnsi="宋体" w:cs="宋体"/>
                <w:color w:val="auto"/>
                <w:highlight w:val="none"/>
              </w:rPr>
            </w:pPr>
          </w:p>
        </w:tc>
        <w:tc>
          <w:tcPr>
            <w:tcW w:w="2717" w:type="dxa"/>
            <w:vAlign w:val="center"/>
          </w:tcPr>
          <w:p w14:paraId="0EFDEC2A">
            <w:pPr>
              <w:jc w:val="center"/>
              <w:rPr>
                <w:rFonts w:ascii="宋体" w:hAnsi="宋体" w:cs="宋体"/>
                <w:color w:val="auto"/>
                <w:highlight w:val="none"/>
              </w:rPr>
            </w:pPr>
            <w:r>
              <w:rPr>
                <w:rFonts w:hint="eastAsia" w:ascii="宋体" w:hAnsi="宋体" w:cs="宋体"/>
                <w:color w:val="auto"/>
                <w:highlight w:val="none"/>
              </w:rPr>
              <w:t>详见附表3</w:t>
            </w:r>
          </w:p>
        </w:tc>
      </w:tr>
      <w:tr w14:paraId="28B64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1B7E3AE5">
            <w:pPr>
              <w:ind w:firstLine="480" w:firstLineChars="200"/>
              <w:rPr>
                <w:rFonts w:ascii="宋体" w:hAnsi="宋体" w:cs="宋体"/>
                <w:color w:val="auto"/>
                <w:highlight w:val="none"/>
              </w:rPr>
            </w:pPr>
            <w:r>
              <w:rPr>
                <w:rFonts w:hint="eastAsia" w:ascii="宋体" w:hAnsi="宋体" w:cs="宋体"/>
                <w:color w:val="auto"/>
                <w:highlight w:val="none"/>
              </w:rPr>
              <w:t>2. 技术服务费（含调试）</w:t>
            </w:r>
          </w:p>
        </w:tc>
        <w:tc>
          <w:tcPr>
            <w:tcW w:w="2700" w:type="dxa"/>
            <w:vAlign w:val="center"/>
          </w:tcPr>
          <w:p w14:paraId="7F62C6DB">
            <w:pPr>
              <w:jc w:val="center"/>
              <w:rPr>
                <w:rFonts w:ascii="宋体" w:hAnsi="宋体" w:cs="宋体"/>
                <w:color w:val="auto"/>
                <w:highlight w:val="none"/>
              </w:rPr>
            </w:pPr>
          </w:p>
        </w:tc>
        <w:tc>
          <w:tcPr>
            <w:tcW w:w="2717" w:type="dxa"/>
            <w:vAlign w:val="center"/>
          </w:tcPr>
          <w:p w14:paraId="50A3B4CC">
            <w:pPr>
              <w:jc w:val="center"/>
              <w:rPr>
                <w:rFonts w:ascii="宋体" w:hAnsi="宋体" w:cs="宋体"/>
                <w:color w:val="auto"/>
                <w:highlight w:val="none"/>
              </w:rPr>
            </w:pPr>
            <w:r>
              <w:rPr>
                <w:rFonts w:hint="eastAsia" w:ascii="宋体" w:hAnsi="宋体" w:cs="宋体"/>
                <w:color w:val="auto"/>
                <w:highlight w:val="none"/>
              </w:rPr>
              <w:t>详见附表4</w:t>
            </w:r>
          </w:p>
        </w:tc>
      </w:tr>
      <w:tr w14:paraId="2F9AF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2BB56D26">
            <w:pPr>
              <w:ind w:firstLine="480" w:firstLineChars="200"/>
              <w:rPr>
                <w:rFonts w:ascii="宋体" w:hAnsi="宋体" w:cs="宋体"/>
                <w:color w:val="auto"/>
                <w:highlight w:val="none"/>
              </w:rPr>
            </w:pPr>
            <w:r>
              <w:rPr>
                <w:rFonts w:hint="eastAsia" w:ascii="宋体" w:hAnsi="宋体" w:cs="宋体"/>
                <w:color w:val="auto"/>
                <w:highlight w:val="none"/>
              </w:rPr>
              <w:t>3. 运杂、保险费</w:t>
            </w:r>
          </w:p>
        </w:tc>
        <w:tc>
          <w:tcPr>
            <w:tcW w:w="2700" w:type="dxa"/>
            <w:vAlign w:val="center"/>
          </w:tcPr>
          <w:p w14:paraId="26F36DBF">
            <w:pPr>
              <w:jc w:val="center"/>
              <w:rPr>
                <w:rFonts w:ascii="宋体" w:hAnsi="宋体" w:cs="宋体"/>
                <w:color w:val="auto"/>
                <w:highlight w:val="none"/>
              </w:rPr>
            </w:pPr>
          </w:p>
        </w:tc>
        <w:tc>
          <w:tcPr>
            <w:tcW w:w="2717" w:type="dxa"/>
            <w:vAlign w:val="center"/>
          </w:tcPr>
          <w:p w14:paraId="6019B95A">
            <w:pPr>
              <w:jc w:val="center"/>
              <w:rPr>
                <w:rFonts w:ascii="宋体" w:hAnsi="宋体" w:cs="宋体"/>
                <w:color w:val="auto"/>
                <w:highlight w:val="none"/>
              </w:rPr>
            </w:pPr>
            <w:r>
              <w:rPr>
                <w:rFonts w:hint="eastAsia" w:ascii="宋体" w:hAnsi="宋体" w:cs="宋体"/>
                <w:color w:val="auto"/>
                <w:highlight w:val="none"/>
              </w:rPr>
              <w:t>详见附表5</w:t>
            </w:r>
          </w:p>
        </w:tc>
      </w:tr>
      <w:tr w14:paraId="67054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3287A5AE">
            <w:pPr>
              <w:ind w:firstLine="480" w:firstLineChars="200"/>
              <w:rPr>
                <w:rFonts w:ascii="宋体" w:hAnsi="宋体" w:cs="宋体"/>
                <w:color w:val="auto"/>
                <w:highlight w:val="none"/>
              </w:rPr>
            </w:pPr>
            <w:r>
              <w:rPr>
                <w:rFonts w:hint="eastAsia" w:ascii="宋体" w:hAnsi="宋体" w:cs="宋体"/>
                <w:color w:val="auto"/>
                <w:highlight w:val="none"/>
              </w:rPr>
              <w:t>4.</w:t>
            </w:r>
            <w:r>
              <w:rPr>
                <w:rFonts w:ascii="宋体" w:hAnsi="宋体" w:cs="宋体"/>
                <w:color w:val="auto"/>
                <w:highlight w:val="none"/>
              </w:rPr>
              <w:t xml:space="preserve"> </w:t>
            </w:r>
            <w:r>
              <w:rPr>
                <w:rFonts w:hint="eastAsia" w:ascii="宋体" w:hAnsi="宋体" w:cs="宋体"/>
                <w:color w:val="auto"/>
                <w:highlight w:val="none"/>
              </w:rPr>
              <w:t>保养</w:t>
            </w:r>
            <w:r>
              <w:rPr>
                <w:rFonts w:ascii="宋体" w:hAnsi="宋体" w:cs="宋体"/>
                <w:color w:val="auto"/>
                <w:highlight w:val="none"/>
              </w:rPr>
              <w:t>及运维费</w:t>
            </w:r>
          </w:p>
        </w:tc>
        <w:tc>
          <w:tcPr>
            <w:tcW w:w="2700" w:type="dxa"/>
            <w:vAlign w:val="center"/>
          </w:tcPr>
          <w:p w14:paraId="12744825">
            <w:pPr>
              <w:jc w:val="center"/>
              <w:rPr>
                <w:rFonts w:ascii="宋体" w:hAnsi="宋体" w:cs="宋体"/>
                <w:color w:val="auto"/>
                <w:highlight w:val="none"/>
              </w:rPr>
            </w:pPr>
            <w:r>
              <w:rPr>
                <w:rFonts w:hint="eastAsia" w:ascii="宋体" w:hAnsi="宋体" w:cs="宋体"/>
                <w:color w:val="auto"/>
                <w:highlight w:val="none"/>
              </w:rPr>
              <w:t>包含</w:t>
            </w:r>
            <w:r>
              <w:rPr>
                <w:rFonts w:ascii="宋体" w:hAnsi="宋体" w:cs="宋体"/>
                <w:color w:val="auto"/>
                <w:highlight w:val="none"/>
              </w:rPr>
              <w:t>在总价中</w:t>
            </w:r>
          </w:p>
        </w:tc>
        <w:tc>
          <w:tcPr>
            <w:tcW w:w="2717" w:type="dxa"/>
            <w:vAlign w:val="center"/>
          </w:tcPr>
          <w:p w14:paraId="2D54CE0A">
            <w:pPr>
              <w:jc w:val="center"/>
              <w:rPr>
                <w:rFonts w:ascii="宋体" w:hAnsi="宋体" w:cs="宋体"/>
                <w:color w:val="auto"/>
                <w:highlight w:val="none"/>
              </w:rPr>
            </w:pPr>
          </w:p>
        </w:tc>
      </w:tr>
      <w:tr w14:paraId="4750B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3" w:hRule="atLeast"/>
        </w:trPr>
        <w:tc>
          <w:tcPr>
            <w:tcW w:w="3251" w:type="dxa"/>
            <w:gridSpan w:val="2"/>
            <w:vAlign w:val="center"/>
          </w:tcPr>
          <w:p w14:paraId="2E994197">
            <w:pPr>
              <w:jc w:val="center"/>
              <w:rPr>
                <w:rFonts w:ascii="宋体" w:hAnsi="宋体" w:cs="宋体"/>
                <w:color w:val="auto"/>
                <w:highlight w:val="none"/>
              </w:rPr>
            </w:pPr>
            <w:r>
              <w:rPr>
                <w:rFonts w:hint="eastAsia" w:ascii="宋体" w:hAnsi="宋体" w:cs="宋体"/>
                <w:color w:val="auto"/>
                <w:highlight w:val="none"/>
              </w:rPr>
              <w:t>合 计（</w:t>
            </w:r>
            <w:r>
              <w:rPr>
                <w:rFonts w:ascii="宋体" w:hAnsi="宋体" w:cs="宋体"/>
                <w:color w:val="auto"/>
                <w:highlight w:val="none"/>
              </w:rPr>
              <w:t>5</w:t>
            </w:r>
            <w:r>
              <w:rPr>
                <w:rFonts w:hint="eastAsia" w:ascii="宋体" w:hAnsi="宋体" w:cs="宋体"/>
                <w:color w:val="auto"/>
                <w:highlight w:val="none"/>
              </w:rPr>
              <w:t>=1+2+3</w:t>
            </w:r>
            <w:r>
              <w:rPr>
                <w:rFonts w:ascii="宋体" w:hAnsi="宋体" w:cs="宋体"/>
                <w:color w:val="auto"/>
                <w:highlight w:val="none"/>
              </w:rPr>
              <w:t>+4</w:t>
            </w:r>
            <w:r>
              <w:rPr>
                <w:rFonts w:hint="eastAsia" w:ascii="宋体" w:hAnsi="宋体" w:cs="宋体"/>
                <w:color w:val="auto"/>
                <w:highlight w:val="none"/>
              </w:rPr>
              <w:t>）</w:t>
            </w:r>
          </w:p>
        </w:tc>
        <w:tc>
          <w:tcPr>
            <w:tcW w:w="2700" w:type="dxa"/>
            <w:vAlign w:val="center"/>
          </w:tcPr>
          <w:p w14:paraId="794003C5">
            <w:pPr>
              <w:jc w:val="center"/>
              <w:rPr>
                <w:rFonts w:ascii="宋体" w:hAnsi="宋体" w:cs="宋体"/>
                <w:color w:val="auto"/>
                <w:highlight w:val="none"/>
              </w:rPr>
            </w:pPr>
          </w:p>
        </w:tc>
        <w:tc>
          <w:tcPr>
            <w:tcW w:w="2717" w:type="dxa"/>
            <w:vAlign w:val="center"/>
          </w:tcPr>
          <w:p w14:paraId="0191AEAA">
            <w:pPr>
              <w:jc w:val="center"/>
              <w:rPr>
                <w:rFonts w:ascii="宋体" w:hAnsi="宋体" w:cs="宋体"/>
                <w:color w:val="auto"/>
                <w:highlight w:val="none"/>
              </w:rPr>
            </w:pPr>
          </w:p>
        </w:tc>
      </w:tr>
    </w:tbl>
    <w:p w14:paraId="7BA9C2D6">
      <w:pPr>
        <w:spacing w:before="120" w:beforeLines="50"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备注：</w:t>
      </w:r>
    </w:p>
    <w:p w14:paraId="40F081D1">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1.报价表中的价格为交货固定不变价格，均包含各种税费及保险。制造厂至工地现场的运杂费和保险费计入设备总价中。</w:t>
      </w:r>
    </w:p>
    <w:p w14:paraId="3F813E61">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2.</w:t>
      </w:r>
      <w:r>
        <w:rPr>
          <w:rFonts w:hint="eastAsia" w:ascii="宋体" w:hAnsi="宋体" w:cs="宋体"/>
          <w:snapToGrid w:val="0"/>
          <w:color w:val="auto"/>
          <w:kern w:val="0"/>
          <w:sz w:val="21"/>
          <w:szCs w:val="21"/>
          <w:highlight w:val="none"/>
          <w:lang w:eastAsia="zh-CN"/>
        </w:rPr>
        <w:t>供应商</w:t>
      </w:r>
      <w:r>
        <w:rPr>
          <w:rFonts w:hint="eastAsia" w:ascii="宋体" w:hAnsi="宋体" w:cs="宋体"/>
          <w:snapToGrid w:val="0"/>
          <w:color w:val="auto"/>
          <w:kern w:val="0"/>
          <w:sz w:val="21"/>
          <w:szCs w:val="21"/>
          <w:highlight w:val="none"/>
        </w:rPr>
        <w:t>应对各部分报价进行详细的分项报价。</w:t>
      </w:r>
    </w:p>
    <w:p w14:paraId="6A5B56B3">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 xml:space="preserve">                                   </w:t>
      </w:r>
    </w:p>
    <w:p w14:paraId="5299DE93">
      <w:pPr>
        <w:spacing w:line="360" w:lineRule="auto"/>
        <w:rPr>
          <w:rFonts w:ascii="宋体" w:hAnsi="宋体" w:cs="宋体"/>
          <w:snapToGrid w:val="0"/>
          <w:color w:val="auto"/>
          <w:kern w:val="0"/>
          <w:sz w:val="21"/>
          <w:szCs w:val="21"/>
          <w:highlight w:val="none"/>
        </w:rPr>
      </w:pPr>
    </w:p>
    <w:p w14:paraId="7859C3AE">
      <w:pPr>
        <w:spacing w:line="360" w:lineRule="auto"/>
        <w:ind w:firstLine="3840" w:firstLineChars="1600"/>
        <w:rPr>
          <w:rFonts w:ascii="宋体" w:hAnsi="宋体" w:cs="宋体"/>
          <w:color w:val="auto"/>
          <w:highlight w:val="none"/>
        </w:rPr>
      </w:pPr>
      <w:r>
        <w:rPr>
          <w:rFonts w:hint="eastAsia" w:ascii="宋体" w:hAnsi="宋体" w:cs="宋体"/>
          <w:color w:val="auto"/>
          <w:highlight w:val="none"/>
        </w:rPr>
        <w:t>（法定代表人或</w:t>
      </w:r>
    </w:p>
    <w:p w14:paraId="5529504E">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74B2237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15F4262">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B655E8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1F418EAA">
      <w:pPr>
        <w:pStyle w:val="14"/>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p>
    <w:p w14:paraId="2F12B89A">
      <w:pPr>
        <w:spacing w:before="120" w:beforeLines="50" w:after="240" w:afterLines="100" w:line="360" w:lineRule="auto"/>
        <w:rPr>
          <w:rFonts w:ascii="宋体" w:hAnsi="宋体" w:cs="宋体"/>
          <w:snapToGrid w:val="0"/>
          <w:color w:val="auto"/>
          <w:kern w:val="0"/>
          <w:szCs w:val="21"/>
          <w:highlight w:val="none"/>
        </w:rPr>
      </w:pPr>
    </w:p>
    <w:p w14:paraId="7913493C">
      <w:pPr>
        <w:spacing w:before="120" w:beforeLines="50" w:after="240" w:afterLines="100" w:line="360" w:lineRule="auto"/>
        <w:rPr>
          <w:rFonts w:ascii="宋体" w:hAnsi="宋体" w:cs="宋体"/>
          <w:snapToGrid w:val="0"/>
          <w:color w:val="auto"/>
          <w:kern w:val="0"/>
          <w:szCs w:val="21"/>
          <w:highlight w:val="none"/>
        </w:rPr>
      </w:pPr>
    </w:p>
    <w:p w14:paraId="2CC76471">
      <w:pPr>
        <w:spacing w:before="120" w:beforeLines="50" w:after="240" w:afterLines="100" w:line="360" w:lineRule="auto"/>
        <w:rPr>
          <w:rFonts w:hint="eastAsia" w:ascii="宋体" w:hAnsi="宋体" w:cs="宋体"/>
          <w:snapToGrid w:val="0"/>
          <w:color w:val="auto"/>
          <w:kern w:val="0"/>
          <w:szCs w:val="21"/>
          <w:highlight w:val="none"/>
          <w:lang w:val="en-US" w:eastAsia="zh-CN"/>
        </w:rPr>
      </w:pPr>
      <w:r>
        <w:rPr>
          <w:rFonts w:hint="eastAsia" w:ascii="宋体" w:hAnsi="宋体" w:eastAsia="宋体" w:cs="宋体"/>
          <w:bCs/>
          <w:color w:val="auto"/>
          <w:highlight w:val="none"/>
          <w:lang w:eastAsia="zh-CN"/>
        </w:rPr>
        <w:t>附表</w:t>
      </w:r>
      <w:r>
        <w:rPr>
          <w:rFonts w:hint="eastAsia" w:ascii="宋体" w:hAnsi="宋体" w:eastAsia="宋体" w:cs="宋体"/>
          <w:bCs/>
          <w:color w:val="auto"/>
          <w:highlight w:val="none"/>
          <w:lang w:val="en-US" w:eastAsia="zh-CN"/>
        </w:rPr>
        <w:t>1.</w:t>
      </w:r>
      <w:r>
        <w:rPr>
          <w:rFonts w:hint="eastAsia" w:ascii="宋体" w:hAnsi="宋体" w:cs="宋体"/>
          <w:snapToGrid w:val="0"/>
          <w:color w:val="auto"/>
          <w:kern w:val="0"/>
          <w:szCs w:val="21"/>
          <w:highlight w:val="none"/>
          <w:lang w:val="en-US" w:eastAsia="zh-CN"/>
        </w:rPr>
        <w:t>1）电气一次设备分项报价</w:t>
      </w:r>
    </w:p>
    <w:tbl>
      <w:tblPr>
        <w:tblStyle w:val="25"/>
        <w:tblW w:w="866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647"/>
        <w:gridCol w:w="1229"/>
        <w:gridCol w:w="647"/>
        <w:gridCol w:w="1520"/>
        <w:gridCol w:w="647"/>
        <w:gridCol w:w="1229"/>
        <w:gridCol w:w="647"/>
        <w:gridCol w:w="2103"/>
      </w:tblGrid>
      <w:tr w14:paraId="40866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tblHeader/>
          <w:jc w:val="center"/>
        </w:trPr>
        <w:tc>
          <w:tcPr>
            <w:tcW w:w="0" w:type="auto"/>
            <w:noWrap w:val="0"/>
            <w:vAlign w:val="center"/>
          </w:tcPr>
          <w:p w14:paraId="5FD854C8">
            <w:pPr>
              <w:snapToGrid w:val="0"/>
              <w:spacing w:line="240" w:lineRule="auto"/>
              <w:ind w:left="0" w:leftChars="0" w:right="0" w:rightChars="0" w:firstLine="0" w:firstLineChars="0"/>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序号</w:t>
            </w:r>
          </w:p>
        </w:tc>
        <w:tc>
          <w:tcPr>
            <w:tcW w:w="0" w:type="auto"/>
            <w:noWrap w:val="0"/>
            <w:vAlign w:val="center"/>
          </w:tcPr>
          <w:p w14:paraId="1842642B">
            <w:pPr>
              <w:snapToGrid w:val="0"/>
              <w:spacing w:line="240" w:lineRule="auto"/>
              <w:ind w:left="0" w:leftChars="0" w:right="0" w:rightChars="0" w:firstLine="0" w:firstLineChars="0"/>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eastAsia="zh-CN"/>
              </w:rPr>
              <w:t>成本项目</w:t>
            </w:r>
          </w:p>
        </w:tc>
        <w:tc>
          <w:tcPr>
            <w:tcW w:w="0" w:type="auto"/>
            <w:noWrap w:val="0"/>
            <w:vAlign w:val="center"/>
          </w:tcPr>
          <w:p w14:paraId="731F2917">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单位</w:t>
            </w:r>
          </w:p>
        </w:tc>
        <w:tc>
          <w:tcPr>
            <w:tcW w:w="0" w:type="auto"/>
            <w:noWrap w:val="0"/>
            <w:vAlign w:val="center"/>
          </w:tcPr>
          <w:p w14:paraId="2B0567AF">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型式、规格</w:t>
            </w:r>
          </w:p>
        </w:tc>
        <w:tc>
          <w:tcPr>
            <w:tcW w:w="0" w:type="auto"/>
            <w:noWrap w:val="0"/>
            <w:vAlign w:val="center"/>
          </w:tcPr>
          <w:p w14:paraId="669A3D48">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数量</w:t>
            </w:r>
          </w:p>
        </w:tc>
        <w:tc>
          <w:tcPr>
            <w:tcW w:w="0" w:type="auto"/>
            <w:noWrap w:val="0"/>
            <w:vAlign w:val="center"/>
          </w:tcPr>
          <w:p w14:paraId="22461483">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单价：元</w:t>
            </w:r>
          </w:p>
        </w:tc>
        <w:tc>
          <w:tcPr>
            <w:tcW w:w="0" w:type="auto"/>
            <w:noWrap w:val="0"/>
            <w:vAlign w:val="center"/>
          </w:tcPr>
          <w:p w14:paraId="35463185">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小计</w:t>
            </w:r>
          </w:p>
        </w:tc>
        <w:tc>
          <w:tcPr>
            <w:tcW w:w="2103" w:type="dxa"/>
            <w:noWrap w:val="0"/>
            <w:vAlign w:val="center"/>
          </w:tcPr>
          <w:p w14:paraId="6148F478">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制造厂（品牌）</w:t>
            </w:r>
          </w:p>
        </w:tc>
      </w:tr>
      <w:tr w14:paraId="3CB29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65A1F2A7">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w:t>
            </w:r>
          </w:p>
        </w:tc>
        <w:tc>
          <w:tcPr>
            <w:tcW w:w="0" w:type="auto"/>
            <w:noWrap w:val="0"/>
            <w:vAlign w:val="center"/>
          </w:tcPr>
          <w:p w14:paraId="04FB506D">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0FD3E56">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0899F45">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72B838F">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4D5583E">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B7F315A">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4EE4ACC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r>
      <w:tr w14:paraId="5A6E2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3963A553">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2</w:t>
            </w:r>
          </w:p>
        </w:tc>
        <w:tc>
          <w:tcPr>
            <w:tcW w:w="0" w:type="auto"/>
            <w:noWrap w:val="0"/>
            <w:vAlign w:val="center"/>
          </w:tcPr>
          <w:p w14:paraId="4EDCEEF2">
            <w:pPr>
              <w:topLinePunct/>
              <w:snapToGrid w:val="0"/>
              <w:spacing w:before="56" w:after="56"/>
              <w:ind w:left="0" w:leftChars="0" w:right="0" w:rightChars="0" w:firstLine="0" w:firstLineChars="0"/>
              <w:jc w:val="center"/>
              <w:rPr>
                <w:rFonts w:hint="default" w:ascii="宋体" w:hAnsi="宋体" w:eastAsia="宋体" w:cs="宋体"/>
                <w:snapToGrid w:val="0"/>
                <w:color w:val="auto"/>
                <w:kern w:val="0"/>
                <w:sz w:val="24"/>
                <w:szCs w:val="21"/>
                <w:highlight w:val="none"/>
                <w:lang w:val="en-US" w:eastAsia="zh-CN" w:bidi="ar-SA"/>
              </w:rPr>
            </w:pPr>
          </w:p>
        </w:tc>
        <w:tc>
          <w:tcPr>
            <w:tcW w:w="0" w:type="auto"/>
            <w:noWrap w:val="0"/>
            <w:vAlign w:val="center"/>
          </w:tcPr>
          <w:p w14:paraId="5854639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1A9A97E">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6F1E240">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7C0DF80">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849CC2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6DD44DB8">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r>
      <w:tr w14:paraId="7784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7CAACF29">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3</w:t>
            </w:r>
          </w:p>
        </w:tc>
        <w:tc>
          <w:tcPr>
            <w:tcW w:w="0" w:type="auto"/>
            <w:noWrap w:val="0"/>
            <w:vAlign w:val="center"/>
          </w:tcPr>
          <w:p w14:paraId="304753BD">
            <w:pPr>
              <w:topLinePunct/>
              <w:snapToGrid w:val="0"/>
              <w:spacing w:before="56" w:after="56"/>
              <w:ind w:left="0" w:leftChars="0" w:right="0" w:rightChars="0" w:firstLine="0" w:firstLineChars="0"/>
              <w:jc w:val="center"/>
              <w:rPr>
                <w:rFonts w:hint="default" w:ascii="宋体" w:hAnsi="宋体" w:eastAsia="宋体" w:cs="宋体"/>
                <w:snapToGrid w:val="0"/>
                <w:color w:val="auto"/>
                <w:kern w:val="0"/>
                <w:sz w:val="24"/>
                <w:szCs w:val="21"/>
                <w:highlight w:val="none"/>
                <w:lang w:val="en-US" w:eastAsia="zh-CN" w:bidi="ar-SA"/>
              </w:rPr>
            </w:pPr>
          </w:p>
        </w:tc>
        <w:tc>
          <w:tcPr>
            <w:tcW w:w="0" w:type="auto"/>
            <w:noWrap w:val="0"/>
            <w:vAlign w:val="center"/>
          </w:tcPr>
          <w:p w14:paraId="607768D9">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2ACAF36">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04FFE19D">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7F7904F">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AD35D9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1D599DBC">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r>
      <w:tr w14:paraId="1A00E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6D16D05E">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4</w:t>
            </w:r>
          </w:p>
        </w:tc>
        <w:tc>
          <w:tcPr>
            <w:tcW w:w="0" w:type="auto"/>
            <w:noWrap w:val="0"/>
            <w:vAlign w:val="center"/>
          </w:tcPr>
          <w:p w14:paraId="14B217D4">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024FC64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C24414F">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F1AC2FC">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C6F2CEB">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AD9042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7EA53E98">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r>
      <w:tr w14:paraId="39319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7936FE4D">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5</w:t>
            </w:r>
          </w:p>
        </w:tc>
        <w:tc>
          <w:tcPr>
            <w:tcW w:w="0" w:type="auto"/>
            <w:noWrap w:val="0"/>
            <w:vAlign w:val="center"/>
          </w:tcPr>
          <w:p w14:paraId="5272340B">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36804789">
            <w:pPr>
              <w:snapToGrid w:val="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ADB4284">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E5C9114">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B2D12AF">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FA2B736">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F17C707">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71F2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76D7813A">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6</w:t>
            </w:r>
          </w:p>
        </w:tc>
        <w:tc>
          <w:tcPr>
            <w:tcW w:w="0" w:type="auto"/>
            <w:noWrap w:val="0"/>
            <w:vAlign w:val="center"/>
          </w:tcPr>
          <w:p w14:paraId="216B4E75">
            <w:pPr>
              <w:topLinePunct/>
              <w:snapToGrid w:val="0"/>
              <w:spacing w:before="56" w:after="56"/>
              <w:ind w:left="0" w:leftChars="0" w:right="0" w:rightChars="0" w:firstLine="0" w:firstLineChars="0"/>
              <w:jc w:val="center"/>
              <w:rPr>
                <w:rFonts w:ascii="宋体" w:eastAsia="宋体"/>
                <w:color w:val="auto"/>
                <w:kern w:val="21"/>
                <w:sz w:val="24"/>
                <w:szCs w:val="18"/>
                <w:highlight w:val="none"/>
              </w:rPr>
            </w:pPr>
          </w:p>
        </w:tc>
        <w:tc>
          <w:tcPr>
            <w:tcW w:w="0" w:type="auto"/>
            <w:noWrap w:val="0"/>
            <w:vAlign w:val="center"/>
          </w:tcPr>
          <w:p w14:paraId="48A68F09">
            <w:pPr>
              <w:snapToGrid w:val="0"/>
              <w:ind w:left="0" w:leftChars="0" w:right="0" w:rightChars="0" w:firstLine="0" w:firstLineChars="0"/>
              <w:jc w:val="center"/>
              <w:rPr>
                <w:rFonts w:ascii="宋体" w:eastAsia="宋体"/>
                <w:color w:val="auto"/>
                <w:kern w:val="21"/>
                <w:sz w:val="24"/>
                <w:szCs w:val="18"/>
                <w:highlight w:val="none"/>
              </w:rPr>
            </w:pPr>
          </w:p>
        </w:tc>
        <w:tc>
          <w:tcPr>
            <w:tcW w:w="0" w:type="auto"/>
            <w:noWrap w:val="0"/>
            <w:vAlign w:val="center"/>
          </w:tcPr>
          <w:p w14:paraId="59B79248">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6D310CA">
            <w:pPr>
              <w:topLinePunct/>
              <w:snapToGrid w:val="0"/>
              <w:spacing w:before="56" w:after="56"/>
              <w:ind w:left="0" w:leftChars="0" w:right="0" w:rightChars="0" w:firstLine="0" w:firstLineChars="0"/>
              <w:jc w:val="center"/>
              <w:rPr>
                <w:rFonts w:hint="eastAsia" w:ascii="宋体" w:eastAsia="宋体"/>
                <w:color w:val="auto"/>
                <w:kern w:val="21"/>
                <w:sz w:val="24"/>
                <w:szCs w:val="18"/>
                <w:highlight w:val="none"/>
              </w:rPr>
            </w:pPr>
          </w:p>
        </w:tc>
        <w:tc>
          <w:tcPr>
            <w:tcW w:w="0" w:type="auto"/>
            <w:noWrap w:val="0"/>
            <w:vAlign w:val="center"/>
          </w:tcPr>
          <w:p w14:paraId="7163F211">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6587D6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4A5BDDFE">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31C7E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0F5CC416">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7</w:t>
            </w:r>
          </w:p>
        </w:tc>
        <w:tc>
          <w:tcPr>
            <w:tcW w:w="0" w:type="auto"/>
            <w:noWrap w:val="0"/>
            <w:vAlign w:val="center"/>
          </w:tcPr>
          <w:p w14:paraId="36C9345B">
            <w:pPr>
              <w:topLinePunct/>
              <w:snapToGrid w:val="0"/>
              <w:spacing w:before="56" w:after="56"/>
              <w:ind w:left="0" w:leftChars="0" w:right="0" w:rightChars="0" w:firstLine="0" w:firstLineChars="0"/>
              <w:jc w:val="center"/>
              <w:rPr>
                <w:rFonts w:ascii="宋体" w:hAnsi="Times New Roman" w:eastAsia="宋体" w:cs="Times New Roman"/>
                <w:color w:val="auto"/>
                <w:kern w:val="21"/>
                <w:sz w:val="24"/>
                <w:szCs w:val="20"/>
                <w:highlight w:val="none"/>
              </w:rPr>
            </w:pPr>
          </w:p>
        </w:tc>
        <w:tc>
          <w:tcPr>
            <w:tcW w:w="0" w:type="auto"/>
            <w:noWrap w:val="0"/>
            <w:vAlign w:val="center"/>
          </w:tcPr>
          <w:p w14:paraId="5F8FB972">
            <w:pPr>
              <w:snapToGrid w:val="0"/>
              <w:ind w:left="0" w:leftChars="0" w:right="0" w:rightChars="0" w:firstLine="0" w:firstLineChars="0"/>
              <w:jc w:val="center"/>
              <w:rPr>
                <w:rFonts w:ascii="宋体" w:hAnsi="Times New Roman" w:eastAsia="宋体" w:cs="Times New Roman"/>
                <w:color w:val="auto"/>
                <w:kern w:val="21"/>
                <w:sz w:val="24"/>
                <w:szCs w:val="20"/>
                <w:highlight w:val="none"/>
              </w:rPr>
            </w:pPr>
          </w:p>
        </w:tc>
        <w:tc>
          <w:tcPr>
            <w:tcW w:w="0" w:type="auto"/>
            <w:noWrap w:val="0"/>
            <w:vAlign w:val="center"/>
          </w:tcPr>
          <w:p w14:paraId="37C82F91">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DF32B4D">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FB32823">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43F82C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33F0B6D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0EF4C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3E31D016">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7</w:t>
            </w:r>
          </w:p>
        </w:tc>
        <w:tc>
          <w:tcPr>
            <w:tcW w:w="0" w:type="auto"/>
            <w:noWrap w:val="0"/>
            <w:vAlign w:val="center"/>
          </w:tcPr>
          <w:p w14:paraId="017277F8">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724FA853">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019D54D">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9D53036">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43A6497">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876545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28E0E6D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6FC6F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3D7D95C5">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8</w:t>
            </w:r>
          </w:p>
        </w:tc>
        <w:tc>
          <w:tcPr>
            <w:tcW w:w="0" w:type="auto"/>
            <w:noWrap w:val="0"/>
            <w:vAlign w:val="center"/>
          </w:tcPr>
          <w:p w14:paraId="6E0009E8">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62F61277">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932F9F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98B5659">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0CB65156">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E0A9046">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2B5351C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5D5CB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22077AB2">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9</w:t>
            </w:r>
          </w:p>
        </w:tc>
        <w:tc>
          <w:tcPr>
            <w:tcW w:w="0" w:type="auto"/>
            <w:noWrap w:val="0"/>
            <w:vAlign w:val="center"/>
          </w:tcPr>
          <w:p w14:paraId="1B9B2A0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377A4D86">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03D73C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CCCBEEB">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2DC19DB">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9FFA8A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3E0D34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662C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57995BEF">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10</w:t>
            </w:r>
          </w:p>
        </w:tc>
        <w:tc>
          <w:tcPr>
            <w:tcW w:w="0" w:type="auto"/>
            <w:noWrap w:val="0"/>
            <w:vAlign w:val="center"/>
          </w:tcPr>
          <w:p w14:paraId="01E5722E">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20499EB2">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0BEB0A82">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63D6CF3">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3AB6834">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F2AD19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7A4A20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78D5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49174529">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11</w:t>
            </w:r>
          </w:p>
        </w:tc>
        <w:tc>
          <w:tcPr>
            <w:tcW w:w="0" w:type="auto"/>
            <w:noWrap w:val="0"/>
            <w:vAlign w:val="center"/>
          </w:tcPr>
          <w:p w14:paraId="79231210">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3568621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E92E09D">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0CD66E0">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01354E15">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14CD37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69AE587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5197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1EC76AE6">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12</w:t>
            </w:r>
          </w:p>
        </w:tc>
        <w:tc>
          <w:tcPr>
            <w:tcW w:w="0" w:type="auto"/>
            <w:noWrap w:val="0"/>
            <w:vAlign w:val="center"/>
          </w:tcPr>
          <w:p w14:paraId="7CB5B60B">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3F029812">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C7DDADC">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05AAF08">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D3DE3E1">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F2F4790">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7BCC86E8">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EEE9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0857A98A">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13</w:t>
            </w:r>
          </w:p>
        </w:tc>
        <w:tc>
          <w:tcPr>
            <w:tcW w:w="0" w:type="auto"/>
            <w:noWrap w:val="0"/>
            <w:vAlign w:val="center"/>
          </w:tcPr>
          <w:p w14:paraId="196093BB">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281B3296">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C109599">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6C4421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375261C">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FD61D5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3210B39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05D3D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52AF2F97">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14</w:t>
            </w:r>
          </w:p>
        </w:tc>
        <w:tc>
          <w:tcPr>
            <w:tcW w:w="0" w:type="auto"/>
            <w:noWrap w:val="0"/>
            <w:vAlign w:val="center"/>
          </w:tcPr>
          <w:p w14:paraId="74BEB6B2">
            <w:pPr>
              <w:topLinePunct/>
              <w:snapToGrid w:val="0"/>
              <w:spacing w:before="60" w:after="6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4ECE74EA">
            <w:pPr>
              <w:topLinePunct/>
              <w:snapToGrid w:val="0"/>
              <w:spacing w:before="60" w:after="6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D30BE4B">
            <w:pPr>
              <w:topLinePunct/>
              <w:snapToGrid w:val="0"/>
              <w:spacing w:before="60" w:after="6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31163BA">
            <w:pPr>
              <w:topLinePunct/>
              <w:snapToGrid w:val="0"/>
              <w:spacing w:before="60" w:after="6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E0A0286">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DEC44D2">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1DE1547">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34CF7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1B667A3C">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15</w:t>
            </w:r>
          </w:p>
        </w:tc>
        <w:tc>
          <w:tcPr>
            <w:tcW w:w="0" w:type="auto"/>
            <w:noWrap w:val="0"/>
            <w:vAlign w:val="center"/>
          </w:tcPr>
          <w:p w14:paraId="224AB92F">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38163B33">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B742708">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DC48169">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CAB336B">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6DB2E62">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430F4969">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2DAE8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47F4E61A">
            <w:pPr>
              <w:keepLines/>
              <w:snapToGrid w:val="0"/>
              <w:spacing w:before="70" w:after="70"/>
              <w:ind w:left="0" w:leftChars="0" w:right="0" w:rightChars="0" w:firstLine="0" w:firstLineChars="0"/>
              <w:jc w:val="center"/>
              <w:rPr>
                <w:rFonts w:hint="default" w:ascii="宋体" w:hAnsi="宋体" w:eastAsia="宋体" w:cs="Times New Roman"/>
                <w:snapToGrid w:val="0"/>
                <w:color w:val="auto"/>
                <w:kern w:val="2"/>
                <w:sz w:val="24"/>
                <w:szCs w:val="18"/>
                <w:highlight w:val="none"/>
                <w:lang w:val="en-US" w:eastAsia="zh-CN" w:bidi="ar-SA"/>
              </w:rPr>
            </w:pPr>
            <w:r>
              <w:rPr>
                <w:rFonts w:hint="eastAsia" w:ascii="宋体" w:hAnsi="宋体" w:eastAsia="宋体" w:cs="Times New Roman"/>
                <w:snapToGrid w:val="0"/>
                <w:color w:val="auto"/>
                <w:kern w:val="2"/>
                <w:sz w:val="24"/>
                <w:szCs w:val="18"/>
                <w:highlight w:val="none"/>
                <w:lang w:val="en-US" w:eastAsia="zh-CN" w:bidi="ar-SA"/>
              </w:rPr>
              <w:t>16</w:t>
            </w:r>
          </w:p>
        </w:tc>
        <w:tc>
          <w:tcPr>
            <w:tcW w:w="0" w:type="auto"/>
            <w:noWrap w:val="0"/>
            <w:vAlign w:val="center"/>
          </w:tcPr>
          <w:p w14:paraId="15A69CFC">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1100E4F0">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4AC56E9A">
            <w:pPr>
              <w:topLinePunct/>
              <w:snapToGrid w:val="0"/>
              <w:spacing w:before="80" w:after="8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5323E580">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34A6A6DA">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2B5105E">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BAE5C7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D342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1CC67FBF">
            <w:pPr>
              <w:keepLines/>
              <w:snapToGrid w:val="0"/>
              <w:spacing w:before="70" w:after="70"/>
              <w:ind w:left="0" w:leftChars="0" w:right="0" w:rightChars="0" w:firstLine="0" w:firstLineChars="0"/>
              <w:jc w:val="center"/>
              <w:rPr>
                <w:rFonts w:hint="default" w:ascii="宋体" w:hAnsi="宋体" w:eastAsia="宋体" w:cs="Times New Roman"/>
                <w:snapToGrid w:val="0"/>
                <w:color w:val="auto"/>
                <w:kern w:val="2"/>
                <w:sz w:val="24"/>
                <w:szCs w:val="18"/>
                <w:highlight w:val="none"/>
                <w:lang w:val="en-US" w:eastAsia="zh-CN" w:bidi="ar-SA"/>
              </w:rPr>
            </w:pPr>
            <w:r>
              <w:rPr>
                <w:rFonts w:hint="eastAsia" w:ascii="宋体" w:hAnsi="宋体" w:eastAsia="宋体" w:cs="Times New Roman"/>
                <w:snapToGrid w:val="0"/>
                <w:color w:val="auto"/>
                <w:kern w:val="2"/>
                <w:sz w:val="24"/>
                <w:szCs w:val="18"/>
                <w:highlight w:val="none"/>
                <w:lang w:val="en-US" w:eastAsia="zh-CN" w:bidi="ar-SA"/>
              </w:rPr>
              <w:t>17</w:t>
            </w:r>
          </w:p>
        </w:tc>
        <w:tc>
          <w:tcPr>
            <w:tcW w:w="0" w:type="auto"/>
            <w:noWrap w:val="0"/>
            <w:vAlign w:val="center"/>
          </w:tcPr>
          <w:p w14:paraId="75086712">
            <w:pPr>
              <w:topLinePunct/>
              <w:snapToGrid w:val="0"/>
              <w:spacing w:before="70" w:after="70"/>
              <w:ind w:left="0" w:leftChars="0" w:right="0" w:rightChars="0" w:firstLine="0" w:firstLineChars="0"/>
              <w:jc w:val="center"/>
              <w:rPr>
                <w:rFonts w:ascii="宋体" w:hAnsi="宋体" w:eastAsia="宋体"/>
                <w:snapToGrid w:val="0"/>
                <w:color w:val="auto"/>
                <w:sz w:val="24"/>
                <w:szCs w:val="18"/>
                <w:highlight w:val="none"/>
              </w:rPr>
            </w:pPr>
          </w:p>
        </w:tc>
        <w:tc>
          <w:tcPr>
            <w:tcW w:w="0" w:type="auto"/>
            <w:noWrap w:val="0"/>
            <w:vAlign w:val="center"/>
          </w:tcPr>
          <w:p w14:paraId="786C249E">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66D888A4">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028560A4">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3B6B4647">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432CEE9">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62C9991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0095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47CB4A3C">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18</w:t>
            </w:r>
          </w:p>
        </w:tc>
        <w:tc>
          <w:tcPr>
            <w:tcW w:w="0" w:type="auto"/>
            <w:noWrap w:val="0"/>
            <w:vAlign w:val="center"/>
          </w:tcPr>
          <w:p w14:paraId="0432E15A">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rPr>
            </w:pPr>
          </w:p>
        </w:tc>
        <w:tc>
          <w:tcPr>
            <w:tcW w:w="0" w:type="auto"/>
            <w:noWrap w:val="0"/>
            <w:vAlign w:val="center"/>
          </w:tcPr>
          <w:p w14:paraId="4A9ED4FD">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A60E7C8">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46120C7">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D55A8A2">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DCAE4A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48912A48">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08D98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6132F6D6">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19</w:t>
            </w:r>
          </w:p>
        </w:tc>
        <w:tc>
          <w:tcPr>
            <w:tcW w:w="0" w:type="auto"/>
            <w:noWrap w:val="0"/>
            <w:vAlign w:val="center"/>
          </w:tcPr>
          <w:p w14:paraId="0ACD191D">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rPr>
            </w:pPr>
          </w:p>
        </w:tc>
        <w:tc>
          <w:tcPr>
            <w:tcW w:w="0" w:type="auto"/>
            <w:noWrap w:val="0"/>
            <w:vAlign w:val="center"/>
          </w:tcPr>
          <w:p w14:paraId="36DBA233">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2C8ED43">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B8890D3">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6AADA95">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1CF22A6">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1A9B198C">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2B041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315C64F3">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20</w:t>
            </w:r>
          </w:p>
        </w:tc>
        <w:tc>
          <w:tcPr>
            <w:tcW w:w="0" w:type="auto"/>
            <w:noWrap w:val="0"/>
            <w:vAlign w:val="center"/>
          </w:tcPr>
          <w:p w14:paraId="50333497">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rPr>
            </w:pPr>
          </w:p>
        </w:tc>
        <w:tc>
          <w:tcPr>
            <w:tcW w:w="0" w:type="auto"/>
            <w:noWrap w:val="0"/>
            <w:vAlign w:val="center"/>
          </w:tcPr>
          <w:p w14:paraId="02E819CE">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2F84129">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9F73971">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C0A392F">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506C8CE">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26A5D066">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5107E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3ECE1CF1">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21</w:t>
            </w:r>
          </w:p>
        </w:tc>
        <w:tc>
          <w:tcPr>
            <w:tcW w:w="0" w:type="auto"/>
            <w:noWrap w:val="0"/>
            <w:vAlign w:val="center"/>
          </w:tcPr>
          <w:p w14:paraId="47037C8D">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rPr>
            </w:pPr>
          </w:p>
        </w:tc>
        <w:tc>
          <w:tcPr>
            <w:tcW w:w="0" w:type="auto"/>
            <w:noWrap w:val="0"/>
            <w:vAlign w:val="center"/>
          </w:tcPr>
          <w:p w14:paraId="5AF79439">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B19C2D9">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F8CA800">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C6064A3">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B8B0C2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729580D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D4D5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527A2AD2">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22</w:t>
            </w:r>
          </w:p>
        </w:tc>
        <w:tc>
          <w:tcPr>
            <w:tcW w:w="0" w:type="auto"/>
            <w:noWrap w:val="0"/>
            <w:vAlign w:val="center"/>
          </w:tcPr>
          <w:p w14:paraId="74BB7063">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rPr>
            </w:pPr>
          </w:p>
        </w:tc>
        <w:tc>
          <w:tcPr>
            <w:tcW w:w="0" w:type="auto"/>
            <w:noWrap w:val="0"/>
            <w:vAlign w:val="center"/>
          </w:tcPr>
          <w:p w14:paraId="55B1A57F">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E52AFA1">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95A3E3D">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511035D">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0436D4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12BC543">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D56D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6B167A5C">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CCD5B42">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21"/>
                <w:highlight w:val="none"/>
                <w:lang w:val="en-US" w:eastAsia="zh-CN"/>
              </w:rPr>
            </w:pPr>
            <w:r>
              <w:rPr>
                <w:rFonts w:hint="eastAsia" w:ascii="宋体" w:hAnsi="宋体" w:eastAsia="宋体" w:cs="宋体"/>
                <w:snapToGrid w:val="0"/>
                <w:color w:val="auto"/>
                <w:kern w:val="0"/>
                <w:sz w:val="24"/>
                <w:szCs w:val="21"/>
                <w:highlight w:val="none"/>
                <w:lang w:val="en-US" w:eastAsia="zh-CN"/>
              </w:rPr>
              <w:t>......</w:t>
            </w:r>
          </w:p>
        </w:tc>
        <w:tc>
          <w:tcPr>
            <w:tcW w:w="0" w:type="auto"/>
            <w:noWrap w:val="0"/>
            <w:vAlign w:val="center"/>
          </w:tcPr>
          <w:p w14:paraId="350F35BD">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1A63D52">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D6A2427">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CF3EB84">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A3BCC28">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74D5500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r>
      <w:tr w14:paraId="6F510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647" w:type="dxa"/>
            <w:noWrap w:val="0"/>
            <w:vAlign w:val="center"/>
          </w:tcPr>
          <w:p w14:paraId="023B2DD8">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r>
              <w:rPr>
                <w:rFonts w:hint="eastAsia" w:ascii="宋体" w:hAnsi="宋体" w:eastAsia="宋体" w:cs="宋体"/>
                <w:b/>
                <w:snapToGrid w:val="0"/>
                <w:color w:val="auto"/>
                <w:kern w:val="0"/>
                <w:sz w:val="24"/>
                <w:szCs w:val="21"/>
                <w:highlight w:val="none"/>
              </w:rPr>
              <w:t>总计</w:t>
            </w:r>
          </w:p>
        </w:tc>
        <w:tc>
          <w:tcPr>
            <w:tcW w:w="1229" w:type="dxa"/>
            <w:noWrap w:val="0"/>
            <w:vAlign w:val="center"/>
          </w:tcPr>
          <w:p w14:paraId="5AC8C59E">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p>
        </w:tc>
        <w:tc>
          <w:tcPr>
            <w:tcW w:w="647" w:type="dxa"/>
            <w:noWrap w:val="0"/>
            <w:vAlign w:val="center"/>
          </w:tcPr>
          <w:p w14:paraId="4C2F755B">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p>
        </w:tc>
        <w:tc>
          <w:tcPr>
            <w:tcW w:w="1520" w:type="dxa"/>
            <w:noWrap w:val="0"/>
            <w:vAlign w:val="center"/>
          </w:tcPr>
          <w:p w14:paraId="00101384">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p>
        </w:tc>
        <w:tc>
          <w:tcPr>
            <w:tcW w:w="647" w:type="dxa"/>
            <w:noWrap w:val="0"/>
            <w:vAlign w:val="center"/>
          </w:tcPr>
          <w:p w14:paraId="7F2CEEE7">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p>
        </w:tc>
        <w:tc>
          <w:tcPr>
            <w:tcW w:w="1229" w:type="dxa"/>
            <w:noWrap w:val="0"/>
            <w:vAlign w:val="center"/>
          </w:tcPr>
          <w:p w14:paraId="0241A482">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p>
        </w:tc>
        <w:tc>
          <w:tcPr>
            <w:tcW w:w="647" w:type="dxa"/>
            <w:noWrap w:val="0"/>
            <w:vAlign w:val="center"/>
          </w:tcPr>
          <w:p w14:paraId="1653F94A">
            <w:pPr>
              <w:snapToGrid w:val="0"/>
              <w:spacing w:line="240" w:lineRule="auto"/>
              <w:ind w:left="0" w:leftChars="0" w:right="0" w:rightChars="0" w:firstLine="0" w:firstLineChars="0"/>
              <w:jc w:val="right"/>
              <w:rPr>
                <w:rFonts w:hint="eastAsia" w:ascii="宋体" w:hAnsi="宋体" w:eastAsia="宋体" w:cs="宋体"/>
                <w:b/>
                <w:snapToGrid w:val="0"/>
                <w:color w:val="auto"/>
                <w:kern w:val="0"/>
                <w:sz w:val="24"/>
                <w:szCs w:val="21"/>
                <w:highlight w:val="none"/>
              </w:rPr>
            </w:pPr>
          </w:p>
        </w:tc>
        <w:tc>
          <w:tcPr>
            <w:tcW w:w="2103" w:type="dxa"/>
            <w:noWrap w:val="0"/>
            <w:vAlign w:val="center"/>
          </w:tcPr>
          <w:p w14:paraId="057634EF">
            <w:pPr>
              <w:snapToGrid w:val="0"/>
              <w:spacing w:line="240" w:lineRule="auto"/>
              <w:ind w:left="0" w:leftChars="0" w:right="0" w:rightChars="0" w:firstLine="0" w:firstLineChars="0"/>
              <w:jc w:val="right"/>
              <w:rPr>
                <w:rFonts w:hint="eastAsia" w:ascii="宋体" w:hAnsi="宋体" w:eastAsia="宋体" w:cs="宋体"/>
                <w:b/>
                <w:snapToGrid w:val="0"/>
                <w:color w:val="auto"/>
                <w:kern w:val="0"/>
                <w:sz w:val="24"/>
                <w:szCs w:val="21"/>
                <w:highlight w:val="none"/>
              </w:rPr>
            </w:pPr>
          </w:p>
        </w:tc>
      </w:tr>
    </w:tbl>
    <w:p w14:paraId="0C8CAFC3">
      <w:pPr>
        <w:pStyle w:val="14"/>
        <w:rPr>
          <w:rFonts w:hint="eastAsia"/>
          <w:color w:val="auto"/>
          <w:highlight w:val="none"/>
          <w:lang w:val="en-US" w:eastAsia="zh-CN"/>
        </w:rPr>
      </w:pPr>
    </w:p>
    <w:p w14:paraId="556522A2">
      <w:pP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br w:type="page"/>
      </w:r>
    </w:p>
    <w:p w14:paraId="5A83B85D">
      <w:pPr>
        <w:spacing w:before="120" w:beforeLines="50" w:after="240" w:afterLines="100" w:line="360" w:lineRule="auto"/>
        <w:rPr>
          <w:rFonts w:hint="eastAsia" w:ascii="宋体" w:hAnsi="宋体" w:cs="宋体"/>
          <w:snapToGrid w:val="0"/>
          <w:color w:val="auto"/>
          <w:kern w:val="0"/>
          <w:szCs w:val="21"/>
          <w:highlight w:val="none"/>
          <w:lang w:eastAsia="zh-CN"/>
        </w:rPr>
      </w:pPr>
    </w:p>
    <w:p w14:paraId="6CEA746C">
      <w:pPr>
        <w:spacing w:before="120" w:beforeLines="50" w:after="240" w:afterLines="100" w:line="360" w:lineRule="auto"/>
        <w:rPr>
          <w:rFonts w:hint="default" w:ascii="宋体" w:hAnsi="宋体" w:eastAsia="宋体" w:cs="宋体"/>
          <w:color w:val="auto"/>
          <w:highlight w:val="none"/>
          <w:lang w:val="en-US" w:eastAsia="zh-CN"/>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1.2</w:t>
      </w:r>
      <w:r>
        <w:rPr>
          <w:rFonts w:hint="eastAsia" w:ascii="宋体" w:hAnsi="宋体" w:cs="宋体"/>
          <w:bCs/>
          <w:color w:val="auto"/>
          <w:highlight w:val="none"/>
          <w:lang w:eastAsia="zh-CN"/>
        </w:rPr>
        <w:t>：</w:t>
      </w:r>
      <w:r>
        <w:rPr>
          <w:rFonts w:hint="eastAsia" w:ascii="宋体" w:hAnsi="宋体" w:cs="宋体"/>
          <w:bCs/>
          <w:color w:val="auto"/>
          <w:highlight w:val="none"/>
        </w:rPr>
        <w:t xml:space="preserve"> </w:t>
      </w:r>
      <w:r>
        <w:rPr>
          <w:rFonts w:hint="eastAsia" w:ascii="宋体" w:hAnsi="宋体" w:cs="宋体"/>
          <w:color w:val="auto"/>
          <w:highlight w:val="none"/>
        </w:rPr>
        <w:t>备品备件</w:t>
      </w:r>
      <w:r>
        <w:rPr>
          <w:rFonts w:hint="eastAsia" w:ascii="宋体" w:hAnsi="宋体" w:cs="宋体"/>
          <w:color w:val="auto"/>
          <w:highlight w:val="none"/>
          <w:lang w:eastAsia="zh-CN"/>
        </w:rPr>
        <w:t>及专用工具</w:t>
      </w:r>
      <w:r>
        <w:rPr>
          <w:rFonts w:hint="eastAsia" w:ascii="宋体" w:hAnsi="宋体" w:cs="宋体"/>
          <w:color w:val="auto"/>
          <w:highlight w:val="none"/>
        </w:rPr>
        <w:t>价格表</w:t>
      </w:r>
      <w:r>
        <w:rPr>
          <w:rFonts w:hint="eastAsia" w:ascii="宋体" w:hAnsi="宋体" w:cs="宋体"/>
          <w:color w:val="auto"/>
          <w:highlight w:val="none"/>
          <w:lang w:val="en-US" w:eastAsia="zh-CN"/>
        </w:rPr>
        <w:t xml:space="preserve">                      </w:t>
      </w:r>
      <w:r>
        <w:rPr>
          <w:rFonts w:hint="eastAsia" w:ascii="宋体" w:hAnsi="宋体" w:eastAsia="宋体" w:cs="宋体"/>
          <w:bCs/>
          <w:color w:val="auto"/>
          <w:highlight w:val="none"/>
          <w:lang w:val="en-US" w:eastAsia="zh-CN"/>
        </w:rPr>
        <w:t>（含13%税率）</w:t>
      </w:r>
    </w:p>
    <w:tbl>
      <w:tblPr>
        <w:tblStyle w:val="25"/>
        <w:tblW w:w="90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9"/>
        <w:gridCol w:w="1366"/>
        <w:gridCol w:w="1246"/>
        <w:gridCol w:w="577"/>
        <w:gridCol w:w="717"/>
        <w:gridCol w:w="783"/>
        <w:gridCol w:w="1039"/>
        <w:gridCol w:w="841"/>
        <w:gridCol w:w="895"/>
        <w:gridCol w:w="895"/>
      </w:tblGrid>
      <w:tr w14:paraId="2F965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32FA015F">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序号</w:t>
            </w:r>
          </w:p>
        </w:tc>
        <w:tc>
          <w:tcPr>
            <w:tcW w:w="1366" w:type="dxa"/>
            <w:noWrap w:val="0"/>
            <w:vAlign w:val="top"/>
          </w:tcPr>
          <w:p w14:paraId="06EC8D00">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eastAsia="zh-CN"/>
              </w:rPr>
              <w:t>名称</w:t>
            </w:r>
          </w:p>
        </w:tc>
        <w:tc>
          <w:tcPr>
            <w:tcW w:w="1246" w:type="dxa"/>
            <w:noWrap w:val="0"/>
            <w:vAlign w:val="top"/>
          </w:tcPr>
          <w:p w14:paraId="76B67261">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规格型号</w:t>
            </w:r>
          </w:p>
        </w:tc>
        <w:tc>
          <w:tcPr>
            <w:tcW w:w="577" w:type="dxa"/>
            <w:noWrap w:val="0"/>
            <w:vAlign w:val="center"/>
          </w:tcPr>
          <w:p w14:paraId="12CE724E">
            <w:pPr>
              <w:spacing w:line="360" w:lineRule="auto"/>
              <w:rPr>
                <w:rFonts w:hint="eastAsia" w:ascii="宋体" w:hAnsi="宋体" w:cs="宋体"/>
                <w:snapToGrid w:val="0"/>
                <w:color w:val="auto"/>
                <w:kern w:val="0"/>
                <w:sz w:val="21"/>
                <w:szCs w:val="21"/>
                <w:highlight w:val="none"/>
              </w:rPr>
            </w:pPr>
            <w:r>
              <w:rPr>
                <w:rFonts w:hint="eastAsia" w:ascii="宋体" w:hAnsi="宋体" w:cs="宋体"/>
                <w:color w:val="auto"/>
                <w:highlight w:val="none"/>
              </w:rPr>
              <w:t>单位</w:t>
            </w:r>
          </w:p>
        </w:tc>
        <w:tc>
          <w:tcPr>
            <w:tcW w:w="717" w:type="dxa"/>
            <w:noWrap w:val="0"/>
            <w:vAlign w:val="center"/>
          </w:tcPr>
          <w:p w14:paraId="655CC9FB">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 xml:space="preserve"> 数量</w:t>
            </w:r>
          </w:p>
        </w:tc>
        <w:tc>
          <w:tcPr>
            <w:tcW w:w="783" w:type="dxa"/>
            <w:noWrap w:val="0"/>
            <w:vAlign w:val="center"/>
          </w:tcPr>
          <w:p w14:paraId="23A93008">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产地</w:t>
            </w:r>
          </w:p>
        </w:tc>
        <w:tc>
          <w:tcPr>
            <w:tcW w:w="1039" w:type="dxa"/>
            <w:noWrap w:val="0"/>
            <w:vAlign w:val="center"/>
          </w:tcPr>
          <w:p w14:paraId="06534FC2">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生产厂家</w:t>
            </w:r>
          </w:p>
        </w:tc>
        <w:tc>
          <w:tcPr>
            <w:tcW w:w="841" w:type="dxa"/>
            <w:noWrap w:val="0"/>
            <w:vAlign w:val="top"/>
          </w:tcPr>
          <w:p w14:paraId="2B79753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单价</w:t>
            </w:r>
          </w:p>
        </w:tc>
        <w:tc>
          <w:tcPr>
            <w:tcW w:w="895" w:type="dxa"/>
            <w:noWrap w:val="0"/>
            <w:vAlign w:val="top"/>
          </w:tcPr>
          <w:p w14:paraId="3E945BC7">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小计</w:t>
            </w:r>
          </w:p>
        </w:tc>
        <w:tc>
          <w:tcPr>
            <w:tcW w:w="895" w:type="dxa"/>
            <w:noWrap w:val="0"/>
            <w:vAlign w:val="top"/>
          </w:tcPr>
          <w:p w14:paraId="62BFB8E1">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备注</w:t>
            </w:r>
          </w:p>
        </w:tc>
      </w:tr>
      <w:tr w14:paraId="38142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B8548D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1</w:t>
            </w:r>
          </w:p>
        </w:tc>
        <w:tc>
          <w:tcPr>
            <w:tcW w:w="1366" w:type="dxa"/>
            <w:noWrap w:val="0"/>
            <w:vAlign w:val="top"/>
          </w:tcPr>
          <w:p w14:paraId="49B3F8EA">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4889511F">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41DE3D5C">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7BE4F12">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68176788">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5CABC5D">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53EDD08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6FF482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7A21B1A">
            <w:pPr>
              <w:spacing w:line="360" w:lineRule="auto"/>
              <w:jc w:val="center"/>
              <w:rPr>
                <w:rFonts w:hint="eastAsia" w:ascii="宋体" w:hAnsi="宋体" w:cs="宋体"/>
                <w:snapToGrid w:val="0"/>
                <w:color w:val="auto"/>
                <w:kern w:val="0"/>
                <w:sz w:val="21"/>
                <w:szCs w:val="21"/>
                <w:highlight w:val="none"/>
              </w:rPr>
            </w:pPr>
          </w:p>
        </w:tc>
      </w:tr>
      <w:tr w14:paraId="748B0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4ACF44CE">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p>
        </w:tc>
        <w:tc>
          <w:tcPr>
            <w:tcW w:w="1366" w:type="dxa"/>
            <w:noWrap w:val="0"/>
            <w:vAlign w:val="top"/>
          </w:tcPr>
          <w:p w14:paraId="2464A259">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6575CF34">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7F129C2B">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B2B9DA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16E0C29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2859BDC">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477A044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6EA7A39">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74FC52C">
            <w:pPr>
              <w:spacing w:line="360" w:lineRule="auto"/>
              <w:jc w:val="center"/>
              <w:rPr>
                <w:rFonts w:hint="eastAsia" w:ascii="宋体" w:hAnsi="宋体" w:cs="宋体"/>
                <w:snapToGrid w:val="0"/>
                <w:color w:val="auto"/>
                <w:kern w:val="0"/>
                <w:sz w:val="21"/>
                <w:szCs w:val="21"/>
                <w:highlight w:val="none"/>
              </w:rPr>
            </w:pPr>
          </w:p>
        </w:tc>
      </w:tr>
      <w:tr w14:paraId="7E674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7628813E">
            <w:pPr>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1366" w:type="dxa"/>
            <w:noWrap w:val="0"/>
            <w:vAlign w:val="top"/>
          </w:tcPr>
          <w:p w14:paraId="6EC4C9CC">
            <w:pPr>
              <w:spacing w:line="360" w:lineRule="auto"/>
              <w:jc w:val="center"/>
              <w:rPr>
                <w:rFonts w:hint="eastAsia" w:ascii="宋体" w:hAnsi="宋体" w:eastAsia="宋体" w:cs="宋体"/>
                <w:snapToGrid w:val="0"/>
                <w:color w:val="auto"/>
                <w:kern w:val="0"/>
                <w:sz w:val="21"/>
                <w:szCs w:val="21"/>
                <w:highlight w:val="none"/>
                <w:lang w:eastAsia="zh-CN"/>
              </w:rPr>
            </w:pPr>
          </w:p>
        </w:tc>
        <w:tc>
          <w:tcPr>
            <w:tcW w:w="1246" w:type="dxa"/>
            <w:noWrap w:val="0"/>
            <w:vAlign w:val="top"/>
          </w:tcPr>
          <w:p w14:paraId="6342AD15">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117D019D">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B3D217A">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4EEBF365">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4C95D94F">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319870A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1060ADE4">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C46E78E">
            <w:pPr>
              <w:spacing w:line="360" w:lineRule="auto"/>
              <w:jc w:val="center"/>
              <w:rPr>
                <w:rFonts w:hint="eastAsia" w:ascii="宋体" w:hAnsi="宋体" w:cs="宋体"/>
                <w:snapToGrid w:val="0"/>
                <w:color w:val="auto"/>
                <w:kern w:val="0"/>
                <w:sz w:val="21"/>
                <w:szCs w:val="21"/>
                <w:highlight w:val="none"/>
              </w:rPr>
            </w:pPr>
          </w:p>
        </w:tc>
      </w:tr>
      <w:tr w14:paraId="79A29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1A90008A">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1366" w:type="dxa"/>
            <w:noWrap w:val="0"/>
            <w:vAlign w:val="top"/>
          </w:tcPr>
          <w:p w14:paraId="3D0E0532">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2ADEBF3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7F7D050E">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6BB4C81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0B83D90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3C7D5F05">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27A32D5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92D52C1">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CAA7419">
            <w:pPr>
              <w:spacing w:line="360" w:lineRule="auto"/>
              <w:jc w:val="center"/>
              <w:rPr>
                <w:rFonts w:hint="eastAsia" w:ascii="宋体" w:hAnsi="宋体" w:cs="宋体"/>
                <w:snapToGrid w:val="0"/>
                <w:color w:val="auto"/>
                <w:kern w:val="0"/>
                <w:sz w:val="21"/>
                <w:szCs w:val="21"/>
                <w:highlight w:val="none"/>
              </w:rPr>
            </w:pPr>
          </w:p>
        </w:tc>
      </w:tr>
      <w:tr w14:paraId="08C7A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145A38D">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1366" w:type="dxa"/>
            <w:noWrap w:val="0"/>
            <w:vAlign w:val="top"/>
          </w:tcPr>
          <w:p w14:paraId="4EF59DA4">
            <w:pPr>
              <w:spacing w:line="360" w:lineRule="auto"/>
              <w:jc w:val="both"/>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w:t>
            </w:r>
          </w:p>
        </w:tc>
        <w:tc>
          <w:tcPr>
            <w:tcW w:w="1246" w:type="dxa"/>
            <w:noWrap w:val="0"/>
            <w:vAlign w:val="top"/>
          </w:tcPr>
          <w:p w14:paraId="3A77E0A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219F0FD1">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8D9C4D5">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7670B35C">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70B521B6">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1C209D8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F57D3C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A94B19A">
            <w:pPr>
              <w:spacing w:line="360" w:lineRule="auto"/>
              <w:jc w:val="center"/>
              <w:rPr>
                <w:rFonts w:hint="eastAsia" w:ascii="宋体" w:hAnsi="宋体" w:cs="宋体"/>
                <w:snapToGrid w:val="0"/>
                <w:color w:val="auto"/>
                <w:kern w:val="0"/>
                <w:sz w:val="21"/>
                <w:szCs w:val="21"/>
                <w:highlight w:val="none"/>
              </w:rPr>
            </w:pPr>
          </w:p>
        </w:tc>
      </w:tr>
    </w:tbl>
    <w:p w14:paraId="4228635B">
      <w:pPr>
        <w:pStyle w:val="14"/>
        <w:rPr>
          <w:color w:val="auto"/>
          <w:highlight w:val="none"/>
        </w:rPr>
      </w:pPr>
    </w:p>
    <w:p w14:paraId="41C23591">
      <w:pPr>
        <w:spacing w:line="300"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备注：备品备件及专用工具费需含于设备总价中。</w:t>
      </w:r>
    </w:p>
    <w:p w14:paraId="04FDE7EC">
      <w:pPr>
        <w:rPr>
          <w:rFonts w:ascii="宋体" w:hAnsi="宋体" w:cs="宋体"/>
          <w:bCs/>
          <w:color w:val="auto"/>
          <w:highlight w:val="none"/>
        </w:rPr>
        <w:sectPr>
          <w:footerReference r:id="rId7" w:type="even"/>
          <w:pgSz w:w="11906" w:h="16838"/>
          <w:pgMar w:top="1418" w:right="1644" w:bottom="1418" w:left="1644" w:header="851" w:footer="992" w:gutter="0"/>
          <w:cols w:space="720" w:num="1"/>
          <w:docGrid w:linePitch="312" w:charSpace="0"/>
        </w:sectPr>
      </w:pPr>
    </w:p>
    <w:p w14:paraId="60FF4DB2">
      <w:pPr>
        <w:spacing w:before="120" w:beforeLines="50" w:line="360" w:lineRule="auto"/>
        <w:rPr>
          <w:rFonts w:ascii="宋体" w:hAnsi="宋体" w:cs="宋体"/>
          <w:bCs/>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2</w:t>
      </w:r>
      <w:r>
        <w:rPr>
          <w:rFonts w:hint="eastAsia" w:ascii="宋体" w:hAnsi="宋体" w:cs="宋体"/>
          <w:bCs/>
          <w:color w:val="auto"/>
          <w:highlight w:val="none"/>
        </w:rPr>
        <w:t xml:space="preserve">  技术服务费分项价格表</w:t>
      </w:r>
    </w:p>
    <w:p w14:paraId="59FBBED6">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3F31D044">
      <w:pPr>
        <w:spacing w:line="360" w:lineRule="auto"/>
        <w:rPr>
          <w:rFonts w:ascii="宋体" w:hAnsi="宋体" w:cs="宋体"/>
          <w:bCs/>
          <w:color w:val="auto"/>
          <w:highlight w:val="none"/>
        </w:rPr>
      </w:pPr>
    </w:p>
    <w:p w14:paraId="68648302">
      <w:pPr>
        <w:spacing w:line="360" w:lineRule="auto"/>
        <w:rPr>
          <w:rFonts w:ascii="宋体" w:hAnsi="宋体" w:cs="宋体"/>
          <w:bCs/>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3</w:t>
      </w:r>
      <w:r>
        <w:rPr>
          <w:rFonts w:hint="eastAsia" w:ascii="宋体" w:hAnsi="宋体" w:cs="宋体"/>
          <w:bCs/>
          <w:color w:val="auto"/>
          <w:highlight w:val="none"/>
        </w:rPr>
        <w:t xml:space="preserve">  运杂、保险费分项价格表</w:t>
      </w:r>
    </w:p>
    <w:p w14:paraId="4EB907F7">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663C7FA9">
      <w:pPr>
        <w:spacing w:line="360" w:lineRule="auto"/>
        <w:rPr>
          <w:rFonts w:ascii="宋体" w:hAnsi="宋体" w:cs="宋体"/>
          <w:bCs/>
          <w:color w:val="auto"/>
          <w:highlight w:val="none"/>
        </w:rPr>
      </w:pPr>
    </w:p>
    <w:p w14:paraId="055BE328">
      <w:pPr>
        <w:spacing w:line="360" w:lineRule="auto"/>
        <w:rPr>
          <w:rFonts w:ascii="宋体" w:hAnsi="宋体" w:cs="宋体"/>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4</w:t>
      </w:r>
      <w:r>
        <w:rPr>
          <w:rFonts w:hint="eastAsia" w:ascii="宋体" w:hAnsi="宋体" w:cs="宋体"/>
          <w:bCs/>
          <w:color w:val="auto"/>
          <w:highlight w:val="none"/>
        </w:rPr>
        <w:t xml:space="preserve">  </w:t>
      </w:r>
      <w:r>
        <w:rPr>
          <w:rFonts w:hint="eastAsia" w:ascii="宋体" w:hAnsi="宋体" w:cs="宋体"/>
          <w:color w:val="auto"/>
          <w:highlight w:val="none"/>
        </w:rPr>
        <w:t xml:space="preserve">设计联络会、出厂验收费用                         </w:t>
      </w:r>
    </w:p>
    <w:p w14:paraId="143B810F">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7F26B2A6">
      <w:pPr>
        <w:spacing w:line="360" w:lineRule="auto"/>
        <w:rPr>
          <w:rFonts w:ascii="宋体" w:hAnsi="宋体" w:cs="宋体"/>
          <w:bCs/>
          <w:color w:val="auto"/>
          <w:highlight w:val="none"/>
        </w:rPr>
      </w:pPr>
    </w:p>
    <w:p w14:paraId="3C664696">
      <w:pPr>
        <w:spacing w:line="360" w:lineRule="auto"/>
        <w:rPr>
          <w:rFonts w:ascii="宋体" w:hAnsi="宋体" w:cs="宋体"/>
          <w:b/>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5</w:t>
      </w:r>
      <w:r>
        <w:rPr>
          <w:rFonts w:hint="eastAsia" w:ascii="宋体" w:hAnsi="宋体" w:cs="宋体"/>
          <w:bCs/>
          <w:color w:val="auto"/>
          <w:highlight w:val="none"/>
        </w:rPr>
        <w:t xml:space="preserve"> </w:t>
      </w:r>
      <w:r>
        <w:rPr>
          <w:rFonts w:hint="eastAsia" w:ascii="宋体" w:hAnsi="宋体" w:cs="宋体"/>
          <w:color w:val="auto"/>
          <w:highlight w:val="none"/>
        </w:rPr>
        <w:t>进口设备（部件）价格表（如有）</w:t>
      </w:r>
    </w:p>
    <w:tbl>
      <w:tblPr>
        <w:tblStyle w:val="25"/>
        <w:tblW w:w="87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854"/>
        <w:gridCol w:w="1246"/>
        <w:gridCol w:w="900"/>
        <w:gridCol w:w="900"/>
        <w:gridCol w:w="718"/>
        <w:gridCol w:w="1260"/>
        <w:gridCol w:w="1182"/>
        <w:gridCol w:w="1018"/>
      </w:tblGrid>
      <w:tr w14:paraId="096CB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5DC0433">
            <w:pPr>
              <w:spacing w:line="360" w:lineRule="auto"/>
              <w:rPr>
                <w:rFonts w:ascii="宋体" w:hAnsi="宋体" w:cs="宋体"/>
                <w:color w:val="auto"/>
                <w:highlight w:val="none"/>
              </w:rPr>
            </w:pPr>
            <w:r>
              <w:rPr>
                <w:rFonts w:hint="eastAsia" w:ascii="宋体" w:hAnsi="宋体" w:cs="宋体"/>
                <w:color w:val="auto"/>
                <w:highlight w:val="none"/>
              </w:rPr>
              <w:t>序号</w:t>
            </w:r>
          </w:p>
        </w:tc>
        <w:tc>
          <w:tcPr>
            <w:tcW w:w="854" w:type="dxa"/>
            <w:vAlign w:val="center"/>
          </w:tcPr>
          <w:p w14:paraId="738FD45B">
            <w:pPr>
              <w:spacing w:line="360" w:lineRule="auto"/>
              <w:rPr>
                <w:rFonts w:ascii="宋体" w:hAnsi="宋体" w:cs="宋体"/>
                <w:color w:val="auto"/>
                <w:highlight w:val="none"/>
              </w:rPr>
            </w:pPr>
            <w:r>
              <w:rPr>
                <w:rFonts w:hint="eastAsia" w:ascii="宋体" w:hAnsi="宋体" w:cs="宋体"/>
                <w:color w:val="auto"/>
                <w:highlight w:val="none"/>
              </w:rPr>
              <w:t>名称</w:t>
            </w:r>
          </w:p>
        </w:tc>
        <w:tc>
          <w:tcPr>
            <w:tcW w:w="1246" w:type="dxa"/>
            <w:vAlign w:val="center"/>
          </w:tcPr>
          <w:p w14:paraId="5A918A5B">
            <w:pPr>
              <w:spacing w:line="360" w:lineRule="auto"/>
              <w:rPr>
                <w:rFonts w:ascii="宋体" w:hAnsi="宋体" w:cs="宋体"/>
                <w:color w:val="auto"/>
                <w:highlight w:val="none"/>
              </w:rPr>
            </w:pPr>
            <w:r>
              <w:rPr>
                <w:rFonts w:hint="eastAsia" w:ascii="宋体" w:hAnsi="宋体" w:cs="宋体"/>
                <w:color w:val="auto"/>
                <w:highlight w:val="none"/>
              </w:rPr>
              <w:t xml:space="preserve"> 规格型号</w:t>
            </w:r>
          </w:p>
        </w:tc>
        <w:tc>
          <w:tcPr>
            <w:tcW w:w="900" w:type="dxa"/>
            <w:vAlign w:val="center"/>
          </w:tcPr>
          <w:p w14:paraId="1729FEAC">
            <w:pPr>
              <w:spacing w:line="360" w:lineRule="auto"/>
              <w:rPr>
                <w:rFonts w:ascii="宋体" w:hAnsi="宋体" w:cs="宋体"/>
                <w:color w:val="auto"/>
                <w:highlight w:val="none"/>
              </w:rPr>
            </w:pPr>
            <w:r>
              <w:rPr>
                <w:rFonts w:hint="eastAsia" w:ascii="宋体" w:hAnsi="宋体" w:cs="宋体"/>
                <w:color w:val="auto"/>
                <w:highlight w:val="none"/>
              </w:rPr>
              <w:t xml:space="preserve"> 单位</w:t>
            </w:r>
          </w:p>
        </w:tc>
        <w:tc>
          <w:tcPr>
            <w:tcW w:w="900" w:type="dxa"/>
            <w:vAlign w:val="center"/>
          </w:tcPr>
          <w:p w14:paraId="59D65984">
            <w:pPr>
              <w:spacing w:line="360" w:lineRule="auto"/>
              <w:rPr>
                <w:rFonts w:ascii="宋体" w:hAnsi="宋体" w:cs="宋体"/>
                <w:color w:val="auto"/>
                <w:highlight w:val="none"/>
              </w:rPr>
            </w:pPr>
            <w:r>
              <w:rPr>
                <w:rFonts w:hint="eastAsia" w:ascii="宋体" w:hAnsi="宋体" w:cs="宋体"/>
                <w:color w:val="auto"/>
                <w:highlight w:val="none"/>
              </w:rPr>
              <w:t xml:space="preserve"> 数量</w:t>
            </w:r>
          </w:p>
        </w:tc>
        <w:tc>
          <w:tcPr>
            <w:tcW w:w="718" w:type="dxa"/>
            <w:vAlign w:val="center"/>
          </w:tcPr>
          <w:p w14:paraId="0BE7BB60">
            <w:pPr>
              <w:spacing w:line="360" w:lineRule="auto"/>
              <w:rPr>
                <w:rFonts w:ascii="宋体" w:hAnsi="宋体" w:cs="宋体"/>
                <w:color w:val="auto"/>
                <w:highlight w:val="none"/>
              </w:rPr>
            </w:pPr>
            <w:r>
              <w:rPr>
                <w:rFonts w:hint="eastAsia" w:ascii="宋体" w:hAnsi="宋体" w:cs="宋体"/>
                <w:color w:val="auto"/>
                <w:highlight w:val="none"/>
              </w:rPr>
              <w:t>产地</w:t>
            </w:r>
          </w:p>
        </w:tc>
        <w:tc>
          <w:tcPr>
            <w:tcW w:w="1260" w:type="dxa"/>
            <w:vAlign w:val="center"/>
          </w:tcPr>
          <w:p w14:paraId="7838F6F7">
            <w:pPr>
              <w:spacing w:line="360" w:lineRule="auto"/>
              <w:rPr>
                <w:rFonts w:ascii="宋体" w:hAnsi="宋体" w:cs="宋体"/>
                <w:color w:val="auto"/>
                <w:highlight w:val="none"/>
              </w:rPr>
            </w:pPr>
            <w:r>
              <w:rPr>
                <w:rFonts w:hint="eastAsia" w:ascii="宋体" w:hAnsi="宋体" w:cs="宋体"/>
                <w:color w:val="auto"/>
                <w:highlight w:val="none"/>
              </w:rPr>
              <w:t xml:space="preserve">  生产厂家</w:t>
            </w:r>
          </w:p>
        </w:tc>
        <w:tc>
          <w:tcPr>
            <w:tcW w:w="1182" w:type="dxa"/>
            <w:vAlign w:val="center"/>
          </w:tcPr>
          <w:p w14:paraId="7F2FA18B">
            <w:pPr>
              <w:spacing w:line="360" w:lineRule="auto"/>
              <w:rPr>
                <w:rFonts w:ascii="宋体" w:hAnsi="宋体" w:cs="宋体"/>
                <w:color w:val="auto"/>
                <w:highlight w:val="none"/>
              </w:rPr>
            </w:pPr>
            <w:r>
              <w:rPr>
                <w:rFonts w:hint="eastAsia" w:ascii="宋体" w:hAnsi="宋体" w:cs="宋体"/>
                <w:color w:val="auto"/>
                <w:highlight w:val="none"/>
              </w:rPr>
              <w:t xml:space="preserve"> 价格：元</w:t>
            </w:r>
          </w:p>
        </w:tc>
        <w:tc>
          <w:tcPr>
            <w:tcW w:w="1018" w:type="dxa"/>
            <w:vAlign w:val="center"/>
          </w:tcPr>
          <w:p w14:paraId="1C9BD5F3">
            <w:pPr>
              <w:spacing w:line="360" w:lineRule="auto"/>
              <w:rPr>
                <w:rFonts w:ascii="宋体" w:hAnsi="宋体" w:cs="宋体"/>
                <w:color w:val="auto"/>
                <w:highlight w:val="none"/>
              </w:rPr>
            </w:pPr>
            <w:r>
              <w:rPr>
                <w:rFonts w:hint="eastAsia" w:ascii="宋体" w:hAnsi="宋体" w:cs="宋体"/>
                <w:color w:val="auto"/>
                <w:highlight w:val="none"/>
              </w:rPr>
              <w:t xml:space="preserve">  备注</w:t>
            </w:r>
          </w:p>
        </w:tc>
      </w:tr>
      <w:tr w14:paraId="230F1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7B2F751B">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854" w:type="dxa"/>
            <w:vAlign w:val="center"/>
          </w:tcPr>
          <w:p w14:paraId="2ECFBDA8">
            <w:pPr>
              <w:spacing w:line="360" w:lineRule="auto"/>
              <w:rPr>
                <w:rFonts w:ascii="宋体" w:hAnsi="宋体" w:cs="宋体"/>
                <w:color w:val="auto"/>
                <w:highlight w:val="none"/>
              </w:rPr>
            </w:pPr>
          </w:p>
        </w:tc>
        <w:tc>
          <w:tcPr>
            <w:tcW w:w="1246" w:type="dxa"/>
            <w:vAlign w:val="center"/>
          </w:tcPr>
          <w:p w14:paraId="74714B58">
            <w:pPr>
              <w:spacing w:line="360" w:lineRule="auto"/>
              <w:rPr>
                <w:rFonts w:ascii="宋体" w:hAnsi="宋体" w:cs="宋体"/>
                <w:color w:val="auto"/>
                <w:highlight w:val="none"/>
              </w:rPr>
            </w:pPr>
          </w:p>
        </w:tc>
        <w:tc>
          <w:tcPr>
            <w:tcW w:w="900" w:type="dxa"/>
            <w:vAlign w:val="center"/>
          </w:tcPr>
          <w:p w14:paraId="7DC6D2FC">
            <w:pPr>
              <w:spacing w:line="360" w:lineRule="auto"/>
              <w:rPr>
                <w:rFonts w:ascii="宋体" w:hAnsi="宋体" w:cs="宋体"/>
                <w:color w:val="auto"/>
                <w:highlight w:val="none"/>
              </w:rPr>
            </w:pPr>
          </w:p>
        </w:tc>
        <w:tc>
          <w:tcPr>
            <w:tcW w:w="900" w:type="dxa"/>
            <w:vAlign w:val="center"/>
          </w:tcPr>
          <w:p w14:paraId="46DABD84">
            <w:pPr>
              <w:spacing w:line="360" w:lineRule="auto"/>
              <w:rPr>
                <w:rFonts w:ascii="宋体" w:hAnsi="宋体" w:cs="宋体"/>
                <w:color w:val="auto"/>
                <w:highlight w:val="none"/>
              </w:rPr>
            </w:pPr>
          </w:p>
        </w:tc>
        <w:tc>
          <w:tcPr>
            <w:tcW w:w="718" w:type="dxa"/>
            <w:vAlign w:val="center"/>
          </w:tcPr>
          <w:p w14:paraId="592CCA8C">
            <w:pPr>
              <w:spacing w:line="360" w:lineRule="auto"/>
              <w:rPr>
                <w:rFonts w:ascii="宋体" w:hAnsi="宋体" w:cs="宋体"/>
                <w:color w:val="auto"/>
                <w:highlight w:val="none"/>
              </w:rPr>
            </w:pPr>
          </w:p>
        </w:tc>
        <w:tc>
          <w:tcPr>
            <w:tcW w:w="1260" w:type="dxa"/>
            <w:vAlign w:val="center"/>
          </w:tcPr>
          <w:p w14:paraId="076DBFF4">
            <w:pPr>
              <w:spacing w:line="360" w:lineRule="auto"/>
              <w:rPr>
                <w:rFonts w:ascii="宋体" w:hAnsi="宋体" w:cs="宋体"/>
                <w:color w:val="auto"/>
                <w:highlight w:val="none"/>
              </w:rPr>
            </w:pPr>
          </w:p>
        </w:tc>
        <w:tc>
          <w:tcPr>
            <w:tcW w:w="1182" w:type="dxa"/>
            <w:vAlign w:val="center"/>
          </w:tcPr>
          <w:p w14:paraId="65D3750C">
            <w:pPr>
              <w:spacing w:line="360" w:lineRule="auto"/>
              <w:rPr>
                <w:rFonts w:ascii="宋体" w:hAnsi="宋体" w:cs="宋体"/>
                <w:color w:val="auto"/>
                <w:highlight w:val="none"/>
              </w:rPr>
            </w:pPr>
          </w:p>
        </w:tc>
        <w:tc>
          <w:tcPr>
            <w:tcW w:w="1018" w:type="dxa"/>
            <w:vAlign w:val="center"/>
          </w:tcPr>
          <w:p w14:paraId="77657FDE">
            <w:pPr>
              <w:spacing w:line="360" w:lineRule="auto"/>
              <w:rPr>
                <w:rFonts w:ascii="宋体" w:hAnsi="宋体" w:cs="宋体"/>
                <w:color w:val="auto"/>
                <w:highlight w:val="none"/>
              </w:rPr>
            </w:pPr>
          </w:p>
        </w:tc>
      </w:tr>
      <w:tr w14:paraId="1C6D5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30A9CC7C">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854" w:type="dxa"/>
            <w:vAlign w:val="center"/>
          </w:tcPr>
          <w:p w14:paraId="53DA5DE0">
            <w:pPr>
              <w:spacing w:line="360" w:lineRule="auto"/>
              <w:rPr>
                <w:rFonts w:ascii="宋体" w:hAnsi="宋体" w:cs="宋体"/>
                <w:color w:val="auto"/>
                <w:highlight w:val="none"/>
              </w:rPr>
            </w:pPr>
          </w:p>
        </w:tc>
        <w:tc>
          <w:tcPr>
            <w:tcW w:w="1246" w:type="dxa"/>
            <w:vAlign w:val="center"/>
          </w:tcPr>
          <w:p w14:paraId="56154ECA">
            <w:pPr>
              <w:spacing w:line="360" w:lineRule="auto"/>
              <w:rPr>
                <w:rFonts w:ascii="宋体" w:hAnsi="宋体" w:cs="宋体"/>
                <w:color w:val="auto"/>
                <w:highlight w:val="none"/>
              </w:rPr>
            </w:pPr>
          </w:p>
        </w:tc>
        <w:tc>
          <w:tcPr>
            <w:tcW w:w="900" w:type="dxa"/>
            <w:vAlign w:val="center"/>
          </w:tcPr>
          <w:p w14:paraId="5D47E43E">
            <w:pPr>
              <w:spacing w:line="360" w:lineRule="auto"/>
              <w:rPr>
                <w:rFonts w:ascii="宋体" w:hAnsi="宋体" w:cs="宋体"/>
                <w:color w:val="auto"/>
                <w:highlight w:val="none"/>
              </w:rPr>
            </w:pPr>
          </w:p>
        </w:tc>
        <w:tc>
          <w:tcPr>
            <w:tcW w:w="900" w:type="dxa"/>
            <w:vAlign w:val="center"/>
          </w:tcPr>
          <w:p w14:paraId="2B69BD40">
            <w:pPr>
              <w:spacing w:line="360" w:lineRule="auto"/>
              <w:rPr>
                <w:rFonts w:ascii="宋体" w:hAnsi="宋体" w:cs="宋体"/>
                <w:color w:val="auto"/>
                <w:highlight w:val="none"/>
              </w:rPr>
            </w:pPr>
          </w:p>
        </w:tc>
        <w:tc>
          <w:tcPr>
            <w:tcW w:w="718" w:type="dxa"/>
            <w:vAlign w:val="center"/>
          </w:tcPr>
          <w:p w14:paraId="2092D5CE">
            <w:pPr>
              <w:spacing w:line="360" w:lineRule="auto"/>
              <w:rPr>
                <w:rFonts w:ascii="宋体" w:hAnsi="宋体" w:cs="宋体"/>
                <w:color w:val="auto"/>
                <w:highlight w:val="none"/>
              </w:rPr>
            </w:pPr>
          </w:p>
        </w:tc>
        <w:tc>
          <w:tcPr>
            <w:tcW w:w="1260" w:type="dxa"/>
            <w:vAlign w:val="center"/>
          </w:tcPr>
          <w:p w14:paraId="48F4E448">
            <w:pPr>
              <w:spacing w:line="360" w:lineRule="auto"/>
              <w:rPr>
                <w:rFonts w:ascii="宋体" w:hAnsi="宋体" w:cs="宋体"/>
                <w:color w:val="auto"/>
                <w:highlight w:val="none"/>
              </w:rPr>
            </w:pPr>
          </w:p>
        </w:tc>
        <w:tc>
          <w:tcPr>
            <w:tcW w:w="1182" w:type="dxa"/>
            <w:vAlign w:val="center"/>
          </w:tcPr>
          <w:p w14:paraId="2E7F741C">
            <w:pPr>
              <w:spacing w:line="360" w:lineRule="auto"/>
              <w:rPr>
                <w:rFonts w:ascii="宋体" w:hAnsi="宋体" w:cs="宋体"/>
                <w:color w:val="auto"/>
                <w:highlight w:val="none"/>
              </w:rPr>
            </w:pPr>
          </w:p>
        </w:tc>
        <w:tc>
          <w:tcPr>
            <w:tcW w:w="1018" w:type="dxa"/>
            <w:vAlign w:val="center"/>
          </w:tcPr>
          <w:p w14:paraId="76443151">
            <w:pPr>
              <w:spacing w:line="360" w:lineRule="auto"/>
              <w:rPr>
                <w:rFonts w:ascii="宋体" w:hAnsi="宋体" w:cs="宋体"/>
                <w:color w:val="auto"/>
                <w:highlight w:val="none"/>
              </w:rPr>
            </w:pPr>
          </w:p>
        </w:tc>
      </w:tr>
      <w:tr w14:paraId="0B974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618AE46">
            <w:pPr>
              <w:spacing w:line="360" w:lineRule="auto"/>
              <w:rPr>
                <w:rFonts w:ascii="宋体" w:hAnsi="宋体" w:cs="宋体"/>
                <w:color w:val="auto"/>
                <w:highlight w:val="none"/>
              </w:rPr>
            </w:pPr>
          </w:p>
        </w:tc>
        <w:tc>
          <w:tcPr>
            <w:tcW w:w="854" w:type="dxa"/>
            <w:vAlign w:val="center"/>
          </w:tcPr>
          <w:p w14:paraId="6D05DC6B">
            <w:pPr>
              <w:spacing w:line="360" w:lineRule="auto"/>
              <w:rPr>
                <w:rFonts w:ascii="宋体" w:hAnsi="宋体" w:cs="宋体"/>
                <w:color w:val="auto"/>
                <w:highlight w:val="none"/>
              </w:rPr>
            </w:pPr>
          </w:p>
        </w:tc>
        <w:tc>
          <w:tcPr>
            <w:tcW w:w="1246" w:type="dxa"/>
            <w:vAlign w:val="center"/>
          </w:tcPr>
          <w:p w14:paraId="55FD21F8">
            <w:pPr>
              <w:spacing w:line="360" w:lineRule="auto"/>
              <w:rPr>
                <w:rFonts w:ascii="宋体" w:hAnsi="宋体" w:cs="宋体"/>
                <w:color w:val="auto"/>
                <w:highlight w:val="none"/>
              </w:rPr>
            </w:pPr>
          </w:p>
        </w:tc>
        <w:tc>
          <w:tcPr>
            <w:tcW w:w="900" w:type="dxa"/>
            <w:vAlign w:val="center"/>
          </w:tcPr>
          <w:p w14:paraId="0C55FABF">
            <w:pPr>
              <w:spacing w:line="360" w:lineRule="auto"/>
              <w:rPr>
                <w:rFonts w:ascii="宋体" w:hAnsi="宋体" w:cs="宋体"/>
                <w:color w:val="auto"/>
                <w:highlight w:val="none"/>
              </w:rPr>
            </w:pPr>
          </w:p>
        </w:tc>
        <w:tc>
          <w:tcPr>
            <w:tcW w:w="900" w:type="dxa"/>
            <w:vAlign w:val="center"/>
          </w:tcPr>
          <w:p w14:paraId="175364E8">
            <w:pPr>
              <w:spacing w:line="360" w:lineRule="auto"/>
              <w:rPr>
                <w:rFonts w:ascii="宋体" w:hAnsi="宋体" w:cs="宋体"/>
                <w:color w:val="auto"/>
                <w:highlight w:val="none"/>
              </w:rPr>
            </w:pPr>
          </w:p>
        </w:tc>
        <w:tc>
          <w:tcPr>
            <w:tcW w:w="718" w:type="dxa"/>
            <w:vAlign w:val="center"/>
          </w:tcPr>
          <w:p w14:paraId="52E31E8B">
            <w:pPr>
              <w:spacing w:line="360" w:lineRule="auto"/>
              <w:rPr>
                <w:rFonts w:ascii="宋体" w:hAnsi="宋体" w:cs="宋体"/>
                <w:color w:val="auto"/>
                <w:highlight w:val="none"/>
              </w:rPr>
            </w:pPr>
          </w:p>
        </w:tc>
        <w:tc>
          <w:tcPr>
            <w:tcW w:w="1260" w:type="dxa"/>
            <w:vAlign w:val="center"/>
          </w:tcPr>
          <w:p w14:paraId="58358C96">
            <w:pPr>
              <w:spacing w:line="360" w:lineRule="auto"/>
              <w:rPr>
                <w:rFonts w:ascii="宋体" w:hAnsi="宋体" w:cs="宋体"/>
                <w:color w:val="auto"/>
                <w:highlight w:val="none"/>
              </w:rPr>
            </w:pPr>
          </w:p>
        </w:tc>
        <w:tc>
          <w:tcPr>
            <w:tcW w:w="1182" w:type="dxa"/>
            <w:vAlign w:val="center"/>
          </w:tcPr>
          <w:p w14:paraId="34AA0DFC">
            <w:pPr>
              <w:spacing w:line="360" w:lineRule="auto"/>
              <w:rPr>
                <w:rFonts w:ascii="宋体" w:hAnsi="宋体" w:cs="宋体"/>
                <w:color w:val="auto"/>
                <w:highlight w:val="none"/>
              </w:rPr>
            </w:pPr>
          </w:p>
        </w:tc>
        <w:tc>
          <w:tcPr>
            <w:tcW w:w="1018" w:type="dxa"/>
            <w:vAlign w:val="center"/>
          </w:tcPr>
          <w:p w14:paraId="576E7360">
            <w:pPr>
              <w:spacing w:line="360" w:lineRule="auto"/>
              <w:rPr>
                <w:rFonts w:ascii="宋体" w:hAnsi="宋体" w:cs="宋体"/>
                <w:color w:val="auto"/>
                <w:highlight w:val="none"/>
              </w:rPr>
            </w:pPr>
          </w:p>
        </w:tc>
      </w:tr>
      <w:tr w14:paraId="7F94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26789F4B">
            <w:pPr>
              <w:spacing w:line="360" w:lineRule="auto"/>
              <w:rPr>
                <w:rFonts w:ascii="宋体" w:hAnsi="宋体" w:cs="宋体"/>
                <w:color w:val="auto"/>
                <w:highlight w:val="none"/>
              </w:rPr>
            </w:pPr>
          </w:p>
        </w:tc>
        <w:tc>
          <w:tcPr>
            <w:tcW w:w="854" w:type="dxa"/>
            <w:vAlign w:val="center"/>
          </w:tcPr>
          <w:p w14:paraId="75E470AD">
            <w:pPr>
              <w:spacing w:line="360" w:lineRule="auto"/>
              <w:rPr>
                <w:rFonts w:ascii="宋体" w:hAnsi="宋体" w:cs="宋体"/>
                <w:color w:val="auto"/>
                <w:highlight w:val="none"/>
              </w:rPr>
            </w:pPr>
          </w:p>
        </w:tc>
        <w:tc>
          <w:tcPr>
            <w:tcW w:w="1246" w:type="dxa"/>
            <w:vAlign w:val="center"/>
          </w:tcPr>
          <w:p w14:paraId="656B851E">
            <w:pPr>
              <w:spacing w:line="360" w:lineRule="auto"/>
              <w:rPr>
                <w:rFonts w:ascii="宋体" w:hAnsi="宋体" w:cs="宋体"/>
                <w:color w:val="auto"/>
                <w:highlight w:val="none"/>
              </w:rPr>
            </w:pPr>
          </w:p>
        </w:tc>
        <w:tc>
          <w:tcPr>
            <w:tcW w:w="900" w:type="dxa"/>
            <w:vAlign w:val="center"/>
          </w:tcPr>
          <w:p w14:paraId="092D30E5">
            <w:pPr>
              <w:spacing w:line="360" w:lineRule="auto"/>
              <w:rPr>
                <w:rFonts w:ascii="宋体" w:hAnsi="宋体" w:cs="宋体"/>
                <w:color w:val="auto"/>
                <w:highlight w:val="none"/>
              </w:rPr>
            </w:pPr>
          </w:p>
        </w:tc>
        <w:tc>
          <w:tcPr>
            <w:tcW w:w="900" w:type="dxa"/>
            <w:vAlign w:val="center"/>
          </w:tcPr>
          <w:p w14:paraId="17DEA143">
            <w:pPr>
              <w:spacing w:line="360" w:lineRule="auto"/>
              <w:rPr>
                <w:rFonts w:ascii="宋体" w:hAnsi="宋体" w:cs="宋体"/>
                <w:color w:val="auto"/>
                <w:highlight w:val="none"/>
              </w:rPr>
            </w:pPr>
          </w:p>
        </w:tc>
        <w:tc>
          <w:tcPr>
            <w:tcW w:w="718" w:type="dxa"/>
            <w:vAlign w:val="center"/>
          </w:tcPr>
          <w:p w14:paraId="48D7EDC5">
            <w:pPr>
              <w:spacing w:line="360" w:lineRule="auto"/>
              <w:rPr>
                <w:rFonts w:ascii="宋体" w:hAnsi="宋体" w:cs="宋体"/>
                <w:color w:val="auto"/>
                <w:highlight w:val="none"/>
              </w:rPr>
            </w:pPr>
          </w:p>
        </w:tc>
        <w:tc>
          <w:tcPr>
            <w:tcW w:w="1260" w:type="dxa"/>
            <w:vAlign w:val="center"/>
          </w:tcPr>
          <w:p w14:paraId="2302792E">
            <w:pPr>
              <w:spacing w:line="360" w:lineRule="auto"/>
              <w:rPr>
                <w:rFonts w:ascii="宋体" w:hAnsi="宋体" w:cs="宋体"/>
                <w:color w:val="auto"/>
                <w:highlight w:val="none"/>
              </w:rPr>
            </w:pPr>
          </w:p>
        </w:tc>
        <w:tc>
          <w:tcPr>
            <w:tcW w:w="1182" w:type="dxa"/>
            <w:vAlign w:val="center"/>
          </w:tcPr>
          <w:p w14:paraId="40D09512">
            <w:pPr>
              <w:spacing w:line="360" w:lineRule="auto"/>
              <w:rPr>
                <w:rFonts w:ascii="宋体" w:hAnsi="宋体" w:cs="宋体"/>
                <w:color w:val="auto"/>
                <w:highlight w:val="none"/>
              </w:rPr>
            </w:pPr>
          </w:p>
        </w:tc>
        <w:tc>
          <w:tcPr>
            <w:tcW w:w="1018" w:type="dxa"/>
            <w:vAlign w:val="center"/>
          </w:tcPr>
          <w:p w14:paraId="2E89B7BD">
            <w:pPr>
              <w:spacing w:line="360" w:lineRule="auto"/>
              <w:rPr>
                <w:rFonts w:ascii="宋体" w:hAnsi="宋体" w:cs="宋体"/>
                <w:color w:val="auto"/>
                <w:highlight w:val="none"/>
              </w:rPr>
            </w:pPr>
          </w:p>
        </w:tc>
      </w:tr>
      <w:tr w14:paraId="1A509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059B2956">
            <w:pPr>
              <w:spacing w:line="360" w:lineRule="auto"/>
              <w:rPr>
                <w:rFonts w:ascii="宋体" w:hAnsi="宋体" w:cs="宋体"/>
                <w:color w:val="auto"/>
                <w:highlight w:val="none"/>
              </w:rPr>
            </w:pPr>
            <w:r>
              <w:rPr>
                <w:rFonts w:hint="eastAsia" w:ascii="宋体" w:hAnsi="宋体" w:cs="宋体"/>
                <w:color w:val="auto"/>
                <w:highlight w:val="none"/>
              </w:rPr>
              <w:t>总计</w:t>
            </w:r>
          </w:p>
        </w:tc>
        <w:tc>
          <w:tcPr>
            <w:tcW w:w="854" w:type="dxa"/>
            <w:vAlign w:val="center"/>
          </w:tcPr>
          <w:p w14:paraId="639FA305">
            <w:pPr>
              <w:spacing w:line="360" w:lineRule="auto"/>
              <w:rPr>
                <w:rFonts w:ascii="宋体" w:hAnsi="宋体" w:cs="宋体"/>
                <w:color w:val="auto"/>
                <w:highlight w:val="none"/>
              </w:rPr>
            </w:pPr>
          </w:p>
        </w:tc>
        <w:tc>
          <w:tcPr>
            <w:tcW w:w="1246" w:type="dxa"/>
            <w:vAlign w:val="center"/>
          </w:tcPr>
          <w:p w14:paraId="504A67E3">
            <w:pPr>
              <w:spacing w:line="360" w:lineRule="auto"/>
              <w:rPr>
                <w:rFonts w:ascii="宋体" w:hAnsi="宋体" w:cs="宋体"/>
                <w:color w:val="auto"/>
                <w:highlight w:val="none"/>
              </w:rPr>
            </w:pPr>
          </w:p>
        </w:tc>
        <w:tc>
          <w:tcPr>
            <w:tcW w:w="900" w:type="dxa"/>
            <w:vAlign w:val="center"/>
          </w:tcPr>
          <w:p w14:paraId="2DF99CD9">
            <w:pPr>
              <w:spacing w:line="360" w:lineRule="auto"/>
              <w:rPr>
                <w:rFonts w:ascii="宋体" w:hAnsi="宋体" w:cs="宋体"/>
                <w:color w:val="auto"/>
                <w:highlight w:val="none"/>
              </w:rPr>
            </w:pPr>
          </w:p>
        </w:tc>
        <w:tc>
          <w:tcPr>
            <w:tcW w:w="900" w:type="dxa"/>
            <w:vAlign w:val="center"/>
          </w:tcPr>
          <w:p w14:paraId="6E4E4E2C">
            <w:pPr>
              <w:spacing w:line="360" w:lineRule="auto"/>
              <w:rPr>
                <w:rFonts w:ascii="宋体" w:hAnsi="宋体" w:cs="宋体"/>
                <w:color w:val="auto"/>
                <w:highlight w:val="none"/>
              </w:rPr>
            </w:pPr>
          </w:p>
        </w:tc>
        <w:tc>
          <w:tcPr>
            <w:tcW w:w="718" w:type="dxa"/>
            <w:vAlign w:val="center"/>
          </w:tcPr>
          <w:p w14:paraId="1C58BED8">
            <w:pPr>
              <w:spacing w:line="360" w:lineRule="auto"/>
              <w:rPr>
                <w:rFonts w:ascii="宋体" w:hAnsi="宋体" w:cs="宋体"/>
                <w:color w:val="auto"/>
                <w:highlight w:val="none"/>
              </w:rPr>
            </w:pPr>
          </w:p>
        </w:tc>
        <w:tc>
          <w:tcPr>
            <w:tcW w:w="1260" w:type="dxa"/>
            <w:vAlign w:val="center"/>
          </w:tcPr>
          <w:p w14:paraId="5DDD682E">
            <w:pPr>
              <w:spacing w:line="360" w:lineRule="auto"/>
              <w:rPr>
                <w:rFonts w:ascii="宋体" w:hAnsi="宋体" w:cs="宋体"/>
                <w:color w:val="auto"/>
                <w:highlight w:val="none"/>
              </w:rPr>
            </w:pPr>
          </w:p>
        </w:tc>
        <w:tc>
          <w:tcPr>
            <w:tcW w:w="1182" w:type="dxa"/>
            <w:vAlign w:val="center"/>
          </w:tcPr>
          <w:p w14:paraId="7B3C2DB3">
            <w:pPr>
              <w:spacing w:line="360" w:lineRule="auto"/>
              <w:rPr>
                <w:rFonts w:ascii="宋体" w:hAnsi="宋体" w:cs="宋体"/>
                <w:color w:val="auto"/>
                <w:highlight w:val="none"/>
              </w:rPr>
            </w:pPr>
          </w:p>
        </w:tc>
        <w:tc>
          <w:tcPr>
            <w:tcW w:w="1018" w:type="dxa"/>
            <w:vAlign w:val="center"/>
          </w:tcPr>
          <w:p w14:paraId="0C72F8C3">
            <w:pPr>
              <w:spacing w:line="360" w:lineRule="auto"/>
              <w:rPr>
                <w:rFonts w:ascii="宋体" w:hAnsi="宋体" w:cs="宋体"/>
                <w:color w:val="auto"/>
                <w:highlight w:val="none"/>
              </w:rPr>
            </w:pPr>
          </w:p>
        </w:tc>
      </w:tr>
    </w:tbl>
    <w:p w14:paraId="0C343EFD">
      <w:pPr>
        <w:pStyle w:val="14"/>
        <w:spacing w:before="240" w:beforeLines="100" w:line="360" w:lineRule="auto"/>
        <w:rPr>
          <w:rFonts w:hAnsi="宋体" w:cs="宋体"/>
          <w:color w:val="auto"/>
          <w:highlight w:val="none"/>
        </w:rPr>
      </w:pPr>
      <w:r>
        <w:rPr>
          <w:rFonts w:hint="eastAsia" w:hAnsi="宋体" w:cs="宋体"/>
          <w:color w:val="auto"/>
          <w:highlight w:val="none"/>
        </w:rPr>
        <w:t>注：1、表6、表7报价不进入总报价，供</w:t>
      </w:r>
      <w:r>
        <w:rPr>
          <w:rFonts w:hint="eastAsia" w:hAnsi="宋体" w:cs="宋体"/>
          <w:color w:val="auto"/>
          <w:highlight w:val="none"/>
          <w:lang w:eastAsia="zh-CN"/>
        </w:rPr>
        <w:t>竞谈采购人</w:t>
      </w:r>
      <w:r>
        <w:rPr>
          <w:rFonts w:hint="eastAsia" w:hAnsi="宋体" w:cs="宋体"/>
          <w:color w:val="auto"/>
          <w:highlight w:val="none"/>
        </w:rPr>
        <w:t>评审时参考。</w:t>
      </w:r>
    </w:p>
    <w:p w14:paraId="28D53BA9">
      <w:pPr>
        <w:pStyle w:val="14"/>
        <w:spacing w:line="360" w:lineRule="auto"/>
        <w:ind w:firstLine="480" w:firstLineChars="200"/>
        <w:rPr>
          <w:rFonts w:hAnsi="宋体" w:cs="宋体"/>
          <w:color w:val="auto"/>
          <w:highlight w:val="none"/>
        </w:rPr>
      </w:pPr>
      <w:r>
        <w:rPr>
          <w:rFonts w:hint="eastAsia" w:hAnsi="宋体" w:cs="宋体"/>
          <w:color w:val="auto"/>
          <w:highlight w:val="none"/>
        </w:rPr>
        <w:t>2、所有报价表与竞谈一览表共同包装，构成响应竞谈文件（价格部分）。</w:t>
      </w:r>
    </w:p>
    <w:p w14:paraId="6377B6DD">
      <w:pPr>
        <w:pStyle w:val="14"/>
        <w:spacing w:line="360" w:lineRule="auto"/>
        <w:rPr>
          <w:rFonts w:hAnsi="宋体" w:cs="宋体"/>
          <w:color w:val="auto"/>
          <w:highlight w:val="none"/>
        </w:rPr>
      </w:pPr>
    </w:p>
    <w:p w14:paraId="7B469FE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（法定代表人或授权代表签字）</w:t>
      </w:r>
      <w:r>
        <w:rPr>
          <w:rFonts w:hint="eastAsia" w:hAnsi="宋体" w:cs="宋体"/>
          <w:color w:val="auto"/>
          <w:highlight w:val="none"/>
          <w:u w:val="single"/>
        </w:rPr>
        <w:t xml:space="preserve">             </w:t>
      </w:r>
    </w:p>
    <w:p w14:paraId="1613FE74">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DED5DF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427B9B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6732DB26">
      <w:pPr>
        <w:spacing w:line="360" w:lineRule="auto"/>
        <w:ind w:firstLine="4080" w:firstLineChars="1700"/>
        <w:rPr>
          <w:rFonts w:ascii="宋体" w:hAnsi="宋体" w:cs="宋体"/>
          <w:color w:val="auto"/>
          <w:highlight w:val="none"/>
          <w:u w:val="single"/>
        </w:rPr>
      </w:pPr>
      <w:r>
        <w:rPr>
          <w:rFonts w:hint="eastAsia" w:ascii="宋体" w:hAnsi="宋体" w:cs="宋体"/>
          <w:color w:val="auto"/>
          <w:highlight w:val="none"/>
        </w:rPr>
        <w:t>（印章）</w:t>
      </w:r>
      <w:r>
        <w:rPr>
          <w:rFonts w:hint="eastAsia" w:ascii="宋体" w:hAnsi="宋体" w:cs="宋体"/>
          <w:color w:val="auto"/>
          <w:highlight w:val="none"/>
          <w:u w:val="single"/>
        </w:rPr>
        <w:t xml:space="preserve">                   </w:t>
      </w:r>
      <w:r>
        <w:rPr>
          <w:rFonts w:hint="eastAsia" w:ascii="宋体" w:hAnsi="宋体" w:cs="宋体"/>
          <w:color w:val="auto"/>
          <w:highlight w:val="none"/>
          <w:u w:val="single"/>
        </w:rPr>
        <w:br w:type="page"/>
      </w:r>
      <w:bookmarkStart w:id="94" w:name="_Toc480288262"/>
      <w:bookmarkStart w:id="95" w:name="_Toc246834302"/>
    </w:p>
    <w:p w14:paraId="203671A3">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sz w:val="30"/>
          <w:szCs w:val="30"/>
        </w:rPr>
      </w:pPr>
      <w:bookmarkStart w:id="96" w:name="_Toc29125"/>
      <w:r>
        <w:rPr>
          <w:rFonts w:hint="eastAsia"/>
          <w:sz w:val="30"/>
          <w:szCs w:val="30"/>
        </w:rPr>
        <w:t xml:space="preserve">文件四  </w:t>
      </w:r>
      <w:r>
        <w:rPr>
          <w:rFonts w:hint="eastAsia"/>
          <w:sz w:val="30"/>
          <w:szCs w:val="30"/>
          <w:lang w:eastAsia="zh-CN"/>
        </w:rPr>
        <w:t>供应商</w:t>
      </w:r>
      <w:r>
        <w:rPr>
          <w:rFonts w:hint="eastAsia"/>
          <w:sz w:val="30"/>
          <w:szCs w:val="30"/>
        </w:rPr>
        <w:t>资格文件</w:t>
      </w:r>
      <w:bookmarkEnd w:id="94"/>
      <w:bookmarkEnd w:id="95"/>
      <w:bookmarkEnd w:id="96"/>
    </w:p>
    <w:p w14:paraId="1ABB790E">
      <w:pPr>
        <w:pStyle w:val="14"/>
        <w:spacing w:line="300" w:lineRule="auto"/>
        <w:jc w:val="center"/>
        <w:rPr>
          <w:rFonts w:hAnsi="宋体" w:cs="宋体"/>
          <w:b/>
          <w:color w:val="auto"/>
          <w:highlight w:val="none"/>
        </w:rPr>
      </w:pPr>
    </w:p>
    <w:p w14:paraId="2BEAF839">
      <w:pPr>
        <w:pStyle w:val="14"/>
        <w:spacing w:line="300" w:lineRule="auto"/>
        <w:ind w:firstLine="3915" w:firstLineChars="1300"/>
        <w:rPr>
          <w:rFonts w:hAnsi="宋体" w:cs="宋体"/>
          <w:b/>
          <w:bCs/>
          <w:color w:val="auto"/>
          <w:sz w:val="30"/>
          <w:highlight w:val="none"/>
        </w:rPr>
      </w:pPr>
      <w:r>
        <w:rPr>
          <w:rFonts w:hint="eastAsia" w:hAnsi="宋体" w:cs="宋体"/>
          <w:b/>
          <w:bCs/>
          <w:color w:val="auto"/>
          <w:sz w:val="30"/>
          <w:highlight w:val="none"/>
        </w:rPr>
        <w:t>目   录</w:t>
      </w:r>
    </w:p>
    <w:p w14:paraId="7B97974D">
      <w:pPr>
        <w:pStyle w:val="14"/>
        <w:spacing w:line="300" w:lineRule="auto"/>
        <w:rPr>
          <w:rFonts w:hAnsi="宋体" w:cs="宋体"/>
          <w:color w:val="auto"/>
          <w:highlight w:val="none"/>
        </w:rPr>
      </w:pPr>
    </w:p>
    <w:p w14:paraId="0685FAB2">
      <w:pPr>
        <w:pStyle w:val="14"/>
        <w:spacing w:line="360" w:lineRule="auto"/>
        <w:ind w:firstLine="1260"/>
        <w:rPr>
          <w:rFonts w:hAnsi="宋体" w:cs="宋体"/>
          <w:color w:val="auto"/>
          <w:highlight w:val="none"/>
        </w:rPr>
      </w:pPr>
      <w:r>
        <w:rPr>
          <w:rFonts w:hint="eastAsia" w:hAnsi="宋体" w:cs="宋体"/>
          <w:color w:val="auto"/>
          <w:highlight w:val="none"/>
        </w:rPr>
        <w:t>总则</w:t>
      </w:r>
    </w:p>
    <w:p w14:paraId="33CEB3D7">
      <w:pPr>
        <w:pStyle w:val="14"/>
        <w:spacing w:line="360" w:lineRule="auto"/>
        <w:ind w:firstLine="1260"/>
        <w:rPr>
          <w:rFonts w:hAnsi="宋体" w:cs="宋体"/>
          <w:color w:val="auto"/>
          <w:highlight w:val="none"/>
        </w:rPr>
      </w:pPr>
      <w:r>
        <w:rPr>
          <w:rFonts w:hint="eastAsia" w:hAnsi="宋体" w:cs="宋体"/>
          <w:color w:val="auto"/>
          <w:highlight w:val="none"/>
        </w:rPr>
        <w:t>格式4-1   关于资格的陈述书</w:t>
      </w:r>
    </w:p>
    <w:p w14:paraId="09CFC4A6">
      <w:pPr>
        <w:pStyle w:val="14"/>
        <w:spacing w:line="360" w:lineRule="auto"/>
        <w:ind w:firstLine="1260"/>
        <w:rPr>
          <w:rFonts w:hAnsi="宋体" w:cs="宋体"/>
          <w:color w:val="auto"/>
          <w:highlight w:val="none"/>
        </w:rPr>
      </w:pPr>
      <w:r>
        <w:rPr>
          <w:rFonts w:hint="eastAsia" w:hAnsi="宋体" w:cs="宋体"/>
          <w:color w:val="auto"/>
          <w:highlight w:val="none"/>
        </w:rPr>
        <w:t xml:space="preserve">格式4-2   </w:t>
      </w:r>
      <w:r>
        <w:rPr>
          <w:rFonts w:hint="eastAsia" w:hAnsi="宋体" w:cs="宋体"/>
          <w:color w:val="auto"/>
          <w:highlight w:val="none"/>
          <w:lang w:eastAsia="zh-CN"/>
        </w:rPr>
        <w:t>供应商</w:t>
      </w:r>
      <w:r>
        <w:rPr>
          <w:rFonts w:hint="eastAsia" w:hAnsi="宋体" w:cs="宋体"/>
          <w:color w:val="auto"/>
          <w:highlight w:val="none"/>
        </w:rPr>
        <w:t>概况</w:t>
      </w:r>
    </w:p>
    <w:p w14:paraId="568F7D9F">
      <w:pPr>
        <w:pStyle w:val="14"/>
        <w:spacing w:line="360" w:lineRule="auto"/>
        <w:ind w:firstLine="1260"/>
        <w:rPr>
          <w:rFonts w:hAnsi="宋体" w:cs="宋体"/>
          <w:color w:val="auto"/>
          <w:highlight w:val="none"/>
        </w:rPr>
      </w:pPr>
      <w:r>
        <w:rPr>
          <w:rFonts w:hint="eastAsia" w:hAnsi="宋体" w:cs="宋体"/>
          <w:color w:val="auto"/>
          <w:highlight w:val="none"/>
        </w:rPr>
        <w:t>格式4-3   制造资格证明资料</w:t>
      </w:r>
    </w:p>
    <w:p w14:paraId="045F7D88">
      <w:pPr>
        <w:pStyle w:val="14"/>
        <w:spacing w:line="360" w:lineRule="auto"/>
        <w:ind w:firstLine="1260"/>
        <w:rPr>
          <w:rFonts w:hAnsi="宋体" w:cs="宋体"/>
          <w:color w:val="auto"/>
          <w:highlight w:val="none"/>
        </w:rPr>
      </w:pPr>
      <w:r>
        <w:rPr>
          <w:rFonts w:hint="eastAsia" w:hAnsi="宋体" w:cs="宋体"/>
          <w:color w:val="auto"/>
          <w:highlight w:val="none"/>
        </w:rPr>
        <w:t>格式4-4   业绩及正在执行的供货合同项目表</w:t>
      </w:r>
    </w:p>
    <w:p w14:paraId="16B5C4F9">
      <w:pPr>
        <w:pStyle w:val="14"/>
        <w:spacing w:line="360" w:lineRule="auto"/>
        <w:ind w:firstLine="1260"/>
        <w:rPr>
          <w:rFonts w:hAnsi="宋体" w:cs="宋体"/>
          <w:color w:val="auto"/>
          <w:highlight w:val="none"/>
        </w:rPr>
      </w:pPr>
      <w:r>
        <w:rPr>
          <w:rFonts w:hint="eastAsia" w:hAnsi="宋体" w:cs="宋体"/>
          <w:color w:val="auto"/>
          <w:highlight w:val="none"/>
        </w:rPr>
        <w:t>格式4-5   拟投入本项目的主要人员</w:t>
      </w:r>
    </w:p>
    <w:p w14:paraId="745BE80A">
      <w:pPr>
        <w:pStyle w:val="14"/>
        <w:spacing w:line="360" w:lineRule="auto"/>
        <w:ind w:firstLine="1260"/>
        <w:rPr>
          <w:rFonts w:hAnsi="宋体" w:cs="宋体"/>
          <w:color w:val="auto"/>
          <w:highlight w:val="none"/>
        </w:rPr>
      </w:pPr>
      <w:r>
        <w:rPr>
          <w:rFonts w:hint="eastAsia" w:hAnsi="宋体" w:cs="宋体"/>
          <w:color w:val="auto"/>
          <w:highlight w:val="none"/>
        </w:rPr>
        <w:t>格式4-6   设计和制造能力与条件</w:t>
      </w:r>
    </w:p>
    <w:p w14:paraId="55C65F3A">
      <w:pPr>
        <w:pStyle w:val="14"/>
        <w:spacing w:line="300" w:lineRule="auto"/>
        <w:ind w:firstLine="482"/>
        <w:rPr>
          <w:rFonts w:hAnsi="宋体" w:cs="宋体"/>
          <w:color w:val="auto"/>
          <w:highlight w:val="none"/>
        </w:rPr>
      </w:pPr>
      <w:r>
        <w:rPr>
          <w:rFonts w:hint="eastAsia" w:hAnsi="宋体" w:cs="宋体"/>
          <w:color w:val="auto"/>
          <w:highlight w:val="none"/>
        </w:rPr>
        <w:br w:type="page"/>
      </w:r>
    </w:p>
    <w:p w14:paraId="05C5DF36">
      <w:pPr>
        <w:pStyle w:val="14"/>
        <w:spacing w:line="300" w:lineRule="auto"/>
        <w:jc w:val="center"/>
        <w:rPr>
          <w:rFonts w:hAnsi="宋体" w:cs="宋体"/>
          <w:b/>
          <w:color w:val="auto"/>
          <w:sz w:val="28"/>
          <w:highlight w:val="none"/>
        </w:rPr>
      </w:pPr>
      <w:r>
        <w:rPr>
          <w:rFonts w:hint="eastAsia" w:hAnsi="宋体" w:cs="宋体"/>
          <w:b/>
          <w:color w:val="auto"/>
          <w:sz w:val="28"/>
          <w:highlight w:val="none"/>
        </w:rPr>
        <w:t>总    则</w:t>
      </w:r>
    </w:p>
    <w:p w14:paraId="297C4E39">
      <w:pPr>
        <w:pStyle w:val="14"/>
        <w:spacing w:line="360" w:lineRule="auto"/>
        <w:ind w:left="14" w:firstLine="466"/>
        <w:rPr>
          <w:rFonts w:hAnsi="宋体" w:cs="宋体"/>
          <w:color w:val="auto"/>
          <w:highlight w:val="none"/>
        </w:rPr>
      </w:pPr>
    </w:p>
    <w:p w14:paraId="490C8FFA">
      <w:pPr>
        <w:pStyle w:val="14"/>
        <w:spacing w:line="360" w:lineRule="auto"/>
        <w:ind w:left="14" w:firstLine="466"/>
        <w:rPr>
          <w:rFonts w:hAnsi="宋体" w:cs="宋体"/>
          <w:color w:val="auto"/>
          <w:highlight w:val="none"/>
        </w:rPr>
      </w:pPr>
      <w:r>
        <w:rPr>
          <w:rFonts w:hint="eastAsia" w:hAnsi="宋体" w:cs="宋体"/>
          <w:color w:val="auto"/>
          <w:highlight w:val="none"/>
        </w:rPr>
        <w:t>1、作为制造厂商的</w:t>
      </w:r>
      <w:r>
        <w:rPr>
          <w:rFonts w:hint="eastAsia" w:hAnsi="宋体" w:cs="宋体"/>
          <w:color w:val="auto"/>
          <w:highlight w:val="none"/>
          <w:lang w:eastAsia="zh-CN"/>
        </w:rPr>
        <w:t>供应商</w:t>
      </w:r>
      <w:r>
        <w:rPr>
          <w:rFonts w:hint="eastAsia" w:hAnsi="宋体" w:cs="宋体"/>
          <w:color w:val="auto"/>
          <w:highlight w:val="none"/>
        </w:rPr>
        <w:t>应填写并提交以下所附格式4-1、4-2、4-3、4-4、4-5、4-6及其它</w:t>
      </w:r>
      <w:r>
        <w:rPr>
          <w:rFonts w:hint="eastAsia" w:hAnsi="宋体" w:cs="宋体"/>
          <w:color w:val="auto"/>
          <w:highlight w:val="none"/>
          <w:lang w:eastAsia="zh-CN"/>
        </w:rPr>
        <w:t>供应商</w:t>
      </w:r>
      <w:r>
        <w:rPr>
          <w:rFonts w:hint="eastAsia" w:hAnsi="宋体" w:cs="宋体"/>
          <w:color w:val="auto"/>
          <w:highlight w:val="none"/>
        </w:rPr>
        <w:t>认为有助于其</w:t>
      </w:r>
      <w:r>
        <w:rPr>
          <w:rFonts w:hint="eastAsia" w:hAnsi="宋体" w:cs="宋体"/>
          <w:color w:val="auto"/>
          <w:highlight w:val="none"/>
          <w:lang w:eastAsia="zh-CN"/>
        </w:rPr>
        <w:t>成交</w:t>
      </w:r>
      <w:r>
        <w:rPr>
          <w:rFonts w:hint="eastAsia" w:hAnsi="宋体" w:cs="宋体"/>
          <w:color w:val="auto"/>
          <w:highlight w:val="none"/>
        </w:rPr>
        <w:t>的有关资料。</w:t>
      </w:r>
    </w:p>
    <w:p w14:paraId="3DE25C89">
      <w:pPr>
        <w:pStyle w:val="14"/>
        <w:spacing w:line="360" w:lineRule="auto"/>
        <w:ind w:firstLine="480"/>
        <w:rPr>
          <w:rFonts w:hAnsi="宋体" w:cs="宋体"/>
          <w:color w:val="auto"/>
          <w:highlight w:val="none"/>
        </w:rPr>
      </w:pPr>
      <w:r>
        <w:rPr>
          <w:rFonts w:hint="eastAsia" w:hAnsi="宋体" w:cs="宋体"/>
          <w:color w:val="auto"/>
          <w:highlight w:val="none"/>
        </w:rPr>
        <w:t>2、所附格式中所要求的资料和问题都应给予确定的回答。</w:t>
      </w:r>
    </w:p>
    <w:p w14:paraId="1E7735AD">
      <w:pPr>
        <w:pStyle w:val="14"/>
        <w:spacing w:line="360" w:lineRule="auto"/>
        <w:ind w:firstLine="480"/>
        <w:rPr>
          <w:rFonts w:hAnsi="宋体" w:cs="宋体"/>
          <w:color w:val="auto"/>
          <w:highlight w:val="none"/>
        </w:rPr>
      </w:pPr>
      <w:r>
        <w:rPr>
          <w:rFonts w:hint="eastAsia" w:hAnsi="宋体" w:cs="宋体"/>
          <w:color w:val="auto"/>
          <w:highlight w:val="none"/>
        </w:rPr>
        <w:t>3、</w:t>
      </w:r>
      <w:r>
        <w:rPr>
          <w:rFonts w:hint="eastAsia" w:hAnsi="宋体" w:cs="宋体"/>
          <w:color w:val="auto"/>
          <w:highlight w:val="none"/>
          <w:lang w:eastAsia="zh-CN"/>
        </w:rPr>
        <w:t>供应商</w:t>
      </w:r>
      <w:r>
        <w:rPr>
          <w:rFonts w:hint="eastAsia" w:hAnsi="宋体" w:cs="宋体"/>
          <w:color w:val="auto"/>
          <w:highlight w:val="none"/>
        </w:rPr>
        <w:t>对其提交的资格文件、所作声明和对有关问题的回答的真实性和准确性负责。</w:t>
      </w:r>
    </w:p>
    <w:p w14:paraId="37C0FFC5">
      <w:pPr>
        <w:pStyle w:val="14"/>
        <w:spacing w:line="360" w:lineRule="auto"/>
        <w:ind w:left="14" w:firstLine="466"/>
        <w:rPr>
          <w:rFonts w:hAnsi="宋体" w:cs="宋体"/>
          <w:color w:val="auto"/>
          <w:highlight w:val="none"/>
        </w:rPr>
      </w:pPr>
      <w:r>
        <w:rPr>
          <w:rFonts w:hint="eastAsia" w:hAnsi="宋体" w:cs="宋体"/>
          <w:color w:val="auto"/>
          <w:highlight w:val="none"/>
        </w:rPr>
        <w:t>4、</w:t>
      </w:r>
      <w:r>
        <w:rPr>
          <w:rFonts w:hint="eastAsia" w:hAnsi="宋体" w:cs="宋体"/>
          <w:color w:val="auto"/>
          <w:highlight w:val="none"/>
          <w:lang w:eastAsia="zh-CN"/>
        </w:rPr>
        <w:t>竞谈采购人</w:t>
      </w:r>
      <w:r>
        <w:rPr>
          <w:rFonts w:hint="eastAsia" w:hAnsi="宋体" w:cs="宋体"/>
          <w:color w:val="auto"/>
          <w:highlight w:val="none"/>
        </w:rPr>
        <w:t>将审查</w:t>
      </w:r>
      <w:r>
        <w:rPr>
          <w:rFonts w:hint="eastAsia" w:hAnsi="宋体" w:cs="宋体"/>
          <w:color w:val="auto"/>
          <w:highlight w:val="none"/>
          <w:lang w:eastAsia="zh-CN"/>
        </w:rPr>
        <w:t>供应商</w:t>
      </w:r>
      <w:r>
        <w:rPr>
          <w:rFonts w:hint="eastAsia" w:hAnsi="宋体" w:cs="宋体"/>
          <w:color w:val="auto"/>
          <w:highlight w:val="none"/>
        </w:rPr>
        <w:t>提交的资格文件以确定</w:t>
      </w:r>
      <w:r>
        <w:rPr>
          <w:rFonts w:hint="eastAsia" w:hAnsi="宋体" w:cs="宋体"/>
          <w:color w:val="auto"/>
          <w:highlight w:val="none"/>
          <w:lang w:eastAsia="zh-CN"/>
        </w:rPr>
        <w:t>供应商</w:t>
      </w:r>
      <w:r>
        <w:rPr>
          <w:rFonts w:hint="eastAsia" w:hAnsi="宋体" w:cs="宋体"/>
          <w:color w:val="auto"/>
          <w:highlight w:val="none"/>
        </w:rPr>
        <w:t>的合格性及具有履行本合同的能力。</w:t>
      </w:r>
    </w:p>
    <w:p w14:paraId="07C394E2">
      <w:pPr>
        <w:pStyle w:val="14"/>
        <w:spacing w:line="360" w:lineRule="auto"/>
        <w:ind w:firstLine="480"/>
        <w:rPr>
          <w:rFonts w:hAnsi="宋体" w:cs="宋体"/>
          <w:b/>
          <w:color w:val="auto"/>
          <w:sz w:val="28"/>
          <w:highlight w:val="none"/>
        </w:rPr>
      </w:pPr>
      <w:r>
        <w:rPr>
          <w:rFonts w:hint="eastAsia" w:hAnsi="宋体" w:cs="宋体"/>
          <w:color w:val="auto"/>
          <w:highlight w:val="none"/>
        </w:rPr>
        <w:t>5、</w:t>
      </w:r>
      <w:r>
        <w:rPr>
          <w:rFonts w:hint="eastAsia" w:hAnsi="宋体" w:cs="宋体"/>
          <w:color w:val="auto"/>
          <w:highlight w:val="none"/>
          <w:lang w:eastAsia="zh-CN"/>
        </w:rPr>
        <w:t>供应商</w:t>
      </w:r>
      <w:r>
        <w:rPr>
          <w:rFonts w:hint="eastAsia" w:hAnsi="宋体" w:cs="宋体"/>
          <w:color w:val="auto"/>
          <w:highlight w:val="none"/>
        </w:rPr>
        <w:t>提交的资格文件将被保密，作为响应竞谈文件的组成部分将不予退还。</w:t>
      </w:r>
      <w:r>
        <w:rPr>
          <w:rFonts w:hint="eastAsia" w:hAnsi="宋体" w:cs="宋体"/>
          <w:b/>
          <w:color w:val="auto"/>
          <w:sz w:val="28"/>
          <w:highlight w:val="none"/>
        </w:rPr>
        <w:br w:type="page"/>
      </w:r>
    </w:p>
    <w:p w14:paraId="2B79C534">
      <w:pPr>
        <w:pStyle w:val="14"/>
        <w:spacing w:line="300" w:lineRule="auto"/>
        <w:jc w:val="center"/>
        <w:rPr>
          <w:rFonts w:hAnsi="宋体" w:cs="宋体"/>
          <w:b/>
          <w:color w:val="auto"/>
          <w:sz w:val="28"/>
          <w:highlight w:val="none"/>
        </w:rPr>
      </w:pPr>
      <w:r>
        <w:rPr>
          <w:rFonts w:hint="eastAsia" w:hAnsi="宋体" w:cs="宋体"/>
          <w:b/>
          <w:color w:val="auto"/>
          <w:sz w:val="28"/>
          <w:highlight w:val="none"/>
        </w:rPr>
        <w:t>格式4-1  关于资格的陈述书</w:t>
      </w:r>
    </w:p>
    <w:p w14:paraId="69F411BE">
      <w:pPr>
        <w:pStyle w:val="14"/>
        <w:spacing w:line="300" w:lineRule="auto"/>
        <w:rPr>
          <w:rFonts w:hAnsi="宋体" w:cs="宋体"/>
          <w:color w:val="auto"/>
          <w:highlight w:val="none"/>
        </w:rPr>
      </w:pPr>
    </w:p>
    <w:p w14:paraId="141AFDF4">
      <w:pPr>
        <w:spacing w:line="360" w:lineRule="auto"/>
        <w:ind w:firstLine="480" w:firstLineChars="200"/>
        <w:rPr>
          <w:rFonts w:ascii="宋体" w:hAnsi="宋体" w:cs="宋体"/>
          <w:color w:val="auto"/>
          <w:highlight w:val="none"/>
        </w:rPr>
      </w:pPr>
    </w:p>
    <w:p w14:paraId="0A4E73D4">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7588902F">
      <w:pPr>
        <w:pStyle w:val="14"/>
        <w:spacing w:line="360" w:lineRule="auto"/>
        <w:rPr>
          <w:rFonts w:hAnsi="宋体" w:cs="宋体"/>
          <w:color w:val="auto"/>
          <w:highlight w:val="none"/>
        </w:rPr>
      </w:pPr>
      <w:r>
        <w:rPr>
          <w:rFonts w:hint="eastAsia" w:hAnsi="宋体" w:cs="宋体"/>
          <w:color w:val="auto"/>
          <w:highlight w:val="none"/>
        </w:rPr>
        <w:t xml:space="preserve">    鉴于你们于202</w:t>
      </w:r>
      <w:r>
        <w:rPr>
          <w:rFonts w:hint="eastAsia" w:hAnsi="宋体"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2</w:t>
      </w:r>
      <w:r>
        <w:rPr>
          <w:rFonts w:hint="eastAsia" w:hAnsi="宋体" w:cs="宋体"/>
          <w:color w:val="auto"/>
          <w:highlight w:val="none"/>
        </w:rPr>
        <w:t>月发布的响应竞谈邀请，本文件签署人愿意参加在竞谈文件中所规定的</w:t>
      </w:r>
      <w:r>
        <w:rPr>
          <w:rFonts w:hint="eastAsia" w:hAnsi="宋体" w:cs="宋体"/>
          <w:color w:val="auto"/>
          <w:szCs w:val="24"/>
          <w:highlight w:val="none"/>
        </w:rPr>
        <w:t>中机国际工程设计研究院有限责任公司</w:t>
      </w:r>
      <w:r>
        <w:rPr>
          <w:rFonts w:hint="eastAsia" w:hAnsi="宋体" w:cs="宋体"/>
          <w:color w:val="auto"/>
          <w:szCs w:val="24"/>
          <w:highlight w:val="none"/>
          <w:u w:val="single"/>
          <w:lang w:eastAsia="zh-CN"/>
        </w:rPr>
        <w:t xml:space="preserve">重庆储能测试平台项目 </w:t>
      </w:r>
      <w:r>
        <w:rPr>
          <w:rFonts w:hint="eastAsia" w:hAnsi="宋体" w:cs="宋体"/>
          <w:color w:val="auto"/>
          <w:szCs w:val="24"/>
          <w:highlight w:val="none"/>
          <w:lang w:eastAsia="zh-CN"/>
        </w:rPr>
        <w:t>电气一次设备</w:t>
      </w:r>
      <w:r>
        <w:rPr>
          <w:rFonts w:hint="eastAsia" w:hAnsi="宋体" w:cs="宋体"/>
          <w:color w:val="auto"/>
          <w:szCs w:val="24"/>
          <w:highlight w:val="none"/>
        </w:rPr>
        <w:t>竞谈</w:t>
      </w:r>
      <w:r>
        <w:rPr>
          <w:rFonts w:hint="eastAsia" w:hAnsi="宋体" w:cs="宋体"/>
          <w:color w:val="auto"/>
          <w:highlight w:val="none"/>
        </w:rPr>
        <w:t>的响应竞谈，并愿意提交下列文件，证明所有陈述是真实的和正确的。</w:t>
      </w:r>
    </w:p>
    <w:p w14:paraId="5D4801DA">
      <w:pPr>
        <w:pStyle w:val="14"/>
        <w:spacing w:line="360" w:lineRule="auto"/>
        <w:rPr>
          <w:rFonts w:hAnsi="宋体" w:cs="宋体"/>
          <w:color w:val="auto"/>
          <w:highlight w:val="none"/>
        </w:rPr>
      </w:pPr>
    </w:p>
    <w:p w14:paraId="2AF9C424">
      <w:pPr>
        <w:pStyle w:val="14"/>
        <w:spacing w:line="360" w:lineRule="auto"/>
        <w:rPr>
          <w:rFonts w:hAnsi="宋体" w:cs="宋体"/>
          <w:color w:val="auto"/>
          <w:highlight w:val="none"/>
        </w:rPr>
      </w:pPr>
    </w:p>
    <w:p w14:paraId="65BE88D7">
      <w:pPr>
        <w:pStyle w:val="14"/>
        <w:spacing w:line="360" w:lineRule="auto"/>
        <w:rPr>
          <w:rFonts w:hAnsi="宋体" w:cs="宋体"/>
          <w:color w:val="auto"/>
          <w:highlight w:val="none"/>
        </w:rPr>
      </w:pPr>
    </w:p>
    <w:p w14:paraId="7FBBC006">
      <w:pPr>
        <w:pStyle w:val="14"/>
        <w:spacing w:line="360" w:lineRule="auto"/>
        <w:rPr>
          <w:rFonts w:hAnsi="宋体" w:cs="宋体"/>
          <w:color w:val="auto"/>
          <w:highlight w:val="none"/>
        </w:rPr>
      </w:pPr>
    </w:p>
    <w:p w14:paraId="460BB598">
      <w:pPr>
        <w:pStyle w:val="14"/>
        <w:spacing w:line="360" w:lineRule="auto"/>
        <w:rPr>
          <w:rFonts w:hAnsi="宋体" w:cs="宋体"/>
          <w:color w:val="auto"/>
          <w:highlight w:val="none"/>
        </w:rPr>
      </w:pPr>
    </w:p>
    <w:p w14:paraId="03B1ED84">
      <w:pPr>
        <w:pStyle w:val="14"/>
        <w:spacing w:line="360" w:lineRule="auto"/>
        <w:rPr>
          <w:rFonts w:hAnsi="宋体" w:cs="宋体"/>
          <w:color w:val="auto"/>
          <w:highlight w:val="none"/>
        </w:rPr>
      </w:pPr>
    </w:p>
    <w:p w14:paraId="3F401704">
      <w:pPr>
        <w:pStyle w:val="14"/>
        <w:spacing w:line="360" w:lineRule="auto"/>
        <w:rPr>
          <w:rFonts w:hAnsi="宋体" w:cs="宋体"/>
          <w:color w:val="auto"/>
          <w:highlight w:val="none"/>
        </w:rPr>
      </w:pPr>
    </w:p>
    <w:p w14:paraId="404FFEDE">
      <w:pPr>
        <w:pStyle w:val="14"/>
        <w:spacing w:line="360" w:lineRule="auto"/>
        <w:rPr>
          <w:rFonts w:hAnsi="宋体" w:cs="宋体"/>
          <w:color w:val="auto"/>
          <w:highlight w:val="none"/>
        </w:rPr>
      </w:pPr>
      <w:r>
        <w:rPr>
          <w:rFonts w:hint="eastAsia" w:hAnsi="宋体" w:cs="宋体"/>
          <w:color w:val="auto"/>
          <w:highlight w:val="none"/>
          <w:lang w:eastAsia="zh-CN"/>
        </w:rPr>
        <w:t>供应商</w:t>
      </w:r>
      <w:r>
        <w:rPr>
          <w:rFonts w:hint="eastAsia" w:hAnsi="宋体" w:cs="宋体"/>
          <w:color w:val="auto"/>
          <w:highlight w:val="none"/>
        </w:rPr>
        <w:t>的名称和地址              法定代表人或委托代理人的签名</w:t>
      </w:r>
    </w:p>
    <w:p w14:paraId="4D92225D">
      <w:pPr>
        <w:pStyle w:val="14"/>
        <w:spacing w:line="360" w:lineRule="auto"/>
        <w:ind w:left="6994" w:hanging="6720"/>
        <w:rPr>
          <w:rFonts w:hAnsi="宋体" w:cs="宋体"/>
          <w:color w:val="auto"/>
          <w:highlight w:val="none"/>
        </w:rPr>
      </w:pPr>
    </w:p>
    <w:p w14:paraId="4E53D3E6">
      <w:pPr>
        <w:pStyle w:val="14"/>
        <w:spacing w:line="360" w:lineRule="auto"/>
        <w:rPr>
          <w:rFonts w:hAnsi="宋体" w:cs="宋体"/>
          <w:color w:val="auto"/>
          <w:highlight w:val="none"/>
          <w:u w:val="single"/>
        </w:rPr>
      </w:pP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 xml:space="preserve">    签名</w:t>
      </w:r>
      <w:r>
        <w:rPr>
          <w:rFonts w:hint="eastAsia" w:hAnsi="宋体" w:cs="宋体"/>
          <w:color w:val="auto"/>
          <w:highlight w:val="none"/>
          <w:u w:val="single"/>
        </w:rPr>
        <w:t xml:space="preserve">                         </w:t>
      </w:r>
    </w:p>
    <w:p w14:paraId="4860329E">
      <w:pPr>
        <w:pStyle w:val="14"/>
        <w:spacing w:line="360" w:lineRule="auto"/>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印刷体姓名</w:t>
      </w:r>
      <w:r>
        <w:rPr>
          <w:rFonts w:hint="eastAsia" w:hAnsi="宋体" w:cs="宋体"/>
          <w:color w:val="auto"/>
          <w:highlight w:val="none"/>
          <w:u w:val="single"/>
        </w:rPr>
        <w:t xml:space="preserve">                   </w:t>
      </w:r>
      <w:r>
        <w:rPr>
          <w:rFonts w:hint="eastAsia" w:hAnsi="宋体" w:cs="宋体"/>
          <w:color w:val="auto"/>
          <w:highlight w:val="none"/>
        </w:rPr>
        <w:t xml:space="preserve"> </w:t>
      </w:r>
    </w:p>
    <w:p w14:paraId="169EB943">
      <w:pPr>
        <w:pStyle w:val="14"/>
        <w:spacing w:line="360" w:lineRule="auto"/>
        <w:rPr>
          <w:rFonts w:hAnsi="宋体" w:cs="宋体"/>
          <w:color w:val="auto"/>
          <w:highlight w:val="none"/>
          <w:u w:val="singl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日期：</w:t>
      </w:r>
      <w:r>
        <w:rPr>
          <w:rFonts w:hint="eastAsia" w:hAnsi="宋体" w:cs="宋体"/>
          <w:color w:val="auto"/>
          <w:highlight w:val="none"/>
          <w:u w:val="single"/>
        </w:rPr>
        <w:t xml:space="preserve">                       </w:t>
      </w:r>
    </w:p>
    <w:p w14:paraId="52D3811D">
      <w:pPr>
        <w:pStyle w:val="14"/>
        <w:spacing w:line="360" w:lineRule="auto"/>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职务</w:t>
      </w:r>
      <w:r>
        <w:rPr>
          <w:rFonts w:hint="eastAsia" w:hAnsi="宋体" w:cs="宋体"/>
          <w:color w:val="auto"/>
          <w:highlight w:val="none"/>
          <w:u w:val="single"/>
        </w:rPr>
        <w:t xml:space="preserve">                        </w:t>
      </w:r>
    </w:p>
    <w:p w14:paraId="11DEB9E6">
      <w:pPr>
        <w:pStyle w:val="14"/>
        <w:spacing w:line="360" w:lineRule="auto"/>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 xml:space="preserve">    电话</w:t>
      </w:r>
      <w:r>
        <w:rPr>
          <w:rFonts w:hint="eastAsia" w:hAnsi="宋体" w:cs="宋体"/>
          <w:color w:val="auto"/>
          <w:highlight w:val="none"/>
          <w:u w:val="single"/>
        </w:rPr>
        <w:t xml:space="preserve">                        </w:t>
      </w:r>
    </w:p>
    <w:p w14:paraId="3762D2C4">
      <w:pPr>
        <w:pStyle w:val="14"/>
        <w:spacing w:line="360" w:lineRule="auto"/>
        <w:rPr>
          <w:rFonts w:hAnsi="宋体" w:cs="宋体"/>
          <w:color w:val="auto"/>
          <w:highlight w:val="none"/>
          <w:u w:val="single"/>
        </w:rPr>
      </w:pPr>
      <w:r>
        <w:rPr>
          <w:rFonts w:hint="eastAsia" w:hAnsi="宋体" w:cs="宋体"/>
          <w:color w:val="auto"/>
          <w:highlight w:val="none"/>
        </w:rPr>
        <w:t>网址</w:t>
      </w:r>
      <w:r>
        <w:rPr>
          <w:rFonts w:hint="eastAsia" w:hAnsi="宋体" w:cs="宋体"/>
          <w:color w:val="auto"/>
          <w:highlight w:val="none"/>
          <w:u w:val="single"/>
        </w:rPr>
        <w:t xml:space="preserve">                        </w:t>
      </w:r>
      <w:r>
        <w:rPr>
          <w:rFonts w:hint="eastAsia" w:hAnsi="宋体" w:cs="宋体"/>
          <w:color w:val="auto"/>
          <w:highlight w:val="none"/>
        </w:rPr>
        <w:t xml:space="preserve">    传真</w:t>
      </w:r>
      <w:r>
        <w:rPr>
          <w:rFonts w:hint="eastAsia" w:hAnsi="宋体" w:cs="宋体"/>
          <w:color w:val="auto"/>
          <w:highlight w:val="none"/>
          <w:u w:val="single"/>
        </w:rPr>
        <w:t xml:space="preserve">                        </w:t>
      </w:r>
    </w:p>
    <w:p w14:paraId="6FB29BE5">
      <w:pPr>
        <w:pStyle w:val="14"/>
        <w:spacing w:line="360" w:lineRule="auto"/>
        <w:rPr>
          <w:rFonts w:hAnsi="宋体" w:cs="宋体"/>
          <w:color w:val="auto"/>
          <w:highlight w:val="none"/>
          <w:u w:val="single"/>
        </w:rPr>
      </w:pPr>
      <w:r>
        <w:rPr>
          <w:rFonts w:hint="eastAsia" w:hAnsi="宋体" w:cs="宋体"/>
          <w:color w:val="auto"/>
          <w:highlight w:val="none"/>
        </w:rPr>
        <w:t>e-mail</w:t>
      </w:r>
      <w:r>
        <w:rPr>
          <w:rFonts w:hint="eastAsia" w:hAnsi="宋体" w:cs="宋体"/>
          <w:color w:val="auto"/>
          <w:highlight w:val="none"/>
          <w:u w:val="single"/>
        </w:rPr>
        <w:t xml:space="preserve">                      </w:t>
      </w:r>
      <w:r>
        <w:rPr>
          <w:rFonts w:hint="eastAsia" w:hAnsi="宋体" w:cs="宋体"/>
          <w:color w:val="auto"/>
          <w:highlight w:val="none"/>
        </w:rPr>
        <w:t xml:space="preserve">    e-mail</w:t>
      </w:r>
      <w:r>
        <w:rPr>
          <w:rFonts w:hint="eastAsia" w:hAnsi="宋体" w:cs="宋体"/>
          <w:color w:val="auto"/>
          <w:highlight w:val="none"/>
          <w:u w:val="single"/>
        </w:rPr>
        <w:t xml:space="preserve">                      </w:t>
      </w:r>
    </w:p>
    <w:p w14:paraId="0CEA7B80">
      <w:pPr>
        <w:pStyle w:val="14"/>
        <w:spacing w:line="300" w:lineRule="auto"/>
        <w:jc w:val="center"/>
        <w:rPr>
          <w:rFonts w:hAnsi="宋体" w:cs="宋体"/>
          <w:b/>
          <w:color w:val="auto"/>
          <w:sz w:val="28"/>
          <w:highlight w:val="none"/>
        </w:rPr>
      </w:pPr>
      <w:r>
        <w:rPr>
          <w:rFonts w:hint="eastAsia" w:hAnsi="宋体" w:cs="宋体"/>
          <w:b/>
          <w:color w:val="auto"/>
          <w:sz w:val="28"/>
          <w:highlight w:val="none"/>
        </w:rPr>
        <w:br w:type="page"/>
      </w:r>
    </w:p>
    <w:p w14:paraId="5BA81B5C">
      <w:pPr>
        <w:pStyle w:val="14"/>
        <w:spacing w:line="300" w:lineRule="auto"/>
        <w:jc w:val="center"/>
        <w:rPr>
          <w:rFonts w:hAnsi="宋体" w:cs="宋体"/>
          <w:b/>
          <w:color w:val="auto"/>
          <w:sz w:val="28"/>
          <w:highlight w:val="none"/>
        </w:rPr>
      </w:pPr>
      <w:r>
        <w:rPr>
          <w:rFonts w:hint="eastAsia" w:hAnsi="宋体" w:cs="宋体"/>
          <w:b/>
          <w:color w:val="auto"/>
          <w:sz w:val="28"/>
          <w:highlight w:val="none"/>
        </w:rPr>
        <w:t xml:space="preserve">格式4-2  </w:t>
      </w:r>
      <w:r>
        <w:rPr>
          <w:rFonts w:hint="eastAsia" w:hAnsi="宋体" w:cs="宋体"/>
          <w:b/>
          <w:color w:val="auto"/>
          <w:sz w:val="28"/>
          <w:highlight w:val="none"/>
          <w:lang w:eastAsia="zh-CN"/>
        </w:rPr>
        <w:t>供应商</w:t>
      </w:r>
      <w:r>
        <w:rPr>
          <w:rFonts w:hint="eastAsia" w:hAnsi="宋体" w:cs="宋体"/>
          <w:b/>
          <w:color w:val="auto"/>
          <w:sz w:val="28"/>
          <w:highlight w:val="none"/>
        </w:rPr>
        <w:t>概况</w:t>
      </w:r>
    </w:p>
    <w:p w14:paraId="64BDD06F">
      <w:pPr>
        <w:pStyle w:val="14"/>
        <w:spacing w:line="300" w:lineRule="auto"/>
        <w:rPr>
          <w:rFonts w:hAnsi="宋体" w:cs="宋体"/>
          <w:color w:val="auto"/>
          <w:highlight w:val="none"/>
        </w:rPr>
      </w:pPr>
    </w:p>
    <w:p w14:paraId="75590143">
      <w:pPr>
        <w:pStyle w:val="14"/>
        <w:spacing w:line="360" w:lineRule="auto"/>
        <w:rPr>
          <w:rFonts w:hAnsi="宋体" w:cs="宋体"/>
          <w:color w:val="auto"/>
          <w:highlight w:val="none"/>
        </w:rPr>
      </w:pPr>
      <w:r>
        <w:rPr>
          <w:rFonts w:hint="eastAsia" w:hAnsi="宋体" w:cs="宋体"/>
          <w:color w:val="auto"/>
          <w:highlight w:val="none"/>
        </w:rPr>
        <w:t xml:space="preserve">1 </w:t>
      </w:r>
      <w:r>
        <w:rPr>
          <w:rFonts w:hint="eastAsia" w:hAnsi="宋体" w:cs="宋体"/>
          <w:color w:val="auto"/>
          <w:highlight w:val="none"/>
          <w:lang w:eastAsia="zh-CN"/>
        </w:rPr>
        <w:t>供应商</w:t>
      </w:r>
      <w:r>
        <w:rPr>
          <w:rFonts w:hint="eastAsia" w:hAnsi="宋体" w:cs="宋体"/>
          <w:color w:val="auto"/>
          <w:highlight w:val="none"/>
        </w:rPr>
        <w:t>名称及其他：</w:t>
      </w:r>
    </w:p>
    <w:p w14:paraId="10D24744">
      <w:pPr>
        <w:pStyle w:val="14"/>
        <w:spacing w:line="360" w:lineRule="auto"/>
        <w:ind w:firstLine="480"/>
        <w:rPr>
          <w:rFonts w:hAnsi="宋体" w:cs="宋体"/>
          <w:color w:val="auto"/>
          <w:highlight w:val="none"/>
          <w:u w:val="single"/>
        </w:rPr>
      </w:pPr>
      <w:r>
        <w:rPr>
          <w:rFonts w:hint="eastAsia" w:hAnsi="宋体" w:cs="宋体"/>
          <w:color w:val="auto"/>
          <w:highlight w:val="none"/>
        </w:rPr>
        <w:t>公司法定名称</w:t>
      </w:r>
      <w:r>
        <w:rPr>
          <w:rFonts w:hint="eastAsia" w:hAnsi="宋体" w:cs="宋体"/>
          <w:color w:val="auto"/>
          <w:highlight w:val="none"/>
          <w:u w:val="single"/>
        </w:rPr>
        <w:t xml:space="preserve">                                                 </w:t>
      </w:r>
    </w:p>
    <w:p w14:paraId="3D9F25B3">
      <w:pPr>
        <w:pStyle w:val="14"/>
        <w:spacing w:line="360" w:lineRule="auto"/>
        <w:ind w:firstLine="480"/>
        <w:rPr>
          <w:rFonts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p>
    <w:p w14:paraId="30837CCD">
      <w:pPr>
        <w:pStyle w:val="14"/>
        <w:spacing w:line="360" w:lineRule="auto"/>
        <w:ind w:firstLine="48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电传</w:t>
      </w:r>
      <w:r>
        <w:rPr>
          <w:rFonts w:hint="eastAsia" w:hAnsi="宋体" w:cs="宋体"/>
          <w:color w:val="auto"/>
          <w:highlight w:val="none"/>
          <w:u w:val="single"/>
        </w:rPr>
        <w:t xml:space="preserve">                         </w:t>
      </w:r>
    </w:p>
    <w:p w14:paraId="48D7B56E">
      <w:pPr>
        <w:pStyle w:val="14"/>
        <w:spacing w:line="360" w:lineRule="auto"/>
        <w:ind w:firstLine="480"/>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e-mail</w:t>
      </w:r>
      <w:r>
        <w:rPr>
          <w:rFonts w:hint="eastAsia" w:hAnsi="宋体" w:cs="宋体"/>
          <w:color w:val="auto"/>
          <w:highlight w:val="none"/>
          <w:u w:val="single"/>
        </w:rPr>
        <w:t xml:space="preserve">                        </w:t>
      </w:r>
    </w:p>
    <w:p w14:paraId="42ABD97A">
      <w:pPr>
        <w:pStyle w:val="14"/>
        <w:spacing w:line="360" w:lineRule="auto"/>
        <w:ind w:firstLine="480"/>
        <w:rPr>
          <w:rFonts w:hAnsi="宋体" w:cs="宋体"/>
          <w:color w:val="auto"/>
          <w:highlight w:val="none"/>
        </w:rPr>
      </w:pPr>
      <w:r>
        <w:rPr>
          <w:rFonts w:hint="eastAsia" w:hAnsi="宋体" w:cs="宋体"/>
          <w:color w:val="auto"/>
          <w:highlight w:val="none"/>
        </w:rPr>
        <w:t>网址</w:t>
      </w:r>
      <w:r>
        <w:rPr>
          <w:rFonts w:hint="eastAsia" w:hAnsi="宋体" w:cs="宋体"/>
          <w:color w:val="auto"/>
          <w:highlight w:val="none"/>
          <w:u w:val="single"/>
        </w:rPr>
        <w:t xml:space="preserve">                                                         </w:t>
      </w:r>
    </w:p>
    <w:p w14:paraId="775BE3C6">
      <w:pPr>
        <w:pStyle w:val="14"/>
        <w:spacing w:line="360" w:lineRule="auto"/>
        <w:ind w:firstLine="480"/>
        <w:rPr>
          <w:rFonts w:hAnsi="宋体" w:cs="宋体"/>
          <w:color w:val="auto"/>
          <w:highlight w:val="none"/>
        </w:rPr>
      </w:pPr>
      <w:r>
        <w:rPr>
          <w:rFonts w:hint="eastAsia" w:hAnsi="宋体" w:cs="宋体"/>
          <w:color w:val="auto"/>
          <w:highlight w:val="none"/>
        </w:rPr>
        <w:t>联系人</w:t>
      </w:r>
      <w:r>
        <w:rPr>
          <w:rFonts w:hint="eastAsia" w:hAnsi="宋体" w:cs="宋体"/>
          <w:color w:val="auto"/>
          <w:highlight w:val="none"/>
          <w:u w:val="single"/>
        </w:rPr>
        <w:t xml:space="preserve">                                                       </w:t>
      </w:r>
    </w:p>
    <w:p w14:paraId="56B4E79F">
      <w:pPr>
        <w:pStyle w:val="14"/>
        <w:spacing w:line="360" w:lineRule="auto"/>
        <w:ind w:firstLine="480"/>
        <w:rPr>
          <w:rFonts w:hAnsi="宋体" w:cs="宋体"/>
          <w:color w:val="auto"/>
          <w:highlight w:val="none"/>
          <w:u w:val="single"/>
        </w:rPr>
      </w:pPr>
      <w:r>
        <w:rPr>
          <w:rFonts w:hint="eastAsia" w:hAnsi="宋体" w:cs="宋体"/>
          <w:color w:val="auto"/>
          <w:highlight w:val="none"/>
        </w:rPr>
        <w:t>职务</w:t>
      </w:r>
      <w:r>
        <w:rPr>
          <w:rFonts w:hint="eastAsia" w:hAnsi="宋体" w:cs="宋体"/>
          <w:color w:val="auto"/>
          <w:highlight w:val="none"/>
          <w:u w:val="single"/>
        </w:rPr>
        <w:t xml:space="preserve">                                                        </w:t>
      </w:r>
    </w:p>
    <w:p w14:paraId="0E7A6EA3">
      <w:pPr>
        <w:pStyle w:val="14"/>
        <w:spacing w:line="360" w:lineRule="auto"/>
        <w:rPr>
          <w:rFonts w:hAnsi="宋体" w:cs="宋体"/>
          <w:color w:val="auto"/>
          <w:highlight w:val="none"/>
        </w:rPr>
      </w:pPr>
      <w:r>
        <w:rPr>
          <w:rFonts w:hint="eastAsia" w:hAnsi="宋体" w:cs="宋体"/>
          <w:color w:val="auto"/>
          <w:highlight w:val="none"/>
        </w:rPr>
        <w:t>2 公司组织：</w:t>
      </w:r>
    </w:p>
    <w:p w14:paraId="5853ABC1">
      <w:pPr>
        <w:pStyle w:val="14"/>
        <w:spacing w:line="360" w:lineRule="auto"/>
        <w:ind w:firstLine="480"/>
        <w:rPr>
          <w:rFonts w:hAnsi="宋体" w:cs="宋体"/>
          <w:color w:val="auto"/>
          <w:highlight w:val="none"/>
        </w:rPr>
      </w:pPr>
      <w:r>
        <w:rPr>
          <w:rFonts w:hint="eastAsia" w:hAnsi="宋体" w:cs="宋体"/>
          <w:color w:val="auto"/>
          <w:highlight w:val="none"/>
        </w:rPr>
        <w:t>A.组织机构</w:t>
      </w:r>
    </w:p>
    <w:p w14:paraId="67114FB5">
      <w:pPr>
        <w:pStyle w:val="14"/>
        <w:spacing w:line="360" w:lineRule="auto"/>
        <w:ind w:firstLine="480"/>
        <w:rPr>
          <w:rFonts w:hAnsi="宋体" w:cs="宋体"/>
          <w:color w:val="auto"/>
          <w:highlight w:val="none"/>
        </w:rPr>
      </w:pPr>
      <w:r>
        <w:rPr>
          <w:rFonts w:hint="eastAsia" w:hAnsi="宋体" w:cs="宋体"/>
          <w:color w:val="auto"/>
          <w:highlight w:val="none"/>
        </w:rPr>
        <w:t>B.管理人员：</w:t>
      </w:r>
    </w:p>
    <w:p w14:paraId="780A9645">
      <w:pPr>
        <w:pStyle w:val="14"/>
        <w:spacing w:line="360" w:lineRule="auto"/>
        <w:rPr>
          <w:rFonts w:hAnsi="宋体" w:cs="宋体"/>
          <w:color w:val="auto"/>
          <w:highlight w:val="none"/>
        </w:rPr>
      </w:pPr>
      <w:r>
        <w:rPr>
          <w:rFonts w:hint="eastAsia" w:hAnsi="宋体" w:cs="宋体"/>
          <w:color w:val="auto"/>
          <w:highlight w:val="none"/>
        </w:rPr>
        <w:t xml:space="preserve">    总裁（或董事长）</w:t>
      </w:r>
      <w:r>
        <w:rPr>
          <w:rFonts w:hint="eastAsia" w:hAnsi="宋体" w:cs="宋体"/>
          <w:color w:val="auto"/>
          <w:highlight w:val="none"/>
          <w:u w:val="single"/>
        </w:rPr>
        <w:t xml:space="preserve">                                            </w:t>
      </w:r>
    </w:p>
    <w:p w14:paraId="187800E1">
      <w:pPr>
        <w:pStyle w:val="14"/>
        <w:spacing w:line="360" w:lineRule="auto"/>
        <w:rPr>
          <w:rFonts w:hAnsi="宋体" w:cs="宋体"/>
          <w:color w:val="auto"/>
          <w:highlight w:val="none"/>
        </w:rPr>
      </w:pPr>
      <w:r>
        <w:rPr>
          <w:rFonts w:hint="eastAsia" w:hAnsi="宋体" w:cs="宋体"/>
          <w:color w:val="auto"/>
          <w:highlight w:val="none"/>
        </w:rPr>
        <w:t xml:space="preserve">    总经理</w:t>
      </w:r>
      <w:r>
        <w:rPr>
          <w:rFonts w:hint="eastAsia" w:hAnsi="宋体" w:cs="宋体"/>
          <w:color w:val="auto"/>
          <w:highlight w:val="none"/>
          <w:u w:val="single"/>
        </w:rPr>
        <w:t xml:space="preserve">                                                      </w:t>
      </w:r>
    </w:p>
    <w:p w14:paraId="473FAD26">
      <w:pPr>
        <w:pStyle w:val="14"/>
        <w:spacing w:line="360" w:lineRule="auto"/>
        <w:ind w:firstLine="480"/>
        <w:rPr>
          <w:rFonts w:hAnsi="宋体" w:cs="宋体"/>
          <w:color w:val="auto"/>
          <w:highlight w:val="none"/>
        </w:rPr>
      </w:pPr>
      <w:r>
        <w:rPr>
          <w:rFonts w:hint="eastAsia" w:hAnsi="宋体" w:cs="宋体"/>
          <w:color w:val="auto"/>
          <w:highlight w:val="none"/>
        </w:rPr>
        <w:t>财务经理</w:t>
      </w:r>
      <w:r>
        <w:rPr>
          <w:rFonts w:hint="eastAsia" w:hAnsi="宋体" w:cs="宋体"/>
          <w:color w:val="auto"/>
          <w:highlight w:val="none"/>
          <w:u w:val="single"/>
        </w:rPr>
        <w:t xml:space="preserve">                                                    </w:t>
      </w:r>
    </w:p>
    <w:p w14:paraId="2B0E59C8">
      <w:pPr>
        <w:pStyle w:val="14"/>
        <w:spacing w:line="360" w:lineRule="auto"/>
        <w:ind w:firstLine="480"/>
        <w:rPr>
          <w:rFonts w:hAnsi="宋体" w:cs="宋体"/>
          <w:color w:val="auto"/>
          <w:highlight w:val="none"/>
        </w:rPr>
      </w:pPr>
      <w:r>
        <w:rPr>
          <w:rFonts w:hint="eastAsia" w:hAnsi="宋体" w:cs="宋体"/>
          <w:color w:val="auto"/>
          <w:highlight w:val="none"/>
        </w:rPr>
        <w:t>本项目经理</w:t>
      </w:r>
      <w:r>
        <w:rPr>
          <w:rFonts w:hint="eastAsia" w:hAnsi="宋体" w:cs="宋体"/>
          <w:color w:val="auto"/>
          <w:highlight w:val="none"/>
          <w:u w:val="single"/>
        </w:rPr>
        <w:t xml:space="preserve">                                                  </w:t>
      </w:r>
    </w:p>
    <w:p w14:paraId="79E69B80">
      <w:pPr>
        <w:pStyle w:val="14"/>
        <w:spacing w:line="360" w:lineRule="auto"/>
        <w:rPr>
          <w:rFonts w:hAnsi="宋体" w:cs="宋体"/>
          <w:color w:val="auto"/>
          <w:highlight w:val="none"/>
          <w:u w:val="single"/>
        </w:rPr>
      </w:pPr>
      <w:r>
        <w:rPr>
          <w:rFonts w:hint="eastAsia" w:hAnsi="宋体" w:cs="宋体"/>
          <w:color w:val="auto"/>
          <w:highlight w:val="none"/>
        </w:rPr>
        <w:t>3 公司建立或合营的业务（日期和地点）：</w:t>
      </w:r>
      <w:r>
        <w:rPr>
          <w:rFonts w:hint="eastAsia" w:hAnsi="宋体" w:cs="宋体"/>
          <w:color w:val="auto"/>
          <w:highlight w:val="none"/>
          <w:u w:val="single"/>
        </w:rPr>
        <w:t xml:space="preserve">                              </w:t>
      </w:r>
    </w:p>
    <w:p w14:paraId="1A8DA4CE">
      <w:pPr>
        <w:pStyle w:val="14"/>
        <w:spacing w:line="360" w:lineRule="auto"/>
        <w:rPr>
          <w:rFonts w:hAnsi="宋体" w:cs="宋体"/>
          <w:color w:val="auto"/>
          <w:highlight w:val="none"/>
          <w:u w:val="single"/>
        </w:rPr>
      </w:pPr>
      <w:r>
        <w:rPr>
          <w:rFonts w:hint="eastAsia" w:hAnsi="宋体" w:cs="宋体"/>
          <w:color w:val="auto"/>
          <w:highlight w:val="none"/>
        </w:rPr>
        <w:t>4 目前经营方式起始于：</w:t>
      </w:r>
      <w:r>
        <w:rPr>
          <w:rFonts w:hint="eastAsia" w:hAnsi="宋体" w:cs="宋体"/>
          <w:color w:val="auto"/>
          <w:highlight w:val="none"/>
          <w:u w:val="single"/>
        </w:rPr>
        <w:t xml:space="preserve">                                              </w:t>
      </w:r>
    </w:p>
    <w:p w14:paraId="09CE5D62">
      <w:pPr>
        <w:pStyle w:val="14"/>
        <w:spacing w:line="360" w:lineRule="auto"/>
        <w:rPr>
          <w:rFonts w:hAnsi="宋体" w:cs="宋体"/>
          <w:color w:val="auto"/>
          <w:highlight w:val="none"/>
          <w:u w:val="single"/>
        </w:rPr>
      </w:pPr>
      <w:r>
        <w:rPr>
          <w:rFonts w:hint="eastAsia" w:hAnsi="宋体" w:cs="宋体"/>
          <w:color w:val="auto"/>
          <w:highlight w:val="none"/>
        </w:rPr>
        <w:t>5 公司净资产（人民币）：</w:t>
      </w:r>
      <w:r>
        <w:rPr>
          <w:rFonts w:hint="eastAsia" w:hAnsi="宋体" w:cs="宋体"/>
          <w:color w:val="auto"/>
          <w:highlight w:val="none"/>
          <w:u w:val="single"/>
        </w:rPr>
        <w:t xml:space="preserve">                                            </w:t>
      </w:r>
    </w:p>
    <w:p w14:paraId="03A7D72C">
      <w:pPr>
        <w:pStyle w:val="14"/>
        <w:spacing w:line="360" w:lineRule="auto"/>
        <w:rPr>
          <w:rFonts w:hAnsi="宋体" w:cs="宋体"/>
          <w:color w:val="auto"/>
          <w:highlight w:val="none"/>
          <w:u w:val="single"/>
        </w:rPr>
      </w:pPr>
      <w:r>
        <w:rPr>
          <w:rFonts w:hint="eastAsia" w:hAnsi="宋体" w:cs="宋体"/>
          <w:color w:val="auto"/>
          <w:highlight w:val="none"/>
        </w:rPr>
        <w:t>6 通常分包给其他承包商的工作：</w:t>
      </w:r>
      <w:r>
        <w:rPr>
          <w:rFonts w:hint="eastAsia" w:hAnsi="宋体" w:cs="宋体"/>
          <w:color w:val="auto"/>
          <w:highlight w:val="none"/>
          <w:u w:val="single"/>
        </w:rPr>
        <w:t xml:space="preserve">                                      </w:t>
      </w:r>
    </w:p>
    <w:p w14:paraId="4E467470">
      <w:pPr>
        <w:pStyle w:val="14"/>
        <w:spacing w:line="360" w:lineRule="auto"/>
        <w:rPr>
          <w:rFonts w:hAnsi="宋体" w:cs="宋体"/>
          <w:color w:val="auto"/>
          <w:highlight w:val="none"/>
          <w:u w:val="single"/>
        </w:rPr>
      </w:pPr>
      <w:r>
        <w:rPr>
          <w:rFonts w:hint="eastAsia" w:hAnsi="宋体" w:cs="宋体"/>
          <w:color w:val="auto"/>
          <w:highlight w:val="none"/>
        </w:rPr>
        <w:t>7 正在制造或已承接的合同总价：</w:t>
      </w:r>
      <w:r>
        <w:rPr>
          <w:rFonts w:hint="eastAsia" w:hAnsi="宋体" w:cs="宋体"/>
          <w:color w:val="auto"/>
          <w:highlight w:val="none"/>
          <w:u w:val="single"/>
        </w:rPr>
        <w:t xml:space="preserve">                                      </w:t>
      </w:r>
    </w:p>
    <w:p w14:paraId="37217724">
      <w:pPr>
        <w:pStyle w:val="14"/>
        <w:spacing w:line="360" w:lineRule="auto"/>
        <w:rPr>
          <w:rFonts w:hAnsi="宋体" w:cs="宋体"/>
          <w:b/>
          <w:color w:val="auto"/>
          <w:highlight w:val="none"/>
          <w:u w:val="single"/>
        </w:rPr>
      </w:pPr>
      <w:r>
        <w:rPr>
          <w:rFonts w:hint="eastAsia" w:hAnsi="宋体" w:cs="宋体"/>
          <w:color w:val="auto"/>
          <w:highlight w:val="none"/>
        </w:rPr>
        <w:t>8 公司最大生产能力：</w:t>
      </w:r>
      <w:r>
        <w:rPr>
          <w:rFonts w:hint="eastAsia" w:hAnsi="宋体" w:cs="宋体"/>
          <w:color w:val="auto"/>
          <w:highlight w:val="none"/>
          <w:u w:val="single"/>
        </w:rPr>
        <w:t xml:space="preserve">                                                </w:t>
      </w:r>
    </w:p>
    <w:p w14:paraId="218EDADF">
      <w:pPr>
        <w:spacing w:line="300" w:lineRule="auto"/>
        <w:rPr>
          <w:rFonts w:ascii="宋体" w:hAnsi="宋体" w:cs="宋体"/>
          <w:b/>
          <w:color w:val="auto"/>
          <w:sz w:val="28"/>
          <w:highlight w:val="none"/>
        </w:rPr>
      </w:pPr>
      <w:r>
        <w:rPr>
          <w:rFonts w:hint="eastAsia" w:ascii="宋体" w:hAnsi="宋体" w:cs="宋体"/>
          <w:b/>
          <w:color w:val="auto"/>
          <w:sz w:val="28"/>
          <w:highlight w:val="none"/>
        </w:rPr>
        <w:br w:type="page"/>
      </w:r>
    </w:p>
    <w:p w14:paraId="0A7AA51A">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格式4-3 设备制造厂资格证明资料</w:t>
      </w:r>
    </w:p>
    <w:p w14:paraId="49284A38">
      <w:pPr>
        <w:spacing w:line="300" w:lineRule="auto"/>
        <w:jc w:val="left"/>
        <w:rPr>
          <w:rFonts w:ascii="宋体" w:hAnsi="宋体" w:cs="宋体"/>
          <w:color w:val="auto"/>
          <w:highlight w:val="none"/>
        </w:rPr>
      </w:pPr>
    </w:p>
    <w:p w14:paraId="7604B3EE">
      <w:pPr>
        <w:spacing w:line="360" w:lineRule="auto"/>
        <w:jc w:val="left"/>
        <w:rPr>
          <w:rFonts w:ascii="宋体" w:hAnsi="宋体" w:cs="宋体"/>
          <w:color w:val="auto"/>
          <w:highlight w:val="none"/>
        </w:rPr>
      </w:pPr>
      <w:r>
        <w:rPr>
          <w:rFonts w:hint="eastAsia" w:ascii="宋体" w:hAnsi="宋体" w:cs="宋体"/>
          <w:color w:val="auto"/>
          <w:highlight w:val="none"/>
        </w:rPr>
        <w:t>1  名称和其它资料</w:t>
      </w:r>
    </w:p>
    <w:p w14:paraId="2F8C3165">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制造厂名称</w:t>
      </w:r>
      <w:r>
        <w:rPr>
          <w:rFonts w:hint="eastAsia" w:ascii="宋体" w:hAnsi="宋体" w:cs="宋体"/>
          <w:color w:val="auto"/>
          <w:highlight w:val="none"/>
          <w:u w:val="single"/>
        </w:rPr>
        <w:t xml:space="preserve">                              </w:t>
      </w:r>
    </w:p>
    <w:p w14:paraId="101B8E4C">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总部地址</w:t>
      </w:r>
      <w:r>
        <w:rPr>
          <w:rFonts w:hint="eastAsia" w:ascii="宋体" w:hAnsi="宋体" w:cs="宋体"/>
          <w:color w:val="auto"/>
          <w:highlight w:val="none"/>
          <w:u w:val="single"/>
        </w:rPr>
        <w:t xml:space="preserve">                                </w:t>
      </w:r>
    </w:p>
    <w:p w14:paraId="395E00EA">
      <w:pPr>
        <w:spacing w:line="360" w:lineRule="auto"/>
        <w:ind w:left="720"/>
        <w:jc w:val="left"/>
        <w:rPr>
          <w:rFonts w:ascii="宋体" w:hAnsi="宋体" w:cs="宋体"/>
          <w:color w:val="auto"/>
          <w:highlight w:val="none"/>
          <w:u w:val="single"/>
        </w:rPr>
      </w:pPr>
      <w:r>
        <w:rPr>
          <w:rFonts w:hint="eastAsia" w:ascii="宋体" w:hAnsi="宋体" w:cs="宋体"/>
          <w:color w:val="auto"/>
          <w:highlight w:val="none"/>
        </w:rPr>
        <w:t xml:space="preserve">   电话/电传/传真号码</w:t>
      </w:r>
      <w:r>
        <w:rPr>
          <w:rFonts w:hint="eastAsia" w:ascii="宋体" w:hAnsi="宋体" w:cs="宋体"/>
          <w:color w:val="auto"/>
          <w:highlight w:val="none"/>
          <w:u w:val="single"/>
        </w:rPr>
        <w:t xml:space="preserve">                      </w:t>
      </w:r>
    </w:p>
    <w:p w14:paraId="0EEC838A">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创建时间和注册登记时间</w:t>
      </w:r>
      <w:r>
        <w:rPr>
          <w:rFonts w:hint="eastAsia" w:ascii="宋体" w:hAnsi="宋体" w:cs="宋体"/>
          <w:color w:val="auto"/>
          <w:highlight w:val="none"/>
          <w:u w:val="single"/>
        </w:rPr>
        <w:t xml:space="preserve">                提供企业法人营业执照  </w:t>
      </w:r>
    </w:p>
    <w:p w14:paraId="11A94E2B">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实收资本</w:t>
      </w:r>
      <w:r>
        <w:rPr>
          <w:rFonts w:hint="eastAsia" w:ascii="宋体" w:hAnsi="宋体" w:cs="宋体"/>
          <w:color w:val="auto"/>
          <w:highlight w:val="none"/>
          <w:u w:val="single"/>
        </w:rPr>
        <w:t xml:space="preserve">                                </w:t>
      </w:r>
    </w:p>
    <w:p w14:paraId="3ED89C33">
      <w:pPr>
        <w:spacing w:line="360" w:lineRule="auto"/>
        <w:jc w:val="left"/>
        <w:rPr>
          <w:rFonts w:ascii="宋体" w:hAnsi="宋体" w:cs="宋体"/>
          <w:color w:val="auto"/>
          <w:highlight w:val="none"/>
        </w:rPr>
      </w:pPr>
      <w:r>
        <w:rPr>
          <w:rFonts w:hint="eastAsia" w:ascii="宋体" w:hAnsi="宋体" w:cs="宋体"/>
          <w:color w:val="auto"/>
          <w:highlight w:val="none"/>
        </w:rPr>
        <w:t>2  设备制造厂的条件和其它资料</w:t>
      </w:r>
    </w:p>
    <w:p w14:paraId="2D99312F">
      <w:pPr>
        <w:spacing w:line="360" w:lineRule="auto"/>
        <w:ind w:firstLine="240"/>
        <w:jc w:val="left"/>
        <w:rPr>
          <w:rFonts w:ascii="宋体" w:hAnsi="宋体" w:cs="宋体"/>
          <w:color w:val="auto"/>
          <w:highlight w:val="none"/>
        </w:rPr>
      </w:pPr>
      <w:r>
        <w:rPr>
          <w:rFonts w:hint="eastAsia" w:ascii="宋体" w:hAnsi="宋体" w:cs="宋体"/>
          <w:color w:val="auto"/>
          <w:highlight w:val="none"/>
        </w:rPr>
        <w:t>A 、正在生产的项目  年生产能力 雇员人数</w:t>
      </w:r>
    </w:p>
    <w:p w14:paraId="1924FE52">
      <w:pPr>
        <w:spacing w:line="360" w:lineRule="auto"/>
        <w:ind w:firstLine="240"/>
        <w:jc w:val="left"/>
        <w:rPr>
          <w:rFonts w:ascii="宋体" w:hAnsi="宋体" w:cs="宋体"/>
          <w:color w:val="auto"/>
          <w:highlight w:val="none"/>
        </w:rPr>
      </w:pPr>
      <w:r>
        <w:rPr>
          <w:rFonts w:hint="eastAsia" w:ascii="宋体" w:hAnsi="宋体" w:cs="宋体"/>
          <w:color w:val="auto"/>
          <w:highlight w:val="none"/>
        </w:rPr>
        <w:t>B.、生产许可证，有关设备鉴定的试验报告</w:t>
      </w:r>
    </w:p>
    <w:p w14:paraId="4DC972F7">
      <w:pPr>
        <w:spacing w:line="360" w:lineRule="auto"/>
        <w:ind w:firstLine="240"/>
        <w:jc w:val="left"/>
        <w:rPr>
          <w:rFonts w:ascii="宋体" w:hAnsi="宋体" w:cs="宋体"/>
          <w:color w:val="auto"/>
          <w:highlight w:val="none"/>
        </w:rPr>
      </w:pPr>
      <w:r>
        <w:rPr>
          <w:rFonts w:hint="eastAsia" w:ascii="宋体" w:hAnsi="宋体" w:cs="宋体"/>
          <w:color w:val="auto"/>
          <w:highlight w:val="none"/>
        </w:rPr>
        <w:t>C、从其它制造商购来的主要部件</w:t>
      </w:r>
    </w:p>
    <w:p w14:paraId="64D447F6">
      <w:pPr>
        <w:spacing w:line="360" w:lineRule="auto"/>
        <w:ind w:firstLine="240"/>
        <w:jc w:val="left"/>
        <w:rPr>
          <w:rFonts w:ascii="宋体" w:hAnsi="宋体" w:cs="宋体"/>
          <w:color w:val="auto"/>
          <w:highlight w:val="none"/>
        </w:rPr>
      </w:pPr>
      <w:r>
        <w:rPr>
          <w:rFonts w:hint="eastAsia" w:ascii="宋体" w:hAnsi="宋体" w:cs="宋体"/>
          <w:color w:val="auto"/>
          <w:highlight w:val="none"/>
        </w:rPr>
        <w:t xml:space="preserve">       名称和地址                拟制造提供的项目</w:t>
      </w:r>
    </w:p>
    <w:p w14:paraId="36759873">
      <w:pPr>
        <w:spacing w:line="360" w:lineRule="auto"/>
        <w:jc w:val="left"/>
        <w:rPr>
          <w:rFonts w:ascii="宋体" w:hAnsi="宋体" w:cs="宋体"/>
          <w:color w:val="auto"/>
          <w:highlight w:val="none"/>
        </w:rPr>
      </w:pPr>
      <w:r>
        <w:rPr>
          <w:rFonts w:hint="eastAsia" w:ascii="宋体" w:hAnsi="宋体" w:cs="宋体"/>
          <w:color w:val="auto"/>
          <w:highlight w:val="none"/>
        </w:rPr>
        <w:t>3  近三年每年的营业收入</w:t>
      </w:r>
    </w:p>
    <w:p w14:paraId="5237A5BC">
      <w:pPr>
        <w:spacing w:line="360" w:lineRule="auto"/>
        <w:ind w:firstLine="1080" w:firstLineChars="450"/>
        <w:jc w:val="left"/>
        <w:rPr>
          <w:rFonts w:ascii="宋体" w:hAnsi="宋体" w:cs="宋体"/>
          <w:color w:val="auto"/>
          <w:highlight w:val="none"/>
        </w:rPr>
      </w:pPr>
      <w:r>
        <w:rPr>
          <w:rFonts w:hint="eastAsia" w:ascii="宋体" w:hAnsi="宋体" w:cs="宋体"/>
          <w:color w:val="auto"/>
          <w:highlight w:val="none"/>
        </w:rPr>
        <w:t>年    份     国内部分    出口部分     总营业收入</w:t>
      </w:r>
    </w:p>
    <w:p w14:paraId="75BF5A3B">
      <w:pPr>
        <w:spacing w:line="360" w:lineRule="auto"/>
        <w:jc w:val="left"/>
        <w:rPr>
          <w:rFonts w:ascii="宋体" w:hAnsi="宋体" w:cs="宋体"/>
          <w:color w:val="auto"/>
          <w:highlight w:val="none"/>
        </w:rPr>
      </w:pPr>
      <w:r>
        <w:rPr>
          <w:rFonts w:hint="eastAsia" w:ascii="宋体" w:hAnsi="宋体" w:cs="宋体"/>
          <w:color w:val="auto"/>
          <w:highlight w:val="none"/>
        </w:rPr>
        <w:t>4  其它资料（营业执照、三标管理体系证书、产品认证证书、</w:t>
      </w:r>
      <w:r>
        <w:rPr>
          <w:rFonts w:hint="eastAsia" w:hAnsi="宋体" w:cs="宋体"/>
          <w:color w:val="auto"/>
          <w:highlight w:val="none"/>
        </w:rPr>
        <w:t>最近三年经审计的财务报表</w:t>
      </w:r>
      <w:r>
        <w:rPr>
          <w:rFonts w:hint="eastAsia" w:ascii="宋体" w:hAnsi="宋体" w:cs="宋体"/>
          <w:color w:val="auto"/>
          <w:highlight w:val="none"/>
        </w:rPr>
        <w:t>等）</w:t>
      </w:r>
    </w:p>
    <w:p w14:paraId="34BED33A">
      <w:pPr>
        <w:spacing w:line="360" w:lineRule="auto"/>
        <w:ind w:left="480" w:leftChars="200"/>
        <w:jc w:val="left"/>
        <w:rPr>
          <w:rFonts w:ascii="宋体" w:hAnsi="宋体" w:cs="宋体"/>
          <w:color w:val="auto"/>
          <w:highlight w:val="none"/>
        </w:rPr>
      </w:pPr>
    </w:p>
    <w:p w14:paraId="5A29713D">
      <w:pPr>
        <w:spacing w:line="360" w:lineRule="auto"/>
        <w:ind w:left="480" w:leftChars="200"/>
        <w:jc w:val="left"/>
        <w:rPr>
          <w:rFonts w:ascii="宋体" w:hAnsi="宋体" w:cs="宋体"/>
          <w:color w:val="auto"/>
          <w:highlight w:val="none"/>
        </w:rPr>
      </w:pPr>
    </w:p>
    <w:p w14:paraId="4BD27656">
      <w:pPr>
        <w:spacing w:line="360" w:lineRule="auto"/>
        <w:ind w:left="480" w:leftChars="200"/>
        <w:jc w:val="left"/>
        <w:rPr>
          <w:rFonts w:ascii="宋体" w:hAnsi="宋体" w:cs="宋体"/>
          <w:color w:val="auto"/>
          <w:highlight w:val="none"/>
        </w:rPr>
      </w:pPr>
    </w:p>
    <w:p w14:paraId="14CD5963">
      <w:pPr>
        <w:spacing w:line="360" w:lineRule="auto"/>
        <w:jc w:val="left"/>
        <w:rPr>
          <w:rFonts w:ascii="宋体" w:hAnsi="宋体" w:cs="宋体"/>
          <w:color w:val="auto"/>
          <w:highlight w:val="none"/>
          <w:u w:val="single"/>
        </w:rPr>
      </w:pPr>
    </w:p>
    <w:p w14:paraId="7016DF98">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14:paraId="05CAC8B1">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294DE9D">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F626A2C">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7E7478BC">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0EF1730">
      <w:pPr>
        <w:pStyle w:val="14"/>
        <w:spacing w:line="360" w:lineRule="auto"/>
        <w:ind w:firstLine="45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2EF9C17">
      <w:pPr>
        <w:spacing w:before="156" w:line="300" w:lineRule="auto"/>
        <w:rPr>
          <w:rFonts w:ascii="宋体" w:hAnsi="宋体" w:cs="宋体"/>
          <w:b/>
          <w:color w:val="auto"/>
          <w:sz w:val="28"/>
          <w:highlight w:val="none"/>
        </w:rPr>
      </w:pPr>
    </w:p>
    <w:p w14:paraId="443FC12F">
      <w:pPr>
        <w:spacing w:before="156" w:line="300" w:lineRule="auto"/>
        <w:rPr>
          <w:rFonts w:ascii="宋体" w:hAnsi="宋体" w:cs="宋体"/>
          <w:b/>
          <w:color w:val="auto"/>
          <w:sz w:val="28"/>
          <w:highlight w:val="none"/>
        </w:rPr>
      </w:pPr>
    </w:p>
    <w:p w14:paraId="19443878">
      <w:pPr>
        <w:spacing w:before="156" w:line="300" w:lineRule="auto"/>
        <w:ind w:firstLine="550"/>
        <w:jc w:val="center"/>
        <w:rPr>
          <w:rFonts w:ascii="宋体" w:hAnsi="宋体" w:cs="宋体"/>
          <w:b/>
          <w:color w:val="auto"/>
          <w:sz w:val="28"/>
          <w:highlight w:val="none"/>
        </w:rPr>
      </w:pPr>
    </w:p>
    <w:p w14:paraId="23BA5C6D">
      <w:pPr>
        <w:spacing w:before="156" w:line="300" w:lineRule="auto"/>
        <w:ind w:firstLine="550"/>
        <w:jc w:val="center"/>
        <w:rPr>
          <w:rFonts w:ascii="宋体" w:hAnsi="宋体" w:cs="宋体"/>
          <w:b/>
          <w:color w:val="auto"/>
          <w:sz w:val="28"/>
          <w:highlight w:val="none"/>
        </w:rPr>
      </w:pPr>
      <w:r>
        <w:rPr>
          <w:rFonts w:hint="eastAsia" w:ascii="宋体" w:hAnsi="宋体" w:cs="宋体"/>
          <w:b/>
          <w:color w:val="auto"/>
          <w:sz w:val="28"/>
          <w:highlight w:val="none"/>
        </w:rPr>
        <w:t>格式4-4  业绩及正在执行的供货合同项目表</w:t>
      </w:r>
    </w:p>
    <w:p w14:paraId="6E3BDDCE">
      <w:pPr>
        <w:spacing w:before="156" w:line="300" w:lineRule="auto"/>
        <w:ind w:firstLine="550"/>
        <w:rPr>
          <w:rFonts w:ascii="宋体" w:hAnsi="宋体" w:cs="宋体"/>
          <w:b/>
          <w:color w:val="auto"/>
          <w:highlight w:val="none"/>
        </w:rPr>
      </w:pPr>
    </w:p>
    <w:tbl>
      <w:tblPr>
        <w:tblStyle w:val="25"/>
        <w:tblW w:w="832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86"/>
        <w:gridCol w:w="1836"/>
        <w:gridCol w:w="1596"/>
        <w:gridCol w:w="1474"/>
        <w:gridCol w:w="1394"/>
      </w:tblGrid>
      <w:tr w14:paraId="7FE7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79070495">
            <w:pPr>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1286" w:type="dxa"/>
            <w:vAlign w:val="center"/>
          </w:tcPr>
          <w:p w14:paraId="091BB17B">
            <w:pPr>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1836" w:type="dxa"/>
            <w:vAlign w:val="center"/>
          </w:tcPr>
          <w:p w14:paraId="2BAE0F16">
            <w:pPr>
              <w:spacing w:line="360" w:lineRule="auto"/>
              <w:jc w:val="center"/>
              <w:rPr>
                <w:rFonts w:ascii="宋体" w:hAnsi="宋体" w:cs="宋体"/>
                <w:color w:val="auto"/>
                <w:highlight w:val="none"/>
              </w:rPr>
            </w:pPr>
            <w:r>
              <w:rPr>
                <w:rFonts w:hint="eastAsia" w:ascii="宋体" w:hAnsi="宋体" w:cs="宋体"/>
                <w:color w:val="auto"/>
                <w:highlight w:val="none"/>
              </w:rPr>
              <w:t>主要技术参数</w:t>
            </w:r>
          </w:p>
        </w:tc>
        <w:tc>
          <w:tcPr>
            <w:tcW w:w="1596" w:type="dxa"/>
            <w:vAlign w:val="center"/>
          </w:tcPr>
          <w:p w14:paraId="2D0142D0">
            <w:pPr>
              <w:spacing w:line="360" w:lineRule="auto"/>
              <w:jc w:val="center"/>
              <w:rPr>
                <w:rFonts w:ascii="宋体" w:hAnsi="宋体" w:cs="宋体"/>
                <w:color w:val="auto"/>
                <w:highlight w:val="none"/>
              </w:rPr>
            </w:pPr>
            <w:r>
              <w:rPr>
                <w:rFonts w:hint="eastAsia" w:ascii="宋体" w:hAnsi="宋体" w:cs="宋体"/>
                <w:color w:val="auto"/>
                <w:highlight w:val="none"/>
              </w:rPr>
              <w:t>用于何工程</w:t>
            </w:r>
          </w:p>
        </w:tc>
        <w:tc>
          <w:tcPr>
            <w:tcW w:w="1474" w:type="dxa"/>
            <w:vAlign w:val="center"/>
          </w:tcPr>
          <w:p w14:paraId="127CA870">
            <w:pPr>
              <w:spacing w:line="360" w:lineRule="auto"/>
              <w:jc w:val="center"/>
              <w:rPr>
                <w:rFonts w:ascii="宋体" w:hAnsi="宋体" w:cs="宋体"/>
                <w:color w:val="auto"/>
                <w:highlight w:val="none"/>
              </w:rPr>
            </w:pPr>
            <w:r>
              <w:rPr>
                <w:rFonts w:hint="eastAsia" w:ascii="宋体" w:hAnsi="宋体" w:cs="宋体"/>
                <w:color w:val="auto"/>
                <w:highlight w:val="none"/>
              </w:rPr>
              <w:t>交货期</w:t>
            </w:r>
          </w:p>
        </w:tc>
        <w:tc>
          <w:tcPr>
            <w:tcW w:w="1394" w:type="dxa"/>
            <w:vAlign w:val="center"/>
          </w:tcPr>
          <w:p w14:paraId="245172CD">
            <w:pPr>
              <w:spacing w:line="360" w:lineRule="auto"/>
              <w:jc w:val="center"/>
              <w:rPr>
                <w:rFonts w:ascii="宋体" w:hAnsi="宋体" w:cs="宋体"/>
                <w:color w:val="auto"/>
                <w:highlight w:val="none"/>
              </w:rPr>
            </w:pPr>
            <w:r>
              <w:rPr>
                <w:rFonts w:hint="eastAsia" w:ascii="宋体" w:hAnsi="宋体" w:cs="宋体"/>
                <w:color w:val="auto"/>
                <w:highlight w:val="none"/>
              </w:rPr>
              <w:t>运行情况</w:t>
            </w:r>
          </w:p>
        </w:tc>
      </w:tr>
      <w:tr w14:paraId="46DB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548E8646">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1286" w:type="dxa"/>
            <w:vAlign w:val="center"/>
          </w:tcPr>
          <w:p w14:paraId="540760D3">
            <w:pPr>
              <w:spacing w:line="360" w:lineRule="auto"/>
              <w:jc w:val="center"/>
              <w:rPr>
                <w:rFonts w:ascii="宋体" w:hAnsi="宋体" w:cs="宋体"/>
                <w:color w:val="auto"/>
                <w:highlight w:val="none"/>
              </w:rPr>
            </w:pPr>
          </w:p>
        </w:tc>
        <w:tc>
          <w:tcPr>
            <w:tcW w:w="1836" w:type="dxa"/>
            <w:vAlign w:val="center"/>
          </w:tcPr>
          <w:p w14:paraId="13004654">
            <w:pPr>
              <w:spacing w:line="360" w:lineRule="auto"/>
              <w:jc w:val="center"/>
              <w:rPr>
                <w:rFonts w:ascii="宋体" w:hAnsi="宋体" w:cs="宋体"/>
                <w:color w:val="auto"/>
                <w:highlight w:val="none"/>
              </w:rPr>
            </w:pPr>
          </w:p>
        </w:tc>
        <w:tc>
          <w:tcPr>
            <w:tcW w:w="1596" w:type="dxa"/>
            <w:vAlign w:val="center"/>
          </w:tcPr>
          <w:p w14:paraId="32F5A57E">
            <w:pPr>
              <w:spacing w:line="360" w:lineRule="auto"/>
              <w:jc w:val="center"/>
              <w:rPr>
                <w:rFonts w:ascii="宋体" w:hAnsi="宋体" w:cs="宋体"/>
                <w:color w:val="auto"/>
                <w:highlight w:val="none"/>
              </w:rPr>
            </w:pPr>
          </w:p>
        </w:tc>
        <w:tc>
          <w:tcPr>
            <w:tcW w:w="1474" w:type="dxa"/>
            <w:vAlign w:val="center"/>
          </w:tcPr>
          <w:p w14:paraId="369C773B">
            <w:pPr>
              <w:spacing w:line="360" w:lineRule="auto"/>
              <w:jc w:val="center"/>
              <w:rPr>
                <w:rFonts w:ascii="宋体" w:hAnsi="宋体" w:cs="宋体"/>
                <w:color w:val="auto"/>
                <w:highlight w:val="none"/>
              </w:rPr>
            </w:pPr>
          </w:p>
        </w:tc>
        <w:tc>
          <w:tcPr>
            <w:tcW w:w="1394" w:type="dxa"/>
            <w:vAlign w:val="center"/>
          </w:tcPr>
          <w:p w14:paraId="093031BF">
            <w:pPr>
              <w:spacing w:line="360" w:lineRule="auto"/>
              <w:jc w:val="center"/>
              <w:rPr>
                <w:rFonts w:ascii="宋体" w:hAnsi="宋体" w:cs="宋体"/>
                <w:color w:val="auto"/>
                <w:highlight w:val="none"/>
              </w:rPr>
            </w:pPr>
          </w:p>
        </w:tc>
      </w:tr>
      <w:tr w14:paraId="3F2F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67EFEB27">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1286" w:type="dxa"/>
            <w:vAlign w:val="center"/>
          </w:tcPr>
          <w:p w14:paraId="56803E50">
            <w:pPr>
              <w:spacing w:line="360" w:lineRule="auto"/>
              <w:jc w:val="center"/>
              <w:rPr>
                <w:rFonts w:ascii="宋体" w:hAnsi="宋体" w:cs="宋体"/>
                <w:color w:val="auto"/>
                <w:highlight w:val="none"/>
              </w:rPr>
            </w:pPr>
          </w:p>
        </w:tc>
        <w:tc>
          <w:tcPr>
            <w:tcW w:w="1836" w:type="dxa"/>
            <w:vAlign w:val="center"/>
          </w:tcPr>
          <w:p w14:paraId="7289D972">
            <w:pPr>
              <w:spacing w:line="360" w:lineRule="auto"/>
              <w:jc w:val="center"/>
              <w:rPr>
                <w:rFonts w:ascii="宋体" w:hAnsi="宋体" w:cs="宋体"/>
                <w:color w:val="auto"/>
                <w:highlight w:val="none"/>
              </w:rPr>
            </w:pPr>
          </w:p>
        </w:tc>
        <w:tc>
          <w:tcPr>
            <w:tcW w:w="1596" w:type="dxa"/>
            <w:vAlign w:val="center"/>
          </w:tcPr>
          <w:p w14:paraId="6744E7AA">
            <w:pPr>
              <w:spacing w:line="360" w:lineRule="auto"/>
              <w:jc w:val="center"/>
              <w:rPr>
                <w:rFonts w:ascii="宋体" w:hAnsi="宋体" w:cs="宋体"/>
                <w:color w:val="auto"/>
                <w:highlight w:val="none"/>
              </w:rPr>
            </w:pPr>
          </w:p>
        </w:tc>
        <w:tc>
          <w:tcPr>
            <w:tcW w:w="1474" w:type="dxa"/>
            <w:vAlign w:val="center"/>
          </w:tcPr>
          <w:p w14:paraId="07FD7EFD">
            <w:pPr>
              <w:spacing w:line="360" w:lineRule="auto"/>
              <w:jc w:val="center"/>
              <w:rPr>
                <w:rFonts w:ascii="宋体" w:hAnsi="宋体" w:cs="宋体"/>
                <w:color w:val="auto"/>
                <w:highlight w:val="none"/>
              </w:rPr>
            </w:pPr>
          </w:p>
        </w:tc>
        <w:tc>
          <w:tcPr>
            <w:tcW w:w="1394" w:type="dxa"/>
            <w:vAlign w:val="center"/>
          </w:tcPr>
          <w:p w14:paraId="2CB4D818">
            <w:pPr>
              <w:spacing w:line="360" w:lineRule="auto"/>
              <w:jc w:val="center"/>
              <w:rPr>
                <w:rFonts w:ascii="宋体" w:hAnsi="宋体" w:cs="宋体"/>
                <w:color w:val="auto"/>
                <w:highlight w:val="none"/>
              </w:rPr>
            </w:pPr>
          </w:p>
        </w:tc>
      </w:tr>
      <w:tr w14:paraId="0DA3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051A20B4">
            <w:pPr>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1286" w:type="dxa"/>
            <w:vAlign w:val="center"/>
          </w:tcPr>
          <w:p w14:paraId="7839F821">
            <w:pPr>
              <w:spacing w:line="360" w:lineRule="auto"/>
              <w:jc w:val="center"/>
              <w:rPr>
                <w:rFonts w:ascii="宋体" w:hAnsi="宋体" w:cs="宋体"/>
                <w:color w:val="auto"/>
                <w:highlight w:val="none"/>
              </w:rPr>
            </w:pPr>
          </w:p>
        </w:tc>
        <w:tc>
          <w:tcPr>
            <w:tcW w:w="1836" w:type="dxa"/>
            <w:vAlign w:val="center"/>
          </w:tcPr>
          <w:p w14:paraId="5CAD704A">
            <w:pPr>
              <w:spacing w:line="360" w:lineRule="auto"/>
              <w:jc w:val="center"/>
              <w:rPr>
                <w:rFonts w:ascii="宋体" w:hAnsi="宋体" w:cs="宋体"/>
                <w:color w:val="auto"/>
                <w:highlight w:val="none"/>
              </w:rPr>
            </w:pPr>
          </w:p>
        </w:tc>
        <w:tc>
          <w:tcPr>
            <w:tcW w:w="1596" w:type="dxa"/>
            <w:vAlign w:val="center"/>
          </w:tcPr>
          <w:p w14:paraId="6F0CFB83">
            <w:pPr>
              <w:spacing w:line="360" w:lineRule="auto"/>
              <w:jc w:val="center"/>
              <w:rPr>
                <w:rFonts w:ascii="宋体" w:hAnsi="宋体" w:cs="宋体"/>
                <w:color w:val="auto"/>
                <w:highlight w:val="none"/>
              </w:rPr>
            </w:pPr>
          </w:p>
        </w:tc>
        <w:tc>
          <w:tcPr>
            <w:tcW w:w="1474" w:type="dxa"/>
            <w:vAlign w:val="center"/>
          </w:tcPr>
          <w:p w14:paraId="79CA1F6F">
            <w:pPr>
              <w:spacing w:line="360" w:lineRule="auto"/>
              <w:jc w:val="center"/>
              <w:rPr>
                <w:rFonts w:ascii="宋体" w:hAnsi="宋体" w:cs="宋体"/>
                <w:color w:val="auto"/>
                <w:highlight w:val="none"/>
              </w:rPr>
            </w:pPr>
          </w:p>
        </w:tc>
        <w:tc>
          <w:tcPr>
            <w:tcW w:w="1394" w:type="dxa"/>
            <w:vAlign w:val="center"/>
          </w:tcPr>
          <w:p w14:paraId="20BAC0E2">
            <w:pPr>
              <w:spacing w:line="360" w:lineRule="auto"/>
              <w:jc w:val="center"/>
              <w:rPr>
                <w:rFonts w:ascii="宋体" w:hAnsi="宋体" w:cs="宋体"/>
                <w:color w:val="auto"/>
                <w:highlight w:val="none"/>
              </w:rPr>
            </w:pPr>
          </w:p>
        </w:tc>
      </w:tr>
      <w:tr w14:paraId="4A70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15FA6B60">
            <w:pPr>
              <w:spacing w:line="360" w:lineRule="auto"/>
              <w:jc w:val="center"/>
              <w:rPr>
                <w:rFonts w:ascii="宋体" w:hAnsi="宋体" w:cs="宋体"/>
                <w:color w:val="auto"/>
                <w:highlight w:val="none"/>
              </w:rPr>
            </w:pPr>
          </w:p>
        </w:tc>
        <w:tc>
          <w:tcPr>
            <w:tcW w:w="1286" w:type="dxa"/>
            <w:vAlign w:val="center"/>
          </w:tcPr>
          <w:p w14:paraId="4F043C5F">
            <w:pPr>
              <w:spacing w:line="360" w:lineRule="auto"/>
              <w:jc w:val="center"/>
              <w:rPr>
                <w:rFonts w:ascii="宋体" w:hAnsi="宋体" w:cs="宋体"/>
                <w:color w:val="auto"/>
                <w:highlight w:val="none"/>
              </w:rPr>
            </w:pPr>
          </w:p>
        </w:tc>
        <w:tc>
          <w:tcPr>
            <w:tcW w:w="1836" w:type="dxa"/>
            <w:vAlign w:val="center"/>
          </w:tcPr>
          <w:p w14:paraId="69C5D051">
            <w:pPr>
              <w:spacing w:line="360" w:lineRule="auto"/>
              <w:jc w:val="center"/>
              <w:rPr>
                <w:rFonts w:ascii="宋体" w:hAnsi="宋体" w:cs="宋体"/>
                <w:color w:val="auto"/>
                <w:highlight w:val="none"/>
              </w:rPr>
            </w:pPr>
          </w:p>
        </w:tc>
        <w:tc>
          <w:tcPr>
            <w:tcW w:w="1596" w:type="dxa"/>
            <w:vAlign w:val="center"/>
          </w:tcPr>
          <w:p w14:paraId="7DDF1221">
            <w:pPr>
              <w:spacing w:line="360" w:lineRule="auto"/>
              <w:jc w:val="center"/>
              <w:rPr>
                <w:rFonts w:ascii="宋体" w:hAnsi="宋体" w:cs="宋体"/>
                <w:color w:val="auto"/>
                <w:highlight w:val="none"/>
              </w:rPr>
            </w:pPr>
          </w:p>
        </w:tc>
        <w:tc>
          <w:tcPr>
            <w:tcW w:w="1474" w:type="dxa"/>
            <w:vAlign w:val="center"/>
          </w:tcPr>
          <w:p w14:paraId="79C77383">
            <w:pPr>
              <w:spacing w:line="360" w:lineRule="auto"/>
              <w:jc w:val="center"/>
              <w:rPr>
                <w:rFonts w:ascii="宋体" w:hAnsi="宋体" w:cs="宋体"/>
                <w:color w:val="auto"/>
                <w:highlight w:val="none"/>
              </w:rPr>
            </w:pPr>
          </w:p>
        </w:tc>
        <w:tc>
          <w:tcPr>
            <w:tcW w:w="1394" w:type="dxa"/>
            <w:vAlign w:val="center"/>
          </w:tcPr>
          <w:p w14:paraId="085D963F">
            <w:pPr>
              <w:spacing w:line="360" w:lineRule="auto"/>
              <w:jc w:val="center"/>
              <w:rPr>
                <w:rFonts w:ascii="宋体" w:hAnsi="宋体" w:cs="宋体"/>
                <w:color w:val="auto"/>
                <w:highlight w:val="none"/>
              </w:rPr>
            </w:pPr>
          </w:p>
        </w:tc>
      </w:tr>
    </w:tbl>
    <w:p w14:paraId="4D3566FF">
      <w:pPr>
        <w:spacing w:before="156" w:line="360" w:lineRule="auto"/>
        <w:rPr>
          <w:rFonts w:ascii="宋体" w:hAnsi="宋体" w:cs="宋体"/>
          <w:color w:val="auto"/>
          <w:sz w:val="21"/>
          <w:highlight w:val="none"/>
        </w:rPr>
      </w:pPr>
    </w:p>
    <w:p w14:paraId="23B37986">
      <w:pPr>
        <w:spacing w:line="360" w:lineRule="auto"/>
        <w:jc w:val="center"/>
        <w:rPr>
          <w:rFonts w:ascii="宋体" w:hAnsi="宋体" w:cs="宋体"/>
          <w:b/>
          <w:color w:val="auto"/>
          <w:sz w:val="28"/>
          <w:highlight w:val="none"/>
        </w:rPr>
      </w:pPr>
    </w:p>
    <w:p w14:paraId="59BC85AA">
      <w:pPr>
        <w:spacing w:line="360" w:lineRule="auto"/>
        <w:jc w:val="center"/>
        <w:rPr>
          <w:rFonts w:ascii="宋体" w:hAnsi="宋体" w:cs="宋体"/>
          <w:b/>
          <w:color w:val="auto"/>
          <w:sz w:val="28"/>
          <w:highlight w:val="none"/>
        </w:rPr>
      </w:pPr>
    </w:p>
    <w:p w14:paraId="5030313E">
      <w:pPr>
        <w:spacing w:line="360" w:lineRule="auto"/>
        <w:jc w:val="center"/>
        <w:rPr>
          <w:rFonts w:ascii="宋体" w:hAnsi="宋体" w:cs="宋体"/>
          <w:b/>
          <w:color w:val="auto"/>
          <w:sz w:val="28"/>
          <w:highlight w:val="none"/>
        </w:rPr>
      </w:pPr>
    </w:p>
    <w:p w14:paraId="536D7BE4">
      <w:pPr>
        <w:spacing w:line="360" w:lineRule="auto"/>
        <w:jc w:val="center"/>
        <w:rPr>
          <w:rFonts w:ascii="宋体" w:hAnsi="宋体" w:cs="宋体"/>
          <w:b/>
          <w:color w:val="auto"/>
          <w:sz w:val="28"/>
          <w:highlight w:val="none"/>
        </w:rPr>
      </w:pPr>
    </w:p>
    <w:p w14:paraId="04BB7712">
      <w:pPr>
        <w:pStyle w:val="14"/>
        <w:spacing w:line="360" w:lineRule="auto"/>
        <w:ind w:firstLine="4197"/>
        <w:rPr>
          <w:rFonts w:hAnsi="宋体" w:cs="宋体"/>
          <w:color w:val="auto"/>
          <w:highlight w:val="none"/>
        </w:rPr>
      </w:pPr>
      <w:r>
        <w:rPr>
          <w:rFonts w:hint="eastAsia" w:hAnsi="宋体" w:cs="宋体"/>
          <w:color w:val="auto"/>
          <w:highlight w:val="none"/>
        </w:rPr>
        <w:t>（法定代表人或</w:t>
      </w:r>
    </w:p>
    <w:p w14:paraId="65B3E03A">
      <w:pPr>
        <w:pStyle w:val="14"/>
        <w:spacing w:line="360" w:lineRule="auto"/>
        <w:ind w:firstLine="4197"/>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4BDE5D4">
      <w:pPr>
        <w:pStyle w:val="14"/>
        <w:spacing w:line="360" w:lineRule="auto"/>
        <w:ind w:firstLine="4197"/>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7A329CD">
      <w:pPr>
        <w:pStyle w:val="14"/>
        <w:spacing w:line="360" w:lineRule="auto"/>
        <w:ind w:firstLine="4197"/>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1845F9D">
      <w:pPr>
        <w:pStyle w:val="14"/>
        <w:spacing w:line="360" w:lineRule="auto"/>
        <w:ind w:firstLine="4197"/>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22720919">
      <w:pPr>
        <w:pStyle w:val="14"/>
        <w:spacing w:line="360" w:lineRule="auto"/>
        <w:ind w:firstLine="4197"/>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12EAC85A">
      <w:pPr>
        <w:pStyle w:val="14"/>
        <w:spacing w:line="360" w:lineRule="auto"/>
        <w:ind w:firstLine="4197"/>
        <w:rPr>
          <w:rFonts w:hAnsi="宋体" w:cs="宋体"/>
          <w:color w:val="auto"/>
          <w:highlight w:val="none"/>
          <w:u w:val="single"/>
        </w:rPr>
      </w:pPr>
    </w:p>
    <w:p w14:paraId="17DCB2F7">
      <w:pPr>
        <w:pStyle w:val="14"/>
        <w:spacing w:line="300" w:lineRule="auto"/>
        <w:ind w:firstLine="4197"/>
        <w:rPr>
          <w:rFonts w:hAnsi="宋体" w:cs="宋体"/>
          <w:color w:val="auto"/>
          <w:highlight w:val="none"/>
          <w:u w:val="single"/>
        </w:rPr>
      </w:pPr>
    </w:p>
    <w:p w14:paraId="3FEBEB3B">
      <w:pPr>
        <w:pStyle w:val="14"/>
        <w:spacing w:line="300" w:lineRule="auto"/>
        <w:ind w:firstLine="4197"/>
        <w:rPr>
          <w:rFonts w:hAnsi="宋体" w:cs="宋体"/>
          <w:color w:val="auto"/>
          <w:highlight w:val="none"/>
          <w:u w:val="single"/>
        </w:rPr>
      </w:pPr>
    </w:p>
    <w:p w14:paraId="71F1D2C8">
      <w:pPr>
        <w:pStyle w:val="14"/>
        <w:spacing w:line="300" w:lineRule="auto"/>
        <w:ind w:firstLine="4197"/>
        <w:rPr>
          <w:rFonts w:hAnsi="宋体" w:cs="宋体"/>
          <w:color w:val="auto"/>
          <w:highlight w:val="none"/>
          <w:u w:val="single"/>
        </w:rPr>
      </w:pPr>
    </w:p>
    <w:p w14:paraId="64D6A4F5">
      <w:pPr>
        <w:pStyle w:val="14"/>
        <w:spacing w:line="300" w:lineRule="auto"/>
        <w:ind w:firstLine="4197"/>
        <w:rPr>
          <w:rFonts w:hAnsi="宋体" w:cs="宋体"/>
          <w:color w:val="auto"/>
          <w:highlight w:val="none"/>
          <w:u w:val="single"/>
        </w:rPr>
      </w:pPr>
    </w:p>
    <w:p w14:paraId="1AA52812">
      <w:pPr>
        <w:pStyle w:val="14"/>
        <w:spacing w:line="300" w:lineRule="auto"/>
        <w:ind w:firstLine="4197"/>
        <w:rPr>
          <w:rFonts w:hAnsi="宋体" w:cs="宋体"/>
          <w:color w:val="auto"/>
          <w:highlight w:val="none"/>
          <w:u w:val="single"/>
        </w:rPr>
      </w:pPr>
    </w:p>
    <w:p w14:paraId="2C30BCBF">
      <w:pPr>
        <w:pStyle w:val="14"/>
        <w:spacing w:line="300" w:lineRule="auto"/>
        <w:ind w:firstLine="4197"/>
        <w:rPr>
          <w:rFonts w:hAnsi="宋体" w:cs="宋体"/>
          <w:color w:val="auto"/>
          <w:highlight w:val="none"/>
          <w:u w:val="single"/>
        </w:rPr>
      </w:pPr>
    </w:p>
    <w:p w14:paraId="00E647B5">
      <w:pPr>
        <w:pStyle w:val="14"/>
        <w:spacing w:line="300" w:lineRule="auto"/>
        <w:ind w:firstLine="4197"/>
        <w:rPr>
          <w:rFonts w:hAnsi="宋体" w:cs="宋体"/>
          <w:color w:val="auto"/>
          <w:highlight w:val="none"/>
          <w:u w:val="single"/>
        </w:rPr>
      </w:pPr>
    </w:p>
    <w:p w14:paraId="63D551A0">
      <w:pPr>
        <w:pStyle w:val="14"/>
        <w:spacing w:line="300" w:lineRule="auto"/>
        <w:ind w:firstLine="4197"/>
        <w:rPr>
          <w:rFonts w:hAnsi="宋体" w:cs="宋体"/>
          <w:color w:val="auto"/>
          <w:highlight w:val="none"/>
          <w:u w:val="single"/>
        </w:rPr>
      </w:pPr>
    </w:p>
    <w:p w14:paraId="07366F01">
      <w:pPr>
        <w:spacing w:line="300" w:lineRule="auto"/>
        <w:jc w:val="center"/>
        <w:rPr>
          <w:rFonts w:ascii="宋体" w:hAnsi="宋体" w:cs="宋体"/>
          <w:b/>
          <w:color w:val="auto"/>
          <w:sz w:val="28"/>
          <w:highlight w:val="none"/>
        </w:rPr>
      </w:pPr>
    </w:p>
    <w:p w14:paraId="0BDB7C65">
      <w:pPr>
        <w:spacing w:line="300" w:lineRule="auto"/>
        <w:jc w:val="center"/>
        <w:rPr>
          <w:rFonts w:ascii="宋体" w:hAnsi="宋体" w:cs="宋体"/>
          <w:b/>
          <w:color w:val="auto"/>
          <w:sz w:val="28"/>
          <w:highlight w:val="none"/>
        </w:rPr>
      </w:pPr>
    </w:p>
    <w:p w14:paraId="00E06C74">
      <w:pPr>
        <w:spacing w:line="300" w:lineRule="auto"/>
        <w:jc w:val="center"/>
        <w:rPr>
          <w:rFonts w:ascii="宋体" w:hAnsi="宋体" w:cs="宋体"/>
          <w:b/>
          <w:color w:val="auto"/>
          <w:sz w:val="28"/>
          <w:highlight w:val="none"/>
        </w:rPr>
      </w:pPr>
    </w:p>
    <w:p w14:paraId="6C8118DE">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格式4-5  主要人员</w:t>
      </w:r>
    </w:p>
    <w:p w14:paraId="4F212AA3">
      <w:pPr>
        <w:spacing w:line="300" w:lineRule="auto"/>
        <w:jc w:val="left"/>
        <w:rPr>
          <w:rFonts w:ascii="宋体" w:hAnsi="宋体" w:cs="宋体"/>
          <w:color w:val="auto"/>
          <w:highlight w:val="none"/>
        </w:rPr>
      </w:pPr>
    </w:p>
    <w:p w14:paraId="34D8B0A4">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1 姓名：</w:t>
      </w:r>
      <w:r>
        <w:rPr>
          <w:rFonts w:hint="eastAsia" w:ascii="宋体" w:hAnsi="宋体" w:cs="宋体"/>
          <w:color w:val="auto"/>
          <w:highlight w:val="none"/>
          <w:u w:val="single"/>
        </w:rPr>
        <w:t xml:space="preserve">                                               </w:t>
      </w:r>
    </w:p>
    <w:p w14:paraId="2CF85696">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2 年龄：</w:t>
      </w:r>
      <w:r>
        <w:rPr>
          <w:rFonts w:hint="eastAsia" w:ascii="宋体" w:hAnsi="宋体" w:cs="宋体"/>
          <w:color w:val="auto"/>
          <w:highlight w:val="none"/>
          <w:u w:val="single"/>
        </w:rPr>
        <w:t xml:space="preserve">                                               </w:t>
      </w:r>
    </w:p>
    <w:p w14:paraId="3511A5A9">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3 学历及学位：</w:t>
      </w:r>
      <w:r>
        <w:rPr>
          <w:rFonts w:hint="eastAsia" w:ascii="宋体" w:hAnsi="宋体" w:cs="宋体"/>
          <w:color w:val="auto"/>
          <w:highlight w:val="none"/>
          <w:u w:val="single"/>
        </w:rPr>
        <w:t xml:space="preserve">                                         </w:t>
      </w:r>
    </w:p>
    <w:p w14:paraId="68BE0121">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 xml:space="preserve">  专业或特长：</w:t>
      </w:r>
      <w:r>
        <w:rPr>
          <w:rFonts w:hint="eastAsia" w:ascii="宋体" w:hAnsi="宋体" w:cs="宋体"/>
          <w:color w:val="auto"/>
          <w:highlight w:val="none"/>
          <w:u w:val="single"/>
        </w:rPr>
        <w:t xml:space="preserve">                                         </w:t>
      </w:r>
    </w:p>
    <w:p w14:paraId="6A739ECF">
      <w:pPr>
        <w:spacing w:line="360" w:lineRule="auto"/>
        <w:ind w:firstLine="480"/>
        <w:jc w:val="left"/>
        <w:rPr>
          <w:rFonts w:ascii="宋体" w:hAnsi="宋体" w:cs="宋体"/>
          <w:color w:val="auto"/>
          <w:highlight w:val="none"/>
        </w:rPr>
      </w:pPr>
      <w:r>
        <w:rPr>
          <w:rFonts w:hint="eastAsia" w:ascii="宋体" w:hAnsi="宋体" w:cs="宋体"/>
          <w:color w:val="auto"/>
          <w:highlight w:val="none"/>
        </w:rPr>
        <w:t>4 最近十年的工作经历：</w:t>
      </w:r>
      <w:r>
        <w:rPr>
          <w:rFonts w:hint="eastAsia" w:ascii="宋体" w:hAnsi="宋体" w:cs="宋体"/>
          <w:color w:val="auto"/>
          <w:highlight w:val="none"/>
          <w:u w:val="single"/>
        </w:rPr>
        <w:t xml:space="preserve">                                 </w:t>
      </w:r>
    </w:p>
    <w:p w14:paraId="25F368E5">
      <w:pPr>
        <w:spacing w:line="360" w:lineRule="auto"/>
        <w:ind w:firstLine="480"/>
        <w:jc w:val="left"/>
        <w:rPr>
          <w:rFonts w:ascii="宋体" w:hAnsi="宋体" w:cs="宋体"/>
          <w:color w:val="auto"/>
          <w:highlight w:val="none"/>
        </w:rPr>
      </w:pPr>
      <w:r>
        <w:rPr>
          <w:rFonts w:hint="eastAsia" w:ascii="宋体" w:hAnsi="宋体" w:cs="宋体"/>
          <w:color w:val="auto"/>
          <w:highlight w:val="none"/>
        </w:rPr>
        <w:t>5 所参与项目的设计、制造或安装指导经验</w:t>
      </w:r>
    </w:p>
    <w:p w14:paraId="70CA251F">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A 工程名称：</w:t>
      </w:r>
      <w:r>
        <w:rPr>
          <w:rFonts w:hint="eastAsia" w:ascii="宋体" w:hAnsi="宋体" w:cs="宋体"/>
          <w:color w:val="auto"/>
          <w:highlight w:val="none"/>
          <w:u w:val="single"/>
        </w:rPr>
        <w:t xml:space="preserve">                                         </w:t>
      </w:r>
    </w:p>
    <w:p w14:paraId="3631F1CF">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B 合同金额及工程总造价：</w:t>
      </w:r>
      <w:r>
        <w:rPr>
          <w:rFonts w:hint="eastAsia" w:ascii="宋体" w:hAnsi="宋体" w:cs="宋体"/>
          <w:color w:val="auto"/>
          <w:highlight w:val="none"/>
          <w:u w:val="single"/>
        </w:rPr>
        <w:t xml:space="preserve">                             </w:t>
      </w:r>
    </w:p>
    <w:p w14:paraId="58724BEE">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C 工程地址：</w:t>
      </w:r>
      <w:r>
        <w:rPr>
          <w:rFonts w:hint="eastAsia" w:ascii="宋体" w:hAnsi="宋体" w:cs="宋体"/>
          <w:color w:val="auto"/>
          <w:highlight w:val="none"/>
          <w:u w:val="single"/>
        </w:rPr>
        <w:t xml:space="preserve">                                         </w:t>
      </w:r>
    </w:p>
    <w:p w14:paraId="1AB7CC0C">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D 与本响应竞谈文件中类似设备描述：</w:t>
      </w:r>
      <w:r>
        <w:rPr>
          <w:rFonts w:hint="eastAsia" w:ascii="宋体" w:hAnsi="宋体" w:cs="宋体"/>
          <w:color w:val="auto"/>
          <w:highlight w:val="none"/>
          <w:u w:val="single"/>
        </w:rPr>
        <w:t xml:space="preserve">                       </w:t>
      </w:r>
    </w:p>
    <w:p w14:paraId="594B562A">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E 参与工程的职务、所承担的工作及时间：</w:t>
      </w:r>
      <w:r>
        <w:rPr>
          <w:rFonts w:hint="eastAsia" w:ascii="宋体" w:hAnsi="宋体" w:cs="宋体"/>
          <w:color w:val="auto"/>
          <w:highlight w:val="none"/>
          <w:u w:val="single"/>
        </w:rPr>
        <w:t xml:space="preserve">               </w:t>
      </w:r>
    </w:p>
    <w:p w14:paraId="436CFEB7">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F 其他有特殊意义的内容：</w:t>
      </w:r>
      <w:r>
        <w:rPr>
          <w:rFonts w:hint="eastAsia" w:ascii="宋体" w:hAnsi="宋体" w:cs="宋体"/>
          <w:color w:val="auto"/>
          <w:highlight w:val="none"/>
          <w:u w:val="single"/>
        </w:rPr>
        <w:t xml:space="preserve">                             </w:t>
      </w:r>
    </w:p>
    <w:p w14:paraId="5A60F6B5">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G 项目中设备主要参数介绍：</w:t>
      </w:r>
      <w:r>
        <w:rPr>
          <w:rFonts w:hint="eastAsia" w:ascii="宋体" w:hAnsi="宋体" w:cs="宋体"/>
          <w:color w:val="auto"/>
          <w:highlight w:val="none"/>
          <w:u w:val="single"/>
        </w:rPr>
        <w:t xml:space="preserve">                           </w:t>
      </w:r>
    </w:p>
    <w:p w14:paraId="462C6675">
      <w:pPr>
        <w:spacing w:line="360" w:lineRule="auto"/>
        <w:ind w:firstLine="720"/>
        <w:jc w:val="left"/>
        <w:rPr>
          <w:rFonts w:ascii="宋体" w:hAnsi="宋体" w:cs="宋体"/>
          <w:color w:val="auto"/>
          <w:highlight w:val="none"/>
        </w:rPr>
      </w:pPr>
      <w:r>
        <w:rPr>
          <w:rFonts w:hint="eastAsia" w:ascii="宋体" w:hAnsi="宋体" w:cs="宋体"/>
          <w:color w:val="auto"/>
          <w:highlight w:val="none"/>
        </w:rPr>
        <w:t>H 如果</w:t>
      </w:r>
      <w:r>
        <w:rPr>
          <w:rFonts w:hint="eastAsia" w:ascii="宋体" w:hAnsi="宋体" w:cs="宋体"/>
          <w:color w:val="auto"/>
          <w:highlight w:val="none"/>
          <w:lang w:eastAsia="zh-CN"/>
        </w:rPr>
        <w:t>成交</w:t>
      </w:r>
      <w:r>
        <w:rPr>
          <w:rFonts w:hint="eastAsia" w:ascii="宋体" w:hAnsi="宋体" w:cs="宋体"/>
          <w:color w:val="auto"/>
          <w:highlight w:val="none"/>
        </w:rPr>
        <w:t>，建议在本合同项下的工作中担任的职务及主要负</w:t>
      </w:r>
    </w:p>
    <w:p w14:paraId="4C19D4EB">
      <w:pPr>
        <w:spacing w:line="360" w:lineRule="auto"/>
        <w:ind w:firstLine="960" w:firstLineChars="400"/>
        <w:jc w:val="left"/>
        <w:rPr>
          <w:rFonts w:ascii="宋体" w:hAnsi="宋体" w:cs="宋体"/>
          <w:color w:val="auto"/>
          <w:highlight w:val="none"/>
          <w:u w:val="single"/>
        </w:rPr>
      </w:pPr>
      <w:r>
        <w:rPr>
          <w:rFonts w:hint="eastAsia" w:ascii="宋体" w:hAnsi="宋体" w:cs="宋体"/>
          <w:color w:val="auto"/>
          <w:highlight w:val="none"/>
        </w:rPr>
        <w:t>责的工作：</w:t>
      </w:r>
      <w:r>
        <w:rPr>
          <w:rFonts w:hint="eastAsia" w:ascii="宋体" w:hAnsi="宋体" w:cs="宋体"/>
          <w:color w:val="auto"/>
          <w:highlight w:val="none"/>
          <w:u w:val="single"/>
        </w:rPr>
        <w:t xml:space="preserve">                                         </w:t>
      </w:r>
    </w:p>
    <w:p w14:paraId="3472355B">
      <w:pPr>
        <w:spacing w:line="360" w:lineRule="auto"/>
        <w:ind w:firstLine="1920"/>
        <w:jc w:val="left"/>
        <w:rPr>
          <w:rFonts w:ascii="宋体" w:hAnsi="宋体" w:cs="宋体"/>
          <w:color w:val="auto"/>
          <w:highlight w:val="none"/>
        </w:rPr>
      </w:pPr>
    </w:p>
    <w:p w14:paraId="2D796353">
      <w:pPr>
        <w:spacing w:line="360" w:lineRule="auto"/>
        <w:ind w:firstLine="1920"/>
        <w:jc w:val="left"/>
        <w:rPr>
          <w:rFonts w:ascii="宋体" w:hAnsi="宋体" w:cs="宋体"/>
          <w:color w:val="auto"/>
          <w:highlight w:val="none"/>
        </w:rPr>
      </w:pPr>
    </w:p>
    <w:p w14:paraId="329BC63F">
      <w:pPr>
        <w:pStyle w:val="14"/>
        <w:spacing w:line="360" w:lineRule="auto"/>
        <w:ind w:firstLine="4680"/>
        <w:rPr>
          <w:rFonts w:hAnsi="宋体" w:cs="宋体"/>
          <w:color w:val="auto"/>
          <w:highlight w:val="none"/>
        </w:rPr>
      </w:pPr>
      <w:r>
        <w:rPr>
          <w:rFonts w:hint="eastAsia" w:hAnsi="宋体" w:cs="宋体"/>
          <w:color w:val="auto"/>
          <w:highlight w:val="none"/>
        </w:rPr>
        <w:t>（法定代表人或</w:t>
      </w:r>
    </w:p>
    <w:p w14:paraId="50A8EDFF">
      <w:pPr>
        <w:pStyle w:val="14"/>
        <w:spacing w:line="360" w:lineRule="auto"/>
        <w:ind w:firstLine="468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B8A47F8">
      <w:pPr>
        <w:pStyle w:val="14"/>
        <w:spacing w:line="360" w:lineRule="auto"/>
        <w:ind w:firstLine="468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5D730DBE">
      <w:pPr>
        <w:pStyle w:val="14"/>
        <w:spacing w:line="360" w:lineRule="auto"/>
        <w:ind w:firstLine="468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062CF45">
      <w:pPr>
        <w:pStyle w:val="14"/>
        <w:spacing w:line="360" w:lineRule="auto"/>
        <w:ind w:firstLine="468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25E89CA8">
      <w:pPr>
        <w:pStyle w:val="14"/>
        <w:spacing w:line="360" w:lineRule="auto"/>
        <w:ind w:firstLine="468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16C0F9B8">
      <w:pPr>
        <w:pStyle w:val="14"/>
        <w:spacing w:line="300" w:lineRule="auto"/>
        <w:ind w:firstLine="4680"/>
        <w:rPr>
          <w:rFonts w:hAnsi="宋体" w:cs="宋体"/>
          <w:color w:val="auto"/>
          <w:highlight w:val="none"/>
          <w:u w:val="single"/>
        </w:rPr>
      </w:pPr>
    </w:p>
    <w:p w14:paraId="5CC998E1">
      <w:pPr>
        <w:jc w:val="left"/>
        <w:rPr>
          <w:rFonts w:ascii="宋体" w:hAnsi="宋体" w:cs="宋体"/>
          <w:b/>
          <w:color w:val="auto"/>
          <w:sz w:val="28"/>
          <w:highlight w:val="none"/>
        </w:rPr>
      </w:pPr>
      <w:r>
        <w:rPr>
          <w:rFonts w:hint="eastAsia" w:ascii="宋体" w:hAnsi="宋体" w:cs="宋体"/>
          <w:b/>
          <w:color w:val="auto"/>
          <w:sz w:val="28"/>
          <w:highlight w:val="none"/>
        </w:rPr>
        <w:br w:type="page"/>
      </w:r>
    </w:p>
    <w:p w14:paraId="025A0347">
      <w:pPr>
        <w:spacing w:line="300" w:lineRule="auto"/>
        <w:ind w:firstLine="1405" w:firstLineChars="500"/>
        <w:jc w:val="center"/>
        <w:rPr>
          <w:rFonts w:ascii="宋体" w:hAnsi="宋体" w:cs="宋体"/>
          <w:b/>
          <w:color w:val="auto"/>
          <w:sz w:val="28"/>
          <w:highlight w:val="none"/>
        </w:rPr>
      </w:pPr>
      <w:r>
        <w:rPr>
          <w:rFonts w:hint="eastAsia" w:ascii="宋体" w:hAnsi="宋体" w:cs="宋体"/>
          <w:b/>
          <w:color w:val="auto"/>
          <w:sz w:val="28"/>
          <w:highlight w:val="none"/>
        </w:rPr>
        <w:t>格式4-6  制造能力和条件</w:t>
      </w:r>
    </w:p>
    <w:p w14:paraId="038A342D">
      <w:pPr>
        <w:spacing w:line="300" w:lineRule="auto"/>
        <w:jc w:val="left"/>
        <w:rPr>
          <w:rFonts w:ascii="宋体" w:hAnsi="宋体" w:cs="宋体"/>
          <w:color w:val="auto"/>
          <w:highlight w:val="none"/>
        </w:rPr>
      </w:pPr>
    </w:p>
    <w:p w14:paraId="75BC00E2">
      <w:pPr>
        <w:spacing w:line="360" w:lineRule="auto"/>
        <w:ind w:firstLine="480"/>
        <w:jc w:val="left"/>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列出下列与制造能力和设备有关的资料：</w:t>
      </w:r>
    </w:p>
    <w:p w14:paraId="0E3DE06D">
      <w:pPr>
        <w:spacing w:line="360" w:lineRule="auto"/>
        <w:jc w:val="left"/>
        <w:rPr>
          <w:rFonts w:ascii="宋体" w:hAnsi="宋体" w:cs="宋体"/>
          <w:color w:val="auto"/>
          <w:highlight w:val="none"/>
        </w:rPr>
      </w:pPr>
      <w:r>
        <w:rPr>
          <w:rFonts w:hint="eastAsia" w:ascii="宋体" w:hAnsi="宋体" w:cs="宋体"/>
          <w:color w:val="auto"/>
          <w:highlight w:val="none"/>
        </w:rPr>
        <w:t>1. 制造能力和设备</w:t>
      </w:r>
    </w:p>
    <w:p w14:paraId="519671CC">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制造厂的一般描述，特别说明：</w:t>
      </w:r>
    </w:p>
    <w:p w14:paraId="75FA5E0F">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·制造厂占地面积</w:t>
      </w:r>
    </w:p>
    <w:p w14:paraId="18A295C6">
      <w:pPr>
        <w:spacing w:line="360" w:lineRule="auto"/>
        <w:ind w:firstLine="480"/>
        <w:jc w:val="left"/>
        <w:rPr>
          <w:rFonts w:ascii="宋体" w:hAnsi="宋体" w:cs="宋体"/>
          <w:color w:val="auto"/>
          <w:highlight w:val="none"/>
        </w:rPr>
      </w:pPr>
      <w:r>
        <w:rPr>
          <w:rFonts w:hint="eastAsia" w:ascii="宋体" w:hAnsi="宋体" w:cs="宋体"/>
          <w:color w:val="auto"/>
          <w:highlight w:val="none"/>
        </w:rPr>
        <w:t>·雇员总人数和在设计、加工制造、试验方面取得资格的人员数</w:t>
      </w:r>
    </w:p>
    <w:p w14:paraId="24CAA752">
      <w:pPr>
        <w:spacing w:line="360" w:lineRule="auto"/>
        <w:ind w:firstLine="480"/>
        <w:jc w:val="left"/>
        <w:rPr>
          <w:rFonts w:ascii="宋体" w:hAnsi="宋体" w:cs="宋体"/>
          <w:color w:val="auto"/>
          <w:highlight w:val="none"/>
        </w:rPr>
      </w:pPr>
      <w:r>
        <w:rPr>
          <w:rFonts w:hint="eastAsia" w:ascii="宋体" w:hAnsi="宋体" w:cs="宋体"/>
          <w:color w:val="auto"/>
          <w:highlight w:val="none"/>
        </w:rPr>
        <w:t>·主要生产、试验及检测设备：</w:t>
      </w:r>
    </w:p>
    <w:p w14:paraId="251FF595">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主要生产</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25A9E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3B47BEC4">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5094263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7006366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5FD1EE55">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01989D8F">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25FCC4F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4003651C">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622DD28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73A62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A14D1EC">
            <w:pPr>
              <w:spacing w:line="360" w:lineRule="auto"/>
              <w:jc w:val="center"/>
              <w:rPr>
                <w:rFonts w:ascii="宋体" w:hAnsi="宋体" w:cs="宋体"/>
                <w:color w:val="auto"/>
                <w:sz w:val="21"/>
                <w:highlight w:val="none"/>
              </w:rPr>
            </w:pPr>
          </w:p>
        </w:tc>
        <w:tc>
          <w:tcPr>
            <w:tcW w:w="1598" w:type="dxa"/>
            <w:vAlign w:val="center"/>
          </w:tcPr>
          <w:p w14:paraId="21E7E30B">
            <w:pPr>
              <w:spacing w:line="360" w:lineRule="auto"/>
              <w:jc w:val="center"/>
              <w:rPr>
                <w:rFonts w:ascii="宋体" w:hAnsi="宋体" w:cs="宋体"/>
                <w:color w:val="auto"/>
                <w:sz w:val="21"/>
                <w:highlight w:val="none"/>
              </w:rPr>
            </w:pPr>
          </w:p>
        </w:tc>
        <w:tc>
          <w:tcPr>
            <w:tcW w:w="720" w:type="dxa"/>
            <w:vAlign w:val="center"/>
          </w:tcPr>
          <w:p w14:paraId="56022B63">
            <w:pPr>
              <w:spacing w:line="360" w:lineRule="auto"/>
              <w:jc w:val="center"/>
              <w:rPr>
                <w:rFonts w:ascii="宋体" w:hAnsi="宋体" w:cs="宋体"/>
                <w:color w:val="auto"/>
                <w:sz w:val="21"/>
                <w:highlight w:val="none"/>
              </w:rPr>
            </w:pPr>
          </w:p>
        </w:tc>
        <w:tc>
          <w:tcPr>
            <w:tcW w:w="900" w:type="dxa"/>
            <w:vAlign w:val="center"/>
          </w:tcPr>
          <w:p w14:paraId="30F9796D">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7597B940">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EC325D6">
            <w:pPr>
              <w:spacing w:line="360" w:lineRule="auto"/>
              <w:jc w:val="center"/>
              <w:rPr>
                <w:rFonts w:ascii="宋体" w:hAnsi="宋体" w:cs="宋体"/>
                <w:color w:val="auto"/>
                <w:sz w:val="21"/>
                <w:highlight w:val="none"/>
              </w:rPr>
            </w:pPr>
          </w:p>
        </w:tc>
        <w:tc>
          <w:tcPr>
            <w:tcW w:w="816" w:type="dxa"/>
            <w:vAlign w:val="center"/>
          </w:tcPr>
          <w:p w14:paraId="4C74BDF3">
            <w:pPr>
              <w:spacing w:line="360" w:lineRule="auto"/>
              <w:jc w:val="center"/>
              <w:rPr>
                <w:rFonts w:ascii="宋体" w:hAnsi="宋体" w:cs="宋体"/>
                <w:color w:val="auto"/>
                <w:sz w:val="21"/>
                <w:highlight w:val="none"/>
              </w:rPr>
            </w:pPr>
          </w:p>
        </w:tc>
        <w:tc>
          <w:tcPr>
            <w:tcW w:w="1539" w:type="dxa"/>
            <w:vAlign w:val="center"/>
          </w:tcPr>
          <w:p w14:paraId="6FEC0A64">
            <w:pPr>
              <w:spacing w:line="360" w:lineRule="auto"/>
              <w:jc w:val="center"/>
              <w:rPr>
                <w:rFonts w:ascii="宋体" w:hAnsi="宋体" w:cs="宋体"/>
                <w:color w:val="auto"/>
                <w:sz w:val="21"/>
                <w:highlight w:val="none"/>
              </w:rPr>
            </w:pPr>
          </w:p>
        </w:tc>
      </w:tr>
      <w:tr w14:paraId="4D082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195416A">
            <w:pPr>
              <w:spacing w:line="360" w:lineRule="auto"/>
              <w:jc w:val="center"/>
              <w:rPr>
                <w:rFonts w:ascii="宋体" w:hAnsi="宋体" w:cs="宋体"/>
                <w:color w:val="auto"/>
                <w:sz w:val="21"/>
                <w:highlight w:val="none"/>
              </w:rPr>
            </w:pPr>
          </w:p>
        </w:tc>
        <w:tc>
          <w:tcPr>
            <w:tcW w:w="1598" w:type="dxa"/>
            <w:vAlign w:val="center"/>
          </w:tcPr>
          <w:p w14:paraId="48171D94">
            <w:pPr>
              <w:spacing w:line="360" w:lineRule="auto"/>
              <w:jc w:val="center"/>
              <w:rPr>
                <w:rFonts w:ascii="宋体" w:hAnsi="宋体" w:cs="宋体"/>
                <w:color w:val="auto"/>
                <w:sz w:val="21"/>
                <w:highlight w:val="none"/>
              </w:rPr>
            </w:pPr>
          </w:p>
        </w:tc>
        <w:tc>
          <w:tcPr>
            <w:tcW w:w="720" w:type="dxa"/>
            <w:vAlign w:val="center"/>
          </w:tcPr>
          <w:p w14:paraId="4C5E6A60">
            <w:pPr>
              <w:spacing w:line="360" w:lineRule="auto"/>
              <w:jc w:val="center"/>
              <w:rPr>
                <w:rFonts w:ascii="宋体" w:hAnsi="宋体" w:cs="宋体"/>
                <w:color w:val="auto"/>
                <w:sz w:val="21"/>
                <w:highlight w:val="none"/>
              </w:rPr>
            </w:pPr>
          </w:p>
        </w:tc>
        <w:tc>
          <w:tcPr>
            <w:tcW w:w="900" w:type="dxa"/>
            <w:vAlign w:val="center"/>
          </w:tcPr>
          <w:p w14:paraId="0EA9359B">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232E223B">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4BDEC706">
            <w:pPr>
              <w:spacing w:line="360" w:lineRule="auto"/>
              <w:jc w:val="center"/>
              <w:rPr>
                <w:rFonts w:ascii="宋体" w:hAnsi="宋体" w:cs="宋体"/>
                <w:color w:val="auto"/>
                <w:sz w:val="21"/>
                <w:highlight w:val="none"/>
              </w:rPr>
            </w:pPr>
          </w:p>
        </w:tc>
        <w:tc>
          <w:tcPr>
            <w:tcW w:w="816" w:type="dxa"/>
            <w:vAlign w:val="center"/>
          </w:tcPr>
          <w:p w14:paraId="55AFD450">
            <w:pPr>
              <w:spacing w:line="360" w:lineRule="auto"/>
              <w:jc w:val="center"/>
              <w:rPr>
                <w:rFonts w:ascii="宋体" w:hAnsi="宋体" w:cs="宋体"/>
                <w:color w:val="auto"/>
                <w:sz w:val="21"/>
                <w:highlight w:val="none"/>
              </w:rPr>
            </w:pPr>
          </w:p>
        </w:tc>
        <w:tc>
          <w:tcPr>
            <w:tcW w:w="1539" w:type="dxa"/>
            <w:vAlign w:val="center"/>
          </w:tcPr>
          <w:p w14:paraId="492F5C23">
            <w:pPr>
              <w:spacing w:line="360" w:lineRule="auto"/>
              <w:jc w:val="center"/>
              <w:rPr>
                <w:rFonts w:ascii="宋体" w:hAnsi="宋体" w:cs="宋体"/>
                <w:color w:val="auto"/>
                <w:sz w:val="21"/>
                <w:highlight w:val="none"/>
              </w:rPr>
            </w:pPr>
          </w:p>
        </w:tc>
      </w:tr>
    </w:tbl>
    <w:p w14:paraId="0DF52ECA">
      <w:pPr>
        <w:spacing w:line="360" w:lineRule="auto"/>
        <w:ind w:firstLine="720"/>
        <w:jc w:val="left"/>
        <w:rPr>
          <w:rFonts w:ascii="宋体" w:hAnsi="宋体" w:cs="宋体"/>
          <w:color w:val="auto"/>
          <w:highlight w:val="none"/>
          <w:u w:val="single"/>
        </w:rPr>
      </w:pPr>
    </w:p>
    <w:p w14:paraId="2D777B74">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主要试验</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59AD7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51A1578B">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5333CFF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54FD3E1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7A921468">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3299D470">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75E2404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1C8880DD">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6A84FC7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594EA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4B013A5E">
            <w:pPr>
              <w:spacing w:line="360" w:lineRule="auto"/>
              <w:jc w:val="center"/>
              <w:rPr>
                <w:rFonts w:ascii="宋体" w:hAnsi="宋体" w:cs="宋体"/>
                <w:color w:val="auto"/>
                <w:sz w:val="21"/>
                <w:highlight w:val="none"/>
              </w:rPr>
            </w:pPr>
          </w:p>
        </w:tc>
        <w:tc>
          <w:tcPr>
            <w:tcW w:w="1598" w:type="dxa"/>
            <w:vAlign w:val="center"/>
          </w:tcPr>
          <w:p w14:paraId="5A12C21C">
            <w:pPr>
              <w:spacing w:line="360" w:lineRule="auto"/>
              <w:jc w:val="center"/>
              <w:rPr>
                <w:rFonts w:ascii="宋体" w:hAnsi="宋体" w:cs="宋体"/>
                <w:color w:val="auto"/>
                <w:sz w:val="21"/>
                <w:highlight w:val="none"/>
              </w:rPr>
            </w:pPr>
          </w:p>
        </w:tc>
        <w:tc>
          <w:tcPr>
            <w:tcW w:w="720" w:type="dxa"/>
            <w:vAlign w:val="center"/>
          </w:tcPr>
          <w:p w14:paraId="324A677D">
            <w:pPr>
              <w:spacing w:line="360" w:lineRule="auto"/>
              <w:jc w:val="center"/>
              <w:rPr>
                <w:rFonts w:ascii="宋体" w:hAnsi="宋体" w:cs="宋体"/>
                <w:color w:val="auto"/>
                <w:sz w:val="21"/>
                <w:highlight w:val="none"/>
              </w:rPr>
            </w:pPr>
          </w:p>
        </w:tc>
        <w:tc>
          <w:tcPr>
            <w:tcW w:w="900" w:type="dxa"/>
            <w:vAlign w:val="center"/>
          </w:tcPr>
          <w:p w14:paraId="42758E81">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6D988888">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3180787">
            <w:pPr>
              <w:spacing w:line="360" w:lineRule="auto"/>
              <w:jc w:val="center"/>
              <w:rPr>
                <w:rFonts w:ascii="宋体" w:hAnsi="宋体" w:cs="宋体"/>
                <w:color w:val="auto"/>
                <w:sz w:val="21"/>
                <w:highlight w:val="none"/>
              </w:rPr>
            </w:pPr>
          </w:p>
        </w:tc>
        <w:tc>
          <w:tcPr>
            <w:tcW w:w="816" w:type="dxa"/>
            <w:vAlign w:val="center"/>
          </w:tcPr>
          <w:p w14:paraId="028638D1">
            <w:pPr>
              <w:spacing w:line="360" w:lineRule="auto"/>
              <w:jc w:val="center"/>
              <w:rPr>
                <w:rFonts w:ascii="宋体" w:hAnsi="宋体" w:cs="宋体"/>
                <w:color w:val="auto"/>
                <w:sz w:val="21"/>
                <w:highlight w:val="none"/>
              </w:rPr>
            </w:pPr>
          </w:p>
        </w:tc>
        <w:tc>
          <w:tcPr>
            <w:tcW w:w="1539" w:type="dxa"/>
            <w:vAlign w:val="center"/>
          </w:tcPr>
          <w:p w14:paraId="2B119082">
            <w:pPr>
              <w:spacing w:line="360" w:lineRule="auto"/>
              <w:jc w:val="center"/>
              <w:rPr>
                <w:rFonts w:ascii="宋体" w:hAnsi="宋体" w:cs="宋体"/>
                <w:color w:val="auto"/>
                <w:sz w:val="21"/>
                <w:highlight w:val="none"/>
              </w:rPr>
            </w:pPr>
          </w:p>
        </w:tc>
      </w:tr>
      <w:tr w14:paraId="6EE9E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76468F7">
            <w:pPr>
              <w:spacing w:line="360" w:lineRule="auto"/>
              <w:jc w:val="center"/>
              <w:rPr>
                <w:rFonts w:ascii="宋体" w:hAnsi="宋体" w:cs="宋体"/>
                <w:color w:val="auto"/>
                <w:sz w:val="21"/>
                <w:highlight w:val="none"/>
              </w:rPr>
            </w:pPr>
          </w:p>
        </w:tc>
        <w:tc>
          <w:tcPr>
            <w:tcW w:w="1598" w:type="dxa"/>
            <w:vAlign w:val="center"/>
          </w:tcPr>
          <w:p w14:paraId="4E426052">
            <w:pPr>
              <w:spacing w:line="360" w:lineRule="auto"/>
              <w:jc w:val="center"/>
              <w:rPr>
                <w:rFonts w:ascii="宋体" w:hAnsi="宋体" w:cs="宋体"/>
                <w:color w:val="auto"/>
                <w:sz w:val="21"/>
                <w:highlight w:val="none"/>
              </w:rPr>
            </w:pPr>
          </w:p>
        </w:tc>
        <w:tc>
          <w:tcPr>
            <w:tcW w:w="720" w:type="dxa"/>
            <w:vAlign w:val="center"/>
          </w:tcPr>
          <w:p w14:paraId="2147E8F6">
            <w:pPr>
              <w:spacing w:line="360" w:lineRule="auto"/>
              <w:jc w:val="center"/>
              <w:rPr>
                <w:rFonts w:ascii="宋体" w:hAnsi="宋体" w:cs="宋体"/>
                <w:color w:val="auto"/>
                <w:sz w:val="21"/>
                <w:highlight w:val="none"/>
              </w:rPr>
            </w:pPr>
          </w:p>
        </w:tc>
        <w:tc>
          <w:tcPr>
            <w:tcW w:w="900" w:type="dxa"/>
            <w:vAlign w:val="center"/>
          </w:tcPr>
          <w:p w14:paraId="3249AC0F">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0521A712">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FFE38C7">
            <w:pPr>
              <w:spacing w:line="360" w:lineRule="auto"/>
              <w:jc w:val="center"/>
              <w:rPr>
                <w:rFonts w:ascii="宋体" w:hAnsi="宋体" w:cs="宋体"/>
                <w:color w:val="auto"/>
                <w:sz w:val="21"/>
                <w:highlight w:val="none"/>
              </w:rPr>
            </w:pPr>
          </w:p>
        </w:tc>
        <w:tc>
          <w:tcPr>
            <w:tcW w:w="816" w:type="dxa"/>
            <w:vAlign w:val="center"/>
          </w:tcPr>
          <w:p w14:paraId="102596CC">
            <w:pPr>
              <w:spacing w:line="360" w:lineRule="auto"/>
              <w:jc w:val="center"/>
              <w:rPr>
                <w:rFonts w:ascii="宋体" w:hAnsi="宋体" w:cs="宋体"/>
                <w:color w:val="auto"/>
                <w:sz w:val="21"/>
                <w:highlight w:val="none"/>
              </w:rPr>
            </w:pPr>
          </w:p>
        </w:tc>
        <w:tc>
          <w:tcPr>
            <w:tcW w:w="1539" w:type="dxa"/>
            <w:vAlign w:val="center"/>
          </w:tcPr>
          <w:p w14:paraId="46F6BB97">
            <w:pPr>
              <w:spacing w:line="360" w:lineRule="auto"/>
              <w:jc w:val="center"/>
              <w:rPr>
                <w:rFonts w:ascii="宋体" w:hAnsi="宋体" w:cs="宋体"/>
                <w:color w:val="auto"/>
                <w:sz w:val="21"/>
                <w:highlight w:val="none"/>
              </w:rPr>
            </w:pPr>
          </w:p>
        </w:tc>
      </w:tr>
    </w:tbl>
    <w:p w14:paraId="1F61B46B">
      <w:pPr>
        <w:spacing w:line="360" w:lineRule="auto"/>
        <w:ind w:firstLine="720"/>
        <w:jc w:val="left"/>
        <w:rPr>
          <w:rFonts w:ascii="宋体" w:hAnsi="宋体" w:cs="宋体"/>
          <w:color w:val="auto"/>
          <w:highlight w:val="none"/>
        </w:rPr>
      </w:pPr>
    </w:p>
    <w:p w14:paraId="0B013F02">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主要检测</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4FD2C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4D220F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18340B6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1A1966B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1147402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5654A77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75267B30">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568228E4">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47F6ADF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274B6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1D47633">
            <w:pPr>
              <w:spacing w:line="360" w:lineRule="auto"/>
              <w:jc w:val="center"/>
              <w:rPr>
                <w:rFonts w:ascii="宋体" w:hAnsi="宋体" w:cs="宋体"/>
                <w:color w:val="auto"/>
                <w:sz w:val="21"/>
                <w:highlight w:val="none"/>
              </w:rPr>
            </w:pPr>
          </w:p>
        </w:tc>
        <w:tc>
          <w:tcPr>
            <w:tcW w:w="1598" w:type="dxa"/>
            <w:vAlign w:val="center"/>
          </w:tcPr>
          <w:p w14:paraId="3B26D774">
            <w:pPr>
              <w:spacing w:line="360" w:lineRule="auto"/>
              <w:jc w:val="center"/>
              <w:rPr>
                <w:rFonts w:ascii="宋体" w:hAnsi="宋体" w:cs="宋体"/>
                <w:color w:val="auto"/>
                <w:sz w:val="21"/>
                <w:highlight w:val="none"/>
              </w:rPr>
            </w:pPr>
          </w:p>
        </w:tc>
        <w:tc>
          <w:tcPr>
            <w:tcW w:w="720" w:type="dxa"/>
            <w:vAlign w:val="center"/>
          </w:tcPr>
          <w:p w14:paraId="05401D68">
            <w:pPr>
              <w:spacing w:line="360" w:lineRule="auto"/>
              <w:jc w:val="center"/>
              <w:rPr>
                <w:rFonts w:ascii="宋体" w:hAnsi="宋体" w:cs="宋体"/>
                <w:color w:val="auto"/>
                <w:sz w:val="21"/>
                <w:highlight w:val="none"/>
              </w:rPr>
            </w:pPr>
          </w:p>
        </w:tc>
        <w:tc>
          <w:tcPr>
            <w:tcW w:w="900" w:type="dxa"/>
            <w:vAlign w:val="center"/>
          </w:tcPr>
          <w:p w14:paraId="154E067F">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4DF966D4">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6891F1C4">
            <w:pPr>
              <w:spacing w:line="360" w:lineRule="auto"/>
              <w:jc w:val="center"/>
              <w:rPr>
                <w:rFonts w:ascii="宋体" w:hAnsi="宋体" w:cs="宋体"/>
                <w:color w:val="auto"/>
                <w:sz w:val="21"/>
                <w:highlight w:val="none"/>
              </w:rPr>
            </w:pPr>
          </w:p>
        </w:tc>
        <w:tc>
          <w:tcPr>
            <w:tcW w:w="816" w:type="dxa"/>
            <w:vAlign w:val="center"/>
          </w:tcPr>
          <w:p w14:paraId="5C6066E9">
            <w:pPr>
              <w:spacing w:line="360" w:lineRule="auto"/>
              <w:jc w:val="center"/>
              <w:rPr>
                <w:rFonts w:ascii="宋体" w:hAnsi="宋体" w:cs="宋体"/>
                <w:color w:val="auto"/>
                <w:sz w:val="21"/>
                <w:highlight w:val="none"/>
              </w:rPr>
            </w:pPr>
          </w:p>
        </w:tc>
        <w:tc>
          <w:tcPr>
            <w:tcW w:w="1539" w:type="dxa"/>
            <w:vAlign w:val="center"/>
          </w:tcPr>
          <w:p w14:paraId="2CA281FE">
            <w:pPr>
              <w:spacing w:line="360" w:lineRule="auto"/>
              <w:jc w:val="center"/>
              <w:rPr>
                <w:rFonts w:ascii="宋体" w:hAnsi="宋体" w:cs="宋体"/>
                <w:color w:val="auto"/>
                <w:sz w:val="21"/>
                <w:highlight w:val="none"/>
              </w:rPr>
            </w:pPr>
          </w:p>
        </w:tc>
      </w:tr>
      <w:tr w14:paraId="0BCE3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645DEFD">
            <w:pPr>
              <w:spacing w:line="360" w:lineRule="auto"/>
              <w:jc w:val="center"/>
              <w:rPr>
                <w:rFonts w:ascii="宋体" w:hAnsi="宋体" w:cs="宋体"/>
                <w:color w:val="auto"/>
                <w:sz w:val="21"/>
                <w:highlight w:val="none"/>
              </w:rPr>
            </w:pPr>
          </w:p>
        </w:tc>
        <w:tc>
          <w:tcPr>
            <w:tcW w:w="1598" w:type="dxa"/>
            <w:vAlign w:val="center"/>
          </w:tcPr>
          <w:p w14:paraId="5C546206">
            <w:pPr>
              <w:spacing w:line="360" w:lineRule="auto"/>
              <w:jc w:val="center"/>
              <w:rPr>
                <w:rFonts w:ascii="宋体" w:hAnsi="宋体" w:cs="宋体"/>
                <w:color w:val="auto"/>
                <w:sz w:val="21"/>
                <w:highlight w:val="none"/>
              </w:rPr>
            </w:pPr>
          </w:p>
        </w:tc>
        <w:tc>
          <w:tcPr>
            <w:tcW w:w="720" w:type="dxa"/>
            <w:vAlign w:val="center"/>
          </w:tcPr>
          <w:p w14:paraId="321372DB">
            <w:pPr>
              <w:spacing w:line="360" w:lineRule="auto"/>
              <w:jc w:val="center"/>
              <w:rPr>
                <w:rFonts w:ascii="宋体" w:hAnsi="宋体" w:cs="宋体"/>
                <w:color w:val="auto"/>
                <w:sz w:val="21"/>
                <w:highlight w:val="none"/>
              </w:rPr>
            </w:pPr>
          </w:p>
        </w:tc>
        <w:tc>
          <w:tcPr>
            <w:tcW w:w="900" w:type="dxa"/>
            <w:vAlign w:val="center"/>
          </w:tcPr>
          <w:p w14:paraId="5E897DA7">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25DE09C7">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3FE3AF6B">
            <w:pPr>
              <w:spacing w:line="360" w:lineRule="auto"/>
              <w:jc w:val="center"/>
              <w:rPr>
                <w:rFonts w:ascii="宋体" w:hAnsi="宋体" w:cs="宋体"/>
                <w:color w:val="auto"/>
                <w:sz w:val="21"/>
                <w:highlight w:val="none"/>
              </w:rPr>
            </w:pPr>
          </w:p>
        </w:tc>
        <w:tc>
          <w:tcPr>
            <w:tcW w:w="816" w:type="dxa"/>
            <w:vAlign w:val="center"/>
          </w:tcPr>
          <w:p w14:paraId="1C959931">
            <w:pPr>
              <w:spacing w:line="360" w:lineRule="auto"/>
              <w:jc w:val="center"/>
              <w:rPr>
                <w:rFonts w:ascii="宋体" w:hAnsi="宋体" w:cs="宋体"/>
                <w:color w:val="auto"/>
                <w:sz w:val="21"/>
                <w:highlight w:val="none"/>
              </w:rPr>
            </w:pPr>
          </w:p>
        </w:tc>
        <w:tc>
          <w:tcPr>
            <w:tcW w:w="1539" w:type="dxa"/>
            <w:vAlign w:val="center"/>
          </w:tcPr>
          <w:p w14:paraId="72AD3466">
            <w:pPr>
              <w:spacing w:line="360" w:lineRule="auto"/>
              <w:jc w:val="center"/>
              <w:rPr>
                <w:rFonts w:ascii="宋体" w:hAnsi="宋体" w:cs="宋体"/>
                <w:color w:val="auto"/>
                <w:sz w:val="21"/>
                <w:highlight w:val="none"/>
              </w:rPr>
            </w:pPr>
          </w:p>
        </w:tc>
      </w:tr>
    </w:tbl>
    <w:p w14:paraId="48884387">
      <w:pPr>
        <w:spacing w:before="200" w:line="360" w:lineRule="auto"/>
        <w:ind w:firstLine="480"/>
        <w:jc w:val="left"/>
        <w:rPr>
          <w:rFonts w:ascii="宋体" w:hAnsi="宋体" w:cs="宋体"/>
          <w:color w:val="auto"/>
          <w:highlight w:val="none"/>
        </w:rPr>
      </w:pPr>
      <w:r>
        <w:rPr>
          <w:rFonts w:hint="eastAsia" w:ascii="宋体" w:hAnsi="宋体" w:cs="宋体"/>
          <w:color w:val="auto"/>
          <w:highlight w:val="none"/>
        </w:rPr>
        <w:t>·对设备制造过程中各部件的关键制造工艺描述</w:t>
      </w:r>
    </w:p>
    <w:p w14:paraId="7F690277">
      <w:pPr>
        <w:spacing w:line="360" w:lineRule="auto"/>
        <w:ind w:firstLine="480"/>
        <w:jc w:val="left"/>
        <w:rPr>
          <w:rFonts w:ascii="宋体" w:hAnsi="宋体" w:cs="宋体"/>
          <w:color w:val="auto"/>
          <w:highlight w:val="none"/>
        </w:rPr>
      </w:pPr>
      <w:r>
        <w:rPr>
          <w:rFonts w:hint="eastAsia" w:ascii="宋体" w:hAnsi="宋体" w:cs="宋体"/>
          <w:color w:val="auto"/>
          <w:highlight w:val="none"/>
        </w:rPr>
        <w:t>·材料或设备制造过程中已完成部件的仓储条件</w:t>
      </w:r>
    </w:p>
    <w:p w14:paraId="4B126F98">
      <w:pPr>
        <w:spacing w:line="360" w:lineRule="auto"/>
        <w:jc w:val="left"/>
        <w:rPr>
          <w:rFonts w:ascii="宋体" w:hAnsi="宋体" w:cs="宋体"/>
          <w:color w:val="auto"/>
          <w:highlight w:val="none"/>
        </w:rPr>
      </w:pPr>
      <w:r>
        <w:rPr>
          <w:rFonts w:hint="eastAsia" w:ascii="宋体" w:hAnsi="宋体" w:cs="宋体"/>
          <w:color w:val="auto"/>
          <w:highlight w:val="none"/>
        </w:rPr>
        <w:t>2. 设计能力与条件</w:t>
      </w:r>
    </w:p>
    <w:p w14:paraId="46A0C280">
      <w:pPr>
        <w:spacing w:line="360" w:lineRule="auto"/>
        <w:ind w:firstLine="480"/>
        <w:jc w:val="left"/>
        <w:rPr>
          <w:rFonts w:ascii="宋体" w:hAnsi="宋体" w:cs="宋体"/>
          <w:color w:val="auto"/>
          <w:highlight w:val="none"/>
        </w:rPr>
      </w:pPr>
      <w:r>
        <w:rPr>
          <w:rFonts w:hint="eastAsia" w:ascii="宋体" w:hAnsi="宋体" w:cs="宋体"/>
          <w:color w:val="auto"/>
          <w:highlight w:val="none"/>
        </w:rPr>
        <w:t>对设计部门的一般描述，包括采用的设计基础与设计过程，主要设计软件等</w:t>
      </w:r>
    </w:p>
    <w:p w14:paraId="615EF19A">
      <w:pPr>
        <w:spacing w:line="360" w:lineRule="auto"/>
        <w:jc w:val="left"/>
        <w:rPr>
          <w:rFonts w:ascii="宋体" w:hAnsi="宋体" w:cs="宋体"/>
          <w:color w:val="auto"/>
          <w:highlight w:val="none"/>
        </w:rPr>
      </w:pPr>
      <w:r>
        <w:rPr>
          <w:rFonts w:hint="eastAsia" w:ascii="宋体" w:hAnsi="宋体" w:cs="宋体"/>
          <w:color w:val="auto"/>
          <w:highlight w:val="none"/>
        </w:rPr>
        <w:t>3. 质量控制</w:t>
      </w:r>
    </w:p>
    <w:p w14:paraId="1C2AA460">
      <w:pPr>
        <w:spacing w:line="360" w:lineRule="auto"/>
        <w:ind w:firstLine="480"/>
        <w:jc w:val="left"/>
        <w:rPr>
          <w:rFonts w:ascii="宋体" w:hAnsi="宋体" w:cs="宋体"/>
          <w:color w:val="auto"/>
          <w:highlight w:val="none"/>
        </w:rPr>
      </w:pPr>
      <w:r>
        <w:rPr>
          <w:rFonts w:hint="eastAsia" w:ascii="宋体" w:hAnsi="宋体" w:cs="宋体"/>
          <w:color w:val="auto"/>
          <w:highlight w:val="none"/>
        </w:rPr>
        <w:t>·用于合同设备制造的设备和机械</w:t>
      </w:r>
    </w:p>
    <w:p w14:paraId="71D16860">
      <w:pPr>
        <w:spacing w:line="360" w:lineRule="auto"/>
        <w:ind w:left="720" w:hanging="240"/>
        <w:jc w:val="left"/>
        <w:rPr>
          <w:rFonts w:ascii="宋体" w:hAnsi="宋体" w:cs="宋体"/>
          <w:color w:val="auto"/>
          <w:highlight w:val="none"/>
        </w:rPr>
      </w:pPr>
      <w:r>
        <w:rPr>
          <w:rFonts w:hint="eastAsia" w:ascii="宋体" w:hAnsi="宋体" w:cs="宋体"/>
          <w:color w:val="auto"/>
          <w:highlight w:val="none"/>
        </w:rPr>
        <w:t>·对制造中的质量控制系统一般描述和其质量符合ISO9001系列标准的描述，并附上ISO9001系列质量体系认证证书</w:t>
      </w:r>
    </w:p>
    <w:p w14:paraId="131D14E2">
      <w:pPr>
        <w:spacing w:line="360" w:lineRule="auto"/>
        <w:ind w:firstLine="480"/>
        <w:jc w:val="left"/>
        <w:rPr>
          <w:rFonts w:ascii="宋体" w:hAnsi="宋体" w:cs="宋体"/>
          <w:color w:val="auto"/>
          <w:highlight w:val="none"/>
        </w:rPr>
      </w:pPr>
      <w:r>
        <w:rPr>
          <w:rFonts w:hint="eastAsia" w:ascii="宋体" w:hAnsi="宋体" w:cs="宋体"/>
          <w:color w:val="auto"/>
          <w:highlight w:val="none"/>
        </w:rPr>
        <w:t>·质量控制与试验说明</w:t>
      </w:r>
    </w:p>
    <w:p w14:paraId="4145E208">
      <w:pPr>
        <w:spacing w:line="360" w:lineRule="auto"/>
        <w:jc w:val="left"/>
        <w:rPr>
          <w:rFonts w:ascii="宋体" w:hAnsi="宋体" w:cs="宋体"/>
          <w:color w:val="auto"/>
          <w:highlight w:val="none"/>
        </w:rPr>
      </w:pPr>
      <w:r>
        <w:rPr>
          <w:rFonts w:hint="eastAsia" w:ascii="宋体" w:hAnsi="宋体" w:cs="宋体"/>
          <w:color w:val="auto"/>
          <w:highlight w:val="none"/>
        </w:rPr>
        <w:t>4. 全面承担试验、现场安装和调试的监督指导、维修服务的能力(包括正常情况和出现的重要质量问题及改进措施)。</w:t>
      </w:r>
    </w:p>
    <w:p w14:paraId="1BA62402">
      <w:pPr>
        <w:spacing w:line="360" w:lineRule="auto"/>
        <w:jc w:val="left"/>
        <w:rPr>
          <w:rFonts w:ascii="宋体" w:hAnsi="宋体" w:cs="宋体"/>
          <w:color w:val="auto"/>
          <w:highlight w:val="none"/>
        </w:rPr>
      </w:pPr>
    </w:p>
    <w:p w14:paraId="226153C3">
      <w:pPr>
        <w:spacing w:line="360" w:lineRule="auto"/>
        <w:ind w:firstLine="720"/>
        <w:jc w:val="left"/>
        <w:rPr>
          <w:rFonts w:ascii="宋体" w:hAnsi="宋体" w:cs="宋体"/>
          <w:color w:val="auto"/>
          <w:highlight w:val="none"/>
        </w:rPr>
      </w:pPr>
    </w:p>
    <w:p w14:paraId="020DF609">
      <w:pPr>
        <w:spacing w:line="360" w:lineRule="auto"/>
        <w:ind w:firstLine="720"/>
        <w:jc w:val="left"/>
        <w:rPr>
          <w:rFonts w:ascii="宋体" w:hAnsi="宋体" w:cs="宋体"/>
          <w:color w:val="auto"/>
          <w:highlight w:val="none"/>
        </w:rPr>
      </w:pPr>
    </w:p>
    <w:p w14:paraId="2ECD4F61">
      <w:pPr>
        <w:spacing w:line="360" w:lineRule="auto"/>
        <w:ind w:firstLine="720"/>
        <w:jc w:val="left"/>
        <w:rPr>
          <w:rFonts w:ascii="宋体" w:hAnsi="宋体" w:cs="宋体"/>
          <w:color w:val="auto"/>
          <w:highlight w:val="none"/>
        </w:rPr>
      </w:pPr>
    </w:p>
    <w:p w14:paraId="71CFCBF3">
      <w:pPr>
        <w:spacing w:line="360" w:lineRule="auto"/>
        <w:ind w:firstLine="720"/>
        <w:jc w:val="left"/>
        <w:rPr>
          <w:rFonts w:ascii="宋体" w:hAnsi="宋体" w:cs="宋体"/>
          <w:color w:val="auto"/>
          <w:highlight w:val="none"/>
        </w:rPr>
      </w:pPr>
    </w:p>
    <w:p w14:paraId="17E29B71">
      <w:pPr>
        <w:spacing w:line="360" w:lineRule="auto"/>
        <w:ind w:firstLine="720"/>
        <w:jc w:val="left"/>
        <w:rPr>
          <w:rFonts w:ascii="宋体" w:hAnsi="宋体" w:cs="宋体"/>
          <w:color w:val="auto"/>
          <w:highlight w:val="none"/>
        </w:rPr>
      </w:pPr>
    </w:p>
    <w:p w14:paraId="47AC5F4C">
      <w:pPr>
        <w:spacing w:line="360" w:lineRule="auto"/>
        <w:ind w:firstLine="720"/>
        <w:jc w:val="left"/>
        <w:rPr>
          <w:rFonts w:ascii="宋体" w:hAnsi="宋体" w:cs="宋体"/>
          <w:color w:val="auto"/>
          <w:highlight w:val="none"/>
        </w:rPr>
      </w:pPr>
    </w:p>
    <w:p w14:paraId="4FF1F273">
      <w:pPr>
        <w:spacing w:line="360" w:lineRule="auto"/>
        <w:ind w:firstLine="720"/>
        <w:jc w:val="left"/>
        <w:rPr>
          <w:rFonts w:ascii="宋体" w:hAnsi="宋体" w:cs="宋体"/>
          <w:color w:val="auto"/>
          <w:highlight w:val="none"/>
        </w:rPr>
      </w:pPr>
    </w:p>
    <w:p w14:paraId="5EC82673">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14:paraId="67704436">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954E5F2">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231571F">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11AD5091">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DAB382A">
      <w:pPr>
        <w:pStyle w:val="14"/>
        <w:spacing w:line="360" w:lineRule="auto"/>
        <w:ind w:firstLine="4500"/>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056C5B84">
      <w:pPr>
        <w:pStyle w:val="14"/>
        <w:spacing w:line="300" w:lineRule="auto"/>
        <w:ind w:firstLine="4500"/>
        <w:rPr>
          <w:rFonts w:hAnsi="宋体" w:cs="宋体"/>
          <w:color w:val="auto"/>
          <w:highlight w:val="none"/>
          <w:u w:val="single"/>
        </w:rPr>
      </w:pPr>
    </w:p>
    <w:p w14:paraId="3A130202">
      <w:pPr>
        <w:pStyle w:val="14"/>
        <w:spacing w:line="300" w:lineRule="auto"/>
        <w:ind w:firstLine="4500"/>
        <w:rPr>
          <w:rFonts w:hAnsi="宋体" w:cs="宋体"/>
          <w:color w:val="auto"/>
          <w:highlight w:val="none"/>
          <w:u w:val="single"/>
        </w:rPr>
      </w:pPr>
    </w:p>
    <w:p w14:paraId="4EAEE6D3">
      <w:pPr>
        <w:pStyle w:val="14"/>
        <w:spacing w:line="300" w:lineRule="auto"/>
        <w:ind w:firstLine="4500"/>
        <w:rPr>
          <w:rFonts w:hAnsi="宋体" w:cs="宋体"/>
          <w:color w:val="auto"/>
          <w:highlight w:val="none"/>
          <w:u w:val="single"/>
        </w:rPr>
      </w:pPr>
    </w:p>
    <w:p w14:paraId="14F4E72A">
      <w:pPr>
        <w:pStyle w:val="14"/>
        <w:spacing w:line="300" w:lineRule="auto"/>
        <w:ind w:firstLine="4500"/>
        <w:rPr>
          <w:rFonts w:hAnsi="宋体" w:cs="宋体"/>
          <w:color w:val="auto"/>
          <w:highlight w:val="none"/>
          <w:u w:val="single"/>
        </w:rPr>
      </w:pPr>
    </w:p>
    <w:p w14:paraId="5B21B38B">
      <w:pPr>
        <w:pStyle w:val="14"/>
        <w:spacing w:line="300" w:lineRule="auto"/>
        <w:ind w:firstLine="4500"/>
        <w:rPr>
          <w:rFonts w:hAnsi="宋体" w:cs="宋体"/>
          <w:color w:val="auto"/>
          <w:highlight w:val="none"/>
          <w:u w:val="single"/>
        </w:rPr>
      </w:pPr>
    </w:p>
    <w:p w14:paraId="13A5CC37">
      <w:pPr>
        <w:pStyle w:val="14"/>
        <w:spacing w:line="300" w:lineRule="auto"/>
        <w:ind w:firstLine="4500"/>
        <w:rPr>
          <w:rFonts w:hAnsi="宋体" w:cs="宋体"/>
          <w:color w:val="auto"/>
          <w:highlight w:val="none"/>
          <w:u w:val="single"/>
        </w:rPr>
      </w:pPr>
    </w:p>
    <w:p w14:paraId="71D66C34">
      <w:pPr>
        <w:pStyle w:val="14"/>
        <w:spacing w:line="300" w:lineRule="auto"/>
        <w:ind w:firstLine="4500"/>
        <w:rPr>
          <w:rFonts w:hAnsi="宋体" w:cs="宋体"/>
          <w:color w:val="auto"/>
          <w:highlight w:val="none"/>
          <w:u w:val="single"/>
        </w:rPr>
      </w:pPr>
    </w:p>
    <w:p w14:paraId="02BD919F">
      <w:pPr>
        <w:pStyle w:val="14"/>
        <w:spacing w:line="300" w:lineRule="auto"/>
        <w:ind w:firstLine="4500"/>
        <w:rPr>
          <w:rFonts w:hAnsi="宋体" w:cs="宋体"/>
          <w:color w:val="auto"/>
          <w:highlight w:val="none"/>
          <w:u w:val="single"/>
        </w:rPr>
      </w:pPr>
    </w:p>
    <w:p w14:paraId="2D898DB9">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97" w:name="_Toc480288263"/>
      <w:bookmarkStart w:id="98" w:name="_Toc116990236"/>
      <w:bookmarkStart w:id="99" w:name="_Toc246834303"/>
      <w:bookmarkStart w:id="100" w:name="_Toc43269252"/>
      <w:bookmarkStart w:id="101" w:name="_Toc10792"/>
      <w:r>
        <w:rPr>
          <w:rFonts w:hint="eastAsia" w:ascii="宋体" w:hAnsi="宋体" w:eastAsia="宋体" w:cs="宋体"/>
          <w:color w:val="auto"/>
          <w:sz w:val="30"/>
          <w:szCs w:val="30"/>
          <w:highlight w:val="none"/>
        </w:rPr>
        <w:t>文件五  授权书格式</w:t>
      </w:r>
      <w:bookmarkEnd w:id="97"/>
      <w:bookmarkEnd w:id="98"/>
      <w:bookmarkEnd w:id="99"/>
      <w:bookmarkEnd w:id="100"/>
      <w:bookmarkEnd w:id="101"/>
    </w:p>
    <w:p w14:paraId="22DA7210">
      <w:pPr>
        <w:spacing w:line="300" w:lineRule="auto"/>
        <w:jc w:val="left"/>
        <w:rPr>
          <w:rFonts w:ascii="宋体" w:hAnsi="宋体" w:cs="宋体"/>
          <w:color w:val="auto"/>
          <w:highlight w:val="none"/>
        </w:rPr>
      </w:pPr>
    </w:p>
    <w:p w14:paraId="7335173C">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22211246">
      <w:pPr>
        <w:spacing w:line="360" w:lineRule="auto"/>
        <w:ind w:firstLine="360" w:firstLineChars="150"/>
        <w:jc w:val="left"/>
        <w:rPr>
          <w:rFonts w:ascii="宋体" w:hAnsi="宋体" w:cs="宋体"/>
          <w:color w:val="auto"/>
          <w:highlight w:val="none"/>
        </w:rPr>
      </w:pPr>
      <w:r>
        <w:rPr>
          <w:rFonts w:hint="eastAsia" w:ascii="宋体" w:hAnsi="宋体" w:cs="宋体"/>
          <w:color w:val="auto"/>
          <w:highlight w:val="none"/>
        </w:rPr>
        <w:t>本人</w:t>
      </w:r>
      <w:r>
        <w:rPr>
          <w:rFonts w:hint="eastAsia" w:ascii="宋体" w:hAnsi="宋体" w:cs="宋体"/>
          <w:color w:val="auto"/>
          <w:highlight w:val="none"/>
          <w:u w:val="single"/>
        </w:rPr>
        <w:t xml:space="preserve">  (姓名、身份证号)  </w:t>
      </w:r>
      <w:r>
        <w:rPr>
          <w:rFonts w:hint="eastAsia" w:ascii="宋体" w:hAnsi="宋体" w:cs="宋体"/>
          <w:color w:val="auto"/>
          <w:highlight w:val="none"/>
        </w:rPr>
        <w:t>，是按照中华人民共和国法律在中国境内注册的</w:t>
      </w:r>
      <w:r>
        <w:rPr>
          <w:rFonts w:hint="eastAsia" w:ascii="宋体" w:hAnsi="宋体" w:cs="宋体"/>
          <w:color w:val="auto"/>
          <w:highlight w:val="none"/>
          <w:u w:val="single"/>
        </w:rPr>
        <w:t xml:space="preserve">  （公司名称）</w:t>
      </w:r>
      <w:r>
        <w:rPr>
          <w:rFonts w:hint="eastAsia" w:ascii="宋体" w:hAnsi="宋体" w:cs="宋体"/>
          <w:color w:val="auto"/>
          <w:highlight w:val="none"/>
        </w:rPr>
        <w:t>的法定代表人，公司法定地址在</w:t>
      </w:r>
      <w:r>
        <w:rPr>
          <w:rFonts w:hint="eastAsia" w:ascii="宋体" w:hAnsi="宋体" w:cs="宋体"/>
          <w:color w:val="auto"/>
          <w:highlight w:val="none"/>
          <w:u w:val="single"/>
        </w:rPr>
        <w:t xml:space="preserve"> （公司法定地址）</w:t>
      </w:r>
      <w:r>
        <w:rPr>
          <w:rFonts w:hint="eastAsia" w:ascii="宋体" w:hAnsi="宋体" w:cs="宋体"/>
          <w:color w:val="auto"/>
          <w:highlight w:val="none"/>
        </w:rPr>
        <w:t>，在此特任命：</w:t>
      </w:r>
    </w:p>
    <w:p w14:paraId="75BD3040">
      <w:pPr>
        <w:spacing w:line="360" w:lineRule="auto"/>
        <w:jc w:val="left"/>
        <w:rPr>
          <w:rFonts w:ascii="宋体" w:hAnsi="宋体" w:cs="宋体"/>
          <w:color w:val="auto"/>
          <w:highlight w:val="none"/>
          <w:u w:val="single"/>
        </w:rPr>
      </w:pPr>
      <w:r>
        <w:rPr>
          <w:rFonts w:hint="eastAsia" w:ascii="宋体" w:hAnsi="宋体" w:cs="宋体"/>
          <w:color w:val="auto"/>
          <w:highlight w:val="none"/>
          <w:u w:val="single"/>
        </w:rPr>
        <w:t xml:space="preserve">   (姓名、身份证号、电话、邮箱)       </w:t>
      </w:r>
      <w:r>
        <w:rPr>
          <w:rFonts w:hint="eastAsia" w:ascii="宋体" w:hAnsi="宋体" w:cs="宋体"/>
          <w:color w:val="auto"/>
          <w:highlight w:val="none"/>
        </w:rPr>
        <w:t>先生/女士，</w:t>
      </w:r>
      <w:r>
        <w:rPr>
          <w:rFonts w:hint="eastAsia" w:ascii="宋体" w:hAnsi="宋体" w:cs="宋体"/>
          <w:color w:val="auto"/>
          <w:highlight w:val="none"/>
          <w:u w:val="single"/>
        </w:rPr>
        <w:t xml:space="preserve">  (职务)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(被授权人签字)   </w:t>
      </w:r>
    </w:p>
    <w:p w14:paraId="51EC0F8F">
      <w:pPr>
        <w:spacing w:line="360" w:lineRule="auto"/>
        <w:ind w:firstLine="480"/>
        <w:jc w:val="left"/>
        <w:rPr>
          <w:rFonts w:ascii="宋体" w:hAnsi="宋体" w:cs="宋体"/>
          <w:color w:val="auto"/>
          <w:highlight w:val="none"/>
          <w:u w:val="single"/>
        </w:rPr>
      </w:pPr>
    </w:p>
    <w:p w14:paraId="3B38B1FD">
      <w:pPr>
        <w:spacing w:line="360" w:lineRule="auto"/>
        <w:ind w:firstLine="600" w:firstLineChars="250"/>
        <w:jc w:val="left"/>
        <w:rPr>
          <w:rFonts w:ascii="宋体" w:hAnsi="宋体" w:cs="宋体"/>
          <w:color w:val="auto"/>
          <w:highlight w:val="none"/>
        </w:rPr>
      </w:pPr>
      <w:r>
        <w:rPr>
          <w:rFonts w:hint="eastAsia" w:ascii="宋体" w:hAnsi="宋体" w:cs="宋体"/>
          <w:color w:val="auto"/>
          <w:highlight w:val="none"/>
        </w:rPr>
        <w:t>作为公司正式的合法的代表，授予他（她）代表公司签署</w:t>
      </w:r>
      <w:r>
        <w:rPr>
          <w:rFonts w:hint="eastAsia" w:hAnsi="宋体" w:cs="宋体"/>
          <w:color w:val="auto"/>
          <w:highlight w:val="none"/>
        </w:rPr>
        <w:t>中机国际工程设计研究院有限责任公司</w:t>
      </w:r>
      <w:r>
        <w:rPr>
          <w:rFonts w:hint="eastAsia" w:hAnsi="宋体" w:cs="宋体"/>
          <w:color w:val="auto"/>
          <w:highlight w:val="none"/>
          <w:u w:val="single"/>
          <w:lang w:eastAsia="zh-CN"/>
        </w:rPr>
        <w:t xml:space="preserve">重庆储能测试平台项目  </w:t>
      </w:r>
      <w:r>
        <w:rPr>
          <w:rFonts w:hint="eastAsia" w:hAnsi="宋体" w:cs="宋体"/>
          <w:color w:val="auto"/>
          <w:highlight w:val="none"/>
          <w:lang w:eastAsia="zh-CN"/>
        </w:rPr>
        <w:t>电气一次设备</w:t>
      </w:r>
      <w:r>
        <w:rPr>
          <w:rFonts w:hint="eastAsia" w:hAnsi="宋体" w:cs="宋体"/>
          <w:color w:val="auto"/>
          <w:highlight w:val="none"/>
        </w:rPr>
        <w:t>竞谈的</w:t>
      </w:r>
      <w:r>
        <w:rPr>
          <w:rFonts w:hint="eastAsia" w:ascii="宋体" w:hAnsi="宋体" w:cs="宋体"/>
          <w:color w:val="auto"/>
          <w:highlight w:val="none"/>
        </w:rPr>
        <w:t>响应竞谈文件（竞谈编号：</w:t>
      </w:r>
      <w:r>
        <w:rPr>
          <w:rFonts w:hint="eastAsia" w:hAnsi="宋体" w:cs="宋体"/>
          <w:color w:val="auto"/>
          <w:highlight w:val="none"/>
          <w:u w:val="single"/>
        </w:rPr>
        <w:t>详见电子采购平台</w:t>
      </w:r>
      <w:r>
        <w:rPr>
          <w:rFonts w:hint="eastAsia" w:ascii="宋体" w:hAnsi="宋体" w:cs="宋体"/>
          <w:color w:val="auto"/>
          <w:highlight w:val="none"/>
        </w:rPr>
        <w:t>），与</w:t>
      </w:r>
      <w:r>
        <w:rPr>
          <w:rFonts w:hint="eastAsia" w:ascii="宋体" w:hAnsi="宋体" w:cs="宋体"/>
          <w:color w:val="auto"/>
          <w:highlight w:val="none"/>
          <w:lang w:eastAsia="zh-CN"/>
        </w:rPr>
        <w:t>竞谈采购人</w:t>
      </w:r>
      <w:r>
        <w:rPr>
          <w:rFonts w:hint="eastAsia" w:ascii="宋体" w:hAnsi="宋体" w:cs="宋体"/>
          <w:color w:val="auto"/>
          <w:highlight w:val="none"/>
        </w:rPr>
        <w:t>进行谈判，签署合同和实施一切与此有关的事宜的权力。</w:t>
      </w:r>
    </w:p>
    <w:p w14:paraId="474D1672">
      <w:pPr>
        <w:spacing w:line="360" w:lineRule="auto"/>
        <w:jc w:val="left"/>
        <w:rPr>
          <w:rFonts w:ascii="宋体" w:hAnsi="宋体" w:cs="宋体"/>
          <w:color w:val="auto"/>
          <w:highlight w:val="none"/>
        </w:rPr>
      </w:pPr>
    </w:p>
    <w:p w14:paraId="09BEBCB4">
      <w:pPr>
        <w:pStyle w:val="34"/>
        <w:autoSpaceDE/>
        <w:autoSpaceDN/>
        <w:adjustRightInd/>
        <w:spacing w:line="360" w:lineRule="auto"/>
        <w:ind w:firstLine="480" w:firstLineChars="200"/>
        <w:rPr>
          <w:rFonts w:hAnsi="宋体" w:cs="宋体"/>
          <w:color w:val="auto"/>
          <w:highlight w:val="none"/>
        </w:rPr>
      </w:pPr>
      <w:r>
        <w:rPr>
          <w:rFonts w:hint="eastAsia" w:hAnsi="宋体" w:cs="宋体"/>
          <w:color w:val="auto"/>
          <w:highlight w:val="none"/>
        </w:rPr>
        <w:t>本授权书于</w:t>
      </w:r>
      <w:r>
        <w:rPr>
          <w:rFonts w:hint="eastAsia" w:hAnsi="宋体" w:cs="宋体"/>
          <w:color w:val="auto"/>
          <w:highlight w:val="none"/>
          <w:u w:val="single"/>
        </w:rPr>
        <w:t xml:space="preserve">        </w:t>
      </w:r>
      <w:r>
        <w:rPr>
          <w:rFonts w:hint="eastAsia" w:hAnsi="宋体" w:cs="宋体"/>
          <w:color w:val="auto"/>
          <w:highlight w:val="none"/>
        </w:rPr>
        <w:t xml:space="preserve"> 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日签字生效，特此声明。</w:t>
      </w:r>
    </w:p>
    <w:p w14:paraId="74A68ECD">
      <w:pPr>
        <w:spacing w:line="360" w:lineRule="auto"/>
        <w:jc w:val="left"/>
        <w:rPr>
          <w:rFonts w:ascii="宋体" w:hAnsi="宋体" w:cs="宋体"/>
          <w:color w:val="auto"/>
          <w:highlight w:val="none"/>
        </w:rPr>
      </w:pPr>
      <w:r>
        <w:rPr>
          <w:rFonts w:hint="eastAsia" w:ascii="宋体" w:hAnsi="宋体" w:cs="宋体"/>
          <w:color w:val="auto"/>
          <w:highlight w:val="none"/>
        </w:rPr>
        <w:t>（附：法定代表人及其授权人身份证复印件（扫描件））</w:t>
      </w:r>
    </w:p>
    <w:p w14:paraId="6145D1A3">
      <w:pPr>
        <w:rPr>
          <w:color w:val="auto"/>
          <w:highlight w:val="none"/>
        </w:rPr>
      </w:pPr>
    </w:p>
    <w:p w14:paraId="129D80C9">
      <w:pPr>
        <w:spacing w:line="360" w:lineRule="auto"/>
        <w:jc w:val="left"/>
        <w:rPr>
          <w:rFonts w:ascii="宋体" w:hAnsi="宋体" w:cs="宋体"/>
          <w:color w:val="auto"/>
          <w:highlight w:val="none"/>
        </w:rPr>
      </w:pPr>
    </w:p>
    <w:p w14:paraId="4AD98234">
      <w:pPr>
        <w:spacing w:line="360" w:lineRule="auto"/>
        <w:jc w:val="left"/>
        <w:rPr>
          <w:rFonts w:ascii="宋体" w:hAnsi="宋体" w:cs="宋体"/>
          <w:color w:val="auto"/>
          <w:highlight w:val="none"/>
        </w:rPr>
      </w:pPr>
    </w:p>
    <w:p w14:paraId="1D60DC37">
      <w:pPr>
        <w:spacing w:line="360" w:lineRule="auto"/>
        <w:jc w:val="left"/>
        <w:rPr>
          <w:rFonts w:ascii="宋体" w:hAnsi="宋体" w:cs="宋体"/>
          <w:color w:val="auto"/>
          <w:highlight w:val="none"/>
        </w:rPr>
      </w:pPr>
    </w:p>
    <w:p w14:paraId="1E987CAD">
      <w:pPr>
        <w:spacing w:line="360" w:lineRule="auto"/>
        <w:jc w:val="left"/>
        <w:rPr>
          <w:rFonts w:ascii="宋体" w:hAnsi="宋体" w:cs="宋体"/>
          <w:color w:val="auto"/>
          <w:highlight w:val="none"/>
        </w:rPr>
      </w:pPr>
    </w:p>
    <w:p w14:paraId="2C5CF550">
      <w:pPr>
        <w:spacing w:line="360" w:lineRule="auto"/>
        <w:jc w:val="left"/>
        <w:rPr>
          <w:rFonts w:ascii="宋体" w:hAnsi="宋体" w:cs="宋体"/>
          <w:color w:val="auto"/>
          <w:highlight w:val="none"/>
        </w:rPr>
      </w:pPr>
    </w:p>
    <w:p w14:paraId="359E4D67">
      <w:pPr>
        <w:spacing w:line="360" w:lineRule="auto"/>
        <w:jc w:val="left"/>
        <w:rPr>
          <w:rFonts w:ascii="宋体" w:hAnsi="宋体" w:cs="宋体"/>
          <w:color w:val="auto"/>
          <w:highlight w:val="none"/>
        </w:rPr>
      </w:pPr>
    </w:p>
    <w:p w14:paraId="3E74382C">
      <w:pPr>
        <w:spacing w:line="360" w:lineRule="auto"/>
        <w:jc w:val="left"/>
        <w:rPr>
          <w:rFonts w:ascii="宋体" w:hAnsi="宋体" w:cs="宋体"/>
          <w:color w:val="auto"/>
          <w:highlight w:val="none"/>
        </w:rPr>
      </w:pPr>
    </w:p>
    <w:p w14:paraId="45BD6BD8">
      <w:pPr>
        <w:spacing w:line="360" w:lineRule="auto"/>
        <w:ind w:firstLine="3120" w:firstLineChars="1300"/>
        <w:jc w:val="left"/>
        <w:rPr>
          <w:rFonts w:ascii="宋体" w:hAnsi="宋体" w:cs="宋体"/>
          <w:color w:val="auto"/>
          <w:highlight w:val="none"/>
          <w:u w:val="single"/>
        </w:rPr>
      </w:pPr>
      <w:r>
        <w:rPr>
          <w:rFonts w:hint="eastAsia" w:ascii="宋体" w:hAnsi="宋体" w:cs="宋体"/>
          <w:color w:val="auto"/>
          <w:highlight w:val="none"/>
        </w:rPr>
        <w:t>（公司名称）</w:t>
      </w:r>
      <w:r>
        <w:rPr>
          <w:rFonts w:hint="eastAsia" w:ascii="宋体" w:hAnsi="宋体" w:cs="宋体"/>
          <w:color w:val="auto"/>
          <w:highlight w:val="none"/>
          <w:u w:val="single"/>
        </w:rPr>
        <w:t xml:space="preserve">                  </w:t>
      </w:r>
    </w:p>
    <w:p w14:paraId="512C789B">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（法定代表人签名）</w:t>
      </w:r>
      <w:r>
        <w:rPr>
          <w:rFonts w:hint="eastAsia" w:ascii="宋体" w:hAnsi="宋体" w:cs="宋体"/>
          <w:color w:val="auto"/>
          <w:highlight w:val="none"/>
          <w:u w:val="single"/>
        </w:rPr>
        <w:t xml:space="preserve">            </w:t>
      </w:r>
    </w:p>
    <w:p w14:paraId="56323210">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p>
    <w:p w14:paraId="5047F74F">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（印刷体姓名）</w:t>
      </w:r>
      <w:r>
        <w:rPr>
          <w:rFonts w:hint="eastAsia" w:ascii="宋体" w:hAnsi="宋体" w:cs="宋体"/>
          <w:color w:val="auto"/>
          <w:highlight w:val="none"/>
          <w:u w:val="single"/>
        </w:rPr>
        <w:t xml:space="preserve">                </w:t>
      </w:r>
    </w:p>
    <w:p w14:paraId="78A28113">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（公章）</w:t>
      </w:r>
      <w:r>
        <w:rPr>
          <w:rFonts w:hint="eastAsia" w:ascii="宋体" w:hAnsi="宋体" w:cs="宋体"/>
          <w:color w:val="auto"/>
          <w:highlight w:val="none"/>
          <w:u w:val="single"/>
        </w:rPr>
        <w:t xml:space="preserve">                      </w:t>
      </w:r>
    </w:p>
    <w:p w14:paraId="25FC45FC">
      <w:pPr>
        <w:pStyle w:val="8"/>
        <w:rPr>
          <w:color w:val="auto"/>
          <w:highlight w:val="none"/>
        </w:rPr>
      </w:pPr>
    </w:p>
    <w:p w14:paraId="52868212">
      <w:pPr>
        <w:spacing w:line="360" w:lineRule="auto"/>
        <w:rPr>
          <w:rFonts w:ascii="宋体" w:hAnsi="宋体" w:cs="宋体"/>
          <w:b/>
          <w:bCs/>
          <w:color w:val="auto"/>
          <w:sz w:val="28"/>
          <w:highlight w:val="none"/>
        </w:rPr>
      </w:pPr>
      <w:bookmarkStart w:id="102" w:name="_Toc480288264"/>
      <w:bookmarkStart w:id="103" w:name="_Toc21266"/>
      <w:bookmarkStart w:id="104" w:name="_Toc246834305"/>
      <w:bookmarkStart w:id="105" w:name="_Toc43269254"/>
      <w:bookmarkStart w:id="106" w:name="_Toc30520231"/>
      <w:bookmarkStart w:id="107" w:name="_Toc116990238"/>
    </w:p>
    <w:p w14:paraId="170E829C">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sz w:val="30"/>
          <w:szCs w:val="30"/>
        </w:rPr>
      </w:pPr>
      <w:bookmarkStart w:id="108" w:name="_Toc17806"/>
      <w:r>
        <w:rPr>
          <w:rFonts w:hint="eastAsia"/>
          <w:sz w:val="30"/>
          <w:szCs w:val="30"/>
        </w:rPr>
        <w:t>文件六  商务偏差表</w:t>
      </w:r>
      <w:bookmarkEnd w:id="102"/>
      <w:bookmarkEnd w:id="103"/>
      <w:bookmarkEnd w:id="108"/>
    </w:p>
    <w:bookmarkEnd w:id="104"/>
    <w:bookmarkEnd w:id="105"/>
    <w:bookmarkEnd w:id="106"/>
    <w:bookmarkEnd w:id="107"/>
    <w:p w14:paraId="230D732B">
      <w:pPr>
        <w:spacing w:line="300" w:lineRule="auto"/>
        <w:ind w:firstLine="480"/>
        <w:jc w:val="left"/>
        <w:rPr>
          <w:rFonts w:ascii="宋体" w:hAnsi="宋体" w:cs="宋体"/>
          <w:color w:val="auto"/>
          <w:highlight w:val="none"/>
        </w:rPr>
      </w:pPr>
    </w:p>
    <w:p w14:paraId="2B13DC15">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根据“响应竞谈须知”第2.3.8条</w:t>
      </w:r>
      <w:r>
        <w:rPr>
          <w:rFonts w:hint="eastAsia" w:ascii="宋体" w:hAnsi="宋体" w:cs="宋体"/>
          <w:color w:val="auto"/>
          <w:highlight w:val="none"/>
          <w:lang w:eastAsia="zh-CN"/>
        </w:rPr>
        <w:t>供应商</w:t>
      </w:r>
      <w:r>
        <w:rPr>
          <w:rFonts w:hint="eastAsia" w:ascii="宋体" w:hAnsi="宋体" w:cs="宋体"/>
          <w:color w:val="auto"/>
          <w:highlight w:val="none"/>
        </w:rPr>
        <w:t>可以不提交一份对本卷第五章、第六章的逐条注释意见，而是根据下表的格式列出对上述条款的偏差。</w:t>
      </w:r>
      <w:r>
        <w:rPr>
          <w:rFonts w:hint="eastAsia" w:ascii="宋体" w:hAnsi="宋体" w:cs="宋体"/>
          <w:b/>
          <w:bCs/>
          <w:color w:val="auto"/>
          <w:highlight w:val="none"/>
        </w:rPr>
        <w:t>仅在偏差表中明确提出的偏差有效，其他任何形式提出的偏差均无效。</w:t>
      </w:r>
    </w:p>
    <w:tbl>
      <w:tblPr>
        <w:tblStyle w:val="25"/>
        <w:tblW w:w="901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463"/>
        <w:gridCol w:w="2666"/>
        <w:gridCol w:w="2753"/>
      </w:tblGrid>
      <w:tr w14:paraId="41EC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2" w:type="dxa"/>
            <w:vAlign w:val="center"/>
          </w:tcPr>
          <w:p w14:paraId="6DFC9FE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463" w:type="dxa"/>
            <w:vAlign w:val="center"/>
          </w:tcPr>
          <w:p w14:paraId="10B86C7F">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条款编号</w:t>
            </w:r>
          </w:p>
        </w:tc>
        <w:tc>
          <w:tcPr>
            <w:tcW w:w="2666" w:type="dxa"/>
            <w:vAlign w:val="center"/>
          </w:tcPr>
          <w:p w14:paraId="7D1FC718">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753" w:type="dxa"/>
            <w:vAlign w:val="center"/>
          </w:tcPr>
          <w:p w14:paraId="1D444CFA">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14:paraId="664E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2" w:type="dxa"/>
          </w:tcPr>
          <w:p w14:paraId="3756E7F4">
            <w:pPr>
              <w:spacing w:line="360" w:lineRule="auto"/>
              <w:jc w:val="left"/>
              <w:rPr>
                <w:rFonts w:ascii="宋体" w:hAnsi="宋体" w:cs="宋体"/>
                <w:color w:val="auto"/>
                <w:highlight w:val="none"/>
                <w:u w:val="single"/>
              </w:rPr>
            </w:pPr>
          </w:p>
          <w:p w14:paraId="3C73B3C3">
            <w:pPr>
              <w:spacing w:line="360" w:lineRule="auto"/>
              <w:jc w:val="left"/>
              <w:rPr>
                <w:rFonts w:ascii="宋体" w:hAnsi="宋体" w:cs="宋体"/>
                <w:color w:val="auto"/>
                <w:highlight w:val="none"/>
                <w:u w:val="single"/>
              </w:rPr>
            </w:pPr>
          </w:p>
        </w:tc>
        <w:tc>
          <w:tcPr>
            <w:tcW w:w="2463" w:type="dxa"/>
          </w:tcPr>
          <w:p w14:paraId="7C1DF4F1">
            <w:pPr>
              <w:widowControl/>
              <w:spacing w:line="360" w:lineRule="auto"/>
              <w:jc w:val="left"/>
              <w:rPr>
                <w:rFonts w:ascii="宋体" w:hAnsi="宋体" w:cs="宋体"/>
                <w:color w:val="auto"/>
                <w:highlight w:val="none"/>
                <w:u w:val="single"/>
              </w:rPr>
            </w:pPr>
          </w:p>
          <w:p w14:paraId="3BC65497">
            <w:pPr>
              <w:spacing w:line="360" w:lineRule="auto"/>
              <w:jc w:val="left"/>
              <w:rPr>
                <w:rFonts w:ascii="宋体" w:hAnsi="宋体" w:cs="宋体"/>
                <w:color w:val="auto"/>
                <w:highlight w:val="none"/>
                <w:u w:val="single"/>
              </w:rPr>
            </w:pPr>
          </w:p>
        </w:tc>
        <w:tc>
          <w:tcPr>
            <w:tcW w:w="2666" w:type="dxa"/>
          </w:tcPr>
          <w:p w14:paraId="7138F60E">
            <w:pPr>
              <w:widowControl/>
              <w:spacing w:line="360" w:lineRule="auto"/>
              <w:jc w:val="left"/>
              <w:rPr>
                <w:rFonts w:ascii="宋体" w:hAnsi="宋体" w:cs="宋体"/>
                <w:color w:val="auto"/>
                <w:highlight w:val="none"/>
                <w:u w:val="single"/>
              </w:rPr>
            </w:pPr>
          </w:p>
          <w:p w14:paraId="2B3AB6C7">
            <w:pPr>
              <w:spacing w:line="360" w:lineRule="auto"/>
              <w:jc w:val="left"/>
              <w:rPr>
                <w:rFonts w:ascii="宋体" w:hAnsi="宋体" w:cs="宋体"/>
                <w:color w:val="auto"/>
                <w:highlight w:val="none"/>
                <w:u w:val="single"/>
              </w:rPr>
            </w:pPr>
          </w:p>
        </w:tc>
        <w:tc>
          <w:tcPr>
            <w:tcW w:w="2753" w:type="dxa"/>
          </w:tcPr>
          <w:p w14:paraId="0EA12A19">
            <w:pPr>
              <w:widowControl/>
              <w:spacing w:line="360" w:lineRule="auto"/>
              <w:jc w:val="left"/>
              <w:rPr>
                <w:rFonts w:ascii="宋体" w:hAnsi="宋体" w:cs="宋体"/>
                <w:color w:val="auto"/>
                <w:highlight w:val="none"/>
                <w:u w:val="single"/>
              </w:rPr>
            </w:pPr>
          </w:p>
          <w:p w14:paraId="487B05C8">
            <w:pPr>
              <w:spacing w:line="360" w:lineRule="auto"/>
              <w:jc w:val="left"/>
              <w:rPr>
                <w:rFonts w:ascii="宋体" w:hAnsi="宋体" w:cs="宋体"/>
                <w:color w:val="auto"/>
                <w:highlight w:val="none"/>
                <w:u w:val="single"/>
              </w:rPr>
            </w:pPr>
          </w:p>
        </w:tc>
      </w:tr>
    </w:tbl>
    <w:p w14:paraId="236AA1F8">
      <w:pPr>
        <w:pStyle w:val="14"/>
        <w:spacing w:line="360" w:lineRule="auto"/>
        <w:ind w:firstLine="4139"/>
        <w:rPr>
          <w:rFonts w:hAnsi="宋体" w:cs="宋体"/>
          <w:color w:val="auto"/>
          <w:highlight w:val="none"/>
        </w:rPr>
      </w:pPr>
    </w:p>
    <w:p w14:paraId="0FF43189">
      <w:pPr>
        <w:pStyle w:val="14"/>
        <w:spacing w:line="360" w:lineRule="auto"/>
        <w:ind w:firstLine="4139"/>
        <w:rPr>
          <w:rFonts w:hAnsi="宋体" w:cs="宋体"/>
          <w:color w:val="auto"/>
          <w:highlight w:val="none"/>
        </w:rPr>
      </w:pPr>
      <w:r>
        <w:rPr>
          <w:rFonts w:hint="eastAsia" w:hAnsi="宋体" w:cs="宋体"/>
          <w:color w:val="auto"/>
          <w:highlight w:val="none"/>
        </w:rPr>
        <w:t>（法定代表人或</w:t>
      </w:r>
    </w:p>
    <w:p w14:paraId="31B6435C">
      <w:pPr>
        <w:pStyle w:val="14"/>
        <w:spacing w:line="360" w:lineRule="auto"/>
        <w:ind w:firstLine="413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57933037">
      <w:pPr>
        <w:pStyle w:val="14"/>
        <w:spacing w:line="360" w:lineRule="auto"/>
        <w:ind w:firstLine="413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3EB1DA4">
      <w:pPr>
        <w:pStyle w:val="14"/>
        <w:spacing w:line="360" w:lineRule="auto"/>
        <w:ind w:firstLine="413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BA0456C">
      <w:pPr>
        <w:pStyle w:val="14"/>
        <w:spacing w:line="360" w:lineRule="auto"/>
        <w:ind w:firstLine="4139"/>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316BF08">
      <w:pPr>
        <w:pStyle w:val="14"/>
        <w:spacing w:line="360" w:lineRule="auto"/>
        <w:ind w:firstLine="4139"/>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bookmarkStart w:id="109" w:name="_Toc43269255"/>
      <w:bookmarkStart w:id="110" w:name="_Toc246834306"/>
      <w:bookmarkStart w:id="111" w:name="_Toc116990239"/>
      <w:bookmarkStart w:id="112" w:name="_Toc30520232"/>
    </w:p>
    <w:p w14:paraId="50DD5D2A">
      <w:pPr>
        <w:rPr>
          <w:rFonts w:ascii="宋体" w:hAnsi="宋体" w:cs="宋体"/>
          <w:color w:val="auto"/>
          <w:sz w:val="28"/>
          <w:highlight w:val="none"/>
        </w:rPr>
      </w:pPr>
      <w:bookmarkStart w:id="113" w:name="_Toc480288265"/>
      <w:r>
        <w:rPr>
          <w:rFonts w:hint="eastAsia" w:ascii="宋体" w:hAnsi="宋体" w:cs="宋体"/>
          <w:color w:val="auto"/>
          <w:sz w:val="28"/>
          <w:highlight w:val="none"/>
        </w:rPr>
        <w:br w:type="page"/>
      </w:r>
    </w:p>
    <w:p w14:paraId="2B102DFF">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14" w:name="_Toc606"/>
      <w:r>
        <w:rPr>
          <w:rFonts w:hint="eastAsia" w:ascii="宋体" w:hAnsi="宋体" w:eastAsia="宋体" w:cs="宋体"/>
          <w:color w:val="auto"/>
          <w:sz w:val="30"/>
          <w:szCs w:val="30"/>
          <w:highlight w:val="none"/>
        </w:rPr>
        <w:t>文件七  技术偏差表</w:t>
      </w:r>
      <w:bookmarkEnd w:id="109"/>
      <w:bookmarkEnd w:id="110"/>
      <w:bookmarkEnd w:id="111"/>
      <w:bookmarkEnd w:id="112"/>
      <w:bookmarkEnd w:id="113"/>
      <w:bookmarkEnd w:id="114"/>
    </w:p>
    <w:p w14:paraId="34AE7463">
      <w:pPr>
        <w:spacing w:line="300" w:lineRule="auto"/>
        <w:ind w:firstLine="480"/>
        <w:jc w:val="left"/>
        <w:rPr>
          <w:rFonts w:ascii="宋体" w:hAnsi="宋体" w:cs="宋体"/>
          <w:color w:val="auto"/>
          <w:highlight w:val="none"/>
        </w:rPr>
      </w:pPr>
    </w:p>
    <w:p w14:paraId="4C61F409">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根据“响应竞谈须知”第2.3.9条，</w:t>
      </w:r>
      <w:r>
        <w:rPr>
          <w:rFonts w:hint="eastAsia" w:ascii="宋体" w:hAnsi="宋体" w:cs="宋体"/>
          <w:color w:val="auto"/>
          <w:highlight w:val="none"/>
          <w:lang w:eastAsia="zh-CN"/>
        </w:rPr>
        <w:t>供应商</w:t>
      </w:r>
      <w:r>
        <w:rPr>
          <w:rFonts w:hint="eastAsia" w:ascii="宋体" w:hAnsi="宋体" w:cs="宋体"/>
          <w:color w:val="auto"/>
          <w:highlight w:val="none"/>
        </w:rPr>
        <w:t>可以不提交一份对第七章的逐条注释意见，但应按下表格式列出并不影响响应竞谈实质性响应的技术偏差。</w:t>
      </w:r>
      <w:r>
        <w:rPr>
          <w:rFonts w:hint="eastAsia" w:ascii="宋体" w:hAnsi="宋体" w:cs="宋体"/>
          <w:b/>
          <w:bCs/>
          <w:color w:val="auto"/>
          <w:highlight w:val="none"/>
        </w:rPr>
        <w:t>仅在偏差表中明确提出的偏差有效，其他任何形式提出的偏差均无效。</w:t>
      </w:r>
    </w:p>
    <w:tbl>
      <w:tblPr>
        <w:tblStyle w:val="25"/>
        <w:tblW w:w="90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851"/>
        <w:gridCol w:w="2666"/>
        <w:gridCol w:w="2380"/>
      </w:tblGrid>
      <w:tr w14:paraId="50E8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47" w:type="dxa"/>
            <w:vAlign w:val="center"/>
          </w:tcPr>
          <w:p w14:paraId="1337750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851" w:type="dxa"/>
            <w:vAlign w:val="center"/>
          </w:tcPr>
          <w:p w14:paraId="080CEEF8">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规范条款编号</w:t>
            </w:r>
          </w:p>
        </w:tc>
        <w:tc>
          <w:tcPr>
            <w:tcW w:w="2666" w:type="dxa"/>
            <w:vAlign w:val="center"/>
          </w:tcPr>
          <w:p w14:paraId="5AA266DE">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380" w:type="dxa"/>
            <w:vAlign w:val="center"/>
          </w:tcPr>
          <w:p w14:paraId="3301D73F">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14:paraId="4E37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7" w:type="dxa"/>
          </w:tcPr>
          <w:p w14:paraId="3066CA27">
            <w:pPr>
              <w:spacing w:line="360" w:lineRule="auto"/>
              <w:jc w:val="left"/>
              <w:rPr>
                <w:rFonts w:ascii="宋体" w:hAnsi="宋体" w:cs="宋体"/>
                <w:color w:val="auto"/>
                <w:highlight w:val="none"/>
                <w:u w:val="single"/>
              </w:rPr>
            </w:pPr>
          </w:p>
          <w:p w14:paraId="2E82F125">
            <w:pPr>
              <w:spacing w:line="360" w:lineRule="auto"/>
              <w:jc w:val="left"/>
              <w:rPr>
                <w:rFonts w:ascii="宋体" w:hAnsi="宋体" w:cs="宋体"/>
                <w:color w:val="auto"/>
                <w:highlight w:val="none"/>
                <w:u w:val="single"/>
              </w:rPr>
            </w:pPr>
          </w:p>
        </w:tc>
        <w:tc>
          <w:tcPr>
            <w:tcW w:w="2851" w:type="dxa"/>
          </w:tcPr>
          <w:p w14:paraId="299AE905">
            <w:pPr>
              <w:widowControl/>
              <w:spacing w:line="360" w:lineRule="auto"/>
              <w:jc w:val="left"/>
              <w:rPr>
                <w:rFonts w:ascii="宋体" w:hAnsi="宋体" w:cs="宋体"/>
                <w:color w:val="auto"/>
                <w:highlight w:val="none"/>
                <w:u w:val="single"/>
              </w:rPr>
            </w:pPr>
          </w:p>
          <w:p w14:paraId="3BB34EAD">
            <w:pPr>
              <w:spacing w:line="360" w:lineRule="auto"/>
              <w:jc w:val="left"/>
              <w:rPr>
                <w:rFonts w:ascii="宋体" w:hAnsi="宋体" w:cs="宋体"/>
                <w:color w:val="auto"/>
                <w:highlight w:val="none"/>
                <w:u w:val="single"/>
              </w:rPr>
            </w:pPr>
          </w:p>
        </w:tc>
        <w:tc>
          <w:tcPr>
            <w:tcW w:w="2666" w:type="dxa"/>
          </w:tcPr>
          <w:p w14:paraId="60C61F63">
            <w:pPr>
              <w:widowControl/>
              <w:spacing w:line="360" w:lineRule="auto"/>
              <w:jc w:val="left"/>
              <w:rPr>
                <w:rFonts w:ascii="宋体" w:hAnsi="宋体" w:cs="宋体"/>
                <w:color w:val="auto"/>
                <w:highlight w:val="none"/>
                <w:u w:val="single"/>
              </w:rPr>
            </w:pPr>
          </w:p>
          <w:p w14:paraId="292B710B">
            <w:pPr>
              <w:spacing w:line="360" w:lineRule="auto"/>
              <w:jc w:val="left"/>
              <w:rPr>
                <w:rFonts w:ascii="宋体" w:hAnsi="宋体" w:cs="宋体"/>
                <w:color w:val="auto"/>
                <w:highlight w:val="none"/>
                <w:u w:val="single"/>
              </w:rPr>
            </w:pPr>
          </w:p>
        </w:tc>
        <w:tc>
          <w:tcPr>
            <w:tcW w:w="2380" w:type="dxa"/>
          </w:tcPr>
          <w:p w14:paraId="093796EA">
            <w:pPr>
              <w:spacing w:line="360" w:lineRule="auto"/>
              <w:jc w:val="left"/>
              <w:rPr>
                <w:rFonts w:ascii="宋体" w:hAnsi="宋体" w:cs="宋体"/>
                <w:color w:val="auto"/>
                <w:highlight w:val="none"/>
                <w:u w:val="single"/>
              </w:rPr>
            </w:pPr>
          </w:p>
        </w:tc>
      </w:tr>
    </w:tbl>
    <w:p w14:paraId="05C4B7BF">
      <w:pPr>
        <w:pStyle w:val="14"/>
        <w:spacing w:line="360" w:lineRule="auto"/>
        <w:ind w:firstLine="4678"/>
        <w:rPr>
          <w:rFonts w:hAnsi="宋体" w:cs="宋体"/>
          <w:color w:val="auto"/>
          <w:highlight w:val="none"/>
        </w:rPr>
      </w:pPr>
    </w:p>
    <w:p w14:paraId="28157E46">
      <w:pPr>
        <w:pStyle w:val="14"/>
        <w:spacing w:line="360" w:lineRule="auto"/>
        <w:ind w:firstLine="4678"/>
        <w:rPr>
          <w:rFonts w:hAnsi="宋体" w:cs="宋体"/>
          <w:color w:val="auto"/>
          <w:highlight w:val="none"/>
        </w:rPr>
      </w:pPr>
      <w:r>
        <w:rPr>
          <w:rFonts w:hint="eastAsia" w:hAnsi="宋体" w:cs="宋体"/>
          <w:color w:val="auto"/>
          <w:highlight w:val="none"/>
        </w:rPr>
        <w:t>（法定代表人或</w:t>
      </w:r>
    </w:p>
    <w:p w14:paraId="3756C285">
      <w:pPr>
        <w:pStyle w:val="14"/>
        <w:spacing w:line="360" w:lineRule="auto"/>
        <w:ind w:firstLine="4678"/>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FCFDD23">
      <w:pPr>
        <w:pStyle w:val="14"/>
        <w:spacing w:line="360" w:lineRule="auto"/>
        <w:ind w:firstLine="4678"/>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751D57A">
      <w:pPr>
        <w:pStyle w:val="14"/>
        <w:spacing w:line="360" w:lineRule="auto"/>
        <w:ind w:firstLine="4678"/>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72CCA307">
      <w:pPr>
        <w:pStyle w:val="14"/>
        <w:spacing w:line="360" w:lineRule="auto"/>
        <w:ind w:firstLine="4678"/>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92EA88C">
      <w:pPr>
        <w:pStyle w:val="14"/>
        <w:spacing w:line="360" w:lineRule="auto"/>
        <w:ind w:firstLine="4740" w:firstLineChars="1975"/>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207B434E">
      <w:pPr>
        <w:pStyle w:val="3"/>
        <w:adjustRightInd w:val="0"/>
        <w:spacing w:before="200" w:after="0"/>
        <w:jc w:val="center"/>
        <w:textAlignment w:val="baseline"/>
        <w:rPr>
          <w:rFonts w:ascii="宋体" w:hAnsi="宋体" w:eastAsia="宋体" w:cs="宋体"/>
          <w:color w:val="auto"/>
          <w:highlight w:val="none"/>
        </w:rPr>
        <w:sectPr>
          <w:pgSz w:w="11906" w:h="16838"/>
          <w:pgMar w:top="1418" w:right="1644" w:bottom="1418" w:left="1644" w:header="851" w:footer="992" w:gutter="0"/>
          <w:cols w:space="720" w:num="1"/>
          <w:docGrid w:linePitch="312" w:charSpace="0"/>
        </w:sectPr>
      </w:pPr>
    </w:p>
    <w:p w14:paraId="4C5A2DEE">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15" w:name="_Toc480288266"/>
      <w:bookmarkStart w:id="116" w:name="_Toc30520233"/>
      <w:bookmarkStart w:id="117" w:name="_Toc43269256"/>
      <w:bookmarkStart w:id="118" w:name="_Toc116990240"/>
      <w:bookmarkStart w:id="119" w:name="_Toc246834307"/>
      <w:bookmarkStart w:id="120" w:name="_Toc18649"/>
      <w:r>
        <w:rPr>
          <w:rFonts w:hint="eastAsia" w:ascii="宋体" w:hAnsi="宋体" w:eastAsia="宋体" w:cs="宋体"/>
          <w:color w:val="auto"/>
          <w:sz w:val="30"/>
          <w:szCs w:val="30"/>
          <w:highlight w:val="none"/>
        </w:rPr>
        <w:t>文件八  响应竞谈设备汇总表</w:t>
      </w:r>
      <w:bookmarkEnd w:id="115"/>
      <w:bookmarkEnd w:id="116"/>
      <w:bookmarkEnd w:id="117"/>
      <w:bookmarkEnd w:id="118"/>
      <w:bookmarkEnd w:id="119"/>
      <w:bookmarkEnd w:id="120"/>
    </w:p>
    <w:p w14:paraId="6ABF093B">
      <w:pPr>
        <w:spacing w:line="360" w:lineRule="auto"/>
        <w:rPr>
          <w:rFonts w:ascii="宋体" w:hAnsi="宋体" w:cs="宋体"/>
          <w:color w:val="auto"/>
          <w:highlight w:val="none"/>
        </w:rPr>
      </w:pPr>
      <w:r>
        <w:rPr>
          <w:rFonts w:hint="eastAsia" w:ascii="宋体" w:hAnsi="宋体" w:cs="宋体"/>
          <w:color w:val="auto"/>
          <w:highlight w:val="none"/>
        </w:rPr>
        <w:t>主要设备编号：</w:t>
      </w:r>
    </w:p>
    <w:tbl>
      <w:tblPr>
        <w:tblStyle w:val="25"/>
        <w:tblW w:w="141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62"/>
        <w:gridCol w:w="855"/>
        <w:gridCol w:w="975"/>
        <w:gridCol w:w="1125"/>
        <w:gridCol w:w="1455"/>
        <w:gridCol w:w="930"/>
        <w:gridCol w:w="1245"/>
        <w:gridCol w:w="2080"/>
        <w:gridCol w:w="953"/>
        <w:gridCol w:w="1099"/>
        <w:gridCol w:w="1491"/>
      </w:tblGrid>
      <w:tr w14:paraId="4141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540" w:type="dxa"/>
            <w:vAlign w:val="center"/>
          </w:tcPr>
          <w:p w14:paraId="3C9FF112">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1362" w:type="dxa"/>
            <w:vAlign w:val="center"/>
          </w:tcPr>
          <w:p w14:paraId="2D84056F">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名 称</w:t>
            </w:r>
          </w:p>
        </w:tc>
        <w:tc>
          <w:tcPr>
            <w:tcW w:w="855" w:type="dxa"/>
            <w:vAlign w:val="center"/>
          </w:tcPr>
          <w:p w14:paraId="509EE07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型号</w:t>
            </w:r>
          </w:p>
        </w:tc>
        <w:tc>
          <w:tcPr>
            <w:tcW w:w="975" w:type="dxa"/>
            <w:vAlign w:val="center"/>
          </w:tcPr>
          <w:p w14:paraId="753C009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数量</w:t>
            </w:r>
          </w:p>
        </w:tc>
        <w:tc>
          <w:tcPr>
            <w:tcW w:w="1125" w:type="dxa"/>
            <w:vAlign w:val="center"/>
          </w:tcPr>
          <w:p w14:paraId="16B2C40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包装</w:t>
            </w:r>
          </w:p>
        </w:tc>
        <w:tc>
          <w:tcPr>
            <w:tcW w:w="1455" w:type="dxa"/>
            <w:vAlign w:val="center"/>
          </w:tcPr>
          <w:p w14:paraId="030E716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每件尺寸（长×宽×高）</w:t>
            </w:r>
          </w:p>
        </w:tc>
        <w:tc>
          <w:tcPr>
            <w:tcW w:w="930" w:type="dxa"/>
            <w:vAlign w:val="center"/>
          </w:tcPr>
          <w:p w14:paraId="2E76586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每件重量（吨）</w:t>
            </w:r>
          </w:p>
        </w:tc>
        <w:tc>
          <w:tcPr>
            <w:tcW w:w="1245" w:type="dxa"/>
            <w:vAlign w:val="center"/>
          </w:tcPr>
          <w:p w14:paraId="3515323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总重量（吨）</w:t>
            </w:r>
          </w:p>
        </w:tc>
        <w:tc>
          <w:tcPr>
            <w:tcW w:w="2080" w:type="dxa"/>
            <w:vAlign w:val="center"/>
          </w:tcPr>
          <w:p w14:paraId="07BC0FE1">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交货时间</w:t>
            </w:r>
          </w:p>
        </w:tc>
        <w:tc>
          <w:tcPr>
            <w:tcW w:w="953" w:type="dxa"/>
            <w:vAlign w:val="center"/>
          </w:tcPr>
          <w:p w14:paraId="743799AF">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发运地</w:t>
            </w:r>
          </w:p>
        </w:tc>
        <w:tc>
          <w:tcPr>
            <w:tcW w:w="1099" w:type="dxa"/>
            <w:vAlign w:val="center"/>
          </w:tcPr>
          <w:p w14:paraId="37EFE89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交货地点</w:t>
            </w:r>
          </w:p>
        </w:tc>
        <w:tc>
          <w:tcPr>
            <w:tcW w:w="1491" w:type="dxa"/>
            <w:vAlign w:val="center"/>
          </w:tcPr>
          <w:p w14:paraId="57659F2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备注</w:t>
            </w:r>
          </w:p>
        </w:tc>
      </w:tr>
      <w:tr w14:paraId="69E1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739452B7">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362" w:type="dxa"/>
            <w:vAlign w:val="center"/>
          </w:tcPr>
          <w:p w14:paraId="2E551874">
            <w:pPr>
              <w:spacing w:line="360" w:lineRule="auto"/>
              <w:jc w:val="center"/>
              <w:rPr>
                <w:rFonts w:ascii="宋体" w:hAnsi="宋体" w:cs="宋体"/>
                <w:color w:val="auto"/>
                <w:sz w:val="18"/>
                <w:szCs w:val="18"/>
                <w:highlight w:val="none"/>
              </w:rPr>
            </w:pPr>
          </w:p>
        </w:tc>
        <w:tc>
          <w:tcPr>
            <w:tcW w:w="855" w:type="dxa"/>
            <w:vAlign w:val="center"/>
          </w:tcPr>
          <w:p w14:paraId="22BA3284">
            <w:pPr>
              <w:spacing w:line="360" w:lineRule="auto"/>
              <w:jc w:val="center"/>
              <w:rPr>
                <w:rFonts w:ascii="宋体" w:hAnsi="宋体" w:cs="宋体"/>
                <w:color w:val="auto"/>
                <w:sz w:val="18"/>
                <w:szCs w:val="18"/>
                <w:highlight w:val="none"/>
              </w:rPr>
            </w:pPr>
          </w:p>
        </w:tc>
        <w:tc>
          <w:tcPr>
            <w:tcW w:w="975" w:type="dxa"/>
            <w:vAlign w:val="center"/>
          </w:tcPr>
          <w:p w14:paraId="643CB69C">
            <w:pPr>
              <w:spacing w:line="360" w:lineRule="auto"/>
              <w:jc w:val="center"/>
              <w:rPr>
                <w:rFonts w:ascii="宋体" w:hAnsi="宋体" w:cs="宋体"/>
                <w:color w:val="auto"/>
                <w:sz w:val="18"/>
                <w:szCs w:val="18"/>
                <w:highlight w:val="none"/>
              </w:rPr>
            </w:pPr>
          </w:p>
        </w:tc>
        <w:tc>
          <w:tcPr>
            <w:tcW w:w="1125" w:type="dxa"/>
            <w:vAlign w:val="center"/>
          </w:tcPr>
          <w:p w14:paraId="5A6098D4">
            <w:pPr>
              <w:spacing w:line="360" w:lineRule="auto"/>
              <w:jc w:val="center"/>
              <w:rPr>
                <w:rFonts w:ascii="宋体" w:hAnsi="宋体" w:cs="宋体"/>
                <w:color w:val="auto"/>
                <w:sz w:val="18"/>
                <w:szCs w:val="18"/>
                <w:highlight w:val="none"/>
              </w:rPr>
            </w:pPr>
          </w:p>
        </w:tc>
        <w:tc>
          <w:tcPr>
            <w:tcW w:w="1455" w:type="dxa"/>
            <w:vAlign w:val="center"/>
          </w:tcPr>
          <w:p w14:paraId="5429768E">
            <w:pPr>
              <w:spacing w:line="360" w:lineRule="auto"/>
              <w:jc w:val="center"/>
              <w:rPr>
                <w:rFonts w:ascii="宋体" w:hAnsi="宋体" w:cs="宋体"/>
                <w:color w:val="auto"/>
                <w:sz w:val="18"/>
                <w:szCs w:val="18"/>
                <w:highlight w:val="none"/>
              </w:rPr>
            </w:pPr>
          </w:p>
        </w:tc>
        <w:tc>
          <w:tcPr>
            <w:tcW w:w="930" w:type="dxa"/>
            <w:vAlign w:val="center"/>
          </w:tcPr>
          <w:p w14:paraId="567BD620">
            <w:pPr>
              <w:spacing w:line="360" w:lineRule="auto"/>
              <w:jc w:val="center"/>
              <w:rPr>
                <w:rFonts w:ascii="宋体" w:hAnsi="宋体" w:cs="宋体"/>
                <w:color w:val="auto"/>
                <w:sz w:val="18"/>
                <w:szCs w:val="18"/>
                <w:highlight w:val="none"/>
              </w:rPr>
            </w:pPr>
          </w:p>
        </w:tc>
        <w:tc>
          <w:tcPr>
            <w:tcW w:w="1245" w:type="dxa"/>
            <w:vAlign w:val="center"/>
          </w:tcPr>
          <w:p w14:paraId="6FB8BB24">
            <w:pPr>
              <w:spacing w:line="360" w:lineRule="auto"/>
              <w:jc w:val="center"/>
              <w:rPr>
                <w:rFonts w:ascii="宋体" w:hAnsi="宋体" w:cs="宋体"/>
                <w:color w:val="auto"/>
                <w:sz w:val="18"/>
                <w:szCs w:val="18"/>
                <w:highlight w:val="none"/>
              </w:rPr>
            </w:pPr>
          </w:p>
        </w:tc>
        <w:tc>
          <w:tcPr>
            <w:tcW w:w="2080" w:type="dxa"/>
            <w:vAlign w:val="center"/>
          </w:tcPr>
          <w:p w14:paraId="5CE6B09A">
            <w:pPr>
              <w:spacing w:line="360" w:lineRule="auto"/>
              <w:jc w:val="center"/>
              <w:rPr>
                <w:rFonts w:ascii="宋体" w:hAnsi="宋体" w:cs="宋体"/>
                <w:color w:val="auto"/>
                <w:sz w:val="18"/>
                <w:szCs w:val="18"/>
                <w:highlight w:val="none"/>
              </w:rPr>
            </w:pPr>
          </w:p>
        </w:tc>
        <w:tc>
          <w:tcPr>
            <w:tcW w:w="953" w:type="dxa"/>
            <w:vAlign w:val="center"/>
          </w:tcPr>
          <w:p w14:paraId="15092FE3">
            <w:pPr>
              <w:spacing w:line="360" w:lineRule="auto"/>
              <w:jc w:val="center"/>
              <w:rPr>
                <w:rFonts w:ascii="宋体" w:hAnsi="宋体" w:cs="宋体"/>
                <w:color w:val="auto"/>
                <w:sz w:val="18"/>
                <w:szCs w:val="18"/>
                <w:highlight w:val="none"/>
              </w:rPr>
            </w:pPr>
          </w:p>
        </w:tc>
        <w:tc>
          <w:tcPr>
            <w:tcW w:w="1099" w:type="dxa"/>
            <w:vAlign w:val="center"/>
          </w:tcPr>
          <w:p w14:paraId="4ADE9540">
            <w:pPr>
              <w:spacing w:line="360" w:lineRule="auto"/>
              <w:jc w:val="center"/>
              <w:rPr>
                <w:rFonts w:ascii="宋体" w:hAnsi="宋体" w:cs="宋体"/>
                <w:color w:val="auto"/>
                <w:sz w:val="18"/>
                <w:szCs w:val="18"/>
                <w:highlight w:val="none"/>
              </w:rPr>
            </w:pPr>
          </w:p>
        </w:tc>
        <w:tc>
          <w:tcPr>
            <w:tcW w:w="1491" w:type="dxa"/>
            <w:vAlign w:val="center"/>
          </w:tcPr>
          <w:p w14:paraId="68E5EC07">
            <w:pPr>
              <w:spacing w:line="360" w:lineRule="auto"/>
              <w:jc w:val="center"/>
              <w:rPr>
                <w:rFonts w:ascii="宋体" w:hAnsi="宋体" w:cs="宋体"/>
                <w:color w:val="auto"/>
                <w:sz w:val="18"/>
                <w:szCs w:val="18"/>
                <w:highlight w:val="none"/>
              </w:rPr>
            </w:pPr>
          </w:p>
        </w:tc>
      </w:tr>
      <w:tr w14:paraId="5F2E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B3C225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362" w:type="dxa"/>
            <w:vAlign w:val="center"/>
          </w:tcPr>
          <w:p w14:paraId="0563CCC6">
            <w:pPr>
              <w:spacing w:line="360" w:lineRule="auto"/>
              <w:jc w:val="center"/>
              <w:rPr>
                <w:rFonts w:ascii="宋体" w:hAnsi="宋体" w:cs="宋体"/>
                <w:color w:val="auto"/>
                <w:sz w:val="18"/>
                <w:szCs w:val="18"/>
                <w:highlight w:val="none"/>
              </w:rPr>
            </w:pPr>
          </w:p>
        </w:tc>
        <w:tc>
          <w:tcPr>
            <w:tcW w:w="855" w:type="dxa"/>
            <w:vAlign w:val="center"/>
          </w:tcPr>
          <w:p w14:paraId="6D1E36EE">
            <w:pPr>
              <w:spacing w:line="360" w:lineRule="auto"/>
              <w:jc w:val="center"/>
              <w:rPr>
                <w:rFonts w:ascii="宋体" w:hAnsi="宋体" w:cs="宋体"/>
                <w:color w:val="auto"/>
                <w:sz w:val="18"/>
                <w:szCs w:val="18"/>
                <w:highlight w:val="none"/>
              </w:rPr>
            </w:pPr>
          </w:p>
        </w:tc>
        <w:tc>
          <w:tcPr>
            <w:tcW w:w="975" w:type="dxa"/>
            <w:vAlign w:val="center"/>
          </w:tcPr>
          <w:p w14:paraId="33161C07">
            <w:pPr>
              <w:spacing w:line="360" w:lineRule="auto"/>
              <w:jc w:val="center"/>
              <w:rPr>
                <w:rFonts w:ascii="宋体" w:hAnsi="宋体" w:cs="宋体"/>
                <w:color w:val="auto"/>
                <w:sz w:val="18"/>
                <w:szCs w:val="18"/>
                <w:highlight w:val="none"/>
              </w:rPr>
            </w:pPr>
          </w:p>
        </w:tc>
        <w:tc>
          <w:tcPr>
            <w:tcW w:w="1125" w:type="dxa"/>
            <w:vAlign w:val="center"/>
          </w:tcPr>
          <w:p w14:paraId="63AD326F">
            <w:pPr>
              <w:spacing w:line="360" w:lineRule="auto"/>
              <w:jc w:val="center"/>
              <w:rPr>
                <w:rFonts w:ascii="宋体" w:hAnsi="宋体" w:cs="宋体"/>
                <w:color w:val="auto"/>
                <w:sz w:val="18"/>
                <w:szCs w:val="18"/>
                <w:highlight w:val="none"/>
              </w:rPr>
            </w:pPr>
          </w:p>
        </w:tc>
        <w:tc>
          <w:tcPr>
            <w:tcW w:w="1455" w:type="dxa"/>
            <w:vAlign w:val="center"/>
          </w:tcPr>
          <w:p w14:paraId="2EFD2F0B">
            <w:pPr>
              <w:spacing w:line="360" w:lineRule="auto"/>
              <w:jc w:val="center"/>
              <w:rPr>
                <w:rFonts w:ascii="宋体" w:hAnsi="宋体" w:cs="宋体"/>
                <w:color w:val="auto"/>
                <w:sz w:val="18"/>
                <w:szCs w:val="18"/>
                <w:highlight w:val="none"/>
              </w:rPr>
            </w:pPr>
          </w:p>
        </w:tc>
        <w:tc>
          <w:tcPr>
            <w:tcW w:w="930" w:type="dxa"/>
            <w:vAlign w:val="center"/>
          </w:tcPr>
          <w:p w14:paraId="0D3EA8E9">
            <w:pPr>
              <w:spacing w:line="360" w:lineRule="auto"/>
              <w:jc w:val="center"/>
              <w:rPr>
                <w:rFonts w:ascii="宋体" w:hAnsi="宋体" w:cs="宋体"/>
                <w:color w:val="auto"/>
                <w:sz w:val="18"/>
                <w:szCs w:val="18"/>
                <w:highlight w:val="none"/>
              </w:rPr>
            </w:pPr>
          </w:p>
        </w:tc>
        <w:tc>
          <w:tcPr>
            <w:tcW w:w="1245" w:type="dxa"/>
            <w:vAlign w:val="center"/>
          </w:tcPr>
          <w:p w14:paraId="07F4CD1E">
            <w:pPr>
              <w:spacing w:line="360" w:lineRule="auto"/>
              <w:jc w:val="center"/>
              <w:rPr>
                <w:rFonts w:ascii="宋体" w:hAnsi="宋体" w:cs="宋体"/>
                <w:color w:val="auto"/>
                <w:sz w:val="18"/>
                <w:szCs w:val="18"/>
                <w:highlight w:val="none"/>
              </w:rPr>
            </w:pPr>
          </w:p>
        </w:tc>
        <w:tc>
          <w:tcPr>
            <w:tcW w:w="2080" w:type="dxa"/>
            <w:vAlign w:val="center"/>
          </w:tcPr>
          <w:p w14:paraId="3CD01969">
            <w:pPr>
              <w:spacing w:line="360" w:lineRule="auto"/>
              <w:jc w:val="center"/>
              <w:rPr>
                <w:rFonts w:ascii="宋体" w:hAnsi="宋体" w:cs="宋体"/>
                <w:color w:val="auto"/>
                <w:sz w:val="18"/>
                <w:szCs w:val="18"/>
                <w:highlight w:val="none"/>
              </w:rPr>
            </w:pPr>
          </w:p>
        </w:tc>
        <w:tc>
          <w:tcPr>
            <w:tcW w:w="953" w:type="dxa"/>
            <w:vAlign w:val="center"/>
          </w:tcPr>
          <w:p w14:paraId="70AECBC3">
            <w:pPr>
              <w:spacing w:line="360" w:lineRule="auto"/>
              <w:jc w:val="center"/>
              <w:rPr>
                <w:rFonts w:ascii="宋体" w:hAnsi="宋体" w:cs="宋体"/>
                <w:color w:val="auto"/>
                <w:sz w:val="18"/>
                <w:szCs w:val="18"/>
                <w:highlight w:val="none"/>
              </w:rPr>
            </w:pPr>
          </w:p>
        </w:tc>
        <w:tc>
          <w:tcPr>
            <w:tcW w:w="1099" w:type="dxa"/>
            <w:vAlign w:val="center"/>
          </w:tcPr>
          <w:p w14:paraId="41BF7645">
            <w:pPr>
              <w:spacing w:line="360" w:lineRule="auto"/>
              <w:jc w:val="center"/>
              <w:rPr>
                <w:rFonts w:ascii="宋体" w:hAnsi="宋体" w:cs="宋体"/>
                <w:color w:val="auto"/>
                <w:sz w:val="18"/>
                <w:szCs w:val="18"/>
                <w:highlight w:val="none"/>
              </w:rPr>
            </w:pPr>
          </w:p>
        </w:tc>
        <w:tc>
          <w:tcPr>
            <w:tcW w:w="1491" w:type="dxa"/>
            <w:vAlign w:val="center"/>
          </w:tcPr>
          <w:p w14:paraId="1855559A">
            <w:pPr>
              <w:spacing w:line="360" w:lineRule="auto"/>
              <w:jc w:val="center"/>
              <w:rPr>
                <w:rFonts w:ascii="宋体" w:hAnsi="宋体" w:cs="宋体"/>
                <w:color w:val="auto"/>
                <w:sz w:val="18"/>
                <w:szCs w:val="18"/>
                <w:highlight w:val="none"/>
              </w:rPr>
            </w:pPr>
          </w:p>
        </w:tc>
      </w:tr>
      <w:tr w14:paraId="26AF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020D947B">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362" w:type="dxa"/>
            <w:vAlign w:val="center"/>
          </w:tcPr>
          <w:p w14:paraId="43A3ACC4">
            <w:pPr>
              <w:spacing w:line="360" w:lineRule="auto"/>
              <w:jc w:val="center"/>
              <w:rPr>
                <w:rFonts w:ascii="宋体" w:hAnsi="宋体" w:cs="宋体"/>
                <w:color w:val="auto"/>
                <w:sz w:val="18"/>
                <w:szCs w:val="18"/>
                <w:highlight w:val="none"/>
              </w:rPr>
            </w:pPr>
          </w:p>
        </w:tc>
        <w:tc>
          <w:tcPr>
            <w:tcW w:w="855" w:type="dxa"/>
            <w:vAlign w:val="center"/>
          </w:tcPr>
          <w:p w14:paraId="17655C55">
            <w:pPr>
              <w:spacing w:line="360" w:lineRule="auto"/>
              <w:jc w:val="center"/>
              <w:rPr>
                <w:rFonts w:ascii="宋体" w:hAnsi="宋体" w:cs="宋体"/>
                <w:color w:val="auto"/>
                <w:sz w:val="18"/>
                <w:szCs w:val="18"/>
                <w:highlight w:val="none"/>
              </w:rPr>
            </w:pPr>
          </w:p>
        </w:tc>
        <w:tc>
          <w:tcPr>
            <w:tcW w:w="975" w:type="dxa"/>
            <w:vAlign w:val="center"/>
          </w:tcPr>
          <w:p w14:paraId="12E65923">
            <w:pPr>
              <w:spacing w:line="360" w:lineRule="auto"/>
              <w:jc w:val="center"/>
              <w:rPr>
                <w:rFonts w:ascii="宋体" w:hAnsi="宋体" w:cs="宋体"/>
                <w:color w:val="auto"/>
                <w:sz w:val="18"/>
                <w:szCs w:val="18"/>
                <w:highlight w:val="none"/>
              </w:rPr>
            </w:pPr>
          </w:p>
        </w:tc>
        <w:tc>
          <w:tcPr>
            <w:tcW w:w="1125" w:type="dxa"/>
            <w:vAlign w:val="center"/>
          </w:tcPr>
          <w:p w14:paraId="50CE2078">
            <w:pPr>
              <w:spacing w:line="360" w:lineRule="auto"/>
              <w:jc w:val="center"/>
              <w:rPr>
                <w:rFonts w:ascii="宋体" w:hAnsi="宋体" w:cs="宋体"/>
                <w:color w:val="auto"/>
                <w:sz w:val="18"/>
                <w:szCs w:val="18"/>
                <w:highlight w:val="none"/>
              </w:rPr>
            </w:pPr>
          </w:p>
        </w:tc>
        <w:tc>
          <w:tcPr>
            <w:tcW w:w="1455" w:type="dxa"/>
            <w:vAlign w:val="center"/>
          </w:tcPr>
          <w:p w14:paraId="785A7ADC">
            <w:pPr>
              <w:spacing w:line="360" w:lineRule="auto"/>
              <w:jc w:val="center"/>
              <w:rPr>
                <w:rFonts w:ascii="宋体" w:hAnsi="宋体" w:cs="宋体"/>
                <w:color w:val="auto"/>
                <w:sz w:val="18"/>
                <w:szCs w:val="18"/>
                <w:highlight w:val="none"/>
              </w:rPr>
            </w:pPr>
          </w:p>
        </w:tc>
        <w:tc>
          <w:tcPr>
            <w:tcW w:w="930" w:type="dxa"/>
            <w:vAlign w:val="center"/>
          </w:tcPr>
          <w:p w14:paraId="09A501B3">
            <w:pPr>
              <w:spacing w:line="360" w:lineRule="auto"/>
              <w:jc w:val="center"/>
              <w:rPr>
                <w:rFonts w:ascii="宋体" w:hAnsi="宋体" w:cs="宋体"/>
                <w:color w:val="auto"/>
                <w:sz w:val="18"/>
                <w:szCs w:val="18"/>
                <w:highlight w:val="none"/>
              </w:rPr>
            </w:pPr>
          </w:p>
        </w:tc>
        <w:tc>
          <w:tcPr>
            <w:tcW w:w="1245" w:type="dxa"/>
            <w:vAlign w:val="center"/>
          </w:tcPr>
          <w:p w14:paraId="51D5A151">
            <w:pPr>
              <w:spacing w:line="360" w:lineRule="auto"/>
              <w:jc w:val="center"/>
              <w:rPr>
                <w:rFonts w:ascii="宋体" w:hAnsi="宋体" w:cs="宋体"/>
                <w:color w:val="auto"/>
                <w:sz w:val="18"/>
                <w:szCs w:val="18"/>
                <w:highlight w:val="none"/>
              </w:rPr>
            </w:pPr>
          </w:p>
        </w:tc>
        <w:tc>
          <w:tcPr>
            <w:tcW w:w="2080" w:type="dxa"/>
            <w:vAlign w:val="center"/>
          </w:tcPr>
          <w:p w14:paraId="30DB2DE4">
            <w:pPr>
              <w:spacing w:line="360" w:lineRule="auto"/>
              <w:jc w:val="center"/>
              <w:rPr>
                <w:rFonts w:ascii="宋体" w:hAnsi="宋体" w:cs="宋体"/>
                <w:color w:val="auto"/>
                <w:sz w:val="18"/>
                <w:szCs w:val="18"/>
                <w:highlight w:val="none"/>
              </w:rPr>
            </w:pPr>
          </w:p>
        </w:tc>
        <w:tc>
          <w:tcPr>
            <w:tcW w:w="953" w:type="dxa"/>
            <w:vAlign w:val="center"/>
          </w:tcPr>
          <w:p w14:paraId="1F237FF1">
            <w:pPr>
              <w:spacing w:line="360" w:lineRule="auto"/>
              <w:jc w:val="center"/>
              <w:rPr>
                <w:rFonts w:ascii="宋体" w:hAnsi="宋体" w:cs="宋体"/>
                <w:color w:val="auto"/>
                <w:sz w:val="18"/>
                <w:szCs w:val="18"/>
                <w:highlight w:val="none"/>
              </w:rPr>
            </w:pPr>
          </w:p>
        </w:tc>
        <w:tc>
          <w:tcPr>
            <w:tcW w:w="1099" w:type="dxa"/>
            <w:vAlign w:val="center"/>
          </w:tcPr>
          <w:p w14:paraId="5698FC21">
            <w:pPr>
              <w:spacing w:line="360" w:lineRule="auto"/>
              <w:jc w:val="center"/>
              <w:rPr>
                <w:rFonts w:ascii="宋体" w:hAnsi="宋体" w:cs="宋体"/>
                <w:color w:val="auto"/>
                <w:sz w:val="18"/>
                <w:szCs w:val="18"/>
                <w:highlight w:val="none"/>
              </w:rPr>
            </w:pPr>
          </w:p>
        </w:tc>
        <w:tc>
          <w:tcPr>
            <w:tcW w:w="1491" w:type="dxa"/>
            <w:vAlign w:val="center"/>
          </w:tcPr>
          <w:p w14:paraId="1F5CDDA3">
            <w:pPr>
              <w:spacing w:line="360" w:lineRule="auto"/>
              <w:jc w:val="center"/>
              <w:rPr>
                <w:rFonts w:ascii="宋体" w:hAnsi="宋体" w:cs="宋体"/>
                <w:color w:val="auto"/>
                <w:sz w:val="18"/>
                <w:szCs w:val="18"/>
                <w:highlight w:val="none"/>
              </w:rPr>
            </w:pPr>
          </w:p>
        </w:tc>
      </w:tr>
      <w:tr w14:paraId="1676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224FAE4">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362" w:type="dxa"/>
            <w:vAlign w:val="center"/>
          </w:tcPr>
          <w:p w14:paraId="1E0478D7">
            <w:pPr>
              <w:spacing w:line="360" w:lineRule="auto"/>
              <w:jc w:val="center"/>
              <w:rPr>
                <w:rFonts w:ascii="宋体" w:hAnsi="宋体" w:cs="宋体"/>
                <w:color w:val="auto"/>
                <w:sz w:val="18"/>
                <w:szCs w:val="18"/>
                <w:highlight w:val="none"/>
              </w:rPr>
            </w:pPr>
          </w:p>
        </w:tc>
        <w:tc>
          <w:tcPr>
            <w:tcW w:w="855" w:type="dxa"/>
            <w:vAlign w:val="center"/>
          </w:tcPr>
          <w:p w14:paraId="1DC14BF6">
            <w:pPr>
              <w:spacing w:line="360" w:lineRule="auto"/>
              <w:jc w:val="center"/>
              <w:rPr>
                <w:rFonts w:ascii="宋体" w:hAnsi="宋体" w:cs="宋体"/>
                <w:color w:val="auto"/>
                <w:sz w:val="18"/>
                <w:szCs w:val="18"/>
                <w:highlight w:val="none"/>
              </w:rPr>
            </w:pPr>
          </w:p>
        </w:tc>
        <w:tc>
          <w:tcPr>
            <w:tcW w:w="975" w:type="dxa"/>
            <w:vAlign w:val="center"/>
          </w:tcPr>
          <w:p w14:paraId="4A840E53">
            <w:pPr>
              <w:spacing w:line="360" w:lineRule="auto"/>
              <w:jc w:val="center"/>
              <w:rPr>
                <w:rFonts w:ascii="宋体" w:hAnsi="宋体" w:cs="宋体"/>
                <w:color w:val="auto"/>
                <w:sz w:val="18"/>
                <w:szCs w:val="18"/>
                <w:highlight w:val="none"/>
              </w:rPr>
            </w:pPr>
          </w:p>
        </w:tc>
        <w:tc>
          <w:tcPr>
            <w:tcW w:w="1125" w:type="dxa"/>
            <w:vAlign w:val="center"/>
          </w:tcPr>
          <w:p w14:paraId="6BA940D6">
            <w:pPr>
              <w:spacing w:line="360" w:lineRule="auto"/>
              <w:jc w:val="center"/>
              <w:rPr>
                <w:rFonts w:ascii="宋体" w:hAnsi="宋体" w:cs="宋体"/>
                <w:color w:val="auto"/>
                <w:sz w:val="18"/>
                <w:szCs w:val="18"/>
                <w:highlight w:val="none"/>
              </w:rPr>
            </w:pPr>
          </w:p>
        </w:tc>
        <w:tc>
          <w:tcPr>
            <w:tcW w:w="1455" w:type="dxa"/>
            <w:vAlign w:val="center"/>
          </w:tcPr>
          <w:p w14:paraId="4D5FA80A">
            <w:pPr>
              <w:spacing w:line="360" w:lineRule="auto"/>
              <w:jc w:val="center"/>
              <w:rPr>
                <w:rFonts w:ascii="宋体" w:hAnsi="宋体" w:cs="宋体"/>
                <w:color w:val="auto"/>
                <w:sz w:val="18"/>
                <w:szCs w:val="18"/>
                <w:highlight w:val="none"/>
              </w:rPr>
            </w:pPr>
          </w:p>
        </w:tc>
        <w:tc>
          <w:tcPr>
            <w:tcW w:w="930" w:type="dxa"/>
            <w:vAlign w:val="center"/>
          </w:tcPr>
          <w:p w14:paraId="24262951">
            <w:pPr>
              <w:spacing w:line="360" w:lineRule="auto"/>
              <w:jc w:val="center"/>
              <w:rPr>
                <w:rFonts w:ascii="宋体" w:hAnsi="宋体" w:cs="宋体"/>
                <w:color w:val="auto"/>
                <w:sz w:val="18"/>
                <w:szCs w:val="18"/>
                <w:highlight w:val="none"/>
              </w:rPr>
            </w:pPr>
          </w:p>
        </w:tc>
        <w:tc>
          <w:tcPr>
            <w:tcW w:w="1245" w:type="dxa"/>
            <w:vAlign w:val="center"/>
          </w:tcPr>
          <w:p w14:paraId="07800297">
            <w:pPr>
              <w:spacing w:line="360" w:lineRule="auto"/>
              <w:jc w:val="center"/>
              <w:rPr>
                <w:rFonts w:ascii="宋体" w:hAnsi="宋体" w:cs="宋体"/>
                <w:color w:val="auto"/>
                <w:sz w:val="18"/>
                <w:szCs w:val="18"/>
                <w:highlight w:val="none"/>
              </w:rPr>
            </w:pPr>
          </w:p>
        </w:tc>
        <w:tc>
          <w:tcPr>
            <w:tcW w:w="2080" w:type="dxa"/>
            <w:vAlign w:val="center"/>
          </w:tcPr>
          <w:p w14:paraId="77845C14">
            <w:pPr>
              <w:spacing w:line="360" w:lineRule="auto"/>
              <w:jc w:val="center"/>
              <w:rPr>
                <w:rFonts w:ascii="宋体" w:hAnsi="宋体" w:cs="宋体"/>
                <w:color w:val="auto"/>
                <w:sz w:val="18"/>
                <w:szCs w:val="18"/>
                <w:highlight w:val="none"/>
              </w:rPr>
            </w:pPr>
          </w:p>
        </w:tc>
        <w:tc>
          <w:tcPr>
            <w:tcW w:w="953" w:type="dxa"/>
            <w:vAlign w:val="center"/>
          </w:tcPr>
          <w:p w14:paraId="26A2DEB7">
            <w:pPr>
              <w:spacing w:line="360" w:lineRule="auto"/>
              <w:jc w:val="center"/>
              <w:rPr>
                <w:rFonts w:ascii="宋体" w:hAnsi="宋体" w:cs="宋体"/>
                <w:color w:val="auto"/>
                <w:sz w:val="18"/>
                <w:szCs w:val="18"/>
                <w:highlight w:val="none"/>
              </w:rPr>
            </w:pPr>
          </w:p>
        </w:tc>
        <w:tc>
          <w:tcPr>
            <w:tcW w:w="1099" w:type="dxa"/>
            <w:vAlign w:val="center"/>
          </w:tcPr>
          <w:p w14:paraId="2D84FCFD">
            <w:pPr>
              <w:spacing w:line="360" w:lineRule="auto"/>
              <w:jc w:val="center"/>
              <w:rPr>
                <w:rFonts w:ascii="宋体" w:hAnsi="宋体" w:cs="宋体"/>
                <w:color w:val="auto"/>
                <w:sz w:val="18"/>
                <w:szCs w:val="18"/>
                <w:highlight w:val="none"/>
              </w:rPr>
            </w:pPr>
          </w:p>
        </w:tc>
        <w:tc>
          <w:tcPr>
            <w:tcW w:w="1491" w:type="dxa"/>
            <w:vAlign w:val="center"/>
          </w:tcPr>
          <w:p w14:paraId="3CC1DCCA">
            <w:pPr>
              <w:spacing w:line="360" w:lineRule="auto"/>
              <w:jc w:val="center"/>
              <w:rPr>
                <w:rFonts w:ascii="宋体" w:hAnsi="宋体" w:cs="宋体"/>
                <w:color w:val="auto"/>
                <w:sz w:val="18"/>
                <w:szCs w:val="18"/>
                <w:highlight w:val="none"/>
              </w:rPr>
            </w:pPr>
          </w:p>
        </w:tc>
      </w:tr>
      <w:tr w14:paraId="4501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DC253F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362" w:type="dxa"/>
            <w:vAlign w:val="center"/>
          </w:tcPr>
          <w:p w14:paraId="59EC5F18">
            <w:pPr>
              <w:spacing w:line="360" w:lineRule="auto"/>
              <w:jc w:val="center"/>
              <w:rPr>
                <w:rFonts w:ascii="宋体" w:hAnsi="宋体" w:cs="宋体"/>
                <w:color w:val="auto"/>
                <w:sz w:val="18"/>
                <w:szCs w:val="18"/>
                <w:highlight w:val="none"/>
              </w:rPr>
            </w:pPr>
          </w:p>
        </w:tc>
        <w:tc>
          <w:tcPr>
            <w:tcW w:w="855" w:type="dxa"/>
            <w:vAlign w:val="center"/>
          </w:tcPr>
          <w:p w14:paraId="6A7DC584">
            <w:pPr>
              <w:spacing w:line="360" w:lineRule="auto"/>
              <w:jc w:val="center"/>
              <w:rPr>
                <w:rFonts w:ascii="宋体" w:hAnsi="宋体" w:cs="宋体"/>
                <w:color w:val="auto"/>
                <w:sz w:val="18"/>
                <w:szCs w:val="18"/>
                <w:highlight w:val="none"/>
              </w:rPr>
            </w:pPr>
          </w:p>
        </w:tc>
        <w:tc>
          <w:tcPr>
            <w:tcW w:w="975" w:type="dxa"/>
            <w:vAlign w:val="center"/>
          </w:tcPr>
          <w:p w14:paraId="7A385B67">
            <w:pPr>
              <w:spacing w:line="360" w:lineRule="auto"/>
              <w:jc w:val="center"/>
              <w:rPr>
                <w:rFonts w:ascii="宋体" w:hAnsi="宋体" w:cs="宋体"/>
                <w:color w:val="auto"/>
                <w:sz w:val="18"/>
                <w:szCs w:val="18"/>
                <w:highlight w:val="none"/>
              </w:rPr>
            </w:pPr>
          </w:p>
        </w:tc>
        <w:tc>
          <w:tcPr>
            <w:tcW w:w="1125" w:type="dxa"/>
            <w:vAlign w:val="center"/>
          </w:tcPr>
          <w:p w14:paraId="573926D0">
            <w:pPr>
              <w:spacing w:line="360" w:lineRule="auto"/>
              <w:jc w:val="center"/>
              <w:rPr>
                <w:rFonts w:ascii="宋体" w:hAnsi="宋体" w:cs="宋体"/>
                <w:color w:val="auto"/>
                <w:sz w:val="18"/>
                <w:szCs w:val="18"/>
                <w:highlight w:val="none"/>
              </w:rPr>
            </w:pPr>
          </w:p>
        </w:tc>
        <w:tc>
          <w:tcPr>
            <w:tcW w:w="1455" w:type="dxa"/>
            <w:vAlign w:val="center"/>
          </w:tcPr>
          <w:p w14:paraId="56754204">
            <w:pPr>
              <w:spacing w:line="360" w:lineRule="auto"/>
              <w:jc w:val="center"/>
              <w:rPr>
                <w:rFonts w:ascii="宋体" w:hAnsi="宋体" w:cs="宋体"/>
                <w:color w:val="auto"/>
                <w:sz w:val="18"/>
                <w:szCs w:val="18"/>
                <w:highlight w:val="none"/>
              </w:rPr>
            </w:pPr>
          </w:p>
        </w:tc>
        <w:tc>
          <w:tcPr>
            <w:tcW w:w="930" w:type="dxa"/>
            <w:vAlign w:val="center"/>
          </w:tcPr>
          <w:p w14:paraId="6C2B9DDB">
            <w:pPr>
              <w:spacing w:line="360" w:lineRule="auto"/>
              <w:jc w:val="center"/>
              <w:rPr>
                <w:rFonts w:ascii="宋体" w:hAnsi="宋体" w:cs="宋体"/>
                <w:color w:val="auto"/>
                <w:sz w:val="18"/>
                <w:szCs w:val="18"/>
                <w:highlight w:val="none"/>
              </w:rPr>
            </w:pPr>
          </w:p>
        </w:tc>
        <w:tc>
          <w:tcPr>
            <w:tcW w:w="1245" w:type="dxa"/>
            <w:vAlign w:val="center"/>
          </w:tcPr>
          <w:p w14:paraId="2BCEDF3E">
            <w:pPr>
              <w:spacing w:line="360" w:lineRule="auto"/>
              <w:jc w:val="center"/>
              <w:rPr>
                <w:rFonts w:ascii="宋体" w:hAnsi="宋体" w:cs="宋体"/>
                <w:color w:val="auto"/>
                <w:sz w:val="18"/>
                <w:szCs w:val="18"/>
                <w:highlight w:val="none"/>
              </w:rPr>
            </w:pPr>
          </w:p>
        </w:tc>
        <w:tc>
          <w:tcPr>
            <w:tcW w:w="2080" w:type="dxa"/>
            <w:vAlign w:val="center"/>
          </w:tcPr>
          <w:p w14:paraId="0DE311F1">
            <w:pPr>
              <w:spacing w:line="360" w:lineRule="auto"/>
              <w:jc w:val="center"/>
              <w:rPr>
                <w:rFonts w:ascii="宋体" w:hAnsi="宋体" w:cs="宋体"/>
                <w:color w:val="auto"/>
                <w:sz w:val="18"/>
                <w:szCs w:val="18"/>
                <w:highlight w:val="none"/>
              </w:rPr>
            </w:pPr>
          </w:p>
        </w:tc>
        <w:tc>
          <w:tcPr>
            <w:tcW w:w="953" w:type="dxa"/>
            <w:vAlign w:val="center"/>
          </w:tcPr>
          <w:p w14:paraId="52C3C016">
            <w:pPr>
              <w:spacing w:line="360" w:lineRule="auto"/>
              <w:jc w:val="center"/>
              <w:rPr>
                <w:rFonts w:ascii="宋体" w:hAnsi="宋体" w:cs="宋体"/>
                <w:color w:val="auto"/>
                <w:sz w:val="18"/>
                <w:szCs w:val="18"/>
                <w:highlight w:val="none"/>
              </w:rPr>
            </w:pPr>
          </w:p>
        </w:tc>
        <w:tc>
          <w:tcPr>
            <w:tcW w:w="1099" w:type="dxa"/>
            <w:vAlign w:val="center"/>
          </w:tcPr>
          <w:p w14:paraId="04F83946">
            <w:pPr>
              <w:spacing w:line="360" w:lineRule="auto"/>
              <w:jc w:val="center"/>
              <w:rPr>
                <w:rFonts w:ascii="宋体" w:hAnsi="宋体" w:cs="宋体"/>
                <w:color w:val="auto"/>
                <w:sz w:val="18"/>
                <w:szCs w:val="18"/>
                <w:highlight w:val="none"/>
              </w:rPr>
            </w:pPr>
          </w:p>
        </w:tc>
        <w:tc>
          <w:tcPr>
            <w:tcW w:w="1491" w:type="dxa"/>
            <w:vAlign w:val="center"/>
          </w:tcPr>
          <w:p w14:paraId="6C312D5B">
            <w:pPr>
              <w:spacing w:line="360" w:lineRule="auto"/>
              <w:jc w:val="center"/>
              <w:rPr>
                <w:rFonts w:ascii="宋体" w:hAnsi="宋体" w:cs="宋体"/>
                <w:color w:val="auto"/>
                <w:sz w:val="18"/>
                <w:szCs w:val="18"/>
                <w:highlight w:val="none"/>
              </w:rPr>
            </w:pPr>
          </w:p>
        </w:tc>
      </w:tr>
      <w:tr w14:paraId="746A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68AE38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362" w:type="dxa"/>
            <w:vAlign w:val="center"/>
          </w:tcPr>
          <w:p w14:paraId="1CC4CC6F">
            <w:pPr>
              <w:spacing w:line="360" w:lineRule="auto"/>
              <w:jc w:val="center"/>
              <w:rPr>
                <w:rFonts w:ascii="宋体" w:hAnsi="宋体" w:cs="宋体"/>
                <w:color w:val="auto"/>
                <w:sz w:val="18"/>
                <w:szCs w:val="18"/>
                <w:highlight w:val="none"/>
              </w:rPr>
            </w:pPr>
          </w:p>
        </w:tc>
        <w:tc>
          <w:tcPr>
            <w:tcW w:w="855" w:type="dxa"/>
            <w:vAlign w:val="center"/>
          </w:tcPr>
          <w:p w14:paraId="080FA808">
            <w:pPr>
              <w:spacing w:line="360" w:lineRule="auto"/>
              <w:jc w:val="center"/>
              <w:rPr>
                <w:rFonts w:ascii="宋体" w:hAnsi="宋体" w:cs="宋体"/>
                <w:color w:val="auto"/>
                <w:sz w:val="18"/>
                <w:szCs w:val="18"/>
                <w:highlight w:val="none"/>
              </w:rPr>
            </w:pPr>
          </w:p>
        </w:tc>
        <w:tc>
          <w:tcPr>
            <w:tcW w:w="975" w:type="dxa"/>
            <w:vAlign w:val="center"/>
          </w:tcPr>
          <w:p w14:paraId="3DB64509">
            <w:pPr>
              <w:spacing w:line="360" w:lineRule="auto"/>
              <w:jc w:val="center"/>
              <w:rPr>
                <w:rFonts w:ascii="宋体" w:hAnsi="宋体" w:cs="宋体"/>
                <w:color w:val="auto"/>
                <w:sz w:val="18"/>
                <w:szCs w:val="18"/>
                <w:highlight w:val="none"/>
              </w:rPr>
            </w:pPr>
          </w:p>
        </w:tc>
        <w:tc>
          <w:tcPr>
            <w:tcW w:w="1125" w:type="dxa"/>
            <w:vAlign w:val="center"/>
          </w:tcPr>
          <w:p w14:paraId="75EB61A0">
            <w:pPr>
              <w:spacing w:line="360" w:lineRule="auto"/>
              <w:jc w:val="center"/>
              <w:rPr>
                <w:rFonts w:ascii="宋体" w:hAnsi="宋体" w:cs="宋体"/>
                <w:color w:val="auto"/>
                <w:sz w:val="18"/>
                <w:szCs w:val="18"/>
                <w:highlight w:val="none"/>
              </w:rPr>
            </w:pPr>
          </w:p>
        </w:tc>
        <w:tc>
          <w:tcPr>
            <w:tcW w:w="1455" w:type="dxa"/>
            <w:vAlign w:val="center"/>
          </w:tcPr>
          <w:p w14:paraId="6770CD2F">
            <w:pPr>
              <w:spacing w:line="360" w:lineRule="auto"/>
              <w:jc w:val="center"/>
              <w:rPr>
                <w:rFonts w:ascii="宋体" w:hAnsi="宋体" w:cs="宋体"/>
                <w:color w:val="auto"/>
                <w:sz w:val="18"/>
                <w:szCs w:val="18"/>
                <w:highlight w:val="none"/>
              </w:rPr>
            </w:pPr>
          </w:p>
        </w:tc>
        <w:tc>
          <w:tcPr>
            <w:tcW w:w="930" w:type="dxa"/>
            <w:vAlign w:val="center"/>
          </w:tcPr>
          <w:p w14:paraId="6E2EF2EF">
            <w:pPr>
              <w:spacing w:line="360" w:lineRule="auto"/>
              <w:jc w:val="center"/>
              <w:rPr>
                <w:rFonts w:ascii="宋体" w:hAnsi="宋体" w:cs="宋体"/>
                <w:color w:val="auto"/>
                <w:sz w:val="18"/>
                <w:szCs w:val="18"/>
                <w:highlight w:val="none"/>
              </w:rPr>
            </w:pPr>
          </w:p>
        </w:tc>
        <w:tc>
          <w:tcPr>
            <w:tcW w:w="1245" w:type="dxa"/>
            <w:vAlign w:val="center"/>
          </w:tcPr>
          <w:p w14:paraId="1E5D8BF1">
            <w:pPr>
              <w:spacing w:line="360" w:lineRule="auto"/>
              <w:jc w:val="center"/>
              <w:rPr>
                <w:rFonts w:ascii="宋体" w:hAnsi="宋体" w:cs="宋体"/>
                <w:color w:val="auto"/>
                <w:sz w:val="18"/>
                <w:szCs w:val="18"/>
                <w:highlight w:val="none"/>
              </w:rPr>
            </w:pPr>
          </w:p>
        </w:tc>
        <w:tc>
          <w:tcPr>
            <w:tcW w:w="2080" w:type="dxa"/>
            <w:vAlign w:val="center"/>
          </w:tcPr>
          <w:p w14:paraId="429CA1C3">
            <w:pPr>
              <w:spacing w:line="360" w:lineRule="auto"/>
              <w:jc w:val="center"/>
              <w:rPr>
                <w:rFonts w:ascii="宋体" w:hAnsi="宋体" w:cs="宋体"/>
                <w:color w:val="auto"/>
                <w:sz w:val="18"/>
                <w:szCs w:val="18"/>
                <w:highlight w:val="none"/>
              </w:rPr>
            </w:pPr>
          </w:p>
        </w:tc>
        <w:tc>
          <w:tcPr>
            <w:tcW w:w="953" w:type="dxa"/>
            <w:vAlign w:val="center"/>
          </w:tcPr>
          <w:p w14:paraId="30370BAB">
            <w:pPr>
              <w:spacing w:line="360" w:lineRule="auto"/>
              <w:jc w:val="center"/>
              <w:rPr>
                <w:rFonts w:ascii="宋体" w:hAnsi="宋体" w:cs="宋体"/>
                <w:color w:val="auto"/>
                <w:sz w:val="18"/>
                <w:szCs w:val="18"/>
                <w:highlight w:val="none"/>
              </w:rPr>
            </w:pPr>
          </w:p>
        </w:tc>
        <w:tc>
          <w:tcPr>
            <w:tcW w:w="1099" w:type="dxa"/>
            <w:vAlign w:val="center"/>
          </w:tcPr>
          <w:p w14:paraId="604D10D5">
            <w:pPr>
              <w:spacing w:line="360" w:lineRule="auto"/>
              <w:jc w:val="center"/>
              <w:rPr>
                <w:rFonts w:ascii="宋体" w:hAnsi="宋体" w:cs="宋体"/>
                <w:color w:val="auto"/>
                <w:sz w:val="18"/>
                <w:szCs w:val="18"/>
                <w:highlight w:val="none"/>
              </w:rPr>
            </w:pPr>
          </w:p>
        </w:tc>
        <w:tc>
          <w:tcPr>
            <w:tcW w:w="1491" w:type="dxa"/>
            <w:vAlign w:val="center"/>
          </w:tcPr>
          <w:p w14:paraId="6D6D70C4">
            <w:pPr>
              <w:spacing w:line="360" w:lineRule="auto"/>
              <w:jc w:val="center"/>
              <w:rPr>
                <w:rFonts w:ascii="宋体" w:hAnsi="宋体" w:cs="宋体"/>
                <w:color w:val="auto"/>
                <w:sz w:val="18"/>
                <w:szCs w:val="18"/>
                <w:highlight w:val="none"/>
              </w:rPr>
            </w:pPr>
          </w:p>
        </w:tc>
      </w:tr>
    </w:tbl>
    <w:p w14:paraId="5581F040">
      <w:pPr>
        <w:pStyle w:val="14"/>
        <w:spacing w:before="240" w:beforeLines="100" w:line="360" w:lineRule="auto"/>
        <w:rPr>
          <w:rFonts w:hAnsi="宋体" w:cs="宋体"/>
          <w:color w:val="auto"/>
          <w:sz w:val="21"/>
          <w:highlight w:val="none"/>
        </w:rPr>
      </w:pPr>
      <w:r>
        <w:rPr>
          <w:rFonts w:hint="eastAsia" w:hAnsi="宋体" w:cs="宋体"/>
          <w:color w:val="auto"/>
          <w:sz w:val="21"/>
          <w:highlight w:val="none"/>
        </w:rPr>
        <w:t>注：本表应包括文件二报价表所列的主要设备、辅助设备、配套设备、备品备件、专用工器具等。</w:t>
      </w:r>
    </w:p>
    <w:p w14:paraId="0EB08944">
      <w:pPr>
        <w:pStyle w:val="14"/>
        <w:spacing w:line="360" w:lineRule="auto"/>
        <w:ind w:firstLine="7920"/>
        <w:rPr>
          <w:rFonts w:hAnsi="宋体" w:cs="宋体"/>
          <w:color w:val="auto"/>
          <w:highlight w:val="none"/>
        </w:rPr>
      </w:pPr>
    </w:p>
    <w:p w14:paraId="2D4F6C56">
      <w:pPr>
        <w:pStyle w:val="14"/>
        <w:spacing w:line="360" w:lineRule="auto"/>
        <w:ind w:firstLine="8400" w:firstLineChars="3500"/>
        <w:rPr>
          <w:rFonts w:hAnsi="宋体" w:cs="宋体"/>
          <w:color w:val="auto"/>
          <w:highlight w:val="none"/>
        </w:rPr>
      </w:pPr>
      <w:r>
        <w:rPr>
          <w:rFonts w:hint="eastAsia" w:hAnsi="宋体" w:cs="宋体"/>
          <w:color w:val="auto"/>
          <w:highlight w:val="none"/>
        </w:rPr>
        <w:t>（法定代表人或</w:t>
      </w:r>
    </w:p>
    <w:p w14:paraId="5EB32F5B">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2FAE1475">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AFA4458">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C738EE4">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BBB1A0A">
      <w:pPr>
        <w:pStyle w:val="14"/>
        <w:spacing w:line="360" w:lineRule="auto"/>
        <w:ind w:firstLine="8400" w:firstLineChars="3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5DF8202B">
      <w:pPr>
        <w:pStyle w:val="14"/>
        <w:spacing w:line="300" w:lineRule="auto"/>
        <w:ind w:firstLine="8400" w:firstLineChars="3500"/>
        <w:rPr>
          <w:rFonts w:hAnsi="宋体" w:cs="宋体"/>
          <w:color w:val="auto"/>
          <w:highlight w:val="none"/>
        </w:rPr>
        <w:sectPr>
          <w:headerReference r:id="rId8" w:type="default"/>
          <w:pgSz w:w="16838" w:h="11906" w:orient="landscape"/>
          <w:pgMar w:top="1644" w:right="1418" w:bottom="1644" w:left="1418" w:header="851" w:footer="992" w:gutter="0"/>
          <w:cols w:space="720" w:num="1"/>
          <w:docGrid w:linePitch="312" w:charSpace="0"/>
        </w:sectPr>
      </w:pPr>
    </w:p>
    <w:p w14:paraId="1FEA8556">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21" w:name="_Toc30520234"/>
      <w:bookmarkStart w:id="122" w:name="_Toc246834308"/>
      <w:bookmarkStart w:id="123" w:name="_Toc43269257"/>
      <w:bookmarkStart w:id="124" w:name="_Toc116990241"/>
      <w:bookmarkStart w:id="125" w:name="_Toc480288267"/>
      <w:bookmarkStart w:id="126" w:name="_Toc16598"/>
      <w:r>
        <w:rPr>
          <w:rFonts w:hint="eastAsia" w:ascii="宋体" w:hAnsi="宋体" w:eastAsia="宋体" w:cs="宋体"/>
          <w:color w:val="auto"/>
          <w:sz w:val="30"/>
          <w:szCs w:val="30"/>
          <w:highlight w:val="none"/>
        </w:rPr>
        <w:t>文件九  设备特性及性能保证</w:t>
      </w:r>
      <w:bookmarkEnd w:id="121"/>
      <w:bookmarkEnd w:id="122"/>
      <w:bookmarkEnd w:id="123"/>
      <w:bookmarkEnd w:id="124"/>
      <w:bookmarkEnd w:id="125"/>
      <w:bookmarkEnd w:id="126"/>
    </w:p>
    <w:p w14:paraId="033590CB">
      <w:pPr>
        <w:spacing w:line="300" w:lineRule="auto"/>
        <w:rPr>
          <w:rFonts w:ascii="宋体" w:hAnsi="宋体" w:cs="宋体"/>
          <w:bCs/>
          <w:color w:val="auto"/>
          <w:highlight w:val="none"/>
        </w:rPr>
      </w:pPr>
      <w:bookmarkStart w:id="127" w:name="_Toc110848141"/>
      <w:bookmarkStart w:id="128" w:name="_Toc100734765"/>
    </w:p>
    <w:p w14:paraId="0C7F4143">
      <w:pPr>
        <w:spacing w:line="360" w:lineRule="auto"/>
        <w:ind w:firstLine="480" w:firstLineChars="200"/>
        <w:rPr>
          <w:rFonts w:ascii="宋体" w:hAnsi="宋体" w:cs="宋体"/>
          <w:color w:val="auto"/>
          <w:highlight w:val="none"/>
        </w:rPr>
      </w:pPr>
      <w:r>
        <w:rPr>
          <w:rFonts w:hint="eastAsia" w:ascii="宋体" w:hAnsi="宋体" w:cs="宋体"/>
          <w:bCs/>
          <w:color w:val="auto"/>
          <w:highlight w:val="none"/>
        </w:rPr>
        <w:t>按技术部分</w:t>
      </w:r>
      <w:bookmarkEnd w:id="127"/>
      <w:r>
        <w:rPr>
          <w:rFonts w:hint="eastAsia" w:ascii="宋体" w:hAnsi="宋体" w:cs="宋体"/>
          <w:bCs/>
          <w:color w:val="auto"/>
          <w:highlight w:val="none"/>
        </w:rPr>
        <w:t>第3.5条表A1填写性能参数保证表。</w:t>
      </w:r>
    </w:p>
    <w:bookmarkEnd w:id="128"/>
    <w:p w14:paraId="498D4CD7">
      <w:pPr>
        <w:spacing w:line="360" w:lineRule="auto"/>
        <w:rPr>
          <w:rFonts w:ascii="宋体" w:hAnsi="宋体" w:cs="宋体"/>
          <w:bCs/>
          <w:color w:val="auto"/>
          <w:highlight w:val="none"/>
        </w:rPr>
      </w:pPr>
    </w:p>
    <w:p w14:paraId="625D86BE">
      <w:pPr>
        <w:spacing w:line="360" w:lineRule="auto"/>
        <w:rPr>
          <w:rFonts w:ascii="宋体" w:hAnsi="宋体" w:cs="宋体"/>
          <w:bCs/>
          <w:color w:val="auto"/>
          <w:highlight w:val="none"/>
        </w:rPr>
      </w:pPr>
    </w:p>
    <w:p w14:paraId="51821159">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48ACEE4B">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1775A7CF">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51D5A06">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50B93907">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BBCF98E">
      <w:pPr>
        <w:pStyle w:val="14"/>
        <w:spacing w:line="360" w:lineRule="auto"/>
        <w:ind w:firstLine="4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034E6E9A">
      <w:pPr>
        <w:pStyle w:val="14"/>
        <w:spacing w:line="300" w:lineRule="auto"/>
        <w:rPr>
          <w:rFonts w:hAnsi="宋体" w:cs="宋体"/>
          <w:color w:val="auto"/>
          <w:highlight w:val="none"/>
        </w:rPr>
      </w:pPr>
    </w:p>
    <w:p w14:paraId="7271C849">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29" w:name="_Toc116990243"/>
      <w:bookmarkStart w:id="130" w:name="_Toc480288268"/>
      <w:bookmarkStart w:id="131" w:name="_Toc30520236"/>
      <w:bookmarkStart w:id="132" w:name="_Toc28672"/>
      <w:bookmarkStart w:id="133" w:name="_Toc43269259"/>
      <w:bookmarkStart w:id="134" w:name="_Toc246834310"/>
      <w:r>
        <w:rPr>
          <w:rFonts w:hint="eastAsia" w:ascii="宋体" w:hAnsi="宋体" w:eastAsia="宋体" w:cs="宋体"/>
          <w:color w:val="auto"/>
          <w:sz w:val="30"/>
          <w:szCs w:val="30"/>
          <w:highlight w:val="none"/>
        </w:rPr>
        <w:t>文件十  分包商清单</w:t>
      </w:r>
      <w:bookmarkEnd w:id="129"/>
      <w:bookmarkEnd w:id="130"/>
      <w:bookmarkEnd w:id="131"/>
      <w:bookmarkEnd w:id="132"/>
      <w:bookmarkEnd w:id="133"/>
      <w:bookmarkEnd w:id="134"/>
    </w:p>
    <w:p w14:paraId="1B5E07C4">
      <w:pPr>
        <w:pStyle w:val="11"/>
        <w:spacing w:line="300" w:lineRule="auto"/>
        <w:ind w:firstLine="510"/>
        <w:rPr>
          <w:rFonts w:ascii="宋体" w:hAnsi="宋体" w:cs="宋体"/>
          <w:color w:val="auto"/>
          <w:highlight w:val="none"/>
        </w:rPr>
      </w:pPr>
    </w:p>
    <w:p w14:paraId="55FB0B92">
      <w:pPr>
        <w:spacing w:line="300" w:lineRule="auto"/>
        <w:rPr>
          <w:rFonts w:ascii="宋体" w:hAnsi="宋体" w:cs="宋体"/>
          <w:bCs/>
          <w:color w:val="auto"/>
          <w:highlight w:val="none"/>
        </w:rPr>
      </w:pPr>
      <w:r>
        <w:rPr>
          <w:rFonts w:hint="eastAsia" w:ascii="宋体" w:hAnsi="宋体" w:cs="宋体"/>
          <w:bCs/>
          <w:color w:val="auto"/>
          <w:highlight w:val="none"/>
          <w:lang w:eastAsia="zh-CN"/>
        </w:rPr>
        <w:t>供应商</w:t>
      </w:r>
      <w:r>
        <w:rPr>
          <w:rFonts w:hint="eastAsia" w:ascii="宋体" w:hAnsi="宋体" w:cs="宋体"/>
          <w:bCs/>
          <w:color w:val="auto"/>
          <w:highlight w:val="none"/>
        </w:rPr>
        <w:t>要按下列表格填写分包/外购部件（包括进口）情况表，每项设备/部件的候选分包/外购厂家一般为2～3家，并报各分包/外购厂家的简要资质情况。请</w:t>
      </w:r>
      <w:r>
        <w:rPr>
          <w:rFonts w:hint="eastAsia" w:ascii="宋体" w:hAnsi="宋体" w:cs="宋体"/>
          <w:bCs/>
          <w:color w:val="auto"/>
          <w:highlight w:val="none"/>
          <w:lang w:eastAsia="zh-CN"/>
        </w:rPr>
        <w:t>供应商</w:t>
      </w:r>
      <w:r>
        <w:rPr>
          <w:rFonts w:hint="eastAsia" w:ascii="宋体" w:hAnsi="宋体" w:cs="宋体"/>
          <w:bCs/>
          <w:color w:val="auto"/>
          <w:highlight w:val="none"/>
        </w:rPr>
        <w:t>指明响应竞谈报价中推荐的相应外购件的生产厂家。</w:t>
      </w:r>
      <w:r>
        <w:rPr>
          <w:rFonts w:hint="eastAsia" w:ascii="宋体" w:hAnsi="宋体" w:cs="宋体"/>
          <w:bCs/>
          <w:color w:val="auto"/>
          <w:highlight w:val="none"/>
          <w:lang w:eastAsia="zh-CN"/>
        </w:rPr>
        <w:t>竞谈采购人</w:t>
      </w:r>
      <w:r>
        <w:rPr>
          <w:rFonts w:hint="eastAsia" w:ascii="宋体" w:hAnsi="宋体" w:cs="宋体"/>
          <w:bCs/>
          <w:color w:val="auto"/>
          <w:highlight w:val="none"/>
        </w:rPr>
        <w:t>有权决定选用上述3个厂家以外的生产厂家或单独与分包/外购厂家签定合同的权利。</w:t>
      </w:r>
    </w:p>
    <w:p w14:paraId="3D5F91DF">
      <w:pPr>
        <w:spacing w:line="360" w:lineRule="auto"/>
        <w:jc w:val="right"/>
        <w:rPr>
          <w:rFonts w:ascii="宋体" w:hAnsi="宋体" w:cs="宋体"/>
          <w:color w:val="auto"/>
          <w:highlight w:val="none"/>
        </w:rPr>
      </w:pPr>
      <w:r>
        <w:rPr>
          <w:rFonts w:hint="eastAsia" w:ascii="宋体" w:hAnsi="宋体" w:cs="宋体"/>
          <w:color w:val="auto"/>
          <w:highlight w:val="none"/>
        </w:rPr>
        <w:t>货币单位：万元</w:t>
      </w:r>
    </w:p>
    <w:tbl>
      <w:tblPr>
        <w:tblStyle w:val="25"/>
        <w:tblW w:w="8842" w:type="dxa"/>
        <w:tblInd w:w="122"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526"/>
        <w:gridCol w:w="1440"/>
        <w:gridCol w:w="720"/>
        <w:gridCol w:w="720"/>
        <w:gridCol w:w="720"/>
        <w:gridCol w:w="720"/>
        <w:gridCol w:w="1800"/>
        <w:gridCol w:w="720"/>
        <w:gridCol w:w="720"/>
        <w:gridCol w:w="756"/>
      </w:tblGrid>
      <w:tr w14:paraId="6936D4D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62" w:hRule="atLeast"/>
        </w:trPr>
        <w:tc>
          <w:tcPr>
            <w:tcW w:w="526" w:type="dxa"/>
            <w:tcBorders>
              <w:bottom w:val="single" w:color="auto" w:sz="4" w:space="0"/>
            </w:tcBorders>
            <w:vAlign w:val="center"/>
          </w:tcPr>
          <w:p w14:paraId="3C3BAE09">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序号</w:t>
            </w:r>
          </w:p>
        </w:tc>
        <w:tc>
          <w:tcPr>
            <w:tcW w:w="1440" w:type="dxa"/>
            <w:tcBorders>
              <w:bottom w:val="single" w:color="auto" w:sz="4" w:space="0"/>
            </w:tcBorders>
            <w:vAlign w:val="center"/>
          </w:tcPr>
          <w:p w14:paraId="45D10602">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设备/部件</w:t>
            </w:r>
          </w:p>
        </w:tc>
        <w:tc>
          <w:tcPr>
            <w:tcW w:w="720" w:type="dxa"/>
            <w:tcBorders>
              <w:bottom w:val="single" w:color="auto" w:sz="4" w:space="0"/>
            </w:tcBorders>
            <w:vAlign w:val="center"/>
          </w:tcPr>
          <w:p w14:paraId="78532A45">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型号</w:t>
            </w:r>
          </w:p>
        </w:tc>
        <w:tc>
          <w:tcPr>
            <w:tcW w:w="720" w:type="dxa"/>
            <w:tcBorders>
              <w:bottom w:val="single" w:color="auto" w:sz="4" w:space="0"/>
            </w:tcBorders>
            <w:vAlign w:val="center"/>
          </w:tcPr>
          <w:p w14:paraId="45D3C2FD">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单位</w:t>
            </w:r>
          </w:p>
        </w:tc>
        <w:tc>
          <w:tcPr>
            <w:tcW w:w="720" w:type="dxa"/>
            <w:tcBorders>
              <w:bottom w:val="single" w:color="auto" w:sz="4" w:space="0"/>
            </w:tcBorders>
            <w:vAlign w:val="center"/>
          </w:tcPr>
          <w:p w14:paraId="7F3A5E68">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数量</w:t>
            </w:r>
          </w:p>
        </w:tc>
        <w:tc>
          <w:tcPr>
            <w:tcW w:w="720" w:type="dxa"/>
            <w:vAlign w:val="center"/>
          </w:tcPr>
          <w:p w14:paraId="3DBD5714">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产地</w:t>
            </w:r>
          </w:p>
        </w:tc>
        <w:tc>
          <w:tcPr>
            <w:tcW w:w="1800" w:type="dxa"/>
            <w:vAlign w:val="center"/>
          </w:tcPr>
          <w:p w14:paraId="2455B93D">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生  产  厂</w:t>
            </w:r>
          </w:p>
        </w:tc>
        <w:tc>
          <w:tcPr>
            <w:tcW w:w="720" w:type="dxa"/>
            <w:tcBorders>
              <w:right w:val="single" w:color="auto" w:sz="4" w:space="0"/>
            </w:tcBorders>
            <w:vAlign w:val="center"/>
          </w:tcPr>
          <w:p w14:paraId="2767CFD9">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单价</w:t>
            </w:r>
          </w:p>
        </w:tc>
        <w:tc>
          <w:tcPr>
            <w:tcW w:w="720" w:type="dxa"/>
            <w:tcBorders>
              <w:left w:val="single" w:color="auto" w:sz="4" w:space="0"/>
            </w:tcBorders>
            <w:vAlign w:val="center"/>
          </w:tcPr>
          <w:p w14:paraId="04707870">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合价</w:t>
            </w:r>
          </w:p>
        </w:tc>
        <w:tc>
          <w:tcPr>
            <w:tcW w:w="756" w:type="dxa"/>
            <w:vAlign w:val="center"/>
          </w:tcPr>
          <w:p w14:paraId="0C4541BC">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备注</w:t>
            </w:r>
          </w:p>
        </w:tc>
      </w:tr>
      <w:tr w14:paraId="0C94483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29AE2EC5">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440" w:type="dxa"/>
            <w:vMerge w:val="restart"/>
            <w:tcBorders>
              <w:top w:val="single" w:color="auto" w:sz="4" w:space="0"/>
            </w:tcBorders>
            <w:vAlign w:val="center"/>
          </w:tcPr>
          <w:p w14:paraId="6880D4A1">
            <w:pPr>
              <w:spacing w:line="360" w:lineRule="auto"/>
              <w:rPr>
                <w:rFonts w:ascii="宋体" w:hAnsi="宋体" w:cs="宋体"/>
                <w:color w:val="auto"/>
                <w:sz w:val="18"/>
                <w:szCs w:val="18"/>
                <w:highlight w:val="none"/>
              </w:rPr>
            </w:pPr>
          </w:p>
        </w:tc>
        <w:tc>
          <w:tcPr>
            <w:tcW w:w="720" w:type="dxa"/>
            <w:vMerge w:val="restart"/>
            <w:tcBorders>
              <w:top w:val="single" w:color="auto" w:sz="4" w:space="0"/>
            </w:tcBorders>
            <w:vAlign w:val="center"/>
          </w:tcPr>
          <w:p w14:paraId="424B697D">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64F1162A">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57E1F8BC">
            <w:pPr>
              <w:spacing w:line="360" w:lineRule="auto"/>
              <w:jc w:val="center"/>
              <w:rPr>
                <w:rFonts w:ascii="宋体" w:hAnsi="宋体" w:cs="宋体"/>
                <w:color w:val="auto"/>
                <w:sz w:val="18"/>
                <w:szCs w:val="18"/>
                <w:highlight w:val="none"/>
              </w:rPr>
            </w:pPr>
          </w:p>
        </w:tc>
        <w:tc>
          <w:tcPr>
            <w:tcW w:w="720" w:type="dxa"/>
            <w:vAlign w:val="center"/>
          </w:tcPr>
          <w:p w14:paraId="46BA3DD2">
            <w:pPr>
              <w:spacing w:line="360" w:lineRule="auto"/>
              <w:jc w:val="center"/>
              <w:rPr>
                <w:rFonts w:ascii="宋体" w:hAnsi="宋体" w:cs="宋体"/>
                <w:color w:val="auto"/>
                <w:sz w:val="18"/>
                <w:szCs w:val="18"/>
                <w:highlight w:val="none"/>
              </w:rPr>
            </w:pPr>
          </w:p>
        </w:tc>
        <w:tc>
          <w:tcPr>
            <w:tcW w:w="1800" w:type="dxa"/>
            <w:vAlign w:val="center"/>
          </w:tcPr>
          <w:p w14:paraId="124EB5A0">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0F769A4F">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4E093F8">
            <w:pPr>
              <w:spacing w:line="360" w:lineRule="auto"/>
              <w:jc w:val="center"/>
              <w:rPr>
                <w:rFonts w:ascii="宋体" w:hAnsi="宋体" w:cs="宋体"/>
                <w:color w:val="auto"/>
                <w:sz w:val="18"/>
                <w:szCs w:val="18"/>
                <w:highlight w:val="none"/>
              </w:rPr>
            </w:pPr>
          </w:p>
        </w:tc>
        <w:tc>
          <w:tcPr>
            <w:tcW w:w="756" w:type="dxa"/>
            <w:vAlign w:val="center"/>
          </w:tcPr>
          <w:p w14:paraId="2941B82C">
            <w:pPr>
              <w:spacing w:line="360" w:lineRule="auto"/>
              <w:rPr>
                <w:rFonts w:ascii="宋体" w:hAnsi="宋体" w:cs="宋体"/>
                <w:color w:val="auto"/>
                <w:sz w:val="18"/>
                <w:szCs w:val="18"/>
                <w:highlight w:val="none"/>
              </w:rPr>
            </w:pPr>
          </w:p>
        </w:tc>
      </w:tr>
      <w:tr w14:paraId="6FE592B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7232D76">
            <w:pPr>
              <w:spacing w:line="360" w:lineRule="auto"/>
              <w:jc w:val="center"/>
              <w:rPr>
                <w:rFonts w:ascii="宋体" w:hAnsi="宋体" w:cs="宋体"/>
                <w:color w:val="auto"/>
                <w:sz w:val="18"/>
                <w:szCs w:val="18"/>
                <w:highlight w:val="none"/>
              </w:rPr>
            </w:pPr>
          </w:p>
        </w:tc>
        <w:tc>
          <w:tcPr>
            <w:tcW w:w="1440" w:type="dxa"/>
            <w:vMerge w:val="continue"/>
            <w:vAlign w:val="center"/>
          </w:tcPr>
          <w:p w14:paraId="216A17FD">
            <w:pPr>
              <w:spacing w:line="360" w:lineRule="auto"/>
              <w:rPr>
                <w:rFonts w:ascii="宋体" w:hAnsi="宋体" w:cs="宋体"/>
                <w:color w:val="auto"/>
                <w:sz w:val="18"/>
                <w:szCs w:val="18"/>
                <w:highlight w:val="none"/>
              </w:rPr>
            </w:pPr>
          </w:p>
        </w:tc>
        <w:tc>
          <w:tcPr>
            <w:tcW w:w="720" w:type="dxa"/>
            <w:vMerge w:val="continue"/>
            <w:vAlign w:val="center"/>
          </w:tcPr>
          <w:p w14:paraId="29CFB0B2">
            <w:pPr>
              <w:spacing w:line="360" w:lineRule="auto"/>
              <w:jc w:val="center"/>
              <w:rPr>
                <w:rFonts w:ascii="宋体" w:hAnsi="宋体" w:cs="宋体"/>
                <w:color w:val="auto"/>
                <w:sz w:val="18"/>
                <w:szCs w:val="18"/>
                <w:highlight w:val="none"/>
              </w:rPr>
            </w:pPr>
          </w:p>
        </w:tc>
        <w:tc>
          <w:tcPr>
            <w:tcW w:w="720" w:type="dxa"/>
            <w:vMerge w:val="continue"/>
            <w:vAlign w:val="center"/>
          </w:tcPr>
          <w:p w14:paraId="182EB001">
            <w:pPr>
              <w:spacing w:line="360" w:lineRule="auto"/>
              <w:jc w:val="center"/>
              <w:rPr>
                <w:rFonts w:ascii="宋体" w:hAnsi="宋体" w:cs="宋体"/>
                <w:color w:val="auto"/>
                <w:sz w:val="18"/>
                <w:szCs w:val="18"/>
                <w:highlight w:val="none"/>
              </w:rPr>
            </w:pPr>
          </w:p>
        </w:tc>
        <w:tc>
          <w:tcPr>
            <w:tcW w:w="720" w:type="dxa"/>
            <w:vMerge w:val="continue"/>
            <w:vAlign w:val="center"/>
          </w:tcPr>
          <w:p w14:paraId="19CD1269">
            <w:pPr>
              <w:spacing w:line="360" w:lineRule="auto"/>
              <w:jc w:val="center"/>
              <w:rPr>
                <w:rFonts w:ascii="宋体" w:hAnsi="宋体" w:cs="宋体"/>
                <w:color w:val="auto"/>
                <w:sz w:val="18"/>
                <w:szCs w:val="18"/>
                <w:highlight w:val="none"/>
              </w:rPr>
            </w:pPr>
          </w:p>
        </w:tc>
        <w:tc>
          <w:tcPr>
            <w:tcW w:w="720" w:type="dxa"/>
            <w:vAlign w:val="center"/>
          </w:tcPr>
          <w:p w14:paraId="59EE977E">
            <w:pPr>
              <w:spacing w:line="360" w:lineRule="auto"/>
              <w:jc w:val="center"/>
              <w:rPr>
                <w:rFonts w:ascii="宋体" w:hAnsi="宋体" w:cs="宋体"/>
                <w:color w:val="auto"/>
                <w:sz w:val="18"/>
                <w:szCs w:val="18"/>
                <w:highlight w:val="none"/>
              </w:rPr>
            </w:pPr>
          </w:p>
        </w:tc>
        <w:tc>
          <w:tcPr>
            <w:tcW w:w="1800" w:type="dxa"/>
            <w:vAlign w:val="center"/>
          </w:tcPr>
          <w:p w14:paraId="2C6A38F7">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1AA4DFEC">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5213ECA0">
            <w:pPr>
              <w:spacing w:line="360" w:lineRule="auto"/>
              <w:jc w:val="center"/>
              <w:rPr>
                <w:rFonts w:ascii="宋体" w:hAnsi="宋体" w:cs="宋体"/>
                <w:color w:val="auto"/>
                <w:sz w:val="18"/>
                <w:szCs w:val="18"/>
                <w:highlight w:val="none"/>
              </w:rPr>
            </w:pPr>
          </w:p>
        </w:tc>
        <w:tc>
          <w:tcPr>
            <w:tcW w:w="756" w:type="dxa"/>
            <w:vAlign w:val="center"/>
          </w:tcPr>
          <w:p w14:paraId="61EBD893">
            <w:pPr>
              <w:spacing w:line="360" w:lineRule="auto"/>
              <w:rPr>
                <w:rFonts w:ascii="宋体" w:hAnsi="宋体" w:cs="宋体"/>
                <w:color w:val="auto"/>
                <w:sz w:val="18"/>
                <w:szCs w:val="18"/>
                <w:highlight w:val="none"/>
              </w:rPr>
            </w:pPr>
          </w:p>
        </w:tc>
      </w:tr>
      <w:tr w14:paraId="3C93B41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tcBorders>
              <w:bottom w:val="single" w:color="auto" w:sz="4" w:space="0"/>
            </w:tcBorders>
            <w:vAlign w:val="center"/>
          </w:tcPr>
          <w:p w14:paraId="76DCF610">
            <w:pPr>
              <w:spacing w:line="360" w:lineRule="auto"/>
              <w:jc w:val="center"/>
              <w:rPr>
                <w:rFonts w:ascii="宋体" w:hAnsi="宋体" w:cs="宋体"/>
                <w:color w:val="auto"/>
                <w:sz w:val="18"/>
                <w:szCs w:val="18"/>
                <w:highlight w:val="none"/>
              </w:rPr>
            </w:pPr>
          </w:p>
        </w:tc>
        <w:tc>
          <w:tcPr>
            <w:tcW w:w="1440" w:type="dxa"/>
            <w:vMerge w:val="continue"/>
            <w:tcBorders>
              <w:bottom w:val="single" w:color="auto" w:sz="4" w:space="0"/>
            </w:tcBorders>
            <w:vAlign w:val="center"/>
          </w:tcPr>
          <w:p w14:paraId="22FB4C71">
            <w:pPr>
              <w:spacing w:line="360" w:lineRule="auto"/>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251467DC">
            <w:pPr>
              <w:spacing w:line="360" w:lineRule="auto"/>
              <w:jc w:val="center"/>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09A656EE">
            <w:pPr>
              <w:spacing w:line="360" w:lineRule="auto"/>
              <w:jc w:val="center"/>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7A14555C">
            <w:pPr>
              <w:spacing w:line="360" w:lineRule="auto"/>
              <w:jc w:val="center"/>
              <w:rPr>
                <w:rFonts w:ascii="宋体" w:hAnsi="宋体" w:cs="宋体"/>
                <w:color w:val="auto"/>
                <w:sz w:val="18"/>
                <w:szCs w:val="18"/>
                <w:highlight w:val="none"/>
              </w:rPr>
            </w:pPr>
          </w:p>
        </w:tc>
        <w:tc>
          <w:tcPr>
            <w:tcW w:w="720" w:type="dxa"/>
            <w:vAlign w:val="center"/>
          </w:tcPr>
          <w:p w14:paraId="5CAA6680">
            <w:pPr>
              <w:spacing w:line="360" w:lineRule="auto"/>
              <w:jc w:val="center"/>
              <w:rPr>
                <w:rFonts w:ascii="宋体" w:hAnsi="宋体" w:cs="宋体"/>
                <w:color w:val="auto"/>
                <w:sz w:val="18"/>
                <w:szCs w:val="18"/>
                <w:highlight w:val="none"/>
              </w:rPr>
            </w:pPr>
          </w:p>
        </w:tc>
        <w:tc>
          <w:tcPr>
            <w:tcW w:w="1800" w:type="dxa"/>
            <w:vAlign w:val="center"/>
          </w:tcPr>
          <w:p w14:paraId="4E4C70D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19651896">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909ABBB">
            <w:pPr>
              <w:spacing w:line="360" w:lineRule="auto"/>
              <w:jc w:val="center"/>
              <w:rPr>
                <w:rFonts w:ascii="宋体" w:hAnsi="宋体" w:cs="宋体"/>
                <w:color w:val="auto"/>
                <w:sz w:val="18"/>
                <w:szCs w:val="18"/>
                <w:highlight w:val="none"/>
              </w:rPr>
            </w:pPr>
          </w:p>
        </w:tc>
        <w:tc>
          <w:tcPr>
            <w:tcW w:w="756" w:type="dxa"/>
            <w:vAlign w:val="center"/>
          </w:tcPr>
          <w:p w14:paraId="71BD4D2E">
            <w:pPr>
              <w:spacing w:line="360" w:lineRule="auto"/>
              <w:rPr>
                <w:rFonts w:ascii="宋体" w:hAnsi="宋体" w:cs="宋体"/>
                <w:color w:val="auto"/>
                <w:sz w:val="18"/>
                <w:szCs w:val="18"/>
                <w:highlight w:val="none"/>
              </w:rPr>
            </w:pPr>
          </w:p>
        </w:tc>
      </w:tr>
      <w:tr w14:paraId="04EC61C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4E3CC99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440" w:type="dxa"/>
            <w:vMerge w:val="restart"/>
            <w:tcBorders>
              <w:top w:val="single" w:color="auto" w:sz="4" w:space="0"/>
            </w:tcBorders>
            <w:vAlign w:val="center"/>
          </w:tcPr>
          <w:p w14:paraId="75450641">
            <w:pPr>
              <w:spacing w:line="360" w:lineRule="auto"/>
              <w:rPr>
                <w:rFonts w:ascii="宋体" w:hAnsi="宋体" w:cs="宋体"/>
                <w:color w:val="auto"/>
                <w:sz w:val="18"/>
                <w:szCs w:val="18"/>
                <w:highlight w:val="none"/>
              </w:rPr>
            </w:pPr>
          </w:p>
        </w:tc>
        <w:tc>
          <w:tcPr>
            <w:tcW w:w="720" w:type="dxa"/>
            <w:vMerge w:val="restart"/>
            <w:tcBorders>
              <w:top w:val="single" w:color="auto" w:sz="4" w:space="0"/>
            </w:tcBorders>
            <w:vAlign w:val="center"/>
          </w:tcPr>
          <w:p w14:paraId="1E65ED82">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42589D4D">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04B2EC78">
            <w:pPr>
              <w:spacing w:line="360" w:lineRule="auto"/>
              <w:jc w:val="center"/>
              <w:rPr>
                <w:rFonts w:ascii="宋体" w:hAnsi="宋体" w:cs="宋体"/>
                <w:color w:val="auto"/>
                <w:sz w:val="18"/>
                <w:szCs w:val="18"/>
                <w:highlight w:val="none"/>
              </w:rPr>
            </w:pPr>
          </w:p>
        </w:tc>
        <w:tc>
          <w:tcPr>
            <w:tcW w:w="720" w:type="dxa"/>
            <w:vAlign w:val="center"/>
          </w:tcPr>
          <w:p w14:paraId="5F29350A">
            <w:pPr>
              <w:spacing w:line="360" w:lineRule="auto"/>
              <w:jc w:val="center"/>
              <w:rPr>
                <w:rFonts w:ascii="宋体" w:hAnsi="宋体" w:cs="宋体"/>
                <w:color w:val="auto"/>
                <w:sz w:val="18"/>
                <w:szCs w:val="18"/>
                <w:highlight w:val="none"/>
              </w:rPr>
            </w:pPr>
          </w:p>
        </w:tc>
        <w:tc>
          <w:tcPr>
            <w:tcW w:w="1800" w:type="dxa"/>
            <w:vAlign w:val="center"/>
          </w:tcPr>
          <w:p w14:paraId="5F4833B6">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646BFECE">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2D9BCE0">
            <w:pPr>
              <w:spacing w:line="360" w:lineRule="auto"/>
              <w:jc w:val="center"/>
              <w:rPr>
                <w:rFonts w:ascii="宋体" w:hAnsi="宋体" w:cs="宋体"/>
                <w:color w:val="auto"/>
                <w:sz w:val="18"/>
                <w:szCs w:val="18"/>
                <w:highlight w:val="none"/>
              </w:rPr>
            </w:pPr>
          </w:p>
        </w:tc>
        <w:tc>
          <w:tcPr>
            <w:tcW w:w="756" w:type="dxa"/>
            <w:vAlign w:val="center"/>
          </w:tcPr>
          <w:p w14:paraId="7894A647">
            <w:pPr>
              <w:spacing w:line="360" w:lineRule="auto"/>
              <w:rPr>
                <w:rFonts w:ascii="宋体" w:hAnsi="宋体" w:cs="宋体"/>
                <w:color w:val="auto"/>
                <w:sz w:val="18"/>
                <w:szCs w:val="18"/>
                <w:highlight w:val="none"/>
              </w:rPr>
            </w:pPr>
          </w:p>
        </w:tc>
      </w:tr>
      <w:tr w14:paraId="614AED2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F6B80F0">
            <w:pPr>
              <w:spacing w:line="360" w:lineRule="auto"/>
              <w:jc w:val="center"/>
              <w:rPr>
                <w:rFonts w:ascii="宋体" w:hAnsi="宋体" w:cs="宋体"/>
                <w:color w:val="auto"/>
                <w:sz w:val="18"/>
                <w:szCs w:val="18"/>
                <w:highlight w:val="none"/>
              </w:rPr>
            </w:pPr>
          </w:p>
        </w:tc>
        <w:tc>
          <w:tcPr>
            <w:tcW w:w="1440" w:type="dxa"/>
            <w:vMerge w:val="continue"/>
            <w:vAlign w:val="center"/>
          </w:tcPr>
          <w:p w14:paraId="7D302183">
            <w:pPr>
              <w:spacing w:line="360" w:lineRule="auto"/>
              <w:rPr>
                <w:rFonts w:ascii="宋体" w:hAnsi="宋体" w:cs="宋体"/>
                <w:color w:val="auto"/>
                <w:sz w:val="18"/>
                <w:szCs w:val="18"/>
                <w:highlight w:val="none"/>
              </w:rPr>
            </w:pPr>
          </w:p>
        </w:tc>
        <w:tc>
          <w:tcPr>
            <w:tcW w:w="720" w:type="dxa"/>
            <w:vMerge w:val="continue"/>
            <w:vAlign w:val="center"/>
          </w:tcPr>
          <w:p w14:paraId="5FD3EB27">
            <w:pPr>
              <w:spacing w:line="360" w:lineRule="auto"/>
              <w:jc w:val="center"/>
              <w:rPr>
                <w:rFonts w:ascii="宋体" w:hAnsi="宋体" w:cs="宋体"/>
                <w:color w:val="auto"/>
                <w:sz w:val="18"/>
                <w:szCs w:val="18"/>
                <w:highlight w:val="none"/>
              </w:rPr>
            </w:pPr>
          </w:p>
        </w:tc>
        <w:tc>
          <w:tcPr>
            <w:tcW w:w="720" w:type="dxa"/>
            <w:vMerge w:val="continue"/>
            <w:vAlign w:val="center"/>
          </w:tcPr>
          <w:p w14:paraId="149150D5">
            <w:pPr>
              <w:spacing w:line="360" w:lineRule="auto"/>
              <w:jc w:val="center"/>
              <w:rPr>
                <w:rFonts w:ascii="宋体" w:hAnsi="宋体" w:cs="宋体"/>
                <w:color w:val="auto"/>
                <w:sz w:val="18"/>
                <w:szCs w:val="18"/>
                <w:highlight w:val="none"/>
              </w:rPr>
            </w:pPr>
          </w:p>
        </w:tc>
        <w:tc>
          <w:tcPr>
            <w:tcW w:w="720" w:type="dxa"/>
            <w:vMerge w:val="continue"/>
            <w:vAlign w:val="center"/>
          </w:tcPr>
          <w:p w14:paraId="4C7E7A6B">
            <w:pPr>
              <w:spacing w:line="360" w:lineRule="auto"/>
              <w:jc w:val="center"/>
              <w:rPr>
                <w:rFonts w:ascii="宋体" w:hAnsi="宋体" w:cs="宋体"/>
                <w:color w:val="auto"/>
                <w:sz w:val="18"/>
                <w:szCs w:val="18"/>
                <w:highlight w:val="none"/>
              </w:rPr>
            </w:pPr>
          </w:p>
        </w:tc>
        <w:tc>
          <w:tcPr>
            <w:tcW w:w="720" w:type="dxa"/>
            <w:vAlign w:val="center"/>
          </w:tcPr>
          <w:p w14:paraId="1470E49E">
            <w:pPr>
              <w:spacing w:line="360" w:lineRule="auto"/>
              <w:jc w:val="center"/>
              <w:rPr>
                <w:rFonts w:ascii="宋体" w:hAnsi="宋体" w:cs="宋体"/>
                <w:color w:val="auto"/>
                <w:sz w:val="18"/>
                <w:szCs w:val="18"/>
                <w:highlight w:val="none"/>
              </w:rPr>
            </w:pPr>
          </w:p>
        </w:tc>
        <w:tc>
          <w:tcPr>
            <w:tcW w:w="1800" w:type="dxa"/>
            <w:vAlign w:val="center"/>
          </w:tcPr>
          <w:p w14:paraId="610BE4F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44D88687">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E43C86A">
            <w:pPr>
              <w:spacing w:line="360" w:lineRule="auto"/>
              <w:jc w:val="center"/>
              <w:rPr>
                <w:rFonts w:ascii="宋体" w:hAnsi="宋体" w:cs="宋体"/>
                <w:color w:val="auto"/>
                <w:sz w:val="18"/>
                <w:szCs w:val="18"/>
                <w:highlight w:val="none"/>
              </w:rPr>
            </w:pPr>
          </w:p>
        </w:tc>
        <w:tc>
          <w:tcPr>
            <w:tcW w:w="756" w:type="dxa"/>
            <w:vAlign w:val="center"/>
          </w:tcPr>
          <w:p w14:paraId="636147AD">
            <w:pPr>
              <w:spacing w:line="360" w:lineRule="auto"/>
              <w:rPr>
                <w:rFonts w:ascii="宋体" w:hAnsi="宋体" w:cs="宋体"/>
                <w:color w:val="auto"/>
                <w:sz w:val="18"/>
                <w:szCs w:val="18"/>
                <w:highlight w:val="none"/>
              </w:rPr>
            </w:pPr>
          </w:p>
        </w:tc>
      </w:tr>
      <w:tr w14:paraId="4ECC9F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3BAFA053">
            <w:pPr>
              <w:spacing w:line="360" w:lineRule="auto"/>
              <w:jc w:val="center"/>
              <w:rPr>
                <w:rFonts w:ascii="宋体" w:hAnsi="宋体" w:cs="宋体"/>
                <w:color w:val="auto"/>
                <w:sz w:val="18"/>
                <w:szCs w:val="18"/>
                <w:highlight w:val="none"/>
              </w:rPr>
            </w:pPr>
          </w:p>
        </w:tc>
        <w:tc>
          <w:tcPr>
            <w:tcW w:w="1440" w:type="dxa"/>
            <w:vMerge w:val="continue"/>
            <w:vAlign w:val="center"/>
          </w:tcPr>
          <w:p w14:paraId="50FB2AE5">
            <w:pPr>
              <w:spacing w:line="360" w:lineRule="auto"/>
              <w:rPr>
                <w:rFonts w:ascii="宋体" w:hAnsi="宋体" w:cs="宋体"/>
                <w:color w:val="auto"/>
                <w:sz w:val="18"/>
                <w:szCs w:val="18"/>
                <w:highlight w:val="none"/>
              </w:rPr>
            </w:pPr>
          </w:p>
        </w:tc>
        <w:tc>
          <w:tcPr>
            <w:tcW w:w="720" w:type="dxa"/>
            <w:vMerge w:val="continue"/>
            <w:vAlign w:val="center"/>
          </w:tcPr>
          <w:p w14:paraId="29C4C0BD">
            <w:pPr>
              <w:spacing w:line="360" w:lineRule="auto"/>
              <w:jc w:val="center"/>
              <w:rPr>
                <w:rFonts w:ascii="宋体" w:hAnsi="宋体" w:cs="宋体"/>
                <w:color w:val="auto"/>
                <w:sz w:val="18"/>
                <w:szCs w:val="18"/>
                <w:highlight w:val="none"/>
              </w:rPr>
            </w:pPr>
          </w:p>
        </w:tc>
        <w:tc>
          <w:tcPr>
            <w:tcW w:w="720" w:type="dxa"/>
            <w:vMerge w:val="continue"/>
            <w:vAlign w:val="center"/>
          </w:tcPr>
          <w:p w14:paraId="51CF008B">
            <w:pPr>
              <w:spacing w:line="360" w:lineRule="auto"/>
              <w:jc w:val="center"/>
              <w:rPr>
                <w:rFonts w:ascii="宋体" w:hAnsi="宋体" w:cs="宋体"/>
                <w:color w:val="auto"/>
                <w:sz w:val="18"/>
                <w:szCs w:val="18"/>
                <w:highlight w:val="none"/>
              </w:rPr>
            </w:pPr>
          </w:p>
        </w:tc>
        <w:tc>
          <w:tcPr>
            <w:tcW w:w="720" w:type="dxa"/>
            <w:vMerge w:val="continue"/>
            <w:vAlign w:val="center"/>
          </w:tcPr>
          <w:p w14:paraId="5C7D25BB">
            <w:pPr>
              <w:spacing w:line="360" w:lineRule="auto"/>
              <w:jc w:val="center"/>
              <w:rPr>
                <w:rFonts w:ascii="宋体" w:hAnsi="宋体" w:cs="宋体"/>
                <w:color w:val="auto"/>
                <w:sz w:val="18"/>
                <w:szCs w:val="18"/>
                <w:highlight w:val="none"/>
              </w:rPr>
            </w:pPr>
          </w:p>
        </w:tc>
        <w:tc>
          <w:tcPr>
            <w:tcW w:w="720" w:type="dxa"/>
            <w:vAlign w:val="center"/>
          </w:tcPr>
          <w:p w14:paraId="1E513987">
            <w:pPr>
              <w:spacing w:line="360" w:lineRule="auto"/>
              <w:jc w:val="center"/>
              <w:rPr>
                <w:rFonts w:ascii="宋体" w:hAnsi="宋体" w:cs="宋体"/>
                <w:color w:val="auto"/>
                <w:sz w:val="18"/>
                <w:szCs w:val="18"/>
                <w:highlight w:val="none"/>
              </w:rPr>
            </w:pPr>
          </w:p>
        </w:tc>
        <w:tc>
          <w:tcPr>
            <w:tcW w:w="1800" w:type="dxa"/>
            <w:vAlign w:val="center"/>
          </w:tcPr>
          <w:p w14:paraId="662996AE">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33C7F8B1">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0A6ACB3E">
            <w:pPr>
              <w:spacing w:line="360" w:lineRule="auto"/>
              <w:jc w:val="center"/>
              <w:rPr>
                <w:rFonts w:ascii="宋体" w:hAnsi="宋体" w:cs="宋体"/>
                <w:color w:val="auto"/>
                <w:sz w:val="18"/>
                <w:szCs w:val="18"/>
                <w:highlight w:val="none"/>
              </w:rPr>
            </w:pPr>
          </w:p>
        </w:tc>
        <w:tc>
          <w:tcPr>
            <w:tcW w:w="756" w:type="dxa"/>
            <w:vAlign w:val="center"/>
          </w:tcPr>
          <w:p w14:paraId="2B93F5E8">
            <w:pPr>
              <w:spacing w:line="360" w:lineRule="auto"/>
              <w:rPr>
                <w:rFonts w:ascii="宋体" w:hAnsi="宋体" w:cs="宋体"/>
                <w:color w:val="auto"/>
                <w:sz w:val="18"/>
                <w:szCs w:val="18"/>
                <w:highlight w:val="none"/>
              </w:rPr>
            </w:pPr>
          </w:p>
        </w:tc>
      </w:tr>
      <w:tr w14:paraId="02BA1AF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868F3B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440" w:type="dxa"/>
            <w:vMerge w:val="restart"/>
            <w:vAlign w:val="center"/>
          </w:tcPr>
          <w:p w14:paraId="2388DF7C">
            <w:pPr>
              <w:spacing w:line="360" w:lineRule="auto"/>
              <w:rPr>
                <w:rFonts w:ascii="宋体" w:hAnsi="宋体" w:cs="宋体"/>
                <w:color w:val="auto"/>
                <w:sz w:val="18"/>
                <w:szCs w:val="18"/>
                <w:highlight w:val="none"/>
              </w:rPr>
            </w:pPr>
          </w:p>
        </w:tc>
        <w:tc>
          <w:tcPr>
            <w:tcW w:w="720" w:type="dxa"/>
            <w:vMerge w:val="restart"/>
            <w:vAlign w:val="center"/>
          </w:tcPr>
          <w:p w14:paraId="16846F6E">
            <w:pPr>
              <w:spacing w:line="360" w:lineRule="auto"/>
              <w:jc w:val="center"/>
              <w:rPr>
                <w:rFonts w:ascii="宋体" w:hAnsi="宋体" w:cs="宋体"/>
                <w:color w:val="auto"/>
                <w:sz w:val="18"/>
                <w:szCs w:val="18"/>
                <w:highlight w:val="none"/>
              </w:rPr>
            </w:pPr>
          </w:p>
        </w:tc>
        <w:tc>
          <w:tcPr>
            <w:tcW w:w="720" w:type="dxa"/>
            <w:vMerge w:val="restart"/>
            <w:vAlign w:val="center"/>
          </w:tcPr>
          <w:p w14:paraId="6D01B946">
            <w:pPr>
              <w:spacing w:line="360" w:lineRule="auto"/>
              <w:jc w:val="center"/>
              <w:rPr>
                <w:rFonts w:ascii="宋体" w:hAnsi="宋体" w:cs="宋体"/>
                <w:color w:val="auto"/>
                <w:sz w:val="18"/>
                <w:szCs w:val="18"/>
                <w:highlight w:val="none"/>
              </w:rPr>
            </w:pPr>
          </w:p>
        </w:tc>
        <w:tc>
          <w:tcPr>
            <w:tcW w:w="720" w:type="dxa"/>
            <w:vMerge w:val="restart"/>
            <w:vAlign w:val="center"/>
          </w:tcPr>
          <w:p w14:paraId="5349BF8D">
            <w:pPr>
              <w:spacing w:line="360" w:lineRule="auto"/>
              <w:jc w:val="center"/>
              <w:rPr>
                <w:rFonts w:ascii="宋体" w:hAnsi="宋体" w:cs="宋体"/>
                <w:color w:val="auto"/>
                <w:sz w:val="18"/>
                <w:szCs w:val="18"/>
                <w:highlight w:val="none"/>
              </w:rPr>
            </w:pPr>
          </w:p>
        </w:tc>
        <w:tc>
          <w:tcPr>
            <w:tcW w:w="720" w:type="dxa"/>
            <w:vAlign w:val="center"/>
          </w:tcPr>
          <w:p w14:paraId="5D52DFC9">
            <w:pPr>
              <w:spacing w:line="360" w:lineRule="auto"/>
              <w:jc w:val="center"/>
              <w:rPr>
                <w:rFonts w:ascii="宋体" w:hAnsi="宋体" w:cs="宋体"/>
                <w:color w:val="auto"/>
                <w:sz w:val="18"/>
                <w:szCs w:val="18"/>
                <w:highlight w:val="none"/>
              </w:rPr>
            </w:pPr>
          </w:p>
        </w:tc>
        <w:tc>
          <w:tcPr>
            <w:tcW w:w="1800" w:type="dxa"/>
            <w:vAlign w:val="center"/>
          </w:tcPr>
          <w:p w14:paraId="2A8F190B">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759167CB">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2F568221">
            <w:pPr>
              <w:spacing w:line="360" w:lineRule="auto"/>
              <w:jc w:val="center"/>
              <w:rPr>
                <w:rFonts w:ascii="宋体" w:hAnsi="宋体" w:cs="宋体"/>
                <w:color w:val="auto"/>
                <w:sz w:val="18"/>
                <w:szCs w:val="18"/>
                <w:highlight w:val="none"/>
              </w:rPr>
            </w:pPr>
          </w:p>
        </w:tc>
        <w:tc>
          <w:tcPr>
            <w:tcW w:w="756" w:type="dxa"/>
            <w:vAlign w:val="center"/>
          </w:tcPr>
          <w:p w14:paraId="6C5E10E6">
            <w:pPr>
              <w:spacing w:line="360" w:lineRule="auto"/>
              <w:rPr>
                <w:rFonts w:ascii="宋体" w:hAnsi="宋体" w:cs="宋体"/>
                <w:color w:val="auto"/>
                <w:sz w:val="18"/>
                <w:szCs w:val="18"/>
                <w:highlight w:val="none"/>
              </w:rPr>
            </w:pPr>
          </w:p>
        </w:tc>
      </w:tr>
      <w:tr w14:paraId="5887E7A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1EA57B8">
            <w:pPr>
              <w:spacing w:line="360" w:lineRule="auto"/>
              <w:jc w:val="center"/>
              <w:rPr>
                <w:rFonts w:ascii="宋体" w:hAnsi="宋体" w:cs="宋体"/>
                <w:color w:val="auto"/>
                <w:sz w:val="18"/>
                <w:szCs w:val="18"/>
                <w:highlight w:val="none"/>
              </w:rPr>
            </w:pPr>
          </w:p>
        </w:tc>
        <w:tc>
          <w:tcPr>
            <w:tcW w:w="1440" w:type="dxa"/>
            <w:vMerge w:val="continue"/>
            <w:vAlign w:val="center"/>
          </w:tcPr>
          <w:p w14:paraId="5CABA1E9">
            <w:pPr>
              <w:spacing w:line="360" w:lineRule="auto"/>
              <w:rPr>
                <w:rFonts w:ascii="宋体" w:hAnsi="宋体" w:cs="宋体"/>
                <w:color w:val="auto"/>
                <w:sz w:val="18"/>
                <w:szCs w:val="18"/>
                <w:highlight w:val="none"/>
              </w:rPr>
            </w:pPr>
          </w:p>
        </w:tc>
        <w:tc>
          <w:tcPr>
            <w:tcW w:w="720" w:type="dxa"/>
            <w:vMerge w:val="continue"/>
            <w:vAlign w:val="center"/>
          </w:tcPr>
          <w:p w14:paraId="6AB49BD0">
            <w:pPr>
              <w:spacing w:line="360" w:lineRule="auto"/>
              <w:jc w:val="center"/>
              <w:rPr>
                <w:rFonts w:ascii="宋体" w:hAnsi="宋体" w:cs="宋体"/>
                <w:color w:val="auto"/>
                <w:sz w:val="18"/>
                <w:szCs w:val="18"/>
                <w:highlight w:val="none"/>
              </w:rPr>
            </w:pPr>
          </w:p>
        </w:tc>
        <w:tc>
          <w:tcPr>
            <w:tcW w:w="720" w:type="dxa"/>
            <w:vMerge w:val="continue"/>
            <w:vAlign w:val="center"/>
          </w:tcPr>
          <w:p w14:paraId="26AB2A22">
            <w:pPr>
              <w:spacing w:line="360" w:lineRule="auto"/>
              <w:jc w:val="center"/>
              <w:rPr>
                <w:rFonts w:ascii="宋体" w:hAnsi="宋体" w:cs="宋体"/>
                <w:color w:val="auto"/>
                <w:sz w:val="18"/>
                <w:szCs w:val="18"/>
                <w:highlight w:val="none"/>
              </w:rPr>
            </w:pPr>
          </w:p>
        </w:tc>
        <w:tc>
          <w:tcPr>
            <w:tcW w:w="720" w:type="dxa"/>
            <w:vMerge w:val="continue"/>
            <w:vAlign w:val="center"/>
          </w:tcPr>
          <w:p w14:paraId="09EF96D0">
            <w:pPr>
              <w:spacing w:line="360" w:lineRule="auto"/>
              <w:jc w:val="center"/>
              <w:rPr>
                <w:rFonts w:ascii="宋体" w:hAnsi="宋体" w:cs="宋体"/>
                <w:color w:val="auto"/>
                <w:sz w:val="18"/>
                <w:szCs w:val="18"/>
                <w:highlight w:val="none"/>
              </w:rPr>
            </w:pPr>
          </w:p>
        </w:tc>
        <w:tc>
          <w:tcPr>
            <w:tcW w:w="720" w:type="dxa"/>
            <w:vAlign w:val="center"/>
          </w:tcPr>
          <w:p w14:paraId="2EA121E0">
            <w:pPr>
              <w:spacing w:line="360" w:lineRule="auto"/>
              <w:jc w:val="center"/>
              <w:rPr>
                <w:rFonts w:ascii="宋体" w:hAnsi="宋体" w:cs="宋体"/>
                <w:color w:val="auto"/>
                <w:sz w:val="18"/>
                <w:szCs w:val="18"/>
                <w:highlight w:val="none"/>
              </w:rPr>
            </w:pPr>
          </w:p>
        </w:tc>
        <w:tc>
          <w:tcPr>
            <w:tcW w:w="1800" w:type="dxa"/>
            <w:vAlign w:val="center"/>
          </w:tcPr>
          <w:p w14:paraId="70421A93">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4271471A">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F789D13">
            <w:pPr>
              <w:spacing w:line="360" w:lineRule="auto"/>
              <w:jc w:val="center"/>
              <w:rPr>
                <w:rFonts w:ascii="宋体" w:hAnsi="宋体" w:cs="宋体"/>
                <w:color w:val="auto"/>
                <w:sz w:val="18"/>
                <w:szCs w:val="18"/>
                <w:highlight w:val="none"/>
              </w:rPr>
            </w:pPr>
          </w:p>
        </w:tc>
        <w:tc>
          <w:tcPr>
            <w:tcW w:w="756" w:type="dxa"/>
            <w:vAlign w:val="center"/>
          </w:tcPr>
          <w:p w14:paraId="33B46579">
            <w:pPr>
              <w:spacing w:line="360" w:lineRule="auto"/>
              <w:rPr>
                <w:rFonts w:ascii="宋体" w:hAnsi="宋体" w:cs="宋体"/>
                <w:color w:val="auto"/>
                <w:sz w:val="18"/>
                <w:szCs w:val="18"/>
                <w:highlight w:val="none"/>
              </w:rPr>
            </w:pPr>
          </w:p>
        </w:tc>
      </w:tr>
      <w:tr w14:paraId="65EBCE0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65F7F3AD">
            <w:pPr>
              <w:spacing w:line="360" w:lineRule="auto"/>
              <w:jc w:val="center"/>
              <w:rPr>
                <w:rFonts w:ascii="宋体" w:hAnsi="宋体" w:cs="宋体"/>
                <w:color w:val="auto"/>
                <w:sz w:val="18"/>
                <w:szCs w:val="18"/>
                <w:highlight w:val="none"/>
              </w:rPr>
            </w:pPr>
          </w:p>
        </w:tc>
        <w:tc>
          <w:tcPr>
            <w:tcW w:w="1440" w:type="dxa"/>
            <w:vMerge w:val="continue"/>
            <w:vAlign w:val="center"/>
          </w:tcPr>
          <w:p w14:paraId="74178085">
            <w:pPr>
              <w:spacing w:line="360" w:lineRule="auto"/>
              <w:rPr>
                <w:rFonts w:ascii="宋体" w:hAnsi="宋体" w:cs="宋体"/>
                <w:color w:val="auto"/>
                <w:sz w:val="18"/>
                <w:szCs w:val="18"/>
                <w:highlight w:val="none"/>
              </w:rPr>
            </w:pPr>
          </w:p>
        </w:tc>
        <w:tc>
          <w:tcPr>
            <w:tcW w:w="720" w:type="dxa"/>
            <w:vMerge w:val="continue"/>
            <w:vAlign w:val="center"/>
          </w:tcPr>
          <w:p w14:paraId="034F69A6">
            <w:pPr>
              <w:spacing w:line="360" w:lineRule="auto"/>
              <w:jc w:val="center"/>
              <w:rPr>
                <w:rFonts w:ascii="宋体" w:hAnsi="宋体" w:cs="宋体"/>
                <w:color w:val="auto"/>
                <w:sz w:val="18"/>
                <w:szCs w:val="18"/>
                <w:highlight w:val="none"/>
              </w:rPr>
            </w:pPr>
          </w:p>
        </w:tc>
        <w:tc>
          <w:tcPr>
            <w:tcW w:w="720" w:type="dxa"/>
            <w:vMerge w:val="continue"/>
            <w:vAlign w:val="center"/>
          </w:tcPr>
          <w:p w14:paraId="302C568C">
            <w:pPr>
              <w:spacing w:line="360" w:lineRule="auto"/>
              <w:jc w:val="center"/>
              <w:rPr>
                <w:rFonts w:ascii="宋体" w:hAnsi="宋体" w:cs="宋体"/>
                <w:color w:val="auto"/>
                <w:sz w:val="18"/>
                <w:szCs w:val="18"/>
                <w:highlight w:val="none"/>
              </w:rPr>
            </w:pPr>
          </w:p>
        </w:tc>
        <w:tc>
          <w:tcPr>
            <w:tcW w:w="720" w:type="dxa"/>
            <w:vMerge w:val="continue"/>
            <w:vAlign w:val="center"/>
          </w:tcPr>
          <w:p w14:paraId="7585B66B">
            <w:pPr>
              <w:spacing w:line="360" w:lineRule="auto"/>
              <w:jc w:val="center"/>
              <w:rPr>
                <w:rFonts w:ascii="宋体" w:hAnsi="宋体" w:cs="宋体"/>
                <w:color w:val="auto"/>
                <w:sz w:val="18"/>
                <w:szCs w:val="18"/>
                <w:highlight w:val="none"/>
              </w:rPr>
            </w:pPr>
          </w:p>
        </w:tc>
        <w:tc>
          <w:tcPr>
            <w:tcW w:w="720" w:type="dxa"/>
            <w:vAlign w:val="center"/>
          </w:tcPr>
          <w:p w14:paraId="715AEDA0">
            <w:pPr>
              <w:spacing w:line="360" w:lineRule="auto"/>
              <w:jc w:val="center"/>
              <w:rPr>
                <w:rFonts w:ascii="宋体" w:hAnsi="宋体" w:cs="宋体"/>
                <w:color w:val="auto"/>
                <w:sz w:val="18"/>
                <w:szCs w:val="18"/>
                <w:highlight w:val="none"/>
              </w:rPr>
            </w:pPr>
          </w:p>
        </w:tc>
        <w:tc>
          <w:tcPr>
            <w:tcW w:w="1800" w:type="dxa"/>
            <w:vAlign w:val="center"/>
          </w:tcPr>
          <w:p w14:paraId="3BB57AFA">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26EB7CE5">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3CD3FFB3">
            <w:pPr>
              <w:spacing w:line="360" w:lineRule="auto"/>
              <w:jc w:val="center"/>
              <w:rPr>
                <w:rFonts w:ascii="宋体" w:hAnsi="宋体" w:cs="宋体"/>
                <w:color w:val="auto"/>
                <w:sz w:val="18"/>
                <w:szCs w:val="18"/>
                <w:highlight w:val="none"/>
              </w:rPr>
            </w:pPr>
          </w:p>
        </w:tc>
        <w:tc>
          <w:tcPr>
            <w:tcW w:w="756" w:type="dxa"/>
            <w:vAlign w:val="center"/>
          </w:tcPr>
          <w:p w14:paraId="52CD2996">
            <w:pPr>
              <w:spacing w:line="360" w:lineRule="auto"/>
              <w:rPr>
                <w:rFonts w:ascii="宋体" w:hAnsi="宋体" w:cs="宋体"/>
                <w:color w:val="auto"/>
                <w:sz w:val="18"/>
                <w:szCs w:val="18"/>
                <w:highlight w:val="none"/>
              </w:rPr>
            </w:pPr>
          </w:p>
        </w:tc>
      </w:tr>
      <w:tr w14:paraId="46BE9C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316485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440" w:type="dxa"/>
            <w:vMerge w:val="restart"/>
            <w:vAlign w:val="center"/>
          </w:tcPr>
          <w:p w14:paraId="170936B5">
            <w:pPr>
              <w:spacing w:line="360" w:lineRule="auto"/>
              <w:rPr>
                <w:rFonts w:ascii="宋体" w:hAnsi="宋体" w:cs="宋体"/>
                <w:color w:val="auto"/>
                <w:sz w:val="18"/>
                <w:szCs w:val="18"/>
                <w:highlight w:val="none"/>
              </w:rPr>
            </w:pPr>
          </w:p>
        </w:tc>
        <w:tc>
          <w:tcPr>
            <w:tcW w:w="720" w:type="dxa"/>
            <w:vMerge w:val="restart"/>
            <w:vAlign w:val="center"/>
          </w:tcPr>
          <w:p w14:paraId="490DD8E7">
            <w:pPr>
              <w:spacing w:line="360" w:lineRule="auto"/>
              <w:jc w:val="center"/>
              <w:rPr>
                <w:rFonts w:ascii="宋体" w:hAnsi="宋体" w:cs="宋体"/>
                <w:color w:val="auto"/>
                <w:sz w:val="18"/>
                <w:szCs w:val="18"/>
                <w:highlight w:val="none"/>
              </w:rPr>
            </w:pPr>
          </w:p>
        </w:tc>
        <w:tc>
          <w:tcPr>
            <w:tcW w:w="720" w:type="dxa"/>
            <w:vMerge w:val="restart"/>
            <w:vAlign w:val="center"/>
          </w:tcPr>
          <w:p w14:paraId="19DE5F69">
            <w:pPr>
              <w:spacing w:line="360" w:lineRule="auto"/>
              <w:jc w:val="center"/>
              <w:rPr>
                <w:rFonts w:ascii="宋体" w:hAnsi="宋体" w:cs="宋体"/>
                <w:color w:val="auto"/>
                <w:sz w:val="18"/>
                <w:szCs w:val="18"/>
                <w:highlight w:val="none"/>
              </w:rPr>
            </w:pPr>
          </w:p>
        </w:tc>
        <w:tc>
          <w:tcPr>
            <w:tcW w:w="720" w:type="dxa"/>
            <w:vMerge w:val="restart"/>
            <w:vAlign w:val="center"/>
          </w:tcPr>
          <w:p w14:paraId="425C66A0">
            <w:pPr>
              <w:spacing w:line="360" w:lineRule="auto"/>
              <w:jc w:val="center"/>
              <w:rPr>
                <w:rFonts w:ascii="宋体" w:hAnsi="宋体" w:cs="宋体"/>
                <w:color w:val="auto"/>
                <w:sz w:val="18"/>
                <w:szCs w:val="18"/>
                <w:highlight w:val="none"/>
              </w:rPr>
            </w:pPr>
          </w:p>
        </w:tc>
        <w:tc>
          <w:tcPr>
            <w:tcW w:w="720" w:type="dxa"/>
            <w:vAlign w:val="center"/>
          </w:tcPr>
          <w:p w14:paraId="0CF68A8C">
            <w:pPr>
              <w:spacing w:line="360" w:lineRule="auto"/>
              <w:jc w:val="center"/>
              <w:rPr>
                <w:rFonts w:ascii="宋体" w:hAnsi="宋体" w:cs="宋体"/>
                <w:color w:val="auto"/>
                <w:sz w:val="18"/>
                <w:szCs w:val="18"/>
                <w:highlight w:val="none"/>
              </w:rPr>
            </w:pPr>
          </w:p>
        </w:tc>
        <w:tc>
          <w:tcPr>
            <w:tcW w:w="1800" w:type="dxa"/>
            <w:vAlign w:val="center"/>
          </w:tcPr>
          <w:p w14:paraId="738ADFAA">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7C3C488D">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70BDDF9F">
            <w:pPr>
              <w:spacing w:line="360" w:lineRule="auto"/>
              <w:jc w:val="center"/>
              <w:rPr>
                <w:rFonts w:ascii="宋体" w:hAnsi="宋体" w:cs="宋体"/>
                <w:color w:val="auto"/>
                <w:sz w:val="18"/>
                <w:szCs w:val="18"/>
                <w:highlight w:val="none"/>
              </w:rPr>
            </w:pPr>
          </w:p>
        </w:tc>
        <w:tc>
          <w:tcPr>
            <w:tcW w:w="756" w:type="dxa"/>
            <w:vAlign w:val="center"/>
          </w:tcPr>
          <w:p w14:paraId="1E8D07E1">
            <w:pPr>
              <w:spacing w:line="360" w:lineRule="auto"/>
              <w:rPr>
                <w:rFonts w:ascii="宋体" w:hAnsi="宋体" w:cs="宋体"/>
                <w:color w:val="auto"/>
                <w:sz w:val="18"/>
                <w:szCs w:val="18"/>
                <w:highlight w:val="none"/>
              </w:rPr>
            </w:pPr>
          </w:p>
        </w:tc>
      </w:tr>
      <w:tr w14:paraId="0E9BE50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27B46633">
            <w:pPr>
              <w:spacing w:line="360" w:lineRule="auto"/>
              <w:jc w:val="center"/>
              <w:rPr>
                <w:rFonts w:ascii="宋体" w:hAnsi="宋体" w:cs="宋体"/>
                <w:color w:val="auto"/>
                <w:sz w:val="18"/>
                <w:szCs w:val="18"/>
                <w:highlight w:val="none"/>
              </w:rPr>
            </w:pPr>
          </w:p>
        </w:tc>
        <w:tc>
          <w:tcPr>
            <w:tcW w:w="1440" w:type="dxa"/>
            <w:vMerge w:val="continue"/>
            <w:vAlign w:val="center"/>
          </w:tcPr>
          <w:p w14:paraId="36E34E2F">
            <w:pPr>
              <w:spacing w:line="360" w:lineRule="auto"/>
              <w:rPr>
                <w:rFonts w:ascii="宋体" w:hAnsi="宋体" w:cs="宋体"/>
                <w:color w:val="auto"/>
                <w:sz w:val="18"/>
                <w:szCs w:val="18"/>
                <w:highlight w:val="none"/>
              </w:rPr>
            </w:pPr>
          </w:p>
        </w:tc>
        <w:tc>
          <w:tcPr>
            <w:tcW w:w="720" w:type="dxa"/>
            <w:vMerge w:val="continue"/>
            <w:vAlign w:val="center"/>
          </w:tcPr>
          <w:p w14:paraId="1D8A595A">
            <w:pPr>
              <w:spacing w:line="360" w:lineRule="auto"/>
              <w:jc w:val="center"/>
              <w:rPr>
                <w:rFonts w:ascii="宋体" w:hAnsi="宋体" w:cs="宋体"/>
                <w:color w:val="auto"/>
                <w:sz w:val="18"/>
                <w:szCs w:val="18"/>
                <w:highlight w:val="none"/>
              </w:rPr>
            </w:pPr>
          </w:p>
        </w:tc>
        <w:tc>
          <w:tcPr>
            <w:tcW w:w="720" w:type="dxa"/>
            <w:vMerge w:val="continue"/>
            <w:vAlign w:val="center"/>
          </w:tcPr>
          <w:p w14:paraId="0C69C7EC">
            <w:pPr>
              <w:spacing w:line="360" w:lineRule="auto"/>
              <w:jc w:val="center"/>
              <w:rPr>
                <w:rFonts w:ascii="宋体" w:hAnsi="宋体" w:cs="宋体"/>
                <w:color w:val="auto"/>
                <w:sz w:val="18"/>
                <w:szCs w:val="18"/>
                <w:highlight w:val="none"/>
              </w:rPr>
            </w:pPr>
          </w:p>
        </w:tc>
        <w:tc>
          <w:tcPr>
            <w:tcW w:w="720" w:type="dxa"/>
            <w:vMerge w:val="continue"/>
            <w:vAlign w:val="center"/>
          </w:tcPr>
          <w:p w14:paraId="36EB7A53">
            <w:pPr>
              <w:spacing w:line="360" w:lineRule="auto"/>
              <w:jc w:val="center"/>
              <w:rPr>
                <w:rFonts w:ascii="宋体" w:hAnsi="宋体" w:cs="宋体"/>
                <w:color w:val="auto"/>
                <w:sz w:val="18"/>
                <w:szCs w:val="18"/>
                <w:highlight w:val="none"/>
              </w:rPr>
            </w:pPr>
          </w:p>
        </w:tc>
        <w:tc>
          <w:tcPr>
            <w:tcW w:w="720" w:type="dxa"/>
            <w:vAlign w:val="center"/>
          </w:tcPr>
          <w:p w14:paraId="038D2C79">
            <w:pPr>
              <w:spacing w:line="360" w:lineRule="auto"/>
              <w:jc w:val="center"/>
              <w:rPr>
                <w:rFonts w:ascii="宋体" w:hAnsi="宋体" w:cs="宋体"/>
                <w:color w:val="auto"/>
                <w:sz w:val="18"/>
                <w:szCs w:val="18"/>
                <w:highlight w:val="none"/>
              </w:rPr>
            </w:pPr>
          </w:p>
        </w:tc>
        <w:tc>
          <w:tcPr>
            <w:tcW w:w="1800" w:type="dxa"/>
            <w:vAlign w:val="center"/>
          </w:tcPr>
          <w:p w14:paraId="00C8026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537061B8">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3A31D3C">
            <w:pPr>
              <w:spacing w:line="360" w:lineRule="auto"/>
              <w:jc w:val="center"/>
              <w:rPr>
                <w:rFonts w:ascii="宋体" w:hAnsi="宋体" w:cs="宋体"/>
                <w:color w:val="auto"/>
                <w:sz w:val="18"/>
                <w:szCs w:val="18"/>
                <w:highlight w:val="none"/>
              </w:rPr>
            </w:pPr>
          </w:p>
        </w:tc>
        <w:tc>
          <w:tcPr>
            <w:tcW w:w="756" w:type="dxa"/>
            <w:vAlign w:val="center"/>
          </w:tcPr>
          <w:p w14:paraId="046A3F45">
            <w:pPr>
              <w:spacing w:line="360" w:lineRule="auto"/>
              <w:rPr>
                <w:rFonts w:ascii="宋体" w:hAnsi="宋体" w:cs="宋体"/>
                <w:color w:val="auto"/>
                <w:sz w:val="18"/>
                <w:szCs w:val="18"/>
                <w:highlight w:val="none"/>
              </w:rPr>
            </w:pPr>
          </w:p>
        </w:tc>
      </w:tr>
      <w:tr w14:paraId="4356E09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0265167A">
            <w:pPr>
              <w:spacing w:line="360" w:lineRule="auto"/>
              <w:jc w:val="center"/>
              <w:rPr>
                <w:rFonts w:ascii="宋体" w:hAnsi="宋体" w:cs="宋体"/>
                <w:color w:val="auto"/>
                <w:sz w:val="18"/>
                <w:szCs w:val="18"/>
                <w:highlight w:val="none"/>
              </w:rPr>
            </w:pPr>
          </w:p>
        </w:tc>
        <w:tc>
          <w:tcPr>
            <w:tcW w:w="1440" w:type="dxa"/>
            <w:vMerge w:val="continue"/>
            <w:vAlign w:val="center"/>
          </w:tcPr>
          <w:p w14:paraId="1DC69771">
            <w:pPr>
              <w:spacing w:line="360" w:lineRule="auto"/>
              <w:rPr>
                <w:rFonts w:ascii="宋体" w:hAnsi="宋体" w:cs="宋体"/>
                <w:color w:val="auto"/>
                <w:sz w:val="18"/>
                <w:szCs w:val="18"/>
                <w:highlight w:val="none"/>
              </w:rPr>
            </w:pPr>
          </w:p>
        </w:tc>
        <w:tc>
          <w:tcPr>
            <w:tcW w:w="720" w:type="dxa"/>
            <w:vMerge w:val="continue"/>
            <w:vAlign w:val="center"/>
          </w:tcPr>
          <w:p w14:paraId="3C72F4A0">
            <w:pPr>
              <w:spacing w:line="360" w:lineRule="auto"/>
              <w:jc w:val="center"/>
              <w:rPr>
                <w:rFonts w:ascii="宋体" w:hAnsi="宋体" w:cs="宋体"/>
                <w:color w:val="auto"/>
                <w:sz w:val="18"/>
                <w:szCs w:val="18"/>
                <w:highlight w:val="none"/>
              </w:rPr>
            </w:pPr>
          </w:p>
        </w:tc>
        <w:tc>
          <w:tcPr>
            <w:tcW w:w="720" w:type="dxa"/>
            <w:vMerge w:val="continue"/>
            <w:vAlign w:val="center"/>
          </w:tcPr>
          <w:p w14:paraId="36F063FA">
            <w:pPr>
              <w:spacing w:line="360" w:lineRule="auto"/>
              <w:jc w:val="center"/>
              <w:rPr>
                <w:rFonts w:ascii="宋体" w:hAnsi="宋体" w:cs="宋体"/>
                <w:color w:val="auto"/>
                <w:sz w:val="18"/>
                <w:szCs w:val="18"/>
                <w:highlight w:val="none"/>
              </w:rPr>
            </w:pPr>
          </w:p>
        </w:tc>
        <w:tc>
          <w:tcPr>
            <w:tcW w:w="720" w:type="dxa"/>
            <w:vMerge w:val="continue"/>
            <w:vAlign w:val="center"/>
          </w:tcPr>
          <w:p w14:paraId="0382184F">
            <w:pPr>
              <w:spacing w:line="360" w:lineRule="auto"/>
              <w:jc w:val="center"/>
              <w:rPr>
                <w:rFonts w:ascii="宋体" w:hAnsi="宋体" w:cs="宋体"/>
                <w:color w:val="auto"/>
                <w:sz w:val="18"/>
                <w:szCs w:val="18"/>
                <w:highlight w:val="none"/>
              </w:rPr>
            </w:pPr>
          </w:p>
        </w:tc>
        <w:tc>
          <w:tcPr>
            <w:tcW w:w="720" w:type="dxa"/>
            <w:vAlign w:val="center"/>
          </w:tcPr>
          <w:p w14:paraId="1D687CAE">
            <w:pPr>
              <w:spacing w:line="360" w:lineRule="auto"/>
              <w:jc w:val="center"/>
              <w:rPr>
                <w:rFonts w:ascii="宋体" w:hAnsi="宋体" w:cs="宋体"/>
                <w:color w:val="auto"/>
                <w:sz w:val="18"/>
                <w:szCs w:val="18"/>
                <w:highlight w:val="none"/>
              </w:rPr>
            </w:pPr>
          </w:p>
        </w:tc>
        <w:tc>
          <w:tcPr>
            <w:tcW w:w="1800" w:type="dxa"/>
            <w:vAlign w:val="center"/>
          </w:tcPr>
          <w:p w14:paraId="5CD68C5D">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2289F3CE">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2E59DD84">
            <w:pPr>
              <w:spacing w:line="360" w:lineRule="auto"/>
              <w:jc w:val="center"/>
              <w:rPr>
                <w:rFonts w:ascii="宋体" w:hAnsi="宋体" w:cs="宋体"/>
                <w:color w:val="auto"/>
                <w:sz w:val="18"/>
                <w:szCs w:val="18"/>
                <w:highlight w:val="none"/>
              </w:rPr>
            </w:pPr>
          </w:p>
        </w:tc>
        <w:tc>
          <w:tcPr>
            <w:tcW w:w="756" w:type="dxa"/>
            <w:vAlign w:val="center"/>
          </w:tcPr>
          <w:p w14:paraId="68C48D25">
            <w:pPr>
              <w:spacing w:line="360" w:lineRule="auto"/>
              <w:rPr>
                <w:rFonts w:ascii="宋体" w:hAnsi="宋体" w:cs="宋体"/>
                <w:color w:val="auto"/>
                <w:sz w:val="18"/>
                <w:szCs w:val="18"/>
                <w:highlight w:val="none"/>
              </w:rPr>
            </w:pPr>
          </w:p>
        </w:tc>
      </w:tr>
    </w:tbl>
    <w:p w14:paraId="31280E9F">
      <w:pPr>
        <w:pStyle w:val="14"/>
        <w:spacing w:line="360" w:lineRule="auto"/>
        <w:ind w:firstLine="3060"/>
        <w:rPr>
          <w:rFonts w:hAnsi="宋体" w:cs="宋体"/>
          <w:color w:val="auto"/>
          <w:highlight w:val="none"/>
        </w:rPr>
      </w:pPr>
    </w:p>
    <w:p w14:paraId="7C07E832">
      <w:pPr>
        <w:spacing w:line="360" w:lineRule="auto"/>
        <w:ind w:firstLine="4560" w:firstLineChars="1900"/>
        <w:jc w:val="left"/>
        <w:rPr>
          <w:rFonts w:ascii="宋体" w:hAnsi="宋体" w:cs="宋体"/>
          <w:color w:val="auto"/>
          <w:highlight w:val="none"/>
        </w:rPr>
      </w:pPr>
    </w:p>
    <w:p w14:paraId="7B6527B2">
      <w:pPr>
        <w:spacing w:line="360" w:lineRule="auto"/>
        <w:ind w:firstLine="4560" w:firstLineChars="1900"/>
        <w:jc w:val="left"/>
        <w:rPr>
          <w:rFonts w:ascii="宋体" w:hAnsi="宋体" w:cs="宋体"/>
          <w:color w:val="auto"/>
          <w:highlight w:val="none"/>
        </w:rPr>
      </w:pPr>
    </w:p>
    <w:p w14:paraId="42A58406">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1D3D4FDF">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12521837">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5446E873">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F89D4FB">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6B109125">
      <w:pPr>
        <w:pStyle w:val="14"/>
        <w:spacing w:line="360" w:lineRule="auto"/>
        <w:ind w:firstLine="4502"/>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220EBBEE">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35" w:name="_Toc30520237"/>
      <w:bookmarkStart w:id="136" w:name="_Toc480288269"/>
      <w:bookmarkStart w:id="137" w:name="_Toc43269260"/>
      <w:bookmarkStart w:id="138" w:name="_Toc480358202"/>
      <w:bookmarkStart w:id="139" w:name="_Toc116990244"/>
      <w:bookmarkStart w:id="140" w:name="_Toc246834311"/>
      <w:bookmarkStart w:id="141" w:name="_Toc28879"/>
      <w:r>
        <w:rPr>
          <w:rFonts w:hint="eastAsia" w:ascii="宋体" w:hAnsi="宋体" w:eastAsia="宋体" w:cs="宋体"/>
          <w:color w:val="auto"/>
          <w:sz w:val="30"/>
          <w:szCs w:val="30"/>
          <w:highlight w:val="none"/>
        </w:rPr>
        <w:t>文件十</w:t>
      </w:r>
      <w:r>
        <w:rPr>
          <w:rFonts w:hint="eastAsia" w:ascii="宋体" w:hAnsi="宋体" w:eastAsia="宋体" w:cs="宋体"/>
          <w:color w:val="auto"/>
          <w:sz w:val="30"/>
          <w:szCs w:val="30"/>
          <w:highlight w:val="none"/>
          <w:lang w:eastAsia="zh-CN"/>
        </w:rPr>
        <w:t>一</w:t>
      </w:r>
      <w:r>
        <w:rPr>
          <w:rFonts w:hint="eastAsia" w:ascii="宋体" w:hAnsi="宋体" w:eastAsia="宋体" w:cs="宋体"/>
          <w:color w:val="auto"/>
          <w:sz w:val="30"/>
          <w:szCs w:val="30"/>
          <w:highlight w:val="none"/>
        </w:rPr>
        <w:t xml:space="preserve">  设计制造标准</w:t>
      </w:r>
      <w:bookmarkEnd w:id="135"/>
      <w:bookmarkEnd w:id="136"/>
      <w:bookmarkEnd w:id="137"/>
      <w:bookmarkEnd w:id="138"/>
      <w:bookmarkEnd w:id="139"/>
      <w:bookmarkEnd w:id="140"/>
      <w:bookmarkEnd w:id="141"/>
    </w:p>
    <w:p w14:paraId="7D2A2304">
      <w:pPr>
        <w:spacing w:line="300" w:lineRule="auto"/>
        <w:ind w:firstLine="480"/>
        <w:jc w:val="left"/>
        <w:rPr>
          <w:rFonts w:ascii="宋体" w:hAnsi="宋体" w:cs="宋体"/>
          <w:color w:val="auto"/>
          <w:highlight w:val="none"/>
        </w:rPr>
      </w:pPr>
    </w:p>
    <w:p w14:paraId="1CED8C1C">
      <w:pPr>
        <w:spacing w:line="360" w:lineRule="auto"/>
        <w:ind w:firstLine="480"/>
        <w:jc w:val="left"/>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应列明本合同项下所供设备的设计与制造标准。</w:t>
      </w:r>
    </w:p>
    <w:p w14:paraId="2BCF6E0B">
      <w:pPr>
        <w:spacing w:line="360" w:lineRule="auto"/>
        <w:jc w:val="left"/>
        <w:rPr>
          <w:rFonts w:ascii="宋体" w:hAnsi="宋体" w:cs="宋体"/>
          <w:color w:val="auto"/>
          <w:highlight w:val="none"/>
        </w:rPr>
      </w:pPr>
    </w:p>
    <w:p w14:paraId="0ABA7CAB">
      <w:pPr>
        <w:spacing w:line="360" w:lineRule="auto"/>
        <w:jc w:val="left"/>
        <w:rPr>
          <w:rFonts w:ascii="宋体" w:hAnsi="宋体" w:cs="宋体"/>
          <w:color w:val="auto"/>
          <w:highlight w:val="none"/>
        </w:rPr>
      </w:pPr>
    </w:p>
    <w:p w14:paraId="067F55A3">
      <w:pPr>
        <w:spacing w:line="360" w:lineRule="auto"/>
        <w:jc w:val="left"/>
        <w:rPr>
          <w:rFonts w:ascii="宋体" w:hAnsi="宋体" w:cs="宋体"/>
          <w:color w:val="auto"/>
          <w:highlight w:val="none"/>
        </w:rPr>
      </w:pPr>
    </w:p>
    <w:p w14:paraId="2C73A48E">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473CEBE9">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3C92EE73">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33DCE56">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3C095BFD">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CF8C643">
      <w:pPr>
        <w:spacing w:line="360" w:lineRule="auto"/>
        <w:ind w:firstLine="4560"/>
        <w:jc w:val="left"/>
        <w:rPr>
          <w:rFonts w:ascii="宋体" w:hAnsi="宋体" w:cs="宋体"/>
          <w:color w:val="auto"/>
          <w:highlight w:val="none"/>
        </w:rPr>
      </w:pPr>
      <w:r>
        <w:rPr>
          <w:rFonts w:hint="eastAsia" w:ascii="宋体" w:hAnsi="宋体" w:cs="宋体"/>
          <w:color w:val="auto"/>
          <w:highlight w:val="none"/>
        </w:rPr>
        <w:t xml:space="preserve">（印章）    </w:t>
      </w:r>
      <w:r>
        <w:rPr>
          <w:rFonts w:hint="eastAsia" w:ascii="宋体" w:hAnsi="宋体" w:cs="宋体"/>
          <w:color w:val="auto"/>
          <w:highlight w:val="none"/>
          <w:u w:val="single"/>
        </w:rPr>
        <w:t xml:space="preserve">               </w:t>
      </w:r>
    </w:p>
    <w:p w14:paraId="66DFD0E4">
      <w:pPr>
        <w:spacing w:line="360" w:lineRule="auto"/>
        <w:ind w:firstLine="4560"/>
        <w:jc w:val="left"/>
        <w:rPr>
          <w:rFonts w:ascii="宋体" w:hAnsi="宋体" w:cs="宋体"/>
          <w:color w:val="auto"/>
          <w:highlight w:val="none"/>
        </w:rPr>
      </w:pPr>
    </w:p>
    <w:p w14:paraId="6404DC9E">
      <w:pPr>
        <w:spacing w:line="300" w:lineRule="auto"/>
        <w:jc w:val="left"/>
        <w:rPr>
          <w:rFonts w:ascii="宋体" w:hAnsi="宋体" w:cs="宋体"/>
          <w:color w:val="auto"/>
          <w:highlight w:val="none"/>
        </w:rPr>
      </w:pPr>
    </w:p>
    <w:p w14:paraId="489A2A8C">
      <w:pPr>
        <w:bidi w:val="0"/>
      </w:pPr>
    </w:p>
    <w:p w14:paraId="30173E42">
      <w:pPr>
        <w:bidi w:val="0"/>
      </w:pPr>
    </w:p>
    <w:p w14:paraId="15B87F55">
      <w:pPr>
        <w:bidi w:val="0"/>
      </w:pPr>
    </w:p>
    <w:p w14:paraId="45338EC2">
      <w:pPr>
        <w:bidi w:val="0"/>
      </w:pPr>
    </w:p>
    <w:p w14:paraId="7C8489B3">
      <w:pPr>
        <w:bidi w:val="0"/>
      </w:pPr>
    </w:p>
    <w:p w14:paraId="760E8D20">
      <w:pPr>
        <w:bidi w:val="0"/>
      </w:pPr>
    </w:p>
    <w:p w14:paraId="750CFAFB">
      <w:pPr>
        <w:bidi w:val="0"/>
      </w:pPr>
    </w:p>
    <w:p w14:paraId="25F7114C">
      <w:pPr>
        <w:bidi w:val="0"/>
      </w:pPr>
    </w:p>
    <w:p w14:paraId="7E7B580B">
      <w:pPr>
        <w:spacing w:line="360" w:lineRule="auto"/>
        <w:ind w:firstLine="480"/>
        <w:jc w:val="left"/>
        <w:rPr>
          <w:rFonts w:ascii="宋体" w:hAnsi="宋体" w:cs="宋体"/>
          <w:color w:val="auto"/>
          <w:highlight w:val="none"/>
        </w:rPr>
      </w:pPr>
    </w:p>
    <w:p w14:paraId="464F5650">
      <w:pPr>
        <w:bidi w:val="0"/>
        <w:sectPr>
          <w:headerReference r:id="rId9" w:type="default"/>
          <w:pgSz w:w="11906" w:h="16838"/>
          <w:pgMar w:top="1418" w:right="1644" w:bottom="1418" w:left="1644" w:header="851" w:footer="992" w:gutter="0"/>
          <w:cols w:space="720" w:num="1"/>
          <w:docGrid w:linePitch="312" w:charSpace="0"/>
        </w:sectPr>
      </w:pPr>
    </w:p>
    <w:p w14:paraId="0AE1961D">
      <w:pPr>
        <w:bidi w:val="0"/>
      </w:pPr>
    </w:p>
    <w:p w14:paraId="3352F735">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hint="eastAsia" w:ascii="宋体" w:hAnsi="宋体" w:eastAsia="宋体" w:cs="宋体"/>
          <w:color w:val="auto"/>
          <w:sz w:val="30"/>
          <w:szCs w:val="30"/>
          <w:highlight w:val="none"/>
        </w:rPr>
      </w:pPr>
      <w:bookmarkStart w:id="142" w:name="_Toc2157"/>
      <w:bookmarkStart w:id="143" w:name="_Toc116990247"/>
      <w:bookmarkStart w:id="144" w:name="_Toc30520240"/>
      <w:bookmarkStart w:id="145" w:name="_Toc246834314"/>
      <w:bookmarkStart w:id="146" w:name="_Toc43269263"/>
      <w:bookmarkStart w:id="147" w:name="_Toc480288272"/>
      <w:r>
        <w:rPr>
          <w:rFonts w:hint="eastAsia" w:ascii="宋体" w:hAnsi="宋体" w:eastAsia="宋体" w:cs="宋体"/>
          <w:color w:val="auto"/>
          <w:sz w:val="30"/>
          <w:szCs w:val="30"/>
          <w:highlight w:val="none"/>
        </w:rPr>
        <w:t>文件十</w:t>
      </w:r>
      <w:r>
        <w:rPr>
          <w:rFonts w:hint="eastAsia" w:ascii="宋体" w:hAnsi="宋体" w:eastAsia="宋体" w:cs="宋体"/>
          <w:color w:val="auto"/>
          <w:sz w:val="30"/>
          <w:szCs w:val="30"/>
          <w:highlight w:val="none"/>
          <w:lang w:eastAsia="zh-CN"/>
        </w:rPr>
        <w:t>二</w:t>
      </w:r>
      <w:r>
        <w:rPr>
          <w:rFonts w:hint="eastAsia" w:ascii="宋体" w:hAnsi="宋体" w:eastAsia="宋体" w:cs="宋体"/>
          <w:color w:val="auto"/>
          <w:sz w:val="30"/>
          <w:szCs w:val="30"/>
          <w:highlight w:val="none"/>
        </w:rPr>
        <w:t xml:space="preserve">  工厂检验项目及标准</w:t>
      </w:r>
      <w:bookmarkEnd w:id="142"/>
    </w:p>
    <w:p w14:paraId="09DE53EC">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应列明工厂制造检查和测试的合格标准。</w:t>
      </w:r>
    </w:p>
    <w:p w14:paraId="0C4DAF63">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应指出</w:t>
      </w:r>
      <w:r>
        <w:rPr>
          <w:rFonts w:hint="eastAsia" w:ascii="宋体" w:hAnsi="宋体" w:cs="宋体"/>
          <w:color w:val="auto"/>
          <w:highlight w:val="none"/>
          <w:lang w:eastAsia="zh-CN"/>
        </w:rPr>
        <w:t>报价</w:t>
      </w:r>
      <w:r>
        <w:rPr>
          <w:rFonts w:hint="eastAsia" w:ascii="宋体" w:hAnsi="宋体" w:cs="宋体"/>
          <w:color w:val="auto"/>
          <w:highlight w:val="none"/>
        </w:rPr>
        <w:t>文件中本合同项下提供设备的初步检查和测试项目。</w:t>
      </w:r>
    </w:p>
    <w:p w14:paraId="24E579FD">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供应商应承诺为第三方监造提供必要的协助与配合</w:t>
      </w:r>
    </w:p>
    <w:p w14:paraId="483A5F4A">
      <w:pPr>
        <w:spacing w:line="360" w:lineRule="auto"/>
        <w:ind w:firstLine="480"/>
        <w:jc w:val="left"/>
        <w:rPr>
          <w:rFonts w:hint="eastAsia" w:ascii="宋体" w:hAnsi="宋体" w:cs="宋体"/>
          <w:color w:val="auto"/>
          <w:highlight w:val="none"/>
        </w:rPr>
      </w:pPr>
    </w:p>
    <w:p w14:paraId="69A9EB2D">
      <w:pPr>
        <w:spacing w:line="360" w:lineRule="auto"/>
        <w:ind w:firstLine="480"/>
        <w:jc w:val="left"/>
        <w:rPr>
          <w:rFonts w:hint="eastAsia" w:ascii="宋体" w:hAnsi="宋体" w:cs="宋体"/>
          <w:color w:val="auto"/>
          <w:highlight w:val="none"/>
        </w:rPr>
      </w:pPr>
    </w:p>
    <w:p w14:paraId="5BFA7EFA">
      <w:pPr>
        <w:spacing w:line="360" w:lineRule="auto"/>
        <w:ind w:firstLine="480"/>
        <w:jc w:val="left"/>
        <w:rPr>
          <w:rFonts w:hint="eastAsia" w:ascii="宋体" w:hAnsi="宋体" w:cs="宋体"/>
          <w:color w:val="auto"/>
          <w:highlight w:val="none"/>
        </w:rPr>
      </w:pPr>
    </w:p>
    <w:p w14:paraId="538EB6CD">
      <w:pPr>
        <w:spacing w:line="360" w:lineRule="auto"/>
        <w:jc w:val="left"/>
        <w:rPr>
          <w:rFonts w:hint="eastAsia" w:ascii="宋体" w:hAnsi="宋体" w:cs="宋体"/>
          <w:color w:val="auto"/>
          <w:highlight w:val="none"/>
        </w:rPr>
      </w:pPr>
    </w:p>
    <w:p w14:paraId="5A9C82D7">
      <w:pPr>
        <w:spacing w:line="360" w:lineRule="auto"/>
        <w:jc w:val="left"/>
        <w:rPr>
          <w:rFonts w:hint="eastAsia" w:ascii="宋体" w:hAnsi="宋体" w:cs="宋体"/>
          <w:color w:val="auto"/>
          <w:highlight w:val="none"/>
        </w:rPr>
      </w:pPr>
    </w:p>
    <w:p w14:paraId="006F7CC3">
      <w:pPr>
        <w:spacing w:line="360" w:lineRule="auto"/>
        <w:ind w:firstLine="3120"/>
        <w:jc w:val="left"/>
        <w:rPr>
          <w:rFonts w:hint="eastAsia" w:ascii="宋体" w:hAnsi="宋体" w:cs="宋体"/>
          <w:color w:val="auto"/>
          <w:highlight w:val="none"/>
        </w:rPr>
      </w:pPr>
    </w:p>
    <w:p w14:paraId="42869EE8">
      <w:pPr>
        <w:spacing w:line="360" w:lineRule="auto"/>
        <w:ind w:firstLine="3120"/>
        <w:jc w:val="left"/>
        <w:rPr>
          <w:rFonts w:hint="eastAsia" w:ascii="宋体" w:hAnsi="宋体" w:cs="宋体"/>
          <w:color w:val="auto"/>
          <w:highlight w:val="none"/>
        </w:rPr>
      </w:pPr>
    </w:p>
    <w:p w14:paraId="5049BAB1">
      <w:pPr>
        <w:pStyle w:val="14"/>
        <w:spacing w:line="360" w:lineRule="auto"/>
        <w:ind w:firstLine="5280" w:firstLineChars="2200"/>
        <w:rPr>
          <w:rFonts w:hint="eastAsia" w:hAnsi="宋体" w:cs="宋体"/>
          <w:color w:val="auto"/>
          <w:highlight w:val="none"/>
        </w:rPr>
      </w:pPr>
      <w:r>
        <w:rPr>
          <w:rFonts w:hint="eastAsia" w:hAnsi="宋体" w:cs="宋体"/>
          <w:color w:val="auto"/>
          <w:highlight w:val="none"/>
        </w:rPr>
        <w:t>（法定代表人或</w:t>
      </w:r>
    </w:p>
    <w:p w14:paraId="59BA2A8A">
      <w:pPr>
        <w:pStyle w:val="14"/>
        <w:spacing w:line="360" w:lineRule="auto"/>
        <w:ind w:firstLine="5280" w:firstLineChars="2200"/>
        <w:rPr>
          <w:rFonts w:hint="eastAsia"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3C1836B">
      <w:pPr>
        <w:pStyle w:val="14"/>
        <w:spacing w:line="360" w:lineRule="auto"/>
        <w:ind w:firstLine="522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6737AD4">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A11D95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270F41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E57FA4A">
      <w:pPr>
        <w:pStyle w:val="3"/>
        <w:adjustRightInd w:val="0"/>
        <w:spacing w:before="200" w:after="0"/>
        <w:jc w:val="both"/>
        <w:textAlignment w:val="baseline"/>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br w:type="page"/>
      </w:r>
    </w:p>
    <w:p w14:paraId="6EFF6817">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48" w:name="_Toc480358204"/>
      <w:bookmarkStart w:id="149" w:name="_Toc480288271"/>
      <w:bookmarkStart w:id="150" w:name="_Toc43269262"/>
      <w:bookmarkStart w:id="151" w:name="_Toc116990246"/>
      <w:bookmarkStart w:id="152" w:name="_Toc30520239"/>
      <w:bookmarkStart w:id="153" w:name="_Toc246834313"/>
      <w:bookmarkStart w:id="154" w:name="_Toc25765"/>
      <w:r>
        <w:rPr>
          <w:rFonts w:hint="eastAsia" w:ascii="宋体" w:hAnsi="宋体" w:eastAsia="宋体" w:cs="宋体"/>
          <w:color w:val="auto"/>
          <w:sz w:val="30"/>
          <w:szCs w:val="30"/>
          <w:highlight w:val="none"/>
        </w:rPr>
        <w:t>文件十</w:t>
      </w:r>
      <w:r>
        <w:rPr>
          <w:rFonts w:hint="eastAsia" w:ascii="宋体" w:hAnsi="宋体" w:eastAsia="宋体" w:cs="宋体"/>
          <w:color w:val="auto"/>
          <w:sz w:val="30"/>
          <w:szCs w:val="30"/>
          <w:highlight w:val="none"/>
          <w:lang w:eastAsia="zh-CN"/>
        </w:rPr>
        <w:t>三</w:t>
      </w:r>
      <w:r>
        <w:rPr>
          <w:rFonts w:hint="eastAsia" w:ascii="宋体" w:hAnsi="宋体" w:eastAsia="宋体" w:cs="宋体"/>
          <w:color w:val="auto"/>
          <w:sz w:val="30"/>
          <w:szCs w:val="30"/>
          <w:highlight w:val="none"/>
        </w:rPr>
        <w:t xml:space="preserve">  技术服务</w:t>
      </w:r>
      <w:bookmarkEnd w:id="148"/>
      <w:bookmarkEnd w:id="149"/>
      <w:bookmarkEnd w:id="150"/>
      <w:bookmarkEnd w:id="151"/>
      <w:bookmarkEnd w:id="152"/>
      <w:bookmarkEnd w:id="153"/>
      <w:bookmarkEnd w:id="154"/>
    </w:p>
    <w:p w14:paraId="06722B14">
      <w:pPr>
        <w:spacing w:line="300" w:lineRule="auto"/>
        <w:jc w:val="center"/>
        <w:rPr>
          <w:rFonts w:ascii="宋体" w:hAnsi="宋体" w:cs="宋体"/>
          <w:b/>
          <w:color w:val="auto"/>
          <w:highlight w:val="none"/>
        </w:rPr>
      </w:pPr>
    </w:p>
    <w:p w14:paraId="6ABC2249">
      <w:pPr>
        <w:pStyle w:val="14"/>
        <w:pageBreakBefore w:val="0"/>
        <w:widowControl w:val="0"/>
        <w:kinsoku/>
        <w:wordWrap/>
        <w:overflowPunct/>
        <w:topLinePunct w:val="0"/>
        <w:autoSpaceDE/>
        <w:autoSpaceDN/>
        <w:bidi w:val="0"/>
        <w:snapToGrid/>
        <w:spacing w:line="360" w:lineRule="auto"/>
        <w:ind w:firstLine="480"/>
        <w:outlineLvl w:val="9"/>
        <w:rPr>
          <w:rFonts w:hAnsi="宋体" w:cs="宋体"/>
          <w:color w:val="auto"/>
          <w:highlight w:val="none"/>
        </w:rPr>
      </w:pPr>
      <w:r>
        <w:rPr>
          <w:rFonts w:hint="eastAsia" w:hAnsi="宋体" w:cs="宋体"/>
          <w:b w:val="0"/>
          <w:bCs w:val="0"/>
          <w:color w:val="auto"/>
          <w:sz w:val="24"/>
          <w:szCs w:val="24"/>
          <w:highlight w:val="none"/>
          <w:u w:val="none"/>
          <w:lang w:eastAsia="zh-CN"/>
        </w:rPr>
        <w:t>重庆储能测试平台项目</w:t>
      </w:r>
      <w:r>
        <w:rPr>
          <w:rFonts w:hint="eastAsia" w:hAnsi="宋体" w:cs="宋体"/>
          <w:color w:val="auto"/>
          <w:highlight w:val="none"/>
        </w:rPr>
        <w:t>（</w:t>
      </w:r>
      <w:r>
        <w:rPr>
          <w:rFonts w:hint="eastAsia" w:hAnsi="宋体" w:cs="宋体"/>
          <w:color w:val="auto"/>
          <w:highlight w:val="none"/>
          <w:lang w:eastAsia="zh-CN"/>
        </w:rPr>
        <w:t>竞谈</w:t>
      </w:r>
      <w:r>
        <w:rPr>
          <w:rFonts w:hint="eastAsia" w:hAnsi="宋体" w:cs="宋体"/>
          <w:color w:val="auto"/>
          <w:highlight w:val="none"/>
        </w:rPr>
        <w:t>编号：</w:t>
      </w:r>
      <w:r>
        <w:rPr>
          <w:rFonts w:hint="eastAsia" w:hAnsi="宋体" w:cs="宋体"/>
          <w:color w:val="auto"/>
          <w:highlight w:val="none"/>
          <w:u w:val="single"/>
        </w:rPr>
        <w:t xml:space="preserve"> </w:t>
      </w:r>
      <w:r>
        <w:rPr>
          <w:rFonts w:hint="eastAsia" w:hAnsi="宋体" w:cs="宋体"/>
          <w:snapToGrid/>
          <w:color w:val="auto"/>
          <w:kern w:val="2"/>
          <w:sz w:val="24"/>
          <w:szCs w:val="24"/>
          <w:highlight w:val="none"/>
          <w:u w:val="single"/>
          <w:lang w:val="en-US" w:eastAsia="zh-CN" w:bidi="ar-SA"/>
        </w:rPr>
        <w:t>详见电子采购平台</w:t>
      </w:r>
      <w:r>
        <w:rPr>
          <w:rFonts w:hint="eastAsia" w:hAnsi="宋体" w:cs="宋体"/>
          <w:color w:val="auto"/>
          <w:highlight w:val="none"/>
          <w:u w:val="single"/>
        </w:rPr>
        <w:t xml:space="preserve"> </w:t>
      </w:r>
      <w:r>
        <w:rPr>
          <w:rFonts w:hint="eastAsia" w:hAnsi="宋体" w:cs="宋体"/>
          <w:color w:val="auto"/>
          <w:highlight w:val="none"/>
        </w:rPr>
        <w:t>）</w:t>
      </w:r>
    </w:p>
    <w:p w14:paraId="2C2BCAA6">
      <w:pPr>
        <w:pageBreakBefore w:val="0"/>
        <w:widowControl w:val="0"/>
        <w:kinsoku/>
        <w:wordWrap/>
        <w:overflowPunct/>
        <w:topLinePunct w:val="0"/>
        <w:autoSpaceDE/>
        <w:autoSpaceDN/>
        <w:bidi w:val="0"/>
        <w:snapToGrid/>
        <w:spacing w:line="360" w:lineRule="auto"/>
        <w:ind w:firstLine="480" w:firstLineChars="200"/>
        <w:outlineLvl w:val="9"/>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应提供一份在现场进行安装指导、监督和对</w:t>
      </w:r>
      <w:r>
        <w:rPr>
          <w:rFonts w:hint="eastAsia" w:ascii="宋体" w:hAnsi="宋体" w:cs="宋体"/>
          <w:color w:val="auto"/>
          <w:highlight w:val="none"/>
          <w:lang w:eastAsia="zh-CN"/>
        </w:rPr>
        <w:t>竞谈采购人</w:t>
      </w:r>
      <w:r>
        <w:rPr>
          <w:rFonts w:hint="eastAsia" w:ascii="宋体" w:hAnsi="宋体" w:cs="宋体"/>
          <w:color w:val="auto"/>
          <w:highlight w:val="none"/>
        </w:rPr>
        <w:t>人员进行培训的详细计划书，所发生的费用在各段报价中已包含。</w:t>
      </w:r>
    </w:p>
    <w:p w14:paraId="41A83D78">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55" w:name="_Toc8422"/>
      <w:r>
        <w:rPr>
          <w:rFonts w:hint="eastAsia" w:ascii="宋体" w:hAnsi="宋体" w:cs="宋体"/>
          <w:color w:val="auto"/>
          <w:highlight w:val="none"/>
        </w:rPr>
        <w:t>1. 对负责安装指导、监督和培训的专家须给出详细的资料：</w:t>
      </w:r>
      <w:bookmarkEnd w:id="155"/>
    </w:p>
    <w:p w14:paraId="698461D7">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·姓名</w:t>
      </w:r>
    </w:p>
    <w:p w14:paraId="306C26BA">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·年龄</w:t>
      </w:r>
    </w:p>
    <w:p w14:paraId="1091BADE">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·学历及学位</w:t>
      </w:r>
    </w:p>
    <w:p w14:paraId="303CC617">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·专业/特长</w:t>
      </w:r>
    </w:p>
    <w:p w14:paraId="6A19FADE">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·以往经历</w:t>
      </w:r>
    </w:p>
    <w:p w14:paraId="24598121">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56" w:name="_Toc12621"/>
      <w:r>
        <w:rPr>
          <w:rFonts w:hint="eastAsia" w:ascii="宋体" w:hAnsi="宋体" w:cs="宋体"/>
          <w:color w:val="auto"/>
          <w:highlight w:val="none"/>
        </w:rPr>
        <w:t>2. 对买方人员培训计划应包括但不限于以下方面：</w:t>
      </w:r>
      <w:bookmarkEnd w:id="156"/>
    </w:p>
    <w:p w14:paraId="19E412E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（1）重要部件的起吊、装卸和存放</w:t>
      </w:r>
    </w:p>
    <w:p w14:paraId="14F6051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（2）设备的结构、安装、拆卸、调试和试验</w:t>
      </w:r>
    </w:p>
    <w:p w14:paraId="451BAB54">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（3）设备的操作、运行和维护</w:t>
      </w:r>
    </w:p>
    <w:p w14:paraId="1A7DC9CB">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（4）设备检修、故障分析</w:t>
      </w:r>
    </w:p>
    <w:p w14:paraId="7849A6F5">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（5）专用工具、专用吊具的使用，备品备件的保管</w:t>
      </w:r>
    </w:p>
    <w:p w14:paraId="1DB86C53">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57" w:name="_Toc12128"/>
      <w:r>
        <w:rPr>
          <w:rFonts w:hint="eastAsia" w:ascii="宋体" w:hAnsi="宋体" w:cs="宋体"/>
          <w:color w:val="auto"/>
          <w:highlight w:val="none"/>
        </w:rPr>
        <w:t>3. 采用的方法：</w:t>
      </w:r>
      <w:bookmarkEnd w:id="157"/>
    </w:p>
    <w:p w14:paraId="4BAC070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专门内容的培训</w:t>
      </w:r>
    </w:p>
    <w:p w14:paraId="34466FB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技术讲座等</w:t>
      </w:r>
    </w:p>
    <w:p w14:paraId="1774416C">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p>
    <w:p w14:paraId="4B568EC5">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p>
    <w:p w14:paraId="100A61BE">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color w:val="auto"/>
          <w:highlight w:val="none"/>
        </w:rPr>
      </w:pPr>
      <w:r>
        <w:rPr>
          <w:rFonts w:hint="eastAsia" w:hAnsi="宋体" w:cs="宋体"/>
          <w:color w:val="auto"/>
          <w:highlight w:val="none"/>
        </w:rPr>
        <w:t>（法定代表人或</w:t>
      </w:r>
    </w:p>
    <w:p w14:paraId="7F65E6A0">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27B43A4F">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267EC822">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E8245E0">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34B04D36">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248DC28">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rFonts w:hint="eastAsia" w:ascii="宋体" w:hAnsi="宋体" w:eastAsia="宋体" w:cs="宋体"/>
          <w:b/>
          <w:bCs/>
          <w:kern w:val="2"/>
          <w:szCs w:val="24"/>
          <w:lang w:val="en-US" w:eastAsia="zh-CN" w:bidi="ar-SA"/>
        </w:rPr>
      </w:pPr>
      <w:r>
        <w:rPr>
          <w:rFonts w:hint="eastAsia" w:ascii="宋体" w:hAnsi="宋体" w:eastAsia="宋体" w:cs="宋体"/>
          <w:color w:val="auto"/>
          <w:highlight w:val="none"/>
          <w:u w:val="single"/>
        </w:rPr>
        <w:br w:type="page"/>
      </w:r>
      <w:bookmarkStart w:id="158" w:name="_Toc480358205"/>
      <w:bookmarkStart w:id="159" w:name="_Toc21307"/>
      <w:r>
        <w:rPr>
          <w:rFonts w:hint="eastAsia"/>
          <w:sz w:val="30"/>
          <w:szCs w:val="30"/>
          <w:lang w:val="en-US" w:eastAsia="zh-CN"/>
        </w:rPr>
        <w:t>文件十四  工作进度计划</w:t>
      </w:r>
      <w:bookmarkEnd w:id="158"/>
      <w:bookmarkEnd w:id="159"/>
    </w:p>
    <w:p w14:paraId="3A5811BE">
      <w:pPr>
        <w:spacing w:line="300" w:lineRule="auto"/>
        <w:ind w:firstLine="480"/>
        <w:jc w:val="left"/>
        <w:rPr>
          <w:rFonts w:ascii="宋体" w:hAnsi="宋体" w:cs="宋体"/>
        </w:rPr>
      </w:pPr>
    </w:p>
    <w:p w14:paraId="4679600F">
      <w:pPr>
        <w:snapToGrid w:val="0"/>
        <w:spacing w:line="360" w:lineRule="auto"/>
        <w:ind w:firstLine="480"/>
        <w:jc w:val="left"/>
        <w:rPr>
          <w:rFonts w:ascii="宋体" w:hAnsi="宋体" w:cs="宋体"/>
        </w:rPr>
      </w:pPr>
      <w:r>
        <w:rPr>
          <w:rFonts w:hint="eastAsia" w:ascii="宋体" w:hAnsi="宋体" w:cs="宋体"/>
          <w:lang w:eastAsia="zh-CN"/>
        </w:rPr>
        <w:t>供应商</w:t>
      </w:r>
      <w:r>
        <w:rPr>
          <w:rFonts w:hint="eastAsia" w:ascii="宋体" w:hAnsi="宋体" w:cs="宋体"/>
        </w:rPr>
        <w:t>应提出完成本项目的下述时间表。</w:t>
      </w:r>
    </w:p>
    <w:p w14:paraId="4648969C">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1、设计时间表</w:t>
      </w:r>
    </w:p>
    <w:p w14:paraId="5BE65C52">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2、制造时间表</w:t>
      </w:r>
    </w:p>
    <w:p w14:paraId="33D98543">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3、对安装进度的建议</w:t>
      </w:r>
    </w:p>
    <w:p w14:paraId="57E20203">
      <w:pPr>
        <w:adjustRightInd w:val="0"/>
        <w:snapToGrid w:val="0"/>
        <w:spacing w:line="360" w:lineRule="auto"/>
        <w:ind w:firstLine="480"/>
        <w:jc w:val="left"/>
        <w:rPr>
          <w:rFonts w:ascii="宋体" w:hAnsi="宋体" w:cs="宋体"/>
        </w:rPr>
      </w:pPr>
    </w:p>
    <w:p w14:paraId="4B47AAC7">
      <w:pPr>
        <w:adjustRightInd w:val="0"/>
        <w:snapToGrid w:val="0"/>
        <w:spacing w:line="360" w:lineRule="auto"/>
        <w:ind w:firstLine="480"/>
        <w:jc w:val="left"/>
        <w:rPr>
          <w:rFonts w:ascii="宋体" w:hAnsi="宋体" w:cs="宋体"/>
        </w:rPr>
      </w:pPr>
      <w:r>
        <w:rPr>
          <w:rFonts w:hint="eastAsia" w:ascii="宋体" w:hAnsi="宋体" w:cs="宋体"/>
        </w:rPr>
        <w:t>注：本表按</w:t>
      </w:r>
      <w:r>
        <w:rPr>
          <w:rFonts w:hint="eastAsia" w:ascii="宋体" w:hAnsi="宋体" w:cs="宋体"/>
          <w:lang w:eastAsia="zh-CN"/>
        </w:rPr>
        <w:t>收到</w:t>
      </w:r>
      <w:r>
        <w:rPr>
          <w:rFonts w:hint="eastAsia" w:ascii="宋体" w:hAnsi="宋体" w:cs="宋体"/>
          <w:color w:val="auto"/>
          <w:highlight w:val="none"/>
        </w:rPr>
        <w:t>合同生效</w:t>
      </w:r>
      <w:r>
        <w:rPr>
          <w:rFonts w:hint="eastAsia" w:ascii="宋体" w:hAnsi="宋体" w:cs="宋体"/>
        </w:rPr>
        <w:t>为基准时间填写制造时间。</w:t>
      </w:r>
    </w:p>
    <w:p w14:paraId="436C3C25">
      <w:pPr>
        <w:spacing w:line="360" w:lineRule="auto"/>
        <w:jc w:val="left"/>
        <w:rPr>
          <w:rFonts w:ascii="宋体" w:hAnsi="宋体" w:cs="宋体"/>
          <w:color w:val="FF0000"/>
        </w:rPr>
      </w:pPr>
    </w:p>
    <w:p w14:paraId="418B19B2">
      <w:pPr>
        <w:spacing w:line="360" w:lineRule="auto"/>
        <w:jc w:val="left"/>
        <w:rPr>
          <w:rFonts w:ascii="宋体" w:hAnsi="宋体" w:cs="宋体"/>
          <w:color w:val="FF0000"/>
        </w:rPr>
      </w:pPr>
    </w:p>
    <w:p w14:paraId="7890111F">
      <w:pPr>
        <w:spacing w:line="360" w:lineRule="auto"/>
        <w:jc w:val="left"/>
        <w:rPr>
          <w:rFonts w:ascii="宋体" w:hAnsi="宋体" w:cs="宋体"/>
          <w:color w:val="FF0000"/>
        </w:rPr>
      </w:pPr>
    </w:p>
    <w:p w14:paraId="347CD335">
      <w:pPr>
        <w:pStyle w:val="14"/>
        <w:spacing w:line="360" w:lineRule="auto"/>
        <w:ind w:firstLine="4502"/>
        <w:rPr>
          <w:rFonts w:hAnsi="宋体" w:cs="宋体"/>
        </w:rPr>
      </w:pPr>
      <w:r>
        <w:rPr>
          <w:rFonts w:hint="eastAsia" w:hAnsi="宋体" w:cs="宋体"/>
        </w:rPr>
        <w:t>（法定代表人或</w:t>
      </w:r>
    </w:p>
    <w:p w14:paraId="07668656">
      <w:pPr>
        <w:pStyle w:val="14"/>
        <w:spacing w:line="360" w:lineRule="auto"/>
        <w:ind w:firstLine="4502"/>
        <w:rPr>
          <w:rFonts w:hAnsi="宋体" w:cs="宋体"/>
          <w:u w:val="single"/>
        </w:rPr>
      </w:pPr>
      <w:r>
        <w:rPr>
          <w:rFonts w:hint="eastAsia" w:hAnsi="宋体" w:cs="宋体"/>
        </w:rPr>
        <w:t>授权代表签字）</w:t>
      </w:r>
      <w:r>
        <w:rPr>
          <w:rFonts w:hint="eastAsia" w:hAnsi="宋体" w:cs="宋体"/>
          <w:u w:val="single"/>
        </w:rPr>
        <w:t xml:space="preserve">             </w:t>
      </w:r>
    </w:p>
    <w:p w14:paraId="1EE56FCD">
      <w:pPr>
        <w:pStyle w:val="14"/>
        <w:spacing w:line="360" w:lineRule="auto"/>
        <w:ind w:firstLine="4502"/>
        <w:rPr>
          <w:rFonts w:hAnsi="宋体" w:cs="宋体"/>
          <w:u w:val="single"/>
        </w:rPr>
      </w:pPr>
      <w:r>
        <w:rPr>
          <w:rFonts w:hint="eastAsia" w:hAnsi="宋体" w:cs="宋体"/>
        </w:rPr>
        <w:t>（日期）</w:t>
      </w:r>
      <w:r>
        <w:rPr>
          <w:rFonts w:hint="eastAsia" w:hAnsi="宋体" w:cs="宋体"/>
          <w:u w:val="single"/>
        </w:rPr>
        <w:t xml:space="preserve">                   </w:t>
      </w:r>
    </w:p>
    <w:p w14:paraId="0ACAEAA2">
      <w:pPr>
        <w:pStyle w:val="14"/>
        <w:spacing w:line="360" w:lineRule="auto"/>
        <w:ind w:firstLine="4502"/>
        <w:rPr>
          <w:rFonts w:hAnsi="宋体" w:cs="宋体"/>
          <w:u w:val="single"/>
        </w:rPr>
      </w:pPr>
      <w:r>
        <w:rPr>
          <w:rFonts w:hint="eastAsia" w:hAnsi="宋体" w:cs="宋体"/>
        </w:rPr>
        <w:t>（印刷体姓名）</w:t>
      </w:r>
      <w:r>
        <w:rPr>
          <w:rFonts w:hint="eastAsia" w:hAnsi="宋体" w:cs="宋体"/>
          <w:u w:val="single"/>
        </w:rPr>
        <w:t xml:space="preserve">             </w:t>
      </w:r>
    </w:p>
    <w:p w14:paraId="43CA3B0D">
      <w:pPr>
        <w:pStyle w:val="14"/>
        <w:spacing w:line="360" w:lineRule="auto"/>
        <w:ind w:firstLine="4502"/>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FE25328">
      <w:pPr>
        <w:pStyle w:val="14"/>
        <w:spacing w:line="360" w:lineRule="auto"/>
        <w:ind w:firstLine="4502"/>
        <w:rPr>
          <w:rFonts w:hAnsi="宋体" w:cs="宋体"/>
          <w:u w:val="single"/>
        </w:rPr>
      </w:pPr>
      <w:r>
        <w:rPr>
          <w:rFonts w:hint="eastAsia" w:hAnsi="宋体" w:cs="宋体"/>
        </w:rPr>
        <w:t xml:space="preserve">（印章）    </w:t>
      </w:r>
      <w:r>
        <w:rPr>
          <w:rFonts w:hint="eastAsia" w:hAnsi="宋体" w:cs="宋体"/>
          <w:u w:val="single"/>
        </w:rPr>
        <w:t xml:space="preserve">               </w:t>
      </w:r>
    </w:p>
    <w:p w14:paraId="1FBDDD91">
      <w:pPr>
        <w:spacing w:line="300" w:lineRule="auto"/>
        <w:rPr>
          <w:rFonts w:ascii="宋体" w:hAnsi="宋体" w:cs="宋体"/>
          <w:b/>
        </w:rPr>
      </w:pPr>
    </w:p>
    <w:p w14:paraId="58FC9E9F">
      <w:pPr>
        <w:spacing w:line="300" w:lineRule="auto"/>
        <w:rPr>
          <w:rFonts w:ascii="宋体" w:hAnsi="宋体" w:cs="宋体"/>
          <w:b/>
        </w:rPr>
      </w:pPr>
      <w:r>
        <w:rPr>
          <w:rFonts w:hint="eastAsia" w:ascii="宋体" w:hAnsi="宋体" w:cs="宋体"/>
          <w:b/>
        </w:rPr>
        <w:br w:type="page"/>
      </w:r>
    </w:p>
    <w:p w14:paraId="28A808A8">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sz w:val="30"/>
          <w:szCs w:val="30"/>
        </w:rPr>
      </w:pPr>
      <w:bookmarkStart w:id="160" w:name="_Toc480358207"/>
      <w:bookmarkStart w:id="161" w:name="_Toc30826"/>
      <w:r>
        <w:rPr>
          <w:rFonts w:hint="eastAsia" w:ascii="宋体" w:hAnsi="宋体" w:eastAsia="宋体" w:cs="宋体"/>
          <w:sz w:val="30"/>
          <w:szCs w:val="30"/>
        </w:rPr>
        <w:t>文件十</w:t>
      </w:r>
      <w:r>
        <w:rPr>
          <w:rFonts w:hint="eastAsia" w:ascii="宋体" w:hAnsi="宋体" w:eastAsia="宋体" w:cs="宋体"/>
          <w:sz w:val="30"/>
          <w:szCs w:val="30"/>
          <w:lang w:eastAsia="zh-CN"/>
        </w:rPr>
        <w:t>五</w:t>
      </w:r>
      <w:r>
        <w:rPr>
          <w:rFonts w:hint="eastAsia" w:ascii="宋体" w:hAnsi="宋体" w:eastAsia="宋体" w:cs="宋体"/>
          <w:sz w:val="30"/>
          <w:szCs w:val="30"/>
        </w:rPr>
        <w:t xml:space="preserve">  设备运输方案</w:t>
      </w:r>
      <w:bookmarkEnd w:id="160"/>
      <w:bookmarkEnd w:id="161"/>
    </w:p>
    <w:p w14:paraId="6C356A2B">
      <w:pPr>
        <w:spacing w:line="300" w:lineRule="auto"/>
        <w:jc w:val="center"/>
        <w:rPr>
          <w:rFonts w:ascii="宋体" w:hAnsi="宋体" w:cs="宋体"/>
          <w:b/>
        </w:rPr>
      </w:pPr>
    </w:p>
    <w:p w14:paraId="29645C0B">
      <w:pPr>
        <w:spacing w:line="360" w:lineRule="auto"/>
        <w:ind w:firstLine="720"/>
        <w:jc w:val="left"/>
        <w:rPr>
          <w:rFonts w:ascii="宋体" w:hAnsi="宋体" w:cs="宋体"/>
        </w:rPr>
      </w:pPr>
      <w:r>
        <w:rPr>
          <w:rFonts w:hint="eastAsia" w:ascii="宋体" w:hAnsi="宋体" w:cs="宋体"/>
          <w:lang w:eastAsia="zh-CN"/>
        </w:rPr>
        <w:t>供应商</w:t>
      </w:r>
      <w:r>
        <w:rPr>
          <w:rFonts w:hint="eastAsia" w:ascii="宋体" w:hAnsi="宋体" w:cs="宋体"/>
        </w:rPr>
        <w:t>应根据</w:t>
      </w:r>
      <w:r>
        <w:rPr>
          <w:rFonts w:hint="eastAsia" w:ascii="宋体" w:hAnsi="宋体" w:cs="宋体"/>
          <w:lang w:eastAsia="zh-CN"/>
        </w:rPr>
        <w:t>报价</w:t>
      </w:r>
      <w:r>
        <w:rPr>
          <w:rFonts w:hint="eastAsia" w:ascii="宋体" w:hAnsi="宋体" w:cs="宋体"/>
        </w:rPr>
        <w:t>设备的具体实际情况，确定运输方式，给出合同设备从制造厂到目的地（交货地点）的运输方案。</w:t>
      </w:r>
    </w:p>
    <w:p w14:paraId="7D40CC89">
      <w:pPr>
        <w:spacing w:line="360" w:lineRule="auto"/>
        <w:ind w:firstLine="720"/>
        <w:jc w:val="left"/>
        <w:rPr>
          <w:rFonts w:ascii="宋体" w:hAnsi="宋体" w:cs="宋体"/>
        </w:rPr>
      </w:pPr>
    </w:p>
    <w:p w14:paraId="7FAFB233">
      <w:pPr>
        <w:spacing w:line="360" w:lineRule="auto"/>
        <w:ind w:firstLine="720"/>
        <w:jc w:val="left"/>
        <w:rPr>
          <w:rFonts w:ascii="宋体" w:hAnsi="宋体" w:cs="宋体"/>
        </w:rPr>
      </w:pPr>
    </w:p>
    <w:p w14:paraId="428FB835">
      <w:pPr>
        <w:pStyle w:val="34"/>
        <w:autoSpaceDE/>
        <w:autoSpaceDN/>
        <w:adjustRightInd/>
        <w:spacing w:line="360" w:lineRule="auto"/>
        <w:rPr>
          <w:rFonts w:hAnsi="宋体" w:cs="宋体"/>
          <w:snapToGrid/>
          <w:kern w:val="2"/>
          <w:szCs w:val="24"/>
        </w:rPr>
      </w:pPr>
    </w:p>
    <w:p w14:paraId="628852F8">
      <w:pPr>
        <w:spacing w:line="360" w:lineRule="auto"/>
        <w:jc w:val="left"/>
        <w:rPr>
          <w:rFonts w:ascii="宋体" w:hAnsi="宋体" w:cs="宋体"/>
        </w:rPr>
      </w:pPr>
    </w:p>
    <w:p w14:paraId="703D7A0C">
      <w:pPr>
        <w:spacing w:line="360" w:lineRule="auto"/>
        <w:jc w:val="left"/>
        <w:rPr>
          <w:rFonts w:ascii="宋体" w:hAnsi="宋体" w:cs="宋体"/>
        </w:rPr>
      </w:pPr>
    </w:p>
    <w:p w14:paraId="57894463">
      <w:pPr>
        <w:spacing w:line="360" w:lineRule="auto"/>
        <w:jc w:val="left"/>
        <w:rPr>
          <w:rFonts w:ascii="宋体" w:hAnsi="宋体" w:cs="宋体"/>
        </w:rPr>
      </w:pPr>
    </w:p>
    <w:p w14:paraId="5DD0B4EF">
      <w:pPr>
        <w:spacing w:line="360" w:lineRule="auto"/>
        <w:jc w:val="left"/>
        <w:rPr>
          <w:rFonts w:ascii="宋体" w:hAnsi="宋体" w:cs="宋体"/>
        </w:rPr>
      </w:pPr>
    </w:p>
    <w:p w14:paraId="334F8E72">
      <w:pPr>
        <w:pStyle w:val="14"/>
        <w:spacing w:line="360" w:lineRule="auto"/>
        <w:ind w:firstLine="4500"/>
        <w:rPr>
          <w:rFonts w:hAnsi="宋体" w:cs="宋体"/>
        </w:rPr>
      </w:pPr>
      <w:r>
        <w:rPr>
          <w:rFonts w:hint="eastAsia" w:hAnsi="宋体" w:cs="宋体"/>
        </w:rPr>
        <w:t>（法定代表人或</w:t>
      </w:r>
    </w:p>
    <w:p w14:paraId="615658B6">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084B5559">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0D584658">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6E9F609F">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65529380">
      <w:pPr>
        <w:pStyle w:val="14"/>
        <w:spacing w:line="360" w:lineRule="auto"/>
        <w:ind w:firstLine="4500"/>
        <w:rPr>
          <w:rFonts w:hAnsi="宋体" w:cs="宋体"/>
          <w:u w:val="single"/>
        </w:rPr>
      </w:pPr>
      <w:r>
        <w:rPr>
          <w:rFonts w:hint="eastAsia" w:hAnsi="宋体" w:cs="宋体"/>
        </w:rPr>
        <w:t xml:space="preserve">（印章）    </w:t>
      </w:r>
      <w:r>
        <w:rPr>
          <w:rFonts w:hint="eastAsia" w:hAnsi="宋体" w:cs="宋体"/>
          <w:u w:val="single"/>
        </w:rPr>
        <w:t xml:space="preserve">               </w:t>
      </w:r>
    </w:p>
    <w:p w14:paraId="1B662454">
      <w:pPr>
        <w:spacing w:line="300" w:lineRule="auto"/>
        <w:rPr>
          <w:rFonts w:ascii="宋体" w:hAnsi="宋体" w:cs="宋体"/>
          <w:u w:val="single"/>
        </w:rPr>
      </w:pPr>
    </w:p>
    <w:p w14:paraId="2BDB2A23">
      <w:pPr>
        <w:keepNext w:val="0"/>
        <w:keepLines w:val="0"/>
        <w:pageBreakBefore w:val="0"/>
        <w:widowControl w:val="0"/>
        <w:numPr>
          <w:ilvl w:val="255"/>
          <w:numId w:val="0"/>
        </w:numPr>
        <w:kinsoku/>
        <w:wordWrap/>
        <w:overflowPunct/>
        <w:topLinePunct w:val="0"/>
        <w:autoSpaceDE/>
        <w:autoSpaceDN/>
        <w:bidi w:val="0"/>
        <w:adjustRightInd/>
        <w:snapToGrid/>
        <w:spacing w:line="240" w:lineRule="auto"/>
        <w:ind w:firstLine="1920" w:firstLineChars="800"/>
        <w:textAlignment w:val="auto"/>
        <w:rPr>
          <w:rFonts w:hint="eastAsia" w:hAnsi="宋体" w:cs="宋体"/>
          <w:u w:val="single"/>
        </w:rPr>
      </w:pPr>
      <w:r>
        <w:rPr>
          <w:rFonts w:hint="eastAsia" w:hAnsi="宋体" w:cs="宋体"/>
          <w:u w:val="single"/>
        </w:rPr>
        <w:br w:type="page"/>
      </w:r>
      <w:bookmarkEnd w:id="143"/>
      <w:bookmarkEnd w:id="144"/>
      <w:bookmarkEnd w:id="145"/>
      <w:bookmarkEnd w:id="146"/>
      <w:bookmarkEnd w:id="147"/>
      <w:bookmarkStart w:id="162" w:name="_Toc4222"/>
      <w:bookmarkStart w:id="163" w:name="_Toc116990252"/>
      <w:bookmarkStart w:id="164" w:name="_Toc43269266"/>
      <w:bookmarkStart w:id="165" w:name="_Toc246834319"/>
    </w:p>
    <w:p w14:paraId="30012CB9">
      <w:pPr>
        <w:keepNext w:val="0"/>
        <w:keepLines w:val="0"/>
        <w:pageBreakBefore w:val="0"/>
        <w:widowControl w:val="0"/>
        <w:numPr>
          <w:ilvl w:val="255"/>
          <w:numId w:val="0"/>
        </w:numPr>
        <w:kinsoku/>
        <w:wordWrap/>
        <w:overflowPunct/>
        <w:topLinePunct w:val="0"/>
        <w:autoSpaceDE/>
        <w:autoSpaceDN/>
        <w:bidi w:val="0"/>
        <w:adjustRightInd/>
        <w:snapToGrid/>
        <w:spacing w:line="240" w:lineRule="auto"/>
        <w:ind w:firstLine="1920" w:firstLineChars="800"/>
        <w:textAlignment w:val="auto"/>
        <w:rPr>
          <w:rFonts w:hint="eastAsia" w:hAnsi="宋体" w:cs="宋体"/>
          <w:u w:val="single"/>
        </w:rPr>
      </w:pPr>
    </w:p>
    <w:p w14:paraId="28B82D02">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sz w:val="30"/>
          <w:szCs w:val="30"/>
          <w:lang w:val="en-US" w:eastAsia="zh-CN"/>
        </w:rPr>
      </w:pPr>
      <w:bookmarkStart w:id="166" w:name="_Toc1524"/>
      <w:r>
        <w:rPr>
          <w:rFonts w:hint="eastAsia"/>
          <w:sz w:val="30"/>
          <w:szCs w:val="30"/>
          <w:lang w:val="en-US" w:eastAsia="zh-CN"/>
        </w:rPr>
        <w:t>文件十六  无违法违规行为承诺书</w:t>
      </w:r>
      <w:bookmarkEnd w:id="166"/>
    </w:p>
    <w:p w14:paraId="3E70A934">
      <w:pPr>
        <w:numPr>
          <w:ilvl w:val="255"/>
          <w:numId w:val="0"/>
        </w:numPr>
        <w:spacing w:line="360" w:lineRule="auto"/>
        <w:ind w:firstLine="1920" w:firstLineChars="800"/>
        <w:rPr>
          <w:rFonts w:hint="eastAsia" w:hAnsi="宋体" w:cs="宋体"/>
          <w:u w:val="single"/>
        </w:rPr>
      </w:pPr>
    </w:p>
    <w:p w14:paraId="251C4D24">
      <w:pPr>
        <w:numPr>
          <w:ilvl w:val="255"/>
          <w:numId w:val="0"/>
        </w:numPr>
        <w:spacing w:line="360" w:lineRule="auto"/>
        <w:ind w:firstLine="2880" w:firstLineChars="800"/>
        <w:rPr>
          <w:rFonts w:ascii="宋体" w:hAnsi="宋体" w:cs="宋体"/>
          <w:color w:val="auto"/>
          <w:sz w:val="36"/>
          <w:szCs w:val="36"/>
          <w:highlight w:val="none"/>
        </w:rPr>
      </w:pPr>
      <w:r>
        <w:rPr>
          <w:rFonts w:hint="eastAsia" w:ascii="宋体" w:hAnsi="宋体" w:cs="宋体"/>
          <w:color w:val="auto"/>
          <w:sz w:val="36"/>
          <w:szCs w:val="36"/>
          <w:highlight w:val="none"/>
        </w:rPr>
        <w:t>无违法违规行为承诺书</w:t>
      </w:r>
    </w:p>
    <w:p w14:paraId="350CCC15">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 (</w:t>
      </w:r>
      <w:r>
        <w:rPr>
          <w:rFonts w:hint="eastAsia" w:ascii="宋体" w:hAnsi="宋体" w:cs="宋体"/>
          <w:color w:val="auto"/>
          <w:highlight w:val="none"/>
          <w:lang w:eastAsia="zh-CN"/>
        </w:rPr>
        <w:t>竞谈采购人</w:t>
      </w:r>
      <w:r>
        <w:rPr>
          <w:rFonts w:hint="eastAsia" w:ascii="宋体" w:hAnsi="宋体" w:cs="宋体"/>
          <w:color w:val="auto"/>
          <w:highlight w:val="none"/>
        </w:rPr>
        <w:t>)</w:t>
      </w:r>
    </w:p>
    <w:p w14:paraId="64D1C49E">
      <w:pPr>
        <w:numPr>
          <w:ilvl w:val="255"/>
          <w:numId w:val="0"/>
        </w:numPr>
        <w:spacing w:line="360" w:lineRule="auto"/>
        <w:ind w:firstLine="480" w:firstLineChars="200"/>
        <w:rPr>
          <w:rFonts w:ascii="宋体" w:hAnsi="宋体" w:cs="宋体"/>
          <w:color w:val="auto"/>
          <w:highlight w:val="none"/>
        </w:rPr>
      </w:pPr>
      <w:r>
        <w:rPr>
          <w:rFonts w:ascii="宋体" w:hAnsi="宋体" w:cs="宋体"/>
          <w:color w:val="auto"/>
          <w:highlight w:val="none"/>
        </w:rPr>
        <w:t>我公司在近三年内没有发生骗取</w:t>
      </w:r>
      <w:r>
        <w:rPr>
          <w:rFonts w:hint="eastAsia" w:ascii="宋体" w:hAnsi="宋体" w:cs="宋体"/>
          <w:color w:val="auto"/>
          <w:highlight w:val="none"/>
          <w:lang w:eastAsia="zh-CN"/>
        </w:rPr>
        <w:t>成交</w:t>
      </w:r>
      <w:r>
        <w:rPr>
          <w:rFonts w:ascii="宋体" w:hAnsi="宋体" w:cs="宋体"/>
          <w:color w:val="auto"/>
          <w:highlight w:val="none"/>
        </w:rPr>
        <w:t>不良行为，响应竞谈期间没有处于被责令停业、或财产被接管或破产状态的处罚阶段。</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若在本次工程的响应竞谈的全过程中，被查实我公司提供的资料及上述承诺不属实，或提供的相关资料不属实或不满足资格预审文件的要求，则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有权取消我公司的响应竞谈及</w:t>
      </w:r>
      <w:r>
        <w:rPr>
          <w:rFonts w:hint="eastAsia" w:ascii="宋体" w:hAnsi="宋体" w:cs="宋体"/>
          <w:color w:val="auto"/>
          <w:highlight w:val="none"/>
          <w:lang w:eastAsia="zh-CN"/>
        </w:rPr>
        <w:t>成交</w:t>
      </w:r>
      <w:r>
        <w:rPr>
          <w:rFonts w:ascii="宋体" w:hAnsi="宋体" w:cs="宋体"/>
          <w:color w:val="auto"/>
          <w:highlight w:val="none"/>
        </w:rPr>
        <w:t>资格，且我公司将无条件承担由此给本次</w:t>
      </w:r>
      <w:r>
        <w:rPr>
          <w:rFonts w:hint="eastAsia" w:ascii="宋体" w:hAnsi="宋体" w:cs="宋体"/>
          <w:color w:val="auto"/>
          <w:highlight w:val="none"/>
        </w:rPr>
        <w:t>竞谈</w:t>
      </w:r>
      <w:r>
        <w:rPr>
          <w:rFonts w:ascii="宋体" w:hAnsi="宋体" w:cs="宋体"/>
          <w:color w:val="auto"/>
          <w:highlight w:val="none"/>
        </w:rPr>
        <w:t>带来的一切后果(包括经济损失)。</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w:t>
      </w:r>
      <w:r>
        <w:rPr>
          <w:rFonts w:hint="eastAsia" w:ascii="宋体" w:hAnsi="宋体" w:cs="宋体"/>
          <w:color w:val="auto"/>
          <w:highlight w:val="none"/>
          <w:lang w:eastAsia="zh-CN"/>
        </w:rPr>
        <w:t>成交</w:t>
      </w:r>
      <w:r>
        <w:rPr>
          <w:rFonts w:ascii="宋体" w:hAnsi="宋体" w:cs="宋体"/>
          <w:color w:val="auto"/>
          <w:highlight w:val="none"/>
        </w:rPr>
        <w:t>且签订合同后，被查实我公司提供的资料及上述承诺不属实，或提供的相关资料不属实或不满足资格预审文件的要求，则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有权单方终止所签合同，我公司将无条件退还贵司已付合同款项，并承担合同总金额20%的违约责任。</w:t>
      </w:r>
      <w:r>
        <w:rPr>
          <w:rFonts w:hint="eastAsia" w:ascii="宋体" w:hAnsi="宋体" w:cs="宋体"/>
          <w:color w:val="auto"/>
          <w:highlight w:val="none"/>
        </w:rPr>
        <w:t xml:space="preserve">      </w:t>
      </w:r>
    </w:p>
    <w:p w14:paraId="0D9EC480">
      <w:pPr>
        <w:numPr>
          <w:ilvl w:val="255"/>
          <w:numId w:val="0"/>
        </w:numPr>
        <w:spacing w:line="360" w:lineRule="auto"/>
        <w:ind w:firstLine="480" w:firstLineChars="200"/>
        <w:rPr>
          <w:rFonts w:ascii="宋体" w:hAnsi="宋体" w:cs="宋体"/>
          <w:color w:val="auto"/>
          <w:highlight w:val="none"/>
        </w:rPr>
      </w:pPr>
    </w:p>
    <w:p w14:paraId="0CB6F861">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特此承诺。</w:t>
      </w:r>
    </w:p>
    <w:p w14:paraId="4EF17611">
      <w:pPr>
        <w:numPr>
          <w:ilvl w:val="255"/>
          <w:numId w:val="0"/>
        </w:numPr>
        <w:spacing w:line="360" w:lineRule="auto"/>
        <w:ind w:firstLine="480" w:firstLineChars="200"/>
        <w:rPr>
          <w:rFonts w:ascii="宋体" w:hAnsi="宋体" w:cs="宋体"/>
          <w:color w:val="auto"/>
          <w:highlight w:val="none"/>
        </w:rPr>
      </w:pPr>
    </w:p>
    <w:p w14:paraId="66914BD2">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响应竞谈申请人：</w:t>
      </w:r>
    </w:p>
    <w:p w14:paraId="53B4DA55">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法定代表人或委托代理人：</w:t>
      </w:r>
    </w:p>
    <w:p w14:paraId="13A3E39D">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日期： 年 月 日</w:t>
      </w:r>
    </w:p>
    <w:p w14:paraId="41FE778C">
      <w:pPr>
        <w:rPr>
          <w:rFonts w:ascii="宋体" w:hAnsi="宋体" w:cs="宋体"/>
          <w:b/>
          <w:bCs/>
          <w:color w:val="auto"/>
          <w:highlight w:val="none"/>
        </w:rPr>
      </w:pPr>
      <w:r>
        <w:rPr>
          <w:rFonts w:hint="eastAsia" w:ascii="宋体" w:hAnsi="宋体" w:cs="宋体"/>
          <w:b/>
          <w:bCs/>
          <w:color w:val="auto"/>
          <w:highlight w:val="none"/>
        </w:rPr>
        <w:br w:type="page"/>
      </w:r>
    </w:p>
    <w:p w14:paraId="5E1D1C24">
      <w:pPr>
        <w:pStyle w:val="2"/>
        <w:keepNext/>
        <w:keepLines/>
        <w:pageBreakBefore w:val="0"/>
        <w:widowControl w:val="0"/>
        <w:kinsoku/>
        <w:wordWrap/>
        <w:overflowPunct/>
        <w:topLinePunct w:val="0"/>
        <w:autoSpaceDE/>
        <w:autoSpaceDN/>
        <w:bidi w:val="0"/>
        <w:adjustRightInd/>
        <w:snapToGrid/>
        <w:spacing w:before="500" w:beforeLines="0" w:after="500"/>
        <w:jc w:val="center"/>
        <w:textAlignment w:val="auto"/>
        <w:rPr>
          <w:rFonts w:hAnsi="宋体" w:cs="宋体"/>
          <w:bCs w:val="0"/>
          <w:snapToGrid/>
          <w:sz w:val="32"/>
          <w:szCs w:val="30"/>
        </w:rPr>
      </w:pPr>
      <w:bookmarkStart w:id="167" w:name="_Toc13892"/>
      <w:r>
        <w:rPr>
          <w:rFonts w:hint="eastAsia" w:hAnsi="宋体" w:cs="宋体"/>
          <w:bCs w:val="0"/>
          <w:snapToGrid/>
          <w:sz w:val="36"/>
          <w:szCs w:val="36"/>
        </w:rPr>
        <w:t>第五章  交货进度要求</w:t>
      </w:r>
      <w:bookmarkEnd w:id="162"/>
      <w:bookmarkEnd w:id="163"/>
      <w:bookmarkEnd w:id="164"/>
      <w:bookmarkEnd w:id="165"/>
      <w:bookmarkEnd w:id="167"/>
    </w:p>
    <w:p w14:paraId="22047195">
      <w:pPr>
        <w:pStyle w:val="3"/>
        <w:keepNext/>
        <w:keepLines/>
        <w:pageBreakBefore w:val="0"/>
        <w:widowControl w:val="0"/>
        <w:kinsoku/>
        <w:wordWrap/>
        <w:overflowPunct/>
        <w:topLinePunct w:val="0"/>
        <w:autoSpaceDE/>
        <w:autoSpaceDN/>
        <w:bidi w:val="0"/>
        <w:adjustRightInd/>
        <w:snapToGrid/>
        <w:spacing w:before="0" w:after="0" w:line="360" w:lineRule="auto"/>
        <w:ind w:firstLine="0" w:firstLineChars="0"/>
        <w:jc w:val="left"/>
        <w:textAlignment w:val="auto"/>
        <w:rPr>
          <w:rFonts w:ascii="宋体" w:hAnsi="宋体" w:eastAsia="宋体" w:cs="宋体"/>
          <w:sz w:val="24"/>
          <w:szCs w:val="24"/>
        </w:rPr>
      </w:pPr>
      <w:bookmarkStart w:id="168" w:name="_Toc246834320"/>
      <w:bookmarkStart w:id="169" w:name="_Toc165223410"/>
      <w:bookmarkStart w:id="170" w:name="_Toc27133"/>
      <w:bookmarkStart w:id="171" w:name="_Toc43269267"/>
      <w:bookmarkStart w:id="172" w:name="_Toc30520243"/>
      <w:bookmarkStart w:id="173" w:name="_Toc116990253"/>
      <w:r>
        <w:rPr>
          <w:rFonts w:hint="eastAsia" w:ascii="宋体" w:hAnsi="宋体" w:eastAsia="宋体" w:cs="宋体"/>
          <w:sz w:val="24"/>
          <w:szCs w:val="24"/>
        </w:rPr>
        <w:t>5.1 设备交货进度表</w:t>
      </w:r>
      <w:bookmarkEnd w:id="168"/>
      <w:bookmarkEnd w:id="169"/>
      <w:bookmarkEnd w:id="170"/>
    </w:p>
    <w:p w14:paraId="733A24A4">
      <w:r>
        <w:rPr>
          <w:rFonts w:hint="eastAsia" w:ascii="宋体" w:hAnsi="宋体" w:cs="宋体"/>
        </w:rPr>
        <w:t>202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5</w:t>
      </w:r>
      <w:r>
        <w:rPr>
          <w:rFonts w:hint="eastAsia" w:ascii="宋体" w:hAnsi="宋体" w:cs="宋体"/>
        </w:rPr>
        <w:t>月</w:t>
      </w:r>
      <w:r>
        <w:rPr>
          <w:rFonts w:hint="eastAsia" w:ascii="宋体" w:hAnsi="宋体" w:cs="宋体"/>
          <w:lang w:val="en-US" w:eastAsia="zh-CN"/>
        </w:rPr>
        <w:t>30</w:t>
      </w:r>
      <w:r>
        <w:rPr>
          <w:rFonts w:hint="eastAsia" w:ascii="宋体" w:hAnsi="宋体" w:cs="宋体"/>
        </w:rPr>
        <w:t>日前全部到货。</w:t>
      </w:r>
    </w:p>
    <w:p w14:paraId="5EB70988">
      <w:pPr>
        <w:spacing w:before="120" w:beforeLines="50" w:line="360" w:lineRule="auto"/>
        <w:rPr>
          <w:rFonts w:ascii="宋体" w:hAnsi="宋体" w:cs="宋体"/>
        </w:rPr>
      </w:pPr>
      <w:r>
        <w:rPr>
          <w:rFonts w:hint="eastAsia" w:ascii="宋体" w:hAnsi="宋体" w:cs="宋体"/>
        </w:rPr>
        <w:t>注：备品、配件及专用工具随设备同期进场。</w:t>
      </w:r>
    </w:p>
    <w:p w14:paraId="5BC15F42">
      <w:pPr>
        <w:spacing w:before="120" w:beforeLines="50" w:line="360" w:lineRule="auto"/>
        <w:rPr>
          <w:rFonts w:ascii="宋体" w:hAnsi="宋体" w:cs="宋体"/>
        </w:rPr>
      </w:pPr>
      <w:r>
        <w:rPr>
          <w:rFonts w:hint="eastAsia" w:ascii="宋体" w:hAnsi="宋体" w:cs="宋体"/>
        </w:rPr>
        <w:t>所有设备均按合同交货期交货。</w:t>
      </w:r>
      <w:bookmarkEnd w:id="171"/>
      <w:bookmarkEnd w:id="172"/>
      <w:bookmarkEnd w:id="173"/>
      <w:r>
        <w:rPr>
          <w:rFonts w:hint="eastAsia" w:ascii="宋体" w:hAnsi="宋体" w:cs="宋体"/>
        </w:rPr>
        <w:t>为了使交货与工地的储存保管协调，除非得到买方的批准，所有的交货不得早于规定的交货日期前15天。</w:t>
      </w:r>
    </w:p>
    <w:p w14:paraId="405453A9">
      <w:pPr>
        <w:spacing w:line="360" w:lineRule="auto"/>
        <w:rPr>
          <w:rFonts w:ascii="宋体" w:hAnsi="宋体" w:cs="宋体"/>
          <w:u w:val="single"/>
        </w:rPr>
      </w:pPr>
    </w:p>
    <w:p w14:paraId="2A88D811">
      <w:pPr>
        <w:spacing w:line="300" w:lineRule="auto"/>
        <w:rPr>
          <w:rFonts w:ascii="宋体" w:hAnsi="宋体" w:cs="宋体"/>
          <w:u w:val="single"/>
        </w:rPr>
      </w:pPr>
    </w:p>
    <w:p w14:paraId="2C1FF77B">
      <w:pPr>
        <w:pStyle w:val="2"/>
        <w:keepNext/>
        <w:keepLines/>
        <w:pageBreakBefore w:val="0"/>
        <w:widowControl w:val="0"/>
        <w:kinsoku/>
        <w:wordWrap/>
        <w:overflowPunct/>
        <w:topLinePunct w:val="0"/>
        <w:autoSpaceDE/>
        <w:autoSpaceDN/>
        <w:bidi w:val="0"/>
        <w:adjustRightInd/>
        <w:snapToGrid/>
        <w:spacing w:before="500" w:beforeLines="0" w:after="500"/>
        <w:jc w:val="center"/>
        <w:textAlignment w:val="auto"/>
        <w:rPr>
          <w:rFonts w:hAnsi="宋体" w:cs="宋体"/>
          <w:bCs w:val="0"/>
          <w:snapToGrid/>
          <w:sz w:val="32"/>
          <w:szCs w:val="30"/>
        </w:rPr>
      </w:pPr>
      <w:r>
        <w:rPr>
          <w:rFonts w:hint="eastAsia" w:hAnsi="宋体" w:cs="宋体"/>
          <w:u w:val="single"/>
        </w:rPr>
        <w:br w:type="page"/>
      </w:r>
      <w:bookmarkStart w:id="174" w:name="_Toc24465"/>
      <w:bookmarkStart w:id="175" w:name="_Toc21128"/>
      <w:r>
        <w:rPr>
          <w:rFonts w:hint="eastAsia" w:hAnsi="宋体" w:cs="宋体"/>
          <w:bCs w:val="0"/>
          <w:snapToGrid/>
          <w:sz w:val="36"/>
          <w:szCs w:val="36"/>
        </w:rPr>
        <w:t xml:space="preserve">第六章  </w:t>
      </w:r>
      <w:bookmarkEnd w:id="174"/>
      <w:r>
        <w:rPr>
          <w:rFonts w:hint="eastAsia" w:hAnsi="宋体" w:cs="宋体"/>
          <w:bCs w:val="0"/>
          <w:snapToGrid/>
          <w:sz w:val="36"/>
          <w:szCs w:val="36"/>
        </w:rPr>
        <w:t>商务合同</w:t>
      </w:r>
      <w:bookmarkEnd w:id="175"/>
    </w:p>
    <w:p w14:paraId="6694219D">
      <w:pPr>
        <w:spacing w:line="360" w:lineRule="auto"/>
        <w:rPr>
          <w:rFonts w:ascii="宋体" w:hAnsi="宋体" w:cs="宋体"/>
        </w:rPr>
      </w:pPr>
      <w:r>
        <w:rPr>
          <w:rFonts w:hint="eastAsia" w:ascii="宋体" w:hAnsi="宋体" w:cs="宋体"/>
        </w:rPr>
        <w:t>详见附件：</w:t>
      </w:r>
    </w:p>
    <w:p w14:paraId="743E6184">
      <w:pPr>
        <w:spacing w:line="360" w:lineRule="auto"/>
        <w:rPr>
          <w:rFonts w:ascii="宋体" w:hAnsi="宋体" w:cs="宋体"/>
        </w:rPr>
      </w:pPr>
      <w:r>
        <w:rPr>
          <w:rFonts w:hint="eastAsia" w:ascii="宋体" w:hAnsi="宋体" w:cs="宋体"/>
        </w:rPr>
        <w:t xml:space="preserve"> 《</w:t>
      </w:r>
      <w:r>
        <w:rPr>
          <w:rFonts w:hint="eastAsia" w:ascii="宋体" w:hAnsi="宋体" w:cs="宋体"/>
          <w:lang w:eastAsia="zh-CN"/>
        </w:rPr>
        <w:t>重庆储能测试平台项目 电气一次设备</w:t>
      </w:r>
      <w:r>
        <w:rPr>
          <w:rFonts w:hint="eastAsia" w:ascii="宋体" w:hAnsi="宋体" w:cs="宋体"/>
        </w:rPr>
        <w:t>采购合同》。</w:t>
      </w:r>
    </w:p>
    <w:p w14:paraId="05C58261">
      <w:pPr>
        <w:pStyle w:val="9"/>
        <w:ind w:left="0" w:leftChars="0" w:firstLine="0" w:firstLineChars="0"/>
      </w:pPr>
      <w:r>
        <w:rPr>
          <w:rFonts w:hint="eastAsia" w:ascii="宋体" w:hAnsi="宋体" w:cs="宋体"/>
          <w:lang w:eastAsia="zh-CN"/>
        </w:rPr>
        <w:t>其中质保期：全部货到现场且项目竣工验收合格第二日起算24个月（其中舱体屋顶、有防水要求的卫生间、房间和外墙面的防渗漏质保年限不得小于5年）</w:t>
      </w:r>
      <w:r>
        <w:rPr>
          <w:rFonts w:hint="eastAsia" w:ascii="宋体" w:hAnsi="宋体" w:cs="宋体"/>
          <w:highlight w:val="none"/>
          <w:lang w:val="en-US" w:eastAsia="zh-CN"/>
        </w:rPr>
        <w:t>；</w:t>
      </w:r>
    </w:p>
    <w:p w14:paraId="5779D4DE">
      <w:pPr>
        <w:numPr>
          <w:ilvl w:val="255"/>
          <w:numId w:val="0"/>
        </w:numPr>
        <w:spacing w:line="360" w:lineRule="auto"/>
        <w:ind w:firstLine="720" w:firstLineChars="300"/>
        <w:rPr>
          <w:rFonts w:ascii="宋体" w:hAnsi="宋体" w:cs="宋体"/>
        </w:rPr>
      </w:pPr>
    </w:p>
    <w:p w14:paraId="3700BA87">
      <w:pPr>
        <w:pStyle w:val="2"/>
        <w:keepNext/>
        <w:keepLines/>
        <w:pageBreakBefore w:val="0"/>
        <w:widowControl w:val="0"/>
        <w:kinsoku/>
        <w:wordWrap/>
        <w:overflowPunct/>
        <w:topLinePunct w:val="0"/>
        <w:autoSpaceDE/>
        <w:autoSpaceDN/>
        <w:bidi w:val="0"/>
        <w:adjustRightInd/>
        <w:snapToGrid/>
        <w:spacing w:before="500" w:beforeLines="0" w:after="500"/>
        <w:jc w:val="center"/>
        <w:textAlignment w:val="auto"/>
        <w:rPr>
          <w:rFonts w:hAnsi="宋体" w:cs="宋体"/>
          <w:bCs w:val="0"/>
          <w:snapToGrid/>
          <w:sz w:val="32"/>
          <w:szCs w:val="30"/>
        </w:rPr>
      </w:pPr>
      <w:r>
        <w:rPr>
          <w:rFonts w:hint="eastAsia" w:hAnsi="宋体" w:cs="宋体"/>
        </w:rPr>
        <w:br w:type="page"/>
      </w:r>
      <w:bookmarkStart w:id="176" w:name="_Toc19905"/>
      <w:bookmarkStart w:id="177" w:name="_Toc22710"/>
      <w:r>
        <w:rPr>
          <w:rFonts w:hint="eastAsia" w:hAnsi="宋体" w:cs="宋体"/>
          <w:bCs w:val="0"/>
          <w:snapToGrid/>
          <w:sz w:val="36"/>
          <w:szCs w:val="36"/>
        </w:rPr>
        <w:t>第七章  技术规范</w:t>
      </w:r>
      <w:bookmarkEnd w:id="176"/>
      <w:bookmarkEnd w:id="177"/>
    </w:p>
    <w:p w14:paraId="18E9CF65">
      <w:pPr>
        <w:spacing w:line="360" w:lineRule="auto"/>
        <w:rPr>
          <w:rFonts w:ascii="宋体" w:hAnsi="宋体" w:cs="宋体"/>
        </w:rPr>
      </w:pPr>
    </w:p>
    <w:p w14:paraId="5224634D">
      <w:pPr>
        <w:spacing w:line="360" w:lineRule="auto"/>
        <w:rPr>
          <w:rFonts w:ascii="宋体" w:hAnsi="宋体" w:cs="宋体"/>
        </w:rPr>
      </w:pPr>
      <w:r>
        <w:rPr>
          <w:rFonts w:hint="eastAsia" w:ascii="宋体" w:hAnsi="宋体" w:cs="宋体"/>
        </w:rPr>
        <w:t>详细参见附件。</w:t>
      </w:r>
    </w:p>
    <w:p w14:paraId="3CFEAA59">
      <w:pPr>
        <w:spacing w:line="300" w:lineRule="auto"/>
        <w:rPr>
          <w:rFonts w:ascii="宋体" w:hAnsi="宋体" w:cs="宋体"/>
        </w:rPr>
      </w:pPr>
    </w:p>
    <w:p w14:paraId="633D5BF6"/>
    <w:sectPr>
      <w:pgSz w:w="11906" w:h="16838"/>
      <w:pgMar w:top="1418" w:right="1644" w:bottom="1418" w:left="164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3DF1E">
    <w:pPr>
      <w:pStyle w:val="18"/>
      <w:framePr w:wrap="around" w:vAnchor="text" w:hAnchor="margin" w:xAlign="center" w:y="1"/>
      <w:rPr>
        <w:rStyle w:val="28"/>
      </w:rPr>
    </w:pPr>
    <w:r>
      <w:fldChar w:fldCharType="begin"/>
    </w:r>
    <w:r>
      <w:rPr>
        <w:rStyle w:val="28"/>
      </w:rPr>
      <w:instrText xml:space="preserve">PAGE  </w:instrText>
    </w:r>
    <w:r>
      <w:fldChar w:fldCharType="end"/>
    </w:r>
  </w:p>
  <w:p w14:paraId="40BBC15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9BDD1">
    <w:pPr>
      <w:pStyle w:val="18"/>
      <w:framePr w:wrap="around" w:vAnchor="text" w:hAnchor="page" w:x="5785" w:y="444"/>
      <w:rPr>
        <w:rStyle w:val="28"/>
      </w:rPr>
    </w:pPr>
    <w:r>
      <w:fldChar w:fldCharType="begin"/>
    </w:r>
    <w:r>
      <w:rPr>
        <w:rStyle w:val="28"/>
      </w:rPr>
      <w:instrText xml:space="preserve">PAGE  </w:instrText>
    </w:r>
    <w:r>
      <w:fldChar w:fldCharType="separate"/>
    </w:r>
    <w:r>
      <w:rPr>
        <w:rStyle w:val="28"/>
      </w:rPr>
      <w:t>4</w:t>
    </w:r>
    <w:r>
      <w:fldChar w:fldCharType="end"/>
    </w:r>
  </w:p>
  <w:p w14:paraId="7BC4AC79">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A5EF">
    <w:pPr>
      <w:pStyle w:val="18"/>
      <w:framePr w:wrap="around" w:vAnchor="text" w:hAnchor="margin" w:xAlign="center" w:y="1"/>
      <w:rPr>
        <w:rStyle w:val="28"/>
      </w:rPr>
    </w:pPr>
    <w:r>
      <w:fldChar w:fldCharType="begin"/>
    </w:r>
    <w:r>
      <w:rPr>
        <w:rStyle w:val="28"/>
      </w:rPr>
      <w:instrText xml:space="preserve">PAGE  </w:instrText>
    </w:r>
    <w:r>
      <w:fldChar w:fldCharType="end"/>
    </w:r>
  </w:p>
  <w:p w14:paraId="726A97CB">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F98BD">
    <w:pPr>
      <w:spacing w:line="360" w:lineRule="auto"/>
      <w:ind w:left="1200" w:hanging="1200" w:hangingChars="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D1AF">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B159">
    <w:pPr>
      <w:spacing w:line="360" w:lineRule="auto"/>
      <w:rPr>
        <w:sz w:val="18"/>
        <w:szCs w:val="18"/>
      </w:rPr>
    </w:pPr>
    <w:r>
      <w:rPr>
        <w:rFonts w:hint="eastAsia"/>
        <w:sz w:val="18"/>
        <w:szCs w:val="18"/>
        <w:u w:val="single"/>
        <w:lang w:eastAsia="zh-CN"/>
      </w:rPr>
      <w:t>吴忠佳佐60MW/240MWh共享储能电站示范项目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电气一次设备</w:t>
    </w:r>
    <w:r>
      <w:rPr>
        <w:rFonts w:hint="eastAsia"/>
        <w:sz w:val="18"/>
        <w:szCs w:val="18"/>
        <w:u w:val="single"/>
      </w:rPr>
      <w:t>竞争性谈判文件</w:t>
    </w:r>
  </w:p>
  <w:p w14:paraId="7A32388A">
    <w:pPr>
      <w:spacing w:line="36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4DD03">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895D"/>
    <w:multiLevelType w:val="singleLevel"/>
    <w:tmpl w:val="81D1895D"/>
    <w:lvl w:ilvl="0" w:tentative="0">
      <w:start w:val="2"/>
      <w:numFmt w:val="chineseCounting"/>
      <w:suff w:val="nothing"/>
      <w:lvlText w:val="%1、"/>
      <w:lvlJc w:val="left"/>
      <w:rPr>
        <w:rFonts w:hint="eastAsia"/>
      </w:rPr>
    </w:lvl>
  </w:abstractNum>
  <w:abstractNum w:abstractNumId="1">
    <w:nsid w:val="F7EA292F"/>
    <w:multiLevelType w:val="singleLevel"/>
    <w:tmpl w:val="F7EA292F"/>
    <w:lvl w:ilvl="0" w:tentative="0">
      <w:start w:val="2"/>
      <w:numFmt w:val="chineseCounting"/>
      <w:suff w:val="space"/>
      <w:lvlText w:val="第%1章"/>
      <w:lvlJc w:val="left"/>
      <w:rPr>
        <w:rFonts w:hint="eastAsia"/>
      </w:rPr>
    </w:lvl>
  </w:abstractNum>
  <w:abstractNum w:abstractNumId="2">
    <w:nsid w:val="0000000D"/>
    <w:multiLevelType w:val="multilevel"/>
    <w:tmpl w:val="0000000D"/>
    <w:lvl w:ilvl="0" w:tentative="0">
      <w:start w:val="1"/>
      <w:numFmt w:val="upperLetter"/>
      <w:lvlText w:val="%1."/>
      <w:lvlJc w:val="left"/>
      <w:pPr>
        <w:tabs>
          <w:tab w:val="left" w:pos="1080"/>
        </w:tabs>
        <w:ind w:left="1080" w:hanging="360"/>
      </w:pPr>
      <w:rPr>
        <w:rFonts w:hint="default"/>
        <w:u w:val="none"/>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3">
    <w:nsid w:val="00977947"/>
    <w:multiLevelType w:val="singleLevel"/>
    <w:tmpl w:val="00977947"/>
    <w:lvl w:ilvl="0" w:tentative="0">
      <w:start w:val="5"/>
      <w:numFmt w:val="chineseCounting"/>
      <w:suff w:val="nothing"/>
      <w:lvlText w:val="%1、"/>
      <w:lvlJc w:val="left"/>
      <w:rPr>
        <w:rFonts w:hint="eastAsia"/>
        <w:b/>
      </w:rPr>
    </w:lvl>
  </w:abstractNum>
  <w:abstractNum w:abstractNumId="4">
    <w:nsid w:val="233B4C14"/>
    <w:multiLevelType w:val="singleLevel"/>
    <w:tmpl w:val="233B4C14"/>
    <w:lvl w:ilvl="0" w:tentative="0">
      <w:start w:val="1"/>
      <w:numFmt w:val="japaneseCounting"/>
      <w:lvlText w:val="第%1条"/>
      <w:lvlJc w:val="left"/>
      <w:pPr>
        <w:tabs>
          <w:tab w:val="left" w:pos="1080"/>
        </w:tabs>
        <w:ind w:left="1080" w:hanging="1080"/>
      </w:pPr>
      <w:rPr>
        <w:rFonts w:hint="eastAsia"/>
        <w:b/>
      </w:rPr>
    </w:lvl>
  </w:abstractNum>
  <w:abstractNum w:abstractNumId="5">
    <w:nsid w:val="3548F1B7"/>
    <w:multiLevelType w:val="singleLevel"/>
    <w:tmpl w:val="3548F1B7"/>
    <w:lvl w:ilvl="0" w:tentative="0">
      <w:start w:val="1"/>
      <w:numFmt w:val="decimal"/>
      <w:suff w:val="nothing"/>
      <w:lvlText w:val="%1）"/>
      <w:lvlJc w:val="left"/>
    </w:lvl>
  </w:abstractNum>
  <w:abstractNum w:abstractNumId="6">
    <w:nsid w:val="3E9B22E4"/>
    <w:multiLevelType w:val="singleLevel"/>
    <w:tmpl w:val="3E9B22E4"/>
    <w:lvl w:ilvl="0" w:tentative="0">
      <w:start w:val="3"/>
      <w:numFmt w:val="chineseCounting"/>
      <w:suff w:val="nothing"/>
      <w:lvlText w:val="（%1）"/>
      <w:lvlJc w:val="left"/>
      <w:rPr>
        <w:rFonts w:hint="eastAsia"/>
      </w:rPr>
    </w:lvl>
  </w:abstractNum>
  <w:abstractNum w:abstractNumId="7">
    <w:nsid w:val="412C9AE6"/>
    <w:multiLevelType w:val="singleLevel"/>
    <w:tmpl w:val="412C9AE6"/>
    <w:lvl w:ilvl="0" w:tentative="0">
      <w:start w:val="1"/>
      <w:numFmt w:val="decimal"/>
      <w:suff w:val="nothing"/>
      <w:lvlText w:val="%1）"/>
      <w:lvlJc w:val="left"/>
    </w:lvl>
  </w:abstractNum>
  <w:num w:numId="1">
    <w:abstractNumId w:val="0"/>
  </w:num>
  <w:num w:numId="2">
    <w:abstractNumId w:val="3"/>
  </w:num>
  <w:num w:numId="3">
    <w:abstractNumId w:val="1"/>
  </w:num>
  <w:num w:numId="4">
    <w:abstractNumId w:val="4"/>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5ZGU1NTQ2ZGJmZGRmNzdkMGRmNDBiNTEzZmFlM2IifQ=="/>
  </w:docVars>
  <w:rsids>
    <w:rsidRoot w:val="000E46C4"/>
    <w:rsid w:val="00022E29"/>
    <w:rsid w:val="00034706"/>
    <w:rsid w:val="00034970"/>
    <w:rsid w:val="00052070"/>
    <w:rsid w:val="000530B3"/>
    <w:rsid w:val="00056730"/>
    <w:rsid w:val="0006164D"/>
    <w:rsid w:val="000629B5"/>
    <w:rsid w:val="000720BC"/>
    <w:rsid w:val="00073AB5"/>
    <w:rsid w:val="000845EB"/>
    <w:rsid w:val="00092EC5"/>
    <w:rsid w:val="000944A8"/>
    <w:rsid w:val="00096DB3"/>
    <w:rsid w:val="000A53AA"/>
    <w:rsid w:val="000D02AD"/>
    <w:rsid w:val="000D76A5"/>
    <w:rsid w:val="000E46C4"/>
    <w:rsid w:val="000E64E2"/>
    <w:rsid w:val="000F0508"/>
    <w:rsid w:val="00126837"/>
    <w:rsid w:val="00142401"/>
    <w:rsid w:val="001514C2"/>
    <w:rsid w:val="00164AA4"/>
    <w:rsid w:val="001661A9"/>
    <w:rsid w:val="00187C98"/>
    <w:rsid w:val="00190325"/>
    <w:rsid w:val="00190D90"/>
    <w:rsid w:val="001950C8"/>
    <w:rsid w:val="00195563"/>
    <w:rsid w:val="001C08E8"/>
    <w:rsid w:val="001C783C"/>
    <w:rsid w:val="001D2C8B"/>
    <w:rsid w:val="001D5F73"/>
    <w:rsid w:val="001E152C"/>
    <w:rsid w:val="001E3520"/>
    <w:rsid w:val="00212C1C"/>
    <w:rsid w:val="002448E8"/>
    <w:rsid w:val="002618CE"/>
    <w:rsid w:val="00284DF8"/>
    <w:rsid w:val="00287E07"/>
    <w:rsid w:val="002912FD"/>
    <w:rsid w:val="002B1C9E"/>
    <w:rsid w:val="002B4713"/>
    <w:rsid w:val="002D2AE9"/>
    <w:rsid w:val="002D5747"/>
    <w:rsid w:val="002E1619"/>
    <w:rsid w:val="002F66E5"/>
    <w:rsid w:val="00321F82"/>
    <w:rsid w:val="00332523"/>
    <w:rsid w:val="003362DD"/>
    <w:rsid w:val="00340C34"/>
    <w:rsid w:val="00340FEF"/>
    <w:rsid w:val="00346ECF"/>
    <w:rsid w:val="003661D0"/>
    <w:rsid w:val="0037634C"/>
    <w:rsid w:val="003A5736"/>
    <w:rsid w:val="003B6B04"/>
    <w:rsid w:val="003C3301"/>
    <w:rsid w:val="003C367E"/>
    <w:rsid w:val="003C4A8E"/>
    <w:rsid w:val="003C6442"/>
    <w:rsid w:val="003D4D1D"/>
    <w:rsid w:val="003D575F"/>
    <w:rsid w:val="004165D5"/>
    <w:rsid w:val="00441B8B"/>
    <w:rsid w:val="00453CF0"/>
    <w:rsid w:val="004576A1"/>
    <w:rsid w:val="004648E9"/>
    <w:rsid w:val="00497235"/>
    <w:rsid w:val="004A6643"/>
    <w:rsid w:val="004D2461"/>
    <w:rsid w:val="004D2F02"/>
    <w:rsid w:val="004D33FD"/>
    <w:rsid w:val="004D7975"/>
    <w:rsid w:val="004E5CD0"/>
    <w:rsid w:val="005002E6"/>
    <w:rsid w:val="005113F0"/>
    <w:rsid w:val="0052156D"/>
    <w:rsid w:val="00523EB0"/>
    <w:rsid w:val="005272F5"/>
    <w:rsid w:val="00535ECD"/>
    <w:rsid w:val="00543C7A"/>
    <w:rsid w:val="00556333"/>
    <w:rsid w:val="00563159"/>
    <w:rsid w:val="00567AD2"/>
    <w:rsid w:val="00575ABF"/>
    <w:rsid w:val="00596465"/>
    <w:rsid w:val="005B50EF"/>
    <w:rsid w:val="00627FEB"/>
    <w:rsid w:val="00656F95"/>
    <w:rsid w:val="00663FC9"/>
    <w:rsid w:val="00670378"/>
    <w:rsid w:val="0068260C"/>
    <w:rsid w:val="00684142"/>
    <w:rsid w:val="00696E71"/>
    <w:rsid w:val="006A0295"/>
    <w:rsid w:val="006B3DBC"/>
    <w:rsid w:val="006B3E12"/>
    <w:rsid w:val="006E46EA"/>
    <w:rsid w:val="006F23ED"/>
    <w:rsid w:val="006F73FE"/>
    <w:rsid w:val="007027BC"/>
    <w:rsid w:val="0070553B"/>
    <w:rsid w:val="007255A6"/>
    <w:rsid w:val="00725C0C"/>
    <w:rsid w:val="007278A0"/>
    <w:rsid w:val="007343D1"/>
    <w:rsid w:val="00735701"/>
    <w:rsid w:val="0077018C"/>
    <w:rsid w:val="007861A6"/>
    <w:rsid w:val="00786281"/>
    <w:rsid w:val="00792701"/>
    <w:rsid w:val="007B55B7"/>
    <w:rsid w:val="007C193B"/>
    <w:rsid w:val="007C1F9B"/>
    <w:rsid w:val="007E38A9"/>
    <w:rsid w:val="007F253E"/>
    <w:rsid w:val="008070E4"/>
    <w:rsid w:val="00812EAA"/>
    <w:rsid w:val="00816D95"/>
    <w:rsid w:val="008228C8"/>
    <w:rsid w:val="00822C6E"/>
    <w:rsid w:val="00835A8D"/>
    <w:rsid w:val="008443EB"/>
    <w:rsid w:val="00851A78"/>
    <w:rsid w:val="00883D2F"/>
    <w:rsid w:val="0089111C"/>
    <w:rsid w:val="008B0AFD"/>
    <w:rsid w:val="008B5394"/>
    <w:rsid w:val="008B749D"/>
    <w:rsid w:val="008B7A89"/>
    <w:rsid w:val="008C6FC2"/>
    <w:rsid w:val="008C78C2"/>
    <w:rsid w:val="008F71DD"/>
    <w:rsid w:val="00913063"/>
    <w:rsid w:val="00914482"/>
    <w:rsid w:val="00926ED5"/>
    <w:rsid w:val="00930E27"/>
    <w:rsid w:val="00933239"/>
    <w:rsid w:val="00933FB7"/>
    <w:rsid w:val="00937722"/>
    <w:rsid w:val="009631D0"/>
    <w:rsid w:val="009650BF"/>
    <w:rsid w:val="00975C5E"/>
    <w:rsid w:val="009849BF"/>
    <w:rsid w:val="009938B2"/>
    <w:rsid w:val="009C18AB"/>
    <w:rsid w:val="009D10E5"/>
    <w:rsid w:val="009D5146"/>
    <w:rsid w:val="009E05C8"/>
    <w:rsid w:val="009E47B5"/>
    <w:rsid w:val="00A03556"/>
    <w:rsid w:val="00A07F98"/>
    <w:rsid w:val="00A173E6"/>
    <w:rsid w:val="00A240B0"/>
    <w:rsid w:val="00A27E83"/>
    <w:rsid w:val="00A4394D"/>
    <w:rsid w:val="00A67BBE"/>
    <w:rsid w:val="00A9010D"/>
    <w:rsid w:val="00AA5A2C"/>
    <w:rsid w:val="00AA6FB9"/>
    <w:rsid w:val="00AB7A47"/>
    <w:rsid w:val="00AC3AA3"/>
    <w:rsid w:val="00B00DBA"/>
    <w:rsid w:val="00B05DB0"/>
    <w:rsid w:val="00B07D86"/>
    <w:rsid w:val="00B20F9B"/>
    <w:rsid w:val="00B27E66"/>
    <w:rsid w:val="00B42F1B"/>
    <w:rsid w:val="00B75895"/>
    <w:rsid w:val="00BB1758"/>
    <w:rsid w:val="00BC0358"/>
    <w:rsid w:val="00BD5E2C"/>
    <w:rsid w:val="00BE5682"/>
    <w:rsid w:val="00C02F4F"/>
    <w:rsid w:val="00C053AA"/>
    <w:rsid w:val="00C137DD"/>
    <w:rsid w:val="00C30A43"/>
    <w:rsid w:val="00C30B0A"/>
    <w:rsid w:val="00C41269"/>
    <w:rsid w:val="00C41FD0"/>
    <w:rsid w:val="00C42B26"/>
    <w:rsid w:val="00C43463"/>
    <w:rsid w:val="00C4587D"/>
    <w:rsid w:val="00C53481"/>
    <w:rsid w:val="00C64613"/>
    <w:rsid w:val="00C811D0"/>
    <w:rsid w:val="00C81650"/>
    <w:rsid w:val="00C9443F"/>
    <w:rsid w:val="00C94CC8"/>
    <w:rsid w:val="00CB2187"/>
    <w:rsid w:val="00CD6CB6"/>
    <w:rsid w:val="00D05C96"/>
    <w:rsid w:val="00D14D63"/>
    <w:rsid w:val="00D37885"/>
    <w:rsid w:val="00D40962"/>
    <w:rsid w:val="00D47976"/>
    <w:rsid w:val="00D75218"/>
    <w:rsid w:val="00D77007"/>
    <w:rsid w:val="00D82A9B"/>
    <w:rsid w:val="00D87DE5"/>
    <w:rsid w:val="00D930AB"/>
    <w:rsid w:val="00DA176F"/>
    <w:rsid w:val="00DA29AA"/>
    <w:rsid w:val="00DA3637"/>
    <w:rsid w:val="00DB71D1"/>
    <w:rsid w:val="00DD20E3"/>
    <w:rsid w:val="00DD466E"/>
    <w:rsid w:val="00DE726F"/>
    <w:rsid w:val="00E03ED5"/>
    <w:rsid w:val="00E10185"/>
    <w:rsid w:val="00E46EDE"/>
    <w:rsid w:val="00E525F8"/>
    <w:rsid w:val="00E835EF"/>
    <w:rsid w:val="00EA7E5B"/>
    <w:rsid w:val="00ED4ECC"/>
    <w:rsid w:val="00EE3918"/>
    <w:rsid w:val="00EE4269"/>
    <w:rsid w:val="00F00022"/>
    <w:rsid w:val="00F16EC1"/>
    <w:rsid w:val="00F21EC2"/>
    <w:rsid w:val="00F35786"/>
    <w:rsid w:val="00F506D9"/>
    <w:rsid w:val="00F5389C"/>
    <w:rsid w:val="00F53906"/>
    <w:rsid w:val="00F552ED"/>
    <w:rsid w:val="00F7334F"/>
    <w:rsid w:val="00F92D71"/>
    <w:rsid w:val="00F958BA"/>
    <w:rsid w:val="00F95C11"/>
    <w:rsid w:val="00FB1934"/>
    <w:rsid w:val="00FB6019"/>
    <w:rsid w:val="00FC2077"/>
    <w:rsid w:val="00FC64E2"/>
    <w:rsid w:val="00FE47A5"/>
    <w:rsid w:val="00FF451A"/>
    <w:rsid w:val="01022962"/>
    <w:rsid w:val="010765AB"/>
    <w:rsid w:val="017A15B3"/>
    <w:rsid w:val="01880DCB"/>
    <w:rsid w:val="01C75F12"/>
    <w:rsid w:val="01CD3245"/>
    <w:rsid w:val="01D5594B"/>
    <w:rsid w:val="03826965"/>
    <w:rsid w:val="03921A17"/>
    <w:rsid w:val="03A169FD"/>
    <w:rsid w:val="044C08C6"/>
    <w:rsid w:val="04BB0F95"/>
    <w:rsid w:val="04BD22DC"/>
    <w:rsid w:val="04DF02D4"/>
    <w:rsid w:val="057C5DED"/>
    <w:rsid w:val="06110DFB"/>
    <w:rsid w:val="064E61A5"/>
    <w:rsid w:val="0665331F"/>
    <w:rsid w:val="067F5EED"/>
    <w:rsid w:val="06985154"/>
    <w:rsid w:val="06AA7431"/>
    <w:rsid w:val="06BC2338"/>
    <w:rsid w:val="06C132EB"/>
    <w:rsid w:val="070D50D4"/>
    <w:rsid w:val="070E58EA"/>
    <w:rsid w:val="074A1A64"/>
    <w:rsid w:val="07544EAB"/>
    <w:rsid w:val="07756E30"/>
    <w:rsid w:val="0792057E"/>
    <w:rsid w:val="08393FDB"/>
    <w:rsid w:val="083D7BC2"/>
    <w:rsid w:val="087B1408"/>
    <w:rsid w:val="08A81A05"/>
    <w:rsid w:val="08D75C17"/>
    <w:rsid w:val="091B30C7"/>
    <w:rsid w:val="0970184A"/>
    <w:rsid w:val="09BF3B75"/>
    <w:rsid w:val="09D64DE2"/>
    <w:rsid w:val="09E75FE1"/>
    <w:rsid w:val="09F14739"/>
    <w:rsid w:val="0A2F4918"/>
    <w:rsid w:val="0AA25854"/>
    <w:rsid w:val="0AA843A5"/>
    <w:rsid w:val="0AD45283"/>
    <w:rsid w:val="0AE13721"/>
    <w:rsid w:val="0B3459A3"/>
    <w:rsid w:val="0BDE0CED"/>
    <w:rsid w:val="0C632C37"/>
    <w:rsid w:val="0C772067"/>
    <w:rsid w:val="0C933189"/>
    <w:rsid w:val="0C966004"/>
    <w:rsid w:val="0C9F54B4"/>
    <w:rsid w:val="0CAA3EAB"/>
    <w:rsid w:val="0CB35EFE"/>
    <w:rsid w:val="0CC46DDE"/>
    <w:rsid w:val="0D2A7C6B"/>
    <w:rsid w:val="0D4D6A15"/>
    <w:rsid w:val="0D8E229F"/>
    <w:rsid w:val="0E0D7668"/>
    <w:rsid w:val="0E3433D8"/>
    <w:rsid w:val="0E345174"/>
    <w:rsid w:val="0E4D6B92"/>
    <w:rsid w:val="0E555A8D"/>
    <w:rsid w:val="0E794CFD"/>
    <w:rsid w:val="0EA33B28"/>
    <w:rsid w:val="0EDF034D"/>
    <w:rsid w:val="0F2E3D3A"/>
    <w:rsid w:val="0F3E1B22"/>
    <w:rsid w:val="0F462186"/>
    <w:rsid w:val="0F465CF7"/>
    <w:rsid w:val="0F536207"/>
    <w:rsid w:val="0F580F9F"/>
    <w:rsid w:val="0F733F65"/>
    <w:rsid w:val="0F8547CA"/>
    <w:rsid w:val="0FA4706B"/>
    <w:rsid w:val="0FC4159C"/>
    <w:rsid w:val="10286EE5"/>
    <w:rsid w:val="103B55CC"/>
    <w:rsid w:val="10461B7E"/>
    <w:rsid w:val="10643414"/>
    <w:rsid w:val="109A0C61"/>
    <w:rsid w:val="10A342B4"/>
    <w:rsid w:val="10AC3B5B"/>
    <w:rsid w:val="10BA30A6"/>
    <w:rsid w:val="10F6428B"/>
    <w:rsid w:val="112B3507"/>
    <w:rsid w:val="11B303FC"/>
    <w:rsid w:val="12377260"/>
    <w:rsid w:val="127C53F0"/>
    <w:rsid w:val="132E4483"/>
    <w:rsid w:val="1344612C"/>
    <w:rsid w:val="134A0A16"/>
    <w:rsid w:val="146D20A8"/>
    <w:rsid w:val="14E83467"/>
    <w:rsid w:val="1501538A"/>
    <w:rsid w:val="151300B2"/>
    <w:rsid w:val="15206CD2"/>
    <w:rsid w:val="152139F9"/>
    <w:rsid w:val="15573DB4"/>
    <w:rsid w:val="156C2EC6"/>
    <w:rsid w:val="15C40F54"/>
    <w:rsid w:val="15EB084A"/>
    <w:rsid w:val="160842CB"/>
    <w:rsid w:val="16283E39"/>
    <w:rsid w:val="168B03F7"/>
    <w:rsid w:val="16C84914"/>
    <w:rsid w:val="16E67EBB"/>
    <w:rsid w:val="1722662B"/>
    <w:rsid w:val="17357249"/>
    <w:rsid w:val="178130A2"/>
    <w:rsid w:val="17842727"/>
    <w:rsid w:val="178F39AF"/>
    <w:rsid w:val="17901F52"/>
    <w:rsid w:val="17D87AC5"/>
    <w:rsid w:val="18610471"/>
    <w:rsid w:val="18B751AF"/>
    <w:rsid w:val="18BC2372"/>
    <w:rsid w:val="18F9057F"/>
    <w:rsid w:val="191A60B0"/>
    <w:rsid w:val="19583D5C"/>
    <w:rsid w:val="19621B61"/>
    <w:rsid w:val="197D24AC"/>
    <w:rsid w:val="19B37D25"/>
    <w:rsid w:val="19B85252"/>
    <w:rsid w:val="19E209B7"/>
    <w:rsid w:val="1A017DF7"/>
    <w:rsid w:val="1A085187"/>
    <w:rsid w:val="1A1D6E85"/>
    <w:rsid w:val="1A2D3302"/>
    <w:rsid w:val="1A4E709C"/>
    <w:rsid w:val="1A4F24E3"/>
    <w:rsid w:val="1B79477A"/>
    <w:rsid w:val="1BC71DCB"/>
    <w:rsid w:val="1BD462EB"/>
    <w:rsid w:val="1BE4346A"/>
    <w:rsid w:val="1C4E0166"/>
    <w:rsid w:val="1C5A23A5"/>
    <w:rsid w:val="1CAF58E4"/>
    <w:rsid w:val="1CB2704C"/>
    <w:rsid w:val="1CBC5015"/>
    <w:rsid w:val="1CC41839"/>
    <w:rsid w:val="1D10700E"/>
    <w:rsid w:val="1D6E06C0"/>
    <w:rsid w:val="1D7C29A2"/>
    <w:rsid w:val="1D8646C5"/>
    <w:rsid w:val="1D9B7CA6"/>
    <w:rsid w:val="1DA12814"/>
    <w:rsid w:val="1DB8121E"/>
    <w:rsid w:val="1DDF1866"/>
    <w:rsid w:val="1E063790"/>
    <w:rsid w:val="1E341618"/>
    <w:rsid w:val="1E947FF7"/>
    <w:rsid w:val="1EBB332A"/>
    <w:rsid w:val="1EDE5B13"/>
    <w:rsid w:val="1F400DB7"/>
    <w:rsid w:val="1F715AF5"/>
    <w:rsid w:val="1F9240F5"/>
    <w:rsid w:val="1F976527"/>
    <w:rsid w:val="203C3F7C"/>
    <w:rsid w:val="20761278"/>
    <w:rsid w:val="208343D8"/>
    <w:rsid w:val="2094551E"/>
    <w:rsid w:val="213544FC"/>
    <w:rsid w:val="218773B5"/>
    <w:rsid w:val="21921695"/>
    <w:rsid w:val="21F1486C"/>
    <w:rsid w:val="22552465"/>
    <w:rsid w:val="226F18DF"/>
    <w:rsid w:val="227B4DF8"/>
    <w:rsid w:val="22873935"/>
    <w:rsid w:val="22CA41CB"/>
    <w:rsid w:val="22F63EA7"/>
    <w:rsid w:val="232748D0"/>
    <w:rsid w:val="23BA2F68"/>
    <w:rsid w:val="23DF3436"/>
    <w:rsid w:val="23F442C3"/>
    <w:rsid w:val="23F71588"/>
    <w:rsid w:val="24305D97"/>
    <w:rsid w:val="2439244F"/>
    <w:rsid w:val="24865175"/>
    <w:rsid w:val="24CC4091"/>
    <w:rsid w:val="24F478B6"/>
    <w:rsid w:val="24FA5CE1"/>
    <w:rsid w:val="2514580F"/>
    <w:rsid w:val="251513B6"/>
    <w:rsid w:val="259E39DD"/>
    <w:rsid w:val="25B63B42"/>
    <w:rsid w:val="25B76781"/>
    <w:rsid w:val="25EB1B9C"/>
    <w:rsid w:val="26602343"/>
    <w:rsid w:val="270D6961"/>
    <w:rsid w:val="278573E6"/>
    <w:rsid w:val="27984590"/>
    <w:rsid w:val="279D0CD9"/>
    <w:rsid w:val="27BF054A"/>
    <w:rsid w:val="27E81776"/>
    <w:rsid w:val="27F9664A"/>
    <w:rsid w:val="28203D4C"/>
    <w:rsid w:val="28354E2B"/>
    <w:rsid w:val="283A6CC3"/>
    <w:rsid w:val="296222CE"/>
    <w:rsid w:val="2985212C"/>
    <w:rsid w:val="2A01057A"/>
    <w:rsid w:val="2A014FFE"/>
    <w:rsid w:val="2A197236"/>
    <w:rsid w:val="2A216250"/>
    <w:rsid w:val="2A764BD5"/>
    <w:rsid w:val="2A7E2B5A"/>
    <w:rsid w:val="2AA85867"/>
    <w:rsid w:val="2B0D6AA1"/>
    <w:rsid w:val="2B4C6785"/>
    <w:rsid w:val="2BAE2033"/>
    <w:rsid w:val="2BF64495"/>
    <w:rsid w:val="2C155C0E"/>
    <w:rsid w:val="2C47040B"/>
    <w:rsid w:val="2C5652EA"/>
    <w:rsid w:val="2CB961DE"/>
    <w:rsid w:val="2D216834"/>
    <w:rsid w:val="2D4034A5"/>
    <w:rsid w:val="2D46634F"/>
    <w:rsid w:val="2D577F86"/>
    <w:rsid w:val="2DFD5F76"/>
    <w:rsid w:val="2E137CCB"/>
    <w:rsid w:val="2E2307E0"/>
    <w:rsid w:val="2E381C6E"/>
    <w:rsid w:val="2E7954E7"/>
    <w:rsid w:val="2E7A26A0"/>
    <w:rsid w:val="2E925D2C"/>
    <w:rsid w:val="2E9804A1"/>
    <w:rsid w:val="2E9A0EF5"/>
    <w:rsid w:val="2E9C015C"/>
    <w:rsid w:val="2EE710F1"/>
    <w:rsid w:val="2F3B00E1"/>
    <w:rsid w:val="2F544C9F"/>
    <w:rsid w:val="2F653FB5"/>
    <w:rsid w:val="2FA54F7E"/>
    <w:rsid w:val="2FDF01EA"/>
    <w:rsid w:val="30806D2A"/>
    <w:rsid w:val="30853042"/>
    <w:rsid w:val="30C136E7"/>
    <w:rsid w:val="30FC55EE"/>
    <w:rsid w:val="310E009F"/>
    <w:rsid w:val="311319D7"/>
    <w:rsid w:val="31737A11"/>
    <w:rsid w:val="318E7662"/>
    <w:rsid w:val="31E77B81"/>
    <w:rsid w:val="31FB58A6"/>
    <w:rsid w:val="320643BB"/>
    <w:rsid w:val="32357DF7"/>
    <w:rsid w:val="323B3D75"/>
    <w:rsid w:val="3276317E"/>
    <w:rsid w:val="32B76C58"/>
    <w:rsid w:val="33F10B7B"/>
    <w:rsid w:val="34064EDD"/>
    <w:rsid w:val="340C747E"/>
    <w:rsid w:val="34293383"/>
    <w:rsid w:val="345720A7"/>
    <w:rsid w:val="34681424"/>
    <w:rsid w:val="346D7F66"/>
    <w:rsid w:val="34C44C5E"/>
    <w:rsid w:val="34EA4F7B"/>
    <w:rsid w:val="34F62354"/>
    <w:rsid w:val="34FE32A2"/>
    <w:rsid w:val="351B219A"/>
    <w:rsid w:val="35531B75"/>
    <w:rsid w:val="35701A9B"/>
    <w:rsid w:val="35B13023"/>
    <w:rsid w:val="35D56E7B"/>
    <w:rsid w:val="35D93977"/>
    <w:rsid w:val="361B198C"/>
    <w:rsid w:val="364D4982"/>
    <w:rsid w:val="3656259B"/>
    <w:rsid w:val="36805699"/>
    <w:rsid w:val="36B21DB8"/>
    <w:rsid w:val="36CB07C8"/>
    <w:rsid w:val="36D16BD5"/>
    <w:rsid w:val="370D2A38"/>
    <w:rsid w:val="377A54BF"/>
    <w:rsid w:val="37866EE7"/>
    <w:rsid w:val="378C1EEF"/>
    <w:rsid w:val="37973F42"/>
    <w:rsid w:val="379B3FA0"/>
    <w:rsid w:val="37A6106F"/>
    <w:rsid w:val="37AB6929"/>
    <w:rsid w:val="37B41281"/>
    <w:rsid w:val="37C66A29"/>
    <w:rsid w:val="37E374F1"/>
    <w:rsid w:val="380526EC"/>
    <w:rsid w:val="383C2774"/>
    <w:rsid w:val="388215FD"/>
    <w:rsid w:val="38C117DB"/>
    <w:rsid w:val="38D53666"/>
    <w:rsid w:val="38FD3E94"/>
    <w:rsid w:val="39823427"/>
    <w:rsid w:val="398247AF"/>
    <w:rsid w:val="39B57FBB"/>
    <w:rsid w:val="39FE13AF"/>
    <w:rsid w:val="3A0D0AC6"/>
    <w:rsid w:val="3A606A62"/>
    <w:rsid w:val="3AA6463B"/>
    <w:rsid w:val="3AEB0389"/>
    <w:rsid w:val="3AED665F"/>
    <w:rsid w:val="3B2C3A8E"/>
    <w:rsid w:val="3B475C72"/>
    <w:rsid w:val="3B4A1F7D"/>
    <w:rsid w:val="3B504F75"/>
    <w:rsid w:val="3C662447"/>
    <w:rsid w:val="3C7453F8"/>
    <w:rsid w:val="3C7E5079"/>
    <w:rsid w:val="3C817B2C"/>
    <w:rsid w:val="3CB20523"/>
    <w:rsid w:val="3CD97542"/>
    <w:rsid w:val="3D0D0EEE"/>
    <w:rsid w:val="3D183CBD"/>
    <w:rsid w:val="3D2F10D5"/>
    <w:rsid w:val="3D3D6784"/>
    <w:rsid w:val="3D573DD1"/>
    <w:rsid w:val="3D61452F"/>
    <w:rsid w:val="3D622C7D"/>
    <w:rsid w:val="3DDC07A2"/>
    <w:rsid w:val="3DF23324"/>
    <w:rsid w:val="3E191D03"/>
    <w:rsid w:val="3E2D1B4C"/>
    <w:rsid w:val="3E4F5388"/>
    <w:rsid w:val="3EBD363D"/>
    <w:rsid w:val="3F6D6458"/>
    <w:rsid w:val="3FF62ABB"/>
    <w:rsid w:val="40144130"/>
    <w:rsid w:val="40503261"/>
    <w:rsid w:val="406E0A84"/>
    <w:rsid w:val="40D25083"/>
    <w:rsid w:val="40F92FDF"/>
    <w:rsid w:val="40F942BC"/>
    <w:rsid w:val="4118058E"/>
    <w:rsid w:val="411F0FE4"/>
    <w:rsid w:val="415F7A57"/>
    <w:rsid w:val="41B51F1E"/>
    <w:rsid w:val="41E07DB1"/>
    <w:rsid w:val="422950D3"/>
    <w:rsid w:val="422E137F"/>
    <w:rsid w:val="422E7B2F"/>
    <w:rsid w:val="423654FB"/>
    <w:rsid w:val="42EB101F"/>
    <w:rsid w:val="430A5D50"/>
    <w:rsid w:val="433857A3"/>
    <w:rsid w:val="433A20B4"/>
    <w:rsid w:val="438A6A89"/>
    <w:rsid w:val="43D7058C"/>
    <w:rsid w:val="43E83A3E"/>
    <w:rsid w:val="441E1A0B"/>
    <w:rsid w:val="443D77F2"/>
    <w:rsid w:val="44697B4F"/>
    <w:rsid w:val="44B67FF0"/>
    <w:rsid w:val="44E476A8"/>
    <w:rsid w:val="450F2D6E"/>
    <w:rsid w:val="45152F2E"/>
    <w:rsid w:val="45261793"/>
    <w:rsid w:val="45291685"/>
    <w:rsid w:val="455939D4"/>
    <w:rsid w:val="456A1083"/>
    <w:rsid w:val="45E928C0"/>
    <w:rsid w:val="462135E4"/>
    <w:rsid w:val="462605FE"/>
    <w:rsid w:val="463A2A0C"/>
    <w:rsid w:val="46447E61"/>
    <w:rsid w:val="465F5514"/>
    <w:rsid w:val="4674077D"/>
    <w:rsid w:val="473D3AA3"/>
    <w:rsid w:val="475B1B2C"/>
    <w:rsid w:val="47AF4D11"/>
    <w:rsid w:val="480E7FCB"/>
    <w:rsid w:val="48965162"/>
    <w:rsid w:val="4933598E"/>
    <w:rsid w:val="49844AF3"/>
    <w:rsid w:val="498C312E"/>
    <w:rsid w:val="49A77F5A"/>
    <w:rsid w:val="49CB5409"/>
    <w:rsid w:val="49F31E3E"/>
    <w:rsid w:val="4A3928BE"/>
    <w:rsid w:val="4AB517F3"/>
    <w:rsid w:val="4AF94697"/>
    <w:rsid w:val="4B376CE9"/>
    <w:rsid w:val="4B5B0BD9"/>
    <w:rsid w:val="4B5C133C"/>
    <w:rsid w:val="4B7C0EAF"/>
    <w:rsid w:val="4B9E5491"/>
    <w:rsid w:val="4BF43ADF"/>
    <w:rsid w:val="4C2757BD"/>
    <w:rsid w:val="4C4F7D49"/>
    <w:rsid w:val="4C7958ED"/>
    <w:rsid w:val="4C7C4B97"/>
    <w:rsid w:val="4CA57061"/>
    <w:rsid w:val="4CCA1949"/>
    <w:rsid w:val="4CD854C8"/>
    <w:rsid w:val="4CE970C4"/>
    <w:rsid w:val="4D384984"/>
    <w:rsid w:val="4D4C273E"/>
    <w:rsid w:val="4D610DF4"/>
    <w:rsid w:val="4DB34E2F"/>
    <w:rsid w:val="4DF30E2D"/>
    <w:rsid w:val="4DFE3F5A"/>
    <w:rsid w:val="4E564138"/>
    <w:rsid w:val="4E851201"/>
    <w:rsid w:val="4EAD5647"/>
    <w:rsid w:val="4EE30F65"/>
    <w:rsid w:val="4F1D658B"/>
    <w:rsid w:val="4FBB691C"/>
    <w:rsid w:val="501676C3"/>
    <w:rsid w:val="505F182A"/>
    <w:rsid w:val="50765CBE"/>
    <w:rsid w:val="50CA6B51"/>
    <w:rsid w:val="51493C34"/>
    <w:rsid w:val="514B1E8F"/>
    <w:rsid w:val="51673FDE"/>
    <w:rsid w:val="5172140C"/>
    <w:rsid w:val="5195183E"/>
    <w:rsid w:val="51A11B6E"/>
    <w:rsid w:val="51B22A66"/>
    <w:rsid w:val="51BA7879"/>
    <w:rsid w:val="51C3220B"/>
    <w:rsid w:val="51C9204B"/>
    <w:rsid w:val="51F73F71"/>
    <w:rsid w:val="52383572"/>
    <w:rsid w:val="523C2C27"/>
    <w:rsid w:val="524F1564"/>
    <w:rsid w:val="52EF6CA9"/>
    <w:rsid w:val="532F501A"/>
    <w:rsid w:val="53454E6A"/>
    <w:rsid w:val="53597244"/>
    <w:rsid w:val="5368364E"/>
    <w:rsid w:val="53986143"/>
    <w:rsid w:val="540B7369"/>
    <w:rsid w:val="54131E71"/>
    <w:rsid w:val="545103A5"/>
    <w:rsid w:val="54586726"/>
    <w:rsid w:val="54880260"/>
    <w:rsid w:val="548F574E"/>
    <w:rsid w:val="54C50862"/>
    <w:rsid w:val="551E5669"/>
    <w:rsid w:val="55271266"/>
    <w:rsid w:val="552A555D"/>
    <w:rsid w:val="553B4955"/>
    <w:rsid w:val="555568E2"/>
    <w:rsid w:val="559D03AC"/>
    <w:rsid w:val="55DC7C0C"/>
    <w:rsid w:val="56454585"/>
    <w:rsid w:val="57090207"/>
    <w:rsid w:val="581636F5"/>
    <w:rsid w:val="5818420C"/>
    <w:rsid w:val="586160C7"/>
    <w:rsid w:val="587E3485"/>
    <w:rsid w:val="58C60215"/>
    <w:rsid w:val="58DC3983"/>
    <w:rsid w:val="59300AD4"/>
    <w:rsid w:val="595448F3"/>
    <w:rsid w:val="59610748"/>
    <w:rsid w:val="597621DD"/>
    <w:rsid w:val="597F60B4"/>
    <w:rsid w:val="59A41813"/>
    <w:rsid w:val="59EA03A9"/>
    <w:rsid w:val="59EE3262"/>
    <w:rsid w:val="59F812C2"/>
    <w:rsid w:val="5A47702B"/>
    <w:rsid w:val="5A5A3903"/>
    <w:rsid w:val="5A704E8C"/>
    <w:rsid w:val="5A904398"/>
    <w:rsid w:val="5A9F596E"/>
    <w:rsid w:val="5AF66884"/>
    <w:rsid w:val="5B0C103F"/>
    <w:rsid w:val="5B1870D9"/>
    <w:rsid w:val="5B76789F"/>
    <w:rsid w:val="5B7839DE"/>
    <w:rsid w:val="5B7C7743"/>
    <w:rsid w:val="5C0458FF"/>
    <w:rsid w:val="5C305813"/>
    <w:rsid w:val="5C657C3C"/>
    <w:rsid w:val="5C814A76"/>
    <w:rsid w:val="5C9F4FBA"/>
    <w:rsid w:val="5CD76025"/>
    <w:rsid w:val="5CF32339"/>
    <w:rsid w:val="5D4810F0"/>
    <w:rsid w:val="5D493063"/>
    <w:rsid w:val="5D55380D"/>
    <w:rsid w:val="5D8E40C4"/>
    <w:rsid w:val="5E1D5979"/>
    <w:rsid w:val="5E3561E0"/>
    <w:rsid w:val="5E794209"/>
    <w:rsid w:val="5E7E2B43"/>
    <w:rsid w:val="5EA84E80"/>
    <w:rsid w:val="5EAD70FB"/>
    <w:rsid w:val="5F0D2BDE"/>
    <w:rsid w:val="5F8D0C47"/>
    <w:rsid w:val="5F912575"/>
    <w:rsid w:val="5FDB0968"/>
    <w:rsid w:val="5FED2422"/>
    <w:rsid w:val="60264F79"/>
    <w:rsid w:val="608E0B61"/>
    <w:rsid w:val="60A447B0"/>
    <w:rsid w:val="60E636C7"/>
    <w:rsid w:val="614865E8"/>
    <w:rsid w:val="61534470"/>
    <w:rsid w:val="6162793E"/>
    <w:rsid w:val="616A0751"/>
    <w:rsid w:val="61734BA9"/>
    <w:rsid w:val="61EB2991"/>
    <w:rsid w:val="6209284F"/>
    <w:rsid w:val="620E52C6"/>
    <w:rsid w:val="620F4BB2"/>
    <w:rsid w:val="62612DE5"/>
    <w:rsid w:val="626F345F"/>
    <w:rsid w:val="627E2037"/>
    <w:rsid w:val="62A2225C"/>
    <w:rsid w:val="62AA7028"/>
    <w:rsid w:val="62D526BC"/>
    <w:rsid w:val="633E6481"/>
    <w:rsid w:val="63511D57"/>
    <w:rsid w:val="64432611"/>
    <w:rsid w:val="64480959"/>
    <w:rsid w:val="644874DA"/>
    <w:rsid w:val="645B26AD"/>
    <w:rsid w:val="649B265B"/>
    <w:rsid w:val="649C7F73"/>
    <w:rsid w:val="64C644FC"/>
    <w:rsid w:val="64D9790C"/>
    <w:rsid w:val="64E33818"/>
    <w:rsid w:val="64E835E3"/>
    <w:rsid w:val="64ED6EB1"/>
    <w:rsid w:val="651E6BDA"/>
    <w:rsid w:val="654C04DF"/>
    <w:rsid w:val="6589707E"/>
    <w:rsid w:val="65B70007"/>
    <w:rsid w:val="65DA0D53"/>
    <w:rsid w:val="666179C0"/>
    <w:rsid w:val="66EA33C9"/>
    <w:rsid w:val="67903DB4"/>
    <w:rsid w:val="67BB77D5"/>
    <w:rsid w:val="68252DDF"/>
    <w:rsid w:val="682E590A"/>
    <w:rsid w:val="68383AF4"/>
    <w:rsid w:val="68696A20"/>
    <w:rsid w:val="692A0DEA"/>
    <w:rsid w:val="69344BAD"/>
    <w:rsid w:val="69676A09"/>
    <w:rsid w:val="6969462E"/>
    <w:rsid w:val="69B71714"/>
    <w:rsid w:val="69BD1BAD"/>
    <w:rsid w:val="6A306E7A"/>
    <w:rsid w:val="6A5675AA"/>
    <w:rsid w:val="6A6B28C1"/>
    <w:rsid w:val="6A6D6467"/>
    <w:rsid w:val="6A8C473F"/>
    <w:rsid w:val="6A962FC7"/>
    <w:rsid w:val="6B200527"/>
    <w:rsid w:val="6C015575"/>
    <w:rsid w:val="6C072D96"/>
    <w:rsid w:val="6C84603B"/>
    <w:rsid w:val="6C88379A"/>
    <w:rsid w:val="6C920C5E"/>
    <w:rsid w:val="6CAF3CEB"/>
    <w:rsid w:val="6D306B46"/>
    <w:rsid w:val="6D7106A7"/>
    <w:rsid w:val="6D884ADC"/>
    <w:rsid w:val="6E47161D"/>
    <w:rsid w:val="6E4E0DE2"/>
    <w:rsid w:val="6E5D22FB"/>
    <w:rsid w:val="6EFE1F56"/>
    <w:rsid w:val="6F2D777E"/>
    <w:rsid w:val="6FBC5660"/>
    <w:rsid w:val="6FF420D8"/>
    <w:rsid w:val="70470BED"/>
    <w:rsid w:val="708A48C4"/>
    <w:rsid w:val="70CE32E9"/>
    <w:rsid w:val="70E67D9C"/>
    <w:rsid w:val="70EE1D10"/>
    <w:rsid w:val="711C66C3"/>
    <w:rsid w:val="711D2C4B"/>
    <w:rsid w:val="712241BB"/>
    <w:rsid w:val="712D31CC"/>
    <w:rsid w:val="714C0D9A"/>
    <w:rsid w:val="71C149B3"/>
    <w:rsid w:val="724E100B"/>
    <w:rsid w:val="72850298"/>
    <w:rsid w:val="728A6ED6"/>
    <w:rsid w:val="72A3305F"/>
    <w:rsid w:val="732563AF"/>
    <w:rsid w:val="73396397"/>
    <w:rsid w:val="734F4D00"/>
    <w:rsid w:val="73695912"/>
    <w:rsid w:val="73B41F88"/>
    <w:rsid w:val="74177EF7"/>
    <w:rsid w:val="74626CAF"/>
    <w:rsid w:val="74994268"/>
    <w:rsid w:val="74DD6B73"/>
    <w:rsid w:val="74E6194D"/>
    <w:rsid w:val="74F36066"/>
    <w:rsid w:val="75A33E63"/>
    <w:rsid w:val="75D12762"/>
    <w:rsid w:val="76290ED9"/>
    <w:rsid w:val="76483569"/>
    <w:rsid w:val="76827541"/>
    <w:rsid w:val="7693645C"/>
    <w:rsid w:val="771A74CD"/>
    <w:rsid w:val="77381774"/>
    <w:rsid w:val="776808B4"/>
    <w:rsid w:val="778925D9"/>
    <w:rsid w:val="779E33D3"/>
    <w:rsid w:val="77A13822"/>
    <w:rsid w:val="77D00834"/>
    <w:rsid w:val="783123A9"/>
    <w:rsid w:val="78372035"/>
    <w:rsid w:val="783923B6"/>
    <w:rsid w:val="78747D90"/>
    <w:rsid w:val="78B11FAE"/>
    <w:rsid w:val="78C318F6"/>
    <w:rsid w:val="78CD27A5"/>
    <w:rsid w:val="79251F35"/>
    <w:rsid w:val="79431FF8"/>
    <w:rsid w:val="79477E25"/>
    <w:rsid w:val="794D66B3"/>
    <w:rsid w:val="79756691"/>
    <w:rsid w:val="798C63B0"/>
    <w:rsid w:val="79923354"/>
    <w:rsid w:val="79996E4A"/>
    <w:rsid w:val="79DD4858"/>
    <w:rsid w:val="79F71229"/>
    <w:rsid w:val="7A6372E2"/>
    <w:rsid w:val="7AC66960"/>
    <w:rsid w:val="7B394215"/>
    <w:rsid w:val="7B4464CB"/>
    <w:rsid w:val="7B700301"/>
    <w:rsid w:val="7B814192"/>
    <w:rsid w:val="7B8B2B8D"/>
    <w:rsid w:val="7BE57E1D"/>
    <w:rsid w:val="7C4C4AD3"/>
    <w:rsid w:val="7C4F27DE"/>
    <w:rsid w:val="7C65239D"/>
    <w:rsid w:val="7C740F61"/>
    <w:rsid w:val="7CED3839"/>
    <w:rsid w:val="7CFF3E7A"/>
    <w:rsid w:val="7D1E4986"/>
    <w:rsid w:val="7D251153"/>
    <w:rsid w:val="7D9D01C0"/>
    <w:rsid w:val="7DBF6F98"/>
    <w:rsid w:val="7DC903A0"/>
    <w:rsid w:val="7E38108F"/>
    <w:rsid w:val="7E620CC0"/>
    <w:rsid w:val="7E6C6FF4"/>
    <w:rsid w:val="7F360B0C"/>
    <w:rsid w:val="7F4A7452"/>
    <w:rsid w:val="7F8B151F"/>
    <w:rsid w:val="7FA76022"/>
    <w:rsid w:val="7FE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wordWrap w:val="0"/>
      <w:spacing w:before="312" w:beforeLines="100" w:line="300" w:lineRule="auto"/>
      <w:jc w:val="left"/>
      <w:outlineLvl w:val="0"/>
    </w:pPr>
    <w:rPr>
      <w:rFonts w:ascii="宋体" w:hAnsi="Courier New"/>
      <w:b/>
      <w:bCs/>
      <w:snapToGrid w:val="0"/>
      <w:kern w:val="44"/>
      <w:sz w:val="28"/>
      <w:szCs w:val="44"/>
    </w:rPr>
  </w:style>
  <w:style w:type="paragraph" w:styleId="3">
    <w:name w:val="heading 2"/>
    <w:basedOn w:val="1"/>
    <w:next w:val="1"/>
    <w:qFormat/>
    <w:uiPriority w:val="0"/>
    <w:pPr>
      <w:keepNext/>
      <w:keepLines/>
      <w:spacing w:line="360" w:lineRule="auto"/>
      <w:ind w:firstLine="883" w:firstLineChars="200"/>
      <w:outlineLvl w:val="1"/>
    </w:pPr>
    <w:rPr>
      <w:rFonts w:ascii="Arial" w:hAnsi="Arial" w:eastAsia="宋体"/>
      <w:b/>
      <w:bCs/>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List 3"/>
    <w:basedOn w:val="1"/>
    <w:autoRedefine/>
    <w:qFormat/>
    <w:uiPriority w:val="0"/>
    <w:pPr>
      <w:adjustRightInd w:val="0"/>
      <w:spacing w:before="60" w:after="60" w:line="360" w:lineRule="auto"/>
      <w:ind w:left="100" w:hanging="200"/>
      <w:textAlignment w:val="baseline"/>
    </w:pPr>
    <w:rPr>
      <w:kern w:val="0"/>
      <w:szCs w:val="20"/>
    </w:rPr>
  </w:style>
  <w:style w:type="paragraph" w:styleId="8">
    <w:name w:val="table of authorities"/>
    <w:basedOn w:val="1"/>
    <w:next w:val="1"/>
    <w:autoRedefine/>
    <w:unhideWhenUsed/>
    <w:qFormat/>
    <w:uiPriority w:val="99"/>
    <w:pPr>
      <w:ind w:left="210" w:hanging="210"/>
      <w:jc w:val="left"/>
    </w:pPr>
    <w:rPr>
      <w:rFonts w:ascii="Calibri" w:hAnsi="Calibri"/>
      <w:sz w:val="20"/>
      <w:szCs w:val="20"/>
    </w:rPr>
  </w:style>
  <w:style w:type="paragraph" w:styleId="9">
    <w:name w:val="Normal Indent"/>
    <w:basedOn w:val="1"/>
    <w:next w:val="1"/>
    <w:qFormat/>
    <w:uiPriority w:val="0"/>
    <w:pPr>
      <w:spacing w:before="240" w:line="500" w:lineRule="exact"/>
      <w:ind w:firstLine="480" w:firstLineChars="200"/>
    </w:pPr>
    <w:rPr>
      <w:rFonts w:ascii="宋体" w:hAnsi="宋体"/>
      <w:snapToGrid w:val="0"/>
      <w:szCs w:val="20"/>
    </w:rPr>
  </w:style>
  <w:style w:type="paragraph" w:styleId="10">
    <w:name w:val="annotation text"/>
    <w:basedOn w:val="1"/>
    <w:autoRedefine/>
    <w:qFormat/>
    <w:uiPriority w:val="0"/>
    <w:pPr>
      <w:jc w:val="left"/>
    </w:pPr>
  </w:style>
  <w:style w:type="paragraph" w:styleId="11">
    <w:name w:val="Body Text"/>
    <w:basedOn w:val="1"/>
    <w:qFormat/>
    <w:uiPriority w:val="0"/>
    <w:pPr>
      <w:spacing w:after="120"/>
    </w:pPr>
  </w:style>
  <w:style w:type="paragraph" w:styleId="12">
    <w:name w:val="Body Text Indent"/>
    <w:basedOn w:val="1"/>
    <w:autoRedefine/>
    <w:qFormat/>
    <w:uiPriority w:val="0"/>
    <w:pPr>
      <w:spacing w:after="120"/>
      <w:ind w:left="420" w:leftChars="200"/>
    </w:pPr>
  </w:style>
  <w:style w:type="paragraph" w:styleId="13">
    <w:name w:val="List 2"/>
    <w:basedOn w:val="1"/>
    <w:autoRedefine/>
    <w:qFormat/>
    <w:uiPriority w:val="0"/>
    <w:pPr>
      <w:adjustRightInd w:val="0"/>
      <w:spacing w:before="60" w:after="60" w:line="360" w:lineRule="auto"/>
      <w:ind w:left="100" w:leftChars="200" w:hanging="200" w:hangingChars="200"/>
      <w:textAlignment w:val="baseline"/>
    </w:pPr>
    <w:rPr>
      <w:kern w:val="0"/>
      <w:szCs w:val="20"/>
    </w:rPr>
  </w:style>
  <w:style w:type="paragraph" w:styleId="14">
    <w:name w:val="Plain Text"/>
    <w:basedOn w:val="1"/>
    <w:link w:val="36"/>
    <w:qFormat/>
    <w:uiPriority w:val="0"/>
    <w:rPr>
      <w:rFonts w:ascii="宋体" w:hAnsi="Courier New"/>
      <w:snapToGrid w:val="0"/>
      <w:kern w:val="0"/>
      <w:szCs w:val="21"/>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line="300" w:lineRule="auto"/>
      <w:ind w:firstLine="480" w:firstLineChars="200"/>
    </w:pPr>
    <w:rPr>
      <w:rFonts w:ascii="宋体" w:hAnsi="Courier New"/>
      <w:snapToGrid w:val="0"/>
      <w:kern w:val="0"/>
      <w:szCs w:val="21"/>
    </w:rPr>
  </w:style>
  <w:style w:type="paragraph" w:styleId="17">
    <w:name w:val="Balloon Text"/>
    <w:basedOn w:val="1"/>
    <w:link w:val="37"/>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9061"/>
      </w:tabs>
      <w:spacing w:before="120" w:after="120"/>
      <w:jc w:val="left"/>
    </w:pPr>
    <w:rPr>
      <w:rFonts w:ascii="黑体" w:eastAsia="黑体"/>
      <w:b/>
      <w:bCs/>
      <w:caps/>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qFormat/>
    <w:uiPriority w:val="39"/>
    <w:pPr>
      <w:ind w:left="420" w:leftChars="200"/>
    </w:pPr>
  </w:style>
  <w:style w:type="paragraph" w:styleId="23">
    <w:name w:val="Title"/>
    <w:basedOn w:val="1"/>
    <w:next w:val="1"/>
    <w:qFormat/>
    <w:uiPriority w:val="0"/>
    <w:pPr>
      <w:spacing w:before="240" w:after="60"/>
      <w:jc w:val="center"/>
      <w:outlineLvl w:val="0"/>
    </w:pPr>
    <w:rPr>
      <w:rFonts w:ascii="Arial" w:hAnsi="Arial"/>
      <w:b/>
      <w:sz w:val="32"/>
      <w:szCs w:val="20"/>
    </w:rPr>
  </w:style>
  <w:style w:type="paragraph" w:styleId="24">
    <w:name w:val="Body Text First Indent"/>
    <w:basedOn w:val="11"/>
    <w:qFormat/>
    <w:uiPriority w:val="0"/>
    <w:pPr>
      <w:spacing w:line="312" w:lineRule="auto"/>
      <w:ind w:firstLine="42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paragraph" w:customStyle="1" w:styleId="31">
    <w:name w:val="三级标题"/>
    <w:basedOn w:val="4"/>
    <w:qFormat/>
    <w:uiPriority w:val="0"/>
    <w:pPr>
      <w:topLinePunct/>
      <w:adjustRightInd w:val="0"/>
      <w:spacing w:before="50" w:beforeLines="50" w:after="50" w:afterLines="50" w:line="240" w:lineRule="auto"/>
      <w:ind w:firstLine="200" w:firstLineChars="200"/>
      <w:jc w:val="left"/>
      <w:textAlignment w:val="baseline"/>
    </w:pPr>
    <w:rPr>
      <w:kern w:val="0"/>
      <w:sz w:val="24"/>
      <w:szCs w:val="24"/>
    </w:rPr>
  </w:style>
  <w:style w:type="paragraph" w:customStyle="1" w:styleId="32">
    <w:name w:val="样式1"/>
    <w:basedOn w:val="1"/>
    <w:next w:val="1"/>
    <w:qFormat/>
    <w:uiPriority w:val="0"/>
    <w:pPr>
      <w:adjustRightInd w:val="0"/>
      <w:spacing w:line="420" w:lineRule="auto"/>
      <w:jc w:val="center"/>
      <w:textAlignment w:val="baseline"/>
    </w:pPr>
    <w:rPr>
      <w:rFonts w:ascii="宋体"/>
      <w:kern w:val="0"/>
      <w:szCs w:val="20"/>
    </w:rPr>
  </w:style>
  <w:style w:type="paragraph" w:customStyle="1" w:styleId="33">
    <w:name w:val="MM"/>
    <w:basedOn w:val="1"/>
    <w:qFormat/>
    <w:uiPriority w:val="0"/>
    <w:pPr>
      <w:adjustRightInd w:val="0"/>
      <w:spacing w:before="60" w:after="60" w:line="360" w:lineRule="atLeast"/>
      <w:ind w:left="1560" w:hanging="426"/>
      <w:textAlignment w:val="baseline"/>
    </w:pPr>
    <w:rPr>
      <w:rFonts w:ascii="宋体"/>
      <w:spacing w:val="5"/>
      <w:kern w:val="0"/>
      <w:szCs w:val="20"/>
    </w:rPr>
  </w:style>
  <w:style w:type="paragraph" w:customStyle="1" w:styleId="34">
    <w:name w:val="Definition Term"/>
    <w:basedOn w:val="1"/>
    <w:next w:val="1"/>
    <w:qFormat/>
    <w:uiPriority w:val="0"/>
    <w:pPr>
      <w:autoSpaceDE w:val="0"/>
      <w:autoSpaceDN w:val="0"/>
      <w:adjustRightInd w:val="0"/>
      <w:jc w:val="left"/>
    </w:pPr>
    <w:rPr>
      <w:rFonts w:ascii="宋体" w:hAnsi="Courier New"/>
      <w:snapToGrid w:val="0"/>
      <w:kern w:val="0"/>
      <w:szCs w:val="20"/>
    </w:rPr>
  </w:style>
  <w:style w:type="character" w:customStyle="1" w:styleId="35">
    <w:name w:val="纯文本 Char1"/>
    <w:semiHidden/>
    <w:qFormat/>
    <w:locked/>
    <w:uiPriority w:val="0"/>
    <w:rPr>
      <w:rFonts w:ascii="宋体" w:hAnsi="Courier New"/>
      <w:sz w:val="24"/>
      <w:szCs w:val="21"/>
    </w:rPr>
  </w:style>
  <w:style w:type="character" w:customStyle="1" w:styleId="36">
    <w:name w:val="纯文本 Char"/>
    <w:link w:val="14"/>
    <w:qFormat/>
    <w:uiPriority w:val="0"/>
    <w:rPr>
      <w:rFonts w:ascii="宋体" w:hAnsi="Courier New" w:eastAsia="宋体"/>
      <w:snapToGrid w:val="0"/>
      <w:sz w:val="24"/>
      <w:szCs w:val="21"/>
      <w:lang w:val="en-US" w:eastAsia="zh-CN" w:bidi="ar-SA"/>
    </w:rPr>
  </w:style>
  <w:style w:type="character" w:customStyle="1" w:styleId="37">
    <w:name w:val="批注框文本 Char"/>
    <w:link w:val="17"/>
    <w:qFormat/>
    <w:uiPriority w:val="0"/>
    <w:rPr>
      <w:kern w:val="2"/>
      <w:sz w:val="18"/>
      <w:szCs w:val="18"/>
    </w:rPr>
  </w:style>
  <w:style w:type="character" w:customStyle="1" w:styleId="38">
    <w:name w:val="font01"/>
    <w:basedOn w:val="27"/>
    <w:qFormat/>
    <w:uiPriority w:val="0"/>
    <w:rPr>
      <w:rFonts w:hint="eastAsia" w:ascii="宋体" w:hAnsi="宋体" w:eastAsia="宋体" w:cs="宋体"/>
      <w:color w:val="000000"/>
      <w:sz w:val="22"/>
      <w:szCs w:val="22"/>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Body text|5"/>
    <w:basedOn w:val="1"/>
    <w:qFormat/>
    <w:uiPriority w:val="0"/>
    <w:pPr>
      <w:ind w:left="2560"/>
    </w:pPr>
    <w:rPr>
      <w:rFonts w:ascii="宋体" w:hAnsi="宋体" w:cs="宋体"/>
      <w:sz w:val="32"/>
      <w:szCs w:val="32"/>
      <w:lang w:val="zh-TW" w:eastAsia="zh-TW" w:bidi="zh-TW"/>
    </w:rPr>
  </w:style>
  <w:style w:type="paragraph" w:customStyle="1" w:styleId="41">
    <w:name w:val="Body text|1"/>
    <w:basedOn w:val="1"/>
    <w:qFormat/>
    <w:uiPriority w:val="0"/>
    <w:pPr>
      <w:spacing w:line="413" w:lineRule="auto"/>
      <w:ind w:firstLine="400"/>
    </w:pPr>
    <w:rPr>
      <w:rFonts w:ascii="宋体" w:hAnsi="宋体" w:cs="宋体"/>
      <w:lang w:val="zh-TW" w:eastAsia="zh-TW" w:bidi="zh-TW"/>
    </w:rPr>
  </w:style>
  <w:style w:type="paragraph" w:customStyle="1" w:styleId="42">
    <w:name w:val="Body text|2"/>
    <w:basedOn w:val="1"/>
    <w:qFormat/>
    <w:uiPriority w:val="0"/>
    <w:pPr>
      <w:spacing w:after="260" w:line="501" w:lineRule="exact"/>
      <w:ind w:left="5360" w:right="540"/>
      <w:jc w:val="right"/>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2702</Words>
  <Characters>2951</Characters>
  <Lines>188</Lines>
  <Paragraphs>53</Paragraphs>
  <TotalTime>1</TotalTime>
  <ScaleCrop>false</ScaleCrop>
  <LinksUpToDate>false</LinksUpToDate>
  <CharactersWithSpaces>3075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2024-04-30T03:50:00Z</dcterms:created>
  <dc:creator>user</dc:creator>
  <cp:lastModifiedBy>璃茉</cp:lastModifiedBy>
  <cp:lastPrinted>2022-02-28T02:31:00Z</cp:lastPrinted>
  <dcterms:modified xsi:type="dcterms:W3CDTF">2026-05-06T02:43:23Z</dcterms:modified>
  <dc:title>遂溪县遂西光伏农业综合利用项目（一期40MW）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BAABC3D9F27342F3A7776505B615454B_13</vt:lpwstr>
  </property>
  <property fmtid="{D5CDD505-2E9C-101B-9397-08002B2CF9AE}" pid="4" name="KSOTemplateDocerSaveRecord">
    <vt:lpwstr>eyJoZGlkIjoiMjAxMDU1YjlmZGJhOGEzN2ViZjgwMGIzN2FkZGVlMmUiLCJ1c2VySWQiOiI0MjkzMzI4MDMifQ==</vt:lpwstr>
  </property>
</Properties>
</file>