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415025">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p>
    <w:p w14:paraId="4457E107">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p>
    <w:p w14:paraId="4439D32B">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p>
    <w:p w14:paraId="104E27E6">
      <w:pPr>
        <w:keepNext w:val="0"/>
        <w:keepLines w:val="0"/>
        <w:pageBreakBefore w:val="0"/>
        <w:wordWrap/>
        <w:overflowPunct/>
        <w:topLinePunct w:val="0"/>
        <w:bidi w:val="0"/>
        <w:spacing w:line="360" w:lineRule="auto"/>
        <w:jc w:val="center"/>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国联零碳科创园(华光环能科创中心)项目</w:t>
      </w:r>
    </w:p>
    <w:p w14:paraId="3DBB2313">
      <w:pPr>
        <w:keepNext w:val="0"/>
        <w:keepLines w:val="0"/>
        <w:pageBreakBefore w:val="0"/>
        <w:wordWrap/>
        <w:overflowPunct/>
        <w:topLinePunct w:val="0"/>
        <w:bidi w:val="0"/>
        <w:spacing w:line="360" w:lineRule="auto"/>
        <w:jc w:val="center"/>
        <w:rPr>
          <w:rFonts w:hint="eastAsia" w:ascii="仿宋" w:hAnsi="仿宋" w:eastAsia="仿宋" w:cs="仿宋"/>
          <w:color w:val="auto"/>
          <w:sz w:val="32"/>
          <w:szCs w:val="32"/>
        </w:rPr>
      </w:pPr>
      <w:r>
        <w:rPr>
          <w:rFonts w:hint="eastAsia" w:ascii="仿宋" w:hAnsi="仿宋" w:eastAsia="仿宋" w:cs="仿宋"/>
          <w:color w:val="auto"/>
          <w:sz w:val="32"/>
          <w:szCs w:val="32"/>
        </w:rPr>
        <w:t>（采购编号：</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p>
    <w:p w14:paraId="1401D020">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p>
    <w:p w14:paraId="37259709">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p>
    <w:p w14:paraId="66F6659C">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p>
    <w:p w14:paraId="39D7CDD3">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p>
    <w:p w14:paraId="0E3AB205">
      <w:pPr>
        <w:keepNext w:val="0"/>
        <w:keepLines w:val="0"/>
        <w:pageBreakBefore w:val="0"/>
        <w:wordWrap/>
        <w:overflowPunct/>
        <w:topLinePunct w:val="0"/>
        <w:bidi w:val="0"/>
        <w:spacing w:line="360" w:lineRule="auto"/>
        <w:jc w:val="center"/>
        <w:rPr>
          <w:rFonts w:hint="eastAsia" w:ascii="仿宋" w:hAnsi="仿宋" w:eastAsia="仿宋" w:cs="仿宋"/>
          <w:b/>
          <w:bCs/>
          <w:color w:val="auto"/>
          <w:sz w:val="52"/>
          <w:szCs w:val="52"/>
          <w:lang w:eastAsia="zh-CN"/>
        </w:rPr>
      </w:pPr>
      <w:r>
        <w:rPr>
          <w:rFonts w:hint="eastAsia" w:ascii="仿宋" w:hAnsi="仿宋" w:eastAsia="仿宋" w:cs="仿宋"/>
          <w:b/>
          <w:bCs/>
          <w:color w:val="auto"/>
          <w:sz w:val="52"/>
          <w:szCs w:val="52"/>
          <w:lang w:val="en-US" w:eastAsia="zh-CN"/>
        </w:rPr>
        <w:t>土方工程劳务</w:t>
      </w:r>
      <w:r>
        <w:rPr>
          <w:rFonts w:hint="eastAsia" w:ascii="仿宋" w:hAnsi="仿宋" w:eastAsia="仿宋" w:cs="仿宋"/>
          <w:b/>
          <w:bCs/>
          <w:color w:val="auto"/>
          <w:sz w:val="52"/>
          <w:szCs w:val="52"/>
          <w:lang w:eastAsia="zh-CN"/>
        </w:rPr>
        <w:t>分包</w:t>
      </w:r>
    </w:p>
    <w:p w14:paraId="032B1A6C">
      <w:pPr>
        <w:keepNext w:val="0"/>
        <w:keepLines w:val="0"/>
        <w:pageBreakBefore w:val="0"/>
        <w:wordWrap/>
        <w:overflowPunct/>
        <w:topLinePunct w:val="0"/>
        <w:bidi w:val="0"/>
        <w:spacing w:line="360" w:lineRule="auto"/>
        <w:jc w:val="center"/>
        <w:rPr>
          <w:rFonts w:hint="eastAsia" w:ascii="仿宋" w:hAnsi="仿宋" w:eastAsia="仿宋" w:cs="仿宋"/>
          <w:color w:val="auto"/>
          <w:sz w:val="32"/>
          <w:szCs w:val="32"/>
        </w:rPr>
      </w:pPr>
      <w:r>
        <w:rPr>
          <w:rFonts w:hint="eastAsia" w:ascii="仿宋" w:hAnsi="仿宋" w:eastAsia="仿宋" w:cs="仿宋"/>
          <w:b/>
          <w:bCs/>
          <w:color w:val="auto"/>
          <w:sz w:val="52"/>
          <w:szCs w:val="52"/>
        </w:rPr>
        <w:t>询比采购文件</w:t>
      </w:r>
    </w:p>
    <w:p w14:paraId="08A43EBE">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p>
    <w:p w14:paraId="7960E5B9">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p>
    <w:p w14:paraId="21CFB4BF">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p>
    <w:p w14:paraId="5D1A60CF">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p>
    <w:p w14:paraId="24858DFF">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p>
    <w:p w14:paraId="45942F9F">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p>
    <w:p w14:paraId="24D0052A">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仿宋" w:hAnsi="仿宋" w:eastAsia="仿宋" w:cs="仿宋"/>
          <w:color w:val="auto"/>
          <w:sz w:val="32"/>
          <w:szCs w:val="32"/>
          <w:lang w:val="en-US"/>
        </w:rPr>
      </w:pPr>
      <w:r>
        <w:rPr>
          <w:rFonts w:hint="eastAsia" w:ascii="仿宋" w:hAnsi="仿宋" w:eastAsia="仿宋" w:cs="仿宋"/>
          <w:color w:val="auto"/>
          <w:sz w:val="32"/>
          <w:szCs w:val="32"/>
        </w:rPr>
        <w:t>采购人：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single"/>
          <w:lang w:val="en-US" w:eastAsia="zh-CN"/>
        </w:rPr>
        <w:t xml:space="preserve"> 中机国际工程设计研究院有限责任公司 </w:t>
      </w:r>
    </w:p>
    <w:p w14:paraId="21239C51">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p>
    <w:p w14:paraId="3D68120E">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p>
    <w:p w14:paraId="59B900D6">
      <w:pPr>
        <w:keepNext w:val="0"/>
        <w:keepLines w:val="0"/>
        <w:pageBreakBefore w:val="0"/>
        <w:wordWrap/>
        <w:overflowPunct/>
        <w:topLinePunct w:val="0"/>
        <w:bidi w:val="0"/>
        <w:spacing w:line="360" w:lineRule="auto"/>
        <w:jc w:val="center"/>
        <w:rPr>
          <w:rFonts w:hint="eastAsia" w:ascii="仿宋" w:hAnsi="仿宋" w:eastAsia="仿宋" w:cs="仿宋"/>
          <w:color w:val="auto"/>
          <w:sz w:val="32"/>
          <w:szCs w:val="32"/>
        </w:rPr>
      </w:pP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single"/>
          <w:lang w:val="en-US" w:eastAsia="zh-CN"/>
        </w:rPr>
        <w:t>2026</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single"/>
          <w:lang w:val="en-US" w:eastAsia="zh-CN"/>
        </w:rPr>
        <w:t xml:space="preserve">1 </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月</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single"/>
          <w:lang w:val="en-US" w:eastAsia="zh-CN"/>
        </w:rPr>
        <w:t>23</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日</w:t>
      </w:r>
    </w:p>
    <w:p w14:paraId="637AFB9F">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1F1621C9">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p>
    <w:p w14:paraId="671BD581">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p>
    <w:p w14:paraId="1E74A4BF">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p>
    <w:p w14:paraId="2AF6961F">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p>
    <w:p w14:paraId="609EB586">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p>
    <w:p w14:paraId="6CA34D0D">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p>
    <w:p w14:paraId="0F364041">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p>
    <w:p w14:paraId="6D61C7B9">
      <w:pPr>
        <w:keepNext w:val="0"/>
        <w:keepLines w:val="0"/>
        <w:pageBreakBefore w:val="0"/>
        <w:numPr>
          <w:ilvl w:val="0"/>
          <w:numId w:val="0"/>
        </w:numPr>
        <w:wordWrap/>
        <w:overflowPunct/>
        <w:topLinePunct w:val="0"/>
        <w:bidi w:val="0"/>
        <w:spacing w:line="360" w:lineRule="auto"/>
        <w:jc w:val="center"/>
        <w:rPr>
          <w:rFonts w:hint="eastAsia" w:ascii="仿宋" w:hAnsi="仿宋" w:eastAsia="仿宋" w:cs="仿宋"/>
          <w:b/>
          <w:bCs/>
          <w:color w:val="auto"/>
          <w:sz w:val="52"/>
          <w:szCs w:val="52"/>
          <w:lang w:eastAsia="zh-CN"/>
        </w:rPr>
      </w:pPr>
      <w:r>
        <w:rPr>
          <w:rFonts w:hint="eastAsia" w:ascii="仿宋" w:hAnsi="仿宋" w:eastAsia="仿宋" w:cs="仿宋"/>
          <w:b/>
          <w:bCs/>
          <w:color w:val="auto"/>
          <w:kern w:val="2"/>
          <w:sz w:val="52"/>
          <w:szCs w:val="52"/>
          <w:lang w:val="en-US" w:eastAsia="zh-CN" w:bidi="ar-SA"/>
        </w:rPr>
        <w:t xml:space="preserve">第一章 </w:t>
      </w:r>
      <w:r>
        <w:rPr>
          <w:rFonts w:hint="eastAsia" w:ascii="仿宋" w:hAnsi="仿宋" w:eastAsia="仿宋" w:cs="仿宋"/>
          <w:b/>
          <w:bCs/>
          <w:color w:val="auto"/>
          <w:sz w:val="52"/>
          <w:szCs w:val="52"/>
        </w:rPr>
        <w:t>询比采购</w:t>
      </w:r>
      <w:r>
        <w:rPr>
          <w:rFonts w:hint="eastAsia" w:ascii="仿宋" w:hAnsi="仿宋" w:eastAsia="仿宋" w:cs="仿宋"/>
          <w:b/>
          <w:bCs/>
          <w:color w:val="auto"/>
          <w:sz w:val="52"/>
          <w:szCs w:val="52"/>
          <w:lang w:eastAsia="zh-CN"/>
        </w:rPr>
        <w:t>公告</w:t>
      </w:r>
    </w:p>
    <w:p w14:paraId="7D2E4632">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5A2C0E3B">
      <w:pPr>
        <w:pStyle w:val="2"/>
        <w:keepNext w:val="0"/>
        <w:keepLines w:val="0"/>
        <w:pageBreakBefore w:val="0"/>
        <w:widowControl/>
        <w:kinsoku w:val="0"/>
        <w:wordWrap/>
        <w:overflowPunct/>
        <w:topLinePunct w:val="0"/>
        <w:autoSpaceDE w:val="0"/>
        <w:autoSpaceDN w:val="0"/>
        <w:bidi w:val="0"/>
        <w:adjustRightInd w:val="0"/>
        <w:snapToGrid w:val="0"/>
        <w:spacing w:before="130" w:line="360" w:lineRule="auto"/>
        <w:jc w:val="center"/>
        <w:textAlignment w:val="baseline"/>
        <w:outlineLvl w:val="0"/>
        <w:rPr>
          <w:rFonts w:hint="eastAsia" w:ascii="黑体" w:hAnsi="黑体" w:eastAsia="黑体" w:cs="黑体"/>
          <w:b w:val="0"/>
          <w:bCs w:val="0"/>
          <w:color w:val="auto"/>
          <w:spacing w:val="-2"/>
          <w:sz w:val="32"/>
          <w:szCs w:val="32"/>
        </w:rPr>
      </w:pPr>
      <w:r>
        <w:rPr>
          <w:rFonts w:hint="eastAsia" w:ascii="黑体" w:hAnsi="黑体" w:eastAsia="黑体" w:cs="黑体"/>
          <w:b w:val="0"/>
          <w:bCs w:val="0"/>
          <w:color w:val="auto"/>
          <w:spacing w:val="-2"/>
          <w:sz w:val="32"/>
          <w:szCs w:val="32"/>
        </w:rPr>
        <w:t>国联零碳科创园（华光环能科创中心）项目</w:t>
      </w:r>
    </w:p>
    <w:p w14:paraId="089A4523">
      <w:pPr>
        <w:pStyle w:val="2"/>
        <w:keepNext w:val="0"/>
        <w:keepLines w:val="0"/>
        <w:pageBreakBefore w:val="0"/>
        <w:widowControl/>
        <w:kinsoku w:val="0"/>
        <w:wordWrap/>
        <w:overflowPunct/>
        <w:topLinePunct w:val="0"/>
        <w:autoSpaceDE w:val="0"/>
        <w:autoSpaceDN w:val="0"/>
        <w:bidi w:val="0"/>
        <w:adjustRightInd w:val="0"/>
        <w:snapToGrid w:val="0"/>
        <w:spacing w:before="130" w:line="360" w:lineRule="auto"/>
        <w:jc w:val="center"/>
        <w:textAlignment w:val="baseline"/>
        <w:outlineLvl w:val="0"/>
        <w:rPr>
          <w:rFonts w:hint="default" w:ascii="仿宋" w:hAnsi="仿宋" w:eastAsia="仿宋" w:cs="仿宋"/>
          <w:color w:val="auto"/>
          <w:spacing w:val="-2"/>
          <w:sz w:val="32"/>
          <w:szCs w:val="32"/>
          <w:lang w:val="en-US" w:eastAsia="zh-CN"/>
        </w:rPr>
      </w:pPr>
      <w:r>
        <w:rPr>
          <w:rFonts w:hint="eastAsia" w:ascii="黑体" w:hAnsi="黑体" w:eastAsia="黑体" w:cs="黑体"/>
          <w:b w:val="0"/>
          <w:bCs w:val="0"/>
          <w:color w:val="auto"/>
          <w:spacing w:val="-2"/>
          <w:sz w:val="32"/>
          <w:szCs w:val="32"/>
          <w:highlight w:val="none"/>
          <w:lang w:eastAsia="zh-CN"/>
        </w:rPr>
        <w:t>土方工程劳务</w:t>
      </w:r>
      <w:r>
        <w:rPr>
          <w:rFonts w:hint="eastAsia" w:ascii="黑体" w:hAnsi="黑体" w:eastAsia="黑体" w:cs="黑体"/>
          <w:b w:val="0"/>
          <w:bCs w:val="0"/>
          <w:color w:val="auto"/>
          <w:spacing w:val="-2"/>
          <w:sz w:val="32"/>
          <w:szCs w:val="32"/>
          <w:lang w:eastAsia="zh-CN"/>
        </w:rPr>
        <w:t>分包</w:t>
      </w:r>
      <w:r>
        <w:rPr>
          <w:rFonts w:hint="eastAsia" w:ascii="黑体" w:hAnsi="黑体" w:eastAsia="黑体" w:cs="黑体"/>
          <w:b w:val="0"/>
          <w:bCs w:val="0"/>
          <w:color w:val="auto"/>
          <w:spacing w:val="-2"/>
          <w:sz w:val="32"/>
          <w:szCs w:val="32"/>
        </w:rPr>
        <w:t>询比采购公告</w:t>
      </w:r>
    </w:p>
    <w:p w14:paraId="1F911FB7">
      <w:pPr>
        <w:pStyle w:val="2"/>
        <w:keepNext w:val="0"/>
        <w:keepLines w:val="0"/>
        <w:pageBreakBefore w:val="0"/>
        <w:widowControl/>
        <w:kinsoku w:val="0"/>
        <w:wordWrap/>
        <w:overflowPunct/>
        <w:topLinePunct w:val="0"/>
        <w:autoSpaceDE w:val="0"/>
        <w:autoSpaceDN w:val="0"/>
        <w:bidi w:val="0"/>
        <w:adjustRightInd w:val="0"/>
        <w:snapToGrid w:val="0"/>
        <w:spacing w:before="131" w:line="360" w:lineRule="auto"/>
        <w:ind w:left="73" w:firstLine="0"/>
        <w:textAlignment w:val="baseline"/>
        <w:rPr>
          <w:rFonts w:hint="eastAsia" w:ascii="仿宋" w:hAnsi="仿宋" w:eastAsia="仿宋" w:cs="仿宋"/>
          <w:color w:val="auto"/>
          <w:sz w:val="32"/>
          <w:szCs w:val="32"/>
        </w:rPr>
      </w:pPr>
      <w:r>
        <w:rPr>
          <w:rFonts w:hint="eastAsia" w:ascii="仿宋" w:hAnsi="仿宋" w:eastAsia="仿宋" w:cs="仿宋"/>
          <w:color w:val="auto"/>
          <w:spacing w:val="-2"/>
          <w:sz w:val="32"/>
          <w:szCs w:val="32"/>
          <w:lang w:eastAsia="zh-CN"/>
        </w:rPr>
        <w:t>　　</w:t>
      </w:r>
      <w:r>
        <w:rPr>
          <w:rFonts w:hint="eastAsia" w:ascii="仿宋" w:hAnsi="仿宋" w:eastAsia="仿宋" w:cs="仿宋"/>
          <w:color w:val="auto"/>
          <w:spacing w:val="-2"/>
          <w:sz w:val="32"/>
          <w:szCs w:val="32"/>
        </w:rPr>
        <w:t>本采购项目</w:t>
      </w:r>
      <w:r>
        <w:rPr>
          <w:rFonts w:hint="eastAsia" w:ascii="仿宋" w:hAnsi="仿宋" w:eastAsia="仿宋" w:cs="仿宋"/>
          <w:color w:val="auto"/>
          <w:spacing w:val="-2"/>
          <w:sz w:val="32"/>
          <w:szCs w:val="32"/>
          <w:lang w:eastAsia="zh-CN"/>
        </w:rPr>
        <w:t>为</w:t>
      </w:r>
      <w:r>
        <w:rPr>
          <w:rFonts w:hint="eastAsia" w:ascii="仿宋" w:hAnsi="仿宋" w:eastAsia="仿宋" w:cs="仿宋"/>
          <w:color w:val="auto"/>
          <w:spacing w:val="-2"/>
          <w:sz w:val="32"/>
          <w:szCs w:val="32"/>
          <w:u w:val="single"/>
        </w:rPr>
        <w:t>（国联零碳科创园（华光环能科创中心）项目）</w:t>
      </w:r>
      <w:r>
        <w:rPr>
          <w:rFonts w:hint="eastAsia" w:ascii="仿宋" w:hAnsi="仿宋" w:eastAsia="仿宋" w:cs="仿宋"/>
          <w:color w:val="auto"/>
          <w:spacing w:val="-2"/>
          <w:sz w:val="32"/>
          <w:szCs w:val="32"/>
        </w:rPr>
        <w:t>，询价人为</w:t>
      </w:r>
      <w:r>
        <w:rPr>
          <w:rFonts w:hint="eastAsia" w:ascii="仿宋" w:hAnsi="仿宋" w:eastAsia="仿宋" w:cs="仿宋"/>
          <w:color w:val="auto"/>
          <w:spacing w:val="-2"/>
          <w:sz w:val="32"/>
          <w:szCs w:val="32"/>
          <w:u w:val="single"/>
          <w:lang w:val="en-US" w:eastAsia="zh-CN"/>
        </w:rPr>
        <w:t xml:space="preserve"> 中机国际工程设计研究院有限责任公司 </w:t>
      </w:r>
      <w:r>
        <w:rPr>
          <w:rFonts w:hint="eastAsia" w:ascii="仿宋" w:hAnsi="仿宋" w:eastAsia="仿宋" w:cs="仿宋"/>
          <w:color w:val="auto"/>
          <w:spacing w:val="-2"/>
          <w:sz w:val="32"/>
          <w:szCs w:val="32"/>
        </w:rPr>
        <w:t>。项目进度已具备</w:t>
      </w:r>
      <w:r>
        <w:rPr>
          <w:rFonts w:hint="eastAsia" w:ascii="仿宋" w:hAnsi="仿宋" w:eastAsia="仿宋" w:cs="仿宋"/>
          <w:color w:val="auto"/>
          <w:spacing w:val="-2"/>
          <w:sz w:val="32"/>
          <w:szCs w:val="32"/>
          <w:lang w:val="en-US" w:eastAsia="zh-CN"/>
        </w:rPr>
        <w:t>相关询价</w:t>
      </w:r>
      <w:r>
        <w:rPr>
          <w:rFonts w:hint="eastAsia" w:ascii="仿宋" w:hAnsi="仿宋" w:eastAsia="仿宋" w:cs="仿宋"/>
          <w:color w:val="auto"/>
          <w:spacing w:val="-2"/>
          <w:sz w:val="32"/>
          <w:szCs w:val="32"/>
        </w:rPr>
        <w:t>条件，现对该项目的</w:t>
      </w:r>
      <w:r>
        <w:rPr>
          <w:rFonts w:hint="eastAsia" w:ascii="仿宋" w:hAnsi="仿宋" w:eastAsia="仿宋" w:cs="仿宋"/>
          <w:color w:val="auto"/>
          <w:spacing w:val="-2"/>
          <w:sz w:val="32"/>
          <w:szCs w:val="32"/>
          <w:u w:val="single"/>
          <w:lang w:val="en-US" w:eastAsia="zh-CN"/>
        </w:rPr>
        <w:t xml:space="preserve"> 土方工程劳务</w:t>
      </w:r>
      <w:r>
        <w:rPr>
          <w:rFonts w:hint="eastAsia" w:ascii="仿宋" w:hAnsi="仿宋" w:eastAsia="仿宋" w:cs="仿宋"/>
          <w:color w:val="auto"/>
          <w:spacing w:val="-2"/>
          <w:sz w:val="32"/>
          <w:szCs w:val="32"/>
          <w:u w:val="single"/>
          <w:lang w:eastAsia="zh-CN"/>
        </w:rPr>
        <w:t>分包</w:t>
      </w:r>
      <w:r>
        <w:rPr>
          <w:rFonts w:hint="eastAsia" w:ascii="仿宋" w:hAnsi="仿宋" w:eastAsia="仿宋" w:cs="仿宋"/>
          <w:color w:val="auto"/>
          <w:spacing w:val="-2"/>
          <w:sz w:val="32"/>
          <w:szCs w:val="32"/>
          <w:u w:val="single"/>
          <w:lang w:val="en-US" w:eastAsia="zh-CN"/>
        </w:rPr>
        <w:t xml:space="preserve"> </w:t>
      </w:r>
      <w:r>
        <w:rPr>
          <w:rFonts w:hint="eastAsia" w:ascii="仿宋" w:hAnsi="仿宋" w:eastAsia="仿宋" w:cs="仿宋"/>
          <w:color w:val="auto"/>
          <w:spacing w:val="-2"/>
          <w:sz w:val="32"/>
          <w:szCs w:val="32"/>
          <w:u w:val="none"/>
          <w:lang w:val="en-US" w:eastAsia="zh-CN"/>
        </w:rPr>
        <w:t xml:space="preserve"> 进行询比,</w:t>
      </w:r>
      <w:r>
        <w:rPr>
          <w:rFonts w:hint="eastAsia" w:ascii="仿宋" w:hAnsi="仿宋" w:eastAsia="仿宋" w:cs="仿宋"/>
          <w:color w:val="auto"/>
          <w:spacing w:val="-2"/>
          <w:sz w:val="32"/>
          <w:szCs w:val="32"/>
          <w:lang w:eastAsia="zh-CN"/>
        </w:rPr>
        <w:t>邀请贵单位</w:t>
      </w:r>
      <w:r>
        <w:rPr>
          <w:rFonts w:hint="eastAsia" w:ascii="仿宋" w:hAnsi="仿宋" w:eastAsia="仿宋" w:cs="仿宋"/>
          <w:color w:val="auto"/>
          <w:spacing w:val="-2"/>
          <w:sz w:val="32"/>
          <w:szCs w:val="32"/>
        </w:rPr>
        <w:t>参加</w:t>
      </w:r>
      <w:r>
        <w:rPr>
          <w:rFonts w:hint="eastAsia" w:ascii="仿宋" w:hAnsi="仿宋" w:eastAsia="仿宋" w:cs="仿宋"/>
          <w:color w:val="auto"/>
          <w:spacing w:val="-2"/>
          <w:sz w:val="32"/>
          <w:szCs w:val="32"/>
          <w:lang w:eastAsia="zh-CN"/>
        </w:rPr>
        <w:t>本次</w:t>
      </w:r>
      <w:r>
        <w:rPr>
          <w:rFonts w:hint="eastAsia" w:ascii="仿宋" w:hAnsi="仿宋" w:eastAsia="仿宋" w:cs="仿宋"/>
          <w:color w:val="auto"/>
          <w:spacing w:val="-2"/>
          <w:sz w:val="32"/>
          <w:szCs w:val="32"/>
        </w:rPr>
        <w:t>询比采购活动。</w:t>
      </w:r>
    </w:p>
    <w:p w14:paraId="6D06F187">
      <w:pPr>
        <w:pStyle w:val="2"/>
        <w:keepNext w:val="0"/>
        <w:keepLines w:val="0"/>
        <w:pageBreakBefore w:val="0"/>
        <w:widowControl/>
        <w:kinsoku w:val="0"/>
        <w:wordWrap/>
        <w:overflowPunct/>
        <w:topLinePunct w:val="0"/>
        <w:autoSpaceDE w:val="0"/>
        <w:autoSpaceDN w:val="0"/>
        <w:bidi w:val="0"/>
        <w:adjustRightInd w:val="0"/>
        <w:snapToGrid w:val="0"/>
        <w:spacing w:before="111" w:line="360" w:lineRule="auto"/>
        <w:ind w:left="106" w:firstLine="0"/>
        <w:textAlignment w:val="baseline"/>
        <w:outlineLvl w:val="1"/>
        <w:rPr>
          <w:rFonts w:hint="eastAsia" w:ascii="仿宋" w:hAnsi="仿宋" w:eastAsia="仿宋" w:cs="仿宋"/>
          <w:color w:val="auto"/>
          <w:sz w:val="32"/>
          <w:szCs w:val="32"/>
        </w:rPr>
      </w:pPr>
      <w:r>
        <w:rPr>
          <w:rFonts w:hint="eastAsia" w:ascii="仿宋" w:hAnsi="仿宋" w:eastAsia="仿宋" w:cs="仿宋"/>
          <w:color w:val="auto"/>
          <w:spacing w:val="-8"/>
          <w:sz w:val="32"/>
          <w:szCs w:val="32"/>
          <w:lang w:eastAsia="zh-CN"/>
        </w:rPr>
        <w:t>　　</w:t>
      </w:r>
      <w:r>
        <w:rPr>
          <w:rFonts w:hint="eastAsia" w:ascii="仿宋" w:hAnsi="仿宋" w:eastAsia="仿宋" w:cs="仿宋"/>
          <w:b/>
          <w:bCs/>
          <w:color w:val="auto"/>
          <w:spacing w:val="-8"/>
          <w:sz w:val="32"/>
          <w:szCs w:val="32"/>
        </w:rPr>
        <w:t>1 采购项目简介</w:t>
      </w:r>
    </w:p>
    <w:p w14:paraId="2C59E049">
      <w:pPr>
        <w:pStyle w:val="2"/>
        <w:keepNext w:val="0"/>
        <w:keepLines w:val="0"/>
        <w:pageBreakBefore w:val="0"/>
        <w:widowControl/>
        <w:kinsoku w:val="0"/>
        <w:wordWrap/>
        <w:overflowPunct/>
        <w:topLinePunct w:val="0"/>
        <w:autoSpaceDE w:val="0"/>
        <w:autoSpaceDN w:val="0"/>
        <w:bidi w:val="0"/>
        <w:adjustRightInd w:val="0"/>
        <w:snapToGrid w:val="0"/>
        <w:spacing w:before="260" w:line="360" w:lineRule="auto"/>
        <w:ind w:left="73" w:firstLine="0"/>
        <w:textAlignment w:val="baseline"/>
        <w:rPr>
          <w:rFonts w:hint="eastAsia" w:ascii="仿宋" w:hAnsi="仿宋" w:eastAsia="仿宋" w:cs="仿宋"/>
          <w:color w:val="auto"/>
          <w:sz w:val="32"/>
          <w:szCs w:val="32"/>
          <w:lang w:val="en-US" w:eastAsia="zh-CN"/>
        </w:rPr>
      </w:pPr>
      <w:r>
        <w:rPr>
          <w:rFonts w:hint="eastAsia" w:ascii="仿宋" w:hAnsi="仿宋" w:eastAsia="仿宋" w:cs="仿宋"/>
          <w:color w:val="auto"/>
          <w:spacing w:val="-3"/>
          <w:sz w:val="32"/>
          <w:szCs w:val="32"/>
          <w:lang w:eastAsia="zh-CN"/>
        </w:rPr>
        <w:t>　　</w:t>
      </w:r>
      <w:r>
        <w:rPr>
          <w:rFonts w:hint="eastAsia" w:ascii="仿宋" w:hAnsi="仿宋" w:eastAsia="仿宋" w:cs="仿宋"/>
          <w:color w:val="auto"/>
          <w:spacing w:val="-3"/>
          <w:sz w:val="32"/>
          <w:szCs w:val="32"/>
        </w:rPr>
        <w:t>1.1 采购项目名称：</w:t>
      </w:r>
      <w:r>
        <w:rPr>
          <w:rFonts w:hint="eastAsia" w:ascii="仿宋" w:hAnsi="仿宋" w:eastAsia="仿宋" w:cs="仿宋"/>
          <w:color w:val="auto"/>
          <w:spacing w:val="-3"/>
          <w:sz w:val="32"/>
          <w:szCs w:val="32"/>
          <w:u w:val="single"/>
          <w:lang w:val="en-US" w:eastAsia="zh-CN"/>
        </w:rPr>
        <w:t xml:space="preserve">  国联零碳科创园(华光环能科创中心)项目土方工程劳务   </w:t>
      </w:r>
    </w:p>
    <w:p w14:paraId="760B3F89">
      <w:pPr>
        <w:pStyle w:val="2"/>
        <w:keepNext w:val="0"/>
        <w:keepLines w:val="0"/>
        <w:pageBreakBefore w:val="0"/>
        <w:widowControl/>
        <w:kinsoku w:val="0"/>
        <w:wordWrap/>
        <w:overflowPunct/>
        <w:topLinePunct w:val="0"/>
        <w:autoSpaceDE w:val="0"/>
        <w:autoSpaceDN w:val="0"/>
        <w:bidi w:val="0"/>
        <w:adjustRightInd w:val="0"/>
        <w:snapToGrid w:val="0"/>
        <w:spacing w:before="130" w:line="360" w:lineRule="auto"/>
        <w:ind w:left="73" w:firstLine="0"/>
        <w:textAlignment w:val="baseline"/>
        <w:rPr>
          <w:rFonts w:hint="eastAsia" w:ascii="仿宋" w:hAnsi="仿宋" w:eastAsia="仿宋" w:cs="仿宋"/>
          <w:color w:val="auto"/>
          <w:sz w:val="32"/>
          <w:szCs w:val="32"/>
        </w:rPr>
      </w:pPr>
      <w:r>
        <w:rPr>
          <w:rFonts w:hint="eastAsia" w:ascii="仿宋" w:hAnsi="仿宋" w:eastAsia="仿宋" w:cs="仿宋"/>
          <w:color w:val="auto"/>
          <w:spacing w:val="-4"/>
          <w:sz w:val="32"/>
          <w:szCs w:val="32"/>
          <w:lang w:eastAsia="zh-CN"/>
        </w:rPr>
        <w:t>　　</w:t>
      </w:r>
      <w:r>
        <w:rPr>
          <w:rFonts w:hint="eastAsia" w:ascii="仿宋" w:hAnsi="仿宋" w:eastAsia="仿宋" w:cs="仿宋"/>
          <w:color w:val="auto"/>
          <w:spacing w:val="-4"/>
          <w:sz w:val="32"/>
          <w:szCs w:val="32"/>
        </w:rPr>
        <w:t>1.2 采购人：</w:t>
      </w:r>
      <w:r>
        <w:rPr>
          <w:rFonts w:hint="eastAsia" w:ascii="仿宋" w:hAnsi="仿宋" w:eastAsia="仿宋" w:cs="仿宋"/>
          <w:color w:val="auto"/>
          <w:spacing w:val="-3"/>
          <w:sz w:val="32"/>
          <w:szCs w:val="32"/>
          <w:u w:val="single"/>
          <w:lang w:val="en-US" w:eastAsia="zh-CN"/>
        </w:rPr>
        <w:t xml:space="preserve"> 中机国际工程设计研究院有限责任公司    </w:t>
      </w:r>
    </w:p>
    <w:p w14:paraId="7DC775D7">
      <w:pPr>
        <w:pStyle w:val="2"/>
        <w:keepNext w:val="0"/>
        <w:keepLines w:val="0"/>
        <w:pageBreakBefore w:val="0"/>
        <w:widowControl/>
        <w:kinsoku w:val="0"/>
        <w:wordWrap/>
        <w:overflowPunct/>
        <w:topLinePunct w:val="0"/>
        <w:autoSpaceDE w:val="0"/>
        <w:autoSpaceDN w:val="0"/>
        <w:bidi w:val="0"/>
        <w:adjustRightInd w:val="0"/>
        <w:snapToGrid w:val="0"/>
        <w:spacing w:before="219" w:line="360" w:lineRule="auto"/>
        <w:ind w:left="73" w:firstLine="0"/>
        <w:textAlignment w:val="baseline"/>
        <w:rPr>
          <w:rFonts w:hint="eastAsia" w:ascii="仿宋" w:hAnsi="仿宋" w:eastAsia="仿宋" w:cs="仿宋"/>
          <w:color w:val="auto"/>
          <w:sz w:val="32"/>
          <w:szCs w:val="32"/>
        </w:rPr>
      </w:pPr>
      <w:r>
        <w:rPr>
          <w:rFonts w:hint="eastAsia" w:ascii="仿宋" w:hAnsi="仿宋" w:eastAsia="仿宋" w:cs="仿宋"/>
          <w:color w:val="auto"/>
          <w:spacing w:val="-3"/>
          <w:sz w:val="32"/>
          <w:szCs w:val="32"/>
          <w:lang w:eastAsia="zh-CN"/>
        </w:rPr>
        <w:t>　　</w:t>
      </w:r>
      <w:r>
        <w:rPr>
          <w:rFonts w:hint="eastAsia" w:ascii="仿宋" w:hAnsi="仿宋" w:eastAsia="仿宋" w:cs="仿宋"/>
          <w:color w:val="auto"/>
          <w:spacing w:val="-3"/>
          <w:sz w:val="32"/>
          <w:szCs w:val="32"/>
        </w:rPr>
        <w:t>1.3 采购代理机构：</w:t>
      </w:r>
      <w:r>
        <w:rPr>
          <w:rFonts w:hint="eastAsia" w:ascii="仿宋" w:hAnsi="仿宋" w:eastAsia="仿宋" w:cs="仿宋"/>
          <w:color w:val="auto"/>
          <w:spacing w:val="-3"/>
          <w:sz w:val="32"/>
          <w:szCs w:val="32"/>
          <w:u w:val="single"/>
          <w:lang w:val="en-US" w:eastAsia="zh-CN"/>
        </w:rPr>
        <w:t xml:space="preserve">   /    </w:t>
      </w:r>
    </w:p>
    <w:p w14:paraId="045904A2">
      <w:pPr>
        <w:pStyle w:val="2"/>
        <w:keepNext w:val="0"/>
        <w:keepLines w:val="0"/>
        <w:pageBreakBefore w:val="0"/>
        <w:widowControl/>
        <w:kinsoku w:val="0"/>
        <w:wordWrap/>
        <w:overflowPunct/>
        <w:topLinePunct w:val="0"/>
        <w:autoSpaceDE w:val="0"/>
        <w:autoSpaceDN w:val="0"/>
        <w:bidi w:val="0"/>
        <w:adjustRightInd w:val="0"/>
        <w:snapToGrid w:val="0"/>
        <w:spacing w:before="131" w:line="360" w:lineRule="auto"/>
        <w:ind w:left="73" w:firstLine="0"/>
        <w:textAlignment w:val="baseline"/>
        <w:rPr>
          <w:rFonts w:hint="eastAsia" w:ascii="仿宋" w:hAnsi="仿宋" w:eastAsia="仿宋" w:cs="仿宋"/>
          <w:color w:val="auto"/>
          <w:sz w:val="32"/>
          <w:szCs w:val="32"/>
        </w:rPr>
      </w:pPr>
      <w:r>
        <w:rPr>
          <w:rFonts w:hint="eastAsia" w:ascii="仿宋" w:hAnsi="仿宋" w:eastAsia="仿宋" w:cs="仿宋"/>
          <w:color w:val="auto"/>
          <w:spacing w:val="-2"/>
          <w:sz w:val="32"/>
          <w:szCs w:val="32"/>
          <w:lang w:eastAsia="zh-CN"/>
        </w:rPr>
        <w:t>　　</w:t>
      </w:r>
      <w:r>
        <w:rPr>
          <w:rFonts w:hint="eastAsia" w:ascii="仿宋" w:hAnsi="仿宋" w:eastAsia="仿宋" w:cs="仿宋"/>
          <w:color w:val="auto"/>
          <w:spacing w:val="-2"/>
          <w:sz w:val="32"/>
          <w:szCs w:val="32"/>
        </w:rPr>
        <w:t>1.4 采购项目资金落实情况：</w:t>
      </w:r>
      <w:r>
        <w:rPr>
          <w:rFonts w:hint="eastAsia" w:ascii="仿宋" w:hAnsi="仿宋" w:eastAsia="仿宋" w:cs="仿宋"/>
          <w:color w:val="auto"/>
          <w:spacing w:val="-3"/>
          <w:sz w:val="32"/>
          <w:szCs w:val="32"/>
          <w:u w:val="single"/>
          <w:lang w:val="en-US" w:eastAsia="zh-CN"/>
        </w:rPr>
        <w:t xml:space="preserve">   企业自筹  </w:t>
      </w:r>
    </w:p>
    <w:p w14:paraId="3EE1AC7F">
      <w:pPr>
        <w:pStyle w:val="2"/>
        <w:spacing w:line="360" w:lineRule="auto"/>
        <w:jc w:val="both"/>
        <w:rPr>
          <w:rFonts w:hint="default" w:ascii="仿宋" w:hAnsi="仿宋" w:eastAsia="仿宋" w:cs="仿宋"/>
          <w:color w:val="auto"/>
          <w:spacing w:val="-3"/>
          <w:sz w:val="32"/>
          <w:szCs w:val="32"/>
          <w:u w:val="single"/>
          <w:lang w:val="en-US" w:eastAsia="zh-CN"/>
        </w:rPr>
      </w:pPr>
      <w:r>
        <w:rPr>
          <w:rFonts w:hint="eastAsia" w:ascii="仿宋" w:hAnsi="仿宋" w:eastAsia="仿宋" w:cs="仿宋"/>
          <w:color w:val="auto"/>
          <w:spacing w:val="-3"/>
          <w:sz w:val="32"/>
          <w:szCs w:val="32"/>
          <w:lang w:eastAsia="zh-CN"/>
        </w:rPr>
        <w:t>　　</w:t>
      </w:r>
      <w:r>
        <w:rPr>
          <w:rFonts w:hint="eastAsia" w:ascii="仿宋" w:hAnsi="仿宋" w:eastAsia="仿宋" w:cs="仿宋"/>
          <w:color w:val="auto"/>
          <w:spacing w:val="-3"/>
          <w:sz w:val="32"/>
          <w:szCs w:val="32"/>
        </w:rPr>
        <w:t>1.5 采购项目概况：</w:t>
      </w:r>
      <w:r>
        <w:rPr>
          <w:rFonts w:hint="eastAsia" w:ascii="仿宋" w:hAnsi="仿宋" w:eastAsia="仿宋" w:cs="仿宋"/>
          <w:color w:val="auto"/>
          <w:spacing w:val="-3"/>
          <w:sz w:val="32"/>
          <w:szCs w:val="32"/>
          <w:u w:val="single"/>
          <w:lang w:val="en-US" w:eastAsia="zh-CN"/>
        </w:rPr>
        <w:t>国联零碳科创园（华光环能科创中心）土方工程劳务分包工程量包含承台及桩间土方机械开挖、土方回填、桩顶以上及基础土方开挖外运、场内转运等土方相关作业（含开挖、运输、卸土、夯实、便道修建与恢复等相关工作内容），投标人需现场踏勘、自备机械与配电箱电缆等设备、为作业人员购买意外保险、自行解决食宿办公，承担天气及设计变更等导致的停工损失。</w:t>
      </w:r>
    </w:p>
    <w:p w14:paraId="48F93310">
      <w:pPr>
        <w:pStyle w:val="2"/>
        <w:keepNext w:val="0"/>
        <w:keepLines w:val="0"/>
        <w:pageBreakBefore w:val="0"/>
        <w:widowControl/>
        <w:kinsoku w:val="0"/>
        <w:wordWrap/>
        <w:overflowPunct/>
        <w:topLinePunct w:val="0"/>
        <w:autoSpaceDE w:val="0"/>
        <w:autoSpaceDN w:val="0"/>
        <w:bidi w:val="0"/>
        <w:adjustRightInd w:val="0"/>
        <w:snapToGrid w:val="0"/>
        <w:spacing w:before="111" w:line="360" w:lineRule="auto"/>
        <w:ind w:left="73" w:firstLine="635" w:firstLineChars="200"/>
        <w:textAlignment w:val="baseline"/>
        <w:outlineLvl w:val="1"/>
        <w:rPr>
          <w:rFonts w:hint="eastAsia" w:ascii="仿宋" w:hAnsi="仿宋" w:eastAsia="仿宋" w:cs="仿宋"/>
          <w:b/>
          <w:bCs/>
          <w:color w:val="auto"/>
          <w:sz w:val="32"/>
          <w:szCs w:val="32"/>
        </w:rPr>
      </w:pPr>
      <w:r>
        <w:rPr>
          <w:rFonts w:hint="eastAsia" w:ascii="仿宋" w:hAnsi="仿宋" w:eastAsia="仿宋" w:cs="仿宋"/>
          <w:b/>
          <w:bCs/>
          <w:color w:val="auto"/>
          <w:spacing w:val="-2"/>
          <w:sz w:val="32"/>
          <w:szCs w:val="32"/>
        </w:rPr>
        <w:t>2 采购范围及相关要求（</w:t>
      </w:r>
      <w:r>
        <w:rPr>
          <w:rFonts w:hint="eastAsia" w:ascii="仿宋" w:hAnsi="仿宋" w:eastAsia="仿宋" w:cs="仿宋"/>
          <w:b/>
          <w:bCs/>
          <w:color w:val="auto"/>
          <w:spacing w:val="-2"/>
          <w:sz w:val="32"/>
          <w:szCs w:val="32"/>
          <w:lang w:eastAsia="zh-CN"/>
        </w:rPr>
        <w:t>工程</w:t>
      </w:r>
      <w:r>
        <w:rPr>
          <w:rFonts w:hint="eastAsia" w:ascii="仿宋" w:hAnsi="仿宋" w:eastAsia="仿宋" w:cs="仿宋"/>
          <w:b/>
          <w:bCs/>
          <w:color w:val="auto"/>
          <w:spacing w:val="-2"/>
          <w:sz w:val="32"/>
          <w:szCs w:val="32"/>
        </w:rPr>
        <w:t>）</w:t>
      </w:r>
    </w:p>
    <w:p w14:paraId="6D101A70">
      <w:pPr>
        <w:pStyle w:val="2"/>
        <w:keepNext w:val="0"/>
        <w:keepLines w:val="0"/>
        <w:pageBreakBefore w:val="0"/>
        <w:widowControl/>
        <w:kinsoku w:val="0"/>
        <w:wordWrap/>
        <w:overflowPunct/>
        <w:topLinePunct w:val="0"/>
        <w:autoSpaceDE w:val="0"/>
        <w:autoSpaceDN w:val="0"/>
        <w:bidi w:val="0"/>
        <w:adjustRightInd w:val="0"/>
        <w:snapToGrid w:val="0"/>
        <w:spacing w:before="258" w:line="360" w:lineRule="auto"/>
        <w:ind w:left="58" w:firstLine="0"/>
        <w:textAlignment w:val="baseline"/>
        <w:rPr>
          <w:rFonts w:hint="eastAsia" w:ascii="仿宋" w:hAnsi="仿宋" w:eastAsia="仿宋" w:cs="仿宋"/>
          <w:color w:val="auto"/>
          <w:sz w:val="32"/>
          <w:szCs w:val="32"/>
        </w:rPr>
      </w:pPr>
      <w:r>
        <w:rPr>
          <w:rFonts w:hint="eastAsia" w:ascii="仿宋" w:hAnsi="仿宋" w:eastAsia="仿宋" w:cs="仿宋"/>
          <w:color w:val="auto"/>
          <w:spacing w:val="-2"/>
          <w:sz w:val="32"/>
          <w:szCs w:val="32"/>
          <w:lang w:eastAsia="zh-CN"/>
        </w:rPr>
        <w:t>　　</w:t>
      </w:r>
      <w:r>
        <w:rPr>
          <w:rFonts w:hint="eastAsia" w:ascii="仿宋" w:hAnsi="仿宋" w:eastAsia="仿宋" w:cs="仿宋"/>
          <w:color w:val="auto"/>
          <w:spacing w:val="-2"/>
          <w:sz w:val="32"/>
          <w:szCs w:val="32"/>
        </w:rPr>
        <w:t>2.1 采购范围：</w:t>
      </w:r>
      <w:r>
        <w:rPr>
          <w:rFonts w:hint="eastAsia" w:ascii="仿宋" w:hAnsi="仿宋" w:eastAsia="仿宋" w:cs="仿宋"/>
          <w:color w:val="auto"/>
          <w:spacing w:val="-3"/>
          <w:sz w:val="32"/>
          <w:szCs w:val="32"/>
          <w:u w:val="single"/>
          <w:lang w:val="en-US" w:eastAsia="zh-CN"/>
        </w:rPr>
        <w:t>本次招标范围为土方工程劳务部分，详情见报价清单</w:t>
      </w:r>
    </w:p>
    <w:p w14:paraId="18C1A833">
      <w:pPr>
        <w:pStyle w:val="2"/>
        <w:keepNext w:val="0"/>
        <w:keepLines w:val="0"/>
        <w:pageBreakBefore w:val="0"/>
        <w:widowControl/>
        <w:kinsoku w:val="0"/>
        <w:wordWrap/>
        <w:overflowPunct/>
        <w:topLinePunct w:val="0"/>
        <w:autoSpaceDE w:val="0"/>
        <w:autoSpaceDN w:val="0"/>
        <w:bidi w:val="0"/>
        <w:adjustRightInd w:val="0"/>
        <w:snapToGrid w:val="0"/>
        <w:spacing w:before="176" w:line="360" w:lineRule="auto"/>
        <w:ind w:left="58" w:firstLine="0"/>
        <w:jc w:val="left"/>
        <w:textAlignment w:val="baseline"/>
        <w:rPr>
          <w:rFonts w:hint="eastAsia" w:ascii="仿宋" w:hAnsi="仿宋" w:eastAsia="仿宋" w:cs="仿宋"/>
          <w:color w:val="auto"/>
          <w:sz w:val="32"/>
          <w:szCs w:val="32"/>
          <w:lang w:val="en-US" w:eastAsia="zh-CN"/>
        </w:rPr>
      </w:pPr>
      <w:r>
        <w:rPr>
          <w:rFonts w:hint="eastAsia" w:ascii="仿宋" w:hAnsi="仿宋" w:eastAsia="仿宋" w:cs="仿宋"/>
          <w:color w:val="auto"/>
          <w:spacing w:val="-4"/>
          <w:sz w:val="32"/>
          <w:szCs w:val="32"/>
          <w:lang w:eastAsia="zh-CN"/>
        </w:rPr>
        <w:t>　　</w:t>
      </w:r>
      <w:r>
        <w:rPr>
          <w:rFonts w:hint="eastAsia" w:ascii="仿宋" w:hAnsi="仿宋" w:eastAsia="仿宋" w:cs="仿宋"/>
          <w:color w:val="auto"/>
          <w:spacing w:val="-4"/>
          <w:sz w:val="32"/>
          <w:szCs w:val="32"/>
        </w:rPr>
        <w:t>2.2 计划工期</w:t>
      </w:r>
      <w:r>
        <w:rPr>
          <w:rFonts w:hint="eastAsia" w:ascii="仿宋" w:hAnsi="仿宋" w:eastAsia="仿宋" w:cs="仿宋"/>
          <w:color w:val="auto"/>
          <w:spacing w:val="-13"/>
          <w:sz w:val="32"/>
          <w:szCs w:val="32"/>
        </w:rPr>
        <w:t>：</w:t>
      </w:r>
      <w:r>
        <w:rPr>
          <w:rFonts w:hint="eastAsia" w:ascii="仿宋" w:hAnsi="仿宋" w:eastAsia="仿宋" w:cs="仿宋"/>
          <w:color w:val="auto"/>
          <w:spacing w:val="6"/>
          <w:sz w:val="32"/>
          <w:szCs w:val="32"/>
          <w:highlight w:val="none"/>
          <w:u w:val="single"/>
        </w:rPr>
        <w:t>计划2026年4月至2026年6月，工期总日历天数：91 天（根据现场情况动态调整，询价时承包人按照绝对工期考量）。</w:t>
      </w:r>
      <w:r>
        <w:rPr>
          <w:rFonts w:hint="eastAsia" w:ascii="仿宋" w:hAnsi="仿宋" w:eastAsia="仿宋" w:cs="仿宋"/>
          <w:color w:val="auto"/>
          <w:spacing w:val="6"/>
          <w:sz w:val="32"/>
          <w:szCs w:val="32"/>
          <w:u w:val="single"/>
          <w:lang w:val="en-US" w:eastAsia="zh-CN"/>
        </w:rPr>
        <w:t xml:space="preserve"> </w:t>
      </w:r>
    </w:p>
    <w:p w14:paraId="6F39FDE1">
      <w:pPr>
        <w:pStyle w:val="2"/>
        <w:keepNext w:val="0"/>
        <w:keepLines w:val="0"/>
        <w:pageBreakBefore w:val="0"/>
        <w:widowControl/>
        <w:kinsoku w:val="0"/>
        <w:wordWrap/>
        <w:overflowPunct/>
        <w:topLinePunct w:val="0"/>
        <w:autoSpaceDE w:val="0"/>
        <w:autoSpaceDN w:val="0"/>
        <w:bidi w:val="0"/>
        <w:adjustRightInd w:val="0"/>
        <w:snapToGrid w:val="0"/>
        <w:spacing w:before="129" w:line="360" w:lineRule="auto"/>
        <w:ind w:left="58" w:firstLine="0"/>
        <w:textAlignment w:val="baseline"/>
        <w:rPr>
          <w:rFonts w:hint="eastAsia" w:ascii="仿宋" w:hAnsi="仿宋" w:eastAsia="仿宋" w:cs="仿宋"/>
          <w:color w:val="auto"/>
          <w:sz w:val="32"/>
          <w:szCs w:val="32"/>
        </w:rPr>
      </w:pPr>
      <w:r>
        <w:rPr>
          <w:rFonts w:hint="eastAsia" w:ascii="仿宋" w:hAnsi="仿宋" w:eastAsia="仿宋" w:cs="仿宋"/>
          <w:color w:val="auto"/>
          <w:spacing w:val="-2"/>
          <w:sz w:val="32"/>
          <w:szCs w:val="32"/>
          <w:lang w:eastAsia="zh-CN"/>
        </w:rPr>
        <w:t>　　</w:t>
      </w:r>
      <w:r>
        <w:rPr>
          <w:rFonts w:hint="eastAsia" w:ascii="仿宋" w:hAnsi="仿宋" w:eastAsia="仿宋" w:cs="仿宋"/>
          <w:color w:val="auto"/>
          <w:spacing w:val="-2"/>
          <w:sz w:val="32"/>
          <w:szCs w:val="32"/>
        </w:rPr>
        <w:t>2.3 建设地点：</w:t>
      </w:r>
      <w:r>
        <w:rPr>
          <w:rFonts w:hint="eastAsia" w:ascii="仿宋" w:hAnsi="仿宋" w:eastAsia="仿宋" w:cs="仿宋"/>
          <w:color w:val="auto"/>
          <w:spacing w:val="-3"/>
          <w:sz w:val="32"/>
          <w:szCs w:val="32"/>
          <w:u w:val="single"/>
          <w:lang w:val="en-US" w:eastAsia="zh-CN"/>
        </w:rPr>
        <w:t xml:space="preserve">无锡市新吴区旺庄街道城南路 3 号 </w:t>
      </w:r>
    </w:p>
    <w:p w14:paraId="7490D2ED">
      <w:pPr>
        <w:pStyle w:val="2"/>
        <w:keepNext w:val="0"/>
        <w:keepLines w:val="0"/>
        <w:pageBreakBefore w:val="0"/>
        <w:widowControl/>
        <w:kinsoku w:val="0"/>
        <w:wordWrap/>
        <w:overflowPunct/>
        <w:topLinePunct w:val="0"/>
        <w:autoSpaceDE w:val="0"/>
        <w:autoSpaceDN w:val="0"/>
        <w:bidi w:val="0"/>
        <w:adjustRightInd w:val="0"/>
        <w:snapToGrid w:val="0"/>
        <w:spacing w:before="173" w:line="360" w:lineRule="auto"/>
        <w:ind w:left="58" w:firstLine="0"/>
        <w:textAlignment w:val="baseline"/>
        <w:rPr>
          <w:rFonts w:hint="default" w:ascii="仿宋" w:hAnsi="仿宋" w:eastAsia="仿宋" w:cs="仿宋"/>
          <w:color w:val="auto"/>
          <w:sz w:val="32"/>
          <w:szCs w:val="32"/>
          <w:u w:val="single"/>
          <w:lang w:val="en-US"/>
        </w:rPr>
      </w:pPr>
      <w:r>
        <w:rPr>
          <w:rFonts w:hint="eastAsia" w:ascii="仿宋" w:hAnsi="仿宋" w:eastAsia="仿宋" w:cs="仿宋"/>
          <w:color w:val="auto"/>
          <w:spacing w:val="-2"/>
          <w:sz w:val="32"/>
          <w:szCs w:val="32"/>
          <w:lang w:eastAsia="zh-CN"/>
        </w:rPr>
        <w:t>　　</w:t>
      </w:r>
      <w:r>
        <w:rPr>
          <w:rFonts w:hint="eastAsia" w:ascii="仿宋" w:hAnsi="仿宋" w:eastAsia="仿宋" w:cs="仿宋"/>
          <w:color w:val="auto"/>
          <w:spacing w:val="-2"/>
          <w:sz w:val="32"/>
          <w:szCs w:val="32"/>
        </w:rPr>
        <w:t>2.4 质量要求：</w:t>
      </w:r>
      <w:r>
        <w:rPr>
          <w:rFonts w:hint="eastAsia" w:ascii="仿宋" w:hAnsi="仿宋" w:eastAsia="仿宋" w:cs="仿宋"/>
          <w:color w:val="auto"/>
          <w:spacing w:val="-3"/>
          <w:sz w:val="32"/>
          <w:szCs w:val="32"/>
          <w:u w:val="single"/>
          <w:lang w:val="en-US" w:eastAsia="zh-CN"/>
        </w:rPr>
        <w:t xml:space="preserve">① </w:t>
      </w:r>
      <w:r>
        <w:rPr>
          <w:rFonts w:hint="eastAsia" w:ascii="仿宋" w:hAnsi="仿宋" w:eastAsia="仿宋" w:cs="仿宋"/>
          <w:color w:val="auto"/>
          <w:spacing w:val="-2"/>
          <w:sz w:val="32"/>
          <w:szCs w:val="32"/>
          <w:u w:val="single"/>
          <w:lang w:val="en-US" w:eastAsia="zh-CN"/>
        </w:rPr>
        <w:t>工程质量符合国家及省市现行工程规范规定的合格标准及现行工程施工质量验收标准及相关专业验收规范的合格标准</w:t>
      </w:r>
      <w:r>
        <w:rPr>
          <w:rFonts w:hint="eastAsia" w:ascii="仿宋" w:hAnsi="仿宋" w:eastAsia="仿宋" w:cs="仿宋"/>
          <w:color w:val="auto"/>
          <w:spacing w:val="-3"/>
          <w:sz w:val="32"/>
          <w:szCs w:val="32"/>
          <w:u w:val="single"/>
          <w:lang w:val="en-US" w:eastAsia="zh-CN"/>
        </w:rPr>
        <w:t>；② 施工过程中应服从业主代表和监理部、总承包单位的质量管理；③ 隐蔽工程或者每一检验批应经工程监理单位或者建设单位验收合格后， 进入下一道工序施工；④ 不发生造成直接经济损失2万元及以上质量事故。</w:t>
      </w:r>
    </w:p>
    <w:p w14:paraId="13F23C40">
      <w:pPr>
        <w:pStyle w:val="2"/>
        <w:keepNext w:val="0"/>
        <w:keepLines w:val="0"/>
        <w:pageBreakBefore w:val="0"/>
        <w:widowControl/>
        <w:kinsoku w:val="0"/>
        <w:wordWrap/>
        <w:overflowPunct/>
        <w:topLinePunct w:val="0"/>
        <w:autoSpaceDE w:val="0"/>
        <w:autoSpaceDN w:val="0"/>
        <w:bidi w:val="0"/>
        <w:adjustRightInd w:val="0"/>
        <w:snapToGrid w:val="0"/>
        <w:spacing w:before="173" w:line="360" w:lineRule="auto"/>
        <w:ind w:left="58" w:firstLine="0"/>
        <w:textAlignment w:val="baseline"/>
        <w:rPr>
          <w:rFonts w:hint="eastAsia" w:ascii="仿宋" w:hAnsi="仿宋" w:eastAsia="仿宋" w:cs="仿宋"/>
          <w:color w:val="auto"/>
          <w:spacing w:val="-3"/>
          <w:sz w:val="32"/>
          <w:szCs w:val="32"/>
          <w:u w:val="single"/>
          <w:lang w:val="en-US" w:eastAsia="zh-CN"/>
        </w:rPr>
      </w:pPr>
      <w:r>
        <w:rPr>
          <w:rFonts w:hint="eastAsia" w:ascii="仿宋" w:hAnsi="仿宋" w:eastAsia="仿宋" w:cs="仿宋"/>
          <w:color w:val="auto"/>
          <w:spacing w:val="-4"/>
          <w:sz w:val="32"/>
          <w:szCs w:val="32"/>
          <w:lang w:eastAsia="zh-CN"/>
        </w:rPr>
        <w:t>　　</w:t>
      </w:r>
      <w:r>
        <w:rPr>
          <w:rFonts w:hint="eastAsia" w:ascii="仿宋" w:hAnsi="仿宋" w:eastAsia="仿宋" w:cs="仿宋"/>
          <w:color w:val="auto"/>
          <w:spacing w:val="-4"/>
          <w:sz w:val="32"/>
          <w:szCs w:val="32"/>
        </w:rPr>
        <w:t>2.5</w:t>
      </w:r>
      <w:r>
        <w:rPr>
          <w:rFonts w:hint="eastAsia" w:ascii="仿宋" w:hAnsi="仿宋" w:eastAsia="仿宋" w:cs="仿宋"/>
          <w:color w:val="auto"/>
          <w:spacing w:val="18"/>
          <w:sz w:val="32"/>
          <w:szCs w:val="32"/>
        </w:rPr>
        <w:t xml:space="preserve"> </w:t>
      </w:r>
      <w:r>
        <w:rPr>
          <w:rFonts w:hint="eastAsia" w:ascii="仿宋" w:hAnsi="仿宋" w:eastAsia="仿宋" w:cs="仿宋"/>
          <w:color w:val="auto"/>
          <w:spacing w:val="-4"/>
          <w:sz w:val="32"/>
          <w:szCs w:val="32"/>
        </w:rPr>
        <w:t>安全目标：</w:t>
      </w:r>
      <w:r>
        <w:rPr>
          <w:rFonts w:hint="eastAsia" w:ascii="仿宋" w:hAnsi="仿宋" w:eastAsia="仿宋" w:cs="仿宋"/>
          <w:color w:val="auto"/>
          <w:spacing w:val="-3"/>
          <w:sz w:val="32"/>
          <w:szCs w:val="32"/>
          <w:u w:val="single"/>
          <w:lang w:val="en-US" w:eastAsia="zh-CN"/>
        </w:rPr>
        <w:t>① 不发生生产安全人身死亡责任事故:不发生造成直接经济损失10万元及以上生产安全责任事故;不发生重伤(包括急性工业中毒)及以上生产安全责任事故;② 不发生一般及以上机械、设备责任事故;③ 不发生一般及以上火灾、爆炸责任事故;④ 不发生负主要责任的一般及以上交通事故:⑤ 不发生造成社会影响较大的职业危害事故、环境污染事故;⑥ 不发生造成损害企业形象、一般负面社会影响的不良事件。⑦ 不发生因拖欠农民工工资引发的上门讨薪及负面舆情事件。⑧ 确保满足省级建筑施工标准化星级工地(三星)、扬子杯、鲁班奖要求；如因分包单位原因，施工质量未达到项目评优条件，承担相应责任。</w:t>
      </w:r>
    </w:p>
    <w:p w14:paraId="61FAEE07">
      <w:pPr>
        <w:pStyle w:val="2"/>
        <w:keepNext w:val="0"/>
        <w:keepLines w:val="0"/>
        <w:pageBreakBefore w:val="0"/>
        <w:widowControl/>
        <w:kinsoku w:val="0"/>
        <w:wordWrap/>
        <w:overflowPunct/>
        <w:topLinePunct w:val="0"/>
        <w:autoSpaceDE w:val="0"/>
        <w:autoSpaceDN w:val="0"/>
        <w:bidi w:val="0"/>
        <w:adjustRightInd w:val="0"/>
        <w:snapToGrid w:val="0"/>
        <w:spacing w:before="174" w:line="360" w:lineRule="auto"/>
        <w:ind w:left="2" w:firstLine="0"/>
        <w:textAlignment w:val="baseline"/>
        <w:rPr>
          <w:rFonts w:hint="eastAsia" w:ascii="仿宋" w:hAnsi="仿宋" w:eastAsia="仿宋" w:cs="仿宋"/>
          <w:b/>
          <w:bCs/>
          <w:color w:val="auto"/>
          <w:sz w:val="32"/>
          <w:szCs w:val="32"/>
        </w:rPr>
      </w:pPr>
      <w:r>
        <w:rPr>
          <w:rFonts w:hint="eastAsia" w:ascii="仿宋" w:hAnsi="仿宋" w:eastAsia="仿宋" w:cs="仿宋"/>
          <w:b/>
          <w:bCs/>
          <w:color w:val="auto"/>
          <w:spacing w:val="-2"/>
          <w:sz w:val="32"/>
          <w:szCs w:val="32"/>
          <w:lang w:eastAsia="zh-CN"/>
        </w:rPr>
        <w:t>　　</w:t>
      </w:r>
      <w:r>
        <w:rPr>
          <w:rFonts w:hint="eastAsia" w:ascii="仿宋" w:hAnsi="仿宋" w:eastAsia="仿宋" w:cs="仿宋"/>
          <w:b/>
          <w:bCs/>
          <w:color w:val="auto"/>
          <w:spacing w:val="-4"/>
          <w:sz w:val="32"/>
          <w:szCs w:val="32"/>
        </w:rPr>
        <w:t>3 供应商资格要求</w:t>
      </w:r>
    </w:p>
    <w:p w14:paraId="5252A7EB">
      <w:pPr>
        <w:pStyle w:val="2"/>
        <w:keepNext w:val="0"/>
        <w:keepLines w:val="0"/>
        <w:pageBreakBefore w:val="0"/>
        <w:widowControl/>
        <w:kinsoku w:val="0"/>
        <w:wordWrap/>
        <w:overflowPunct/>
        <w:topLinePunct w:val="0"/>
        <w:autoSpaceDE w:val="0"/>
        <w:autoSpaceDN w:val="0"/>
        <w:bidi w:val="0"/>
        <w:adjustRightInd w:val="0"/>
        <w:snapToGrid w:val="0"/>
        <w:spacing w:before="261" w:line="360" w:lineRule="auto"/>
        <w:ind w:left="4" w:firstLine="0"/>
        <w:textAlignment w:val="baseline"/>
        <w:rPr>
          <w:rFonts w:hint="eastAsia" w:ascii="仿宋" w:hAnsi="仿宋" w:eastAsia="仿宋" w:cs="仿宋"/>
          <w:color w:val="auto"/>
          <w:sz w:val="32"/>
          <w:szCs w:val="32"/>
        </w:rPr>
      </w:pPr>
      <w:r>
        <w:rPr>
          <w:rFonts w:hint="eastAsia" w:ascii="仿宋" w:hAnsi="仿宋" w:eastAsia="仿宋" w:cs="仿宋"/>
          <w:color w:val="auto"/>
          <w:spacing w:val="-1"/>
          <w:sz w:val="32"/>
          <w:szCs w:val="32"/>
          <w:lang w:eastAsia="zh-CN"/>
        </w:rPr>
        <w:t>　　</w:t>
      </w:r>
      <w:r>
        <w:rPr>
          <w:rFonts w:hint="eastAsia" w:ascii="仿宋" w:hAnsi="仿宋" w:eastAsia="仿宋" w:cs="仿宋"/>
          <w:color w:val="auto"/>
          <w:spacing w:val="-1"/>
          <w:sz w:val="32"/>
          <w:szCs w:val="32"/>
        </w:rPr>
        <w:t>3.1 供应商应依法设立且满足如下要求：</w:t>
      </w:r>
    </w:p>
    <w:p w14:paraId="17C4951F">
      <w:pPr>
        <w:pStyle w:val="2"/>
        <w:keepNext w:val="0"/>
        <w:keepLines w:val="0"/>
        <w:pageBreakBefore w:val="0"/>
        <w:widowControl/>
        <w:kinsoku w:val="0"/>
        <w:wordWrap/>
        <w:overflowPunct/>
        <w:topLinePunct w:val="0"/>
        <w:autoSpaceDE w:val="0"/>
        <w:autoSpaceDN w:val="0"/>
        <w:bidi w:val="0"/>
        <w:adjustRightInd w:val="0"/>
        <w:snapToGrid w:val="0"/>
        <w:spacing w:before="129" w:line="360" w:lineRule="auto"/>
        <w:textAlignment w:val="baseline"/>
        <w:rPr>
          <w:rFonts w:hint="eastAsia" w:ascii="仿宋" w:hAnsi="仿宋" w:eastAsia="仿宋" w:cs="仿宋"/>
          <w:color w:val="auto"/>
          <w:sz w:val="32"/>
          <w:szCs w:val="32"/>
        </w:rPr>
      </w:pPr>
      <w:r>
        <w:rPr>
          <w:rFonts w:hint="eastAsia" w:ascii="仿宋" w:hAnsi="仿宋" w:eastAsia="仿宋" w:cs="仿宋"/>
          <w:color w:val="auto"/>
          <w:spacing w:val="-3"/>
          <w:sz w:val="32"/>
          <w:szCs w:val="32"/>
          <w:lang w:eastAsia="zh-CN"/>
        </w:rPr>
        <w:t>　　</w:t>
      </w:r>
      <w:r>
        <w:rPr>
          <w:rFonts w:hint="eastAsia" w:ascii="仿宋" w:hAnsi="仿宋" w:eastAsia="仿宋" w:cs="仿宋"/>
          <w:color w:val="auto"/>
          <w:spacing w:val="-3"/>
          <w:sz w:val="32"/>
          <w:szCs w:val="32"/>
        </w:rPr>
        <w:t>（1）资质要求：</w:t>
      </w:r>
      <w:r>
        <w:rPr>
          <w:rFonts w:hint="eastAsia" w:ascii="仿宋" w:hAnsi="仿宋" w:eastAsia="仿宋" w:cs="仿宋"/>
          <w:color w:val="auto"/>
          <w:spacing w:val="-3"/>
          <w:sz w:val="32"/>
          <w:szCs w:val="32"/>
          <w:u w:val="single"/>
          <w:lang w:val="en-US" w:eastAsia="zh-CN"/>
        </w:rPr>
        <w:t xml:space="preserve">   投标人必须是具有独立法人资格,具备施工劳务资质，持有有效的安全生产许可证 </w:t>
      </w:r>
    </w:p>
    <w:p w14:paraId="31430567">
      <w:pPr>
        <w:pStyle w:val="2"/>
        <w:keepNext w:val="0"/>
        <w:keepLines w:val="0"/>
        <w:pageBreakBefore w:val="0"/>
        <w:widowControl/>
        <w:kinsoku w:val="0"/>
        <w:wordWrap/>
        <w:overflowPunct/>
        <w:topLinePunct w:val="0"/>
        <w:autoSpaceDE w:val="0"/>
        <w:autoSpaceDN w:val="0"/>
        <w:bidi w:val="0"/>
        <w:adjustRightInd w:val="0"/>
        <w:snapToGrid w:val="0"/>
        <w:spacing w:before="217" w:line="360" w:lineRule="auto"/>
        <w:textAlignment w:val="baseline"/>
        <w:rPr>
          <w:rFonts w:hint="eastAsia" w:ascii="仿宋" w:hAnsi="仿宋" w:eastAsia="仿宋" w:cs="仿宋"/>
          <w:color w:val="auto"/>
          <w:sz w:val="32"/>
          <w:szCs w:val="32"/>
        </w:rPr>
      </w:pPr>
      <w:r>
        <w:rPr>
          <w:rFonts w:hint="eastAsia" w:ascii="仿宋" w:hAnsi="仿宋" w:eastAsia="仿宋" w:cs="仿宋"/>
          <w:color w:val="auto"/>
          <w:spacing w:val="-3"/>
          <w:sz w:val="32"/>
          <w:szCs w:val="32"/>
          <w:lang w:eastAsia="zh-CN"/>
        </w:rPr>
        <w:t>　　</w:t>
      </w:r>
      <w:r>
        <w:rPr>
          <w:rFonts w:hint="eastAsia" w:ascii="仿宋" w:hAnsi="仿宋" w:eastAsia="仿宋" w:cs="仿宋"/>
          <w:color w:val="auto"/>
          <w:spacing w:val="-3"/>
          <w:sz w:val="32"/>
          <w:szCs w:val="32"/>
        </w:rPr>
        <w:t>（2）财务要求：</w:t>
      </w:r>
      <w:r>
        <w:rPr>
          <w:rFonts w:hint="eastAsia" w:ascii="仿宋" w:hAnsi="仿宋" w:eastAsia="仿宋" w:cs="仿宋"/>
          <w:color w:val="auto"/>
          <w:spacing w:val="-3"/>
          <w:sz w:val="32"/>
          <w:szCs w:val="32"/>
          <w:u w:val="single"/>
          <w:lang w:val="en-US" w:eastAsia="zh-CN"/>
        </w:rPr>
        <w:t xml:space="preserve">  近一年完税证明,无税收违法情形 </w:t>
      </w:r>
    </w:p>
    <w:p w14:paraId="3CEFBB9B">
      <w:pPr>
        <w:pStyle w:val="2"/>
        <w:keepNext w:val="0"/>
        <w:keepLines w:val="0"/>
        <w:pageBreakBefore w:val="0"/>
        <w:widowControl/>
        <w:kinsoku w:val="0"/>
        <w:wordWrap/>
        <w:overflowPunct/>
        <w:topLinePunct w:val="0"/>
        <w:autoSpaceDE w:val="0"/>
        <w:autoSpaceDN w:val="0"/>
        <w:bidi w:val="0"/>
        <w:adjustRightInd w:val="0"/>
        <w:snapToGrid w:val="0"/>
        <w:spacing w:before="175" w:line="360" w:lineRule="auto"/>
        <w:textAlignment w:val="baseline"/>
        <w:rPr>
          <w:rFonts w:hint="eastAsia" w:ascii="仿宋" w:hAnsi="仿宋" w:eastAsia="仿宋" w:cs="仿宋"/>
          <w:color w:val="auto"/>
          <w:sz w:val="32"/>
          <w:szCs w:val="32"/>
        </w:rPr>
      </w:pPr>
      <w:r>
        <w:rPr>
          <w:rFonts w:hint="eastAsia" w:ascii="仿宋" w:hAnsi="仿宋" w:eastAsia="仿宋" w:cs="仿宋"/>
          <w:color w:val="auto"/>
          <w:spacing w:val="-3"/>
          <w:sz w:val="32"/>
          <w:szCs w:val="32"/>
          <w:lang w:eastAsia="zh-CN"/>
        </w:rPr>
        <w:t>　　</w:t>
      </w:r>
      <w:r>
        <w:rPr>
          <w:rFonts w:hint="eastAsia" w:ascii="仿宋" w:hAnsi="仿宋" w:eastAsia="仿宋" w:cs="仿宋"/>
          <w:color w:val="auto"/>
          <w:spacing w:val="-3"/>
          <w:sz w:val="32"/>
          <w:szCs w:val="32"/>
        </w:rPr>
        <w:t>（3）业绩要求：</w:t>
      </w:r>
      <w:r>
        <w:rPr>
          <w:rFonts w:hint="eastAsia" w:ascii="仿宋" w:hAnsi="仿宋" w:eastAsia="仿宋" w:cs="仿宋"/>
          <w:color w:val="auto"/>
          <w:spacing w:val="-3"/>
          <w:sz w:val="32"/>
          <w:szCs w:val="32"/>
          <w:u w:val="single"/>
          <w:lang w:val="en-US" w:eastAsia="zh-CN"/>
        </w:rPr>
        <w:t xml:space="preserve">  /   </w:t>
      </w:r>
    </w:p>
    <w:p w14:paraId="1ADCC86F">
      <w:pPr>
        <w:pStyle w:val="2"/>
        <w:keepNext w:val="0"/>
        <w:keepLines w:val="0"/>
        <w:pageBreakBefore w:val="0"/>
        <w:widowControl/>
        <w:kinsoku w:val="0"/>
        <w:wordWrap/>
        <w:overflowPunct/>
        <w:topLinePunct w:val="0"/>
        <w:autoSpaceDE w:val="0"/>
        <w:autoSpaceDN w:val="0"/>
        <w:bidi w:val="0"/>
        <w:adjustRightInd w:val="0"/>
        <w:snapToGrid w:val="0"/>
        <w:spacing w:before="174" w:line="360" w:lineRule="auto"/>
        <w:ind w:firstLine="639"/>
        <w:textAlignment w:val="baseline"/>
        <w:rPr>
          <w:rFonts w:hint="eastAsia" w:ascii="仿宋" w:hAnsi="仿宋" w:eastAsia="仿宋" w:cs="仿宋"/>
          <w:color w:val="auto"/>
          <w:spacing w:val="-3"/>
          <w:sz w:val="32"/>
          <w:szCs w:val="32"/>
          <w:u w:val="single"/>
          <w:lang w:val="en-US" w:eastAsia="zh-CN"/>
        </w:rPr>
      </w:pPr>
      <w:r>
        <w:rPr>
          <w:rFonts w:hint="eastAsia" w:ascii="仿宋" w:hAnsi="仿宋" w:eastAsia="仿宋" w:cs="仿宋"/>
          <w:color w:val="auto"/>
          <w:spacing w:val="-3"/>
          <w:sz w:val="32"/>
          <w:szCs w:val="32"/>
        </w:rPr>
        <w:t>（4）信誉要求：</w:t>
      </w:r>
      <w:r>
        <w:rPr>
          <w:rFonts w:hint="eastAsia" w:ascii="仿宋" w:hAnsi="仿宋" w:eastAsia="仿宋" w:cs="仿宋"/>
          <w:color w:val="auto"/>
          <w:spacing w:val="-3"/>
          <w:sz w:val="32"/>
          <w:szCs w:val="32"/>
          <w:u w:val="single"/>
          <w:lang w:val="en-US" w:eastAsia="zh-CN"/>
        </w:rPr>
        <w:t xml:space="preserve">  未被列入失信被执行人名单、建筑市场黑名单，近 3 年无重大行政处罚、重大合同违约及重大安全 / 质量事故记录   </w:t>
      </w:r>
    </w:p>
    <w:p w14:paraId="0A8969B5">
      <w:pPr>
        <w:pStyle w:val="2"/>
        <w:keepNext w:val="0"/>
        <w:keepLines w:val="0"/>
        <w:pageBreakBefore w:val="0"/>
        <w:widowControl/>
        <w:kinsoku w:val="0"/>
        <w:wordWrap/>
        <w:overflowPunct/>
        <w:topLinePunct w:val="0"/>
        <w:autoSpaceDE w:val="0"/>
        <w:autoSpaceDN w:val="0"/>
        <w:bidi w:val="0"/>
        <w:adjustRightInd w:val="0"/>
        <w:snapToGrid w:val="0"/>
        <w:spacing w:before="174" w:line="360" w:lineRule="auto"/>
        <w:ind w:firstLine="639"/>
        <w:textAlignment w:val="baseline"/>
        <w:rPr>
          <w:rFonts w:hint="eastAsia" w:ascii="仿宋" w:hAnsi="仿宋" w:eastAsia="仿宋" w:cs="仿宋"/>
          <w:color w:val="auto"/>
          <w:sz w:val="32"/>
          <w:szCs w:val="32"/>
        </w:rPr>
      </w:pPr>
      <w:r>
        <w:rPr>
          <w:rFonts w:hint="eastAsia" w:ascii="仿宋" w:hAnsi="仿宋" w:eastAsia="仿宋" w:cs="仿宋"/>
          <w:color w:val="auto"/>
          <w:spacing w:val="-2"/>
          <w:sz w:val="32"/>
          <w:szCs w:val="32"/>
        </w:rPr>
        <w:t>（5）承担本项目的主要人员要求：</w:t>
      </w:r>
      <w:r>
        <w:rPr>
          <w:rFonts w:hint="eastAsia" w:ascii="仿宋" w:hAnsi="仿宋" w:eastAsia="仿宋" w:cs="仿宋"/>
          <w:color w:val="auto"/>
          <w:spacing w:val="-3"/>
          <w:sz w:val="32"/>
          <w:szCs w:val="32"/>
          <w:u w:val="single"/>
          <w:lang w:val="en-US" w:eastAsia="zh-CN"/>
        </w:rPr>
        <w:t xml:space="preserve">   /  </w:t>
      </w:r>
    </w:p>
    <w:p w14:paraId="443C542E">
      <w:pPr>
        <w:pStyle w:val="2"/>
        <w:keepNext w:val="0"/>
        <w:keepLines w:val="0"/>
        <w:pageBreakBefore w:val="0"/>
        <w:widowControl/>
        <w:kinsoku w:val="0"/>
        <w:wordWrap/>
        <w:overflowPunct/>
        <w:topLinePunct w:val="0"/>
        <w:autoSpaceDE w:val="0"/>
        <w:autoSpaceDN w:val="0"/>
        <w:bidi w:val="0"/>
        <w:adjustRightInd w:val="0"/>
        <w:snapToGrid w:val="0"/>
        <w:spacing w:before="132" w:line="360" w:lineRule="auto"/>
        <w:ind w:firstLine="628"/>
        <w:textAlignment w:val="baseline"/>
        <w:rPr>
          <w:rFonts w:hint="eastAsia" w:ascii="Times New Roman" w:hAnsi="Times New Roman" w:eastAsia="仿宋" w:cs="Times New Roman"/>
          <w:color w:val="auto"/>
          <w:spacing w:val="-3"/>
          <w:kern w:val="2"/>
          <w:sz w:val="32"/>
          <w:szCs w:val="32"/>
          <w:u w:val="single"/>
          <w:lang w:val="en-US" w:eastAsia="zh-CN" w:bidi="ar-SA"/>
        </w:rPr>
      </w:pPr>
      <w:r>
        <w:rPr>
          <w:rFonts w:hint="eastAsia" w:ascii="仿宋" w:hAnsi="仿宋" w:eastAsia="仿宋" w:cs="仿宋"/>
          <w:color w:val="auto"/>
          <w:spacing w:val="-3"/>
          <w:sz w:val="32"/>
          <w:szCs w:val="32"/>
        </w:rPr>
        <w:t>（6）其他要求：</w:t>
      </w:r>
      <w:r>
        <w:rPr>
          <w:rFonts w:hint="eastAsia" w:ascii="Times New Roman" w:hAnsi="Times New Roman" w:eastAsia="仿宋" w:cs="Times New Roman"/>
          <w:color w:val="auto"/>
          <w:spacing w:val="-3"/>
          <w:kern w:val="2"/>
          <w:sz w:val="32"/>
          <w:szCs w:val="32"/>
          <w:u w:val="single"/>
          <w:lang w:val="en-US" w:eastAsia="zh-CN" w:bidi="ar-SA"/>
        </w:rPr>
        <w:t>① 投标人须现场进行实地踏勘考察；② 分包人必须为其作业人员购买意外保险；③投标人应自行配备相应小型机具和操作设备；④ 配电箱、电缆由投标人自行准备；⑤ 投标人因充分考虑施工期间由于天气、设计变更等因素导致的停工损失，在报价中综合考虑，招标人不再对其进行单列或签证。⑥ 投标人应在单价中综合考虑现场安全文明施工。 ⑦ 招标人不提供食宿和办公条件，投标人自行解决。 ⑧ 招标范围为暂定，由于设计优化、图纸方案变更等原因造成合同内某一部分工作内容取消或减少的，按最终实际完成工程量结算，分包人不得以此向承包人提出单价调增或索赔。 ⑨ 以上要求报价人需完全响应，如不响应则报价无效。</w:t>
      </w:r>
    </w:p>
    <w:p w14:paraId="60FE1ECB">
      <w:pPr>
        <w:pStyle w:val="2"/>
        <w:keepNext w:val="0"/>
        <w:keepLines w:val="0"/>
        <w:pageBreakBefore w:val="0"/>
        <w:widowControl/>
        <w:kinsoku w:val="0"/>
        <w:wordWrap/>
        <w:overflowPunct/>
        <w:topLinePunct w:val="0"/>
        <w:autoSpaceDE w:val="0"/>
        <w:autoSpaceDN w:val="0"/>
        <w:bidi w:val="0"/>
        <w:adjustRightInd w:val="0"/>
        <w:snapToGrid w:val="0"/>
        <w:spacing w:before="217" w:line="360" w:lineRule="auto"/>
        <w:ind w:left="4" w:firstLine="0"/>
        <w:textAlignment w:val="baseline"/>
        <w:rPr>
          <w:rFonts w:hint="eastAsia" w:ascii="仿宋" w:hAnsi="仿宋" w:eastAsia="仿宋" w:cs="仿宋"/>
          <w:color w:val="auto"/>
          <w:sz w:val="32"/>
          <w:szCs w:val="32"/>
        </w:rPr>
      </w:pPr>
      <w:r>
        <w:rPr>
          <w:rFonts w:hint="eastAsia" w:ascii="仿宋" w:hAnsi="仿宋" w:eastAsia="仿宋" w:cs="仿宋"/>
          <w:color w:val="auto"/>
          <w:spacing w:val="-1"/>
          <w:sz w:val="32"/>
          <w:szCs w:val="32"/>
          <w:lang w:eastAsia="zh-CN"/>
        </w:rPr>
        <w:t>　　</w:t>
      </w:r>
      <w:r>
        <w:rPr>
          <w:rFonts w:hint="eastAsia" w:ascii="仿宋" w:hAnsi="仿宋" w:eastAsia="仿宋" w:cs="仿宋"/>
          <w:color w:val="auto"/>
          <w:spacing w:val="-1"/>
          <w:sz w:val="32"/>
          <w:szCs w:val="32"/>
        </w:rPr>
        <w:t>3.2 供应商不得存在下列情形之一：</w:t>
      </w:r>
    </w:p>
    <w:p w14:paraId="12680E23">
      <w:pPr>
        <w:pStyle w:val="2"/>
        <w:keepNext w:val="0"/>
        <w:keepLines w:val="0"/>
        <w:pageBreakBefore w:val="0"/>
        <w:widowControl/>
        <w:kinsoku w:val="0"/>
        <w:wordWrap/>
        <w:overflowPunct/>
        <w:topLinePunct w:val="0"/>
        <w:autoSpaceDE w:val="0"/>
        <w:autoSpaceDN w:val="0"/>
        <w:bidi w:val="0"/>
        <w:adjustRightInd w:val="0"/>
        <w:snapToGrid w:val="0"/>
        <w:spacing w:before="176" w:line="360" w:lineRule="auto"/>
        <w:ind w:right="112"/>
        <w:textAlignment w:val="baseline"/>
        <w:rPr>
          <w:rFonts w:hint="eastAsia" w:ascii="仿宋" w:hAnsi="仿宋" w:eastAsia="仿宋" w:cs="仿宋"/>
          <w:color w:val="auto"/>
          <w:sz w:val="32"/>
          <w:szCs w:val="32"/>
        </w:rPr>
      </w:pPr>
      <w:r>
        <w:rPr>
          <w:rFonts w:hint="eastAsia" w:ascii="仿宋" w:hAnsi="仿宋" w:eastAsia="仿宋" w:cs="仿宋"/>
          <w:color w:val="auto"/>
          <w:spacing w:val="-1"/>
          <w:sz w:val="32"/>
          <w:szCs w:val="32"/>
          <w:lang w:eastAsia="zh-CN"/>
        </w:rPr>
        <w:t>　　</w:t>
      </w:r>
      <w:r>
        <w:rPr>
          <w:rFonts w:hint="eastAsia" w:ascii="仿宋" w:hAnsi="仿宋" w:eastAsia="仿宋" w:cs="仿宋"/>
          <w:color w:val="auto"/>
          <w:spacing w:val="-1"/>
          <w:sz w:val="32"/>
          <w:szCs w:val="32"/>
        </w:rPr>
        <w:t>（1）处于被责令停产停业、暂扣或者吊销执照、暂扣或者吊销许可证、吊销资质证</w:t>
      </w:r>
      <w:r>
        <w:rPr>
          <w:rFonts w:hint="eastAsia" w:ascii="仿宋" w:hAnsi="仿宋" w:eastAsia="仿宋" w:cs="仿宋"/>
          <w:color w:val="auto"/>
          <w:spacing w:val="-4"/>
          <w:sz w:val="32"/>
          <w:szCs w:val="32"/>
        </w:rPr>
        <w:t>书状态；</w:t>
      </w:r>
    </w:p>
    <w:p w14:paraId="1FB42A2B">
      <w:pPr>
        <w:pStyle w:val="2"/>
        <w:keepNext w:val="0"/>
        <w:keepLines w:val="0"/>
        <w:pageBreakBefore w:val="0"/>
        <w:widowControl/>
        <w:kinsoku w:val="0"/>
        <w:wordWrap/>
        <w:overflowPunct/>
        <w:topLinePunct w:val="0"/>
        <w:autoSpaceDE w:val="0"/>
        <w:autoSpaceDN w:val="0"/>
        <w:bidi w:val="0"/>
        <w:adjustRightInd w:val="0"/>
        <w:snapToGrid w:val="0"/>
        <w:spacing w:before="175" w:line="360" w:lineRule="auto"/>
        <w:textAlignment w:val="baseline"/>
        <w:rPr>
          <w:rFonts w:hint="eastAsia" w:ascii="仿宋" w:hAnsi="仿宋" w:eastAsia="仿宋" w:cs="仿宋"/>
          <w:color w:val="auto"/>
          <w:sz w:val="32"/>
          <w:szCs w:val="32"/>
        </w:rPr>
      </w:pPr>
      <w:r>
        <w:rPr>
          <w:rFonts w:hint="eastAsia" w:ascii="仿宋" w:hAnsi="仿宋" w:eastAsia="仿宋" w:cs="仿宋"/>
          <w:color w:val="auto"/>
          <w:spacing w:val="-1"/>
          <w:sz w:val="32"/>
          <w:szCs w:val="32"/>
          <w:lang w:eastAsia="zh-CN"/>
        </w:rPr>
        <w:t>　　</w:t>
      </w:r>
      <w:r>
        <w:rPr>
          <w:rFonts w:hint="eastAsia" w:ascii="仿宋" w:hAnsi="仿宋" w:eastAsia="仿宋" w:cs="仿宋"/>
          <w:color w:val="auto"/>
          <w:spacing w:val="-1"/>
          <w:sz w:val="32"/>
          <w:szCs w:val="32"/>
        </w:rPr>
        <w:t>（2）进入清算程序，或被宣告破产，或其他丧失履约能力的情形；</w:t>
      </w:r>
    </w:p>
    <w:p w14:paraId="094D6AEB">
      <w:pPr>
        <w:pStyle w:val="2"/>
        <w:keepNext w:val="0"/>
        <w:keepLines w:val="0"/>
        <w:pageBreakBefore w:val="0"/>
        <w:widowControl/>
        <w:kinsoku w:val="0"/>
        <w:wordWrap/>
        <w:overflowPunct/>
        <w:topLinePunct w:val="0"/>
        <w:autoSpaceDE w:val="0"/>
        <w:autoSpaceDN w:val="0"/>
        <w:bidi w:val="0"/>
        <w:adjustRightInd w:val="0"/>
        <w:snapToGrid w:val="0"/>
        <w:spacing w:before="131" w:line="360" w:lineRule="auto"/>
        <w:textAlignment w:val="baseline"/>
        <w:rPr>
          <w:rFonts w:hint="eastAsia" w:ascii="仿宋" w:hAnsi="仿宋" w:eastAsia="仿宋" w:cs="仿宋"/>
          <w:color w:val="auto"/>
          <w:spacing w:val="-3"/>
          <w:sz w:val="32"/>
          <w:szCs w:val="32"/>
          <w:u w:val="single"/>
          <w:lang w:val="en-US" w:eastAsia="zh-CN"/>
        </w:rPr>
      </w:pPr>
      <w:r>
        <w:rPr>
          <w:rFonts w:hint="eastAsia" w:ascii="仿宋" w:hAnsi="仿宋" w:eastAsia="仿宋" w:cs="仿宋"/>
          <w:color w:val="auto"/>
          <w:spacing w:val="-4"/>
          <w:sz w:val="32"/>
          <w:szCs w:val="32"/>
          <w:lang w:eastAsia="zh-CN"/>
        </w:rPr>
        <w:t>　　</w:t>
      </w:r>
      <w:r>
        <w:rPr>
          <w:rFonts w:hint="eastAsia" w:ascii="仿宋" w:hAnsi="仿宋" w:eastAsia="仿宋" w:cs="仿宋"/>
          <w:color w:val="auto"/>
          <w:spacing w:val="-4"/>
          <w:sz w:val="32"/>
          <w:szCs w:val="32"/>
        </w:rPr>
        <w:t>（3）其他：</w:t>
      </w:r>
      <w:r>
        <w:rPr>
          <w:rFonts w:hint="eastAsia" w:ascii="仿宋" w:hAnsi="仿宋" w:eastAsia="仿宋" w:cs="仿宋"/>
          <w:color w:val="auto"/>
          <w:spacing w:val="-3"/>
          <w:sz w:val="32"/>
          <w:szCs w:val="32"/>
          <w:u w:val="single"/>
          <w:lang w:val="en-US" w:eastAsia="zh-CN"/>
        </w:rPr>
        <w:t xml:space="preserve"> ① 被各级行政主管部门列入建筑市场主体黑名单、失信被执行人名单或限制投标名单（查询日期为询价公告发布之日起至响应截止日）；② 近 3 年（自响应文件提交之日起往前推算）发生过重大安全事故、重大质量事故，或因违法违规经营被相关部门行政处罚且情节严重；③ 项目经理或主要技术负责人存在在建项目未竣工（提供虚假无在建承诺的）；④ 存在转包、违法分包过往项目的不良记录；⑤ 提供的资质、业绩、人员等证明材料存在伪造、弄虚作假情形；⑥ 与询价方存在利害关系可能影响询价公正性的；⑦ 法律法规及行业主管部门规定的其他禁止参与投标 / 响应的情形。</w:t>
      </w:r>
    </w:p>
    <w:p w14:paraId="09D50921">
      <w:pPr>
        <w:pStyle w:val="2"/>
        <w:keepNext w:val="0"/>
        <w:keepLines w:val="0"/>
        <w:pageBreakBefore w:val="0"/>
        <w:widowControl/>
        <w:kinsoku w:val="0"/>
        <w:wordWrap/>
        <w:overflowPunct/>
        <w:topLinePunct w:val="0"/>
        <w:autoSpaceDE w:val="0"/>
        <w:autoSpaceDN w:val="0"/>
        <w:bidi w:val="0"/>
        <w:adjustRightInd w:val="0"/>
        <w:snapToGrid w:val="0"/>
        <w:spacing w:before="217" w:line="360" w:lineRule="auto"/>
        <w:ind w:left="4" w:firstLine="0"/>
        <w:textAlignment w:val="baseline"/>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3.3 本次采购</w:t>
      </w:r>
      <w:r>
        <w:rPr>
          <w:rFonts w:hint="eastAsia" w:ascii="仿宋" w:hAnsi="仿宋" w:eastAsia="仿宋" w:cs="仿宋"/>
          <w:color w:val="auto"/>
          <w:sz w:val="32"/>
          <w:szCs w:val="32"/>
          <w:u w:val="single"/>
        </w:rPr>
        <w:t xml:space="preserve">    不接受 </w:t>
      </w:r>
      <w:r>
        <w:rPr>
          <w:rFonts w:hint="eastAsia" w:ascii="仿宋" w:hAnsi="仿宋" w:eastAsia="仿宋" w:cs="仿宋"/>
          <w:color w:val="auto"/>
          <w:spacing w:val="-1"/>
          <w:sz w:val="32"/>
          <w:szCs w:val="32"/>
          <w:u w:val="single"/>
        </w:rPr>
        <w:t xml:space="preserve"> </w:t>
      </w:r>
      <w:r>
        <w:rPr>
          <w:rFonts w:hint="eastAsia" w:ascii="仿宋" w:hAnsi="仿宋" w:eastAsia="仿宋" w:cs="仿宋"/>
          <w:color w:val="auto"/>
          <w:spacing w:val="-1"/>
          <w:sz w:val="32"/>
          <w:szCs w:val="32"/>
        </w:rPr>
        <w:t>（接受或不接受）联合体。</w:t>
      </w:r>
      <w:r>
        <w:rPr>
          <w:rFonts w:hint="eastAsia" w:ascii="仿宋" w:hAnsi="仿宋" w:eastAsia="仿宋" w:cs="仿宋"/>
          <w:color w:val="auto"/>
          <w:spacing w:val="-1"/>
          <w:sz w:val="32"/>
          <w:szCs w:val="32"/>
          <w:lang w:val="en-US" w:eastAsia="zh-CN"/>
        </w:rPr>
        <w:t xml:space="preserve">                                                                                                                                                                                                                                                                                                                                                                                                                                                                                                                     </w:t>
      </w:r>
    </w:p>
    <w:p w14:paraId="06263966">
      <w:pPr>
        <w:pStyle w:val="2"/>
        <w:keepNext w:val="0"/>
        <w:keepLines w:val="0"/>
        <w:pageBreakBefore w:val="0"/>
        <w:widowControl/>
        <w:kinsoku w:val="0"/>
        <w:wordWrap/>
        <w:overflowPunct/>
        <w:topLinePunct w:val="0"/>
        <w:autoSpaceDE w:val="0"/>
        <w:autoSpaceDN w:val="0"/>
        <w:bidi w:val="0"/>
        <w:adjustRightInd w:val="0"/>
        <w:snapToGrid w:val="0"/>
        <w:spacing w:before="176" w:line="360" w:lineRule="auto"/>
        <w:ind w:right="232"/>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联合体参加询比采购活动的，联合体应满足本条第3.1</w:t>
      </w:r>
      <w:r>
        <w:rPr>
          <w:rFonts w:hint="eastAsia" w:ascii="仿宋" w:hAnsi="仿宋" w:eastAsia="仿宋" w:cs="仿宋"/>
          <w:color w:val="auto"/>
          <w:spacing w:val="-1"/>
          <w:sz w:val="32"/>
          <w:szCs w:val="32"/>
        </w:rPr>
        <w:t>款规定的要求，且联合体各</w:t>
      </w:r>
      <w:r>
        <w:rPr>
          <w:rFonts w:hint="eastAsia" w:ascii="仿宋" w:hAnsi="仿宋" w:eastAsia="仿宋" w:cs="仿宋"/>
          <w:color w:val="auto"/>
          <w:sz w:val="32"/>
          <w:szCs w:val="32"/>
        </w:rPr>
        <w:t>方均不得存在本条第3.2款规定的情形。此外，联合体</w:t>
      </w:r>
      <w:r>
        <w:rPr>
          <w:rFonts w:hint="eastAsia" w:ascii="仿宋" w:hAnsi="仿宋" w:eastAsia="仿宋" w:cs="仿宋"/>
          <w:color w:val="auto"/>
          <w:spacing w:val="-1"/>
          <w:sz w:val="32"/>
          <w:szCs w:val="32"/>
        </w:rPr>
        <w:t>各方应分别满足如下条件：</w:t>
      </w:r>
      <w:r>
        <w:rPr>
          <w:rFonts w:hint="eastAsia" w:ascii="仿宋" w:hAnsi="仿宋" w:eastAsia="仿宋" w:cs="仿宋"/>
          <w:color w:val="auto"/>
          <w:spacing w:val="-3"/>
          <w:sz w:val="32"/>
          <w:szCs w:val="32"/>
          <w:u w:val="single"/>
          <w:lang w:val="en-US" w:eastAsia="zh-CN"/>
        </w:rPr>
        <w:t xml:space="preserve"> /   </w:t>
      </w:r>
    </w:p>
    <w:p w14:paraId="75E2A794">
      <w:pPr>
        <w:pStyle w:val="2"/>
        <w:keepNext w:val="0"/>
        <w:keepLines w:val="0"/>
        <w:pageBreakBefore w:val="0"/>
        <w:widowControl/>
        <w:kinsoku w:val="0"/>
        <w:wordWrap/>
        <w:overflowPunct/>
        <w:topLinePunct w:val="0"/>
        <w:autoSpaceDE w:val="0"/>
        <w:autoSpaceDN w:val="0"/>
        <w:bidi w:val="0"/>
        <w:adjustRightInd w:val="0"/>
        <w:snapToGrid w:val="0"/>
        <w:spacing w:before="79" w:line="360" w:lineRule="auto"/>
        <w:textAlignment w:val="baseline"/>
        <w:rPr>
          <w:rFonts w:hint="eastAsia" w:ascii="仿宋" w:hAnsi="仿宋" w:eastAsia="仿宋" w:cs="仿宋"/>
          <w:color w:val="auto"/>
          <w:sz w:val="32"/>
          <w:szCs w:val="32"/>
        </w:rPr>
      </w:pPr>
      <w:r>
        <w:rPr>
          <w:rFonts w:hint="eastAsia" w:ascii="仿宋" w:hAnsi="仿宋" w:eastAsia="仿宋" w:cs="仿宋"/>
          <w:color w:val="auto"/>
          <w:spacing w:val="-1"/>
          <w:sz w:val="32"/>
          <w:szCs w:val="32"/>
          <w:lang w:eastAsia="zh-CN"/>
        </w:rPr>
        <w:t>　　</w:t>
      </w:r>
      <w:r>
        <w:rPr>
          <w:rFonts w:hint="eastAsia" w:ascii="仿宋" w:hAnsi="仿宋" w:eastAsia="仿宋" w:cs="仿宋"/>
          <w:color w:val="auto"/>
          <w:spacing w:val="-1"/>
          <w:sz w:val="32"/>
          <w:szCs w:val="32"/>
        </w:rPr>
        <w:t>联合体的资格认定标准如下：</w:t>
      </w:r>
      <w:r>
        <w:rPr>
          <w:rFonts w:hint="eastAsia" w:ascii="仿宋" w:hAnsi="仿宋" w:eastAsia="仿宋" w:cs="仿宋"/>
          <w:color w:val="auto"/>
          <w:spacing w:val="-3"/>
          <w:sz w:val="32"/>
          <w:szCs w:val="32"/>
          <w:u w:val="single"/>
          <w:lang w:val="en-US" w:eastAsia="zh-CN"/>
        </w:rPr>
        <w:t xml:space="preserve">   /    </w:t>
      </w:r>
    </w:p>
    <w:p w14:paraId="4443BFAA">
      <w:pPr>
        <w:pStyle w:val="2"/>
        <w:keepNext w:val="0"/>
        <w:keepLines w:val="0"/>
        <w:pageBreakBefore w:val="0"/>
        <w:widowControl/>
        <w:kinsoku w:val="0"/>
        <w:wordWrap/>
        <w:overflowPunct/>
        <w:topLinePunct w:val="0"/>
        <w:autoSpaceDE w:val="0"/>
        <w:autoSpaceDN w:val="0"/>
        <w:bidi w:val="0"/>
        <w:adjustRightInd w:val="0"/>
        <w:snapToGrid w:val="0"/>
        <w:spacing w:before="180" w:line="360" w:lineRule="auto"/>
        <w:ind w:right="192" w:firstLine="0"/>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rPr>
        <w:t>（注：此部分应明确由同一专业或不同专业组成的联合体中各专业的资质、财务、业绩、信誉、主要人员等的认定方法，以最终认定联合体的资格。）</w:t>
      </w:r>
    </w:p>
    <w:p w14:paraId="696FB50E">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232"/>
        <w:textAlignment w:val="baseline"/>
        <w:rPr>
          <w:rFonts w:hint="eastAsia" w:ascii="仿宋" w:hAnsi="仿宋" w:eastAsia="仿宋" w:cs="仿宋"/>
          <w:color w:val="auto"/>
          <w:spacing w:val="-1"/>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联合体应递交联合体协议书，且联合体各方不得再以自己名义单独或参加其他联合体参与本询比采购项目，否则相关</w:t>
      </w:r>
      <w:r>
        <w:rPr>
          <w:rFonts w:hint="eastAsia" w:ascii="仿宋" w:hAnsi="仿宋" w:eastAsia="仿宋" w:cs="仿宋"/>
          <w:color w:val="auto"/>
          <w:sz w:val="32"/>
          <w:szCs w:val="32"/>
          <w:lang w:eastAsia="zh-CN"/>
        </w:rPr>
        <w:t>响应文件</w:t>
      </w:r>
      <w:r>
        <w:rPr>
          <w:rFonts w:hint="eastAsia" w:ascii="仿宋" w:hAnsi="仿宋" w:eastAsia="仿宋" w:cs="仿宋"/>
          <w:color w:val="auto"/>
          <w:spacing w:val="-1"/>
          <w:sz w:val="32"/>
          <w:szCs w:val="32"/>
        </w:rPr>
        <w:t>均无效。</w:t>
      </w:r>
    </w:p>
    <w:p w14:paraId="5275593E">
      <w:pPr>
        <w:pStyle w:val="2"/>
        <w:keepNext w:val="0"/>
        <w:keepLines w:val="0"/>
        <w:pageBreakBefore w:val="0"/>
        <w:widowControl/>
        <w:kinsoku w:val="0"/>
        <w:wordWrap/>
        <w:overflowPunct/>
        <w:topLinePunct w:val="0"/>
        <w:autoSpaceDE w:val="0"/>
        <w:autoSpaceDN w:val="0"/>
        <w:bidi w:val="0"/>
        <w:adjustRightInd w:val="0"/>
        <w:snapToGrid w:val="0"/>
        <w:spacing w:before="343" w:line="360" w:lineRule="auto"/>
        <w:ind w:firstLine="0"/>
        <w:textAlignment w:val="baseline"/>
        <w:outlineLvl w:val="1"/>
        <w:rPr>
          <w:rFonts w:hint="eastAsia" w:ascii="仿宋" w:hAnsi="仿宋" w:eastAsia="仿宋" w:cs="仿宋"/>
          <w:color w:val="auto"/>
          <w:sz w:val="32"/>
          <w:szCs w:val="32"/>
        </w:rPr>
      </w:pPr>
      <w:r>
        <w:rPr>
          <w:rFonts w:hint="eastAsia" w:ascii="仿宋" w:hAnsi="仿宋" w:eastAsia="仿宋" w:cs="仿宋"/>
          <w:color w:val="auto"/>
          <w:spacing w:val="-7"/>
          <w:sz w:val="32"/>
          <w:szCs w:val="32"/>
          <w:lang w:eastAsia="zh-CN"/>
        </w:rPr>
        <w:t>　　</w:t>
      </w:r>
      <w:r>
        <w:rPr>
          <w:rFonts w:hint="eastAsia" w:ascii="仿宋" w:hAnsi="仿宋" w:eastAsia="仿宋" w:cs="仿宋"/>
          <w:b/>
          <w:bCs/>
          <w:color w:val="auto"/>
          <w:spacing w:val="-7"/>
          <w:sz w:val="32"/>
          <w:szCs w:val="32"/>
          <w:lang w:val="en-US" w:eastAsia="zh-CN"/>
        </w:rPr>
        <w:t>4</w:t>
      </w:r>
      <w:r>
        <w:rPr>
          <w:rFonts w:hint="eastAsia" w:ascii="仿宋" w:hAnsi="仿宋" w:eastAsia="仿宋" w:cs="仿宋"/>
          <w:b/>
          <w:bCs/>
          <w:color w:val="auto"/>
          <w:spacing w:val="25"/>
          <w:sz w:val="32"/>
          <w:szCs w:val="32"/>
        </w:rPr>
        <w:t xml:space="preserve"> </w:t>
      </w:r>
      <w:r>
        <w:rPr>
          <w:rFonts w:hint="eastAsia" w:ascii="仿宋" w:hAnsi="仿宋" w:eastAsia="仿宋" w:cs="仿宋"/>
          <w:b/>
          <w:bCs/>
          <w:color w:val="auto"/>
          <w:spacing w:val="-7"/>
          <w:sz w:val="32"/>
          <w:szCs w:val="32"/>
          <w:lang w:eastAsia="zh-CN"/>
        </w:rPr>
        <w:t>响应文件</w:t>
      </w:r>
      <w:r>
        <w:rPr>
          <w:rFonts w:hint="eastAsia" w:ascii="仿宋" w:hAnsi="仿宋" w:eastAsia="仿宋" w:cs="仿宋"/>
          <w:b/>
          <w:bCs/>
          <w:color w:val="auto"/>
          <w:spacing w:val="-7"/>
          <w:sz w:val="32"/>
          <w:szCs w:val="32"/>
        </w:rPr>
        <w:t>的递交</w:t>
      </w:r>
    </w:p>
    <w:p w14:paraId="27AA943A">
      <w:pPr>
        <w:pStyle w:val="2"/>
        <w:keepNext w:val="0"/>
        <w:keepLines w:val="0"/>
        <w:pageBreakBefore w:val="0"/>
        <w:widowControl/>
        <w:kinsoku w:val="0"/>
        <w:wordWrap/>
        <w:overflowPunct/>
        <w:topLinePunct w:val="0"/>
        <w:autoSpaceDE w:val="0"/>
        <w:autoSpaceDN w:val="0"/>
        <w:bidi w:val="0"/>
        <w:adjustRightInd w:val="0"/>
        <w:snapToGrid w:val="0"/>
        <w:spacing w:before="259" w:line="360" w:lineRule="auto"/>
        <w:ind w:firstLine="624"/>
        <w:textAlignment w:val="baseline"/>
        <w:rPr>
          <w:rFonts w:hint="eastAsia" w:ascii="仿宋" w:hAnsi="仿宋" w:eastAsia="仿宋" w:cs="仿宋"/>
          <w:color w:val="auto"/>
          <w:sz w:val="32"/>
          <w:szCs w:val="32"/>
          <w:lang w:eastAsia="zh-CN"/>
        </w:rPr>
      </w:pPr>
      <w:r>
        <w:rPr>
          <w:rFonts w:hint="eastAsia" w:ascii="仿宋" w:hAnsi="仿宋" w:eastAsia="仿宋" w:cs="仿宋"/>
          <w:color w:val="auto"/>
          <w:spacing w:val="-4"/>
          <w:sz w:val="32"/>
          <w:szCs w:val="32"/>
          <w:lang w:val="en-US" w:eastAsia="zh-CN"/>
        </w:rPr>
        <w:t>4</w:t>
      </w:r>
      <w:r>
        <w:rPr>
          <w:rFonts w:hint="eastAsia" w:ascii="仿宋" w:hAnsi="仿宋" w:eastAsia="仿宋" w:cs="仿宋"/>
          <w:color w:val="auto"/>
          <w:spacing w:val="-4"/>
          <w:sz w:val="32"/>
          <w:szCs w:val="32"/>
        </w:rPr>
        <w:t xml:space="preserve">.1 </w:t>
      </w:r>
      <w:r>
        <w:rPr>
          <w:rFonts w:hint="eastAsia" w:ascii="仿宋" w:hAnsi="仿宋" w:eastAsia="仿宋" w:cs="仿宋"/>
          <w:color w:val="auto"/>
          <w:spacing w:val="-4"/>
          <w:sz w:val="32"/>
          <w:szCs w:val="32"/>
          <w:lang w:eastAsia="zh-CN"/>
        </w:rPr>
        <w:t>响应文件</w:t>
      </w:r>
      <w:r>
        <w:rPr>
          <w:rFonts w:hint="eastAsia" w:ascii="仿宋" w:hAnsi="仿宋" w:eastAsia="仿宋" w:cs="仿宋"/>
          <w:color w:val="auto"/>
          <w:spacing w:val="-4"/>
          <w:sz w:val="32"/>
          <w:szCs w:val="32"/>
        </w:rPr>
        <w:t>递交的截止时间：</w:t>
      </w:r>
      <w:r>
        <w:rPr>
          <w:rFonts w:hint="eastAsia" w:ascii="仿宋" w:hAnsi="仿宋" w:eastAsia="仿宋" w:cs="仿宋"/>
          <w:color w:val="auto"/>
          <w:spacing w:val="-4"/>
          <w:sz w:val="32"/>
          <w:szCs w:val="32"/>
          <w:u w:val="single"/>
          <w:lang w:val="en-US" w:eastAsia="zh-CN"/>
        </w:rPr>
        <w:t>2026年 1 月 28 日 14：30</w:t>
      </w:r>
      <w:r>
        <w:rPr>
          <w:rFonts w:hint="eastAsia" w:ascii="仿宋" w:hAnsi="仿宋" w:eastAsia="仿宋" w:cs="仿宋"/>
          <w:color w:val="auto"/>
          <w:spacing w:val="-4"/>
          <w:sz w:val="32"/>
          <w:szCs w:val="32"/>
        </w:rPr>
        <w:t>。</w:t>
      </w:r>
      <w:r>
        <w:rPr>
          <w:rFonts w:hint="eastAsia" w:ascii="仿宋" w:hAnsi="仿宋" w:eastAsia="仿宋" w:cs="仿宋"/>
          <w:color w:val="auto"/>
          <w:spacing w:val="-4"/>
          <w:sz w:val="32"/>
          <w:szCs w:val="32"/>
          <w:lang w:eastAsia="zh-CN"/>
        </w:rPr>
        <w:t>各单位</w:t>
      </w:r>
      <w:r>
        <w:rPr>
          <w:rFonts w:hint="eastAsia" w:ascii="仿宋" w:hAnsi="仿宋" w:eastAsia="仿宋" w:cs="仿宋"/>
          <w:color w:val="auto"/>
          <w:spacing w:val="-4"/>
          <w:sz w:val="32"/>
          <w:szCs w:val="32"/>
        </w:rPr>
        <w:t>应在</w:t>
      </w:r>
      <w:r>
        <w:rPr>
          <w:rFonts w:hint="eastAsia" w:ascii="仿宋" w:hAnsi="仿宋" w:eastAsia="仿宋" w:cs="仿宋"/>
          <w:color w:val="auto"/>
          <w:spacing w:val="-4"/>
          <w:sz w:val="32"/>
          <w:szCs w:val="32"/>
          <w:lang w:eastAsia="zh-CN"/>
        </w:rPr>
        <w:t>中机国际电子采购平台上传</w:t>
      </w:r>
      <w:r>
        <w:rPr>
          <w:rFonts w:hint="eastAsia" w:ascii="仿宋" w:hAnsi="仿宋" w:eastAsia="仿宋" w:cs="仿宋"/>
          <w:color w:val="auto"/>
          <w:spacing w:val="-4"/>
          <w:sz w:val="32"/>
          <w:szCs w:val="32"/>
        </w:rPr>
        <w:t>电子版</w:t>
      </w:r>
      <w:r>
        <w:rPr>
          <w:rFonts w:hint="eastAsia" w:ascii="仿宋" w:hAnsi="仿宋" w:eastAsia="仿宋" w:cs="仿宋"/>
          <w:color w:val="auto"/>
          <w:spacing w:val="-4"/>
          <w:sz w:val="32"/>
          <w:szCs w:val="32"/>
          <w:lang w:eastAsia="zh-CN"/>
        </w:rPr>
        <w:t>响应文件或递交纸质版密封响应文件至</w:t>
      </w:r>
      <w:r>
        <w:rPr>
          <w:rFonts w:hint="eastAsia" w:ascii="仿宋" w:hAnsi="仿宋" w:eastAsia="仿宋" w:cs="仿宋"/>
          <w:color w:val="auto"/>
          <w:spacing w:val="-4"/>
          <w:sz w:val="32"/>
          <w:szCs w:val="32"/>
          <w:u w:val="single"/>
          <w:lang w:val="en-US" w:eastAsia="zh-CN"/>
        </w:rPr>
        <w:t xml:space="preserve">  湖南省长沙市雨花区韶山中路18号中机国际B座23楼  </w:t>
      </w:r>
      <w:r>
        <w:rPr>
          <w:rFonts w:hint="eastAsia" w:ascii="仿宋" w:hAnsi="仿宋" w:eastAsia="仿宋" w:cs="仿宋"/>
          <w:color w:val="auto"/>
          <w:spacing w:val="-4"/>
          <w:sz w:val="32"/>
          <w:szCs w:val="32"/>
          <w:lang w:eastAsia="zh-CN"/>
        </w:rPr>
        <w:t>。</w:t>
      </w:r>
    </w:p>
    <w:p w14:paraId="60921743">
      <w:pPr>
        <w:pStyle w:val="2"/>
        <w:keepNext w:val="0"/>
        <w:keepLines w:val="0"/>
        <w:pageBreakBefore w:val="0"/>
        <w:widowControl/>
        <w:kinsoku w:val="0"/>
        <w:wordWrap/>
        <w:overflowPunct/>
        <w:topLinePunct w:val="0"/>
        <w:autoSpaceDE w:val="0"/>
        <w:autoSpaceDN w:val="0"/>
        <w:bidi w:val="0"/>
        <w:adjustRightInd w:val="0"/>
        <w:snapToGrid w:val="0"/>
        <w:spacing w:before="110" w:line="360" w:lineRule="auto"/>
        <w:ind w:firstLine="0"/>
        <w:textAlignment w:val="baseline"/>
        <w:outlineLvl w:val="1"/>
        <w:rPr>
          <w:rFonts w:hint="eastAsia" w:ascii="仿宋" w:hAnsi="仿宋" w:eastAsia="仿宋" w:cs="仿宋"/>
          <w:color w:val="auto"/>
          <w:sz w:val="32"/>
          <w:szCs w:val="32"/>
        </w:rPr>
      </w:pPr>
      <w:r>
        <w:rPr>
          <w:rFonts w:hint="eastAsia" w:ascii="仿宋" w:hAnsi="仿宋" w:eastAsia="仿宋" w:cs="仿宋"/>
          <w:color w:val="auto"/>
          <w:spacing w:val="-3"/>
          <w:sz w:val="32"/>
          <w:szCs w:val="32"/>
          <w:lang w:eastAsia="zh-CN"/>
        </w:rPr>
        <w:t>　　</w:t>
      </w:r>
      <w:r>
        <w:rPr>
          <w:rFonts w:hint="eastAsia" w:ascii="仿宋" w:hAnsi="仿宋" w:eastAsia="仿宋" w:cs="仿宋"/>
          <w:b/>
          <w:bCs/>
          <w:color w:val="auto"/>
          <w:spacing w:val="-3"/>
          <w:sz w:val="32"/>
          <w:szCs w:val="32"/>
          <w:lang w:val="en-US" w:eastAsia="zh-CN"/>
        </w:rPr>
        <w:t>5</w:t>
      </w:r>
      <w:r>
        <w:rPr>
          <w:rFonts w:hint="eastAsia" w:ascii="仿宋" w:hAnsi="仿宋" w:eastAsia="仿宋" w:cs="仿宋"/>
          <w:b/>
          <w:bCs/>
          <w:color w:val="auto"/>
          <w:spacing w:val="-3"/>
          <w:sz w:val="32"/>
          <w:szCs w:val="32"/>
        </w:rPr>
        <w:t xml:space="preserve"> </w:t>
      </w:r>
      <w:r>
        <w:rPr>
          <w:rFonts w:hint="eastAsia" w:ascii="仿宋" w:hAnsi="仿宋" w:eastAsia="仿宋" w:cs="仿宋"/>
          <w:b/>
          <w:bCs/>
          <w:color w:val="auto"/>
          <w:spacing w:val="-3"/>
          <w:sz w:val="32"/>
          <w:szCs w:val="32"/>
          <w:lang w:eastAsia="zh-CN"/>
        </w:rPr>
        <w:t>响应文件</w:t>
      </w:r>
      <w:r>
        <w:rPr>
          <w:rFonts w:hint="eastAsia" w:ascii="仿宋" w:hAnsi="仿宋" w:eastAsia="仿宋" w:cs="仿宋"/>
          <w:b/>
          <w:bCs/>
          <w:color w:val="auto"/>
          <w:spacing w:val="-3"/>
          <w:sz w:val="32"/>
          <w:szCs w:val="32"/>
        </w:rPr>
        <w:t>开启时间和地点</w:t>
      </w:r>
    </w:p>
    <w:p w14:paraId="5CAA0DC3">
      <w:pPr>
        <w:pStyle w:val="2"/>
        <w:keepNext w:val="0"/>
        <w:keepLines w:val="0"/>
        <w:pageBreakBefore w:val="0"/>
        <w:widowControl/>
        <w:kinsoku w:val="0"/>
        <w:wordWrap/>
        <w:overflowPunct/>
        <w:topLinePunct w:val="0"/>
        <w:autoSpaceDE w:val="0"/>
        <w:autoSpaceDN w:val="0"/>
        <w:bidi w:val="0"/>
        <w:adjustRightInd w:val="0"/>
        <w:snapToGrid w:val="0"/>
        <w:spacing w:before="259" w:line="360" w:lineRule="auto"/>
        <w:ind w:right="171"/>
        <w:jc w:val="both"/>
        <w:textAlignment w:val="baseline"/>
        <w:rPr>
          <w:rFonts w:hint="eastAsia" w:ascii="仿宋" w:hAnsi="仿宋" w:eastAsia="仿宋" w:cs="仿宋"/>
          <w:color w:val="auto"/>
          <w:spacing w:val="-3"/>
          <w:sz w:val="32"/>
          <w:szCs w:val="32"/>
        </w:rPr>
      </w:pPr>
      <w:r>
        <w:rPr>
          <w:rFonts w:hint="eastAsia" w:ascii="仿宋" w:hAnsi="仿宋" w:eastAsia="仿宋" w:cs="仿宋"/>
          <w:color w:val="auto"/>
          <w:spacing w:val="-2"/>
          <w:sz w:val="32"/>
          <w:szCs w:val="32"/>
          <w:lang w:eastAsia="zh-CN"/>
        </w:rPr>
        <w:t>　　响应文件</w:t>
      </w:r>
      <w:r>
        <w:rPr>
          <w:rFonts w:hint="eastAsia" w:ascii="仿宋" w:hAnsi="仿宋" w:eastAsia="仿宋" w:cs="仿宋"/>
          <w:color w:val="auto"/>
          <w:spacing w:val="-2"/>
          <w:sz w:val="32"/>
          <w:szCs w:val="32"/>
        </w:rPr>
        <w:t>开启在</w:t>
      </w:r>
      <w:r>
        <w:rPr>
          <w:rFonts w:hint="eastAsia" w:ascii="仿宋" w:hAnsi="仿宋" w:eastAsia="仿宋" w:cs="仿宋"/>
          <w:color w:val="auto"/>
          <w:spacing w:val="-2"/>
          <w:sz w:val="32"/>
          <w:szCs w:val="32"/>
          <w:lang w:eastAsia="zh-CN"/>
        </w:rPr>
        <w:t>响应文件</w:t>
      </w:r>
      <w:r>
        <w:rPr>
          <w:rFonts w:hint="eastAsia" w:ascii="仿宋" w:hAnsi="仿宋" w:eastAsia="仿宋" w:cs="仿宋"/>
          <w:color w:val="auto"/>
          <w:spacing w:val="-2"/>
          <w:sz w:val="32"/>
          <w:szCs w:val="32"/>
        </w:rPr>
        <w:t>递交截止时间的同一时间进行，地点为</w:t>
      </w:r>
      <w:r>
        <w:rPr>
          <w:rFonts w:hint="eastAsia" w:ascii="仿宋" w:hAnsi="仿宋" w:eastAsia="仿宋" w:cs="仿宋"/>
          <w:color w:val="auto"/>
          <w:spacing w:val="-2"/>
          <w:sz w:val="32"/>
          <w:szCs w:val="32"/>
          <w:lang w:eastAsia="zh-CN"/>
        </w:rPr>
        <w:t>响应文件</w:t>
      </w:r>
      <w:r>
        <w:rPr>
          <w:rFonts w:hint="eastAsia" w:ascii="仿宋" w:hAnsi="仿宋" w:eastAsia="仿宋" w:cs="仿宋"/>
          <w:color w:val="auto"/>
          <w:spacing w:val="-2"/>
          <w:sz w:val="32"/>
          <w:szCs w:val="32"/>
        </w:rPr>
        <w:t>递交地点。</w:t>
      </w:r>
      <w:r>
        <w:rPr>
          <w:rFonts w:hint="eastAsia" w:ascii="仿宋" w:hAnsi="仿宋" w:eastAsia="仿宋" w:cs="仿宋"/>
          <w:color w:val="auto"/>
          <w:sz w:val="32"/>
          <w:szCs w:val="32"/>
        </w:rPr>
        <w:t>邀请所有供应商的法定代表人（单位负责人）或其授权的代理人参</w:t>
      </w:r>
      <w:r>
        <w:rPr>
          <w:rFonts w:hint="eastAsia" w:ascii="仿宋" w:hAnsi="仿宋" w:eastAsia="仿宋" w:cs="仿宋"/>
          <w:color w:val="auto"/>
          <w:spacing w:val="-1"/>
          <w:sz w:val="32"/>
          <w:szCs w:val="32"/>
        </w:rPr>
        <w:t>加开启会议，供应商未派代表参加开启会议的，视为默认开启结果。</w:t>
      </w:r>
    </w:p>
    <w:p w14:paraId="1AC3D64F">
      <w:pPr>
        <w:pStyle w:val="2"/>
        <w:keepNext w:val="0"/>
        <w:keepLines w:val="0"/>
        <w:pageBreakBefore w:val="0"/>
        <w:widowControl/>
        <w:kinsoku w:val="0"/>
        <w:wordWrap/>
        <w:overflowPunct/>
        <w:topLinePunct w:val="0"/>
        <w:autoSpaceDE w:val="0"/>
        <w:autoSpaceDN w:val="0"/>
        <w:bidi w:val="0"/>
        <w:adjustRightInd w:val="0"/>
        <w:snapToGrid w:val="0"/>
        <w:spacing w:before="111" w:line="360" w:lineRule="auto"/>
        <w:ind w:firstLine="0"/>
        <w:textAlignment w:val="baseline"/>
        <w:outlineLvl w:val="1"/>
        <w:rPr>
          <w:rFonts w:hint="eastAsia" w:ascii="仿宋" w:hAnsi="仿宋" w:eastAsia="仿宋" w:cs="仿宋"/>
          <w:color w:val="auto"/>
          <w:spacing w:val="-10"/>
          <w:sz w:val="32"/>
          <w:szCs w:val="32"/>
        </w:rPr>
      </w:pPr>
      <w:r>
        <w:rPr>
          <w:rFonts w:hint="eastAsia" w:ascii="仿宋" w:hAnsi="仿宋" w:eastAsia="仿宋" w:cs="仿宋"/>
          <w:color w:val="auto"/>
          <w:spacing w:val="-14"/>
          <w:sz w:val="32"/>
          <w:szCs w:val="32"/>
          <w:lang w:eastAsia="zh-CN"/>
        </w:rPr>
        <w:t>　　</w:t>
      </w:r>
      <w:r>
        <w:rPr>
          <w:rFonts w:hint="eastAsia" w:ascii="仿宋" w:hAnsi="仿宋" w:eastAsia="仿宋" w:cs="仿宋"/>
          <w:b/>
          <w:bCs/>
          <w:color w:val="auto"/>
          <w:spacing w:val="-14"/>
          <w:sz w:val="32"/>
          <w:szCs w:val="32"/>
          <w:lang w:val="en-US" w:eastAsia="zh-CN"/>
        </w:rPr>
        <w:t>6</w:t>
      </w:r>
      <w:r>
        <w:rPr>
          <w:rFonts w:hint="eastAsia" w:ascii="仿宋" w:hAnsi="仿宋" w:eastAsia="仿宋" w:cs="仿宋"/>
          <w:b/>
          <w:bCs/>
          <w:color w:val="auto"/>
          <w:spacing w:val="12"/>
          <w:sz w:val="32"/>
          <w:szCs w:val="32"/>
        </w:rPr>
        <w:t xml:space="preserve"> </w:t>
      </w:r>
      <w:r>
        <w:rPr>
          <w:rFonts w:hint="eastAsia" w:ascii="仿宋" w:hAnsi="仿宋" w:eastAsia="仿宋" w:cs="仿宋"/>
          <w:b/>
          <w:bCs/>
          <w:color w:val="auto"/>
          <w:spacing w:val="11"/>
          <w:sz w:val="32"/>
          <w:szCs w:val="32"/>
        </w:rPr>
        <w:t xml:space="preserve"> </w:t>
      </w:r>
      <w:r>
        <w:rPr>
          <w:rFonts w:hint="eastAsia" w:ascii="仿宋" w:hAnsi="仿宋" w:eastAsia="仿宋" w:cs="仿宋"/>
          <w:b/>
          <w:bCs/>
          <w:color w:val="auto"/>
          <w:spacing w:val="-10"/>
          <w:sz w:val="32"/>
          <w:szCs w:val="32"/>
        </w:rPr>
        <w:t>联系方式</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11"/>
        <w:gridCol w:w="5611"/>
      </w:tblGrid>
      <w:tr w14:paraId="0029E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1" w:type="dxa"/>
            <w:tcBorders>
              <w:top w:val="nil"/>
              <w:left w:val="nil"/>
              <w:bottom w:val="nil"/>
              <w:right w:val="nil"/>
              <w:tl2br w:val="nil"/>
            </w:tcBorders>
            <w:shd w:val="clear" w:color="auto" w:fill="FFFFFF"/>
          </w:tcPr>
          <w:p w14:paraId="520CD3DD">
            <w:pPr>
              <w:pStyle w:val="2"/>
              <w:keepNext w:val="0"/>
              <w:keepLines w:val="0"/>
              <w:pageBreakBefore w:val="0"/>
              <w:widowControl/>
              <w:kinsoku w:val="0"/>
              <w:wordWrap/>
              <w:overflowPunct/>
              <w:topLinePunct w:val="0"/>
              <w:autoSpaceDE w:val="0"/>
              <w:autoSpaceDN w:val="0"/>
              <w:bidi w:val="0"/>
              <w:adjustRightInd w:val="0"/>
              <w:snapToGrid w:val="0"/>
              <w:spacing w:before="111" w:line="360" w:lineRule="auto"/>
              <w:ind w:firstLine="0"/>
              <w:textAlignment w:val="baseline"/>
              <w:outlineLvl w:val="1"/>
              <w:rPr>
                <w:rFonts w:hint="eastAsia" w:ascii="仿宋" w:hAnsi="仿宋" w:eastAsia="仿宋" w:cs="仿宋"/>
                <w:b w:val="0"/>
                <w:color w:val="auto"/>
                <w:spacing w:val="-10"/>
                <w:sz w:val="32"/>
                <w:szCs w:val="32"/>
                <w:vertAlign w:val="baseline"/>
              </w:rPr>
            </w:pPr>
            <w:r>
              <w:rPr>
                <w:rFonts w:hint="eastAsia" w:ascii="仿宋" w:hAnsi="仿宋" w:eastAsia="仿宋" w:cs="仿宋"/>
                <w:b w:val="0"/>
                <w:color w:val="auto"/>
                <w:spacing w:val="-10"/>
                <w:sz w:val="32"/>
                <w:szCs w:val="32"/>
                <w:lang w:eastAsia="zh-CN"/>
              </w:rPr>
              <w:t>采购人：</w:t>
            </w:r>
          </w:p>
        </w:tc>
        <w:tc>
          <w:tcPr>
            <w:tcW w:w="5611" w:type="dxa"/>
            <w:tcBorders>
              <w:top w:val="nil"/>
              <w:left w:val="nil"/>
              <w:bottom w:val="nil"/>
              <w:right w:val="nil"/>
            </w:tcBorders>
            <w:shd w:val="clear" w:color="auto" w:fill="FFFFFF"/>
            <w:vAlign w:val="top"/>
          </w:tcPr>
          <w:p w14:paraId="14607DEC">
            <w:pPr>
              <w:pStyle w:val="2"/>
              <w:keepNext w:val="0"/>
              <w:keepLines w:val="0"/>
              <w:pageBreakBefore w:val="0"/>
              <w:widowControl/>
              <w:kinsoku w:val="0"/>
              <w:wordWrap/>
              <w:overflowPunct/>
              <w:topLinePunct w:val="0"/>
              <w:autoSpaceDE w:val="0"/>
              <w:autoSpaceDN w:val="0"/>
              <w:bidi w:val="0"/>
              <w:adjustRightInd w:val="0"/>
              <w:snapToGrid w:val="0"/>
              <w:spacing w:before="111" w:line="360" w:lineRule="auto"/>
              <w:ind w:firstLine="0"/>
              <w:textAlignment w:val="baseline"/>
              <w:outlineLvl w:val="1"/>
              <w:rPr>
                <w:rFonts w:hint="default" w:ascii="仿宋" w:hAnsi="仿宋" w:eastAsia="仿宋" w:cs="仿宋"/>
                <w:b w:val="0"/>
                <w:snapToGrid w:val="0"/>
                <w:color w:val="auto"/>
                <w:spacing w:val="-10"/>
                <w:kern w:val="0"/>
                <w:sz w:val="32"/>
                <w:szCs w:val="32"/>
                <w:vertAlign w:val="baseline"/>
                <w:lang w:val="en-US" w:eastAsia="zh-CN" w:bidi="ar-SA"/>
              </w:rPr>
            </w:pPr>
            <w:r>
              <w:rPr>
                <w:rFonts w:hint="eastAsia" w:ascii="仿宋" w:hAnsi="仿宋" w:eastAsia="仿宋" w:cs="仿宋"/>
                <w:b w:val="0"/>
                <w:snapToGrid w:val="0"/>
                <w:color w:val="auto"/>
                <w:spacing w:val="-10"/>
                <w:kern w:val="0"/>
                <w:sz w:val="32"/>
                <w:szCs w:val="32"/>
                <w:vertAlign w:val="baseline"/>
                <w:lang w:val="en-US" w:eastAsia="zh-CN" w:bidi="ar-SA"/>
              </w:rPr>
              <w:t>中机国际工程设计研究院有限责任公司</w:t>
            </w:r>
          </w:p>
        </w:tc>
      </w:tr>
      <w:tr w14:paraId="10EDE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1" w:type="dxa"/>
            <w:tcBorders>
              <w:top w:val="nil"/>
              <w:left w:val="nil"/>
              <w:bottom w:val="nil"/>
              <w:right w:val="nil"/>
            </w:tcBorders>
            <w:shd w:val="clear" w:color="auto" w:fill="FFFFFF"/>
          </w:tcPr>
          <w:p w14:paraId="7AD8CCC4">
            <w:pPr>
              <w:pStyle w:val="2"/>
              <w:keepNext w:val="0"/>
              <w:keepLines w:val="0"/>
              <w:pageBreakBefore w:val="0"/>
              <w:widowControl/>
              <w:kinsoku w:val="0"/>
              <w:wordWrap/>
              <w:overflowPunct/>
              <w:topLinePunct w:val="0"/>
              <w:autoSpaceDE w:val="0"/>
              <w:autoSpaceDN w:val="0"/>
              <w:bidi w:val="0"/>
              <w:adjustRightInd w:val="0"/>
              <w:snapToGrid w:val="0"/>
              <w:spacing w:before="111" w:line="360" w:lineRule="auto"/>
              <w:ind w:firstLine="0"/>
              <w:textAlignment w:val="baseline"/>
              <w:outlineLvl w:val="1"/>
              <w:rPr>
                <w:rFonts w:hint="eastAsia" w:ascii="仿宋" w:hAnsi="仿宋" w:eastAsia="仿宋" w:cs="仿宋"/>
                <w:b w:val="0"/>
                <w:color w:val="auto"/>
                <w:spacing w:val="-10"/>
                <w:sz w:val="32"/>
                <w:szCs w:val="32"/>
                <w:vertAlign w:val="baseline"/>
              </w:rPr>
            </w:pPr>
            <w:r>
              <w:rPr>
                <w:rFonts w:hint="eastAsia" w:ascii="仿宋" w:hAnsi="仿宋" w:eastAsia="仿宋" w:cs="仿宋"/>
                <w:b w:val="0"/>
                <w:color w:val="auto"/>
                <w:spacing w:val="-10"/>
                <w:sz w:val="32"/>
                <w:szCs w:val="32"/>
                <w:lang w:eastAsia="zh-CN"/>
              </w:rPr>
              <w:t>地址：</w:t>
            </w:r>
          </w:p>
        </w:tc>
        <w:tc>
          <w:tcPr>
            <w:tcW w:w="5611" w:type="dxa"/>
            <w:tcBorders>
              <w:top w:val="nil"/>
              <w:left w:val="nil"/>
              <w:bottom w:val="nil"/>
              <w:right w:val="nil"/>
            </w:tcBorders>
            <w:shd w:val="clear" w:color="auto" w:fill="FFFFFF"/>
            <w:vAlign w:val="top"/>
          </w:tcPr>
          <w:p w14:paraId="00DABAA8">
            <w:pPr>
              <w:pStyle w:val="2"/>
              <w:keepNext w:val="0"/>
              <w:keepLines w:val="0"/>
              <w:pageBreakBefore w:val="0"/>
              <w:widowControl/>
              <w:kinsoku w:val="0"/>
              <w:wordWrap/>
              <w:overflowPunct/>
              <w:topLinePunct w:val="0"/>
              <w:autoSpaceDE w:val="0"/>
              <w:autoSpaceDN w:val="0"/>
              <w:bidi w:val="0"/>
              <w:adjustRightInd w:val="0"/>
              <w:snapToGrid w:val="0"/>
              <w:spacing w:before="111" w:line="360" w:lineRule="auto"/>
              <w:ind w:firstLine="0"/>
              <w:textAlignment w:val="baseline"/>
              <w:outlineLvl w:val="1"/>
              <w:rPr>
                <w:rFonts w:hint="eastAsia" w:ascii="仿宋" w:hAnsi="仿宋" w:eastAsia="仿宋" w:cs="仿宋"/>
                <w:b w:val="0"/>
                <w:snapToGrid w:val="0"/>
                <w:color w:val="auto"/>
                <w:spacing w:val="-10"/>
                <w:kern w:val="0"/>
                <w:sz w:val="32"/>
                <w:szCs w:val="32"/>
                <w:vertAlign w:val="baseline"/>
                <w:lang w:val="en-US" w:eastAsia="en-US" w:bidi="ar-SA"/>
              </w:rPr>
            </w:pPr>
            <w:r>
              <w:rPr>
                <w:rFonts w:hint="eastAsia" w:ascii="仿宋" w:hAnsi="仿宋" w:eastAsia="仿宋" w:cs="仿宋"/>
                <w:b w:val="0"/>
                <w:snapToGrid w:val="0"/>
                <w:color w:val="auto"/>
                <w:spacing w:val="-10"/>
                <w:kern w:val="0"/>
                <w:sz w:val="32"/>
                <w:szCs w:val="32"/>
                <w:vertAlign w:val="baseline"/>
                <w:lang w:val="en-US" w:eastAsia="en-US" w:bidi="ar-SA"/>
              </w:rPr>
              <w:t>长沙市雨花区韶山中路18号</w:t>
            </w:r>
          </w:p>
        </w:tc>
      </w:tr>
      <w:tr w14:paraId="5D577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1" w:type="dxa"/>
            <w:tcBorders>
              <w:top w:val="nil"/>
              <w:left w:val="nil"/>
              <w:bottom w:val="nil"/>
              <w:right w:val="nil"/>
            </w:tcBorders>
            <w:shd w:val="clear" w:color="auto" w:fill="FFFFFF"/>
          </w:tcPr>
          <w:p w14:paraId="33DE07F9">
            <w:pPr>
              <w:pStyle w:val="2"/>
              <w:keepNext w:val="0"/>
              <w:keepLines w:val="0"/>
              <w:pageBreakBefore w:val="0"/>
              <w:widowControl/>
              <w:kinsoku w:val="0"/>
              <w:wordWrap/>
              <w:overflowPunct/>
              <w:topLinePunct w:val="0"/>
              <w:autoSpaceDE w:val="0"/>
              <w:autoSpaceDN w:val="0"/>
              <w:bidi w:val="0"/>
              <w:adjustRightInd w:val="0"/>
              <w:snapToGrid w:val="0"/>
              <w:spacing w:before="111" w:line="360" w:lineRule="auto"/>
              <w:ind w:firstLine="0"/>
              <w:textAlignment w:val="baseline"/>
              <w:outlineLvl w:val="1"/>
              <w:rPr>
                <w:rFonts w:hint="eastAsia" w:ascii="仿宋" w:hAnsi="仿宋" w:eastAsia="仿宋" w:cs="仿宋"/>
                <w:b w:val="0"/>
                <w:color w:val="auto"/>
                <w:spacing w:val="-10"/>
                <w:sz w:val="32"/>
                <w:szCs w:val="32"/>
                <w:vertAlign w:val="baseline"/>
              </w:rPr>
            </w:pPr>
            <w:r>
              <w:rPr>
                <w:rFonts w:hint="eastAsia" w:ascii="仿宋" w:hAnsi="仿宋" w:eastAsia="仿宋" w:cs="仿宋"/>
                <w:b w:val="0"/>
                <w:color w:val="auto"/>
                <w:spacing w:val="-10"/>
                <w:sz w:val="32"/>
                <w:szCs w:val="32"/>
                <w:lang w:eastAsia="zh-CN"/>
              </w:rPr>
              <w:t>邮政编码：</w:t>
            </w:r>
          </w:p>
        </w:tc>
        <w:tc>
          <w:tcPr>
            <w:tcW w:w="5611" w:type="dxa"/>
            <w:tcBorders>
              <w:top w:val="nil"/>
              <w:left w:val="nil"/>
              <w:bottom w:val="nil"/>
              <w:right w:val="nil"/>
            </w:tcBorders>
            <w:shd w:val="clear" w:color="auto" w:fill="FFFFFF"/>
            <w:vAlign w:val="top"/>
          </w:tcPr>
          <w:p w14:paraId="567092EB">
            <w:pPr>
              <w:pStyle w:val="2"/>
              <w:keepNext w:val="0"/>
              <w:keepLines w:val="0"/>
              <w:pageBreakBefore w:val="0"/>
              <w:widowControl/>
              <w:kinsoku w:val="0"/>
              <w:wordWrap/>
              <w:overflowPunct/>
              <w:topLinePunct w:val="0"/>
              <w:autoSpaceDE w:val="0"/>
              <w:autoSpaceDN w:val="0"/>
              <w:bidi w:val="0"/>
              <w:adjustRightInd w:val="0"/>
              <w:snapToGrid w:val="0"/>
              <w:spacing w:before="111" w:line="360" w:lineRule="auto"/>
              <w:ind w:firstLine="0"/>
              <w:textAlignment w:val="baseline"/>
              <w:outlineLvl w:val="1"/>
              <w:rPr>
                <w:rFonts w:hint="eastAsia" w:ascii="仿宋" w:hAnsi="仿宋" w:eastAsia="仿宋" w:cs="仿宋"/>
                <w:b w:val="0"/>
                <w:snapToGrid w:val="0"/>
                <w:color w:val="auto"/>
                <w:spacing w:val="-10"/>
                <w:kern w:val="0"/>
                <w:sz w:val="32"/>
                <w:szCs w:val="32"/>
                <w:vertAlign w:val="baseline"/>
                <w:lang w:val="en-US" w:eastAsia="en-US" w:bidi="ar-SA"/>
              </w:rPr>
            </w:pPr>
            <w:r>
              <w:rPr>
                <w:rFonts w:hint="eastAsia" w:ascii="仿宋" w:hAnsi="仿宋" w:eastAsia="仿宋" w:cs="仿宋"/>
                <w:b w:val="0"/>
                <w:snapToGrid w:val="0"/>
                <w:color w:val="auto"/>
                <w:spacing w:val="-10"/>
                <w:kern w:val="0"/>
                <w:sz w:val="32"/>
                <w:szCs w:val="32"/>
                <w:vertAlign w:val="baseline"/>
                <w:lang w:val="en-US" w:eastAsia="en-US" w:bidi="ar-SA"/>
              </w:rPr>
              <w:t>410007</w:t>
            </w:r>
          </w:p>
        </w:tc>
      </w:tr>
      <w:tr w14:paraId="1557B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1" w:type="dxa"/>
            <w:tcBorders>
              <w:top w:val="nil"/>
              <w:left w:val="nil"/>
              <w:bottom w:val="nil"/>
              <w:right w:val="nil"/>
            </w:tcBorders>
            <w:shd w:val="clear" w:color="auto" w:fill="FFFFFF"/>
          </w:tcPr>
          <w:p w14:paraId="3572E1EC">
            <w:pPr>
              <w:pStyle w:val="2"/>
              <w:keepNext w:val="0"/>
              <w:keepLines w:val="0"/>
              <w:pageBreakBefore w:val="0"/>
              <w:widowControl/>
              <w:kinsoku w:val="0"/>
              <w:wordWrap/>
              <w:overflowPunct/>
              <w:topLinePunct w:val="0"/>
              <w:autoSpaceDE w:val="0"/>
              <w:autoSpaceDN w:val="0"/>
              <w:bidi w:val="0"/>
              <w:adjustRightInd w:val="0"/>
              <w:snapToGrid w:val="0"/>
              <w:spacing w:before="111" w:line="360" w:lineRule="auto"/>
              <w:ind w:firstLine="0"/>
              <w:textAlignment w:val="baseline"/>
              <w:outlineLvl w:val="1"/>
              <w:rPr>
                <w:rFonts w:hint="eastAsia" w:ascii="仿宋" w:hAnsi="仿宋" w:eastAsia="仿宋" w:cs="仿宋"/>
                <w:b w:val="0"/>
                <w:color w:val="auto"/>
                <w:spacing w:val="-10"/>
                <w:sz w:val="32"/>
                <w:szCs w:val="32"/>
                <w:vertAlign w:val="baseline"/>
              </w:rPr>
            </w:pPr>
            <w:r>
              <w:rPr>
                <w:rFonts w:hint="eastAsia" w:ascii="仿宋" w:hAnsi="仿宋" w:eastAsia="仿宋" w:cs="仿宋"/>
                <w:b w:val="0"/>
                <w:color w:val="auto"/>
                <w:spacing w:val="-10"/>
                <w:sz w:val="32"/>
                <w:szCs w:val="32"/>
                <w:lang w:eastAsia="zh-CN"/>
              </w:rPr>
              <w:t>联系人：</w:t>
            </w:r>
          </w:p>
        </w:tc>
        <w:tc>
          <w:tcPr>
            <w:tcW w:w="5611" w:type="dxa"/>
            <w:tcBorders>
              <w:top w:val="nil"/>
              <w:left w:val="nil"/>
              <w:bottom w:val="nil"/>
              <w:right w:val="nil"/>
            </w:tcBorders>
            <w:shd w:val="clear" w:color="auto" w:fill="FFFFFF"/>
            <w:vAlign w:val="top"/>
          </w:tcPr>
          <w:p w14:paraId="65578EDD">
            <w:pPr>
              <w:pStyle w:val="2"/>
              <w:keepNext w:val="0"/>
              <w:keepLines w:val="0"/>
              <w:pageBreakBefore w:val="0"/>
              <w:widowControl/>
              <w:kinsoku w:val="0"/>
              <w:wordWrap/>
              <w:overflowPunct/>
              <w:topLinePunct w:val="0"/>
              <w:autoSpaceDE w:val="0"/>
              <w:autoSpaceDN w:val="0"/>
              <w:bidi w:val="0"/>
              <w:adjustRightInd w:val="0"/>
              <w:snapToGrid w:val="0"/>
              <w:spacing w:before="111" w:line="360" w:lineRule="auto"/>
              <w:ind w:firstLine="0"/>
              <w:jc w:val="left"/>
              <w:textAlignment w:val="baseline"/>
              <w:outlineLvl w:val="1"/>
              <w:rPr>
                <w:rFonts w:hint="default" w:ascii="仿宋" w:hAnsi="仿宋" w:eastAsia="仿宋" w:cs="仿宋"/>
                <w:b w:val="0"/>
                <w:snapToGrid w:val="0"/>
                <w:color w:val="auto"/>
                <w:spacing w:val="-10"/>
                <w:kern w:val="0"/>
                <w:sz w:val="32"/>
                <w:szCs w:val="32"/>
                <w:vertAlign w:val="baseline"/>
                <w:lang w:val="en-US" w:eastAsia="zh-CN" w:bidi="ar-SA"/>
              </w:rPr>
            </w:pPr>
            <w:r>
              <w:rPr>
                <w:rFonts w:hint="eastAsia" w:ascii="仿宋" w:hAnsi="仿宋" w:eastAsia="仿宋" w:cs="仿宋"/>
                <w:b w:val="0"/>
                <w:snapToGrid w:val="0"/>
                <w:color w:val="auto"/>
                <w:spacing w:val="-10"/>
                <w:kern w:val="0"/>
                <w:sz w:val="32"/>
                <w:szCs w:val="32"/>
                <w:vertAlign w:val="baseline"/>
                <w:lang w:val="en-US" w:eastAsia="zh-CN" w:bidi="ar-SA"/>
              </w:rPr>
              <w:t>陈岳鹏</w:t>
            </w:r>
          </w:p>
        </w:tc>
      </w:tr>
      <w:tr w14:paraId="118B5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1" w:type="dxa"/>
            <w:tcBorders>
              <w:top w:val="nil"/>
              <w:left w:val="nil"/>
              <w:bottom w:val="nil"/>
              <w:right w:val="nil"/>
            </w:tcBorders>
            <w:shd w:val="clear" w:color="auto" w:fill="FFFFFF"/>
          </w:tcPr>
          <w:p w14:paraId="041DBB85">
            <w:pPr>
              <w:pStyle w:val="2"/>
              <w:keepNext w:val="0"/>
              <w:keepLines w:val="0"/>
              <w:pageBreakBefore w:val="0"/>
              <w:widowControl/>
              <w:kinsoku w:val="0"/>
              <w:wordWrap/>
              <w:overflowPunct/>
              <w:topLinePunct w:val="0"/>
              <w:autoSpaceDE w:val="0"/>
              <w:autoSpaceDN w:val="0"/>
              <w:bidi w:val="0"/>
              <w:adjustRightInd w:val="0"/>
              <w:snapToGrid w:val="0"/>
              <w:spacing w:before="111" w:line="360" w:lineRule="auto"/>
              <w:ind w:firstLine="0"/>
              <w:textAlignment w:val="baseline"/>
              <w:outlineLvl w:val="1"/>
              <w:rPr>
                <w:rFonts w:hint="eastAsia" w:ascii="仿宋" w:hAnsi="仿宋" w:eastAsia="仿宋" w:cs="仿宋"/>
                <w:b w:val="0"/>
                <w:color w:val="auto"/>
                <w:spacing w:val="-10"/>
                <w:sz w:val="32"/>
                <w:szCs w:val="32"/>
                <w:vertAlign w:val="baseline"/>
              </w:rPr>
            </w:pPr>
            <w:r>
              <w:rPr>
                <w:rFonts w:hint="eastAsia" w:ascii="仿宋" w:hAnsi="仿宋" w:eastAsia="仿宋" w:cs="仿宋"/>
                <w:b w:val="0"/>
                <w:color w:val="auto"/>
                <w:spacing w:val="-10"/>
                <w:sz w:val="32"/>
                <w:szCs w:val="32"/>
                <w:lang w:eastAsia="zh-CN"/>
              </w:rPr>
              <w:t>电话：</w:t>
            </w:r>
          </w:p>
        </w:tc>
        <w:tc>
          <w:tcPr>
            <w:tcW w:w="5611" w:type="dxa"/>
            <w:tcBorders>
              <w:top w:val="nil"/>
              <w:left w:val="nil"/>
              <w:bottom w:val="nil"/>
              <w:right w:val="nil"/>
            </w:tcBorders>
            <w:shd w:val="clear" w:color="auto" w:fill="FFFFFF"/>
            <w:vAlign w:val="top"/>
          </w:tcPr>
          <w:p w14:paraId="31427DEF">
            <w:pPr>
              <w:pStyle w:val="2"/>
              <w:keepNext w:val="0"/>
              <w:keepLines w:val="0"/>
              <w:pageBreakBefore w:val="0"/>
              <w:widowControl/>
              <w:kinsoku w:val="0"/>
              <w:wordWrap/>
              <w:overflowPunct/>
              <w:topLinePunct w:val="0"/>
              <w:autoSpaceDE w:val="0"/>
              <w:autoSpaceDN w:val="0"/>
              <w:bidi w:val="0"/>
              <w:adjustRightInd w:val="0"/>
              <w:snapToGrid w:val="0"/>
              <w:spacing w:before="111" w:line="360" w:lineRule="auto"/>
              <w:ind w:firstLine="0"/>
              <w:jc w:val="left"/>
              <w:textAlignment w:val="baseline"/>
              <w:outlineLvl w:val="1"/>
              <w:rPr>
                <w:rFonts w:hint="eastAsia" w:ascii="仿宋" w:hAnsi="仿宋" w:eastAsia="仿宋" w:cs="仿宋"/>
                <w:b w:val="0"/>
                <w:snapToGrid w:val="0"/>
                <w:color w:val="auto"/>
                <w:spacing w:val="-10"/>
                <w:kern w:val="0"/>
                <w:sz w:val="32"/>
                <w:szCs w:val="32"/>
                <w:vertAlign w:val="baseline"/>
                <w:lang w:val="en-US" w:eastAsia="en-US" w:bidi="ar-SA"/>
              </w:rPr>
            </w:pPr>
            <w:r>
              <w:rPr>
                <w:rFonts w:hint="default" w:ascii="Times New Roman" w:hAnsi="Times New Roman" w:eastAsia="仿宋" w:cs="Times New Roman"/>
                <w:b w:val="0"/>
                <w:snapToGrid w:val="0"/>
                <w:color w:val="auto"/>
                <w:spacing w:val="-10"/>
                <w:kern w:val="0"/>
                <w:sz w:val="32"/>
                <w:szCs w:val="32"/>
                <w:vertAlign w:val="baseline"/>
                <w:lang w:val="en-US" w:eastAsia="en-US" w:bidi="ar-SA"/>
              </w:rPr>
              <w:t>17798762000</w:t>
            </w:r>
          </w:p>
        </w:tc>
      </w:tr>
      <w:tr w14:paraId="10FEE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1" w:type="dxa"/>
            <w:tcBorders>
              <w:top w:val="nil"/>
              <w:left w:val="nil"/>
              <w:bottom w:val="nil"/>
              <w:right w:val="nil"/>
            </w:tcBorders>
            <w:shd w:val="clear" w:color="auto" w:fill="FFFFFF"/>
          </w:tcPr>
          <w:p w14:paraId="3600394D">
            <w:pPr>
              <w:pStyle w:val="2"/>
              <w:keepNext w:val="0"/>
              <w:keepLines w:val="0"/>
              <w:pageBreakBefore w:val="0"/>
              <w:widowControl/>
              <w:kinsoku w:val="0"/>
              <w:wordWrap/>
              <w:overflowPunct/>
              <w:topLinePunct w:val="0"/>
              <w:autoSpaceDE w:val="0"/>
              <w:autoSpaceDN w:val="0"/>
              <w:bidi w:val="0"/>
              <w:adjustRightInd w:val="0"/>
              <w:snapToGrid w:val="0"/>
              <w:spacing w:before="111" w:line="360" w:lineRule="auto"/>
              <w:ind w:firstLine="0"/>
              <w:textAlignment w:val="baseline"/>
              <w:outlineLvl w:val="1"/>
              <w:rPr>
                <w:rFonts w:hint="eastAsia" w:ascii="仿宋" w:hAnsi="仿宋" w:eastAsia="仿宋" w:cs="仿宋"/>
                <w:b w:val="0"/>
                <w:color w:val="auto"/>
                <w:spacing w:val="-10"/>
                <w:sz w:val="32"/>
                <w:szCs w:val="32"/>
                <w:vertAlign w:val="baseline"/>
              </w:rPr>
            </w:pPr>
            <w:r>
              <w:rPr>
                <w:rFonts w:hint="eastAsia" w:ascii="仿宋" w:hAnsi="仿宋" w:eastAsia="仿宋" w:cs="仿宋"/>
                <w:b w:val="0"/>
                <w:color w:val="auto"/>
                <w:spacing w:val="-10"/>
                <w:sz w:val="32"/>
                <w:szCs w:val="32"/>
                <w:lang w:eastAsia="zh-CN"/>
              </w:rPr>
              <w:t>电子邮箱：</w:t>
            </w:r>
          </w:p>
        </w:tc>
        <w:tc>
          <w:tcPr>
            <w:tcW w:w="5611" w:type="dxa"/>
            <w:tcBorders>
              <w:top w:val="nil"/>
              <w:left w:val="nil"/>
              <w:bottom w:val="nil"/>
              <w:right w:val="nil"/>
            </w:tcBorders>
            <w:shd w:val="clear" w:color="auto" w:fill="FFFFFF"/>
            <w:vAlign w:val="top"/>
          </w:tcPr>
          <w:p w14:paraId="5B8C71BE">
            <w:pPr>
              <w:pStyle w:val="2"/>
              <w:keepNext w:val="0"/>
              <w:keepLines w:val="0"/>
              <w:pageBreakBefore w:val="0"/>
              <w:widowControl/>
              <w:kinsoku w:val="0"/>
              <w:wordWrap/>
              <w:overflowPunct/>
              <w:topLinePunct w:val="0"/>
              <w:autoSpaceDE w:val="0"/>
              <w:autoSpaceDN w:val="0"/>
              <w:bidi w:val="0"/>
              <w:adjustRightInd w:val="0"/>
              <w:snapToGrid w:val="0"/>
              <w:spacing w:before="111" w:line="360" w:lineRule="auto"/>
              <w:ind w:firstLine="0"/>
              <w:jc w:val="left"/>
              <w:textAlignment w:val="baseline"/>
              <w:outlineLvl w:val="1"/>
              <w:rPr>
                <w:rFonts w:hint="eastAsia" w:ascii="仿宋" w:hAnsi="仿宋" w:eastAsia="仿宋" w:cs="仿宋"/>
                <w:b w:val="0"/>
                <w:snapToGrid w:val="0"/>
                <w:color w:val="auto"/>
                <w:spacing w:val="-10"/>
                <w:kern w:val="0"/>
                <w:sz w:val="32"/>
                <w:szCs w:val="32"/>
                <w:vertAlign w:val="baseline"/>
                <w:lang w:val="en-US" w:eastAsia="en-US" w:bidi="ar-SA"/>
              </w:rPr>
            </w:pPr>
            <w:r>
              <w:rPr>
                <w:rFonts w:hint="default" w:ascii="Times New Roman" w:hAnsi="Times New Roman" w:eastAsia="仿宋" w:cs="Times New Roman"/>
                <w:b w:val="0"/>
                <w:snapToGrid w:val="0"/>
                <w:color w:val="auto"/>
                <w:spacing w:val="-10"/>
                <w:kern w:val="0"/>
                <w:sz w:val="32"/>
                <w:szCs w:val="32"/>
                <w:vertAlign w:val="baseline"/>
                <w:lang w:val="en-US" w:eastAsia="en-US" w:bidi="ar-SA"/>
              </w:rPr>
              <w:t>1285473834@qq.com</w:t>
            </w:r>
          </w:p>
        </w:tc>
      </w:tr>
    </w:tbl>
    <w:p w14:paraId="6CE53AA5">
      <w:pPr>
        <w:keepNext w:val="0"/>
        <w:keepLines w:val="0"/>
        <w:pageBreakBefore w:val="0"/>
        <w:widowControl/>
        <w:kinsoku w:val="0"/>
        <w:wordWrap/>
        <w:overflowPunct/>
        <w:topLinePunct w:val="0"/>
        <w:autoSpaceDE w:val="0"/>
        <w:autoSpaceDN w:val="0"/>
        <w:bidi w:val="0"/>
        <w:adjustRightInd w:val="0"/>
        <w:snapToGrid w:val="0"/>
        <w:spacing w:line="360" w:lineRule="auto"/>
        <w:ind w:firstLine="0"/>
        <w:textAlignment w:val="baseline"/>
        <w:rPr>
          <w:rFonts w:hint="eastAsia" w:ascii="仿宋" w:hAnsi="仿宋" w:eastAsia="仿宋" w:cs="仿宋"/>
          <w:color w:val="auto"/>
          <w:sz w:val="32"/>
          <w:szCs w:val="32"/>
        </w:rPr>
      </w:pPr>
    </w:p>
    <w:p w14:paraId="35C14600">
      <w:pPr>
        <w:keepNext w:val="0"/>
        <w:keepLines w:val="0"/>
        <w:pageBreakBefore w:val="0"/>
        <w:wordWrap/>
        <w:overflowPunct/>
        <w:topLinePunct w:val="0"/>
        <w:bidi w:val="0"/>
        <w:spacing w:line="360" w:lineRule="auto"/>
        <w:jc w:val="right"/>
        <w:rPr>
          <w:rFonts w:hint="eastAsia" w:ascii="仿宋" w:hAnsi="仿宋" w:eastAsia="仿宋" w:cs="仿宋"/>
          <w:color w:val="auto"/>
          <w:sz w:val="32"/>
          <w:szCs w:val="32"/>
        </w:rPr>
      </w:pPr>
      <w:r>
        <w:rPr>
          <w:rFonts w:hint="eastAsia" w:ascii="仿宋" w:hAnsi="仿宋" w:eastAsia="仿宋" w:cs="仿宋"/>
          <w:color w:val="auto"/>
          <w:spacing w:val="4"/>
          <w:sz w:val="32"/>
          <w:szCs w:val="32"/>
          <w:u w:val="single"/>
        </w:rPr>
        <w:t xml:space="preserve"> </w:t>
      </w:r>
      <w:r>
        <w:rPr>
          <w:rFonts w:hint="eastAsia" w:ascii="仿宋" w:hAnsi="仿宋" w:eastAsia="仿宋" w:cs="仿宋"/>
          <w:color w:val="auto"/>
          <w:spacing w:val="4"/>
          <w:sz w:val="32"/>
          <w:szCs w:val="32"/>
          <w:u w:val="single"/>
          <w:lang w:val="en-US" w:eastAsia="zh-CN"/>
        </w:rPr>
        <w:t>2026</w:t>
      </w:r>
      <w:r>
        <w:rPr>
          <w:rFonts w:hint="eastAsia" w:ascii="仿宋" w:hAnsi="仿宋" w:eastAsia="仿宋" w:cs="仿宋"/>
          <w:color w:val="auto"/>
          <w:spacing w:val="4"/>
          <w:sz w:val="32"/>
          <w:szCs w:val="32"/>
          <w:u w:val="single"/>
        </w:rPr>
        <w:t xml:space="preserve"> </w:t>
      </w:r>
      <w:r>
        <w:rPr>
          <w:rFonts w:hint="eastAsia" w:ascii="仿宋" w:hAnsi="仿宋" w:eastAsia="仿宋" w:cs="仿宋"/>
          <w:color w:val="auto"/>
          <w:spacing w:val="-17"/>
          <w:sz w:val="32"/>
          <w:szCs w:val="32"/>
        </w:rPr>
        <w:t>年</w:t>
      </w:r>
      <w:r>
        <w:rPr>
          <w:rFonts w:hint="eastAsia" w:ascii="仿宋" w:hAnsi="仿宋" w:eastAsia="仿宋" w:cs="仿宋"/>
          <w:color w:val="auto"/>
          <w:spacing w:val="4"/>
          <w:sz w:val="32"/>
          <w:szCs w:val="32"/>
          <w:u w:val="single"/>
        </w:rPr>
        <w:t xml:space="preserve">   </w:t>
      </w:r>
      <w:r>
        <w:rPr>
          <w:rFonts w:hint="eastAsia" w:ascii="仿宋" w:hAnsi="仿宋" w:eastAsia="仿宋" w:cs="仿宋"/>
          <w:color w:val="auto"/>
          <w:spacing w:val="4"/>
          <w:sz w:val="32"/>
          <w:szCs w:val="32"/>
          <w:u w:val="single"/>
          <w:lang w:val="en-US" w:eastAsia="zh-CN"/>
        </w:rPr>
        <w:t>1</w:t>
      </w:r>
      <w:r>
        <w:rPr>
          <w:rFonts w:hint="eastAsia" w:ascii="仿宋" w:hAnsi="仿宋" w:eastAsia="仿宋" w:cs="仿宋"/>
          <w:color w:val="auto"/>
          <w:spacing w:val="4"/>
          <w:sz w:val="32"/>
          <w:szCs w:val="32"/>
          <w:u w:val="single"/>
        </w:rPr>
        <w:t xml:space="preserve">  </w:t>
      </w:r>
      <w:r>
        <w:rPr>
          <w:rFonts w:hint="eastAsia" w:ascii="仿宋" w:hAnsi="仿宋" w:eastAsia="仿宋" w:cs="仿宋"/>
          <w:color w:val="auto"/>
          <w:spacing w:val="-17"/>
          <w:sz w:val="32"/>
          <w:szCs w:val="32"/>
        </w:rPr>
        <w:t>月</w:t>
      </w:r>
      <w:r>
        <w:rPr>
          <w:rFonts w:hint="eastAsia" w:ascii="仿宋" w:hAnsi="仿宋" w:eastAsia="仿宋" w:cs="仿宋"/>
          <w:color w:val="auto"/>
          <w:spacing w:val="-17"/>
          <w:sz w:val="32"/>
          <w:szCs w:val="32"/>
          <w:u w:val="single"/>
        </w:rPr>
        <w:t xml:space="preserve">   </w:t>
      </w:r>
      <w:r>
        <w:rPr>
          <w:rFonts w:hint="eastAsia" w:ascii="仿宋" w:hAnsi="仿宋" w:eastAsia="仿宋" w:cs="仿宋"/>
          <w:color w:val="auto"/>
          <w:spacing w:val="-17"/>
          <w:sz w:val="32"/>
          <w:szCs w:val="32"/>
          <w:u w:val="single"/>
          <w:lang w:val="en-US" w:eastAsia="zh-CN"/>
        </w:rPr>
        <w:t>23</w:t>
      </w:r>
      <w:r>
        <w:rPr>
          <w:rFonts w:hint="eastAsia" w:ascii="仿宋" w:hAnsi="仿宋" w:eastAsia="仿宋" w:cs="仿宋"/>
          <w:color w:val="auto"/>
          <w:spacing w:val="-17"/>
          <w:sz w:val="32"/>
          <w:szCs w:val="32"/>
          <w:u w:val="single"/>
        </w:rPr>
        <w:t xml:space="preserve">   </w:t>
      </w:r>
      <w:r>
        <w:rPr>
          <w:rFonts w:hint="eastAsia" w:ascii="仿宋" w:hAnsi="仿宋" w:eastAsia="仿宋" w:cs="仿宋"/>
          <w:color w:val="auto"/>
          <w:spacing w:val="-17"/>
          <w:sz w:val="32"/>
          <w:szCs w:val="32"/>
        </w:rPr>
        <w:t>日</w:t>
      </w:r>
    </w:p>
    <w:p w14:paraId="59928716">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46F5E1B">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p>
    <w:p w14:paraId="1D60EBF2">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p>
    <w:p w14:paraId="5700B77D">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p>
    <w:p w14:paraId="638A9748">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p>
    <w:p w14:paraId="49035D3B">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p>
    <w:p w14:paraId="2B9F369D">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p>
    <w:p w14:paraId="518A27E1">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p>
    <w:p w14:paraId="02D3DD34">
      <w:pPr>
        <w:keepNext w:val="0"/>
        <w:keepLines w:val="0"/>
        <w:pageBreakBefore w:val="0"/>
        <w:numPr>
          <w:ilvl w:val="0"/>
          <w:numId w:val="0"/>
        </w:numPr>
        <w:wordWrap/>
        <w:overflowPunct/>
        <w:topLinePunct w:val="0"/>
        <w:bidi w:val="0"/>
        <w:spacing w:line="360" w:lineRule="auto"/>
        <w:jc w:val="center"/>
        <w:rPr>
          <w:rFonts w:hint="eastAsia" w:ascii="仿宋" w:hAnsi="仿宋" w:eastAsia="仿宋" w:cs="仿宋"/>
          <w:b/>
          <w:bCs/>
          <w:color w:val="auto"/>
          <w:kern w:val="2"/>
          <w:sz w:val="52"/>
          <w:szCs w:val="52"/>
          <w:lang w:val="en-US" w:eastAsia="zh-CN" w:bidi="ar-SA"/>
        </w:rPr>
      </w:pPr>
      <w:r>
        <w:rPr>
          <w:rFonts w:hint="eastAsia" w:ascii="仿宋" w:hAnsi="仿宋" w:eastAsia="仿宋" w:cs="仿宋"/>
          <w:b/>
          <w:bCs/>
          <w:color w:val="auto"/>
          <w:kern w:val="2"/>
          <w:sz w:val="52"/>
          <w:szCs w:val="52"/>
          <w:lang w:val="en-US" w:eastAsia="zh-CN" w:bidi="ar-SA"/>
        </w:rPr>
        <w:t>第二章    供应商须知</w:t>
      </w:r>
    </w:p>
    <w:p w14:paraId="4528DE05">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1055ADC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rPr>
        <w:t>供应商须知前附表</w:t>
      </w:r>
    </w:p>
    <w:p w14:paraId="4CFC506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32"/>
          <w:szCs w:val="32"/>
        </w:rPr>
      </w:pP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8"/>
        <w:gridCol w:w="2482"/>
        <w:gridCol w:w="4652"/>
      </w:tblGrid>
      <w:tr w14:paraId="22D05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2FED4579">
            <w:pPr>
              <w:keepNext w:val="0"/>
              <w:keepLines w:val="0"/>
              <w:pageBreakBefore w:val="0"/>
              <w:wordWrap/>
              <w:overflowPunct/>
              <w:topLinePunct w:val="0"/>
              <w:bidi w:val="0"/>
              <w:spacing w:line="360" w:lineRule="auto"/>
              <w:jc w:val="center"/>
              <w:rPr>
                <w:rFonts w:hint="eastAsia" w:ascii="仿宋" w:hAnsi="仿宋" w:eastAsia="仿宋" w:cs="仿宋"/>
                <w:b/>
                <w:bCs/>
                <w:color w:val="auto"/>
                <w:sz w:val="28"/>
                <w:szCs w:val="28"/>
                <w:vertAlign w:val="baseline"/>
                <w:lang w:eastAsia="zh-CN"/>
              </w:rPr>
            </w:pPr>
            <w:r>
              <w:rPr>
                <w:rFonts w:hint="eastAsia" w:ascii="仿宋" w:hAnsi="仿宋" w:eastAsia="仿宋" w:cs="仿宋"/>
                <w:b/>
                <w:bCs/>
                <w:color w:val="auto"/>
                <w:sz w:val="28"/>
                <w:szCs w:val="28"/>
                <w:vertAlign w:val="baseline"/>
                <w:lang w:eastAsia="zh-CN"/>
              </w:rPr>
              <w:t>条款号</w:t>
            </w:r>
          </w:p>
        </w:tc>
        <w:tc>
          <w:tcPr>
            <w:tcW w:w="1456" w:type="pct"/>
            <w:tcBorders>
              <w:top w:val="single" w:color="auto" w:sz="4" w:space="0"/>
              <w:left w:val="single" w:color="auto" w:sz="4" w:space="0"/>
              <w:bottom w:val="single" w:color="auto" w:sz="4" w:space="0"/>
              <w:right w:val="single" w:color="auto" w:sz="4" w:space="0"/>
            </w:tcBorders>
          </w:tcPr>
          <w:p w14:paraId="68669422">
            <w:pPr>
              <w:keepNext w:val="0"/>
              <w:keepLines w:val="0"/>
              <w:pageBreakBefore w:val="0"/>
              <w:wordWrap/>
              <w:overflowPunct/>
              <w:topLinePunct w:val="0"/>
              <w:bidi w:val="0"/>
              <w:spacing w:line="360" w:lineRule="auto"/>
              <w:jc w:val="center"/>
              <w:rPr>
                <w:rFonts w:hint="eastAsia" w:ascii="仿宋" w:hAnsi="仿宋" w:eastAsia="仿宋" w:cs="仿宋"/>
                <w:b/>
                <w:bCs/>
                <w:color w:val="auto"/>
                <w:sz w:val="28"/>
                <w:szCs w:val="28"/>
                <w:vertAlign w:val="baseline"/>
                <w:lang w:eastAsia="zh-CN"/>
              </w:rPr>
            </w:pPr>
            <w:r>
              <w:rPr>
                <w:rFonts w:hint="eastAsia" w:ascii="仿宋" w:hAnsi="仿宋" w:eastAsia="仿宋" w:cs="仿宋"/>
                <w:b/>
                <w:bCs/>
                <w:color w:val="auto"/>
                <w:sz w:val="28"/>
                <w:szCs w:val="28"/>
                <w:vertAlign w:val="baseline"/>
                <w:lang w:eastAsia="zh-CN"/>
              </w:rPr>
              <w:t>条款内容</w:t>
            </w:r>
          </w:p>
        </w:tc>
        <w:tc>
          <w:tcPr>
            <w:tcW w:w="2729" w:type="pct"/>
            <w:tcBorders>
              <w:top w:val="single" w:color="auto" w:sz="4" w:space="0"/>
              <w:left w:val="single" w:color="auto" w:sz="4" w:space="0"/>
              <w:bottom w:val="single" w:color="auto" w:sz="4" w:space="0"/>
              <w:right w:val="single" w:color="auto" w:sz="4" w:space="0"/>
            </w:tcBorders>
          </w:tcPr>
          <w:p w14:paraId="2C0D05FF">
            <w:pPr>
              <w:keepNext w:val="0"/>
              <w:keepLines w:val="0"/>
              <w:pageBreakBefore w:val="0"/>
              <w:wordWrap/>
              <w:overflowPunct/>
              <w:topLinePunct w:val="0"/>
              <w:bidi w:val="0"/>
              <w:spacing w:line="360" w:lineRule="auto"/>
              <w:jc w:val="left"/>
              <w:rPr>
                <w:rFonts w:hint="eastAsia" w:ascii="仿宋" w:hAnsi="仿宋" w:eastAsia="仿宋" w:cs="仿宋"/>
                <w:b/>
                <w:bCs/>
                <w:color w:val="auto"/>
                <w:sz w:val="28"/>
                <w:szCs w:val="28"/>
                <w:vertAlign w:val="baseline"/>
                <w:lang w:eastAsia="zh-CN"/>
              </w:rPr>
            </w:pPr>
            <w:r>
              <w:rPr>
                <w:rFonts w:hint="eastAsia" w:ascii="仿宋" w:hAnsi="仿宋" w:eastAsia="仿宋" w:cs="仿宋"/>
                <w:b/>
                <w:bCs/>
                <w:color w:val="auto"/>
                <w:sz w:val="28"/>
                <w:szCs w:val="28"/>
                <w:vertAlign w:val="baseline"/>
                <w:lang w:eastAsia="zh-CN"/>
              </w:rPr>
              <w:t>编列内容</w:t>
            </w:r>
          </w:p>
        </w:tc>
      </w:tr>
      <w:tr w14:paraId="7465D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1D589E47">
            <w:pPr>
              <w:keepNext w:val="0"/>
              <w:keepLines w:val="0"/>
              <w:pageBreakBefore w:val="0"/>
              <w:wordWrap/>
              <w:overflowPunct/>
              <w:topLinePunct w:val="0"/>
              <w:bidi w:val="0"/>
              <w:spacing w:line="360" w:lineRule="auto"/>
              <w:rPr>
                <w:rFonts w:hint="eastAsia" w:ascii="仿宋" w:hAnsi="仿宋" w:eastAsia="仿宋" w:cs="仿宋"/>
                <w:color w:val="auto"/>
                <w:sz w:val="28"/>
                <w:szCs w:val="28"/>
                <w:vertAlign w:val="baseline"/>
              </w:rPr>
            </w:pPr>
            <w:r>
              <w:rPr>
                <w:rFonts w:hint="eastAsia" w:ascii="仿宋" w:hAnsi="仿宋" w:eastAsia="仿宋" w:cs="仿宋"/>
                <w:color w:val="auto"/>
                <w:sz w:val="28"/>
                <w:szCs w:val="28"/>
              </w:rPr>
              <w:t>1.7.1</w:t>
            </w:r>
          </w:p>
        </w:tc>
        <w:tc>
          <w:tcPr>
            <w:tcW w:w="1456" w:type="pct"/>
            <w:tcBorders>
              <w:top w:val="single" w:color="auto" w:sz="4" w:space="0"/>
              <w:left w:val="single" w:color="auto" w:sz="4" w:space="0"/>
              <w:bottom w:val="single" w:color="auto" w:sz="4" w:space="0"/>
              <w:right w:val="single" w:color="auto" w:sz="4" w:space="0"/>
            </w:tcBorders>
          </w:tcPr>
          <w:p w14:paraId="7900BC9A">
            <w:pPr>
              <w:keepNext w:val="0"/>
              <w:keepLines w:val="0"/>
              <w:pageBreakBefore w:val="0"/>
              <w:wordWrap/>
              <w:overflowPunct/>
              <w:topLinePunct w:val="0"/>
              <w:bidi w:val="0"/>
              <w:spacing w:line="360" w:lineRule="auto"/>
              <w:rPr>
                <w:rFonts w:hint="eastAsia" w:ascii="仿宋" w:hAnsi="仿宋" w:eastAsia="仿宋" w:cs="仿宋"/>
                <w:color w:val="auto"/>
                <w:sz w:val="28"/>
                <w:szCs w:val="28"/>
                <w:vertAlign w:val="baseline"/>
              </w:rPr>
            </w:pPr>
            <w:r>
              <w:rPr>
                <w:rFonts w:hint="eastAsia" w:ascii="仿宋" w:hAnsi="仿宋" w:eastAsia="仿宋" w:cs="仿宋"/>
                <w:color w:val="auto"/>
                <w:sz w:val="28"/>
                <w:szCs w:val="28"/>
              </w:rPr>
              <w:t>踏勘现场</w:t>
            </w:r>
          </w:p>
        </w:tc>
        <w:tc>
          <w:tcPr>
            <w:tcW w:w="2729" w:type="pct"/>
            <w:tcBorders>
              <w:top w:val="single" w:color="auto" w:sz="4" w:space="0"/>
              <w:left w:val="single" w:color="auto" w:sz="4" w:space="0"/>
              <w:bottom w:val="single" w:color="auto" w:sz="4" w:space="0"/>
              <w:right w:val="single" w:color="auto" w:sz="4" w:space="0"/>
            </w:tcBorders>
          </w:tcPr>
          <w:p w14:paraId="2A01A4C1">
            <w:pPr>
              <w:keepNext w:val="0"/>
              <w:keepLines w:val="0"/>
              <w:pageBreakBefore w:val="0"/>
              <w:wordWrap/>
              <w:overflowPunct/>
              <w:topLinePunct w:val="0"/>
              <w:bidi w:val="0"/>
              <w:spacing w:line="360" w:lineRule="auto"/>
              <w:jc w:val="left"/>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不组织</w:t>
            </w:r>
          </w:p>
          <w:p w14:paraId="6B4538E2">
            <w:pPr>
              <w:keepNext w:val="0"/>
              <w:keepLines w:val="0"/>
              <w:pageBreakBefore w:val="0"/>
              <w:wordWrap/>
              <w:overflowPunct/>
              <w:topLinePunct w:val="0"/>
              <w:bidi w:val="0"/>
              <w:spacing w:line="360" w:lineRule="auto"/>
              <w:jc w:val="left"/>
              <w:rPr>
                <w:rFonts w:hint="eastAsia" w:ascii="仿宋" w:hAnsi="仿宋" w:eastAsia="仿宋" w:cs="仿宋"/>
                <w:color w:val="auto"/>
                <w:sz w:val="28"/>
                <w:szCs w:val="28"/>
              </w:rPr>
            </w:pPr>
            <w:r>
              <w:rPr>
                <w:rFonts w:hint="eastAsia" w:ascii="仿宋" w:hAnsi="仿宋" w:eastAsia="仿宋" w:cs="仿宋"/>
                <w:color w:val="auto"/>
                <w:sz w:val="28"/>
                <w:szCs w:val="28"/>
              </w:rPr>
              <w:t>□组织，踏勘时间：</w:t>
            </w:r>
          </w:p>
          <w:p w14:paraId="09C0AE2F">
            <w:pPr>
              <w:keepNext w:val="0"/>
              <w:keepLines w:val="0"/>
              <w:pageBreakBefore w:val="0"/>
              <w:wordWrap/>
              <w:overflowPunct/>
              <w:topLinePunct w:val="0"/>
              <w:bidi w:val="0"/>
              <w:spacing w:line="360" w:lineRule="auto"/>
              <w:jc w:val="left"/>
              <w:rPr>
                <w:rFonts w:hint="eastAsia" w:ascii="仿宋" w:hAnsi="仿宋" w:eastAsia="仿宋" w:cs="仿宋"/>
                <w:color w:val="auto"/>
                <w:sz w:val="28"/>
                <w:szCs w:val="28"/>
                <w:vertAlign w:val="baseline"/>
              </w:rPr>
            </w:pPr>
            <w:r>
              <w:rPr>
                <w:rFonts w:hint="eastAsia" w:ascii="仿宋" w:hAnsi="仿宋" w:eastAsia="仿宋" w:cs="仿宋"/>
                <w:color w:val="auto"/>
                <w:sz w:val="28"/>
                <w:szCs w:val="28"/>
              </w:rPr>
              <w:t>踏勘集中地点：</w:t>
            </w:r>
          </w:p>
        </w:tc>
      </w:tr>
      <w:tr w14:paraId="3AAEA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645E2B32">
            <w:pPr>
              <w:keepNext w:val="0"/>
              <w:keepLines w:val="0"/>
              <w:pageBreakBefore w:val="0"/>
              <w:wordWrap/>
              <w:overflowPunct/>
              <w:topLinePunct w:val="0"/>
              <w:bidi w:val="0"/>
              <w:spacing w:line="360" w:lineRule="auto"/>
              <w:rPr>
                <w:rFonts w:hint="eastAsia" w:ascii="仿宋" w:hAnsi="仿宋" w:eastAsia="仿宋" w:cs="仿宋"/>
                <w:color w:val="auto"/>
                <w:sz w:val="28"/>
                <w:szCs w:val="28"/>
                <w:vertAlign w:val="baseline"/>
              </w:rPr>
            </w:pPr>
            <w:r>
              <w:rPr>
                <w:rFonts w:hint="eastAsia" w:ascii="仿宋" w:hAnsi="仿宋" w:eastAsia="仿宋" w:cs="仿宋"/>
                <w:color w:val="auto"/>
                <w:sz w:val="28"/>
                <w:szCs w:val="28"/>
              </w:rPr>
              <w:t>1.8</w:t>
            </w:r>
          </w:p>
        </w:tc>
        <w:tc>
          <w:tcPr>
            <w:tcW w:w="1456" w:type="pct"/>
            <w:tcBorders>
              <w:top w:val="single" w:color="auto" w:sz="4" w:space="0"/>
              <w:left w:val="single" w:color="auto" w:sz="4" w:space="0"/>
              <w:bottom w:val="single" w:color="auto" w:sz="4" w:space="0"/>
              <w:right w:val="single" w:color="auto" w:sz="4" w:space="0"/>
            </w:tcBorders>
          </w:tcPr>
          <w:p w14:paraId="06CA094A">
            <w:pPr>
              <w:keepNext w:val="0"/>
              <w:keepLines w:val="0"/>
              <w:pageBreakBefore w:val="0"/>
              <w:wordWrap/>
              <w:overflowPunct/>
              <w:topLinePunct w:val="0"/>
              <w:bidi w:val="0"/>
              <w:spacing w:line="360" w:lineRule="auto"/>
              <w:rPr>
                <w:rFonts w:hint="eastAsia" w:ascii="仿宋" w:hAnsi="仿宋" w:eastAsia="仿宋" w:cs="仿宋"/>
                <w:color w:val="auto"/>
                <w:sz w:val="28"/>
                <w:szCs w:val="28"/>
                <w:vertAlign w:val="baseline"/>
              </w:rPr>
            </w:pPr>
            <w:r>
              <w:rPr>
                <w:rFonts w:hint="eastAsia" w:ascii="仿宋" w:hAnsi="仿宋" w:eastAsia="仿宋" w:cs="仿宋"/>
                <w:color w:val="auto"/>
                <w:sz w:val="28"/>
                <w:szCs w:val="28"/>
              </w:rPr>
              <w:t>询比采购预备会</w:t>
            </w:r>
          </w:p>
        </w:tc>
        <w:tc>
          <w:tcPr>
            <w:tcW w:w="2729" w:type="pct"/>
            <w:tcBorders>
              <w:top w:val="single" w:color="auto" w:sz="4" w:space="0"/>
              <w:left w:val="single" w:color="auto" w:sz="4" w:space="0"/>
              <w:bottom w:val="single" w:color="auto" w:sz="4" w:space="0"/>
              <w:right w:val="single" w:color="auto" w:sz="4" w:space="0"/>
            </w:tcBorders>
          </w:tcPr>
          <w:p w14:paraId="575361F8">
            <w:pPr>
              <w:keepNext w:val="0"/>
              <w:keepLines w:val="0"/>
              <w:pageBreakBefore w:val="0"/>
              <w:wordWrap/>
              <w:overflowPunct/>
              <w:topLinePunct w:val="0"/>
              <w:bidi w:val="0"/>
              <w:spacing w:line="360" w:lineRule="auto"/>
              <w:jc w:val="left"/>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不召开</w:t>
            </w:r>
          </w:p>
          <w:p w14:paraId="07434D9C">
            <w:pPr>
              <w:keepNext w:val="0"/>
              <w:keepLines w:val="0"/>
              <w:pageBreakBefore w:val="0"/>
              <w:wordWrap/>
              <w:overflowPunct/>
              <w:topLinePunct w:val="0"/>
              <w:bidi w:val="0"/>
              <w:spacing w:line="360" w:lineRule="auto"/>
              <w:jc w:val="left"/>
              <w:rPr>
                <w:rFonts w:hint="eastAsia" w:ascii="仿宋" w:hAnsi="仿宋" w:eastAsia="仿宋" w:cs="仿宋"/>
                <w:color w:val="auto"/>
                <w:sz w:val="28"/>
                <w:szCs w:val="28"/>
              </w:rPr>
            </w:pPr>
            <w:r>
              <w:rPr>
                <w:rFonts w:hint="eastAsia" w:ascii="仿宋" w:hAnsi="仿宋" w:eastAsia="仿宋" w:cs="仿宋"/>
                <w:color w:val="auto"/>
                <w:sz w:val="28"/>
                <w:szCs w:val="28"/>
              </w:rPr>
              <w:t>□召开，召开时间：</w:t>
            </w:r>
          </w:p>
          <w:p w14:paraId="36140164">
            <w:pPr>
              <w:keepNext w:val="0"/>
              <w:keepLines w:val="0"/>
              <w:pageBreakBefore w:val="0"/>
              <w:wordWrap/>
              <w:overflowPunct/>
              <w:topLinePunct w:val="0"/>
              <w:bidi w:val="0"/>
              <w:spacing w:line="360" w:lineRule="auto"/>
              <w:jc w:val="left"/>
              <w:rPr>
                <w:rFonts w:hint="eastAsia" w:ascii="仿宋" w:hAnsi="仿宋" w:eastAsia="仿宋" w:cs="仿宋"/>
                <w:color w:val="auto"/>
                <w:sz w:val="28"/>
                <w:szCs w:val="28"/>
                <w:vertAlign w:val="baseline"/>
              </w:rPr>
            </w:pPr>
            <w:r>
              <w:rPr>
                <w:rFonts w:hint="eastAsia" w:ascii="仿宋" w:hAnsi="仿宋" w:eastAsia="仿宋" w:cs="仿宋"/>
                <w:color w:val="auto"/>
                <w:sz w:val="28"/>
                <w:szCs w:val="28"/>
              </w:rPr>
              <w:t>召开地点：</w:t>
            </w:r>
          </w:p>
        </w:tc>
      </w:tr>
      <w:tr w14:paraId="69D84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1C2876FC">
            <w:pPr>
              <w:keepNext w:val="0"/>
              <w:keepLines w:val="0"/>
              <w:pageBreakBefore w:val="0"/>
              <w:wordWrap/>
              <w:overflowPunct/>
              <w:topLinePunct w:val="0"/>
              <w:bidi w:val="0"/>
              <w:spacing w:line="360" w:lineRule="auto"/>
              <w:rPr>
                <w:rFonts w:hint="eastAsia" w:ascii="仿宋" w:hAnsi="仿宋" w:eastAsia="仿宋" w:cs="仿宋"/>
                <w:color w:val="auto"/>
                <w:sz w:val="28"/>
                <w:szCs w:val="28"/>
                <w:vertAlign w:val="baseline"/>
              </w:rPr>
            </w:pPr>
            <w:r>
              <w:rPr>
                <w:rFonts w:hint="eastAsia" w:ascii="仿宋" w:hAnsi="仿宋" w:eastAsia="仿宋" w:cs="仿宋"/>
                <w:color w:val="auto"/>
                <w:sz w:val="28"/>
                <w:szCs w:val="28"/>
              </w:rPr>
              <w:t>1.9（</w:t>
            </w:r>
            <w:r>
              <w:rPr>
                <w:rFonts w:hint="eastAsia" w:ascii="仿宋" w:hAnsi="仿宋" w:eastAsia="仿宋" w:cs="仿宋"/>
                <w:color w:val="auto"/>
                <w:sz w:val="28"/>
                <w:szCs w:val="28"/>
                <w:lang w:eastAsia="zh-CN"/>
              </w:rPr>
              <w:t>工程</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服务</w:t>
            </w:r>
            <w:r>
              <w:rPr>
                <w:rFonts w:hint="eastAsia" w:ascii="仿宋" w:hAnsi="仿宋" w:eastAsia="仿宋" w:cs="仿宋"/>
                <w:color w:val="auto"/>
                <w:sz w:val="28"/>
                <w:szCs w:val="28"/>
              </w:rPr>
              <w:t>）</w:t>
            </w:r>
          </w:p>
        </w:tc>
        <w:tc>
          <w:tcPr>
            <w:tcW w:w="1456" w:type="pct"/>
            <w:tcBorders>
              <w:top w:val="single" w:color="auto" w:sz="4" w:space="0"/>
              <w:left w:val="single" w:color="auto" w:sz="4" w:space="0"/>
              <w:bottom w:val="single" w:color="auto" w:sz="4" w:space="0"/>
              <w:right w:val="single" w:color="auto" w:sz="4" w:space="0"/>
            </w:tcBorders>
          </w:tcPr>
          <w:p w14:paraId="059B3A71">
            <w:pPr>
              <w:keepNext w:val="0"/>
              <w:keepLines w:val="0"/>
              <w:pageBreakBefore w:val="0"/>
              <w:wordWrap/>
              <w:overflowPunct/>
              <w:topLinePunct w:val="0"/>
              <w:bidi w:val="0"/>
              <w:spacing w:line="360" w:lineRule="auto"/>
              <w:rPr>
                <w:rFonts w:hint="eastAsia" w:ascii="仿宋" w:hAnsi="仿宋" w:eastAsia="仿宋" w:cs="仿宋"/>
                <w:color w:val="auto"/>
                <w:sz w:val="28"/>
                <w:szCs w:val="28"/>
                <w:vertAlign w:val="baseline"/>
              </w:rPr>
            </w:pPr>
            <w:r>
              <w:rPr>
                <w:rFonts w:hint="eastAsia" w:ascii="仿宋" w:hAnsi="仿宋" w:eastAsia="仿宋" w:cs="仿宋"/>
                <w:color w:val="auto"/>
                <w:sz w:val="28"/>
                <w:szCs w:val="28"/>
                <w:lang w:eastAsia="zh-CN"/>
              </w:rPr>
              <w:t>土方工程劳务</w:t>
            </w:r>
            <w:r>
              <w:rPr>
                <w:rFonts w:hint="eastAsia" w:ascii="仿宋" w:hAnsi="仿宋" w:eastAsia="仿宋" w:cs="仿宋"/>
                <w:color w:val="auto"/>
                <w:sz w:val="28"/>
                <w:szCs w:val="28"/>
              </w:rPr>
              <w:t>分包</w:t>
            </w:r>
          </w:p>
        </w:tc>
        <w:tc>
          <w:tcPr>
            <w:tcW w:w="2729" w:type="pct"/>
            <w:tcBorders>
              <w:top w:val="single" w:color="auto" w:sz="4" w:space="0"/>
              <w:left w:val="single" w:color="auto" w:sz="4" w:space="0"/>
              <w:bottom w:val="single" w:color="auto" w:sz="4" w:space="0"/>
              <w:right w:val="single" w:color="auto" w:sz="4" w:space="0"/>
            </w:tcBorders>
          </w:tcPr>
          <w:p w14:paraId="579C182A">
            <w:pPr>
              <w:keepNext w:val="0"/>
              <w:keepLines w:val="0"/>
              <w:pageBreakBefore w:val="0"/>
              <w:wordWrap/>
              <w:overflowPunct/>
              <w:topLinePunct w:val="0"/>
              <w:bidi w:val="0"/>
              <w:spacing w:line="360" w:lineRule="auto"/>
              <w:jc w:val="left"/>
              <w:rPr>
                <w:rFonts w:hint="default" w:ascii="仿宋" w:hAnsi="仿宋" w:eastAsia="仿宋" w:cs="仿宋"/>
                <w:color w:val="auto"/>
                <w:sz w:val="28"/>
                <w:szCs w:val="28"/>
                <w:vertAlign w:val="baseline"/>
                <w:lang w:val="en-US" w:eastAsia="zh-CN"/>
              </w:rPr>
            </w:pPr>
            <w:r>
              <w:rPr>
                <w:rFonts w:hint="eastAsia" w:ascii="仿宋" w:hAnsi="仿宋" w:eastAsia="仿宋" w:cs="仿宋"/>
                <w:color w:val="auto"/>
                <w:sz w:val="28"/>
                <w:szCs w:val="28"/>
              </w:rPr>
              <w:t>对分包供应商的要求：</w:t>
            </w:r>
            <w:r>
              <w:rPr>
                <w:rFonts w:hint="eastAsia" w:ascii="仿宋" w:hAnsi="仿宋" w:eastAsia="仿宋" w:cs="仿宋"/>
                <w:color w:val="auto"/>
                <w:sz w:val="28"/>
                <w:szCs w:val="28"/>
                <w:lang w:val="en-US" w:eastAsia="zh-CN"/>
              </w:rPr>
              <w:t>投标人必须是具有独立法人资格,具备施工劳务资质</w:t>
            </w:r>
          </w:p>
        </w:tc>
      </w:tr>
      <w:tr w14:paraId="00712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4865727F">
            <w:pPr>
              <w:keepNext w:val="0"/>
              <w:keepLines w:val="0"/>
              <w:pageBreakBefore w:val="0"/>
              <w:wordWrap/>
              <w:overflowPunct/>
              <w:topLinePunct w:val="0"/>
              <w:bidi w:val="0"/>
              <w:spacing w:line="360" w:lineRule="auto"/>
              <w:rPr>
                <w:rFonts w:hint="eastAsia" w:ascii="仿宋" w:hAnsi="仿宋" w:eastAsia="仿宋" w:cs="仿宋"/>
                <w:color w:val="auto"/>
                <w:sz w:val="28"/>
                <w:szCs w:val="28"/>
                <w:vertAlign w:val="baseline"/>
              </w:rPr>
            </w:pPr>
            <w:r>
              <w:rPr>
                <w:rFonts w:hint="eastAsia" w:ascii="仿宋" w:hAnsi="仿宋" w:eastAsia="仿宋" w:cs="仿宋"/>
                <w:color w:val="auto"/>
                <w:sz w:val="28"/>
                <w:szCs w:val="28"/>
              </w:rPr>
              <w:t>1.10.2</w:t>
            </w:r>
          </w:p>
        </w:tc>
        <w:tc>
          <w:tcPr>
            <w:tcW w:w="1456" w:type="pct"/>
            <w:tcBorders>
              <w:top w:val="single" w:color="auto" w:sz="4" w:space="0"/>
              <w:left w:val="single" w:color="auto" w:sz="4" w:space="0"/>
              <w:bottom w:val="single" w:color="auto" w:sz="4" w:space="0"/>
              <w:right w:val="single" w:color="auto" w:sz="4" w:space="0"/>
            </w:tcBorders>
          </w:tcPr>
          <w:p w14:paraId="3AC0D2B5">
            <w:pPr>
              <w:keepNext w:val="0"/>
              <w:keepLines w:val="0"/>
              <w:pageBreakBefore w:val="0"/>
              <w:wordWrap/>
              <w:overflowPunct/>
              <w:topLinePunct w:val="0"/>
              <w:bidi w:val="0"/>
              <w:spacing w:line="360" w:lineRule="auto"/>
              <w:rPr>
                <w:rFonts w:hint="eastAsia" w:ascii="仿宋" w:hAnsi="仿宋" w:eastAsia="仿宋" w:cs="仿宋"/>
                <w:color w:val="auto"/>
                <w:sz w:val="28"/>
                <w:szCs w:val="28"/>
                <w:vertAlign w:val="baseline"/>
              </w:rPr>
            </w:pPr>
            <w:r>
              <w:rPr>
                <w:rFonts w:hint="eastAsia" w:ascii="仿宋" w:hAnsi="仿宋" w:eastAsia="仿宋" w:cs="仿宋"/>
                <w:color w:val="auto"/>
                <w:sz w:val="28"/>
                <w:szCs w:val="28"/>
              </w:rPr>
              <w:t>对非关键条款的偏差</w:t>
            </w:r>
          </w:p>
        </w:tc>
        <w:tc>
          <w:tcPr>
            <w:tcW w:w="2729" w:type="pct"/>
            <w:tcBorders>
              <w:top w:val="single" w:color="auto" w:sz="4" w:space="0"/>
              <w:left w:val="single" w:color="auto" w:sz="4" w:space="0"/>
              <w:bottom w:val="single" w:color="auto" w:sz="4" w:space="0"/>
              <w:right w:val="single" w:color="auto" w:sz="4" w:space="0"/>
            </w:tcBorders>
          </w:tcPr>
          <w:p w14:paraId="087F388C">
            <w:pPr>
              <w:keepNext w:val="0"/>
              <w:keepLines w:val="0"/>
              <w:pageBreakBefore w:val="0"/>
              <w:wordWrap/>
              <w:overflowPunct/>
              <w:topLinePunct w:val="0"/>
              <w:bidi w:val="0"/>
              <w:spacing w:line="360" w:lineRule="auto"/>
              <w:jc w:val="left"/>
              <w:rPr>
                <w:rFonts w:hint="eastAsia" w:ascii="仿宋" w:hAnsi="仿宋" w:eastAsia="仿宋" w:cs="仿宋"/>
                <w:color w:val="auto"/>
                <w:sz w:val="28"/>
                <w:szCs w:val="28"/>
              </w:rPr>
            </w:pPr>
            <w:r>
              <w:rPr>
                <w:rFonts w:hint="eastAsia" w:ascii="仿宋" w:hAnsi="仿宋" w:eastAsia="仿宋" w:cs="仿宋"/>
                <w:color w:val="auto"/>
                <w:sz w:val="28"/>
                <w:szCs w:val="28"/>
              </w:rPr>
              <w:t xml:space="preserve">允许偏差的范围：不允许偏差 </w:t>
            </w:r>
          </w:p>
          <w:p w14:paraId="5899ADDB">
            <w:pPr>
              <w:keepNext w:val="0"/>
              <w:keepLines w:val="0"/>
              <w:pageBreakBefore w:val="0"/>
              <w:wordWrap/>
              <w:overflowPunct/>
              <w:topLinePunct w:val="0"/>
              <w:bidi w:val="0"/>
              <w:spacing w:line="360" w:lineRule="auto"/>
              <w:jc w:val="left"/>
              <w:rPr>
                <w:rFonts w:hint="eastAsia" w:ascii="仿宋" w:hAnsi="仿宋" w:eastAsia="仿宋" w:cs="仿宋"/>
                <w:color w:val="auto"/>
                <w:sz w:val="28"/>
                <w:szCs w:val="28"/>
                <w:vertAlign w:val="baseline"/>
              </w:rPr>
            </w:pPr>
            <w:r>
              <w:rPr>
                <w:rFonts w:hint="eastAsia" w:ascii="仿宋" w:hAnsi="仿宋" w:eastAsia="仿宋" w:cs="仿宋"/>
                <w:color w:val="auto"/>
                <w:sz w:val="28"/>
                <w:szCs w:val="28"/>
              </w:rPr>
              <w:t>允许偏差的项数：</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项</w:t>
            </w:r>
          </w:p>
        </w:tc>
      </w:tr>
      <w:tr w14:paraId="1DCEC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458B3C99">
            <w:pPr>
              <w:keepNext w:val="0"/>
              <w:keepLines w:val="0"/>
              <w:pageBreakBefore w:val="0"/>
              <w:wordWrap/>
              <w:overflowPunct/>
              <w:topLinePunct w:val="0"/>
              <w:bidi w:val="0"/>
              <w:spacing w:line="360" w:lineRule="auto"/>
              <w:rPr>
                <w:rFonts w:hint="eastAsia" w:ascii="仿宋" w:hAnsi="仿宋" w:eastAsia="仿宋" w:cs="仿宋"/>
                <w:color w:val="auto"/>
                <w:sz w:val="28"/>
                <w:szCs w:val="28"/>
                <w:vertAlign w:val="baseline"/>
              </w:rPr>
            </w:pPr>
            <w:r>
              <w:rPr>
                <w:rFonts w:hint="eastAsia" w:ascii="仿宋" w:hAnsi="仿宋" w:eastAsia="仿宋" w:cs="仿宋"/>
                <w:color w:val="auto"/>
                <w:sz w:val="28"/>
                <w:szCs w:val="28"/>
              </w:rPr>
              <w:t>2.1（7）</w:t>
            </w:r>
          </w:p>
        </w:tc>
        <w:tc>
          <w:tcPr>
            <w:tcW w:w="1456" w:type="pct"/>
            <w:tcBorders>
              <w:top w:val="single" w:color="auto" w:sz="4" w:space="0"/>
              <w:left w:val="single" w:color="auto" w:sz="4" w:space="0"/>
              <w:bottom w:val="single" w:color="auto" w:sz="4" w:space="0"/>
              <w:right w:val="single" w:color="auto" w:sz="4" w:space="0"/>
            </w:tcBorders>
          </w:tcPr>
          <w:p w14:paraId="76C15721">
            <w:pPr>
              <w:keepNext w:val="0"/>
              <w:keepLines w:val="0"/>
              <w:pageBreakBefore w:val="0"/>
              <w:wordWrap/>
              <w:overflowPunct/>
              <w:topLinePunct w:val="0"/>
              <w:bidi w:val="0"/>
              <w:spacing w:line="360" w:lineRule="auto"/>
              <w:rPr>
                <w:rFonts w:hint="eastAsia" w:ascii="仿宋" w:hAnsi="仿宋" w:eastAsia="仿宋" w:cs="仿宋"/>
                <w:color w:val="auto"/>
                <w:sz w:val="32"/>
                <w:szCs w:val="32"/>
                <w:vertAlign w:val="baseline"/>
              </w:rPr>
            </w:pPr>
            <w:r>
              <w:rPr>
                <w:rFonts w:hint="eastAsia" w:ascii="仿宋" w:hAnsi="仿宋" w:eastAsia="仿宋" w:cs="仿宋"/>
                <w:color w:val="auto"/>
                <w:sz w:val="28"/>
                <w:szCs w:val="28"/>
              </w:rPr>
              <w:t>构成采购文件的其他资料</w:t>
            </w:r>
          </w:p>
        </w:tc>
        <w:tc>
          <w:tcPr>
            <w:tcW w:w="2729" w:type="pct"/>
            <w:tcBorders>
              <w:top w:val="single" w:color="auto" w:sz="4" w:space="0"/>
              <w:left w:val="single" w:color="auto" w:sz="4" w:space="0"/>
              <w:bottom w:val="single" w:color="auto" w:sz="4" w:space="0"/>
              <w:right w:val="single" w:color="auto" w:sz="4" w:space="0"/>
            </w:tcBorders>
          </w:tcPr>
          <w:p w14:paraId="10A1B1D5">
            <w:pPr>
              <w:keepNext w:val="0"/>
              <w:keepLines w:val="0"/>
              <w:pageBreakBefore w:val="0"/>
              <w:wordWrap/>
              <w:overflowPunct/>
              <w:topLinePunct w:val="0"/>
              <w:bidi w:val="0"/>
              <w:spacing w:line="360" w:lineRule="auto"/>
              <w:jc w:val="left"/>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28"/>
                <w:szCs w:val="28"/>
              </w:rPr>
              <w:t>资料名称：</w:t>
            </w:r>
            <w:r>
              <w:rPr>
                <w:rFonts w:hint="eastAsia" w:ascii="仿宋" w:hAnsi="仿宋" w:eastAsia="仿宋" w:cs="仿宋"/>
                <w:color w:val="auto"/>
                <w:sz w:val="28"/>
                <w:szCs w:val="28"/>
                <w:lang w:val="en-US" w:eastAsia="zh-CN"/>
              </w:rPr>
              <w:t>/</w:t>
            </w:r>
          </w:p>
        </w:tc>
      </w:tr>
      <w:tr w14:paraId="46E62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7C53B18E">
            <w:pPr>
              <w:keepNext w:val="0"/>
              <w:keepLines w:val="0"/>
              <w:pageBreakBefore w:val="0"/>
              <w:wordWrap/>
              <w:overflowPunct/>
              <w:topLinePunct w:val="0"/>
              <w:bidi w:val="0"/>
              <w:spacing w:line="360" w:lineRule="auto"/>
              <w:rPr>
                <w:rFonts w:hint="eastAsia" w:ascii="仿宋" w:hAnsi="仿宋" w:eastAsia="仿宋" w:cs="仿宋"/>
                <w:color w:val="auto"/>
                <w:sz w:val="28"/>
                <w:szCs w:val="28"/>
                <w:vertAlign w:val="baseline"/>
              </w:rPr>
            </w:pPr>
            <w:r>
              <w:rPr>
                <w:rFonts w:hint="eastAsia" w:ascii="仿宋" w:hAnsi="仿宋" w:eastAsia="仿宋" w:cs="仿宋"/>
                <w:color w:val="auto"/>
                <w:sz w:val="28"/>
                <w:szCs w:val="28"/>
              </w:rPr>
              <w:t>2.2.1</w:t>
            </w:r>
          </w:p>
        </w:tc>
        <w:tc>
          <w:tcPr>
            <w:tcW w:w="1456" w:type="pct"/>
            <w:tcBorders>
              <w:top w:val="single" w:color="auto" w:sz="4" w:space="0"/>
              <w:left w:val="single" w:color="auto" w:sz="4" w:space="0"/>
              <w:bottom w:val="single" w:color="auto" w:sz="4" w:space="0"/>
              <w:right w:val="single" w:color="auto" w:sz="4" w:space="0"/>
            </w:tcBorders>
          </w:tcPr>
          <w:p w14:paraId="6EC52005">
            <w:pPr>
              <w:keepNext w:val="0"/>
              <w:keepLines w:val="0"/>
              <w:pageBreakBefore w:val="0"/>
              <w:wordWrap/>
              <w:overflowPunct/>
              <w:topLinePunct w:val="0"/>
              <w:bidi w:val="0"/>
              <w:spacing w:line="360" w:lineRule="auto"/>
              <w:rPr>
                <w:rFonts w:hint="eastAsia" w:ascii="仿宋" w:hAnsi="仿宋" w:eastAsia="仿宋" w:cs="仿宋"/>
                <w:color w:val="auto"/>
                <w:sz w:val="32"/>
                <w:szCs w:val="32"/>
                <w:vertAlign w:val="baseline"/>
              </w:rPr>
            </w:pPr>
            <w:r>
              <w:rPr>
                <w:rFonts w:hint="eastAsia" w:ascii="仿宋" w:hAnsi="仿宋" w:eastAsia="仿宋" w:cs="仿宋"/>
                <w:color w:val="auto"/>
                <w:sz w:val="28"/>
                <w:szCs w:val="28"/>
              </w:rPr>
              <w:t>供应商要求澄清采购文件的时间</w:t>
            </w:r>
          </w:p>
        </w:tc>
        <w:tc>
          <w:tcPr>
            <w:tcW w:w="2729" w:type="pct"/>
            <w:tcBorders>
              <w:top w:val="single" w:color="auto" w:sz="4" w:space="0"/>
              <w:left w:val="single" w:color="auto" w:sz="4" w:space="0"/>
              <w:bottom w:val="single" w:color="auto" w:sz="4" w:space="0"/>
              <w:right w:val="single" w:color="auto" w:sz="4" w:space="0"/>
            </w:tcBorders>
          </w:tcPr>
          <w:p w14:paraId="78C2B4E5">
            <w:pPr>
              <w:keepNext w:val="0"/>
              <w:keepLines w:val="0"/>
              <w:pageBreakBefore w:val="0"/>
              <w:wordWrap/>
              <w:overflowPunct/>
              <w:topLinePunct w:val="0"/>
              <w:bidi w:val="0"/>
              <w:spacing w:line="360" w:lineRule="auto"/>
              <w:jc w:val="left"/>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28"/>
                <w:szCs w:val="28"/>
              </w:rPr>
              <w:t>截止时间：</w:t>
            </w:r>
            <w:r>
              <w:rPr>
                <w:rFonts w:hint="eastAsia" w:ascii="仿宋" w:hAnsi="仿宋" w:eastAsia="仿宋" w:cs="仿宋"/>
                <w:color w:val="auto"/>
                <w:sz w:val="28"/>
                <w:szCs w:val="28"/>
                <w:lang w:val="en-US" w:eastAsia="zh-CN"/>
              </w:rPr>
              <w:t>/</w:t>
            </w:r>
          </w:p>
        </w:tc>
      </w:tr>
      <w:tr w14:paraId="1EF1F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7260BB05">
            <w:pPr>
              <w:keepNext w:val="0"/>
              <w:keepLines w:val="0"/>
              <w:pageBreakBefore w:val="0"/>
              <w:wordWrap/>
              <w:overflowPunct/>
              <w:topLinePunct w:val="0"/>
              <w:bidi w:val="0"/>
              <w:spacing w:line="360" w:lineRule="auto"/>
              <w:rPr>
                <w:rFonts w:hint="eastAsia" w:ascii="仿宋" w:hAnsi="仿宋" w:eastAsia="仿宋" w:cs="仿宋"/>
                <w:color w:val="auto"/>
                <w:sz w:val="28"/>
                <w:szCs w:val="28"/>
                <w:vertAlign w:val="baseline"/>
              </w:rPr>
            </w:pPr>
            <w:r>
              <w:rPr>
                <w:rFonts w:hint="eastAsia" w:ascii="仿宋" w:hAnsi="仿宋" w:eastAsia="仿宋" w:cs="仿宋"/>
                <w:color w:val="auto"/>
                <w:sz w:val="28"/>
                <w:szCs w:val="28"/>
              </w:rPr>
              <w:t>3.1.1（9）</w:t>
            </w:r>
          </w:p>
        </w:tc>
        <w:tc>
          <w:tcPr>
            <w:tcW w:w="1456" w:type="pct"/>
            <w:tcBorders>
              <w:top w:val="single" w:color="auto" w:sz="4" w:space="0"/>
              <w:left w:val="single" w:color="auto" w:sz="4" w:space="0"/>
              <w:bottom w:val="single" w:color="auto" w:sz="4" w:space="0"/>
              <w:right w:val="single" w:color="auto" w:sz="4" w:space="0"/>
            </w:tcBorders>
          </w:tcPr>
          <w:p w14:paraId="209D7752">
            <w:pPr>
              <w:keepNext w:val="0"/>
              <w:keepLines w:val="0"/>
              <w:pageBreakBefore w:val="0"/>
              <w:wordWrap/>
              <w:overflowPunct/>
              <w:topLinePunct w:val="0"/>
              <w:bidi w:val="0"/>
              <w:spacing w:line="360" w:lineRule="auto"/>
              <w:rPr>
                <w:rFonts w:hint="eastAsia" w:ascii="仿宋" w:hAnsi="仿宋" w:eastAsia="仿宋" w:cs="仿宋"/>
                <w:color w:val="auto"/>
                <w:sz w:val="32"/>
                <w:szCs w:val="32"/>
                <w:vertAlign w:val="baseline"/>
              </w:rPr>
            </w:pPr>
            <w:r>
              <w:rPr>
                <w:rFonts w:hint="eastAsia" w:ascii="仿宋" w:hAnsi="仿宋" w:eastAsia="仿宋" w:cs="仿宋"/>
                <w:color w:val="auto"/>
                <w:sz w:val="28"/>
                <w:szCs w:val="28"/>
              </w:rPr>
              <w:t>构成</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的其他资料</w:t>
            </w:r>
          </w:p>
        </w:tc>
        <w:tc>
          <w:tcPr>
            <w:tcW w:w="2729" w:type="pct"/>
            <w:tcBorders>
              <w:top w:val="single" w:color="auto" w:sz="4" w:space="0"/>
              <w:left w:val="single" w:color="auto" w:sz="4" w:space="0"/>
              <w:bottom w:val="single" w:color="auto" w:sz="4" w:space="0"/>
              <w:right w:val="single" w:color="auto" w:sz="4" w:space="0"/>
            </w:tcBorders>
          </w:tcPr>
          <w:p w14:paraId="307AE580">
            <w:pPr>
              <w:keepNext w:val="0"/>
              <w:keepLines w:val="0"/>
              <w:pageBreakBefore w:val="0"/>
              <w:wordWrap/>
              <w:overflowPunct/>
              <w:topLinePunct w:val="0"/>
              <w:bidi w:val="0"/>
              <w:spacing w:line="360" w:lineRule="auto"/>
              <w:jc w:val="left"/>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28"/>
                <w:szCs w:val="28"/>
              </w:rPr>
              <w:t>资料名称：</w:t>
            </w:r>
            <w:r>
              <w:rPr>
                <w:rFonts w:hint="eastAsia" w:ascii="仿宋" w:hAnsi="仿宋" w:eastAsia="仿宋" w:cs="仿宋"/>
                <w:color w:val="auto"/>
                <w:sz w:val="28"/>
                <w:szCs w:val="28"/>
                <w:lang w:val="en-US" w:eastAsia="zh-CN"/>
              </w:rPr>
              <w:t>/</w:t>
            </w:r>
          </w:p>
        </w:tc>
      </w:tr>
      <w:tr w14:paraId="2331F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497942FB">
            <w:pPr>
              <w:keepNext w:val="0"/>
              <w:keepLines w:val="0"/>
              <w:pageBreakBefore w:val="0"/>
              <w:wordWrap/>
              <w:overflowPunct/>
              <w:topLinePunct w:val="0"/>
              <w:bidi w:val="0"/>
              <w:spacing w:line="360" w:lineRule="auto"/>
              <w:rPr>
                <w:rFonts w:hint="eastAsia" w:ascii="仿宋" w:hAnsi="仿宋" w:eastAsia="仿宋" w:cs="仿宋"/>
                <w:color w:val="auto"/>
                <w:sz w:val="28"/>
                <w:szCs w:val="28"/>
                <w:vertAlign w:val="baseline"/>
              </w:rPr>
            </w:pPr>
            <w:r>
              <w:rPr>
                <w:rFonts w:hint="eastAsia" w:ascii="仿宋" w:hAnsi="仿宋" w:eastAsia="仿宋" w:cs="仿宋"/>
                <w:color w:val="auto"/>
                <w:sz w:val="28"/>
                <w:szCs w:val="28"/>
              </w:rPr>
              <w:t>3.2.3</w:t>
            </w:r>
          </w:p>
        </w:tc>
        <w:tc>
          <w:tcPr>
            <w:tcW w:w="1456" w:type="pct"/>
            <w:tcBorders>
              <w:top w:val="single" w:color="auto" w:sz="4" w:space="0"/>
              <w:left w:val="single" w:color="auto" w:sz="4" w:space="0"/>
              <w:bottom w:val="single" w:color="auto" w:sz="4" w:space="0"/>
              <w:right w:val="single" w:color="auto" w:sz="4" w:space="0"/>
            </w:tcBorders>
          </w:tcPr>
          <w:p w14:paraId="5B76D9D0">
            <w:pPr>
              <w:keepNext w:val="0"/>
              <w:keepLines w:val="0"/>
              <w:pageBreakBefore w:val="0"/>
              <w:wordWrap/>
              <w:overflowPunct/>
              <w:topLinePunct w:val="0"/>
              <w:bidi w:val="0"/>
              <w:spacing w:line="360" w:lineRule="auto"/>
              <w:rPr>
                <w:rFonts w:hint="eastAsia" w:ascii="仿宋" w:hAnsi="仿宋" w:eastAsia="仿宋" w:cs="仿宋"/>
                <w:color w:val="auto"/>
                <w:sz w:val="32"/>
                <w:szCs w:val="32"/>
                <w:vertAlign w:val="baseline"/>
              </w:rPr>
            </w:pPr>
            <w:r>
              <w:rPr>
                <w:rFonts w:hint="eastAsia" w:ascii="仿宋" w:hAnsi="仿宋" w:eastAsia="仿宋" w:cs="仿宋"/>
                <w:color w:val="auto"/>
                <w:sz w:val="28"/>
                <w:szCs w:val="28"/>
              </w:rPr>
              <w:t>最高限价或其计算方法</w:t>
            </w:r>
          </w:p>
        </w:tc>
        <w:tc>
          <w:tcPr>
            <w:tcW w:w="2729" w:type="pct"/>
            <w:tcBorders>
              <w:top w:val="single" w:color="auto" w:sz="4" w:space="0"/>
              <w:left w:val="single" w:color="auto" w:sz="4" w:space="0"/>
              <w:bottom w:val="single" w:color="auto" w:sz="4" w:space="0"/>
              <w:right w:val="single" w:color="auto" w:sz="4" w:space="0"/>
            </w:tcBorders>
          </w:tcPr>
          <w:p w14:paraId="29F6EAF9">
            <w:pPr>
              <w:keepNext w:val="0"/>
              <w:keepLines w:val="0"/>
              <w:pageBreakBefore w:val="0"/>
              <w:wordWrap/>
              <w:overflowPunct/>
              <w:topLinePunct w:val="0"/>
              <w:bidi w:val="0"/>
              <w:spacing w:line="360" w:lineRule="auto"/>
              <w:jc w:val="left"/>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无</w:t>
            </w:r>
          </w:p>
          <w:p w14:paraId="1687417A">
            <w:pPr>
              <w:keepNext w:val="0"/>
              <w:keepLines w:val="0"/>
              <w:pageBreakBefore w:val="0"/>
              <w:wordWrap/>
              <w:overflowPunct/>
              <w:topLinePunct w:val="0"/>
              <w:bidi w:val="0"/>
              <w:spacing w:line="360" w:lineRule="auto"/>
              <w:jc w:val="left"/>
              <w:rPr>
                <w:rFonts w:hint="eastAsia" w:ascii="仿宋" w:hAnsi="仿宋" w:eastAsia="仿宋" w:cs="仿宋"/>
                <w:color w:val="auto"/>
                <w:sz w:val="32"/>
                <w:szCs w:val="32"/>
                <w:vertAlign w:val="baseline"/>
              </w:rPr>
            </w:pPr>
            <w:r>
              <w:rPr>
                <w:rFonts w:hint="eastAsia" w:ascii="仿宋" w:hAnsi="仿宋" w:eastAsia="仿宋" w:cs="仿宋"/>
                <w:color w:val="auto"/>
                <w:sz w:val="28"/>
                <w:szCs w:val="28"/>
              </w:rPr>
              <w:t>□有，最高限价或其计算方法：</w:t>
            </w:r>
          </w:p>
        </w:tc>
      </w:tr>
      <w:tr w14:paraId="05206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6FC4AF0B">
            <w:pPr>
              <w:keepNext w:val="0"/>
              <w:keepLines w:val="0"/>
              <w:pageBreakBefore w:val="0"/>
              <w:wordWrap/>
              <w:overflowPunct/>
              <w:topLinePunct w:val="0"/>
              <w:bidi w:val="0"/>
              <w:spacing w:line="360" w:lineRule="auto"/>
              <w:rPr>
                <w:rFonts w:hint="eastAsia" w:ascii="仿宋" w:hAnsi="仿宋" w:eastAsia="仿宋" w:cs="仿宋"/>
                <w:color w:val="auto"/>
                <w:sz w:val="28"/>
                <w:szCs w:val="28"/>
                <w:vertAlign w:val="baseline"/>
              </w:rPr>
            </w:pPr>
            <w:r>
              <w:rPr>
                <w:rFonts w:hint="eastAsia" w:ascii="仿宋" w:hAnsi="仿宋" w:eastAsia="仿宋" w:cs="仿宋"/>
                <w:color w:val="auto"/>
                <w:sz w:val="28"/>
                <w:szCs w:val="28"/>
              </w:rPr>
              <w:t>3.2.4</w:t>
            </w:r>
          </w:p>
        </w:tc>
        <w:tc>
          <w:tcPr>
            <w:tcW w:w="1456" w:type="pct"/>
            <w:tcBorders>
              <w:top w:val="single" w:color="auto" w:sz="4" w:space="0"/>
              <w:left w:val="single" w:color="auto" w:sz="4" w:space="0"/>
              <w:bottom w:val="single" w:color="auto" w:sz="4" w:space="0"/>
              <w:right w:val="single" w:color="auto" w:sz="4" w:space="0"/>
            </w:tcBorders>
          </w:tcPr>
          <w:p w14:paraId="17FE631F">
            <w:pPr>
              <w:keepNext w:val="0"/>
              <w:keepLines w:val="0"/>
              <w:pageBreakBefore w:val="0"/>
              <w:wordWrap/>
              <w:overflowPunct/>
              <w:topLinePunct w:val="0"/>
              <w:bidi w:val="0"/>
              <w:spacing w:line="360" w:lineRule="auto"/>
              <w:rPr>
                <w:rFonts w:hint="eastAsia" w:ascii="仿宋" w:hAnsi="仿宋" w:eastAsia="仿宋" w:cs="仿宋"/>
                <w:color w:val="auto"/>
                <w:sz w:val="32"/>
                <w:szCs w:val="32"/>
                <w:vertAlign w:val="baseline"/>
              </w:rPr>
            </w:pPr>
            <w:r>
              <w:rPr>
                <w:rFonts w:hint="eastAsia" w:ascii="仿宋" w:hAnsi="仿宋" w:eastAsia="仿宋" w:cs="仿宋"/>
                <w:color w:val="auto"/>
                <w:sz w:val="28"/>
                <w:szCs w:val="28"/>
              </w:rPr>
              <w:t>报价的其他要求</w:t>
            </w:r>
          </w:p>
        </w:tc>
        <w:tc>
          <w:tcPr>
            <w:tcW w:w="2729" w:type="pct"/>
            <w:tcBorders>
              <w:top w:val="single" w:color="auto" w:sz="4" w:space="0"/>
              <w:left w:val="single" w:color="auto" w:sz="4" w:space="0"/>
              <w:bottom w:val="single" w:color="auto" w:sz="4" w:space="0"/>
              <w:right w:val="single" w:color="auto" w:sz="4" w:space="0"/>
            </w:tcBorders>
            <w:vAlign w:val="center"/>
          </w:tcPr>
          <w:p w14:paraId="30F9F5A4">
            <w:pPr>
              <w:keepNext w:val="0"/>
              <w:keepLines w:val="0"/>
              <w:pageBreakBefore w:val="0"/>
              <w:wordWrap/>
              <w:overflowPunct/>
              <w:topLinePunct w:val="0"/>
              <w:bidi w:val="0"/>
              <w:spacing w:line="360" w:lineRule="auto"/>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w:t>
            </w:r>
          </w:p>
        </w:tc>
      </w:tr>
      <w:tr w14:paraId="3368C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06BC36FC">
            <w:pPr>
              <w:keepNext w:val="0"/>
              <w:keepLines w:val="0"/>
              <w:pageBreakBefore w:val="0"/>
              <w:wordWrap/>
              <w:overflowPunct/>
              <w:topLinePunct w:val="0"/>
              <w:bidi w:val="0"/>
              <w:spacing w:line="360" w:lineRule="auto"/>
              <w:rPr>
                <w:rFonts w:hint="eastAsia" w:ascii="仿宋" w:hAnsi="仿宋" w:eastAsia="仿宋" w:cs="仿宋"/>
                <w:color w:val="auto"/>
                <w:sz w:val="28"/>
                <w:szCs w:val="28"/>
                <w:vertAlign w:val="baseline"/>
              </w:rPr>
            </w:pPr>
            <w:r>
              <w:rPr>
                <w:rFonts w:hint="eastAsia" w:ascii="仿宋" w:hAnsi="仿宋" w:eastAsia="仿宋" w:cs="仿宋"/>
                <w:color w:val="auto"/>
                <w:sz w:val="28"/>
                <w:szCs w:val="28"/>
              </w:rPr>
              <w:t>3.3.1</w:t>
            </w:r>
          </w:p>
        </w:tc>
        <w:tc>
          <w:tcPr>
            <w:tcW w:w="1456" w:type="pct"/>
            <w:tcBorders>
              <w:top w:val="single" w:color="auto" w:sz="4" w:space="0"/>
              <w:left w:val="single" w:color="auto" w:sz="4" w:space="0"/>
              <w:bottom w:val="single" w:color="auto" w:sz="4" w:space="0"/>
              <w:right w:val="single" w:color="auto" w:sz="4" w:space="0"/>
            </w:tcBorders>
          </w:tcPr>
          <w:p w14:paraId="15A76AE7">
            <w:pPr>
              <w:keepNext w:val="0"/>
              <w:keepLines w:val="0"/>
              <w:pageBreakBefore w:val="0"/>
              <w:wordWrap/>
              <w:overflowPunct/>
              <w:topLinePunct w:val="0"/>
              <w:bidi w:val="0"/>
              <w:spacing w:line="360" w:lineRule="auto"/>
              <w:rPr>
                <w:rFonts w:hint="eastAsia" w:ascii="仿宋" w:hAnsi="仿宋" w:eastAsia="仿宋" w:cs="仿宋"/>
                <w:color w:val="auto"/>
                <w:sz w:val="32"/>
                <w:szCs w:val="32"/>
                <w:vertAlign w:val="baseline"/>
              </w:rPr>
            </w:pP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有效期</w:t>
            </w:r>
          </w:p>
        </w:tc>
        <w:tc>
          <w:tcPr>
            <w:tcW w:w="2729" w:type="pct"/>
            <w:tcBorders>
              <w:top w:val="single" w:color="auto" w:sz="4" w:space="0"/>
              <w:left w:val="single" w:color="auto" w:sz="4" w:space="0"/>
              <w:bottom w:val="single" w:color="auto" w:sz="4" w:space="0"/>
              <w:right w:val="single" w:color="auto" w:sz="4" w:space="0"/>
            </w:tcBorders>
          </w:tcPr>
          <w:p w14:paraId="281AB58A">
            <w:pPr>
              <w:keepNext w:val="0"/>
              <w:keepLines w:val="0"/>
              <w:pageBreakBefore w:val="0"/>
              <w:wordWrap/>
              <w:overflowPunct/>
              <w:topLinePunct w:val="0"/>
              <w:bidi w:val="0"/>
              <w:spacing w:line="360" w:lineRule="auto"/>
              <w:jc w:val="left"/>
              <w:rPr>
                <w:rFonts w:hint="eastAsia" w:ascii="仿宋" w:hAnsi="仿宋" w:eastAsia="仿宋" w:cs="仿宋"/>
                <w:color w:val="auto"/>
                <w:sz w:val="32"/>
                <w:szCs w:val="32"/>
                <w:vertAlign w:val="baseline"/>
              </w:rPr>
            </w:pPr>
            <w:r>
              <w:rPr>
                <w:rFonts w:hint="eastAsia" w:ascii="仿宋" w:hAnsi="仿宋" w:eastAsia="仿宋" w:cs="仿宋"/>
                <w:color w:val="auto"/>
                <w:sz w:val="28"/>
                <w:szCs w:val="28"/>
              </w:rPr>
              <w:t>开标时间截止前</w:t>
            </w:r>
          </w:p>
        </w:tc>
      </w:tr>
      <w:tr w14:paraId="5765A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41C8CB61">
            <w:pPr>
              <w:keepNext w:val="0"/>
              <w:keepLines w:val="0"/>
              <w:pageBreakBefore w:val="0"/>
              <w:wordWrap/>
              <w:overflowPunct/>
              <w:topLinePunct w:val="0"/>
              <w:bidi w:val="0"/>
              <w:spacing w:line="360" w:lineRule="auto"/>
              <w:rPr>
                <w:rFonts w:hint="eastAsia" w:ascii="仿宋" w:hAnsi="仿宋" w:eastAsia="仿宋" w:cs="仿宋"/>
                <w:color w:val="auto"/>
                <w:sz w:val="28"/>
                <w:szCs w:val="28"/>
                <w:vertAlign w:val="baseline"/>
              </w:rPr>
            </w:pPr>
            <w:r>
              <w:rPr>
                <w:rFonts w:hint="eastAsia" w:ascii="仿宋" w:hAnsi="仿宋" w:eastAsia="仿宋" w:cs="仿宋"/>
                <w:color w:val="auto"/>
                <w:sz w:val="28"/>
                <w:szCs w:val="28"/>
              </w:rPr>
              <w:t>3.4.1</w:t>
            </w:r>
          </w:p>
        </w:tc>
        <w:tc>
          <w:tcPr>
            <w:tcW w:w="1456" w:type="pct"/>
            <w:tcBorders>
              <w:top w:val="single" w:color="auto" w:sz="4" w:space="0"/>
              <w:left w:val="single" w:color="auto" w:sz="4" w:space="0"/>
              <w:bottom w:val="single" w:color="auto" w:sz="4" w:space="0"/>
              <w:right w:val="single" w:color="auto" w:sz="4" w:space="0"/>
            </w:tcBorders>
          </w:tcPr>
          <w:p w14:paraId="2E510B78">
            <w:pPr>
              <w:keepNext w:val="0"/>
              <w:keepLines w:val="0"/>
              <w:pageBreakBefore w:val="0"/>
              <w:wordWrap/>
              <w:overflowPunct/>
              <w:topLinePunct w:val="0"/>
              <w:bidi w:val="0"/>
              <w:spacing w:line="360" w:lineRule="auto"/>
              <w:rPr>
                <w:rFonts w:hint="eastAsia" w:ascii="仿宋" w:hAnsi="仿宋" w:eastAsia="仿宋" w:cs="仿宋"/>
                <w:color w:val="auto"/>
                <w:sz w:val="32"/>
                <w:szCs w:val="32"/>
                <w:vertAlign w:val="baseline"/>
              </w:rPr>
            </w:pPr>
            <w:r>
              <w:rPr>
                <w:rFonts w:hint="eastAsia" w:ascii="仿宋" w:hAnsi="仿宋" w:eastAsia="仿宋" w:cs="仿宋"/>
                <w:color w:val="auto"/>
                <w:sz w:val="28"/>
                <w:szCs w:val="28"/>
              </w:rPr>
              <w:t>响应保证金</w:t>
            </w:r>
          </w:p>
        </w:tc>
        <w:tc>
          <w:tcPr>
            <w:tcW w:w="2729" w:type="pct"/>
            <w:tcBorders>
              <w:top w:val="single" w:color="auto" w:sz="4" w:space="0"/>
              <w:left w:val="single" w:color="auto" w:sz="4" w:space="0"/>
              <w:bottom w:val="single" w:color="auto" w:sz="4" w:space="0"/>
              <w:right w:val="single" w:color="auto" w:sz="4" w:space="0"/>
            </w:tcBorders>
          </w:tcPr>
          <w:p w14:paraId="78A61BB7">
            <w:pPr>
              <w:keepNext w:val="0"/>
              <w:keepLines w:val="0"/>
              <w:pageBreakBefore w:val="0"/>
              <w:wordWrap/>
              <w:overflowPunct/>
              <w:topLinePunct w:val="0"/>
              <w:bidi w:val="0"/>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不要求递交</w:t>
            </w:r>
          </w:p>
          <w:p w14:paraId="31DBCC51">
            <w:pPr>
              <w:keepNext w:val="0"/>
              <w:keepLines w:val="0"/>
              <w:pageBreakBefore w:val="0"/>
              <w:wordWrap/>
              <w:overflowPunct/>
              <w:topLinePunct w:val="0"/>
              <w:bidi w:val="0"/>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要求递交</w:t>
            </w:r>
          </w:p>
          <w:p w14:paraId="630F116E">
            <w:pPr>
              <w:keepNext w:val="0"/>
              <w:keepLines w:val="0"/>
              <w:pageBreakBefore w:val="0"/>
              <w:wordWrap/>
              <w:overflowPunct/>
              <w:topLinePunct w:val="0"/>
              <w:bidi w:val="0"/>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保证金的金额：</w:t>
            </w:r>
          </w:p>
          <w:p w14:paraId="1A4E444F">
            <w:pPr>
              <w:keepNext w:val="0"/>
              <w:keepLines w:val="0"/>
              <w:pageBreakBefore w:val="0"/>
              <w:wordWrap/>
              <w:overflowPunct/>
              <w:topLinePunct w:val="0"/>
              <w:bidi w:val="0"/>
              <w:spacing w:line="360" w:lineRule="auto"/>
              <w:rPr>
                <w:rFonts w:hint="eastAsia" w:ascii="仿宋" w:hAnsi="仿宋" w:eastAsia="仿宋" w:cs="仿宋"/>
                <w:color w:val="auto"/>
                <w:sz w:val="28"/>
                <w:szCs w:val="28"/>
                <w:vertAlign w:val="baseline"/>
              </w:rPr>
            </w:pPr>
            <w:r>
              <w:rPr>
                <w:rFonts w:hint="eastAsia" w:ascii="仿宋" w:hAnsi="仿宋" w:eastAsia="仿宋" w:cs="仿宋"/>
                <w:color w:val="auto"/>
                <w:sz w:val="28"/>
                <w:szCs w:val="28"/>
              </w:rPr>
              <w:t>保证金的形式：</w:t>
            </w:r>
          </w:p>
        </w:tc>
      </w:tr>
      <w:tr w14:paraId="148C1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07BDD455">
            <w:pPr>
              <w:keepNext w:val="0"/>
              <w:keepLines w:val="0"/>
              <w:pageBreakBefore w:val="0"/>
              <w:wordWrap/>
              <w:overflowPunct/>
              <w:topLinePunct w:val="0"/>
              <w:bidi w:val="0"/>
              <w:spacing w:line="360" w:lineRule="auto"/>
              <w:rPr>
                <w:rFonts w:hint="eastAsia" w:ascii="仿宋" w:hAnsi="仿宋" w:eastAsia="仿宋" w:cs="仿宋"/>
                <w:color w:val="auto"/>
                <w:sz w:val="28"/>
                <w:szCs w:val="28"/>
                <w:vertAlign w:val="baseline"/>
              </w:rPr>
            </w:pPr>
            <w:r>
              <w:rPr>
                <w:rFonts w:hint="eastAsia" w:ascii="仿宋" w:hAnsi="仿宋" w:eastAsia="仿宋" w:cs="仿宋"/>
                <w:color w:val="auto"/>
                <w:sz w:val="28"/>
                <w:szCs w:val="28"/>
              </w:rPr>
              <w:t>3.4.2</w:t>
            </w:r>
          </w:p>
        </w:tc>
        <w:tc>
          <w:tcPr>
            <w:tcW w:w="1456" w:type="pct"/>
            <w:tcBorders>
              <w:top w:val="single" w:color="auto" w:sz="4" w:space="0"/>
              <w:left w:val="single" w:color="auto" w:sz="4" w:space="0"/>
              <w:bottom w:val="single" w:color="auto" w:sz="4" w:space="0"/>
              <w:right w:val="single" w:color="auto" w:sz="4" w:space="0"/>
            </w:tcBorders>
          </w:tcPr>
          <w:p w14:paraId="4D55CB2B">
            <w:pPr>
              <w:keepNext w:val="0"/>
              <w:keepLines w:val="0"/>
              <w:pageBreakBefore w:val="0"/>
              <w:wordWrap/>
              <w:overflowPunct/>
              <w:topLinePunct w:val="0"/>
              <w:bidi w:val="0"/>
              <w:spacing w:line="360" w:lineRule="auto"/>
              <w:rPr>
                <w:rFonts w:hint="eastAsia" w:ascii="仿宋" w:hAnsi="仿宋" w:eastAsia="仿宋" w:cs="仿宋"/>
                <w:color w:val="auto"/>
                <w:sz w:val="32"/>
                <w:szCs w:val="32"/>
                <w:vertAlign w:val="baseline"/>
              </w:rPr>
            </w:pPr>
            <w:r>
              <w:rPr>
                <w:rFonts w:hint="eastAsia" w:ascii="仿宋" w:hAnsi="仿宋" w:eastAsia="仿宋" w:cs="仿宋"/>
                <w:color w:val="auto"/>
                <w:sz w:val="28"/>
                <w:szCs w:val="28"/>
              </w:rPr>
              <w:t>退还响应保证金的时间</w:t>
            </w:r>
          </w:p>
        </w:tc>
        <w:tc>
          <w:tcPr>
            <w:tcW w:w="2729" w:type="pct"/>
            <w:tcBorders>
              <w:top w:val="single" w:color="auto" w:sz="4" w:space="0"/>
              <w:left w:val="single" w:color="auto" w:sz="4" w:space="0"/>
              <w:bottom w:val="single" w:color="auto" w:sz="4" w:space="0"/>
              <w:right w:val="single" w:color="auto" w:sz="4" w:space="0"/>
            </w:tcBorders>
            <w:vAlign w:val="center"/>
          </w:tcPr>
          <w:p w14:paraId="47AA1E33">
            <w:pPr>
              <w:keepNext w:val="0"/>
              <w:keepLines w:val="0"/>
              <w:pageBreakBefore w:val="0"/>
              <w:wordWrap/>
              <w:overflowPunct/>
              <w:topLinePunct w:val="0"/>
              <w:bidi w:val="0"/>
              <w:spacing w:line="360" w:lineRule="auto"/>
              <w:jc w:val="center"/>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w:t>
            </w:r>
          </w:p>
        </w:tc>
      </w:tr>
      <w:tr w14:paraId="25FFE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03E2F51D">
            <w:pPr>
              <w:keepNext w:val="0"/>
              <w:keepLines w:val="0"/>
              <w:pageBreakBefore w:val="0"/>
              <w:wordWrap/>
              <w:overflowPunct/>
              <w:topLinePunct w:val="0"/>
              <w:bidi w:val="0"/>
              <w:spacing w:line="360" w:lineRule="auto"/>
              <w:rPr>
                <w:rFonts w:hint="eastAsia" w:ascii="仿宋" w:hAnsi="仿宋" w:eastAsia="仿宋" w:cs="仿宋"/>
                <w:color w:val="auto"/>
                <w:sz w:val="28"/>
                <w:szCs w:val="28"/>
                <w:vertAlign w:val="baseline"/>
              </w:rPr>
            </w:pPr>
            <w:r>
              <w:rPr>
                <w:rFonts w:hint="eastAsia" w:ascii="仿宋" w:hAnsi="仿宋" w:eastAsia="仿宋" w:cs="仿宋"/>
                <w:color w:val="auto"/>
                <w:sz w:val="28"/>
                <w:szCs w:val="28"/>
              </w:rPr>
              <w:t>3.4.3（3）</w:t>
            </w:r>
          </w:p>
        </w:tc>
        <w:tc>
          <w:tcPr>
            <w:tcW w:w="1456" w:type="pct"/>
            <w:tcBorders>
              <w:top w:val="single" w:color="auto" w:sz="4" w:space="0"/>
              <w:left w:val="single" w:color="auto" w:sz="4" w:space="0"/>
              <w:bottom w:val="single" w:color="auto" w:sz="4" w:space="0"/>
              <w:right w:val="single" w:color="auto" w:sz="4" w:space="0"/>
            </w:tcBorders>
          </w:tcPr>
          <w:p w14:paraId="51D69091">
            <w:pPr>
              <w:keepNext w:val="0"/>
              <w:keepLines w:val="0"/>
              <w:pageBreakBefore w:val="0"/>
              <w:wordWrap/>
              <w:overflowPunct/>
              <w:topLinePunct w:val="0"/>
              <w:bidi w:val="0"/>
              <w:spacing w:line="360" w:lineRule="auto"/>
              <w:rPr>
                <w:rFonts w:hint="eastAsia" w:ascii="仿宋" w:hAnsi="仿宋" w:eastAsia="仿宋" w:cs="仿宋"/>
                <w:color w:val="auto"/>
                <w:sz w:val="32"/>
                <w:szCs w:val="32"/>
                <w:vertAlign w:val="baseline"/>
              </w:rPr>
            </w:pPr>
            <w:r>
              <w:rPr>
                <w:rFonts w:hint="eastAsia" w:ascii="仿宋" w:hAnsi="仿宋" w:eastAsia="仿宋" w:cs="仿宋"/>
                <w:color w:val="auto"/>
                <w:sz w:val="28"/>
                <w:szCs w:val="28"/>
              </w:rPr>
              <w:t>不退还响应保证金的其他情形</w:t>
            </w:r>
          </w:p>
        </w:tc>
        <w:tc>
          <w:tcPr>
            <w:tcW w:w="2729" w:type="pct"/>
            <w:tcBorders>
              <w:top w:val="single" w:color="auto" w:sz="4" w:space="0"/>
              <w:left w:val="single" w:color="auto" w:sz="4" w:space="0"/>
              <w:bottom w:val="single" w:color="auto" w:sz="4" w:space="0"/>
              <w:right w:val="single" w:color="auto" w:sz="4" w:space="0"/>
            </w:tcBorders>
            <w:vAlign w:val="center"/>
          </w:tcPr>
          <w:p w14:paraId="69B8E6C4">
            <w:pPr>
              <w:keepNext w:val="0"/>
              <w:keepLines w:val="0"/>
              <w:pageBreakBefore w:val="0"/>
              <w:wordWrap/>
              <w:overflowPunct/>
              <w:topLinePunct w:val="0"/>
              <w:bidi w:val="0"/>
              <w:spacing w:line="360" w:lineRule="auto"/>
              <w:jc w:val="center"/>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w:t>
            </w:r>
          </w:p>
        </w:tc>
      </w:tr>
      <w:tr w14:paraId="4B050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69A47170">
            <w:pPr>
              <w:keepNext w:val="0"/>
              <w:keepLines w:val="0"/>
              <w:pageBreakBefore w:val="0"/>
              <w:wordWrap/>
              <w:overflowPunct/>
              <w:topLinePunct w:val="0"/>
              <w:bidi w:val="0"/>
              <w:spacing w:line="360" w:lineRule="auto"/>
              <w:rPr>
                <w:rFonts w:hint="eastAsia" w:ascii="仿宋" w:hAnsi="仿宋" w:eastAsia="仿宋" w:cs="仿宋"/>
                <w:color w:val="auto"/>
                <w:sz w:val="28"/>
                <w:szCs w:val="28"/>
                <w:vertAlign w:val="baseline"/>
              </w:rPr>
            </w:pPr>
            <w:r>
              <w:rPr>
                <w:rFonts w:hint="eastAsia" w:ascii="仿宋" w:hAnsi="仿宋" w:eastAsia="仿宋" w:cs="仿宋"/>
                <w:color w:val="auto"/>
                <w:sz w:val="28"/>
                <w:szCs w:val="28"/>
              </w:rPr>
              <w:t>3.5（1）</w:t>
            </w:r>
          </w:p>
        </w:tc>
        <w:tc>
          <w:tcPr>
            <w:tcW w:w="1456" w:type="pct"/>
            <w:tcBorders>
              <w:top w:val="single" w:color="auto" w:sz="4" w:space="0"/>
              <w:left w:val="single" w:color="auto" w:sz="4" w:space="0"/>
              <w:bottom w:val="single" w:color="auto" w:sz="4" w:space="0"/>
              <w:right w:val="single" w:color="auto" w:sz="4" w:space="0"/>
            </w:tcBorders>
          </w:tcPr>
          <w:p w14:paraId="48A6C383">
            <w:pPr>
              <w:keepNext w:val="0"/>
              <w:keepLines w:val="0"/>
              <w:pageBreakBefore w:val="0"/>
              <w:wordWrap/>
              <w:overflowPunct/>
              <w:topLinePunct w:val="0"/>
              <w:bidi w:val="0"/>
              <w:spacing w:line="360" w:lineRule="auto"/>
              <w:rPr>
                <w:rFonts w:hint="eastAsia" w:ascii="仿宋" w:hAnsi="仿宋" w:eastAsia="仿宋" w:cs="仿宋"/>
                <w:color w:val="auto"/>
                <w:sz w:val="32"/>
                <w:szCs w:val="32"/>
                <w:vertAlign w:val="baseline"/>
              </w:rPr>
            </w:pPr>
            <w:r>
              <w:rPr>
                <w:rFonts w:hint="eastAsia" w:ascii="仿宋" w:hAnsi="仿宋" w:eastAsia="仿宋" w:cs="仿宋"/>
                <w:color w:val="auto"/>
                <w:sz w:val="28"/>
                <w:szCs w:val="28"/>
              </w:rPr>
              <w:t>依法设立的证明材料</w:t>
            </w:r>
          </w:p>
        </w:tc>
        <w:tc>
          <w:tcPr>
            <w:tcW w:w="2729" w:type="pct"/>
            <w:tcBorders>
              <w:top w:val="single" w:color="auto" w:sz="4" w:space="0"/>
              <w:left w:val="single" w:color="auto" w:sz="4" w:space="0"/>
              <w:bottom w:val="single" w:color="auto" w:sz="4" w:space="0"/>
              <w:right w:val="single" w:color="auto" w:sz="4" w:space="0"/>
            </w:tcBorders>
          </w:tcPr>
          <w:p w14:paraId="6DC82889">
            <w:pPr>
              <w:keepNext w:val="0"/>
              <w:keepLines w:val="0"/>
              <w:pageBreakBefore w:val="0"/>
              <w:wordWrap/>
              <w:overflowPunct/>
              <w:topLinePunct w:val="0"/>
              <w:bidi w:val="0"/>
              <w:spacing w:line="360" w:lineRule="auto"/>
              <w:rPr>
                <w:rFonts w:hint="eastAsia" w:ascii="仿宋" w:hAnsi="仿宋" w:eastAsia="仿宋" w:cs="仿宋"/>
                <w:color w:val="auto"/>
                <w:sz w:val="28"/>
                <w:szCs w:val="28"/>
                <w:vertAlign w:val="baseline"/>
              </w:rPr>
            </w:pPr>
            <w:r>
              <w:rPr>
                <w:rFonts w:hint="eastAsia" w:ascii="仿宋" w:hAnsi="仿宋" w:eastAsia="仿宋" w:cs="仿宋"/>
                <w:color w:val="auto"/>
                <w:sz w:val="28"/>
                <w:szCs w:val="28"/>
              </w:rPr>
              <w:t>供应商应提供市场监管部门或其他行政机关颁发的可以合法开展业务的执照或证书复印件</w:t>
            </w:r>
          </w:p>
        </w:tc>
      </w:tr>
      <w:tr w14:paraId="0E858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40E71D0A">
            <w:pPr>
              <w:keepNext w:val="0"/>
              <w:keepLines w:val="0"/>
              <w:pageBreakBefore w:val="0"/>
              <w:wordWrap/>
              <w:overflowPunct/>
              <w:topLinePunct w:val="0"/>
              <w:bidi w:val="0"/>
              <w:spacing w:line="360" w:lineRule="auto"/>
              <w:rPr>
                <w:rFonts w:hint="eastAsia" w:ascii="仿宋" w:hAnsi="仿宋" w:eastAsia="仿宋" w:cs="仿宋"/>
                <w:color w:val="auto"/>
                <w:sz w:val="28"/>
                <w:szCs w:val="28"/>
                <w:vertAlign w:val="baseline"/>
              </w:rPr>
            </w:pPr>
            <w:r>
              <w:rPr>
                <w:rFonts w:hint="eastAsia" w:ascii="仿宋" w:hAnsi="仿宋" w:eastAsia="仿宋" w:cs="仿宋"/>
                <w:color w:val="auto"/>
                <w:sz w:val="28"/>
                <w:szCs w:val="28"/>
              </w:rPr>
              <w:t>3.5（2）</w:t>
            </w:r>
          </w:p>
        </w:tc>
        <w:tc>
          <w:tcPr>
            <w:tcW w:w="1456" w:type="pct"/>
            <w:tcBorders>
              <w:top w:val="single" w:color="auto" w:sz="4" w:space="0"/>
              <w:left w:val="single" w:color="auto" w:sz="4" w:space="0"/>
              <w:bottom w:val="single" w:color="auto" w:sz="4" w:space="0"/>
              <w:right w:val="single" w:color="auto" w:sz="4" w:space="0"/>
            </w:tcBorders>
          </w:tcPr>
          <w:p w14:paraId="3C0761E7">
            <w:pPr>
              <w:keepNext w:val="0"/>
              <w:keepLines w:val="0"/>
              <w:pageBreakBefore w:val="0"/>
              <w:wordWrap/>
              <w:overflowPunct/>
              <w:topLinePunct w:val="0"/>
              <w:bidi w:val="0"/>
              <w:spacing w:line="360" w:lineRule="auto"/>
              <w:rPr>
                <w:rFonts w:hint="eastAsia" w:ascii="仿宋" w:hAnsi="仿宋" w:eastAsia="仿宋" w:cs="仿宋"/>
                <w:color w:val="auto"/>
                <w:sz w:val="28"/>
                <w:szCs w:val="28"/>
                <w:vertAlign w:val="baseline"/>
              </w:rPr>
            </w:pPr>
            <w:r>
              <w:rPr>
                <w:rFonts w:hint="eastAsia" w:ascii="仿宋" w:hAnsi="仿宋" w:eastAsia="仿宋" w:cs="仿宋"/>
                <w:color w:val="auto"/>
                <w:sz w:val="28"/>
                <w:szCs w:val="28"/>
              </w:rPr>
              <w:t>资质要求证明材料</w:t>
            </w:r>
          </w:p>
        </w:tc>
        <w:tc>
          <w:tcPr>
            <w:tcW w:w="2729" w:type="pct"/>
            <w:tcBorders>
              <w:top w:val="single" w:color="auto" w:sz="4" w:space="0"/>
              <w:left w:val="single" w:color="auto" w:sz="4" w:space="0"/>
              <w:bottom w:val="single" w:color="auto" w:sz="4" w:space="0"/>
              <w:right w:val="single" w:color="auto" w:sz="4" w:space="0"/>
            </w:tcBorders>
          </w:tcPr>
          <w:p w14:paraId="57332C1D">
            <w:pPr>
              <w:keepNext w:val="0"/>
              <w:keepLines w:val="0"/>
              <w:pageBreakBefore w:val="0"/>
              <w:wordWrap/>
              <w:overflowPunct/>
              <w:topLinePunct w:val="0"/>
              <w:bidi w:val="0"/>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□不适用</w:t>
            </w:r>
          </w:p>
          <w:p w14:paraId="66873DBA">
            <w:pPr>
              <w:keepNext w:val="0"/>
              <w:keepLines w:val="0"/>
              <w:pageBreakBefore w:val="0"/>
              <w:wordWrap/>
              <w:overflowPunct/>
              <w:topLinePunct w:val="0"/>
              <w:bidi w:val="0"/>
              <w:spacing w:line="360" w:lineRule="auto"/>
              <w:rPr>
                <w:rFonts w:hint="eastAsia" w:ascii="仿宋" w:hAnsi="仿宋" w:eastAsia="仿宋" w:cs="仿宋"/>
                <w:color w:val="auto"/>
                <w:sz w:val="32"/>
                <w:szCs w:val="32"/>
                <w:vertAlign w:val="baseline"/>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适用。供应商应提供相关资质证书副本的复印件，以证明供应商具有承担本项目要求的资质</w:t>
            </w:r>
          </w:p>
        </w:tc>
      </w:tr>
      <w:tr w14:paraId="2A69D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3CEB18EF">
            <w:pPr>
              <w:keepNext w:val="0"/>
              <w:keepLines w:val="0"/>
              <w:pageBreakBefore w:val="0"/>
              <w:wordWrap/>
              <w:overflowPunct/>
              <w:topLinePunct w:val="0"/>
              <w:bidi w:val="0"/>
              <w:spacing w:line="360" w:lineRule="auto"/>
              <w:rPr>
                <w:rFonts w:hint="eastAsia" w:ascii="仿宋" w:hAnsi="仿宋" w:eastAsia="仿宋" w:cs="仿宋"/>
                <w:color w:val="auto"/>
                <w:sz w:val="28"/>
                <w:szCs w:val="28"/>
                <w:vertAlign w:val="baseline"/>
              </w:rPr>
            </w:pPr>
            <w:r>
              <w:rPr>
                <w:rFonts w:hint="eastAsia" w:ascii="仿宋" w:hAnsi="仿宋" w:eastAsia="仿宋" w:cs="仿宋"/>
                <w:color w:val="auto"/>
                <w:sz w:val="28"/>
                <w:szCs w:val="28"/>
              </w:rPr>
              <w:t>3.5（3）</w:t>
            </w:r>
          </w:p>
        </w:tc>
        <w:tc>
          <w:tcPr>
            <w:tcW w:w="1456" w:type="pct"/>
            <w:tcBorders>
              <w:top w:val="single" w:color="auto" w:sz="4" w:space="0"/>
              <w:left w:val="single" w:color="auto" w:sz="4" w:space="0"/>
              <w:bottom w:val="single" w:color="auto" w:sz="4" w:space="0"/>
              <w:right w:val="single" w:color="auto" w:sz="4" w:space="0"/>
            </w:tcBorders>
          </w:tcPr>
          <w:p w14:paraId="7D36C60B">
            <w:pPr>
              <w:keepNext w:val="0"/>
              <w:keepLines w:val="0"/>
              <w:pageBreakBefore w:val="0"/>
              <w:wordWrap/>
              <w:overflowPunct/>
              <w:topLinePunct w:val="0"/>
              <w:bidi w:val="0"/>
              <w:spacing w:line="360" w:lineRule="auto"/>
              <w:rPr>
                <w:rFonts w:hint="eastAsia" w:ascii="仿宋" w:hAnsi="仿宋" w:eastAsia="仿宋" w:cs="仿宋"/>
                <w:color w:val="auto"/>
                <w:sz w:val="28"/>
                <w:szCs w:val="28"/>
                <w:vertAlign w:val="baseline"/>
              </w:rPr>
            </w:pPr>
            <w:r>
              <w:rPr>
                <w:rFonts w:hint="eastAsia" w:ascii="仿宋" w:hAnsi="仿宋" w:eastAsia="仿宋" w:cs="仿宋"/>
                <w:color w:val="auto"/>
                <w:sz w:val="28"/>
                <w:szCs w:val="28"/>
              </w:rPr>
              <w:t>财务要求证明材料</w:t>
            </w:r>
          </w:p>
        </w:tc>
        <w:tc>
          <w:tcPr>
            <w:tcW w:w="2729" w:type="pct"/>
            <w:tcBorders>
              <w:top w:val="single" w:color="auto" w:sz="4" w:space="0"/>
              <w:left w:val="single" w:color="auto" w:sz="4" w:space="0"/>
              <w:bottom w:val="single" w:color="auto" w:sz="4" w:space="0"/>
              <w:right w:val="single" w:color="auto" w:sz="4" w:space="0"/>
            </w:tcBorders>
          </w:tcPr>
          <w:p w14:paraId="04FDE73E">
            <w:pPr>
              <w:keepNext w:val="0"/>
              <w:keepLines w:val="0"/>
              <w:pageBreakBefore w:val="0"/>
              <w:wordWrap/>
              <w:overflowPunct/>
              <w:topLinePunct w:val="0"/>
              <w:bidi w:val="0"/>
              <w:spacing w:line="360" w:lineRule="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不适用</w:t>
            </w:r>
            <w:r>
              <w:rPr>
                <w:rFonts w:hint="eastAsia" w:ascii="仿宋" w:hAnsi="仿宋" w:eastAsia="仿宋" w:cs="仿宋"/>
                <w:color w:val="auto"/>
                <w:sz w:val="28"/>
                <w:szCs w:val="28"/>
                <w:lang w:eastAsia="zh-CN"/>
              </w:rPr>
              <w:t>。</w:t>
            </w:r>
          </w:p>
          <w:p w14:paraId="76D46370">
            <w:pPr>
              <w:keepNext w:val="0"/>
              <w:keepLines w:val="0"/>
              <w:pageBreakBefore w:val="0"/>
              <w:wordWrap/>
              <w:overflowPunct/>
              <w:topLinePunct w:val="0"/>
              <w:bidi w:val="0"/>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适用。供应商应提供经会计师事务所或审计机构审计的近年财务会计报表复印件，包括资产负债表、现金流量表、利润表等。近年财务会计报表年份是指：</w:t>
            </w:r>
            <w:r>
              <w:rPr>
                <w:rFonts w:hint="eastAsia" w:ascii="仿宋" w:hAnsi="仿宋" w:eastAsia="仿宋" w:cs="仿宋"/>
                <w:color w:val="auto"/>
                <w:sz w:val="28"/>
                <w:szCs w:val="28"/>
                <w:lang w:val="en-US" w:eastAsia="zh-CN"/>
              </w:rPr>
              <w:t xml:space="preserve">2023 </w:t>
            </w:r>
            <w:r>
              <w:rPr>
                <w:rFonts w:hint="eastAsia" w:ascii="仿宋" w:hAnsi="仿宋" w:eastAsia="仿宋" w:cs="仿宋"/>
                <w:color w:val="auto"/>
                <w:sz w:val="28"/>
                <w:szCs w:val="28"/>
              </w:rPr>
              <w:t xml:space="preserve">至 </w:t>
            </w:r>
            <w:r>
              <w:rPr>
                <w:rFonts w:hint="eastAsia" w:ascii="仿宋" w:hAnsi="仿宋" w:eastAsia="仿宋" w:cs="仿宋"/>
                <w:color w:val="auto"/>
                <w:sz w:val="28"/>
                <w:szCs w:val="28"/>
                <w:lang w:val="en-US" w:eastAsia="zh-CN"/>
              </w:rPr>
              <w:t>2025</w:t>
            </w:r>
            <w:r>
              <w:rPr>
                <w:rFonts w:hint="eastAsia" w:ascii="仿宋" w:hAnsi="仿宋" w:eastAsia="仿宋" w:cs="仿宋"/>
                <w:color w:val="auto"/>
                <w:sz w:val="28"/>
                <w:szCs w:val="28"/>
              </w:rPr>
              <w:t xml:space="preserve"> 年（供应商的成立时间少于该规定年份的，应提供成立以来的财务会计报表）</w:t>
            </w:r>
          </w:p>
          <w:p w14:paraId="7F522BA0">
            <w:pPr>
              <w:keepNext w:val="0"/>
              <w:keepLines w:val="0"/>
              <w:pageBreakBefore w:val="0"/>
              <w:wordWrap/>
              <w:overflowPunct/>
              <w:topLinePunct w:val="0"/>
              <w:bidi w:val="0"/>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□适用。供应商应提供近年财务会计报表复印件，包括资产负债表、利润表。近年财务会计报表年份是指：    至     年（供应商的成立时间少于该规定年份的，应提供成立以来的财务会计报表）</w:t>
            </w:r>
          </w:p>
          <w:p w14:paraId="511DEF56">
            <w:pPr>
              <w:keepNext w:val="0"/>
              <w:keepLines w:val="0"/>
              <w:pageBreakBefore w:val="0"/>
              <w:wordWrap/>
              <w:overflowPunct/>
              <w:topLinePunct w:val="0"/>
              <w:bidi w:val="0"/>
              <w:spacing w:line="360" w:lineRule="auto"/>
              <w:rPr>
                <w:rFonts w:hint="eastAsia" w:ascii="仿宋" w:hAnsi="仿宋" w:eastAsia="仿宋" w:cs="仿宋"/>
                <w:color w:val="auto"/>
                <w:sz w:val="32"/>
                <w:szCs w:val="32"/>
                <w:vertAlign w:val="baseline"/>
              </w:rPr>
            </w:pPr>
            <w:r>
              <w:rPr>
                <w:rFonts w:hint="eastAsia" w:ascii="仿宋" w:hAnsi="仿宋" w:eastAsia="仿宋" w:cs="仿宋"/>
                <w:color w:val="auto"/>
                <w:sz w:val="24"/>
                <w:szCs w:val="24"/>
              </w:rPr>
              <w:t>（注:有财务要求的，应选择两种财务会计报表中的一种作为财务证明资料。）</w:t>
            </w:r>
          </w:p>
        </w:tc>
      </w:tr>
      <w:tr w14:paraId="0FD2F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6167C583">
            <w:pPr>
              <w:keepNext w:val="0"/>
              <w:keepLines w:val="0"/>
              <w:pageBreakBefore w:val="0"/>
              <w:wordWrap/>
              <w:overflowPunct/>
              <w:topLinePunct w:val="0"/>
              <w:bidi w:val="0"/>
              <w:spacing w:line="360" w:lineRule="auto"/>
              <w:rPr>
                <w:rFonts w:hint="eastAsia" w:ascii="仿宋" w:hAnsi="仿宋" w:eastAsia="仿宋" w:cs="仿宋"/>
                <w:color w:val="auto"/>
                <w:sz w:val="28"/>
                <w:szCs w:val="28"/>
                <w:vertAlign w:val="baseline"/>
              </w:rPr>
            </w:pPr>
            <w:r>
              <w:rPr>
                <w:rFonts w:hint="eastAsia" w:ascii="仿宋" w:hAnsi="仿宋" w:eastAsia="仿宋" w:cs="仿宋"/>
                <w:color w:val="auto"/>
                <w:sz w:val="28"/>
                <w:szCs w:val="28"/>
              </w:rPr>
              <w:t>3.5（4）</w:t>
            </w:r>
          </w:p>
        </w:tc>
        <w:tc>
          <w:tcPr>
            <w:tcW w:w="1456" w:type="pct"/>
            <w:tcBorders>
              <w:top w:val="single" w:color="auto" w:sz="4" w:space="0"/>
              <w:left w:val="single" w:color="auto" w:sz="4" w:space="0"/>
              <w:bottom w:val="single" w:color="auto" w:sz="4" w:space="0"/>
              <w:right w:val="single" w:color="auto" w:sz="4" w:space="0"/>
            </w:tcBorders>
          </w:tcPr>
          <w:p w14:paraId="1D7B52E9">
            <w:pPr>
              <w:keepNext w:val="0"/>
              <w:keepLines w:val="0"/>
              <w:pageBreakBefore w:val="0"/>
              <w:wordWrap/>
              <w:overflowPunct/>
              <w:topLinePunct w:val="0"/>
              <w:bidi w:val="0"/>
              <w:spacing w:line="360" w:lineRule="auto"/>
              <w:rPr>
                <w:rFonts w:hint="eastAsia" w:ascii="仿宋" w:hAnsi="仿宋" w:eastAsia="仿宋" w:cs="仿宋"/>
                <w:color w:val="auto"/>
                <w:sz w:val="28"/>
                <w:szCs w:val="28"/>
                <w:vertAlign w:val="baseline"/>
              </w:rPr>
            </w:pPr>
            <w:r>
              <w:rPr>
                <w:rFonts w:hint="eastAsia" w:ascii="仿宋" w:hAnsi="仿宋" w:eastAsia="仿宋" w:cs="仿宋"/>
                <w:color w:val="auto"/>
                <w:sz w:val="28"/>
                <w:szCs w:val="28"/>
              </w:rPr>
              <w:t>业绩要求证明材料</w:t>
            </w:r>
          </w:p>
        </w:tc>
        <w:tc>
          <w:tcPr>
            <w:tcW w:w="2729" w:type="pct"/>
            <w:tcBorders>
              <w:top w:val="single" w:color="auto" w:sz="4" w:space="0"/>
              <w:left w:val="single" w:color="auto" w:sz="4" w:space="0"/>
              <w:bottom w:val="single" w:color="auto" w:sz="4" w:space="0"/>
              <w:right w:val="single" w:color="auto" w:sz="4" w:space="0"/>
            </w:tcBorders>
          </w:tcPr>
          <w:p w14:paraId="48121475">
            <w:pPr>
              <w:keepNext w:val="0"/>
              <w:keepLines w:val="0"/>
              <w:pageBreakBefore w:val="0"/>
              <w:wordWrap/>
              <w:overflowPunct/>
              <w:topLinePunct w:val="0"/>
              <w:bidi w:val="0"/>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不适用</w:t>
            </w:r>
          </w:p>
          <w:p w14:paraId="0423E9C1">
            <w:pPr>
              <w:keepNext w:val="0"/>
              <w:keepLines w:val="0"/>
              <w:pageBreakBefore w:val="0"/>
              <w:wordWrap/>
              <w:overflowPunct/>
              <w:topLinePunct w:val="0"/>
              <w:bidi w:val="0"/>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适用。供应商应提供近年的类似项目情况表（格式见第六章“</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格式”七、资格审查资料（三）近年的类似项目情况表），以证明供应商具有承担本项目要求的业绩。近年是指：</w:t>
            </w:r>
            <w:r>
              <w:rPr>
                <w:rFonts w:hint="eastAsia" w:ascii="仿宋" w:hAnsi="仿宋" w:eastAsia="仿宋" w:cs="仿宋"/>
                <w:color w:val="auto"/>
                <w:sz w:val="28"/>
                <w:szCs w:val="28"/>
                <w:lang w:val="en-US" w:eastAsia="zh-CN"/>
              </w:rPr>
              <w:t xml:space="preserve">2023 </w:t>
            </w:r>
            <w:r>
              <w:rPr>
                <w:rFonts w:hint="eastAsia" w:ascii="仿宋" w:hAnsi="仿宋" w:eastAsia="仿宋" w:cs="仿宋"/>
                <w:color w:val="auto"/>
                <w:sz w:val="28"/>
                <w:szCs w:val="28"/>
              </w:rPr>
              <w:t xml:space="preserve">至 </w:t>
            </w:r>
            <w:r>
              <w:rPr>
                <w:rFonts w:hint="eastAsia" w:ascii="仿宋" w:hAnsi="仿宋" w:eastAsia="仿宋" w:cs="仿宋"/>
                <w:color w:val="auto"/>
                <w:sz w:val="28"/>
                <w:szCs w:val="28"/>
                <w:lang w:val="en-US" w:eastAsia="zh-CN"/>
              </w:rPr>
              <w:t>2025</w:t>
            </w:r>
            <w:r>
              <w:rPr>
                <w:rFonts w:hint="eastAsia" w:ascii="仿宋" w:hAnsi="仿宋" w:eastAsia="仿宋" w:cs="仿宋"/>
                <w:color w:val="auto"/>
                <w:sz w:val="28"/>
                <w:szCs w:val="28"/>
              </w:rPr>
              <w:t>年</w:t>
            </w:r>
          </w:p>
          <w:p w14:paraId="4D0300AD">
            <w:pPr>
              <w:keepNext w:val="0"/>
              <w:keepLines w:val="0"/>
              <w:pageBreakBefore w:val="0"/>
              <w:wordWrap/>
              <w:overflowPunct/>
              <w:topLinePunct w:val="0"/>
              <w:bidi w:val="0"/>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业绩证明材料：</w:t>
            </w:r>
          </w:p>
          <w:p w14:paraId="15C64025">
            <w:pPr>
              <w:keepNext w:val="0"/>
              <w:keepLines w:val="0"/>
              <w:pageBreakBefore w:val="0"/>
              <w:wordWrap/>
              <w:overflowPunct/>
              <w:topLinePunct w:val="0"/>
              <w:bidi w:val="0"/>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合同/订单</w:t>
            </w:r>
          </w:p>
          <w:p w14:paraId="138E9614">
            <w:pPr>
              <w:keepNext w:val="0"/>
              <w:keepLines w:val="0"/>
              <w:pageBreakBefore w:val="0"/>
              <w:wordWrap/>
              <w:overflowPunct/>
              <w:topLinePunct w:val="0"/>
              <w:bidi w:val="0"/>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中标通知书/成交通知书</w:t>
            </w:r>
          </w:p>
          <w:p w14:paraId="0F248FBB">
            <w:pPr>
              <w:keepNext w:val="0"/>
              <w:keepLines w:val="0"/>
              <w:pageBreakBefore w:val="0"/>
              <w:wordWrap/>
              <w:overflowPunct/>
              <w:topLinePunct w:val="0"/>
              <w:bidi w:val="0"/>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竣工验收报告/验收证明</w:t>
            </w:r>
          </w:p>
          <w:p w14:paraId="4E207FF7">
            <w:pPr>
              <w:keepNext w:val="0"/>
              <w:keepLines w:val="0"/>
              <w:pageBreakBefore w:val="0"/>
              <w:wordWrap/>
              <w:overflowPunct/>
              <w:topLinePunct w:val="0"/>
              <w:bidi w:val="0"/>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业主证明</w:t>
            </w:r>
          </w:p>
          <w:p w14:paraId="652939FE">
            <w:pPr>
              <w:keepNext w:val="0"/>
              <w:keepLines w:val="0"/>
              <w:pageBreakBefore w:val="0"/>
              <w:wordWrap/>
              <w:overflowPunct/>
              <w:topLinePunct w:val="0"/>
              <w:bidi w:val="0"/>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其他材料：</w:t>
            </w:r>
          </w:p>
          <w:p w14:paraId="15D9FB8B">
            <w:pPr>
              <w:keepNext w:val="0"/>
              <w:keepLines w:val="0"/>
              <w:pageBreakBefore w:val="0"/>
              <w:wordWrap/>
              <w:overflowPunct/>
              <w:topLinePunct w:val="0"/>
              <w:bidi w:val="0"/>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业绩证明材料种类要求：</w:t>
            </w:r>
          </w:p>
          <w:p w14:paraId="4ADB8CEB">
            <w:pPr>
              <w:keepNext w:val="0"/>
              <w:keepLines w:val="0"/>
              <w:pageBreakBefore w:val="0"/>
              <w:wordWrap/>
              <w:overflowPunct/>
              <w:topLinePunct w:val="0"/>
              <w:bidi w:val="0"/>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提供上述勾选的任一项证明材料即可</w:t>
            </w:r>
          </w:p>
          <w:p w14:paraId="0835EE95">
            <w:pPr>
              <w:keepNext w:val="0"/>
              <w:keepLines w:val="0"/>
              <w:pageBreakBefore w:val="0"/>
              <w:wordWrap/>
              <w:overflowPunct/>
              <w:topLinePunct w:val="0"/>
              <w:bidi w:val="0"/>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□需同时提供上述勾选的所有证明材料</w:t>
            </w:r>
          </w:p>
          <w:p w14:paraId="483B8D0C">
            <w:pPr>
              <w:keepNext w:val="0"/>
              <w:keepLines w:val="0"/>
              <w:pageBreakBefore w:val="0"/>
              <w:wordWrap/>
              <w:overflowPunct/>
              <w:topLinePunct w:val="0"/>
              <w:bidi w:val="0"/>
              <w:spacing w:line="360" w:lineRule="auto"/>
              <w:rPr>
                <w:rFonts w:hint="eastAsia" w:ascii="仿宋" w:hAnsi="仿宋" w:eastAsia="仿宋" w:cs="仿宋"/>
                <w:color w:val="auto"/>
                <w:sz w:val="32"/>
                <w:szCs w:val="32"/>
                <w:vertAlign w:val="baseline"/>
              </w:rPr>
            </w:pPr>
            <w:r>
              <w:rPr>
                <w:rFonts w:hint="eastAsia" w:ascii="仿宋" w:hAnsi="仿宋" w:eastAsia="仿宋" w:cs="仿宋"/>
                <w:color w:val="auto"/>
                <w:sz w:val="28"/>
                <w:szCs w:val="28"/>
              </w:rPr>
              <w:t>□其他要求：</w:t>
            </w:r>
          </w:p>
        </w:tc>
      </w:tr>
      <w:tr w14:paraId="73AD8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343A7898">
            <w:pPr>
              <w:keepNext w:val="0"/>
              <w:keepLines w:val="0"/>
              <w:pageBreakBefore w:val="0"/>
              <w:wordWrap/>
              <w:overflowPunct/>
              <w:topLinePunct w:val="0"/>
              <w:bidi w:val="0"/>
              <w:spacing w:line="360" w:lineRule="auto"/>
              <w:rPr>
                <w:rFonts w:hint="eastAsia" w:ascii="仿宋" w:hAnsi="仿宋" w:eastAsia="仿宋" w:cs="仿宋"/>
                <w:color w:val="auto"/>
                <w:sz w:val="28"/>
                <w:szCs w:val="28"/>
                <w:vertAlign w:val="baseline"/>
              </w:rPr>
            </w:pPr>
            <w:r>
              <w:rPr>
                <w:rFonts w:hint="eastAsia" w:ascii="仿宋" w:hAnsi="仿宋" w:eastAsia="仿宋" w:cs="仿宋"/>
                <w:color w:val="auto"/>
                <w:sz w:val="28"/>
                <w:szCs w:val="28"/>
              </w:rPr>
              <w:t>3.5（5）</w:t>
            </w:r>
          </w:p>
        </w:tc>
        <w:tc>
          <w:tcPr>
            <w:tcW w:w="1456" w:type="pct"/>
            <w:tcBorders>
              <w:top w:val="single" w:color="auto" w:sz="4" w:space="0"/>
              <w:left w:val="single" w:color="auto" w:sz="4" w:space="0"/>
              <w:bottom w:val="single" w:color="auto" w:sz="4" w:space="0"/>
              <w:right w:val="single" w:color="auto" w:sz="4" w:space="0"/>
            </w:tcBorders>
          </w:tcPr>
          <w:p w14:paraId="6E0955EF">
            <w:pPr>
              <w:keepNext w:val="0"/>
              <w:keepLines w:val="0"/>
              <w:pageBreakBefore w:val="0"/>
              <w:wordWrap/>
              <w:overflowPunct/>
              <w:topLinePunct w:val="0"/>
              <w:bidi w:val="0"/>
              <w:spacing w:line="360" w:lineRule="auto"/>
              <w:rPr>
                <w:rFonts w:hint="eastAsia" w:ascii="仿宋" w:hAnsi="仿宋" w:eastAsia="仿宋" w:cs="仿宋"/>
                <w:color w:val="auto"/>
                <w:sz w:val="28"/>
                <w:szCs w:val="28"/>
                <w:vertAlign w:val="baseline"/>
              </w:rPr>
            </w:pPr>
            <w:r>
              <w:rPr>
                <w:rFonts w:hint="eastAsia" w:ascii="仿宋" w:hAnsi="仿宋" w:eastAsia="仿宋" w:cs="仿宋"/>
                <w:color w:val="auto"/>
                <w:sz w:val="28"/>
                <w:szCs w:val="28"/>
              </w:rPr>
              <w:t>信誉要求证明材料</w:t>
            </w:r>
          </w:p>
        </w:tc>
        <w:tc>
          <w:tcPr>
            <w:tcW w:w="2729" w:type="pct"/>
            <w:tcBorders>
              <w:top w:val="single" w:color="auto" w:sz="4" w:space="0"/>
              <w:left w:val="single" w:color="auto" w:sz="4" w:space="0"/>
              <w:bottom w:val="single" w:color="auto" w:sz="4" w:space="0"/>
              <w:right w:val="single" w:color="auto" w:sz="4" w:space="0"/>
            </w:tcBorders>
          </w:tcPr>
          <w:p w14:paraId="62FDD22F">
            <w:pPr>
              <w:keepNext w:val="0"/>
              <w:keepLines w:val="0"/>
              <w:pageBreakBefore w:val="0"/>
              <w:wordWrap/>
              <w:overflowPunct/>
              <w:topLinePunct w:val="0"/>
              <w:bidi w:val="0"/>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□不适用</w:t>
            </w:r>
          </w:p>
          <w:p w14:paraId="388364E1">
            <w:pPr>
              <w:keepNext w:val="0"/>
              <w:keepLines w:val="0"/>
              <w:pageBreakBefore w:val="0"/>
              <w:wordWrap/>
              <w:overflowPunct/>
              <w:topLinePunct w:val="0"/>
              <w:bidi w:val="0"/>
              <w:spacing w:line="360" w:lineRule="auto"/>
              <w:rPr>
                <w:rFonts w:hint="eastAsia" w:ascii="仿宋" w:hAnsi="仿宋" w:eastAsia="仿宋" w:cs="仿宋"/>
                <w:color w:val="auto"/>
                <w:sz w:val="32"/>
                <w:szCs w:val="32"/>
                <w:vertAlign w:val="baseline"/>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适用。供应商应提供相关信誉情况的证明材料</w:t>
            </w:r>
          </w:p>
        </w:tc>
      </w:tr>
      <w:tr w14:paraId="495EF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350632E2">
            <w:pPr>
              <w:keepNext w:val="0"/>
              <w:keepLines w:val="0"/>
              <w:pageBreakBefore w:val="0"/>
              <w:wordWrap/>
              <w:overflowPunct/>
              <w:topLinePunct w:val="0"/>
              <w:bidi w:val="0"/>
              <w:spacing w:line="360" w:lineRule="auto"/>
              <w:rPr>
                <w:rFonts w:hint="eastAsia" w:ascii="仿宋" w:hAnsi="仿宋" w:eastAsia="仿宋" w:cs="仿宋"/>
                <w:color w:val="auto"/>
                <w:sz w:val="28"/>
                <w:szCs w:val="28"/>
                <w:vertAlign w:val="baseline"/>
              </w:rPr>
            </w:pPr>
            <w:r>
              <w:rPr>
                <w:rFonts w:hint="eastAsia" w:ascii="仿宋" w:hAnsi="仿宋" w:eastAsia="仿宋" w:cs="仿宋"/>
                <w:color w:val="auto"/>
                <w:sz w:val="28"/>
                <w:szCs w:val="28"/>
              </w:rPr>
              <w:t>3.5（6）</w:t>
            </w:r>
          </w:p>
        </w:tc>
        <w:tc>
          <w:tcPr>
            <w:tcW w:w="1456" w:type="pct"/>
            <w:tcBorders>
              <w:top w:val="single" w:color="auto" w:sz="4" w:space="0"/>
              <w:left w:val="single" w:color="auto" w:sz="4" w:space="0"/>
              <w:bottom w:val="single" w:color="auto" w:sz="4" w:space="0"/>
              <w:right w:val="single" w:color="auto" w:sz="4" w:space="0"/>
            </w:tcBorders>
          </w:tcPr>
          <w:p w14:paraId="5E45E691">
            <w:pPr>
              <w:keepNext w:val="0"/>
              <w:keepLines w:val="0"/>
              <w:pageBreakBefore w:val="0"/>
              <w:wordWrap/>
              <w:overflowPunct/>
              <w:topLinePunct w:val="0"/>
              <w:bidi w:val="0"/>
              <w:spacing w:line="360" w:lineRule="auto"/>
              <w:rPr>
                <w:rFonts w:hint="eastAsia" w:ascii="仿宋" w:hAnsi="仿宋" w:eastAsia="仿宋" w:cs="仿宋"/>
                <w:color w:val="auto"/>
                <w:sz w:val="28"/>
                <w:szCs w:val="28"/>
                <w:vertAlign w:val="baseline"/>
              </w:rPr>
            </w:pPr>
            <w:r>
              <w:rPr>
                <w:rFonts w:hint="eastAsia" w:ascii="仿宋" w:hAnsi="仿宋" w:eastAsia="仿宋" w:cs="仿宋"/>
                <w:color w:val="auto"/>
                <w:sz w:val="28"/>
                <w:szCs w:val="28"/>
              </w:rPr>
              <w:t>承担本项目的主要人员要求证明材料</w:t>
            </w:r>
          </w:p>
        </w:tc>
        <w:tc>
          <w:tcPr>
            <w:tcW w:w="2729" w:type="pct"/>
            <w:tcBorders>
              <w:top w:val="single" w:color="auto" w:sz="4" w:space="0"/>
              <w:left w:val="single" w:color="auto" w:sz="4" w:space="0"/>
              <w:bottom w:val="single" w:color="auto" w:sz="4" w:space="0"/>
              <w:right w:val="single" w:color="auto" w:sz="4" w:space="0"/>
            </w:tcBorders>
          </w:tcPr>
          <w:p w14:paraId="219E36C9">
            <w:pPr>
              <w:keepNext w:val="0"/>
              <w:keepLines w:val="0"/>
              <w:pageBreakBefore w:val="0"/>
              <w:wordWrap/>
              <w:overflowPunct/>
              <w:topLinePunct w:val="0"/>
              <w:bidi w:val="0"/>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不适用</w:t>
            </w:r>
          </w:p>
          <w:p w14:paraId="15C49D4E">
            <w:pPr>
              <w:keepNext w:val="0"/>
              <w:keepLines w:val="0"/>
              <w:pageBreakBefore w:val="0"/>
              <w:wordWrap/>
              <w:overflowPunct/>
              <w:topLinePunct w:val="0"/>
              <w:bidi w:val="0"/>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□适用。供应商应提供拟委任的主要人员汇总表和主要人员简历表（格式见第六章“</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格式”七、资格审查资料（四）拟委任的主要人员汇总表和（五）主要人员简历表）。供应商应填报满足第一章“询比采购公告/询比采购邀请书”规定的项目负责人和其他主要人员的相关信息，并按如下要求提供相关证明文件：</w:t>
            </w:r>
          </w:p>
          <w:p w14:paraId="6BCB7140">
            <w:pPr>
              <w:keepNext w:val="0"/>
              <w:keepLines w:val="0"/>
              <w:pageBreakBefore w:val="0"/>
              <w:wordWrap/>
              <w:overflowPunct/>
              <w:topLinePunct w:val="0"/>
              <w:bidi w:val="0"/>
              <w:spacing w:line="360" w:lineRule="auto"/>
              <w:rPr>
                <w:rFonts w:hint="eastAsia" w:ascii="仿宋" w:hAnsi="仿宋" w:eastAsia="仿宋" w:cs="仿宋"/>
                <w:color w:val="auto"/>
                <w:sz w:val="32"/>
                <w:szCs w:val="32"/>
                <w:vertAlign w:val="baseline"/>
              </w:rPr>
            </w:pPr>
            <w:r>
              <w:rPr>
                <w:rFonts w:hint="eastAsia" w:ascii="仿宋" w:hAnsi="仿宋" w:eastAsia="仿宋" w:cs="仿宋"/>
                <w:color w:val="auto"/>
                <w:sz w:val="24"/>
                <w:szCs w:val="24"/>
              </w:rPr>
              <w:t>（注:一般工程和服务项目有本项要求。采购人可在此处明确对有关人员职称证书、执业证书、社保缴费证明及业绩证明等的具体要求。）</w:t>
            </w:r>
          </w:p>
        </w:tc>
      </w:tr>
      <w:tr w14:paraId="4098C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35F8ACC7">
            <w:pPr>
              <w:keepNext w:val="0"/>
              <w:keepLines w:val="0"/>
              <w:pageBreakBefore w:val="0"/>
              <w:wordWrap/>
              <w:overflowPunct/>
              <w:topLinePunct w:val="0"/>
              <w:bidi w:val="0"/>
              <w:spacing w:line="360" w:lineRule="auto"/>
              <w:rPr>
                <w:rFonts w:hint="eastAsia" w:ascii="仿宋" w:hAnsi="仿宋" w:eastAsia="仿宋" w:cs="仿宋"/>
                <w:color w:val="auto"/>
                <w:sz w:val="28"/>
                <w:szCs w:val="28"/>
                <w:vertAlign w:val="baseline"/>
              </w:rPr>
            </w:pPr>
            <w:r>
              <w:rPr>
                <w:rFonts w:hint="eastAsia" w:ascii="仿宋" w:hAnsi="仿宋" w:eastAsia="仿宋" w:cs="仿宋"/>
                <w:color w:val="auto"/>
                <w:sz w:val="28"/>
                <w:szCs w:val="28"/>
              </w:rPr>
              <w:t>3.5（7）</w:t>
            </w:r>
          </w:p>
        </w:tc>
        <w:tc>
          <w:tcPr>
            <w:tcW w:w="1456" w:type="pct"/>
            <w:tcBorders>
              <w:top w:val="single" w:color="auto" w:sz="4" w:space="0"/>
              <w:left w:val="single" w:color="auto" w:sz="4" w:space="0"/>
              <w:bottom w:val="single" w:color="auto" w:sz="4" w:space="0"/>
              <w:right w:val="single" w:color="auto" w:sz="4" w:space="0"/>
            </w:tcBorders>
          </w:tcPr>
          <w:p w14:paraId="02B43291">
            <w:pPr>
              <w:keepNext w:val="0"/>
              <w:keepLines w:val="0"/>
              <w:pageBreakBefore w:val="0"/>
              <w:wordWrap/>
              <w:overflowPunct/>
              <w:topLinePunct w:val="0"/>
              <w:bidi w:val="0"/>
              <w:spacing w:line="360" w:lineRule="auto"/>
              <w:rPr>
                <w:rFonts w:hint="eastAsia" w:ascii="仿宋" w:hAnsi="仿宋" w:eastAsia="仿宋" w:cs="仿宋"/>
                <w:color w:val="auto"/>
                <w:sz w:val="28"/>
                <w:szCs w:val="28"/>
                <w:vertAlign w:val="baseline"/>
              </w:rPr>
            </w:pPr>
            <w:r>
              <w:rPr>
                <w:rFonts w:hint="eastAsia" w:ascii="仿宋" w:hAnsi="仿宋" w:eastAsia="仿宋" w:cs="仿宋"/>
                <w:color w:val="auto"/>
                <w:sz w:val="28"/>
                <w:szCs w:val="28"/>
              </w:rPr>
              <w:t>其他要求的证明材料</w:t>
            </w:r>
          </w:p>
        </w:tc>
        <w:tc>
          <w:tcPr>
            <w:tcW w:w="2729" w:type="pct"/>
            <w:tcBorders>
              <w:top w:val="single" w:color="auto" w:sz="4" w:space="0"/>
              <w:left w:val="single" w:color="auto" w:sz="4" w:space="0"/>
              <w:bottom w:val="single" w:color="auto" w:sz="4" w:space="0"/>
              <w:right w:val="single" w:color="auto" w:sz="4" w:space="0"/>
            </w:tcBorders>
            <w:vAlign w:val="center"/>
          </w:tcPr>
          <w:p w14:paraId="1AB0142B">
            <w:pPr>
              <w:keepNext w:val="0"/>
              <w:keepLines w:val="0"/>
              <w:pageBreakBefore w:val="0"/>
              <w:wordWrap/>
              <w:overflowPunct/>
              <w:topLinePunct w:val="0"/>
              <w:bidi w:val="0"/>
              <w:spacing w:line="360" w:lineRule="auto"/>
              <w:jc w:val="center"/>
              <w:rPr>
                <w:rFonts w:hint="default"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w:t>
            </w:r>
          </w:p>
        </w:tc>
      </w:tr>
      <w:tr w14:paraId="57450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5" w:hRule="atLeast"/>
        </w:trPr>
        <w:tc>
          <w:tcPr>
            <w:tcW w:w="814" w:type="pct"/>
            <w:tcBorders>
              <w:top w:val="single" w:color="auto" w:sz="4" w:space="0"/>
              <w:left w:val="single" w:color="auto" w:sz="4" w:space="0"/>
              <w:bottom w:val="single" w:color="auto" w:sz="4" w:space="0"/>
              <w:right w:val="single" w:color="auto" w:sz="4" w:space="0"/>
            </w:tcBorders>
          </w:tcPr>
          <w:p w14:paraId="71FFE1DD">
            <w:pPr>
              <w:keepNext w:val="0"/>
              <w:keepLines w:val="0"/>
              <w:pageBreakBefore w:val="0"/>
              <w:wordWrap/>
              <w:overflowPunct/>
              <w:topLinePunct w:val="0"/>
              <w:bidi w:val="0"/>
              <w:spacing w:line="360" w:lineRule="auto"/>
              <w:rPr>
                <w:rFonts w:hint="eastAsia" w:ascii="仿宋" w:hAnsi="仿宋" w:eastAsia="仿宋" w:cs="仿宋"/>
                <w:color w:val="auto"/>
                <w:sz w:val="28"/>
                <w:szCs w:val="28"/>
                <w:vertAlign w:val="baseline"/>
              </w:rPr>
            </w:pPr>
            <w:r>
              <w:rPr>
                <w:rFonts w:hint="eastAsia" w:ascii="仿宋" w:hAnsi="仿宋" w:eastAsia="仿宋" w:cs="仿宋"/>
                <w:color w:val="auto"/>
                <w:sz w:val="28"/>
                <w:szCs w:val="28"/>
              </w:rPr>
              <w:t>3.5（8）</w:t>
            </w:r>
          </w:p>
        </w:tc>
        <w:tc>
          <w:tcPr>
            <w:tcW w:w="1456" w:type="pct"/>
            <w:tcBorders>
              <w:top w:val="single" w:color="auto" w:sz="4" w:space="0"/>
              <w:left w:val="single" w:color="auto" w:sz="4" w:space="0"/>
              <w:bottom w:val="single" w:color="auto" w:sz="4" w:space="0"/>
              <w:right w:val="single" w:color="auto" w:sz="4" w:space="0"/>
            </w:tcBorders>
          </w:tcPr>
          <w:p w14:paraId="4030DFDF">
            <w:pPr>
              <w:keepNext w:val="0"/>
              <w:keepLines w:val="0"/>
              <w:pageBreakBefore w:val="0"/>
              <w:wordWrap/>
              <w:overflowPunct/>
              <w:topLinePunct w:val="0"/>
              <w:bidi w:val="0"/>
              <w:spacing w:line="360" w:lineRule="auto"/>
              <w:rPr>
                <w:rFonts w:hint="default"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eastAsia="zh-CN"/>
              </w:rPr>
              <w:t>供应商不存在第一章</w:t>
            </w:r>
            <w:r>
              <w:rPr>
                <w:rFonts w:hint="eastAsia" w:ascii="仿宋" w:hAnsi="仿宋" w:eastAsia="仿宋" w:cs="仿宋"/>
                <w:color w:val="auto"/>
                <w:sz w:val="28"/>
                <w:szCs w:val="28"/>
                <w:vertAlign w:val="baseline"/>
                <w:lang w:val="en-US" w:eastAsia="zh-CN"/>
              </w:rPr>
              <w:t>3.2条款情形的证明材料</w:t>
            </w:r>
          </w:p>
        </w:tc>
        <w:tc>
          <w:tcPr>
            <w:tcW w:w="2729" w:type="pct"/>
            <w:tcBorders>
              <w:top w:val="single" w:color="auto" w:sz="4" w:space="0"/>
              <w:left w:val="single" w:color="auto" w:sz="4" w:space="0"/>
              <w:bottom w:val="single" w:color="auto" w:sz="4" w:space="0"/>
              <w:right w:val="single" w:color="auto" w:sz="4" w:space="0"/>
            </w:tcBorders>
          </w:tcPr>
          <w:p w14:paraId="595ADC2A">
            <w:pPr>
              <w:keepNext w:val="0"/>
              <w:keepLines w:val="0"/>
              <w:pageBreakBefore w:val="0"/>
              <w:wordWrap/>
              <w:overflowPunct/>
              <w:topLinePunct w:val="0"/>
              <w:bidi w:val="0"/>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不需提供证明材料</w:t>
            </w:r>
          </w:p>
          <w:p w14:paraId="1BEED0F9">
            <w:pPr>
              <w:keepNext w:val="0"/>
              <w:keepLines w:val="0"/>
              <w:pageBreakBefore w:val="0"/>
              <w:wordWrap/>
              <w:overflowPunct/>
              <w:topLinePunct w:val="0"/>
              <w:bidi w:val="0"/>
              <w:spacing w:line="360" w:lineRule="auto"/>
              <w:rPr>
                <w:rFonts w:hint="eastAsia" w:ascii="仿宋" w:hAnsi="仿宋" w:eastAsia="仿宋" w:cs="仿宋"/>
                <w:color w:val="auto"/>
                <w:sz w:val="28"/>
                <w:szCs w:val="28"/>
                <w:vertAlign w:val="baseline"/>
              </w:rPr>
            </w:pPr>
            <w:r>
              <w:rPr>
                <w:rFonts w:hint="eastAsia" w:ascii="仿宋" w:hAnsi="仿宋" w:eastAsia="仿宋" w:cs="仿宋"/>
                <w:color w:val="auto"/>
                <w:sz w:val="28"/>
                <w:szCs w:val="28"/>
              </w:rPr>
              <w:t>□需要提供证明材料，包括：</w:t>
            </w:r>
          </w:p>
        </w:tc>
      </w:tr>
      <w:tr w14:paraId="12ADE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56DA5594">
            <w:pPr>
              <w:keepNext w:val="0"/>
              <w:keepLines w:val="0"/>
              <w:pageBreakBefore w:val="0"/>
              <w:wordWrap/>
              <w:overflowPunct/>
              <w:topLinePunct w:val="0"/>
              <w:bidi w:val="0"/>
              <w:spacing w:line="360" w:lineRule="auto"/>
              <w:rPr>
                <w:rFonts w:hint="eastAsia" w:ascii="仿宋" w:hAnsi="仿宋" w:eastAsia="仿宋" w:cs="仿宋"/>
                <w:color w:val="auto"/>
                <w:sz w:val="32"/>
                <w:szCs w:val="32"/>
                <w:vertAlign w:val="baseline"/>
              </w:rPr>
            </w:pPr>
            <w:r>
              <w:rPr>
                <w:rFonts w:hint="eastAsia" w:ascii="仿宋" w:hAnsi="仿宋" w:eastAsia="仿宋" w:cs="仿宋"/>
                <w:color w:val="auto"/>
                <w:sz w:val="28"/>
                <w:szCs w:val="28"/>
              </w:rPr>
              <w:t>3.5（9）</w:t>
            </w:r>
          </w:p>
        </w:tc>
        <w:tc>
          <w:tcPr>
            <w:tcW w:w="1456" w:type="pct"/>
            <w:tcBorders>
              <w:top w:val="single" w:color="auto" w:sz="4" w:space="0"/>
              <w:left w:val="single" w:color="auto" w:sz="4" w:space="0"/>
              <w:bottom w:val="single" w:color="auto" w:sz="4" w:space="0"/>
              <w:right w:val="single" w:color="auto" w:sz="4" w:space="0"/>
            </w:tcBorders>
          </w:tcPr>
          <w:p w14:paraId="345F3777">
            <w:pPr>
              <w:keepNext w:val="0"/>
              <w:keepLines w:val="0"/>
              <w:pageBreakBefore w:val="0"/>
              <w:wordWrap/>
              <w:overflowPunct/>
              <w:topLinePunct w:val="0"/>
              <w:bidi w:val="0"/>
              <w:spacing w:line="360" w:lineRule="auto"/>
              <w:rPr>
                <w:rFonts w:hint="eastAsia" w:ascii="仿宋" w:hAnsi="仿宋" w:eastAsia="仿宋" w:cs="仿宋"/>
                <w:color w:val="auto"/>
                <w:sz w:val="32"/>
                <w:szCs w:val="32"/>
                <w:vertAlign w:val="baseline"/>
              </w:rPr>
            </w:pPr>
            <w:r>
              <w:rPr>
                <w:rFonts w:hint="eastAsia" w:ascii="仿宋" w:hAnsi="仿宋" w:eastAsia="仿宋" w:cs="仿宋"/>
                <w:color w:val="auto"/>
                <w:sz w:val="28"/>
                <w:szCs w:val="28"/>
              </w:rPr>
              <w:t>联合体要求的证明材料</w:t>
            </w:r>
          </w:p>
        </w:tc>
        <w:tc>
          <w:tcPr>
            <w:tcW w:w="2729" w:type="pct"/>
            <w:tcBorders>
              <w:top w:val="single" w:color="auto" w:sz="4" w:space="0"/>
              <w:left w:val="single" w:color="auto" w:sz="4" w:space="0"/>
              <w:bottom w:val="single" w:color="auto" w:sz="4" w:space="0"/>
              <w:right w:val="single" w:color="auto" w:sz="4" w:space="0"/>
            </w:tcBorders>
          </w:tcPr>
          <w:p w14:paraId="5C8DE85B">
            <w:pPr>
              <w:keepNext w:val="0"/>
              <w:keepLines w:val="0"/>
              <w:pageBreakBefore w:val="0"/>
              <w:wordWrap/>
              <w:overflowPunct/>
              <w:topLinePunct w:val="0"/>
              <w:bidi w:val="0"/>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不适用</w:t>
            </w:r>
          </w:p>
          <w:p w14:paraId="06DD0D16">
            <w:pPr>
              <w:keepNext w:val="0"/>
              <w:keepLines w:val="0"/>
              <w:pageBreakBefore w:val="0"/>
              <w:wordWrap/>
              <w:overflowPunct/>
              <w:topLinePunct w:val="0"/>
              <w:bidi w:val="0"/>
              <w:spacing w:line="360" w:lineRule="auto"/>
              <w:rPr>
                <w:rFonts w:hint="eastAsia" w:ascii="仿宋" w:hAnsi="仿宋" w:eastAsia="仿宋" w:cs="仿宋"/>
                <w:color w:val="auto"/>
                <w:sz w:val="32"/>
                <w:szCs w:val="32"/>
                <w:vertAlign w:val="baseline"/>
              </w:rPr>
            </w:pPr>
            <w:r>
              <w:rPr>
                <w:rFonts w:hint="eastAsia" w:ascii="仿宋" w:hAnsi="仿宋" w:eastAsia="仿宋" w:cs="仿宋"/>
                <w:color w:val="auto"/>
                <w:sz w:val="28"/>
                <w:szCs w:val="28"/>
              </w:rPr>
              <w:t>□适用。供应商应按照采购文件提供的格式（格式见第六章“</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格式”三、联合体协议书）拟订联合体协议书，并提供联合体协议书的原件。联合体协议书应明确联合体各方的分工</w:t>
            </w:r>
          </w:p>
        </w:tc>
      </w:tr>
      <w:tr w14:paraId="22F38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5F9949FE">
            <w:pPr>
              <w:keepNext w:val="0"/>
              <w:keepLines w:val="0"/>
              <w:pageBreakBefore w:val="0"/>
              <w:wordWrap/>
              <w:overflowPunct/>
              <w:topLinePunct w:val="0"/>
              <w:bidi w:val="0"/>
              <w:spacing w:line="360" w:lineRule="auto"/>
              <w:rPr>
                <w:rFonts w:hint="eastAsia" w:ascii="仿宋" w:hAnsi="仿宋" w:eastAsia="仿宋" w:cs="仿宋"/>
                <w:color w:val="auto"/>
                <w:sz w:val="32"/>
                <w:szCs w:val="32"/>
                <w:vertAlign w:val="baseline"/>
              </w:rPr>
            </w:pPr>
            <w:r>
              <w:rPr>
                <w:rFonts w:hint="eastAsia" w:ascii="仿宋" w:hAnsi="仿宋" w:eastAsia="仿宋" w:cs="仿宋"/>
                <w:color w:val="auto"/>
                <w:sz w:val="28"/>
                <w:szCs w:val="28"/>
              </w:rPr>
              <w:t>3.7.5</w:t>
            </w:r>
          </w:p>
        </w:tc>
        <w:tc>
          <w:tcPr>
            <w:tcW w:w="1456" w:type="pct"/>
            <w:tcBorders>
              <w:top w:val="single" w:color="auto" w:sz="4" w:space="0"/>
              <w:left w:val="single" w:color="auto" w:sz="4" w:space="0"/>
              <w:bottom w:val="single" w:color="auto" w:sz="4" w:space="0"/>
              <w:right w:val="single" w:color="auto" w:sz="4" w:space="0"/>
            </w:tcBorders>
          </w:tcPr>
          <w:p w14:paraId="5E64A2DE">
            <w:pPr>
              <w:keepNext w:val="0"/>
              <w:keepLines w:val="0"/>
              <w:pageBreakBefore w:val="0"/>
              <w:wordWrap/>
              <w:overflowPunct/>
              <w:topLinePunct w:val="0"/>
              <w:bidi w:val="0"/>
              <w:spacing w:line="360" w:lineRule="auto"/>
              <w:rPr>
                <w:rFonts w:hint="eastAsia" w:ascii="仿宋" w:hAnsi="仿宋" w:eastAsia="仿宋" w:cs="仿宋"/>
                <w:color w:val="auto"/>
                <w:sz w:val="32"/>
                <w:szCs w:val="32"/>
                <w:vertAlign w:val="baseline"/>
              </w:rPr>
            </w:pP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副本份数及电子版要求</w:t>
            </w:r>
          </w:p>
        </w:tc>
        <w:tc>
          <w:tcPr>
            <w:tcW w:w="2729" w:type="pct"/>
            <w:tcBorders>
              <w:top w:val="single" w:color="auto" w:sz="4" w:space="0"/>
              <w:left w:val="single" w:color="auto" w:sz="4" w:space="0"/>
              <w:bottom w:val="single" w:color="auto" w:sz="4" w:space="0"/>
              <w:right w:val="single" w:color="auto" w:sz="4" w:space="0"/>
            </w:tcBorders>
          </w:tcPr>
          <w:p w14:paraId="1E073EEA">
            <w:pPr>
              <w:keepNext w:val="0"/>
              <w:keepLines w:val="0"/>
              <w:pageBreakBefore w:val="0"/>
              <w:wordWrap/>
              <w:overflowPunct/>
              <w:topLinePunct w:val="0"/>
              <w:bidi w:val="0"/>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副本</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份</w:t>
            </w:r>
          </w:p>
          <w:p w14:paraId="2E5779BB">
            <w:pPr>
              <w:keepNext w:val="0"/>
              <w:keepLines w:val="0"/>
              <w:pageBreakBefore w:val="0"/>
              <w:wordWrap/>
              <w:overflowPunct/>
              <w:topLinePunct w:val="0"/>
              <w:bidi w:val="0"/>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是否要求提供电子版</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w:t>
            </w:r>
          </w:p>
          <w:p w14:paraId="1D1374EF">
            <w:pPr>
              <w:keepNext w:val="0"/>
              <w:keepLines w:val="0"/>
              <w:pageBreakBefore w:val="0"/>
              <w:wordWrap/>
              <w:overflowPunct/>
              <w:topLinePunct w:val="0"/>
              <w:bidi w:val="0"/>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□不要求</w:t>
            </w:r>
          </w:p>
          <w:p w14:paraId="2EB4AD3B">
            <w:pPr>
              <w:keepNext w:val="0"/>
              <w:keepLines w:val="0"/>
              <w:pageBreakBefore w:val="0"/>
              <w:wordWrap/>
              <w:overflowPunct/>
              <w:topLinePunct w:val="0"/>
              <w:bidi w:val="0"/>
              <w:spacing w:line="360" w:lineRule="auto"/>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要求，提供电子版</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的形式：</w:t>
            </w:r>
            <w:r>
              <w:rPr>
                <w:rFonts w:hint="eastAsia" w:ascii="仿宋" w:hAnsi="仿宋" w:eastAsia="仿宋" w:cs="仿宋"/>
                <w:color w:val="auto"/>
                <w:sz w:val="28"/>
                <w:szCs w:val="28"/>
                <w:lang w:eastAsia="zh-CN"/>
              </w:rPr>
              <w:t>上传中机国际电子采购平台</w:t>
            </w:r>
          </w:p>
        </w:tc>
      </w:tr>
      <w:tr w14:paraId="0DD02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075E682A">
            <w:pPr>
              <w:keepNext w:val="0"/>
              <w:keepLines w:val="0"/>
              <w:pageBreakBefore w:val="0"/>
              <w:wordWrap/>
              <w:overflowPunct/>
              <w:topLinePunct w:val="0"/>
              <w:bidi w:val="0"/>
              <w:spacing w:line="360" w:lineRule="auto"/>
              <w:rPr>
                <w:rFonts w:hint="eastAsia" w:ascii="仿宋" w:hAnsi="仿宋" w:eastAsia="仿宋" w:cs="仿宋"/>
                <w:color w:val="auto"/>
                <w:sz w:val="32"/>
                <w:szCs w:val="32"/>
                <w:vertAlign w:val="baseline"/>
              </w:rPr>
            </w:pPr>
            <w:r>
              <w:rPr>
                <w:rFonts w:hint="eastAsia" w:ascii="仿宋" w:hAnsi="仿宋" w:eastAsia="仿宋" w:cs="仿宋"/>
                <w:color w:val="auto"/>
                <w:sz w:val="28"/>
                <w:szCs w:val="28"/>
              </w:rPr>
              <w:t>4.2.</w:t>
            </w:r>
            <w:r>
              <w:rPr>
                <w:rFonts w:hint="eastAsia" w:ascii="仿宋" w:hAnsi="仿宋" w:eastAsia="仿宋" w:cs="仿宋"/>
                <w:color w:val="auto"/>
                <w:sz w:val="28"/>
                <w:szCs w:val="28"/>
                <w:lang w:val="en-US" w:eastAsia="zh-CN"/>
              </w:rPr>
              <w:t>1</w:t>
            </w:r>
          </w:p>
        </w:tc>
        <w:tc>
          <w:tcPr>
            <w:tcW w:w="1456" w:type="pct"/>
            <w:tcBorders>
              <w:top w:val="single" w:color="auto" w:sz="4" w:space="0"/>
              <w:left w:val="single" w:color="auto" w:sz="4" w:space="0"/>
              <w:bottom w:val="single" w:color="auto" w:sz="4" w:space="0"/>
              <w:right w:val="single" w:color="auto" w:sz="4" w:space="0"/>
            </w:tcBorders>
          </w:tcPr>
          <w:p w14:paraId="00D471EC">
            <w:pPr>
              <w:keepNext w:val="0"/>
              <w:keepLines w:val="0"/>
              <w:pageBreakBefore w:val="0"/>
              <w:wordWrap/>
              <w:overflowPunct/>
              <w:topLinePunct w:val="0"/>
              <w:bidi w:val="0"/>
              <w:spacing w:line="360" w:lineRule="auto"/>
              <w:rPr>
                <w:rFonts w:hint="eastAsia" w:ascii="仿宋" w:hAnsi="仿宋" w:eastAsia="仿宋" w:cs="仿宋"/>
                <w:color w:val="auto"/>
                <w:sz w:val="32"/>
                <w:szCs w:val="32"/>
                <w:vertAlign w:val="baseline"/>
              </w:rPr>
            </w:pPr>
            <w:r>
              <w:rPr>
                <w:rFonts w:hint="eastAsia" w:ascii="仿宋" w:hAnsi="仿宋" w:eastAsia="仿宋" w:cs="仿宋"/>
                <w:color w:val="auto"/>
                <w:sz w:val="28"/>
                <w:szCs w:val="28"/>
              </w:rPr>
              <w:t>递交</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截止时间和地点</w:t>
            </w:r>
          </w:p>
        </w:tc>
        <w:tc>
          <w:tcPr>
            <w:tcW w:w="2729" w:type="pct"/>
            <w:tcBorders>
              <w:top w:val="single" w:color="auto" w:sz="4" w:space="0"/>
              <w:left w:val="single" w:color="auto" w:sz="4" w:space="0"/>
              <w:bottom w:val="single" w:color="auto" w:sz="4" w:space="0"/>
              <w:right w:val="single" w:color="auto" w:sz="4" w:space="0"/>
            </w:tcBorders>
          </w:tcPr>
          <w:p w14:paraId="18E4C90C">
            <w:pPr>
              <w:keepNext w:val="0"/>
              <w:keepLines w:val="0"/>
              <w:pageBreakBefore w:val="0"/>
              <w:wordWrap/>
              <w:overflowPunct/>
              <w:topLinePunct w:val="0"/>
              <w:bidi w:val="0"/>
              <w:spacing w:line="360" w:lineRule="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rPr>
              <w:t>截止时间：</w:t>
            </w:r>
            <w:r>
              <w:rPr>
                <w:rFonts w:hint="eastAsia" w:ascii="仿宋" w:hAnsi="仿宋" w:eastAsia="仿宋" w:cs="仿宋"/>
                <w:color w:val="auto"/>
                <w:sz w:val="28"/>
                <w:szCs w:val="28"/>
                <w:u w:val="single"/>
                <w:lang w:val="en-US" w:eastAsia="zh-CN"/>
              </w:rPr>
              <w:t>2026年 1 月 28</w:t>
            </w:r>
            <w:bookmarkStart w:id="0" w:name="_GoBack"/>
            <w:bookmarkEnd w:id="0"/>
            <w:r>
              <w:rPr>
                <w:rFonts w:hint="eastAsia" w:ascii="仿宋" w:hAnsi="仿宋" w:eastAsia="仿宋" w:cs="仿宋"/>
                <w:color w:val="auto"/>
                <w:sz w:val="28"/>
                <w:szCs w:val="28"/>
                <w:u w:val="single"/>
                <w:lang w:val="en-US" w:eastAsia="zh-CN"/>
              </w:rPr>
              <w:t xml:space="preserve"> 日 14：30</w:t>
            </w:r>
            <w:r>
              <w:rPr>
                <w:rFonts w:hint="eastAsia" w:ascii="仿宋" w:hAnsi="仿宋" w:eastAsia="仿宋" w:cs="仿宋"/>
                <w:color w:val="auto"/>
                <w:sz w:val="28"/>
                <w:szCs w:val="28"/>
                <w:lang w:val="en-US" w:eastAsia="zh-CN"/>
              </w:rPr>
              <w:t>；</w:t>
            </w:r>
          </w:p>
          <w:p w14:paraId="71EC1224">
            <w:pPr>
              <w:keepNext w:val="0"/>
              <w:keepLines w:val="0"/>
              <w:pageBreakBefore w:val="0"/>
              <w:wordWrap/>
              <w:overflowPunct/>
              <w:topLinePunct w:val="0"/>
              <w:bidi w:val="0"/>
              <w:spacing w:line="360" w:lineRule="auto"/>
              <w:jc w:val="left"/>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28"/>
                <w:szCs w:val="28"/>
              </w:rPr>
              <w:t>递交</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的地点：</w:t>
            </w:r>
            <w:r>
              <w:rPr>
                <w:rFonts w:hint="eastAsia" w:ascii="仿宋" w:hAnsi="仿宋" w:eastAsia="仿宋" w:cs="仿宋"/>
                <w:color w:val="auto"/>
                <w:sz w:val="28"/>
                <w:szCs w:val="28"/>
                <w:lang w:val="en-US" w:eastAsia="zh-CN"/>
              </w:rPr>
              <w:t>湖南省长沙市雨花区韶山中路18号中机国际B座23楼</w:t>
            </w:r>
          </w:p>
        </w:tc>
      </w:tr>
      <w:tr w14:paraId="03CD5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3406C2CC">
            <w:pPr>
              <w:keepNext w:val="0"/>
              <w:keepLines w:val="0"/>
              <w:pageBreakBefore w:val="0"/>
              <w:wordWrap/>
              <w:overflowPunct/>
              <w:topLinePunct w:val="0"/>
              <w:bidi w:val="0"/>
              <w:spacing w:line="360" w:lineRule="auto"/>
              <w:rPr>
                <w:rFonts w:hint="default"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4.2.2</w:t>
            </w:r>
          </w:p>
        </w:tc>
        <w:tc>
          <w:tcPr>
            <w:tcW w:w="1456" w:type="pct"/>
            <w:tcBorders>
              <w:top w:val="single" w:color="auto" w:sz="4" w:space="0"/>
              <w:left w:val="single" w:color="auto" w:sz="4" w:space="0"/>
              <w:bottom w:val="single" w:color="auto" w:sz="4" w:space="0"/>
              <w:right w:val="single" w:color="auto" w:sz="4" w:space="0"/>
            </w:tcBorders>
          </w:tcPr>
          <w:p w14:paraId="7BB9F36F">
            <w:pPr>
              <w:keepNext w:val="0"/>
              <w:keepLines w:val="0"/>
              <w:pageBreakBefore w:val="0"/>
              <w:wordWrap/>
              <w:overflowPunct/>
              <w:topLinePunct w:val="0"/>
              <w:bidi w:val="0"/>
              <w:spacing w:line="360" w:lineRule="auto"/>
              <w:rPr>
                <w:rFonts w:hint="eastAsia" w:ascii="仿宋" w:hAnsi="仿宋" w:eastAsia="仿宋" w:cs="仿宋"/>
                <w:color w:val="auto"/>
                <w:sz w:val="28"/>
                <w:szCs w:val="28"/>
                <w:vertAlign w:val="baseline"/>
                <w:lang w:eastAsia="zh-CN"/>
              </w:rPr>
            </w:pPr>
            <w:r>
              <w:rPr>
                <w:rFonts w:hint="eastAsia" w:ascii="仿宋" w:hAnsi="仿宋" w:eastAsia="仿宋" w:cs="仿宋"/>
                <w:color w:val="auto"/>
                <w:sz w:val="28"/>
                <w:szCs w:val="28"/>
                <w:vertAlign w:val="baseline"/>
                <w:lang w:eastAsia="zh-CN"/>
              </w:rPr>
              <w:t>是否退还响应文件</w:t>
            </w:r>
          </w:p>
        </w:tc>
        <w:tc>
          <w:tcPr>
            <w:tcW w:w="2729" w:type="pct"/>
            <w:tcBorders>
              <w:top w:val="single" w:color="auto" w:sz="4" w:space="0"/>
              <w:left w:val="single" w:color="auto" w:sz="4" w:space="0"/>
              <w:bottom w:val="single" w:color="auto" w:sz="4" w:space="0"/>
              <w:right w:val="single" w:color="auto" w:sz="4" w:space="0"/>
            </w:tcBorders>
          </w:tcPr>
          <w:p w14:paraId="2EFCB242">
            <w:pPr>
              <w:keepNext w:val="0"/>
              <w:keepLines w:val="0"/>
              <w:pageBreakBefore w:val="0"/>
              <w:wordWrap/>
              <w:overflowPunct/>
              <w:topLinePunct w:val="0"/>
              <w:bidi w:val="0"/>
              <w:spacing w:line="360" w:lineRule="auto"/>
              <w:jc w:val="left"/>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否</w:t>
            </w:r>
          </w:p>
          <w:p w14:paraId="76556F0E">
            <w:pPr>
              <w:keepNext w:val="0"/>
              <w:keepLines w:val="0"/>
              <w:pageBreakBefore w:val="0"/>
              <w:wordWrap/>
              <w:overflowPunct/>
              <w:topLinePunct w:val="0"/>
              <w:bidi w:val="0"/>
              <w:spacing w:line="360" w:lineRule="auto"/>
              <w:jc w:val="left"/>
              <w:rPr>
                <w:rFonts w:hint="eastAsia" w:ascii="仿宋" w:hAnsi="仿宋" w:eastAsia="仿宋" w:cs="仿宋"/>
                <w:color w:val="auto"/>
                <w:sz w:val="28"/>
                <w:szCs w:val="28"/>
                <w:lang w:eastAsia="zh-CN"/>
              </w:rPr>
            </w:pP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是，退还时间：</w:t>
            </w:r>
          </w:p>
        </w:tc>
      </w:tr>
      <w:tr w14:paraId="07B9C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33CBEAE8">
            <w:pPr>
              <w:keepNext w:val="0"/>
              <w:keepLines w:val="0"/>
              <w:pageBreakBefore w:val="0"/>
              <w:wordWrap/>
              <w:overflowPunct/>
              <w:topLinePunct w:val="0"/>
              <w:bidi w:val="0"/>
              <w:spacing w:line="360" w:lineRule="auto"/>
              <w:rPr>
                <w:rFonts w:hint="default"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4.3.3</w:t>
            </w:r>
          </w:p>
        </w:tc>
        <w:tc>
          <w:tcPr>
            <w:tcW w:w="1456" w:type="pct"/>
            <w:tcBorders>
              <w:top w:val="single" w:color="auto" w:sz="4" w:space="0"/>
              <w:left w:val="single" w:color="auto" w:sz="4" w:space="0"/>
              <w:bottom w:val="single" w:color="auto" w:sz="4" w:space="0"/>
              <w:right w:val="single" w:color="auto" w:sz="4" w:space="0"/>
            </w:tcBorders>
          </w:tcPr>
          <w:p w14:paraId="7723B99D">
            <w:pPr>
              <w:keepNext w:val="0"/>
              <w:keepLines w:val="0"/>
              <w:pageBreakBefore w:val="0"/>
              <w:wordWrap/>
              <w:overflowPunct/>
              <w:topLinePunct w:val="0"/>
              <w:bidi w:val="0"/>
              <w:spacing w:line="360" w:lineRule="auto"/>
              <w:rPr>
                <w:rFonts w:hint="eastAsia" w:ascii="仿宋" w:hAnsi="仿宋" w:eastAsia="仿宋" w:cs="仿宋"/>
                <w:color w:val="auto"/>
                <w:sz w:val="28"/>
                <w:szCs w:val="28"/>
                <w:vertAlign w:val="baseline"/>
                <w:lang w:eastAsia="zh-CN"/>
              </w:rPr>
            </w:pPr>
            <w:r>
              <w:rPr>
                <w:rFonts w:hint="eastAsia" w:ascii="仿宋" w:hAnsi="仿宋" w:eastAsia="仿宋" w:cs="仿宋"/>
                <w:color w:val="auto"/>
                <w:sz w:val="28"/>
                <w:szCs w:val="28"/>
                <w:vertAlign w:val="baseline"/>
                <w:lang w:eastAsia="zh-CN"/>
              </w:rPr>
              <w:t>供应商撤回响应文件情况下退还响应保证金的时间</w:t>
            </w:r>
          </w:p>
        </w:tc>
        <w:tc>
          <w:tcPr>
            <w:tcW w:w="2729" w:type="pct"/>
            <w:tcBorders>
              <w:top w:val="single" w:color="auto" w:sz="4" w:space="0"/>
              <w:left w:val="single" w:color="auto" w:sz="4" w:space="0"/>
              <w:bottom w:val="single" w:color="auto" w:sz="4" w:space="0"/>
              <w:right w:val="single" w:color="auto" w:sz="4" w:space="0"/>
            </w:tcBorders>
          </w:tcPr>
          <w:p w14:paraId="72423A51">
            <w:pPr>
              <w:keepNext w:val="0"/>
              <w:keepLines w:val="0"/>
              <w:pageBreakBefore w:val="0"/>
              <w:wordWrap/>
              <w:overflowPunct/>
              <w:topLinePunct w:val="0"/>
              <w:bidi w:val="0"/>
              <w:spacing w:line="360" w:lineRule="auto"/>
              <w:jc w:val="left"/>
              <w:rPr>
                <w:rFonts w:hint="default"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eastAsia="zh-CN"/>
              </w:rPr>
              <w:t>自采购人收到供应商的书面通知之日起</w:t>
            </w:r>
            <w:r>
              <w:rPr>
                <w:rFonts w:hint="eastAsia" w:ascii="仿宋" w:hAnsi="仿宋" w:eastAsia="仿宋" w:cs="仿宋"/>
                <w:color w:val="auto"/>
                <w:sz w:val="28"/>
                <w:szCs w:val="28"/>
                <w:vertAlign w:val="baseline"/>
                <w:lang w:val="en-US" w:eastAsia="zh-CN"/>
              </w:rPr>
              <w:t xml:space="preserve"> / 日内</w:t>
            </w:r>
          </w:p>
        </w:tc>
      </w:tr>
      <w:tr w14:paraId="4D68A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4B157842">
            <w:pPr>
              <w:keepNext w:val="0"/>
              <w:keepLines w:val="0"/>
              <w:pageBreakBefore w:val="0"/>
              <w:wordWrap/>
              <w:overflowPunct/>
              <w:topLinePunct w:val="0"/>
              <w:bidi w:val="0"/>
              <w:spacing w:line="360" w:lineRule="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rPr>
              <w:t>7.3</w:t>
            </w:r>
          </w:p>
        </w:tc>
        <w:tc>
          <w:tcPr>
            <w:tcW w:w="1456" w:type="pct"/>
            <w:tcBorders>
              <w:top w:val="single" w:color="auto" w:sz="4" w:space="0"/>
              <w:left w:val="single" w:color="auto" w:sz="4" w:space="0"/>
              <w:bottom w:val="single" w:color="auto" w:sz="4" w:space="0"/>
              <w:right w:val="single" w:color="auto" w:sz="4" w:space="0"/>
            </w:tcBorders>
          </w:tcPr>
          <w:p w14:paraId="06DF2226">
            <w:pPr>
              <w:keepNext w:val="0"/>
              <w:keepLines w:val="0"/>
              <w:pageBreakBefore w:val="0"/>
              <w:wordWrap/>
              <w:overflowPunct/>
              <w:topLinePunct w:val="0"/>
              <w:bidi w:val="0"/>
              <w:spacing w:line="360" w:lineRule="auto"/>
              <w:rPr>
                <w:rFonts w:hint="eastAsia" w:ascii="仿宋" w:hAnsi="仿宋" w:eastAsia="仿宋" w:cs="仿宋"/>
                <w:color w:val="auto"/>
                <w:sz w:val="28"/>
                <w:szCs w:val="28"/>
                <w:vertAlign w:val="baseline"/>
                <w:lang w:eastAsia="zh-CN"/>
              </w:rPr>
            </w:pPr>
            <w:r>
              <w:rPr>
                <w:rFonts w:hint="eastAsia" w:ascii="仿宋" w:hAnsi="仿宋" w:eastAsia="仿宋" w:cs="仿宋"/>
                <w:color w:val="auto"/>
                <w:sz w:val="28"/>
                <w:szCs w:val="28"/>
              </w:rPr>
              <w:t>预成交结果公示</w:t>
            </w:r>
          </w:p>
        </w:tc>
        <w:tc>
          <w:tcPr>
            <w:tcW w:w="2729" w:type="pct"/>
            <w:tcBorders>
              <w:top w:val="single" w:color="auto" w:sz="4" w:space="0"/>
              <w:left w:val="single" w:color="auto" w:sz="4" w:space="0"/>
              <w:bottom w:val="single" w:color="auto" w:sz="4" w:space="0"/>
              <w:right w:val="single" w:color="auto" w:sz="4" w:space="0"/>
            </w:tcBorders>
          </w:tcPr>
          <w:p w14:paraId="74A6508E">
            <w:pPr>
              <w:keepNext w:val="0"/>
              <w:keepLines w:val="0"/>
              <w:pageBreakBefore w:val="0"/>
              <w:wordWrap/>
              <w:overflowPunct/>
              <w:topLinePunct w:val="0"/>
              <w:bidi w:val="0"/>
              <w:spacing w:line="360" w:lineRule="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公示媒介：</w:t>
            </w:r>
            <w:r>
              <w:rPr>
                <w:rFonts w:hint="eastAsia" w:ascii="仿宋" w:hAnsi="仿宋" w:eastAsia="仿宋" w:cs="仿宋"/>
                <w:color w:val="auto"/>
                <w:sz w:val="28"/>
                <w:szCs w:val="28"/>
                <w:lang w:val="en-US" w:eastAsia="zh-CN"/>
              </w:rPr>
              <w:t>/</w:t>
            </w:r>
          </w:p>
          <w:p w14:paraId="6A97CF08">
            <w:pPr>
              <w:keepNext w:val="0"/>
              <w:keepLines w:val="0"/>
              <w:pageBreakBefore w:val="0"/>
              <w:wordWrap/>
              <w:overflowPunct/>
              <w:topLinePunct w:val="0"/>
              <w:bidi w:val="0"/>
              <w:spacing w:line="360" w:lineRule="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公示期限：</w:t>
            </w:r>
            <w:r>
              <w:rPr>
                <w:rFonts w:hint="eastAsia" w:ascii="仿宋" w:hAnsi="仿宋" w:eastAsia="仿宋" w:cs="仿宋"/>
                <w:color w:val="auto"/>
                <w:sz w:val="28"/>
                <w:szCs w:val="28"/>
                <w:lang w:val="en-US" w:eastAsia="zh-CN"/>
              </w:rPr>
              <w:t>/</w:t>
            </w:r>
          </w:p>
          <w:p w14:paraId="61E7CFC7">
            <w:pPr>
              <w:keepNext w:val="0"/>
              <w:keepLines w:val="0"/>
              <w:pageBreakBefore w:val="0"/>
              <w:wordWrap/>
              <w:overflowPunct/>
              <w:topLinePunct w:val="0"/>
              <w:bidi w:val="0"/>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其他应公示的内容：</w:t>
            </w:r>
          </w:p>
          <w:p w14:paraId="600860C0">
            <w:pPr>
              <w:keepNext w:val="0"/>
              <w:keepLines w:val="0"/>
              <w:pageBreakBefore w:val="0"/>
              <w:wordWrap/>
              <w:overflowPunct/>
              <w:topLinePunct w:val="0"/>
              <w:bidi w:val="0"/>
              <w:spacing w:line="360" w:lineRule="auto"/>
              <w:rPr>
                <w:rFonts w:hint="eastAsia" w:ascii="仿宋" w:hAnsi="仿宋" w:eastAsia="仿宋" w:cs="仿宋"/>
                <w:color w:val="auto"/>
                <w:sz w:val="28"/>
                <w:szCs w:val="28"/>
                <w:vertAlign w:val="baseline"/>
                <w:lang w:eastAsia="zh-CN"/>
              </w:rPr>
            </w:pPr>
            <w:r>
              <w:rPr>
                <w:rFonts w:hint="eastAsia" w:ascii="仿宋" w:hAnsi="仿宋" w:eastAsia="仿宋" w:cs="仿宋"/>
                <w:color w:val="auto"/>
                <w:sz w:val="24"/>
                <w:szCs w:val="24"/>
              </w:rPr>
              <w:t>（注：国有资金占控股或主导地位的采购项目，预成交结果公示应在中国招标投标公共服务平台发布，或者通过省级电子招标投标公共服务平台在中国招标投标公共服务平台发布。）</w:t>
            </w:r>
          </w:p>
        </w:tc>
      </w:tr>
      <w:tr w14:paraId="66701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47C5839B">
            <w:pPr>
              <w:keepNext w:val="0"/>
              <w:keepLines w:val="0"/>
              <w:pageBreakBefore w:val="0"/>
              <w:wordWrap/>
              <w:overflowPunct/>
              <w:topLinePunct w:val="0"/>
              <w:bidi w:val="0"/>
              <w:spacing w:line="360" w:lineRule="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rPr>
              <w:t>7.5</w:t>
            </w:r>
          </w:p>
        </w:tc>
        <w:tc>
          <w:tcPr>
            <w:tcW w:w="1456" w:type="pct"/>
            <w:tcBorders>
              <w:top w:val="single" w:color="auto" w:sz="4" w:space="0"/>
              <w:left w:val="single" w:color="auto" w:sz="4" w:space="0"/>
              <w:bottom w:val="single" w:color="auto" w:sz="4" w:space="0"/>
              <w:right w:val="single" w:color="auto" w:sz="4" w:space="0"/>
            </w:tcBorders>
          </w:tcPr>
          <w:p w14:paraId="0C2E1505">
            <w:pPr>
              <w:keepNext w:val="0"/>
              <w:keepLines w:val="0"/>
              <w:pageBreakBefore w:val="0"/>
              <w:wordWrap/>
              <w:overflowPunct/>
              <w:topLinePunct w:val="0"/>
              <w:bidi w:val="0"/>
              <w:spacing w:line="360" w:lineRule="auto"/>
              <w:rPr>
                <w:rFonts w:hint="eastAsia" w:ascii="仿宋" w:hAnsi="仿宋" w:eastAsia="仿宋" w:cs="仿宋"/>
                <w:color w:val="auto"/>
                <w:sz w:val="28"/>
                <w:szCs w:val="28"/>
                <w:vertAlign w:val="baseline"/>
                <w:lang w:eastAsia="zh-CN"/>
              </w:rPr>
            </w:pPr>
            <w:r>
              <w:rPr>
                <w:rFonts w:hint="eastAsia" w:ascii="仿宋" w:hAnsi="仿宋" w:eastAsia="仿宋" w:cs="仿宋"/>
                <w:color w:val="auto"/>
                <w:sz w:val="28"/>
                <w:szCs w:val="28"/>
              </w:rPr>
              <w:t>发布成交公告</w:t>
            </w:r>
          </w:p>
        </w:tc>
        <w:tc>
          <w:tcPr>
            <w:tcW w:w="2729" w:type="pct"/>
            <w:tcBorders>
              <w:top w:val="single" w:color="auto" w:sz="4" w:space="0"/>
              <w:left w:val="single" w:color="auto" w:sz="4" w:space="0"/>
              <w:bottom w:val="single" w:color="auto" w:sz="4" w:space="0"/>
              <w:right w:val="single" w:color="auto" w:sz="4" w:space="0"/>
            </w:tcBorders>
          </w:tcPr>
          <w:p w14:paraId="02FBA050">
            <w:pPr>
              <w:keepNext w:val="0"/>
              <w:keepLines w:val="0"/>
              <w:pageBreakBefore w:val="0"/>
              <w:wordWrap/>
              <w:overflowPunct/>
              <w:topLinePunct w:val="0"/>
              <w:bidi w:val="0"/>
              <w:spacing w:line="360" w:lineRule="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公告媒介：</w:t>
            </w:r>
            <w:r>
              <w:rPr>
                <w:rFonts w:hint="eastAsia" w:ascii="仿宋" w:hAnsi="仿宋" w:eastAsia="仿宋" w:cs="仿宋"/>
                <w:color w:val="auto"/>
                <w:sz w:val="28"/>
                <w:szCs w:val="28"/>
                <w:lang w:val="en-US" w:eastAsia="zh-CN"/>
              </w:rPr>
              <w:t>/</w:t>
            </w:r>
          </w:p>
          <w:p w14:paraId="1528A0D4">
            <w:pPr>
              <w:keepNext w:val="0"/>
              <w:keepLines w:val="0"/>
              <w:pageBreakBefore w:val="0"/>
              <w:wordWrap/>
              <w:overflowPunct/>
              <w:topLinePunct w:val="0"/>
              <w:bidi w:val="0"/>
              <w:spacing w:line="360" w:lineRule="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其他应公告的内容：</w:t>
            </w:r>
            <w:r>
              <w:rPr>
                <w:rFonts w:hint="eastAsia" w:ascii="仿宋" w:hAnsi="仿宋" w:eastAsia="仿宋" w:cs="仿宋"/>
                <w:color w:val="auto"/>
                <w:sz w:val="28"/>
                <w:szCs w:val="28"/>
                <w:lang w:val="en-US" w:eastAsia="zh-CN"/>
              </w:rPr>
              <w:t>/</w:t>
            </w:r>
          </w:p>
          <w:p w14:paraId="2EB8336F">
            <w:pPr>
              <w:keepNext w:val="0"/>
              <w:keepLines w:val="0"/>
              <w:pageBreakBefore w:val="0"/>
              <w:wordWrap/>
              <w:overflowPunct/>
              <w:topLinePunct w:val="0"/>
              <w:bidi w:val="0"/>
              <w:spacing w:line="360" w:lineRule="auto"/>
              <w:rPr>
                <w:rFonts w:hint="eastAsia" w:ascii="仿宋" w:hAnsi="仿宋" w:eastAsia="仿宋" w:cs="仿宋"/>
                <w:color w:val="auto"/>
                <w:sz w:val="28"/>
                <w:szCs w:val="28"/>
                <w:vertAlign w:val="baseline"/>
                <w:lang w:eastAsia="zh-CN"/>
              </w:rPr>
            </w:pPr>
            <w:r>
              <w:rPr>
                <w:rFonts w:hint="eastAsia" w:ascii="仿宋" w:hAnsi="仿宋" w:eastAsia="仿宋" w:cs="仿宋"/>
                <w:color w:val="auto"/>
                <w:sz w:val="24"/>
                <w:szCs w:val="24"/>
              </w:rPr>
              <w:t>（注：国有资金占控股或主导地位的采购项目，成交公告应在中国招标投标公共服务平台发布，或者通过省级电子招标投标公共服务平台在中国招标投标公共服务平台发布。）</w:t>
            </w:r>
          </w:p>
        </w:tc>
      </w:tr>
      <w:tr w14:paraId="5A862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4FA3758E">
            <w:pPr>
              <w:keepNext w:val="0"/>
              <w:keepLines w:val="0"/>
              <w:pageBreakBefore w:val="0"/>
              <w:wordWrap/>
              <w:overflowPunct/>
              <w:topLinePunct w:val="0"/>
              <w:bidi w:val="0"/>
              <w:spacing w:line="360" w:lineRule="auto"/>
              <w:rPr>
                <w:rFonts w:hint="default" w:ascii="仿宋" w:hAnsi="仿宋" w:eastAsia="仿宋" w:cs="仿宋"/>
                <w:color w:val="auto"/>
                <w:sz w:val="28"/>
                <w:szCs w:val="28"/>
                <w:vertAlign w:val="baseline"/>
                <w:lang w:val="en-US" w:eastAsia="zh-CN"/>
              </w:rPr>
            </w:pPr>
            <w:r>
              <w:rPr>
                <w:rFonts w:hint="default" w:ascii="仿宋" w:hAnsi="仿宋" w:eastAsia="仿宋" w:cs="仿宋"/>
                <w:color w:val="auto"/>
                <w:sz w:val="28"/>
                <w:szCs w:val="28"/>
                <w:lang w:val="en-US"/>
              </w:rPr>
              <w:t>7.6</w:t>
            </w:r>
          </w:p>
        </w:tc>
        <w:tc>
          <w:tcPr>
            <w:tcW w:w="1456" w:type="pct"/>
            <w:tcBorders>
              <w:top w:val="single" w:color="auto" w:sz="4" w:space="0"/>
              <w:left w:val="single" w:color="auto" w:sz="4" w:space="0"/>
              <w:bottom w:val="single" w:color="auto" w:sz="4" w:space="0"/>
              <w:right w:val="single" w:color="auto" w:sz="4" w:space="0"/>
            </w:tcBorders>
          </w:tcPr>
          <w:p w14:paraId="6C4A6A33">
            <w:pPr>
              <w:keepNext w:val="0"/>
              <w:keepLines w:val="0"/>
              <w:pageBreakBefore w:val="0"/>
              <w:wordWrap/>
              <w:overflowPunct/>
              <w:topLinePunct w:val="0"/>
              <w:bidi w:val="0"/>
              <w:spacing w:line="360" w:lineRule="auto"/>
              <w:rPr>
                <w:rFonts w:hint="default" w:ascii="仿宋" w:hAnsi="仿宋" w:eastAsia="仿宋" w:cs="仿宋"/>
                <w:color w:val="auto"/>
                <w:sz w:val="28"/>
                <w:szCs w:val="28"/>
                <w:vertAlign w:val="baseline"/>
                <w:lang w:val="en-US" w:eastAsia="zh-CN"/>
              </w:rPr>
            </w:pPr>
            <w:r>
              <w:rPr>
                <w:rFonts w:hint="default" w:ascii="仿宋" w:hAnsi="仿宋" w:eastAsia="仿宋" w:cs="仿宋"/>
                <w:color w:val="auto"/>
                <w:sz w:val="28"/>
                <w:szCs w:val="28"/>
                <w:lang w:val="en-US"/>
              </w:rPr>
              <w:t>履约保证金</w:t>
            </w:r>
          </w:p>
        </w:tc>
        <w:tc>
          <w:tcPr>
            <w:tcW w:w="2729" w:type="pct"/>
            <w:tcBorders>
              <w:top w:val="single" w:color="auto" w:sz="4" w:space="0"/>
              <w:left w:val="single" w:color="auto" w:sz="4" w:space="0"/>
              <w:bottom w:val="single" w:color="auto" w:sz="4" w:space="0"/>
              <w:right w:val="single" w:color="auto" w:sz="4" w:space="0"/>
            </w:tcBorders>
          </w:tcPr>
          <w:p w14:paraId="7D8A206C">
            <w:pPr>
              <w:keepNext w:val="0"/>
              <w:keepLines w:val="0"/>
              <w:pageBreakBefore w:val="0"/>
              <w:wordWrap/>
              <w:overflowPunct/>
              <w:topLinePunct w:val="0"/>
              <w:bidi w:val="0"/>
              <w:spacing w:line="360" w:lineRule="auto"/>
              <w:rPr>
                <w:rFonts w:hint="default" w:ascii="仿宋" w:hAnsi="仿宋" w:eastAsia="仿宋" w:cs="仿宋"/>
                <w:color w:val="auto"/>
                <w:sz w:val="28"/>
                <w:szCs w:val="28"/>
                <w:lang w:val="en-US"/>
              </w:rPr>
            </w:pPr>
            <w:r>
              <w:rPr>
                <w:rFonts w:hint="eastAsia" w:ascii="仿宋" w:hAnsi="仿宋" w:eastAsia="仿宋" w:cs="仿宋"/>
                <w:color w:val="auto"/>
                <w:sz w:val="28"/>
                <w:szCs w:val="28"/>
                <w:lang w:val="en-US" w:eastAsia="zh-CN"/>
              </w:rPr>
              <w:t>☑</w:t>
            </w:r>
            <w:r>
              <w:rPr>
                <w:rFonts w:hint="default" w:ascii="仿宋" w:hAnsi="仿宋" w:eastAsia="仿宋" w:cs="仿宋"/>
                <w:color w:val="auto"/>
                <w:sz w:val="28"/>
                <w:szCs w:val="28"/>
                <w:lang w:val="en-US"/>
              </w:rPr>
              <w:t>不要求递交</w:t>
            </w:r>
          </w:p>
          <w:p w14:paraId="02ABB8BA">
            <w:pPr>
              <w:keepNext w:val="0"/>
              <w:keepLines w:val="0"/>
              <w:pageBreakBefore w:val="0"/>
              <w:wordWrap/>
              <w:overflowPunct/>
              <w:topLinePunct w:val="0"/>
              <w:bidi w:val="0"/>
              <w:spacing w:line="360" w:lineRule="auto"/>
              <w:rPr>
                <w:rFonts w:hint="default" w:ascii="仿宋" w:hAnsi="仿宋" w:eastAsia="仿宋" w:cs="仿宋"/>
                <w:color w:val="auto"/>
                <w:sz w:val="28"/>
                <w:szCs w:val="28"/>
                <w:lang w:val="en-US"/>
              </w:rPr>
            </w:pPr>
            <w:r>
              <w:rPr>
                <w:rFonts w:hint="default" w:ascii="仿宋" w:hAnsi="仿宋" w:eastAsia="仿宋" w:cs="仿宋"/>
                <w:color w:val="auto"/>
                <w:sz w:val="28"/>
                <w:szCs w:val="28"/>
                <w:lang w:val="en-US"/>
              </w:rPr>
              <w:t>□要求递交</w:t>
            </w:r>
          </w:p>
          <w:p w14:paraId="31F0B079">
            <w:pPr>
              <w:keepNext w:val="0"/>
              <w:keepLines w:val="0"/>
              <w:pageBreakBefore w:val="0"/>
              <w:wordWrap/>
              <w:overflowPunct/>
              <w:topLinePunct w:val="0"/>
              <w:bidi w:val="0"/>
              <w:spacing w:line="360" w:lineRule="auto"/>
              <w:rPr>
                <w:rFonts w:hint="default" w:ascii="仿宋" w:hAnsi="仿宋" w:eastAsia="仿宋" w:cs="仿宋"/>
                <w:color w:val="auto"/>
                <w:sz w:val="28"/>
                <w:szCs w:val="28"/>
                <w:lang w:val="en-US"/>
              </w:rPr>
            </w:pPr>
            <w:r>
              <w:rPr>
                <w:rFonts w:hint="default" w:ascii="仿宋" w:hAnsi="仿宋" w:eastAsia="仿宋" w:cs="仿宋"/>
                <w:color w:val="auto"/>
                <w:sz w:val="28"/>
                <w:szCs w:val="28"/>
                <w:lang w:val="en-US"/>
              </w:rPr>
              <w:t>履约保证金金额：</w:t>
            </w:r>
          </w:p>
          <w:p w14:paraId="7EDB409F">
            <w:pPr>
              <w:keepNext w:val="0"/>
              <w:keepLines w:val="0"/>
              <w:pageBreakBefore w:val="0"/>
              <w:wordWrap/>
              <w:overflowPunct/>
              <w:topLinePunct w:val="0"/>
              <w:bidi w:val="0"/>
              <w:spacing w:line="360" w:lineRule="auto"/>
              <w:rPr>
                <w:rFonts w:hint="default" w:ascii="仿宋" w:hAnsi="仿宋" w:eastAsia="仿宋" w:cs="仿宋"/>
                <w:color w:val="auto"/>
                <w:sz w:val="28"/>
                <w:szCs w:val="28"/>
                <w:lang w:val="en-US"/>
              </w:rPr>
            </w:pPr>
            <w:r>
              <w:rPr>
                <w:rFonts w:hint="default" w:ascii="仿宋" w:hAnsi="仿宋" w:eastAsia="仿宋" w:cs="仿宋"/>
                <w:color w:val="auto"/>
                <w:sz w:val="28"/>
                <w:szCs w:val="28"/>
                <w:lang w:val="en-US"/>
              </w:rPr>
              <w:t>履约保证金形式：</w:t>
            </w:r>
          </w:p>
          <w:p w14:paraId="0A32CE6B">
            <w:pPr>
              <w:keepNext w:val="0"/>
              <w:keepLines w:val="0"/>
              <w:pageBreakBefore w:val="0"/>
              <w:wordWrap/>
              <w:overflowPunct/>
              <w:topLinePunct w:val="0"/>
              <w:bidi w:val="0"/>
              <w:spacing w:line="360" w:lineRule="auto"/>
              <w:rPr>
                <w:rFonts w:hint="default" w:ascii="仿宋" w:hAnsi="仿宋" w:eastAsia="仿宋" w:cs="仿宋"/>
                <w:color w:val="auto"/>
                <w:sz w:val="28"/>
                <w:szCs w:val="28"/>
                <w:lang w:val="en-US"/>
              </w:rPr>
            </w:pPr>
            <w:r>
              <w:rPr>
                <w:rFonts w:hint="default" w:ascii="仿宋" w:hAnsi="仿宋" w:eastAsia="仿宋" w:cs="仿宋"/>
                <w:color w:val="auto"/>
                <w:sz w:val="28"/>
                <w:szCs w:val="28"/>
                <w:lang w:val="en-US"/>
              </w:rPr>
              <w:t>履约保证金有效期限：</w:t>
            </w:r>
          </w:p>
          <w:p w14:paraId="0A967848">
            <w:pPr>
              <w:keepNext w:val="0"/>
              <w:keepLines w:val="0"/>
              <w:pageBreakBefore w:val="0"/>
              <w:wordWrap/>
              <w:overflowPunct/>
              <w:topLinePunct w:val="0"/>
              <w:bidi w:val="0"/>
              <w:spacing w:line="360" w:lineRule="auto"/>
              <w:rPr>
                <w:rFonts w:hint="default" w:ascii="仿宋" w:hAnsi="仿宋" w:eastAsia="仿宋" w:cs="仿宋"/>
                <w:color w:val="auto"/>
                <w:sz w:val="28"/>
                <w:szCs w:val="28"/>
                <w:lang w:val="en-US"/>
              </w:rPr>
            </w:pPr>
            <w:r>
              <w:rPr>
                <w:rFonts w:hint="default" w:ascii="仿宋" w:hAnsi="仿宋" w:eastAsia="仿宋" w:cs="仿宋"/>
                <w:color w:val="auto"/>
                <w:sz w:val="28"/>
                <w:szCs w:val="28"/>
                <w:lang w:val="en-US"/>
              </w:rPr>
              <w:t>递交时间：</w:t>
            </w:r>
          </w:p>
          <w:p w14:paraId="013ADFD7">
            <w:pPr>
              <w:keepNext w:val="0"/>
              <w:keepLines w:val="0"/>
              <w:pageBreakBefore w:val="0"/>
              <w:wordWrap/>
              <w:overflowPunct/>
              <w:topLinePunct w:val="0"/>
              <w:bidi w:val="0"/>
              <w:spacing w:line="360" w:lineRule="auto"/>
              <w:rPr>
                <w:rFonts w:hint="default" w:ascii="仿宋" w:hAnsi="仿宋" w:eastAsia="仿宋" w:cs="仿宋"/>
                <w:color w:val="auto"/>
                <w:sz w:val="28"/>
                <w:szCs w:val="28"/>
                <w:vertAlign w:val="baseline"/>
                <w:lang w:val="en-US" w:eastAsia="zh-CN"/>
              </w:rPr>
            </w:pPr>
            <w:r>
              <w:rPr>
                <w:rFonts w:hint="default" w:ascii="仿宋" w:hAnsi="仿宋" w:eastAsia="仿宋" w:cs="仿宋"/>
                <w:color w:val="auto"/>
                <w:sz w:val="28"/>
                <w:szCs w:val="28"/>
                <w:lang w:val="en-US"/>
              </w:rPr>
              <w:t>其他要求：</w:t>
            </w:r>
          </w:p>
        </w:tc>
      </w:tr>
      <w:tr w14:paraId="21245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388A528B">
            <w:pPr>
              <w:keepNext w:val="0"/>
              <w:keepLines w:val="0"/>
              <w:pageBreakBefore w:val="0"/>
              <w:wordWrap/>
              <w:overflowPunct/>
              <w:topLinePunct w:val="0"/>
              <w:bidi w:val="0"/>
              <w:spacing w:line="360" w:lineRule="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rPr>
              <w:t>8.1</w:t>
            </w:r>
          </w:p>
        </w:tc>
        <w:tc>
          <w:tcPr>
            <w:tcW w:w="1456" w:type="pct"/>
            <w:tcBorders>
              <w:top w:val="single" w:color="auto" w:sz="4" w:space="0"/>
              <w:left w:val="single" w:color="auto" w:sz="4" w:space="0"/>
              <w:bottom w:val="single" w:color="auto" w:sz="4" w:space="0"/>
              <w:right w:val="single" w:color="auto" w:sz="4" w:space="0"/>
            </w:tcBorders>
          </w:tcPr>
          <w:p w14:paraId="34F5B7DB">
            <w:pPr>
              <w:keepNext w:val="0"/>
              <w:keepLines w:val="0"/>
              <w:pageBreakBefore w:val="0"/>
              <w:wordWrap/>
              <w:overflowPunct/>
              <w:topLinePunct w:val="0"/>
              <w:bidi w:val="0"/>
              <w:spacing w:line="360" w:lineRule="auto"/>
              <w:rPr>
                <w:rFonts w:hint="eastAsia" w:ascii="仿宋" w:hAnsi="仿宋" w:eastAsia="仿宋" w:cs="仿宋"/>
                <w:color w:val="auto"/>
                <w:sz w:val="28"/>
                <w:szCs w:val="28"/>
                <w:vertAlign w:val="baseline"/>
                <w:lang w:eastAsia="zh-CN"/>
              </w:rPr>
            </w:pPr>
            <w:r>
              <w:rPr>
                <w:rFonts w:hint="eastAsia" w:ascii="仿宋" w:hAnsi="仿宋" w:eastAsia="仿宋" w:cs="仿宋"/>
                <w:color w:val="auto"/>
                <w:sz w:val="28"/>
                <w:szCs w:val="28"/>
                <w:vertAlign w:val="baseline"/>
                <w:lang w:eastAsia="zh-CN"/>
              </w:rPr>
              <w:t>异议渠道</w:t>
            </w:r>
          </w:p>
        </w:tc>
        <w:tc>
          <w:tcPr>
            <w:tcW w:w="2729" w:type="pct"/>
            <w:tcBorders>
              <w:top w:val="single" w:color="auto" w:sz="4" w:space="0"/>
              <w:left w:val="single" w:color="auto" w:sz="4" w:space="0"/>
              <w:bottom w:val="single" w:color="auto" w:sz="4" w:space="0"/>
              <w:right w:val="single" w:color="auto" w:sz="4" w:space="0"/>
            </w:tcBorders>
          </w:tcPr>
          <w:p w14:paraId="17BCFB94">
            <w:pPr>
              <w:keepNext w:val="0"/>
              <w:keepLines w:val="0"/>
              <w:pageBreakBefore w:val="0"/>
              <w:wordWrap/>
              <w:overflowPunct/>
              <w:topLinePunct w:val="0"/>
              <w:bidi w:val="0"/>
              <w:spacing w:line="360" w:lineRule="auto"/>
              <w:rPr>
                <w:rFonts w:hint="eastAsia" w:ascii="仿宋" w:hAnsi="仿宋" w:eastAsia="仿宋" w:cs="仿宋"/>
                <w:color w:val="auto"/>
                <w:sz w:val="28"/>
                <w:szCs w:val="28"/>
                <w:lang w:eastAsia="zh-CN"/>
              </w:rPr>
            </w:pPr>
            <w:r>
              <w:rPr>
                <w:rFonts w:hint="eastAsia" w:ascii="仿宋" w:hAnsi="仿宋" w:eastAsia="仿宋" w:cs="仿宋"/>
                <w:color w:val="auto"/>
                <w:sz w:val="28"/>
                <w:szCs w:val="28"/>
              </w:rPr>
              <w:t>联系人：</w:t>
            </w:r>
            <w:r>
              <w:rPr>
                <w:rFonts w:hint="eastAsia" w:ascii="仿宋" w:hAnsi="仿宋" w:eastAsia="仿宋" w:cs="仿宋"/>
                <w:color w:val="auto"/>
                <w:sz w:val="28"/>
                <w:szCs w:val="28"/>
                <w:lang w:eastAsia="zh-CN"/>
              </w:rPr>
              <w:t>陈岳鹏</w:t>
            </w:r>
          </w:p>
          <w:p w14:paraId="38C3D77A">
            <w:pPr>
              <w:keepNext w:val="0"/>
              <w:keepLines w:val="0"/>
              <w:pageBreakBefore w:val="0"/>
              <w:wordWrap/>
              <w:overflowPunct/>
              <w:topLinePunct w:val="0"/>
              <w:bidi w:val="0"/>
              <w:spacing w:line="360" w:lineRule="auto"/>
              <w:rPr>
                <w:rFonts w:hint="eastAsia" w:ascii="仿宋" w:hAnsi="仿宋" w:eastAsia="仿宋" w:cs="仿宋"/>
                <w:color w:val="auto"/>
                <w:sz w:val="28"/>
                <w:szCs w:val="28"/>
                <w:vertAlign w:val="baseline"/>
                <w:lang w:eastAsia="zh-CN"/>
              </w:rPr>
            </w:pPr>
            <w:r>
              <w:rPr>
                <w:rFonts w:hint="eastAsia" w:ascii="仿宋" w:hAnsi="仿宋" w:eastAsia="仿宋" w:cs="仿宋"/>
                <w:color w:val="auto"/>
                <w:sz w:val="28"/>
                <w:szCs w:val="28"/>
              </w:rPr>
              <w:t>联系电话：17798762000</w:t>
            </w:r>
          </w:p>
        </w:tc>
      </w:tr>
      <w:tr w14:paraId="64787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41A03BE6">
            <w:pPr>
              <w:keepNext w:val="0"/>
              <w:keepLines w:val="0"/>
              <w:pageBreakBefore w:val="0"/>
              <w:wordWrap/>
              <w:overflowPunct/>
              <w:topLinePunct w:val="0"/>
              <w:bidi w:val="0"/>
              <w:spacing w:line="360" w:lineRule="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rPr>
              <w:t>10.2</w:t>
            </w:r>
          </w:p>
        </w:tc>
        <w:tc>
          <w:tcPr>
            <w:tcW w:w="1456" w:type="pct"/>
            <w:tcBorders>
              <w:top w:val="single" w:color="auto" w:sz="4" w:space="0"/>
              <w:left w:val="single" w:color="auto" w:sz="4" w:space="0"/>
              <w:bottom w:val="single" w:color="auto" w:sz="4" w:space="0"/>
              <w:right w:val="single" w:color="auto" w:sz="4" w:space="0"/>
            </w:tcBorders>
          </w:tcPr>
          <w:p w14:paraId="4F06C9D4">
            <w:pPr>
              <w:keepNext w:val="0"/>
              <w:keepLines w:val="0"/>
              <w:pageBreakBefore w:val="0"/>
              <w:wordWrap/>
              <w:overflowPunct/>
              <w:topLinePunct w:val="0"/>
              <w:bidi w:val="0"/>
              <w:spacing w:line="360" w:lineRule="auto"/>
              <w:rPr>
                <w:rFonts w:hint="eastAsia" w:ascii="仿宋" w:hAnsi="仿宋" w:eastAsia="仿宋" w:cs="仿宋"/>
                <w:color w:val="auto"/>
                <w:sz w:val="28"/>
                <w:szCs w:val="28"/>
                <w:vertAlign w:val="baseline"/>
                <w:lang w:eastAsia="zh-CN"/>
              </w:rPr>
            </w:pPr>
            <w:r>
              <w:rPr>
                <w:rFonts w:hint="eastAsia" w:ascii="仿宋" w:hAnsi="仿宋" w:eastAsia="仿宋" w:cs="仿宋"/>
                <w:color w:val="auto"/>
                <w:sz w:val="28"/>
                <w:szCs w:val="28"/>
              </w:rPr>
              <w:t>需要补充的其他内容</w:t>
            </w:r>
          </w:p>
        </w:tc>
        <w:tc>
          <w:tcPr>
            <w:tcW w:w="2729" w:type="pct"/>
            <w:tcBorders>
              <w:top w:val="single" w:color="auto" w:sz="4" w:space="0"/>
              <w:left w:val="single" w:color="auto" w:sz="4" w:space="0"/>
              <w:bottom w:val="single" w:color="auto" w:sz="4" w:space="0"/>
              <w:right w:val="single" w:color="auto" w:sz="4" w:space="0"/>
            </w:tcBorders>
          </w:tcPr>
          <w:p w14:paraId="6DF87FB5">
            <w:pPr>
              <w:keepNext w:val="0"/>
              <w:keepLines w:val="0"/>
              <w:pageBreakBefore w:val="0"/>
              <w:wordWrap/>
              <w:overflowPunct/>
              <w:topLinePunct w:val="0"/>
              <w:bidi w:val="0"/>
              <w:spacing w:line="360" w:lineRule="auto"/>
              <w:jc w:val="left"/>
              <w:rPr>
                <w:rFonts w:hint="default"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w:t>
            </w:r>
          </w:p>
        </w:tc>
      </w:tr>
    </w:tbl>
    <w:p w14:paraId="3E05591F">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7E80BE98">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b/>
          <w:bCs/>
          <w:color w:val="auto"/>
          <w:sz w:val="32"/>
          <w:szCs w:val="32"/>
        </w:rPr>
        <w:t>1 总则</w:t>
      </w:r>
    </w:p>
    <w:p w14:paraId="6369310F">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1.1 采购方式</w:t>
      </w:r>
    </w:p>
    <w:p w14:paraId="2C969B84">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本项目采用中国招标投标协会发布的《非招标方式采购代理服务规范》（T/CTB</w:t>
      </w:r>
      <w:r>
        <w:rPr>
          <w:rFonts w:hint="eastAsia" w:ascii="仿宋" w:hAnsi="仿宋" w:eastAsia="仿宋" w:cs="仿宋"/>
          <w:color w:val="auto"/>
          <w:sz w:val="32"/>
          <w:szCs w:val="32"/>
          <w:lang w:eastAsia="zh-CN"/>
        </w:rPr>
        <w:t>工程</w:t>
      </w:r>
      <w:r>
        <w:rPr>
          <w:rFonts w:hint="eastAsia" w:ascii="仿宋" w:hAnsi="仿宋" w:eastAsia="仿宋" w:cs="仿宋"/>
          <w:color w:val="auto"/>
          <w:sz w:val="32"/>
          <w:szCs w:val="32"/>
        </w:rPr>
        <w:t>001—2019）规定的询比采购方式。</w:t>
      </w:r>
    </w:p>
    <w:p w14:paraId="6F3E9708">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询比采购是指采购人组建评审小组对响应采购的供应商按照采购文件规定的规则和时间一次递交的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进行评审，采购人根据评审小组的评审结果，选择确定成交供应商的采购方式。</w:t>
      </w:r>
    </w:p>
    <w:p w14:paraId="159F41E3">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1.2 采购项目概况和供应商资格要求</w:t>
      </w:r>
    </w:p>
    <w:p w14:paraId="39522548">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采购项目概况和供应商资格要求见第一章“询比采购公告/询比采购邀请书”。</w:t>
      </w:r>
    </w:p>
    <w:p w14:paraId="5781205B">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1.3 费用承担</w:t>
      </w:r>
    </w:p>
    <w:p w14:paraId="097E3602">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供应商准备和参加询比采购活动所发生的各种费用由供应商自行承担。</w:t>
      </w:r>
    </w:p>
    <w:p w14:paraId="07372519">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1.4 保密</w:t>
      </w:r>
    </w:p>
    <w:p w14:paraId="6C39F4E7">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参加询比采购活动的各方应对采购文件和</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中的商业和技术等秘密保密，否则应承担相应的法律责任。</w:t>
      </w:r>
    </w:p>
    <w:p w14:paraId="1EF82310">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1.5 语言文字</w:t>
      </w:r>
    </w:p>
    <w:p w14:paraId="3FDDFFCB">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采购文件和</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使用的语言文字为中文。专用术语使用外文的，应附有中文注释。</w:t>
      </w:r>
    </w:p>
    <w:p w14:paraId="0DABBE22">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1.6 计量单位</w:t>
      </w:r>
    </w:p>
    <w:p w14:paraId="0654B017">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所有计量均采用中华人民共和国法定计量单位。</w:t>
      </w:r>
    </w:p>
    <w:p w14:paraId="2E90BD0D">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1.7 踏勘现场</w:t>
      </w:r>
    </w:p>
    <w:p w14:paraId="1C1DD5BE">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1.7.1</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供应商须知前附表规定组织踏勘现场的，采购人按供应商须知前附表规定的时间、地点组织供应商踏勘项目现场。部分供应商未按时参加踏勘现场的，不影响踏勘现场的正常进行。</w:t>
      </w:r>
    </w:p>
    <w:p w14:paraId="161A506A">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1.7.2</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供应商可自愿参加踏勘现场活动。除采购人的原因外，采购人对供应商参加踏勘现场中所发生的人员伤亡和财产损失不承担责任。</w:t>
      </w:r>
    </w:p>
    <w:p w14:paraId="1804277F">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1.7.3</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采购人在踏勘现场中介绍的工程场地和相关的周边环境情况，仅作为供应商编制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的参考，采购人不对供应商据此作出的判断和决策负责。</w:t>
      </w:r>
    </w:p>
    <w:p w14:paraId="5DD03B85">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1.8 询比采购预备会</w:t>
      </w:r>
    </w:p>
    <w:p w14:paraId="1A7A3C3C">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供应商须知前附表规定召开询比采购预备会的，采购人按供应商须知前附表规定的时间和地点召开询比采购预备会。</w:t>
      </w:r>
    </w:p>
    <w:p w14:paraId="00FFD86D">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1.9 分包（</w:t>
      </w:r>
      <w:r>
        <w:rPr>
          <w:rFonts w:hint="eastAsia" w:ascii="仿宋" w:hAnsi="仿宋" w:eastAsia="仿宋" w:cs="仿宋"/>
          <w:color w:val="auto"/>
          <w:sz w:val="32"/>
          <w:szCs w:val="32"/>
          <w:lang w:eastAsia="zh-CN"/>
        </w:rPr>
        <w:t>工程、服务</w:t>
      </w:r>
      <w:r>
        <w:rPr>
          <w:rFonts w:hint="eastAsia" w:ascii="仿宋" w:hAnsi="仿宋" w:eastAsia="仿宋" w:cs="仿宋"/>
          <w:color w:val="auto"/>
          <w:sz w:val="32"/>
          <w:szCs w:val="32"/>
        </w:rPr>
        <w:t>）</w:t>
      </w:r>
    </w:p>
    <w:p w14:paraId="5FC93B41">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供应商拟在成交后将成交项目的部分工作进行分包的，应符合供应商须知前附表的规定，并在</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中作出说明。</w:t>
      </w:r>
    </w:p>
    <w:p w14:paraId="35586D91">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分包供应商不得将分包项目再次分包。成交供应商应当就分包项目向采购人负责，分包供应商就分包项目承担连带责任。</w:t>
      </w:r>
    </w:p>
    <w:p w14:paraId="02F5E671">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1.9 主要材料和关键部件外购（</w:t>
      </w:r>
      <w:r>
        <w:rPr>
          <w:rFonts w:hint="eastAsia" w:ascii="仿宋" w:hAnsi="仿宋" w:eastAsia="仿宋" w:cs="仿宋"/>
          <w:color w:val="auto"/>
          <w:sz w:val="32"/>
          <w:szCs w:val="32"/>
          <w:lang w:eastAsia="zh-CN"/>
        </w:rPr>
        <w:t>物资</w:t>
      </w:r>
      <w:r>
        <w:rPr>
          <w:rFonts w:hint="eastAsia" w:ascii="仿宋" w:hAnsi="仿宋" w:eastAsia="仿宋" w:cs="仿宋"/>
          <w:color w:val="auto"/>
          <w:sz w:val="32"/>
          <w:szCs w:val="32"/>
        </w:rPr>
        <w:t>）</w:t>
      </w:r>
    </w:p>
    <w:p w14:paraId="086848F7">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供应商拟对主要材料和关键部件进行外购的，应符合第五章“采购需求”中提出的或允许外购的相关规定，并在</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中作出说明。</w:t>
      </w:r>
    </w:p>
    <w:p w14:paraId="593231C6">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1.10 响应和偏差</w:t>
      </w:r>
    </w:p>
    <w:p w14:paraId="1D143317">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1.10.1</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采购需求和合同条款及格式中的关键条款均以“*”符号标记。</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应当对采购需求和合同条款及格式中的关键条款作出满足性或更有利于采购人的响应，否则，供应商的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将被视为无效。</w:t>
      </w:r>
    </w:p>
    <w:p w14:paraId="3797BB29">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1.10.2</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供应商须知前附表规定了对非关键条款允许偏差的范围和可以偏差的项数的，如</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存在的偏差超出上述范围或项数，将被视为无效。</w:t>
      </w:r>
    </w:p>
    <w:p w14:paraId="0DDF368C">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b/>
          <w:bCs/>
          <w:color w:val="auto"/>
          <w:sz w:val="32"/>
          <w:szCs w:val="32"/>
        </w:rPr>
        <w:t>2 采购文件</w:t>
      </w:r>
    </w:p>
    <w:p w14:paraId="707B5B9C">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2.1 采购文件的组成</w:t>
      </w:r>
    </w:p>
    <w:p w14:paraId="69FDEA16">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本采购文件包括：</w:t>
      </w:r>
    </w:p>
    <w:p w14:paraId="5A1CAFF2">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（1）询比采购公告（或询比采购邀请书）；</w:t>
      </w:r>
    </w:p>
    <w:p w14:paraId="16FAFBF7">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（2）供应商须知；</w:t>
      </w:r>
    </w:p>
    <w:p w14:paraId="2D359FAA">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（3）评审办法；</w:t>
      </w:r>
    </w:p>
    <w:p w14:paraId="73A38464">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（4）合同条款及格式；</w:t>
      </w:r>
    </w:p>
    <w:p w14:paraId="74BA7163">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（5）采购需求；</w:t>
      </w:r>
    </w:p>
    <w:p w14:paraId="096EA7C6">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（6）</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格式；</w:t>
      </w:r>
    </w:p>
    <w:p w14:paraId="07C06EDF">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（7）供应商须知前附表规定的其他资料。</w:t>
      </w:r>
    </w:p>
    <w:p w14:paraId="2EA28AC4">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采购人依照本章规定，对采购文件所作的澄清、修改，构成采购文件的组成部分。</w:t>
      </w:r>
    </w:p>
    <w:p w14:paraId="33EEF393">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2.2 采购文件的澄清和修改</w:t>
      </w:r>
    </w:p>
    <w:p w14:paraId="0B880EAB">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2.2.1</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供应商应仔细阅读和检查采购文件的全部内容。如发现缺页或内容不全，应及时向采购人提出，以便补齐。如有疑问，应在供应商须知前附表规定的时间前，以书面形式要求采购人对采购文件予以澄清。</w:t>
      </w:r>
    </w:p>
    <w:p w14:paraId="703CF1F6">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2.2.2</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采购人可根据供应商的要求或主动对采购文件进行澄清或修改。澄清或修改的内容以补充文件的形式发给所有获取采购文件的供应商。采购人可视具体情况在补充文件中通知供应商推迟递交</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的截止时间。</w:t>
      </w:r>
    </w:p>
    <w:p w14:paraId="66D84174">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2.2.3</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供应商在收到补充文件后，应按供应商须知前附表规定的时间和方式通知采购人，确认已收到该补充文件。</w:t>
      </w:r>
    </w:p>
    <w:p w14:paraId="54356701">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2.2.4</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除非确有必要，采购人有权拒绝回复供应商在本章第2.2.1项规定的时间后提出的任何澄清要求。</w:t>
      </w:r>
    </w:p>
    <w:p w14:paraId="46335342">
      <w:pPr>
        <w:keepNext w:val="0"/>
        <w:keepLines w:val="0"/>
        <w:pageBreakBefore w:val="0"/>
        <w:wordWrap/>
        <w:overflowPunct/>
        <w:topLinePunct w:val="0"/>
        <w:bidi w:val="0"/>
        <w:spacing w:line="360" w:lineRule="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　　</w:t>
      </w:r>
      <w:r>
        <w:rPr>
          <w:rFonts w:hint="eastAsia" w:ascii="仿宋" w:hAnsi="仿宋" w:eastAsia="仿宋" w:cs="仿宋"/>
          <w:b/>
          <w:bCs/>
          <w:color w:val="auto"/>
          <w:sz w:val="32"/>
          <w:szCs w:val="32"/>
        </w:rPr>
        <w:t xml:space="preserve">3 </w:t>
      </w:r>
      <w:r>
        <w:rPr>
          <w:rFonts w:hint="eastAsia" w:ascii="仿宋" w:hAnsi="仿宋" w:eastAsia="仿宋" w:cs="仿宋"/>
          <w:b/>
          <w:bCs/>
          <w:color w:val="auto"/>
          <w:sz w:val="32"/>
          <w:szCs w:val="32"/>
          <w:lang w:eastAsia="zh-CN"/>
        </w:rPr>
        <w:t>响应文件</w:t>
      </w:r>
    </w:p>
    <w:p w14:paraId="33112D90">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 xml:space="preserve">3.1 </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w:t>
      </w:r>
    </w:p>
    <w:p w14:paraId="7AFC7C52">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3.1.1</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应包括下列内容：</w:t>
      </w:r>
    </w:p>
    <w:p w14:paraId="602D3994">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（1）响应函；</w:t>
      </w:r>
    </w:p>
    <w:p w14:paraId="0E13FE44">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（2）授权委托书（如有）；</w:t>
      </w:r>
    </w:p>
    <w:p w14:paraId="40E3E89F">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（3）联合体协议书（如有）；</w:t>
      </w:r>
    </w:p>
    <w:p w14:paraId="055AA4ED">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（4）响应保证金（如有）；</w:t>
      </w:r>
    </w:p>
    <w:p w14:paraId="7A7F095E">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（5）商务和技术偏差表；</w:t>
      </w:r>
    </w:p>
    <w:p w14:paraId="3998C257">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（6）报价表；</w:t>
      </w:r>
    </w:p>
    <w:p w14:paraId="3F2EB1EE">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（7）资格审查资料；</w:t>
      </w:r>
    </w:p>
    <w:p w14:paraId="4C84EE24">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（8）供应商须知前附表规定的其他资料。</w:t>
      </w:r>
    </w:p>
    <w:p w14:paraId="50C1A59D">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供应商在评审过程中作出的符合采购文件要求的澄清、说明和补正，构成</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700AD4FE">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3.1.2</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供应商的法定代表人（单位负责人）亲自签署</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、亲自参加询比的，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不包括第3.1.1（2）目所指的授权委托书。第一章“询比采购公告/询比采购邀请书”规定不接受联合体的，或供应商没有组成联合体的，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不包括第3.1.1（3）目所指的联合体协议书。供应商须知前附表未要求供应商递交响应保证金的，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不包括第3.1.1（4）目所指的响应保证金。</w:t>
      </w:r>
    </w:p>
    <w:p w14:paraId="62B2EEBB">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3.2 报价</w:t>
      </w:r>
    </w:p>
    <w:p w14:paraId="1B1C07D0">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3.2.1</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供应商应按采购文件提供的格式（见第六章“</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格式”）在响应函和报价表中进行报价。响应函中报价应为包含国家规定的增值税在内的含税价格，同时应列明不含税价格和增值税税额，采购人将根据项目情况，在第三章“评审办法”第2.2.2项中选择按照含税价格或不含税价格对供应商进行价格评审。</w:t>
      </w:r>
    </w:p>
    <w:p w14:paraId="785C8640">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3.2.2</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供应商应充分了解采购项目的总体情况以及影响报价的其他要素。对于货物和服务采购项目，采购人在签署采购合同时及合同履行过程中，有权在供应商须知前附表规定的幅度内对采购标的的数量进行增加或减少。</w:t>
      </w:r>
    </w:p>
    <w:p w14:paraId="46B9F7B2">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3.2.3</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采购人设有最高限价的，供应商的报价不得超过最高限价。最高限价或最高限价计算方法在供应商须知前附表中载明。</w:t>
      </w:r>
    </w:p>
    <w:p w14:paraId="5BC36861">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3.2.4</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报价的其他要求见供应商须知前附表。</w:t>
      </w:r>
    </w:p>
    <w:p w14:paraId="241D5869">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3.3 </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有效期</w:t>
      </w:r>
    </w:p>
    <w:p w14:paraId="44B7E336">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3.3.1</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除供应商须知前附表另有规定外，</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有效期应为90日，从采购文件规定的递交</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的截止时间开始计算。</w:t>
      </w:r>
    </w:p>
    <w:p w14:paraId="1928088B">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3.3.2</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出现特殊情况需要延长</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有效期的，采购人以书面形式通知所有供应商延长</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有效期，供应商应予以书面答复。同意延长的，应相应延长其响应保证金的有效期，但不得修改其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；供应商拒绝延长的，其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在原有效期届满后失效，但供应商有权收回其响应保证金。</w:t>
      </w:r>
    </w:p>
    <w:p w14:paraId="0A3C91C5">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3.4 响应保证金</w:t>
      </w:r>
    </w:p>
    <w:p w14:paraId="01CB7847">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3.4.1</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供应商须知前附表规定要求递交响应保证金的，供应商在递交</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的同时，应按供应商须知前附表规定的金额、形式和采购文件提供的格式（见第六章“</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格式”四、响应保证金）递交响应保证金，并作为其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的组成部分。供应商不按要求递交响应保证金的，其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将被视为无效。</w:t>
      </w:r>
    </w:p>
    <w:p w14:paraId="119EFCDB">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3.4.2</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除供应商须知前附表另有规定外，采购人将在发出成交通知书后5日内向除候选成交供应商外的其他供应商原额退还响应保证金，并在采购合同签订后5日内向成交供应商和未成交的其他候选成交供应商原额退还响应保证金。采用银行保函、担保机构担保函、保险机构保险单形式递交的响应保证金，经供应商同意后采购人可以不再退还。</w:t>
      </w:r>
    </w:p>
    <w:p w14:paraId="51B35A9A">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3.4.3</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有下列情形之一的，响应保证金将不予退还：</w:t>
      </w:r>
    </w:p>
    <w:p w14:paraId="1595A1DB">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（1）供应商在</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有效期内撤销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36E50A3D">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（2）成交供应商在收到成交通知书后，无正当理由不与采购人订立合同，在签订合同时向采购人提出附加条件，或者不按照采购文件要求递交履约保证金；</w:t>
      </w:r>
    </w:p>
    <w:p w14:paraId="243CE574">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（3）发生供应商须知前附表规定的其他不予退还响应保证金的情形。</w:t>
      </w:r>
    </w:p>
    <w:p w14:paraId="3F8E092D">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3.5 资格审查资料</w:t>
      </w:r>
    </w:p>
    <w:p w14:paraId="75F6DD4F">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供应商应提供供应商须知前附表3.5（1）—3.5（9）中规定的资格审查资料，以证明其满足第一章“询比采购公告/询比采购邀请书”对供应商的各项资格要求。</w:t>
      </w:r>
    </w:p>
    <w:p w14:paraId="54B20CA6">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3.6 响应方案</w:t>
      </w:r>
    </w:p>
    <w:p w14:paraId="12042E85">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3.6.1</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应当对采购文件中的实质性内容作出响应。采购需求中明确为关键条款（标记“*”）的，供应商还应按照供应商须知前附表的规定提供有关证据或证明材料。</w:t>
      </w:r>
    </w:p>
    <w:p w14:paraId="4D901BEB">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3.6.2</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供应商只能提出唯一的响应方案。供应商在</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中提出多个响应方案的，其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将被视为无效。</w:t>
      </w:r>
    </w:p>
    <w:p w14:paraId="75ABA0BA">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3.6.3</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对采购文件的全部偏差，均应在</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的商务和技术偏差表中列明。</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偏差表中未列明的内容，将视为供应商响应采购文件的要求；但如发现</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的其他部分与商务和技术偏差表的描述不一致或供应商的响应缺乏支持性文件，则评审小组有权要求供应商对相关问题进行澄清，并根据澄清结果对供应商的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进行评审。</w:t>
      </w:r>
    </w:p>
    <w:p w14:paraId="2BA26B8E">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 xml:space="preserve">3.7 </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的编制</w:t>
      </w:r>
    </w:p>
    <w:p w14:paraId="701FB69C">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3.7.1</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应按第六章“</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格式”进行编写，如有必要，可以增加附页，作为</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54DDCD06">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3.7.2</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应用不褪色的材料书写或打印。</w:t>
      </w:r>
    </w:p>
    <w:p w14:paraId="42E2F8AC">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响应函应由供应商的法定代表人（单位负责人）或其授权的代理人签字并加盖单位章。</w:t>
      </w:r>
    </w:p>
    <w:p w14:paraId="027A1742">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联合体协议书（如有）应由联合体各方的法定代表人（单位负责人）或其授权的代理人签字并加盖单位章。</w:t>
      </w:r>
    </w:p>
    <w:p w14:paraId="6EE2A9F8">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响应函或联合体协议书（如有）由代理人签字的，应在</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中附授权委托书，授权委托书应由供应商或联合体各方的法定代表人（单位负责人）签字并加盖单位章。</w:t>
      </w:r>
    </w:p>
    <w:p w14:paraId="0F295796">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3.7.3</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评审过程中供应商对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的澄清、说明和补正应由供应商的法定代表人（单位负责人）或其授权的代理人签字或加盖单位章。</w:t>
      </w:r>
    </w:p>
    <w:p w14:paraId="1B294FBE">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3.7.4</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应尽量避免涂改、行间插字或删除。如果出现上述情况，改动之处应由供应商的法定代表人（单位负责人）或其授权的代理人签字或加盖单位章。</w:t>
      </w:r>
    </w:p>
    <w:p w14:paraId="691E1506">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3.7.5</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正本一份，副本份数见供应商须知前附表。正本和副本的封面右上角应清楚地标记“正本”或“副本”的字样。供应商应根据供应商须知前附表要求提供电子版文件。当副本和正本不一致或电子版文件和纸质正本文件不一致时，以纸质正本文件为准。</w:t>
      </w:r>
    </w:p>
    <w:p w14:paraId="71DA62A3">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3.7.6</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的正本与副本应分别装订，并编制目录。</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需分册装订的，具体分册装订要求见供应商须知前附表规定。</w:t>
      </w:r>
    </w:p>
    <w:p w14:paraId="3073B06B">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b/>
          <w:bCs/>
          <w:color w:val="auto"/>
          <w:sz w:val="32"/>
          <w:szCs w:val="32"/>
        </w:rPr>
        <w:t xml:space="preserve">4 </w:t>
      </w:r>
      <w:r>
        <w:rPr>
          <w:rFonts w:hint="eastAsia" w:ascii="仿宋" w:hAnsi="仿宋" w:eastAsia="仿宋" w:cs="仿宋"/>
          <w:b/>
          <w:bCs/>
          <w:color w:val="auto"/>
          <w:sz w:val="32"/>
          <w:szCs w:val="32"/>
          <w:lang w:eastAsia="zh-CN"/>
        </w:rPr>
        <w:t>响应文件</w:t>
      </w:r>
      <w:r>
        <w:rPr>
          <w:rFonts w:hint="eastAsia" w:ascii="仿宋" w:hAnsi="仿宋" w:eastAsia="仿宋" w:cs="仿宋"/>
          <w:b/>
          <w:bCs/>
          <w:color w:val="auto"/>
          <w:sz w:val="32"/>
          <w:szCs w:val="32"/>
        </w:rPr>
        <w:t>的递交</w:t>
      </w:r>
    </w:p>
    <w:p w14:paraId="07AAD2C6">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 xml:space="preserve">4.1 </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的包装与标记</w:t>
      </w:r>
    </w:p>
    <w:p w14:paraId="21E24423">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4.1.1</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应密封包装，未密封的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，采购人将拒绝接收。</w:t>
      </w:r>
    </w:p>
    <w:p w14:paraId="17B42349">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4.1.2</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封套上应载明的内容见供应商须知前附表。</w:t>
      </w:r>
    </w:p>
    <w:p w14:paraId="1C989AA7">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 xml:space="preserve">4.2 </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的递交</w:t>
      </w:r>
    </w:p>
    <w:p w14:paraId="60416DB4">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4.2.1</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供应商应在供应商须知前附表规定的递交</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的截止时间前，将</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递交到供应商须知前附表规定的地点。逾期送达的或者未送达指定地点的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，采购人将拒绝接收。采购人收到</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后，向供应商出具接收凭证。</w:t>
      </w:r>
    </w:p>
    <w:p w14:paraId="59B12B26">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4.2.2</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除供应商须知前附表另有规定外，供应商所递交的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不予退还。</w:t>
      </w:r>
    </w:p>
    <w:p w14:paraId="48E26A31">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 xml:space="preserve">4.3 </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的修改与撤回</w:t>
      </w:r>
    </w:p>
    <w:p w14:paraId="6812EE45">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4.3.1</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在本章第4.2.1项规定的递交</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的截止时间前，供应商可以修改或撤回已递交的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，但应以书面形式通知采购人。</w:t>
      </w:r>
    </w:p>
    <w:p w14:paraId="34FD2725">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4.3.2</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的修改文件或供应商撤回已递交</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的书面通知应由供应商的法定代表人（单位负责人）或其授权的代理人签字并加盖单位章。采购人收到供应商修改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的书面文件后，向供应商出具接收凭证；采购人收到供应商撤回</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的书面通知后，退回供应商的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2546C0A9">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4.3.3</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除供应商须知前附表另有规定外，供应商撤回</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的，采购人应在5日内退还已收取的响应保证金。</w:t>
      </w:r>
    </w:p>
    <w:p w14:paraId="0EDDF888">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4.3.4</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修改的内容为</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的修改文件应按照本章第3条、第4条的规定进行编制、包装、标记和递交，并标明“修改”字样。</w:t>
      </w:r>
    </w:p>
    <w:p w14:paraId="7A268339">
      <w:pPr>
        <w:keepNext w:val="0"/>
        <w:keepLines w:val="0"/>
        <w:pageBreakBefore w:val="0"/>
        <w:wordWrap/>
        <w:overflowPunct/>
        <w:topLinePunct w:val="0"/>
        <w:bidi w:val="0"/>
        <w:spacing w:line="360" w:lineRule="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　　</w:t>
      </w:r>
      <w:r>
        <w:rPr>
          <w:rFonts w:hint="eastAsia" w:ascii="仿宋" w:hAnsi="仿宋" w:eastAsia="仿宋" w:cs="仿宋"/>
          <w:b/>
          <w:bCs/>
          <w:color w:val="auto"/>
          <w:sz w:val="32"/>
          <w:szCs w:val="32"/>
        </w:rPr>
        <w:t>5 开启</w:t>
      </w:r>
      <w:r>
        <w:rPr>
          <w:rFonts w:hint="eastAsia" w:ascii="仿宋" w:hAnsi="仿宋" w:eastAsia="仿宋" w:cs="仿宋"/>
          <w:b/>
          <w:bCs/>
          <w:color w:val="auto"/>
          <w:sz w:val="32"/>
          <w:szCs w:val="32"/>
          <w:lang w:eastAsia="zh-CN"/>
        </w:rPr>
        <w:t>响应文件</w:t>
      </w:r>
    </w:p>
    <w:p w14:paraId="4EC143D0">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5.1 开启</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的时间和地点</w:t>
      </w:r>
    </w:p>
    <w:p w14:paraId="28A86667">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采购人在本章第4.2.1项规定的递交</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的截止时间和地点公开开启</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，并邀请所有供应商的法定代表人（单位负责人）或其授权的代理人参加开启会议，供应商未派代表参加的，视为默认开启结果。</w:t>
      </w:r>
    </w:p>
    <w:p w14:paraId="283A0DB8">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5.2 开启程序</w:t>
      </w:r>
    </w:p>
    <w:p w14:paraId="4DC54FA1">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主持人按下列程序公开开启</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7F3D46DF">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（1）宣布开启会议纪律；</w:t>
      </w:r>
    </w:p>
    <w:p w14:paraId="347A6319">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（2）宣布参加开启会议的工作人员姓名；</w:t>
      </w:r>
    </w:p>
    <w:p w14:paraId="5AE73AFB">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（3）供应商代表检查确认</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的密封情况；</w:t>
      </w:r>
    </w:p>
    <w:p w14:paraId="49EDF306">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（4）按照供应商须知前附表规定的开启顺序开启</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，公布递交</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的供应商名称、响应报价及供应商须知前附表规定的其他应公布的信息，并记录在案；</w:t>
      </w:r>
    </w:p>
    <w:p w14:paraId="38AEFE2F">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（5）供应商代表及相关工作人员等在</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开启记录上签字确认；</w:t>
      </w:r>
    </w:p>
    <w:p w14:paraId="784BEE5B">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（6）宣布有关注意事项；</w:t>
      </w:r>
    </w:p>
    <w:p w14:paraId="0028D4AE">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（7）开启会议结束。</w:t>
      </w:r>
    </w:p>
    <w:p w14:paraId="0710048C">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5.3 递交</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的供应商不足的情形</w:t>
      </w:r>
    </w:p>
    <w:p w14:paraId="5EFEFD33">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采购项目选择一家成交供应商时，递交</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的供应商数量不足三家的，或采购项目选择多家成交供应商时，递交</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的供应商数量少于供应商须知前附表规定数量的，采购人可按照下述情形分别处理：</w:t>
      </w:r>
    </w:p>
    <w:p w14:paraId="01EE3F6C">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（1）终止询比并重新组织采购</w:t>
      </w:r>
    </w:p>
    <w:p w14:paraId="006D1796">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采购项目存在影响公平竞争情形的，采购人应当终止询比采购，并根据不同情形和原因，采取相应纠正措施，重新组织采购。</w:t>
      </w:r>
    </w:p>
    <w:p w14:paraId="4AFBA07F">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采购项目不存在影响公平竞争情形的，采购人也可以选择终止询比采购，采取相应完善措施，重新组织采购。</w:t>
      </w:r>
    </w:p>
    <w:p w14:paraId="19D43868">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（2）继续询比采购</w:t>
      </w:r>
    </w:p>
    <w:p w14:paraId="367FFA85">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采购项目不存在应该终止询比情形，且采购人也没有自行选择终止询比采购的，采购人应按照本章第5.2款规定的程序继续开启</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，并按第三章“评审办法”规定的 规则组织</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评审，完成询比采购后续程序。</w:t>
      </w:r>
    </w:p>
    <w:p w14:paraId="614ED90C">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b/>
          <w:bCs/>
          <w:color w:val="auto"/>
          <w:sz w:val="32"/>
          <w:szCs w:val="32"/>
        </w:rPr>
        <w:t>6 评审</w:t>
      </w:r>
    </w:p>
    <w:p w14:paraId="7FE967C0">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6.1 评审小组</w:t>
      </w:r>
    </w:p>
    <w:p w14:paraId="7FC76C31">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6.1.1</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评审由采购人组建的评审小组负责。</w:t>
      </w:r>
    </w:p>
    <w:p w14:paraId="0680869C">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6.1.2</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评审小组成员有下列情形之一的，应当回避：</w:t>
      </w:r>
    </w:p>
    <w:p w14:paraId="3684E0D6">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（1）供应商主要负责人或供应商主要负责人的近亲属；</w:t>
      </w:r>
    </w:p>
    <w:p w14:paraId="67460088">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（2）与供应商有经济利益关系或其他利害关系，可能影响公正评审的。</w:t>
      </w:r>
    </w:p>
    <w:p w14:paraId="575D8D62">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6.1.3</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评审小组组建后，评审小组成员共同推选或由采购人指定评审小组组长，评审小组组长负责组织评审工作。</w:t>
      </w:r>
    </w:p>
    <w:p w14:paraId="63FDDA0F">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6.1.4</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在评审过程中，评审小组成员对需要共同认定的事项存在争议的，将按照少数服从多数的原则作出结论。持不同意见的评审小组成员应当在评审报告上签署不同意见及理由，否则视为同意评审报告。</w:t>
      </w:r>
    </w:p>
    <w:p w14:paraId="1AA0BC51">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6.2 评审</w:t>
      </w:r>
    </w:p>
    <w:p w14:paraId="389470E0">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6.2.1</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评审小组按照第三章“评审办法”规定的评审标准和程序对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进行评审和比较。</w:t>
      </w:r>
    </w:p>
    <w:p w14:paraId="512F1F95">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6.2.2</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评审完成后，评审小组应当向采购人提交书面评审报告和候选成交供应商名单。评审小组推荐候选成交供应商的排序要求及数量见供应商须知前附表。</w:t>
      </w:r>
    </w:p>
    <w:p w14:paraId="28F2DF9B">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b/>
          <w:bCs/>
          <w:color w:val="auto"/>
          <w:sz w:val="32"/>
          <w:szCs w:val="32"/>
        </w:rPr>
        <w:t>7</w:t>
      </w:r>
      <w:r>
        <w:rPr>
          <w:rFonts w:hint="eastAsia" w:ascii="仿宋" w:hAnsi="仿宋" w:eastAsia="仿宋" w:cs="仿宋"/>
          <w:b/>
          <w:bCs/>
          <w:color w:val="auto"/>
          <w:sz w:val="32"/>
          <w:szCs w:val="32"/>
          <w:lang w:val="en-US" w:eastAsia="zh-CN"/>
        </w:rPr>
        <w:t xml:space="preserve"> </w:t>
      </w:r>
      <w:r>
        <w:rPr>
          <w:rFonts w:hint="eastAsia" w:ascii="仿宋" w:hAnsi="仿宋" w:eastAsia="仿宋" w:cs="仿宋"/>
          <w:b/>
          <w:bCs/>
          <w:color w:val="auto"/>
          <w:sz w:val="32"/>
          <w:szCs w:val="32"/>
        </w:rPr>
        <w:t>合同授予</w:t>
      </w:r>
    </w:p>
    <w:p w14:paraId="5DD61E5D">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7.1 候选成交供应商履约能力核查</w:t>
      </w:r>
    </w:p>
    <w:p w14:paraId="2F422A7C">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采购人可对候选成交供应商的相关证明材料原件进行核验或组织现场考察，以确认候选成交供应商的生产经营、财务等实际状况与</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是否一致及是否存在其他可能影响供应商履约能力的情况。核查结果将作为采购人选择确定预成交供应商的依据之一。</w:t>
      </w:r>
    </w:p>
    <w:p w14:paraId="2E43E565">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7.2 确定预成交供应商</w:t>
      </w:r>
    </w:p>
    <w:p w14:paraId="1239198A">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采购人将根据评审报告及核查结果（如有），对候选成交供应商综合评估后从中选择确定预成交供应商。</w:t>
      </w:r>
    </w:p>
    <w:p w14:paraId="7FE4106D">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7.3 预成交结果公示</w:t>
      </w:r>
    </w:p>
    <w:p w14:paraId="3094570D">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预成交供应商选定后，采购人将按照供应商须知前附表规定的公示媒介和公示期限进行公示，公示信息包括如下内容：</w:t>
      </w:r>
    </w:p>
    <w:p w14:paraId="2C25C28C">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（1）所有候选成交供应商名称、响应价格及工期/交货期/服务期限；</w:t>
      </w:r>
    </w:p>
    <w:p w14:paraId="5E156737">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（2）预成交供应商名称、预成交份额（如有）及选择原因；</w:t>
      </w:r>
    </w:p>
    <w:p w14:paraId="5C15AE10">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（3）供应商须知前附表规定的其他内容。</w:t>
      </w:r>
    </w:p>
    <w:p w14:paraId="0DB37424">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7.4 发出成交通知书</w:t>
      </w:r>
    </w:p>
    <w:p w14:paraId="40044C41">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公示期结束后，在本章第3.3款规定的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有效期内，采购人以书面形式向预成交供应商发出成交通知书。</w:t>
      </w:r>
    </w:p>
    <w:p w14:paraId="70AB2F23">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7.5 发布成交公告</w:t>
      </w:r>
    </w:p>
    <w:p w14:paraId="31060F47">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在发出成交通知书的同时，采购人将在供应商须知前附表规定的公告媒介发布成交公告，公告信息包括成交供应商名称、响应价格及工期/交货期/服务期限、成交份额（如有）及供应商须知前附表规定的其他内容。</w:t>
      </w:r>
    </w:p>
    <w:p w14:paraId="1B406182">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7.6 履约保证金</w:t>
      </w:r>
    </w:p>
    <w:p w14:paraId="0389AFE4">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供应商须知前附表规定递交履约保证金的，成交供应商应按供应商须知前附表规定的形式、有效期限和递交时间向采购人递交履约保证金。除供应商须知前附表另有规定外，履约保证金为采购合同金额的5%。</w:t>
      </w:r>
    </w:p>
    <w:p w14:paraId="0F066EAD">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7.7 签订合同</w:t>
      </w:r>
    </w:p>
    <w:p w14:paraId="617E26ED">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7.7.1</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采购人和成交供应商应当在成交通知书规定的期限内，根据采购文件和成交供应商的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订立书面合同。成交供应商无正当理由拒绝签订合同，在签订合同时向采购人提出附加条件，或者不按照采购文件要求递交履约保证金的，采购人取消其成交资格，其响应保证金不予退还；给采购人造成的损失超过响应保证金数额的，成交供应商还应当对超过部分予以赔偿。</w:t>
      </w:r>
    </w:p>
    <w:p w14:paraId="7BDE6E82">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7.7.2</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发出成交通知书后，采购人无正当理由拒绝签订合同，或者在签订合同时向成交供应商提出附加条件的，采购人向成交供应商退还响应保证金；给成交供应商造成损失的，还应当赔偿损失。</w:t>
      </w:r>
    </w:p>
    <w:p w14:paraId="5CA06199">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7.7.3</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联合体成交的，联合体各方应当共同与采购人签订合同，就成交项目向采购人承担连带责任。</w:t>
      </w:r>
    </w:p>
    <w:p w14:paraId="3059ACC1">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7.7.4</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除供应商须知前附表另有规定外，按照第三章“评审办法”第2</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2</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3项规定对响应报价进行修正后，若修正后的响应报价小于按照第三章“评审办法”第2</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2</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2项规定确定的评审价格，则签订合同时以修正后的响应报价为准；若修正后的响应报价大于评审价格，则签订合同时以评审价格为准，同时按比例修正相应子目的单价或合价（采购文件不允许调整的费率和金额除外）。</w:t>
      </w:r>
    </w:p>
    <w:p w14:paraId="453CF49C">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7.8 特殊情形处理</w:t>
      </w:r>
    </w:p>
    <w:p w14:paraId="4BB9A9C6">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因供应商对预成交结果提出异议、成交供应商无正当理由拒绝签订合同、成交供应商在签订合同时向采购人提出附加条件或者不按照采购文件要求递交履约保证金等导致采购人变更成交结果的，采购人应按照本条规定的程序重新选择确定预成交供应商、进行公示并公告。</w:t>
      </w:r>
    </w:p>
    <w:p w14:paraId="633C1D71">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b/>
          <w:bCs/>
          <w:color w:val="auto"/>
          <w:sz w:val="32"/>
          <w:szCs w:val="32"/>
        </w:rPr>
        <w:t>8</w:t>
      </w:r>
      <w:r>
        <w:rPr>
          <w:rFonts w:hint="eastAsia" w:ascii="仿宋" w:hAnsi="仿宋" w:eastAsia="仿宋" w:cs="仿宋"/>
          <w:b/>
          <w:bCs/>
          <w:color w:val="auto"/>
          <w:sz w:val="32"/>
          <w:szCs w:val="32"/>
          <w:lang w:val="en-US" w:eastAsia="zh-CN"/>
        </w:rPr>
        <w:t xml:space="preserve"> </w:t>
      </w:r>
      <w:r>
        <w:rPr>
          <w:rFonts w:hint="eastAsia" w:ascii="仿宋" w:hAnsi="仿宋" w:eastAsia="仿宋" w:cs="仿宋"/>
          <w:b/>
          <w:bCs/>
          <w:color w:val="auto"/>
          <w:sz w:val="32"/>
          <w:szCs w:val="32"/>
        </w:rPr>
        <w:t>异议</w:t>
      </w:r>
    </w:p>
    <w:p w14:paraId="6B4D41BF">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8.1 提出异议</w:t>
      </w:r>
    </w:p>
    <w:p w14:paraId="03193717">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供应商或者其他利害关系人可以对预成交结果提出异议。异议应在预成交结果公示期间通过供应商须知前附表规定的异议渠道提出，并递交异议函和必要的证明材料。异议函包括但不限于下列内容：</w:t>
      </w:r>
    </w:p>
    <w:p w14:paraId="44D3BA88">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（1）异议人名称、地址、邮政编码、联系人及联系电话；</w:t>
      </w:r>
    </w:p>
    <w:p w14:paraId="73C7F7C9">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（2）具体、明确的异议事项、事实依据及与异议事项相关的请求。</w:t>
      </w:r>
    </w:p>
    <w:p w14:paraId="4BC7370C">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异议函应由异议人的法定代表人（单位负责人）或其授权的代理人签字并加盖单位章。</w:t>
      </w:r>
    </w:p>
    <w:p w14:paraId="4CB11331">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8.2 异议处理</w:t>
      </w:r>
    </w:p>
    <w:p w14:paraId="734C873C">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采购人将针对异议事项进行核查，经过核查，发现异议人对相关问题理解有误的，应作出解释；发现采购活动中确实存在错误或不当行为的，应及时予以改正或补救。</w:t>
      </w:r>
    </w:p>
    <w:p w14:paraId="50652089">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异议人与采购人对异议事项无法达成一致的，异议人可向供应商须知前附表规定的行业组织或专业咨询机构申请调解或进行反映。</w:t>
      </w:r>
    </w:p>
    <w:p w14:paraId="38364D2D">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采购人认为异议不成立或不影响采购结果的，可以继续进行采购活动。</w:t>
      </w:r>
    </w:p>
    <w:p w14:paraId="02AD7A13">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b/>
          <w:bCs/>
          <w:color w:val="auto"/>
          <w:sz w:val="32"/>
          <w:szCs w:val="32"/>
        </w:rPr>
        <w:t>9</w:t>
      </w:r>
      <w:r>
        <w:rPr>
          <w:rFonts w:hint="eastAsia" w:ascii="仿宋" w:hAnsi="仿宋" w:eastAsia="仿宋" w:cs="仿宋"/>
          <w:b/>
          <w:bCs/>
          <w:color w:val="auto"/>
          <w:sz w:val="32"/>
          <w:szCs w:val="32"/>
          <w:lang w:val="en-US" w:eastAsia="zh-CN"/>
        </w:rPr>
        <w:t xml:space="preserve"> </w:t>
      </w:r>
      <w:r>
        <w:rPr>
          <w:rFonts w:hint="eastAsia" w:ascii="仿宋" w:hAnsi="仿宋" w:eastAsia="仿宋" w:cs="仿宋"/>
          <w:b/>
          <w:bCs/>
          <w:color w:val="auto"/>
          <w:sz w:val="32"/>
          <w:szCs w:val="32"/>
        </w:rPr>
        <w:t>纪律要求</w:t>
      </w:r>
    </w:p>
    <w:p w14:paraId="3C840F32">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9.1 对采购人的纪律要求</w:t>
      </w:r>
    </w:p>
    <w:p w14:paraId="0100471A">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采购人不得泄露询比采购活动中应当保密的情况和资料，不得与供应商串通损害国家利益、社会公共利益或者他人合法权益。</w:t>
      </w:r>
    </w:p>
    <w:p w14:paraId="4BC671BB">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9.2 对供应商的纪律要求</w:t>
      </w:r>
    </w:p>
    <w:p w14:paraId="1D075D4C">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供应商不得相互串通或者与采购人串通，不得向采购人或者评审小组成员行贿谋取成交，不得以他人名义参加询比采购活动或者以其他方式弄虚作假骗取成交；供应商不得以任何方式干扰、影响评审工作。</w:t>
      </w:r>
    </w:p>
    <w:p w14:paraId="34B09599">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9.3 对评审小组成员的纪律要求</w:t>
      </w:r>
    </w:p>
    <w:p w14:paraId="4B65AFD5">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评审小组成员不得收受他人的财物或者其他好处，不得向他人透露对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评审和比较、候选成交供应商的推荐情况以及评审有关的其他情况。在评审活动中，评审小组成员应当客观、公正地履行职责，遵守职业道德，不得擅离职守，影响评审工作正常进行，不得使用第三章“评审办法”没有规定的评审因素和标准进行评审。</w:t>
      </w:r>
    </w:p>
    <w:p w14:paraId="2B88B624">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9.4 对与询比活动有关的工作人员的纪律要求</w:t>
      </w:r>
    </w:p>
    <w:p w14:paraId="7216E91A">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与询比活动有关的工作人员不得收受他人的财物或者其他好处，不得向他人透露对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的评审和比较、候选成交供应商的推荐情况以及询比有关的其他情况。在询比活动中，与询比活动有关的工作人员不得擅离职守，影响评审工作正常进行。</w:t>
      </w:r>
    </w:p>
    <w:p w14:paraId="26B9C76E">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p>
    <w:p w14:paraId="264D176A">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p>
    <w:p w14:paraId="3893494D">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p>
    <w:p w14:paraId="3D68CE85">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p>
    <w:p w14:paraId="3B3F55A7">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p>
    <w:p w14:paraId="7FBA0762">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p>
    <w:p w14:paraId="136E3F5D">
      <w:pPr>
        <w:keepNext w:val="0"/>
        <w:keepLines w:val="0"/>
        <w:pageBreakBefore w:val="0"/>
        <w:numPr>
          <w:ilvl w:val="0"/>
          <w:numId w:val="0"/>
        </w:numPr>
        <w:wordWrap/>
        <w:overflowPunct/>
        <w:topLinePunct w:val="0"/>
        <w:bidi w:val="0"/>
        <w:spacing w:line="360" w:lineRule="auto"/>
        <w:jc w:val="center"/>
        <w:rPr>
          <w:rFonts w:hint="eastAsia" w:ascii="仿宋" w:hAnsi="仿宋" w:eastAsia="仿宋" w:cs="仿宋"/>
          <w:b/>
          <w:bCs/>
          <w:color w:val="auto"/>
          <w:kern w:val="2"/>
          <w:sz w:val="52"/>
          <w:szCs w:val="52"/>
          <w:lang w:val="en-US" w:eastAsia="zh-CN" w:bidi="ar-SA"/>
        </w:rPr>
      </w:pPr>
      <w:r>
        <w:rPr>
          <w:rFonts w:hint="eastAsia" w:ascii="仿宋" w:hAnsi="仿宋" w:eastAsia="仿宋" w:cs="仿宋"/>
          <w:b/>
          <w:bCs/>
          <w:color w:val="auto"/>
          <w:kern w:val="2"/>
          <w:sz w:val="52"/>
          <w:szCs w:val="52"/>
          <w:lang w:val="en-US" w:eastAsia="zh-CN" w:bidi="ar-SA"/>
        </w:rPr>
        <w:t>第三章    评审办法</w:t>
      </w:r>
    </w:p>
    <w:p w14:paraId="5E80C449">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7F2138B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rPr>
        <w:t>评审办法前附表</w:t>
      </w:r>
    </w:p>
    <w:p w14:paraId="78A52FB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color w:val="auto"/>
          <w:sz w:val="32"/>
          <w:szCs w:val="32"/>
        </w:rPr>
      </w:pP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0"/>
        <w:gridCol w:w="2177"/>
        <w:gridCol w:w="4425"/>
      </w:tblGrid>
      <w:tr w14:paraId="4CEAF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tcBorders>
              <w:top w:val="single" w:color="auto" w:sz="4" w:space="0"/>
              <w:left w:val="single" w:color="auto" w:sz="4" w:space="0"/>
              <w:bottom w:val="single" w:color="auto" w:sz="4" w:space="0"/>
              <w:right w:val="single" w:color="auto" w:sz="4" w:space="0"/>
            </w:tcBorders>
          </w:tcPr>
          <w:p w14:paraId="147D65A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color w:val="auto"/>
                <w:sz w:val="28"/>
                <w:szCs w:val="28"/>
                <w:vertAlign w:val="baseline"/>
                <w:lang w:eastAsia="zh-CN"/>
              </w:rPr>
            </w:pPr>
            <w:r>
              <w:rPr>
                <w:rFonts w:hint="eastAsia" w:ascii="仿宋" w:hAnsi="仿宋" w:eastAsia="仿宋" w:cs="仿宋"/>
                <w:b/>
                <w:bCs/>
                <w:color w:val="auto"/>
                <w:sz w:val="28"/>
                <w:szCs w:val="28"/>
                <w:vertAlign w:val="baseline"/>
                <w:lang w:eastAsia="zh-CN"/>
              </w:rPr>
              <w:t>条款号及名称</w:t>
            </w:r>
          </w:p>
        </w:tc>
        <w:tc>
          <w:tcPr>
            <w:tcW w:w="1277" w:type="pct"/>
            <w:tcBorders>
              <w:top w:val="single" w:color="auto" w:sz="4" w:space="0"/>
              <w:left w:val="single" w:color="auto" w:sz="4" w:space="0"/>
              <w:bottom w:val="single" w:color="auto" w:sz="4" w:space="0"/>
              <w:right w:val="single" w:color="auto" w:sz="4" w:space="0"/>
            </w:tcBorders>
          </w:tcPr>
          <w:p w14:paraId="7FD46A8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color w:val="auto"/>
                <w:sz w:val="28"/>
                <w:szCs w:val="28"/>
                <w:vertAlign w:val="baseline"/>
                <w:lang w:eastAsia="zh-CN"/>
              </w:rPr>
            </w:pPr>
            <w:r>
              <w:rPr>
                <w:rFonts w:hint="eastAsia" w:ascii="仿宋" w:hAnsi="仿宋" w:eastAsia="仿宋" w:cs="仿宋"/>
                <w:b/>
                <w:bCs/>
                <w:color w:val="auto"/>
                <w:sz w:val="28"/>
                <w:szCs w:val="28"/>
                <w:vertAlign w:val="baseline"/>
                <w:lang w:eastAsia="zh-CN"/>
              </w:rPr>
              <w:t>评审因素</w:t>
            </w:r>
          </w:p>
        </w:tc>
        <w:tc>
          <w:tcPr>
            <w:tcW w:w="2595" w:type="pct"/>
            <w:tcBorders>
              <w:top w:val="single" w:color="auto" w:sz="4" w:space="0"/>
              <w:left w:val="single" w:color="auto" w:sz="4" w:space="0"/>
              <w:bottom w:val="single" w:color="auto" w:sz="4" w:space="0"/>
              <w:right w:val="single" w:color="auto" w:sz="4" w:space="0"/>
            </w:tcBorders>
          </w:tcPr>
          <w:p w14:paraId="24802DE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color w:val="auto"/>
                <w:sz w:val="28"/>
                <w:szCs w:val="28"/>
                <w:vertAlign w:val="baseline"/>
                <w:lang w:eastAsia="zh-CN"/>
              </w:rPr>
            </w:pPr>
            <w:r>
              <w:rPr>
                <w:rFonts w:hint="eastAsia" w:ascii="仿宋" w:hAnsi="仿宋" w:eastAsia="仿宋" w:cs="仿宋"/>
                <w:b/>
                <w:bCs/>
                <w:color w:val="auto"/>
                <w:sz w:val="28"/>
                <w:szCs w:val="28"/>
                <w:vertAlign w:val="baseline"/>
                <w:lang w:eastAsia="zh-CN"/>
              </w:rPr>
              <w:t>评审标准</w:t>
            </w:r>
          </w:p>
        </w:tc>
      </w:tr>
      <w:tr w14:paraId="73B65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tcBorders>
              <w:top w:val="single" w:color="auto" w:sz="4" w:space="0"/>
              <w:left w:val="single" w:color="auto" w:sz="4" w:space="0"/>
              <w:bottom w:val="single" w:color="auto" w:sz="4" w:space="0"/>
              <w:right w:val="single" w:color="auto" w:sz="4" w:space="0"/>
            </w:tcBorders>
          </w:tcPr>
          <w:p w14:paraId="40D70FA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 w:hAnsi="仿宋" w:eastAsia="仿宋" w:cs="仿宋"/>
                <w:b w:val="0"/>
                <w:bCs w:val="0"/>
                <w:color w:val="auto"/>
                <w:sz w:val="28"/>
                <w:szCs w:val="28"/>
                <w:vertAlign w:val="baseline"/>
                <w:lang w:val="en-US" w:eastAsia="zh-CN"/>
              </w:rPr>
            </w:pPr>
            <w:r>
              <w:rPr>
                <w:rFonts w:hint="eastAsia" w:ascii="仿宋" w:hAnsi="仿宋" w:eastAsia="仿宋" w:cs="仿宋"/>
                <w:b w:val="0"/>
                <w:bCs w:val="0"/>
                <w:color w:val="auto"/>
                <w:sz w:val="28"/>
                <w:szCs w:val="28"/>
                <w:vertAlign w:val="baseline"/>
                <w:lang w:val="en-US" w:eastAsia="zh-CN"/>
              </w:rPr>
              <w:t>1 评审方法</w:t>
            </w:r>
          </w:p>
        </w:tc>
        <w:tc>
          <w:tcPr>
            <w:tcW w:w="1277" w:type="pct"/>
            <w:tcBorders>
              <w:top w:val="single" w:color="auto" w:sz="4" w:space="0"/>
              <w:left w:val="single" w:color="auto" w:sz="4" w:space="0"/>
              <w:bottom w:val="single" w:color="auto" w:sz="4" w:space="0"/>
              <w:right w:val="single" w:color="auto" w:sz="4" w:space="0"/>
            </w:tcBorders>
          </w:tcPr>
          <w:p w14:paraId="3EF5C143">
            <w:pPr>
              <w:keepNext w:val="0"/>
              <w:keepLines w:val="0"/>
              <w:pageBreakBefore w:val="0"/>
              <w:wordWrap/>
              <w:overflowPunct/>
              <w:topLinePunct w:val="0"/>
              <w:bidi w:val="0"/>
              <w:spacing w:line="360" w:lineRule="auto"/>
              <w:rPr>
                <w:rFonts w:hint="eastAsia" w:ascii="仿宋" w:hAnsi="仿宋" w:eastAsia="仿宋" w:cs="仿宋"/>
                <w:b w:val="0"/>
                <w:bCs w:val="0"/>
                <w:color w:val="auto"/>
                <w:sz w:val="28"/>
                <w:szCs w:val="28"/>
                <w:vertAlign w:val="baseline"/>
              </w:rPr>
            </w:pPr>
            <w:r>
              <w:rPr>
                <w:rFonts w:hint="eastAsia" w:ascii="仿宋" w:hAnsi="仿宋" w:eastAsia="仿宋" w:cs="仿宋"/>
                <w:b w:val="0"/>
                <w:bCs w:val="0"/>
                <w:color w:val="auto"/>
                <w:sz w:val="28"/>
                <w:szCs w:val="28"/>
              </w:rPr>
              <w:t>评审方法</w:t>
            </w:r>
          </w:p>
        </w:tc>
        <w:tc>
          <w:tcPr>
            <w:tcW w:w="2595" w:type="pct"/>
            <w:tcBorders>
              <w:top w:val="single" w:color="auto" w:sz="4" w:space="0"/>
              <w:left w:val="single" w:color="auto" w:sz="4" w:space="0"/>
              <w:bottom w:val="single" w:color="auto" w:sz="4" w:space="0"/>
              <w:right w:val="single" w:color="auto" w:sz="4" w:space="0"/>
            </w:tcBorders>
          </w:tcPr>
          <w:p w14:paraId="7A3245C6">
            <w:pPr>
              <w:keepNext w:val="0"/>
              <w:keepLines w:val="0"/>
              <w:pageBreakBefore w:val="0"/>
              <w:wordWrap/>
              <w:overflowPunct/>
              <w:topLinePunct w:val="0"/>
              <w:bidi w:val="0"/>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最低价法</w:t>
            </w:r>
          </w:p>
          <w:p w14:paraId="662229DC">
            <w:pPr>
              <w:keepNext w:val="0"/>
              <w:keepLines w:val="0"/>
              <w:pageBreakBefore w:val="0"/>
              <w:wordWrap/>
              <w:overflowPunct/>
              <w:topLinePunct w:val="0"/>
              <w:bidi w:val="0"/>
              <w:spacing w:line="360" w:lineRule="auto"/>
              <w:rPr>
                <w:rFonts w:hint="eastAsia" w:ascii="仿宋" w:hAnsi="仿宋" w:eastAsia="仿宋" w:cs="仿宋"/>
                <w:b w:val="0"/>
                <w:bCs w:val="0"/>
                <w:color w:val="auto"/>
                <w:sz w:val="28"/>
                <w:szCs w:val="28"/>
                <w:vertAlign w:val="baseline"/>
              </w:rPr>
            </w:pPr>
            <w:r>
              <w:rPr>
                <w:rFonts w:hint="eastAsia" w:ascii="仿宋" w:hAnsi="仿宋" w:eastAsia="仿宋" w:cs="仿宋"/>
                <w:color w:val="auto"/>
                <w:sz w:val="28"/>
                <w:szCs w:val="28"/>
              </w:rPr>
              <w:t>□综合评分法</w:t>
            </w:r>
          </w:p>
        </w:tc>
      </w:tr>
      <w:tr w14:paraId="01E3F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restart"/>
            <w:tcBorders>
              <w:top w:val="single" w:color="auto" w:sz="4" w:space="0"/>
              <w:left w:val="single" w:color="auto" w:sz="4" w:space="0"/>
              <w:right w:val="single" w:color="auto" w:sz="4" w:space="0"/>
            </w:tcBorders>
          </w:tcPr>
          <w:p w14:paraId="22F5C07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 w:hAnsi="仿宋" w:eastAsia="仿宋" w:cs="仿宋"/>
                <w:b w:val="0"/>
                <w:bCs w:val="0"/>
                <w:color w:val="auto"/>
                <w:sz w:val="28"/>
                <w:szCs w:val="28"/>
                <w:vertAlign w:val="baseline"/>
                <w:lang w:val="en-US" w:eastAsia="zh-CN"/>
              </w:rPr>
            </w:pPr>
            <w:r>
              <w:rPr>
                <w:rFonts w:hint="eastAsia" w:ascii="仿宋" w:hAnsi="仿宋" w:eastAsia="仿宋" w:cs="仿宋"/>
                <w:b w:val="0"/>
                <w:bCs w:val="0"/>
                <w:color w:val="auto"/>
                <w:sz w:val="28"/>
                <w:szCs w:val="28"/>
                <w:vertAlign w:val="baseline"/>
                <w:lang w:val="en-US" w:eastAsia="zh-CN"/>
              </w:rPr>
              <w:t>2.1.1 形式评审标准</w:t>
            </w:r>
          </w:p>
        </w:tc>
        <w:tc>
          <w:tcPr>
            <w:tcW w:w="1277" w:type="pct"/>
            <w:tcBorders>
              <w:top w:val="single" w:color="auto" w:sz="4" w:space="0"/>
              <w:left w:val="single" w:color="auto" w:sz="4" w:space="0"/>
              <w:bottom w:val="single" w:color="auto" w:sz="4" w:space="0"/>
              <w:right w:val="single" w:color="auto" w:sz="4" w:space="0"/>
            </w:tcBorders>
          </w:tcPr>
          <w:p w14:paraId="1D52362B">
            <w:pPr>
              <w:keepNext w:val="0"/>
              <w:keepLines w:val="0"/>
              <w:pageBreakBefore w:val="0"/>
              <w:wordWrap/>
              <w:overflowPunct/>
              <w:topLinePunct w:val="0"/>
              <w:bidi w:val="0"/>
              <w:spacing w:line="360" w:lineRule="auto"/>
              <w:rPr>
                <w:rFonts w:hint="eastAsia" w:ascii="仿宋" w:hAnsi="仿宋" w:eastAsia="仿宋" w:cs="仿宋"/>
                <w:b w:val="0"/>
                <w:bCs w:val="0"/>
                <w:color w:val="auto"/>
                <w:sz w:val="28"/>
                <w:szCs w:val="28"/>
                <w:vertAlign w:val="baseline"/>
              </w:rPr>
            </w:pPr>
            <w:r>
              <w:rPr>
                <w:rFonts w:hint="eastAsia" w:ascii="仿宋" w:hAnsi="仿宋" w:eastAsia="仿宋" w:cs="仿宋"/>
                <w:b w:val="0"/>
                <w:bCs w:val="0"/>
                <w:color w:val="auto"/>
                <w:sz w:val="28"/>
                <w:szCs w:val="28"/>
              </w:rPr>
              <w:t>供应商名称</w:t>
            </w:r>
          </w:p>
        </w:tc>
        <w:tc>
          <w:tcPr>
            <w:tcW w:w="2595" w:type="pct"/>
            <w:tcBorders>
              <w:top w:val="single" w:color="auto" w:sz="4" w:space="0"/>
              <w:left w:val="single" w:color="auto" w:sz="4" w:space="0"/>
              <w:bottom w:val="single" w:color="auto" w:sz="4" w:space="0"/>
              <w:right w:val="single" w:color="auto" w:sz="4" w:space="0"/>
            </w:tcBorders>
          </w:tcPr>
          <w:p w14:paraId="30E4E1D5">
            <w:pPr>
              <w:keepNext w:val="0"/>
              <w:keepLines w:val="0"/>
              <w:pageBreakBefore w:val="0"/>
              <w:wordWrap/>
              <w:overflowPunct/>
              <w:topLinePunct w:val="0"/>
              <w:bidi w:val="0"/>
              <w:spacing w:line="360" w:lineRule="auto"/>
              <w:rPr>
                <w:rFonts w:hint="eastAsia" w:ascii="仿宋" w:hAnsi="仿宋" w:eastAsia="仿宋" w:cs="仿宋"/>
                <w:b w:val="0"/>
                <w:bCs w:val="0"/>
                <w:color w:val="auto"/>
                <w:sz w:val="28"/>
                <w:szCs w:val="28"/>
                <w:vertAlign w:val="baseline"/>
              </w:rPr>
            </w:pPr>
            <w:r>
              <w:rPr>
                <w:rFonts w:hint="eastAsia" w:ascii="仿宋" w:hAnsi="仿宋" w:eastAsia="仿宋" w:cs="仿宋"/>
                <w:color w:val="auto"/>
                <w:sz w:val="28"/>
                <w:szCs w:val="28"/>
              </w:rPr>
              <w:t>与市场监管部门或其他行政机关颁发的可以合法开展业务的执照或证书一致</w:t>
            </w:r>
          </w:p>
        </w:tc>
      </w:tr>
      <w:tr w14:paraId="402BA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right w:val="single" w:color="auto" w:sz="4" w:space="0"/>
            </w:tcBorders>
          </w:tcPr>
          <w:p w14:paraId="77BFE66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color w:val="auto"/>
                <w:sz w:val="28"/>
                <w:szCs w:val="28"/>
                <w:vertAlign w:val="baseline"/>
              </w:rPr>
            </w:pPr>
          </w:p>
        </w:tc>
        <w:tc>
          <w:tcPr>
            <w:tcW w:w="1277" w:type="pct"/>
            <w:tcBorders>
              <w:top w:val="single" w:color="auto" w:sz="4" w:space="0"/>
              <w:left w:val="single" w:color="auto" w:sz="4" w:space="0"/>
              <w:bottom w:val="single" w:color="auto" w:sz="4" w:space="0"/>
              <w:right w:val="single" w:color="auto" w:sz="4" w:space="0"/>
            </w:tcBorders>
          </w:tcPr>
          <w:p w14:paraId="36D10A74">
            <w:pPr>
              <w:keepNext w:val="0"/>
              <w:keepLines w:val="0"/>
              <w:pageBreakBefore w:val="0"/>
              <w:wordWrap/>
              <w:overflowPunct/>
              <w:topLinePunct w:val="0"/>
              <w:bidi w:val="0"/>
              <w:spacing w:line="360" w:lineRule="auto"/>
              <w:rPr>
                <w:rFonts w:hint="eastAsia" w:ascii="仿宋" w:hAnsi="仿宋" w:eastAsia="仿宋" w:cs="仿宋"/>
                <w:b w:val="0"/>
                <w:bCs w:val="0"/>
                <w:color w:val="auto"/>
                <w:sz w:val="28"/>
                <w:szCs w:val="28"/>
                <w:vertAlign w:val="baseline"/>
              </w:rPr>
            </w:pPr>
            <w:r>
              <w:rPr>
                <w:rFonts w:hint="eastAsia" w:ascii="仿宋" w:hAnsi="仿宋" w:eastAsia="仿宋" w:cs="仿宋"/>
                <w:b w:val="0"/>
                <w:bCs w:val="0"/>
                <w:color w:val="auto"/>
                <w:sz w:val="28"/>
                <w:szCs w:val="28"/>
                <w:lang w:eastAsia="zh-CN"/>
              </w:rPr>
              <w:t>响应文件</w:t>
            </w:r>
            <w:r>
              <w:rPr>
                <w:rFonts w:hint="eastAsia" w:ascii="仿宋" w:hAnsi="仿宋" w:eastAsia="仿宋" w:cs="仿宋"/>
                <w:b w:val="0"/>
                <w:bCs w:val="0"/>
                <w:color w:val="auto"/>
                <w:sz w:val="28"/>
                <w:szCs w:val="28"/>
              </w:rPr>
              <w:t>签字盖章</w:t>
            </w:r>
          </w:p>
        </w:tc>
        <w:tc>
          <w:tcPr>
            <w:tcW w:w="2595" w:type="pct"/>
            <w:tcBorders>
              <w:top w:val="single" w:color="auto" w:sz="4" w:space="0"/>
              <w:left w:val="single" w:color="auto" w:sz="4" w:space="0"/>
              <w:bottom w:val="single" w:color="auto" w:sz="4" w:space="0"/>
              <w:right w:val="single" w:color="auto" w:sz="4" w:space="0"/>
            </w:tcBorders>
          </w:tcPr>
          <w:p w14:paraId="2846E622">
            <w:pPr>
              <w:keepNext w:val="0"/>
              <w:keepLines w:val="0"/>
              <w:pageBreakBefore w:val="0"/>
              <w:wordWrap/>
              <w:overflowPunct/>
              <w:topLinePunct w:val="0"/>
              <w:bidi w:val="0"/>
              <w:spacing w:line="360" w:lineRule="auto"/>
              <w:rPr>
                <w:rFonts w:hint="eastAsia" w:ascii="仿宋" w:hAnsi="仿宋" w:eastAsia="仿宋" w:cs="仿宋"/>
                <w:b w:val="0"/>
                <w:bCs w:val="0"/>
                <w:color w:val="auto"/>
                <w:sz w:val="28"/>
                <w:szCs w:val="28"/>
                <w:vertAlign w:val="baseline"/>
              </w:rPr>
            </w:pPr>
          </w:p>
        </w:tc>
      </w:tr>
      <w:tr w14:paraId="13ABF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right w:val="single" w:color="auto" w:sz="4" w:space="0"/>
            </w:tcBorders>
          </w:tcPr>
          <w:p w14:paraId="5706F50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color w:val="auto"/>
                <w:sz w:val="28"/>
                <w:szCs w:val="28"/>
                <w:vertAlign w:val="baseline"/>
              </w:rPr>
            </w:pPr>
          </w:p>
        </w:tc>
        <w:tc>
          <w:tcPr>
            <w:tcW w:w="1277" w:type="pct"/>
            <w:tcBorders>
              <w:top w:val="single" w:color="auto" w:sz="4" w:space="0"/>
              <w:left w:val="single" w:color="auto" w:sz="4" w:space="0"/>
              <w:bottom w:val="single" w:color="auto" w:sz="4" w:space="0"/>
              <w:right w:val="single" w:color="auto" w:sz="4" w:space="0"/>
            </w:tcBorders>
          </w:tcPr>
          <w:p w14:paraId="7B2526AF">
            <w:pPr>
              <w:keepNext w:val="0"/>
              <w:keepLines w:val="0"/>
              <w:pageBreakBefore w:val="0"/>
              <w:wordWrap/>
              <w:overflowPunct/>
              <w:topLinePunct w:val="0"/>
              <w:bidi w:val="0"/>
              <w:spacing w:line="360" w:lineRule="auto"/>
              <w:rPr>
                <w:rFonts w:hint="eastAsia" w:ascii="仿宋" w:hAnsi="仿宋" w:eastAsia="仿宋" w:cs="仿宋"/>
                <w:b w:val="0"/>
                <w:bCs w:val="0"/>
                <w:color w:val="auto"/>
                <w:sz w:val="28"/>
                <w:szCs w:val="28"/>
                <w:vertAlign w:val="baseline"/>
              </w:rPr>
            </w:pPr>
            <w:r>
              <w:rPr>
                <w:rFonts w:hint="eastAsia" w:ascii="仿宋" w:hAnsi="仿宋" w:eastAsia="仿宋" w:cs="仿宋"/>
                <w:b w:val="0"/>
                <w:bCs w:val="0"/>
                <w:color w:val="auto"/>
                <w:sz w:val="28"/>
                <w:szCs w:val="28"/>
              </w:rPr>
              <w:t>联合体协议书</w:t>
            </w:r>
          </w:p>
        </w:tc>
        <w:tc>
          <w:tcPr>
            <w:tcW w:w="2595" w:type="pct"/>
            <w:tcBorders>
              <w:top w:val="single" w:color="auto" w:sz="4" w:space="0"/>
              <w:left w:val="single" w:color="auto" w:sz="4" w:space="0"/>
              <w:bottom w:val="single" w:color="auto" w:sz="4" w:space="0"/>
              <w:right w:val="single" w:color="auto" w:sz="4" w:space="0"/>
            </w:tcBorders>
          </w:tcPr>
          <w:p w14:paraId="56EFA3DA">
            <w:pPr>
              <w:keepNext w:val="0"/>
              <w:keepLines w:val="0"/>
              <w:pageBreakBefore w:val="0"/>
              <w:wordWrap/>
              <w:overflowPunct/>
              <w:topLinePunct w:val="0"/>
              <w:bidi w:val="0"/>
              <w:spacing w:line="360" w:lineRule="auto"/>
              <w:rPr>
                <w:rFonts w:hint="eastAsia" w:ascii="仿宋" w:hAnsi="仿宋" w:eastAsia="仿宋" w:cs="仿宋"/>
                <w:b w:val="0"/>
                <w:bCs w:val="0"/>
                <w:color w:val="auto"/>
                <w:sz w:val="28"/>
                <w:szCs w:val="28"/>
                <w:vertAlign w:val="baseline"/>
              </w:rPr>
            </w:pPr>
            <w:r>
              <w:rPr>
                <w:rFonts w:hint="eastAsia" w:ascii="仿宋" w:hAnsi="仿宋" w:eastAsia="仿宋" w:cs="仿宋"/>
                <w:color w:val="auto"/>
                <w:sz w:val="28"/>
                <w:szCs w:val="28"/>
              </w:rPr>
              <w:t>递交联合体协议书，并明确联合体牵头人</w:t>
            </w:r>
          </w:p>
        </w:tc>
      </w:tr>
      <w:tr w14:paraId="41E5A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right w:val="single" w:color="auto" w:sz="4" w:space="0"/>
            </w:tcBorders>
          </w:tcPr>
          <w:p w14:paraId="4F5B02F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color w:val="auto"/>
                <w:sz w:val="28"/>
                <w:szCs w:val="28"/>
                <w:vertAlign w:val="baseline"/>
              </w:rPr>
            </w:pPr>
          </w:p>
        </w:tc>
        <w:tc>
          <w:tcPr>
            <w:tcW w:w="1277" w:type="pct"/>
            <w:tcBorders>
              <w:top w:val="single" w:color="auto" w:sz="4" w:space="0"/>
              <w:left w:val="single" w:color="auto" w:sz="4" w:space="0"/>
              <w:bottom w:val="single" w:color="auto" w:sz="4" w:space="0"/>
              <w:right w:val="single" w:color="auto" w:sz="4" w:space="0"/>
            </w:tcBorders>
          </w:tcPr>
          <w:p w14:paraId="27ED5D12">
            <w:pPr>
              <w:keepNext w:val="0"/>
              <w:keepLines w:val="0"/>
              <w:pageBreakBefore w:val="0"/>
              <w:wordWrap/>
              <w:overflowPunct/>
              <w:topLinePunct w:val="0"/>
              <w:bidi w:val="0"/>
              <w:spacing w:line="360" w:lineRule="auto"/>
              <w:rPr>
                <w:rFonts w:hint="eastAsia" w:ascii="仿宋" w:hAnsi="仿宋" w:eastAsia="仿宋" w:cs="仿宋"/>
                <w:b w:val="0"/>
                <w:bCs w:val="0"/>
                <w:color w:val="auto"/>
                <w:sz w:val="28"/>
                <w:szCs w:val="28"/>
                <w:vertAlign w:val="baseline"/>
              </w:rPr>
            </w:pPr>
            <w:r>
              <w:rPr>
                <w:rFonts w:hint="eastAsia" w:ascii="仿宋" w:hAnsi="仿宋" w:eastAsia="仿宋" w:cs="仿宋"/>
                <w:b w:val="0"/>
                <w:bCs w:val="0"/>
                <w:color w:val="auto"/>
                <w:sz w:val="28"/>
                <w:szCs w:val="28"/>
              </w:rPr>
              <w:t>响应函中实质性内容</w:t>
            </w:r>
          </w:p>
        </w:tc>
        <w:tc>
          <w:tcPr>
            <w:tcW w:w="2595" w:type="pct"/>
            <w:tcBorders>
              <w:top w:val="single" w:color="auto" w:sz="4" w:space="0"/>
              <w:left w:val="single" w:color="auto" w:sz="4" w:space="0"/>
              <w:bottom w:val="single" w:color="auto" w:sz="4" w:space="0"/>
              <w:right w:val="single" w:color="auto" w:sz="4" w:space="0"/>
            </w:tcBorders>
          </w:tcPr>
          <w:p w14:paraId="25A0717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color w:val="auto"/>
                <w:sz w:val="28"/>
                <w:szCs w:val="28"/>
                <w:vertAlign w:val="baseline"/>
              </w:rPr>
            </w:pPr>
          </w:p>
        </w:tc>
      </w:tr>
      <w:tr w14:paraId="0D67E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bottom w:val="single" w:color="auto" w:sz="4" w:space="0"/>
              <w:right w:val="single" w:color="auto" w:sz="4" w:space="0"/>
            </w:tcBorders>
          </w:tcPr>
          <w:p w14:paraId="5B5A0F3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color w:val="auto"/>
                <w:sz w:val="28"/>
                <w:szCs w:val="28"/>
                <w:vertAlign w:val="baseline"/>
              </w:rPr>
            </w:pPr>
          </w:p>
        </w:tc>
        <w:tc>
          <w:tcPr>
            <w:tcW w:w="1277" w:type="pct"/>
            <w:tcBorders>
              <w:top w:val="single" w:color="auto" w:sz="4" w:space="0"/>
              <w:left w:val="single" w:color="auto" w:sz="4" w:space="0"/>
              <w:bottom w:val="single" w:color="auto" w:sz="4" w:space="0"/>
              <w:right w:val="single" w:color="auto" w:sz="4" w:space="0"/>
            </w:tcBorders>
          </w:tcPr>
          <w:p w14:paraId="068AC32E">
            <w:pPr>
              <w:keepNext w:val="0"/>
              <w:keepLines w:val="0"/>
              <w:pageBreakBefore w:val="0"/>
              <w:wordWrap/>
              <w:overflowPunct/>
              <w:topLinePunct w:val="0"/>
              <w:bidi w:val="0"/>
              <w:spacing w:line="360" w:lineRule="auto"/>
              <w:rPr>
                <w:rFonts w:hint="eastAsia" w:ascii="仿宋" w:hAnsi="仿宋" w:eastAsia="仿宋" w:cs="仿宋"/>
                <w:b w:val="0"/>
                <w:bCs w:val="0"/>
                <w:color w:val="auto"/>
                <w:sz w:val="28"/>
                <w:szCs w:val="28"/>
                <w:vertAlign w:val="baseline"/>
              </w:rPr>
            </w:pPr>
            <w:r>
              <w:rPr>
                <w:rFonts w:hint="eastAsia" w:ascii="仿宋" w:hAnsi="仿宋" w:eastAsia="仿宋" w:cs="仿宋"/>
                <w:b w:val="0"/>
                <w:bCs w:val="0"/>
                <w:color w:val="auto"/>
                <w:sz w:val="28"/>
                <w:szCs w:val="28"/>
                <w:lang w:eastAsia="zh-CN"/>
              </w:rPr>
              <w:t>……</w:t>
            </w:r>
          </w:p>
        </w:tc>
        <w:tc>
          <w:tcPr>
            <w:tcW w:w="2595" w:type="pct"/>
            <w:tcBorders>
              <w:top w:val="single" w:color="auto" w:sz="4" w:space="0"/>
              <w:left w:val="single" w:color="auto" w:sz="4" w:space="0"/>
              <w:bottom w:val="single" w:color="auto" w:sz="4" w:space="0"/>
              <w:right w:val="single" w:color="auto" w:sz="4" w:space="0"/>
            </w:tcBorders>
          </w:tcPr>
          <w:p w14:paraId="6B29CE0D">
            <w:pPr>
              <w:keepNext w:val="0"/>
              <w:keepLines w:val="0"/>
              <w:pageBreakBefore w:val="0"/>
              <w:wordWrap/>
              <w:overflowPunct/>
              <w:topLinePunct w:val="0"/>
              <w:bidi w:val="0"/>
              <w:spacing w:line="360" w:lineRule="auto"/>
              <w:rPr>
                <w:rFonts w:hint="eastAsia" w:ascii="仿宋" w:hAnsi="仿宋" w:eastAsia="仿宋" w:cs="仿宋"/>
                <w:b w:val="0"/>
                <w:bCs w:val="0"/>
                <w:color w:val="auto"/>
                <w:sz w:val="28"/>
                <w:szCs w:val="28"/>
                <w:vertAlign w:val="baseline"/>
              </w:rPr>
            </w:pPr>
            <w:r>
              <w:rPr>
                <w:rFonts w:hint="eastAsia" w:ascii="仿宋" w:hAnsi="仿宋" w:eastAsia="仿宋" w:cs="仿宋"/>
                <w:color w:val="auto"/>
                <w:sz w:val="28"/>
                <w:szCs w:val="28"/>
              </w:rPr>
              <w:t>……</w:t>
            </w:r>
          </w:p>
        </w:tc>
      </w:tr>
      <w:tr w14:paraId="1886B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restart"/>
            <w:tcBorders>
              <w:top w:val="single" w:color="auto" w:sz="4" w:space="0"/>
              <w:left w:val="single" w:color="auto" w:sz="4" w:space="0"/>
              <w:right w:val="single" w:color="auto" w:sz="4" w:space="0"/>
            </w:tcBorders>
          </w:tcPr>
          <w:p w14:paraId="1BA007A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 w:hAnsi="仿宋" w:eastAsia="仿宋" w:cs="仿宋"/>
                <w:b w:val="0"/>
                <w:bCs w:val="0"/>
                <w:color w:val="auto"/>
                <w:sz w:val="28"/>
                <w:szCs w:val="28"/>
                <w:vertAlign w:val="baseline"/>
                <w:lang w:val="en-US" w:eastAsia="zh-CN"/>
              </w:rPr>
            </w:pPr>
            <w:r>
              <w:rPr>
                <w:rFonts w:hint="eastAsia" w:ascii="仿宋" w:hAnsi="仿宋" w:eastAsia="仿宋" w:cs="仿宋"/>
                <w:b w:val="0"/>
                <w:bCs w:val="0"/>
                <w:color w:val="auto"/>
                <w:sz w:val="28"/>
                <w:szCs w:val="28"/>
                <w:vertAlign w:val="baseline"/>
                <w:lang w:val="en-US" w:eastAsia="zh-CN"/>
              </w:rPr>
              <w:t>2.1.2 资格评审标准</w:t>
            </w:r>
          </w:p>
        </w:tc>
        <w:tc>
          <w:tcPr>
            <w:tcW w:w="1277" w:type="pct"/>
            <w:tcBorders>
              <w:top w:val="single" w:color="auto" w:sz="4" w:space="0"/>
              <w:left w:val="single" w:color="auto" w:sz="4" w:space="0"/>
              <w:bottom w:val="single" w:color="auto" w:sz="4" w:space="0"/>
              <w:right w:val="single" w:color="auto" w:sz="4" w:space="0"/>
            </w:tcBorders>
          </w:tcPr>
          <w:p w14:paraId="22EB213D">
            <w:pPr>
              <w:keepNext w:val="0"/>
              <w:keepLines w:val="0"/>
              <w:pageBreakBefore w:val="0"/>
              <w:wordWrap/>
              <w:overflowPunct/>
              <w:topLinePunct w:val="0"/>
              <w:bidi w:val="0"/>
              <w:spacing w:line="360" w:lineRule="auto"/>
              <w:rPr>
                <w:rFonts w:hint="eastAsia" w:ascii="仿宋" w:hAnsi="仿宋" w:eastAsia="仿宋" w:cs="仿宋"/>
                <w:b w:val="0"/>
                <w:bCs w:val="0"/>
                <w:color w:val="auto"/>
                <w:sz w:val="28"/>
                <w:szCs w:val="28"/>
                <w:vertAlign w:val="baseline"/>
              </w:rPr>
            </w:pPr>
            <w:r>
              <w:rPr>
                <w:rFonts w:hint="eastAsia" w:ascii="仿宋" w:hAnsi="仿宋" w:eastAsia="仿宋" w:cs="仿宋"/>
                <w:b w:val="0"/>
                <w:bCs w:val="0"/>
                <w:color w:val="auto"/>
                <w:sz w:val="28"/>
                <w:szCs w:val="28"/>
              </w:rPr>
              <w:t>依法设立</w:t>
            </w:r>
          </w:p>
        </w:tc>
        <w:tc>
          <w:tcPr>
            <w:tcW w:w="2595" w:type="pct"/>
            <w:tcBorders>
              <w:top w:val="single" w:color="auto" w:sz="4" w:space="0"/>
              <w:left w:val="single" w:color="auto" w:sz="4" w:space="0"/>
              <w:bottom w:val="single" w:color="auto" w:sz="4" w:space="0"/>
              <w:right w:val="single" w:color="auto" w:sz="4" w:space="0"/>
            </w:tcBorders>
          </w:tcPr>
          <w:p w14:paraId="6516B7B4">
            <w:pPr>
              <w:keepNext w:val="0"/>
              <w:keepLines w:val="0"/>
              <w:pageBreakBefore w:val="0"/>
              <w:wordWrap/>
              <w:overflowPunct/>
              <w:topLinePunct w:val="0"/>
              <w:bidi w:val="0"/>
              <w:spacing w:line="360" w:lineRule="auto"/>
              <w:rPr>
                <w:rFonts w:hint="eastAsia" w:ascii="仿宋" w:hAnsi="仿宋" w:eastAsia="仿宋" w:cs="仿宋"/>
                <w:b w:val="0"/>
                <w:bCs w:val="0"/>
                <w:color w:val="auto"/>
                <w:sz w:val="28"/>
                <w:szCs w:val="28"/>
                <w:vertAlign w:val="baseline"/>
              </w:rPr>
            </w:pPr>
            <w:r>
              <w:rPr>
                <w:rFonts w:hint="eastAsia" w:ascii="仿宋" w:hAnsi="仿宋" w:eastAsia="仿宋" w:cs="仿宋"/>
                <w:color w:val="auto"/>
                <w:sz w:val="28"/>
                <w:szCs w:val="28"/>
              </w:rPr>
              <w:t>符合第一章第3.1款及供应商须知前附表第3.5（1）款规定</w:t>
            </w:r>
          </w:p>
        </w:tc>
      </w:tr>
      <w:tr w14:paraId="3C0F7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right w:val="single" w:color="auto" w:sz="4" w:space="0"/>
            </w:tcBorders>
          </w:tcPr>
          <w:p w14:paraId="130EC5E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color w:val="auto"/>
                <w:sz w:val="28"/>
                <w:szCs w:val="28"/>
                <w:vertAlign w:val="baseline"/>
              </w:rPr>
            </w:pPr>
          </w:p>
        </w:tc>
        <w:tc>
          <w:tcPr>
            <w:tcW w:w="1277" w:type="pct"/>
            <w:tcBorders>
              <w:top w:val="single" w:color="auto" w:sz="4" w:space="0"/>
              <w:left w:val="single" w:color="auto" w:sz="4" w:space="0"/>
              <w:bottom w:val="single" w:color="auto" w:sz="4" w:space="0"/>
              <w:right w:val="single" w:color="auto" w:sz="4" w:space="0"/>
            </w:tcBorders>
          </w:tcPr>
          <w:p w14:paraId="690825B0">
            <w:pPr>
              <w:keepNext w:val="0"/>
              <w:keepLines w:val="0"/>
              <w:pageBreakBefore w:val="0"/>
              <w:wordWrap/>
              <w:overflowPunct/>
              <w:topLinePunct w:val="0"/>
              <w:bidi w:val="0"/>
              <w:spacing w:line="360" w:lineRule="auto"/>
              <w:rPr>
                <w:rFonts w:hint="eastAsia" w:ascii="仿宋" w:hAnsi="仿宋" w:eastAsia="仿宋" w:cs="仿宋"/>
                <w:b w:val="0"/>
                <w:bCs w:val="0"/>
                <w:color w:val="auto"/>
                <w:sz w:val="28"/>
                <w:szCs w:val="28"/>
                <w:vertAlign w:val="baseline"/>
              </w:rPr>
            </w:pPr>
            <w:r>
              <w:rPr>
                <w:rFonts w:hint="eastAsia" w:ascii="仿宋" w:hAnsi="仿宋" w:eastAsia="仿宋" w:cs="仿宋"/>
                <w:b w:val="0"/>
                <w:bCs w:val="0"/>
                <w:color w:val="auto"/>
                <w:sz w:val="28"/>
                <w:szCs w:val="28"/>
              </w:rPr>
              <w:t>资质要求</w:t>
            </w:r>
          </w:p>
        </w:tc>
        <w:tc>
          <w:tcPr>
            <w:tcW w:w="2595" w:type="pct"/>
            <w:tcBorders>
              <w:top w:val="single" w:color="auto" w:sz="4" w:space="0"/>
              <w:left w:val="single" w:color="auto" w:sz="4" w:space="0"/>
              <w:bottom w:val="single" w:color="auto" w:sz="4" w:space="0"/>
              <w:right w:val="single" w:color="auto" w:sz="4" w:space="0"/>
            </w:tcBorders>
          </w:tcPr>
          <w:p w14:paraId="39FD6A39">
            <w:pPr>
              <w:keepNext w:val="0"/>
              <w:keepLines w:val="0"/>
              <w:pageBreakBefore w:val="0"/>
              <w:wordWrap/>
              <w:overflowPunct/>
              <w:topLinePunct w:val="0"/>
              <w:bidi w:val="0"/>
              <w:spacing w:line="360" w:lineRule="auto"/>
              <w:rPr>
                <w:rFonts w:hint="eastAsia" w:ascii="仿宋" w:hAnsi="仿宋" w:eastAsia="仿宋" w:cs="仿宋"/>
                <w:b w:val="0"/>
                <w:bCs w:val="0"/>
                <w:color w:val="auto"/>
                <w:sz w:val="28"/>
                <w:szCs w:val="28"/>
                <w:vertAlign w:val="baseline"/>
              </w:rPr>
            </w:pPr>
            <w:r>
              <w:rPr>
                <w:rFonts w:hint="eastAsia" w:ascii="仿宋" w:hAnsi="仿宋" w:eastAsia="仿宋" w:cs="仿宋"/>
                <w:color w:val="auto"/>
                <w:sz w:val="28"/>
                <w:szCs w:val="28"/>
              </w:rPr>
              <w:t>符合第一章第3.1款及供应商须知前附表第3.5（2）款规定</w:t>
            </w:r>
          </w:p>
        </w:tc>
      </w:tr>
      <w:tr w14:paraId="0A312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right w:val="single" w:color="auto" w:sz="4" w:space="0"/>
            </w:tcBorders>
          </w:tcPr>
          <w:p w14:paraId="0DB26D9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color w:val="auto"/>
                <w:sz w:val="28"/>
                <w:szCs w:val="28"/>
                <w:vertAlign w:val="baseline"/>
              </w:rPr>
            </w:pPr>
          </w:p>
        </w:tc>
        <w:tc>
          <w:tcPr>
            <w:tcW w:w="1277" w:type="pct"/>
            <w:tcBorders>
              <w:top w:val="single" w:color="auto" w:sz="4" w:space="0"/>
              <w:left w:val="single" w:color="auto" w:sz="4" w:space="0"/>
              <w:bottom w:val="single" w:color="auto" w:sz="4" w:space="0"/>
              <w:right w:val="single" w:color="auto" w:sz="4" w:space="0"/>
            </w:tcBorders>
          </w:tcPr>
          <w:p w14:paraId="26DBAF08">
            <w:pPr>
              <w:keepNext w:val="0"/>
              <w:keepLines w:val="0"/>
              <w:pageBreakBefore w:val="0"/>
              <w:wordWrap/>
              <w:overflowPunct/>
              <w:topLinePunct w:val="0"/>
              <w:bidi w:val="0"/>
              <w:spacing w:line="360" w:lineRule="auto"/>
              <w:rPr>
                <w:rFonts w:hint="eastAsia" w:ascii="仿宋" w:hAnsi="仿宋" w:eastAsia="仿宋" w:cs="仿宋"/>
                <w:b w:val="0"/>
                <w:bCs w:val="0"/>
                <w:color w:val="auto"/>
                <w:sz w:val="28"/>
                <w:szCs w:val="28"/>
                <w:vertAlign w:val="baseline"/>
              </w:rPr>
            </w:pPr>
            <w:r>
              <w:rPr>
                <w:rFonts w:hint="eastAsia" w:ascii="仿宋" w:hAnsi="仿宋" w:eastAsia="仿宋" w:cs="仿宋"/>
                <w:b w:val="0"/>
                <w:bCs w:val="0"/>
                <w:color w:val="auto"/>
                <w:sz w:val="28"/>
                <w:szCs w:val="28"/>
              </w:rPr>
              <w:t>财务要求</w:t>
            </w:r>
          </w:p>
        </w:tc>
        <w:tc>
          <w:tcPr>
            <w:tcW w:w="2595" w:type="pct"/>
            <w:tcBorders>
              <w:top w:val="single" w:color="auto" w:sz="4" w:space="0"/>
              <w:left w:val="single" w:color="auto" w:sz="4" w:space="0"/>
              <w:bottom w:val="single" w:color="auto" w:sz="4" w:space="0"/>
              <w:right w:val="single" w:color="auto" w:sz="4" w:space="0"/>
            </w:tcBorders>
          </w:tcPr>
          <w:p w14:paraId="66A3A71C">
            <w:pPr>
              <w:keepNext w:val="0"/>
              <w:keepLines w:val="0"/>
              <w:pageBreakBefore w:val="0"/>
              <w:wordWrap/>
              <w:overflowPunct/>
              <w:topLinePunct w:val="0"/>
              <w:bidi w:val="0"/>
              <w:spacing w:line="360" w:lineRule="auto"/>
              <w:rPr>
                <w:rFonts w:hint="eastAsia" w:ascii="仿宋" w:hAnsi="仿宋" w:eastAsia="仿宋" w:cs="仿宋"/>
                <w:b w:val="0"/>
                <w:bCs w:val="0"/>
                <w:color w:val="auto"/>
                <w:sz w:val="28"/>
                <w:szCs w:val="28"/>
                <w:vertAlign w:val="baseline"/>
              </w:rPr>
            </w:pPr>
            <w:r>
              <w:rPr>
                <w:rFonts w:hint="eastAsia" w:ascii="仿宋" w:hAnsi="仿宋" w:eastAsia="仿宋" w:cs="仿宋"/>
                <w:color w:val="auto"/>
                <w:sz w:val="28"/>
                <w:szCs w:val="28"/>
              </w:rPr>
              <w:t>符合第一章第</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.1款及供应商须知前附表第3.5（3）款规定</w:t>
            </w:r>
          </w:p>
        </w:tc>
      </w:tr>
      <w:tr w14:paraId="07915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right w:val="single" w:color="auto" w:sz="4" w:space="0"/>
            </w:tcBorders>
          </w:tcPr>
          <w:p w14:paraId="4B04893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color w:val="auto"/>
                <w:sz w:val="28"/>
                <w:szCs w:val="28"/>
                <w:vertAlign w:val="baseline"/>
              </w:rPr>
            </w:pPr>
          </w:p>
        </w:tc>
        <w:tc>
          <w:tcPr>
            <w:tcW w:w="1277" w:type="pct"/>
            <w:tcBorders>
              <w:top w:val="single" w:color="auto" w:sz="4" w:space="0"/>
              <w:left w:val="single" w:color="auto" w:sz="4" w:space="0"/>
              <w:bottom w:val="single" w:color="auto" w:sz="4" w:space="0"/>
              <w:right w:val="single" w:color="auto" w:sz="4" w:space="0"/>
            </w:tcBorders>
          </w:tcPr>
          <w:p w14:paraId="0DD15B1F">
            <w:pPr>
              <w:keepNext w:val="0"/>
              <w:keepLines w:val="0"/>
              <w:pageBreakBefore w:val="0"/>
              <w:wordWrap/>
              <w:overflowPunct/>
              <w:topLinePunct w:val="0"/>
              <w:bidi w:val="0"/>
              <w:spacing w:line="360" w:lineRule="auto"/>
              <w:rPr>
                <w:rFonts w:hint="eastAsia" w:ascii="仿宋" w:hAnsi="仿宋" w:eastAsia="仿宋" w:cs="仿宋"/>
                <w:b w:val="0"/>
                <w:bCs w:val="0"/>
                <w:color w:val="auto"/>
                <w:sz w:val="28"/>
                <w:szCs w:val="28"/>
                <w:vertAlign w:val="baseline"/>
              </w:rPr>
            </w:pPr>
            <w:r>
              <w:rPr>
                <w:rFonts w:hint="eastAsia" w:ascii="仿宋" w:hAnsi="仿宋" w:eastAsia="仿宋" w:cs="仿宋"/>
                <w:b w:val="0"/>
                <w:bCs w:val="0"/>
                <w:color w:val="auto"/>
                <w:sz w:val="28"/>
                <w:szCs w:val="28"/>
              </w:rPr>
              <w:t>业绩要求</w:t>
            </w:r>
          </w:p>
        </w:tc>
        <w:tc>
          <w:tcPr>
            <w:tcW w:w="2595" w:type="pct"/>
            <w:tcBorders>
              <w:top w:val="single" w:color="auto" w:sz="4" w:space="0"/>
              <w:left w:val="single" w:color="auto" w:sz="4" w:space="0"/>
              <w:bottom w:val="single" w:color="auto" w:sz="4" w:space="0"/>
              <w:right w:val="single" w:color="auto" w:sz="4" w:space="0"/>
            </w:tcBorders>
          </w:tcPr>
          <w:p w14:paraId="744C4EB2">
            <w:pPr>
              <w:keepNext w:val="0"/>
              <w:keepLines w:val="0"/>
              <w:pageBreakBefore w:val="0"/>
              <w:wordWrap/>
              <w:overflowPunct/>
              <w:topLinePunct w:val="0"/>
              <w:bidi w:val="0"/>
              <w:spacing w:line="360" w:lineRule="auto"/>
              <w:rPr>
                <w:rFonts w:hint="eastAsia" w:ascii="仿宋" w:hAnsi="仿宋" w:eastAsia="仿宋" w:cs="仿宋"/>
                <w:b w:val="0"/>
                <w:bCs w:val="0"/>
                <w:color w:val="auto"/>
                <w:sz w:val="28"/>
                <w:szCs w:val="28"/>
                <w:vertAlign w:val="baseline"/>
              </w:rPr>
            </w:pPr>
            <w:r>
              <w:rPr>
                <w:rFonts w:hint="eastAsia" w:ascii="仿宋" w:hAnsi="仿宋" w:eastAsia="仿宋" w:cs="仿宋"/>
                <w:color w:val="auto"/>
                <w:sz w:val="28"/>
                <w:szCs w:val="28"/>
              </w:rPr>
              <w:t>符合第一章第3.1款及供应商须知前附表第3.5（4）款规定</w:t>
            </w:r>
          </w:p>
        </w:tc>
      </w:tr>
      <w:tr w14:paraId="692B1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right w:val="single" w:color="auto" w:sz="4" w:space="0"/>
            </w:tcBorders>
          </w:tcPr>
          <w:p w14:paraId="0F63F0D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color w:val="auto"/>
                <w:sz w:val="28"/>
                <w:szCs w:val="28"/>
                <w:vertAlign w:val="baseline"/>
              </w:rPr>
            </w:pPr>
          </w:p>
        </w:tc>
        <w:tc>
          <w:tcPr>
            <w:tcW w:w="1277" w:type="pct"/>
            <w:tcBorders>
              <w:top w:val="single" w:color="auto" w:sz="4" w:space="0"/>
              <w:left w:val="single" w:color="auto" w:sz="4" w:space="0"/>
              <w:bottom w:val="single" w:color="auto" w:sz="4" w:space="0"/>
              <w:right w:val="single" w:color="auto" w:sz="4" w:space="0"/>
            </w:tcBorders>
          </w:tcPr>
          <w:p w14:paraId="7A4E17F4">
            <w:pPr>
              <w:keepNext w:val="0"/>
              <w:keepLines w:val="0"/>
              <w:pageBreakBefore w:val="0"/>
              <w:wordWrap/>
              <w:overflowPunct/>
              <w:topLinePunct w:val="0"/>
              <w:bidi w:val="0"/>
              <w:spacing w:line="360" w:lineRule="auto"/>
              <w:rPr>
                <w:rFonts w:hint="eastAsia" w:ascii="仿宋" w:hAnsi="仿宋" w:eastAsia="仿宋" w:cs="仿宋"/>
                <w:b w:val="0"/>
                <w:bCs w:val="0"/>
                <w:color w:val="auto"/>
                <w:sz w:val="28"/>
                <w:szCs w:val="28"/>
                <w:vertAlign w:val="baseline"/>
              </w:rPr>
            </w:pPr>
            <w:r>
              <w:rPr>
                <w:rFonts w:hint="eastAsia" w:ascii="仿宋" w:hAnsi="仿宋" w:eastAsia="仿宋" w:cs="仿宋"/>
                <w:b w:val="0"/>
                <w:bCs w:val="0"/>
                <w:color w:val="auto"/>
                <w:sz w:val="28"/>
                <w:szCs w:val="28"/>
              </w:rPr>
              <w:t>信誉要求</w:t>
            </w:r>
          </w:p>
        </w:tc>
        <w:tc>
          <w:tcPr>
            <w:tcW w:w="2595" w:type="pct"/>
            <w:tcBorders>
              <w:top w:val="single" w:color="auto" w:sz="4" w:space="0"/>
              <w:left w:val="single" w:color="auto" w:sz="4" w:space="0"/>
              <w:bottom w:val="single" w:color="auto" w:sz="4" w:space="0"/>
              <w:right w:val="single" w:color="auto" w:sz="4" w:space="0"/>
            </w:tcBorders>
          </w:tcPr>
          <w:p w14:paraId="180DB35C">
            <w:pPr>
              <w:keepNext w:val="0"/>
              <w:keepLines w:val="0"/>
              <w:pageBreakBefore w:val="0"/>
              <w:wordWrap/>
              <w:overflowPunct/>
              <w:topLinePunct w:val="0"/>
              <w:bidi w:val="0"/>
              <w:spacing w:line="360" w:lineRule="auto"/>
              <w:rPr>
                <w:rFonts w:hint="eastAsia" w:ascii="仿宋" w:hAnsi="仿宋" w:eastAsia="仿宋" w:cs="仿宋"/>
                <w:b w:val="0"/>
                <w:bCs w:val="0"/>
                <w:color w:val="auto"/>
                <w:sz w:val="28"/>
                <w:szCs w:val="28"/>
                <w:vertAlign w:val="baseline"/>
              </w:rPr>
            </w:pPr>
            <w:r>
              <w:rPr>
                <w:rFonts w:hint="eastAsia" w:ascii="仿宋" w:hAnsi="仿宋" w:eastAsia="仿宋" w:cs="仿宋"/>
                <w:color w:val="auto"/>
                <w:sz w:val="28"/>
                <w:szCs w:val="28"/>
              </w:rPr>
              <w:t>符合第一章第3.1款及供应商须知前附表第3.5（5）款规定</w:t>
            </w:r>
          </w:p>
        </w:tc>
      </w:tr>
      <w:tr w14:paraId="40428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right w:val="single" w:color="auto" w:sz="4" w:space="0"/>
            </w:tcBorders>
          </w:tcPr>
          <w:p w14:paraId="0D270B9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color w:val="auto"/>
                <w:sz w:val="28"/>
                <w:szCs w:val="28"/>
                <w:vertAlign w:val="baseline"/>
              </w:rPr>
            </w:pPr>
          </w:p>
        </w:tc>
        <w:tc>
          <w:tcPr>
            <w:tcW w:w="1277" w:type="pct"/>
            <w:tcBorders>
              <w:top w:val="single" w:color="auto" w:sz="4" w:space="0"/>
              <w:left w:val="single" w:color="auto" w:sz="4" w:space="0"/>
              <w:bottom w:val="single" w:color="auto" w:sz="4" w:space="0"/>
              <w:right w:val="single" w:color="auto" w:sz="4" w:space="0"/>
            </w:tcBorders>
          </w:tcPr>
          <w:p w14:paraId="1EF6F768">
            <w:pPr>
              <w:keepNext w:val="0"/>
              <w:keepLines w:val="0"/>
              <w:pageBreakBefore w:val="0"/>
              <w:wordWrap/>
              <w:overflowPunct/>
              <w:topLinePunct w:val="0"/>
              <w:bidi w:val="0"/>
              <w:spacing w:line="360" w:lineRule="auto"/>
              <w:rPr>
                <w:rFonts w:hint="eastAsia" w:ascii="仿宋" w:hAnsi="仿宋" w:eastAsia="仿宋" w:cs="仿宋"/>
                <w:b w:val="0"/>
                <w:bCs w:val="0"/>
                <w:color w:val="auto"/>
                <w:sz w:val="28"/>
                <w:szCs w:val="28"/>
                <w:vertAlign w:val="baseline"/>
              </w:rPr>
            </w:pPr>
            <w:r>
              <w:rPr>
                <w:rFonts w:hint="eastAsia" w:ascii="仿宋" w:hAnsi="仿宋" w:eastAsia="仿宋" w:cs="仿宋"/>
                <w:b w:val="0"/>
                <w:bCs w:val="0"/>
                <w:color w:val="auto"/>
                <w:sz w:val="28"/>
                <w:szCs w:val="28"/>
              </w:rPr>
              <w:t>人员要求</w:t>
            </w:r>
          </w:p>
        </w:tc>
        <w:tc>
          <w:tcPr>
            <w:tcW w:w="2595" w:type="pct"/>
            <w:tcBorders>
              <w:top w:val="single" w:color="auto" w:sz="4" w:space="0"/>
              <w:left w:val="single" w:color="auto" w:sz="4" w:space="0"/>
              <w:bottom w:val="single" w:color="auto" w:sz="4" w:space="0"/>
              <w:right w:val="single" w:color="auto" w:sz="4" w:space="0"/>
            </w:tcBorders>
          </w:tcPr>
          <w:p w14:paraId="4981368C">
            <w:pPr>
              <w:keepNext w:val="0"/>
              <w:keepLines w:val="0"/>
              <w:pageBreakBefore w:val="0"/>
              <w:wordWrap/>
              <w:overflowPunct/>
              <w:topLinePunct w:val="0"/>
              <w:bidi w:val="0"/>
              <w:spacing w:line="360" w:lineRule="auto"/>
              <w:rPr>
                <w:rFonts w:hint="eastAsia" w:ascii="仿宋" w:hAnsi="仿宋" w:eastAsia="仿宋" w:cs="仿宋"/>
                <w:b w:val="0"/>
                <w:bCs w:val="0"/>
                <w:color w:val="auto"/>
                <w:sz w:val="28"/>
                <w:szCs w:val="28"/>
                <w:vertAlign w:val="baseline"/>
              </w:rPr>
            </w:pPr>
            <w:r>
              <w:rPr>
                <w:rFonts w:hint="eastAsia" w:ascii="仿宋" w:hAnsi="仿宋" w:eastAsia="仿宋" w:cs="仿宋"/>
                <w:color w:val="auto"/>
                <w:sz w:val="28"/>
                <w:szCs w:val="28"/>
              </w:rPr>
              <w:t>符合第一章第3.1款及供应商须知前附表第3.5（6）款规定</w:t>
            </w:r>
          </w:p>
        </w:tc>
      </w:tr>
      <w:tr w14:paraId="56043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right w:val="single" w:color="auto" w:sz="4" w:space="0"/>
            </w:tcBorders>
          </w:tcPr>
          <w:p w14:paraId="241F97B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color w:val="auto"/>
                <w:sz w:val="28"/>
                <w:szCs w:val="28"/>
                <w:vertAlign w:val="baseline"/>
              </w:rPr>
            </w:pPr>
          </w:p>
        </w:tc>
        <w:tc>
          <w:tcPr>
            <w:tcW w:w="1277" w:type="pct"/>
            <w:tcBorders>
              <w:top w:val="single" w:color="auto" w:sz="4" w:space="0"/>
              <w:left w:val="single" w:color="auto" w:sz="4" w:space="0"/>
              <w:bottom w:val="single" w:color="auto" w:sz="4" w:space="0"/>
              <w:right w:val="single" w:color="auto" w:sz="4" w:space="0"/>
            </w:tcBorders>
          </w:tcPr>
          <w:p w14:paraId="1CFC4E3B">
            <w:pPr>
              <w:keepNext w:val="0"/>
              <w:keepLines w:val="0"/>
              <w:pageBreakBefore w:val="0"/>
              <w:wordWrap/>
              <w:overflowPunct/>
              <w:topLinePunct w:val="0"/>
              <w:bidi w:val="0"/>
              <w:spacing w:line="360" w:lineRule="auto"/>
              <w:rPr>
                <w:rFonts w:hint="eastAsia" w:ascii="仿宋" w:hAnsi="仿宋" w:eastAsia="仿宋" w:cs="仿宋"/>
                <w:b w:val="0"/>
                <w:bCs w:val="0"/>
                <w:color w:val="auto"/>
                <w:sz w:val="28"/>
                <w:szCs w:val="28"/>
                <w:vertAlign w:val="baseline"/>
              </w:rPr>
            </w:pPr>
            <w:r>
              <w:rPr>
                <w:rFonts w:hint="eastAsia" w:ascii="仿宋" w:hAnsi="仿宋" w:eastAsia="仿宋" w:cs="仿宋"/>
                <w:b w:val="0"/>
                <w:bCs w:val="0"/>
                <w:color w:val="auto"/>
                <w:sz w:val="28"/>
                <w:szCs w:val="28"/>
              </w:rPr>
              <w:t>其他要求</w:t>
            </w:r>
          </w:p>
        </w:tc>
        <w:tc>
          <w:tcPr>
            <w:tcW w:w="2595" w:type="pct"/>
            <w:tcBorders>
              <w:top w:val="single" w:color="auto" w:sz="4" w:space="0"/>
              <w:left w:val="single" w:color="auto" w:sz="4" w:space="0"/>
              <w:bottom w:val="single" w:color="auto" w:sz="4" w:space="0"/>
              <w:right w:val="single" w:color="auto" w:sz="4" w:space="0"/>
            </w:tcBorders>
          </w:tcPr>
          <w:p w14:paraId="01A9A398">
            <w:pPr>
              <w:keepNext w:val="0"/>
              <w:keepLines w:val="0"/>
              <w:pageBreakBefore w:val="0"/>
              <w:wordWrap/>
              <w:overflowPunct/>
              <w:topLinePunct w:val="0"/>
              <w:bidi w:val="0"/>
              <w:spacing w:line="360" w:lineRule="auto"/>
              <w:rPr>
                <w:rFonts w:hint="eastAsia" w:ascii="仿宋" w:hAnsi="仿宋" w:eastAsia="仿宋" w:cs="仿宋"/>
                <w:b w:val="0"/>
                <w:bCs w:val="0"/>
                <w:color w:val="auto"/>
                <w:sz w:val="28"/>
                <w:szCs w:val="28"/>
                <w:vertAlign w:val="baseline"/>
              </w:rPr>
            </w:pPr>
            <w:r>
              <w:rPr>
                <w:rFonts w:hint="eastAsia" w:ascii="仿宋" w:hAnsi="仿宋" w:eastAsia="仿宋" w:cs="仿宋"/>
                <w:color w:val="auto"/>
                <w:sz w:val="28"/>
                <w:szCs w:val="28"/>
              </w:rPr>
              <w:t>符合第一章第3.1款及供应商须知前附表第3.5（7）款规定</w:t>
            </w:r>
          </w:p>
        </w:tc>
      </w:tr>
      <w:tr w14:paraId="26D3D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right w:val="single" w:color="auto" w:sz="4" w:space="0"/>
            </w:tcBorders>
          </w:tcPr>
          <w:p w14:paraId="382ABFE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color w:val="auto"/>
                <w:sz w:val="28"/>
                <w:szCs w:val="28"/>
                <w:vertAlign w:val="baseline"/>
              </w:rPr>
            </w:pPr>
          </w:p>
        </w:tc>
        <w:tc>
          <w:tcPr>
            <w:tcW w:w="1277" w:type="pct"/>
            <w:tcBorders>
              <w:top w:val="single" w:color="auto" w:sz="4" w:space="0"/>
              <w:left w:val="single" w:color="auto" w:sz="4" w:space="0"/>
              <w:bottom w:val="single" w:color="auto" w:sz="4" w:space="0"/>
              <w:right w:val="single" w:color="auto" w:sz="4" w:space="0"/>
            </w:tcBorders>
          </w:tcPr>
          <w:p w14:paraId="556813E9">
            <w:pPr>
              <w:keepNext w:val="0"/>
              <w:keepLines w:val="0"/>
              <w:pageBreakBefore w:val="0"/>
              <w:wordWrap/>
              <w:overflowPunct/>
              <w:topLinePunct w:val="0"/>
              <w:bidi w:val="0"/>
              <w:spacing w:line="360" w:lineRule="auto"/>
              <w:rPr>
                <w:rFonts w:hint="eastAsia" w:ascii="仿宋" w:hAnsi="仿宋" w:eastAsia="仿宋" w:cs="仿宋"/>
                <w:b w:val="0"/>
                <w:bCs w:val="0"/>
                <w:color w:val="auto"/>
                <w:sz w:val="28"/>
                <w:szCs w:val="28"/>
                <w:vertAlign w:val="baseline"/>
              </w:rPr>
            </w:pPr>
            <w:r>
              <w:rPr>
                <w:rFonts w:hint="eastAsia" w:ascii="仿宋" w:hAnsi="仿宋" w:eastAsia="仿宋" w:cs="仿宋"/>
                <w:b w:val="0"/>
                <w:bCs w:val="0"/>
                <w:color w:val="auto"/>
                <w:sz w:val="28"/>
                <w:szCs w:val="28"/>
              </w:rPr>
              <w:t>不存在第一章第3.2款情形</w:t>
            </w:r>
          </w:p>
        </w:tc>
        <w:tc>
          <w:tcPr>
            <w:tcW w:w="2595" w:type="pct"/>
            <w:tcBorders>
              <w:top w:val="single" w:color="auto" w:sz="4" w:space="0"/>
              <w:left w:val="single" w:color="auto" w:sz="4" w:space="0"/>
              <w:bottom w:val="single" w:color="auto" w:sz="4" w:space="0"/>
              <w:right w:val="single" w:color="auto" w:sz="4" w:space="0"/>
            </w:tcBorders>
          </w:tcPr>
          <w:p w14:paraId="7FD9CC9F">
            <w:pPr>
              <w:keepNext w:val="0"/>
              <w:keepLines w:val="0"/>
              <w:pageBreakBefore w:val="0"/>
              <w:wordWrap/>
              <w:overflowPunct/>
              <w:topLinePunct w:val="0"/>
              <w:bidi w:val="0"/>
              <w:spacing w:line="360" w:lineRule="auto"/>
              <w:rPr>
                <w:rFonts w:hint="eastAsia" w:ascii="仿宋" w:hAnsi="仿宋" w:eastAsia="仿宋" w:cs="仿宋"/>
                <w:b w:val="0"/>
                <w:bCs w:val="0"/>
                <w:color w:val="auto"/>
                <w:sz w:val="28"/>
                <w:szCs w:val="28"/>
                <w:vertAlign w:val="baseline"/>
              </w:rPr>
            </w:pPr>
            <w:r>
              <w:rPr>
                <w:rFonts w:hint="eastAsia" w:ascii="仿宋" w:hAnsi="仿宋" w:eastAsia="仿宋" w:cs="仿宋"/>
                <w:color w:val="auto"/>
                <w:sz w:val="28"/>
                <w:szCs w:val="28"/>
              </w:rPr>
              <w:t>符合第一章第3.2款及供应商须知前附表第3.5（8）款规定</w:t>
            </w:r>
          </w:p>
        </w:tc>
      </w:tr>
      <w:tr w14:paraId="1C745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right w:val="single" w:color="auto" w:sz="4" w:space="0"/>
            </w:tcBorders>
          </w:tcPr>
          <w:p w14:paraId="509F047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color w:val="auto"/>
                <w:sz w:val="28"/>
                <w:szCs w:val="28"/>
                <w:vertAlign w:val="baseline"/>
              </w:rPr>
            </w:pPr>
          </w:p>
        </w:tc>
        <w:tc>
          <w:tcPr>
            <w:tcW w:w="1277" w:type="pct"/>
            <w:tcBorders>
              <w:top w:val="single" w:color="auto" w:sz="4" w:space="0"/>
              <w:left w:val="single" w:color="auto" w:sz="4" w:space="0"/>
              <w:bottom w:val="single" w:color="auto" w:sz="4" w:space="0"/>
              <w:right w:val="single" w:color="auto" w:sz="4" w:space="0"/>
            </w:tcBorders>
          </w:tcPr>
          <w:p w14:paraId="19C58996">
            <w:pPr>
              <w:keepNext w:val="0"/>
              <w:keepLines w:val="0"/>
              <w:pageBreakBefore w:val="0"/>
              <w:wordWrap/>
              <w:overflowPunct/>
              <w:topLinePunct w:val="0"/>
              <w:bidi w:val="0"/>
              <w:spacing w:line="360" w:lineRule="auto"/>
              <w:rPr>
                <w:rFonts w:hint="eastAsia" w:ascii="仿宋" w:hAnsi="仿宋" w:eastAsia="仿宋" w:cs="仿宋"/>
                <w:b w:val="0"/>
                <w:bCs w:val="0"/>
                <w:color w:val="auto"/>
                <w:sz w:val="28"/>
                <w:szCs w:val="28"/>
                <w:vertAlign w:val="baseline"/>
              </w:rPr>
            </w:pPr>
            <w:r>
              <w:rPr>
                <w:rFonts w:hint="eastAsia" w:ascii="仿宋" w:hAnsi="仿宋" w:eastAsia="仿宋" w:cs="仿宋"/>
                <w:b w:val="0"/>
                <w:bCs w:val="0"/>
                <w:color w:val="auto"/>
                <w:sz w:val="28"/>
                <w:szCs w:val="28"/>
              </w:rPr>
              <w:t>联合体供应商</w:t>
            </w:r>
          </w:p>
        </w:tc>
        <w:tc>
          <w:tcPr>
            <w:tcW w:w="2595" w:type="pct"/>
            <w:tcBorders>
              <w:top w:val="single" w:color="auto" w:sz="4" w:space="0"/>
              <w:left w:val="single" w:color="auto" w:sz="4" w:space="0"/>
              <w:bottom w:val="single" w:color="auto" w:sz="4" w:space="0"/>
              <w:right w:val="single" w:color="auto" w:sz="4" w:space="0"/>
            </w:tcBorders>
          </w:tcPr>
          <w:p w14:paraId="206A6B94">
            <w:pPr>
              <w:keepNext w:val="0"/>
              <w:keepLines w:val="0"/>
              <w:pageBreakBefore w:val="0"/>
              <w:wordWrap/>
              <w:overflowPunct/>
              <w:topLinePunct w:val="0"/>
              <w:bidi w:val="0"/>
              <w:spacing w:line="360" w:lineRule="auto"/>
              <w:rPr>
                <w:rFonts w:hint="eastAsia" w:ascii="仿宋" w:hAnsi="仿宋" w:eastAsia="仿宋" w:cs="仿宋"/>
                <w:b w:val="0"/>
                <w:bCs w:val="0"/>
                <w:color w:val="auto"/>
                <w:sz w:val="28"/>
                <w:szCs w:val="28"/>
                <w:vertAlign w:val="baseline"/>
              </w:rPr>
            </w:pPr>
            <w:r>
              <w:rPr>
                <w:rFonts w:hint="eastAsia" w:ascii="仿宋" w:hAnsi="仿宋" w:eastAsia="仿宋" w:cs="仿宋"/>
                <w:color w:val="auto"/>
                <w:sz w:val="28"/>
                <w:szCs w:val="28"/>
              </w:rPr>
              <w:t>符合第一章第3.3款及供应商须知前附表第3.5（9）款规定</w:t>
            </w:r>
          </w:p>
        </w:tc>
      </w:tr>
      <w:tr w14:paraId="5EB6C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bottom w:val="single" w:color="auto" w:sz="4" w:space="0"/>
              <w:right w:val="single" w:color="auto" w:sz="4" w:space="0"/>
            </w:tcBorders>
          </w:tcPr>
          <w:p w14:paraId="53109D2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color w:val="auto"/>
                <w:sz w:val="28"/>
                <w:szCs w:val="28"/>
                <w:vertAlign w:val="baseline"/>
              </w:rPr>
            </w:pPr>
          </w:p>
        </w:tc>
        <w:tc>
          <w:tcPr>
            <w:tcW w:w="1277" w:type="pct"/>
            <w:tcBorders>
              <w:top w:val="single" w:color="auto" w:sz="4" w:space="0"/>
              <w:left w:val="single" w:color="auto" w:sz="4" w:space="0"/>
              <w:bottom w:val="single" w:color="auto" w:sz="4" w:space="0"/>
              <w:right w:val="single" w:color="auto" w:sz="4" w:space="0"/>
            </w:tcBorders>
          </w:tcPr>
          <w:p w14:paraId="7D76BCD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color w:val="auto"/>
                <w:sz w:val="28"/>
                <w:szCs w:val="28"/>
                <w:vertAlign w:val="baseline"/>
              </w:rPr>
            </w:pPr>
            <w:r>
              <w:rPr>
                <w:rFonts w:hint="eastAsia" w:ascii="仿宋" w:hAnsi="仿宋" w:eastAsia="仿宋" w:cs="仿宋"/>
                <w:b w:val="0"/>
                <w:bCs w:val="0"/>
                <w:color w:val="auto"/>
                <w:sz w:val="28"/>
                <w:szCs w:val="28"/>
                <w:lang w:eastAsia="zh-CN"/>
              </w:rPr>
              <w:t>……</w:t>
            </w:r>
          </w:p>
        </w:tc>
        <w:tc>
          <w:tcPr>
            <w:tcW w:w="2595" w:type="pct"/>
            <w:tcBorders>
              <w:top w:val="single" w:color="auto" w:sz="4" w:space="0"/>
              <w:left w:val="single" w:color="auto" w:sz="4" w:space="0"/>
              <w:bottom w:val="single" w:color="auto" w:sz="4" w:space="0"/>
              <w:right w:val="single" w:color="auto" w:sz="4" w:space="0"/>
            </w:tcBorders>
          </w:tcPr>
          <w:p w14:paraId="010BC66E">
            <w:pPr>
              <w:keepNext w:val="0"/>
              <w:keepLines w:val="0"/>
              <w:pageBreakBefore w:val="0"/>
              <w:tabs>
                <w:tab w:val="left" w:pos="1643"/>
              </w:tabs>
              <w:wordWrap/>
              <w:overflowPunct/>
              <w:topLinePunct w:val="0"/>
              <w:bidi w:val="0"/>
              <w:spacing w:line="360" w:lineRule="auto"/>
              <w:rPr>
                <w:rFonts w:hint="eastAsia" w:ascii="仿宋" w:hAnsi="仿宋" w:eastAsia="仿宋" w:cs="仿宋"/>
                <w:b w:val="0"/>
                <w:bCs w:val="0"/>
                <w:color w:val="auto"/>
                <w:sz w:val="28"/>
                <w:szCs w:val="28"/>
                <w:vertAlign w:val="baseline"/>
              </w:rPr>
            </w:pPr>
            <w:r>
              <w:rPr>
                <w:rFonts w:hint="eastAsia" w:ascii="仿宋" w:hAnsi="仿宋" w:eastAsia="仿宋" w:cs="仿宋"/>
                <w:color w:val="auto"/>
                <w:sz w:val="28"/>
                <w:szCs w:val="28"/>
              </w:rPr>
              <w:t>……</w:t>
            </w:r>
          </w:p>
        </w:tc>
      </w:tr>
      <w:tr w14:paraId="7AC8E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restart"/>
            <w:tcBorders>
              <w:top w:val="single" w:color="auto" w:sz="4" w:space="0"/>
              <w:left w:val="single" w:color="auto" w:sz="4" w:space="0"/>
              <w:right w:val="single" w:color="auto" w:sz="4" w:space="0"/>
            </w:tcBorders>
          </w:tcPr>
          <w:p w14:paraId="5847DEC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 w:hAnsi="仿宋" w:eastAsia="仿宋" w:cs="仿宋"/>
                <w:b w:val="0"/>
                <w:bCs w:val="0"/>
                <w:color w:val="auto"/>
                <w:sz w:val="28"/>
                <w:szCs w:val="28"/>
                <w:vertAlign w:val="baseline"/>
                <w:lang w:val="en-US" w:eastAsia="zh-CN"/>
              </w:rPr>
            </w:pPr>
            <w:r>
              <w:rPr>
                <w:rFonts w:hint="eastAsia" w:ascii="仿宋" w:hAnsi="仿宋" w:eastAsia="仿宋" w:cs="仿宋"/>
                <w:b w:val="0"/>
                <w:bCs w:val="0"/>
                <w:color w:val="auto"/>
                <w:sz w:val="28"/>
                <w:szCs w:val="28"/>
                <w:vertAlign w:val="baseline"/>
                <w:lang w:val="en-US" w:eastAsia="zh-CN"/>
              </w:rPr>
              <w:t>2.1.3 响应性评审标准</w:t>
            </w:r>
          </w:p>
        </w:tc>
        <w:tc>
          <w:tcPr>
            <w:tcW w:w="1277" w:type="pct"/>
            <w:tcBorders>
              <w:top w:val="single" w:color="auto" w:sz="4" w:space="0"/>
              <w:left w:val="single" w:color="auto" w:sz="4" w:space="0"/>
              <w:bottom w:val="single" w:color="auto" w:sz="4" w:space="0"/>
              <w:right w:val="single" w:color="auto" w:sz="4" w:space="0"/>
            </w:tcBorders>
          </w:tcPr>
          <w:p w14:paraId="5DF3DB94">
            <w:pPr>
              <w:keepNext w:val="0"/>
              <w:keepLines w:val="0"/>
              <w:pageBreakBefore w:val="0"/>
              <w:wordWrap/>
              <w:overflowPunct/>
              <w:topLinePunct w:val="0"/>
              <w:bidi w:val="0"/>
              <w:spacing w:line="360" w:lineRule="auto"/>
              <w:rPr>
                <w:rFonts w:hint="eastAsia" w:ascii="仿宋" w:hAnsi="仿宋" w:eastAsia="仿宋" w:cs="仿宋"/>
                <w:b w:val="0"/>
                <w:bCs w:val="0"/>
                <w:color w:val="auto"/>
                <w:sz w:val="28"/>
                <w:szCs w:val="28"/>
                <w:vertAlign w:val="baseline"/>
              </w:rPr>
            </w:pPr>
            <w:r>
              <w:rPr>
                <w:rFonts w:hint="eastAsia" w:ascii="仿宋" w:hAnsi="仿宋" w:eastAsia="仿宋" w:cs="仿宋"/>
                <w:color w:val="auto"/>
                <w:sz w:val="28"/>
                <w:szCs w:val="28"/>
              </w:rPr>
              <w:t>报价</w:t>
            </w:r>
          </w:p>
        </w:tc>
        <w:tc>
          <w:tcPr>
            <w:tcW w:w="2595" w:type="pct"/>
            <w:tcBorders>
              <w:top w:val="single" w:color="auto" w:sz="4" w:space="0"/>
              <w:left w:val="single" w:color="auto" w:sz="4" w:space="0"/>
              <w:bottom w:val="single" w:color="auto" w:sz="4" w:space="0"/>
              <w:right w:val="single" w:color="auto" w:sz="4" w:space="0"/>
            </w:tcBorders>
          </w:tcPr>
          <w:p w14:paraId="1DF3B995">
            <w:pPr>
              <w:keepNext w:val="0"/>
              <w:keepLines w:val="0"/>
              <w:pageBreakBefore w:val="0"/>
              <w:wordWrap/>
              <w:overflowPunct/>
              <w:topLinePunct w:val="0"/>
              <w:bidi w:val="0"/>
              <w:spacing w:line="360" w:lineRule="auto"/>
              <w:rPr>
                <w:rFonts w:hint="eastAsia" w:ascii="仿宋" w:hAnsi="仿宋" w:eastAsia="仿宋" w:cs="仿宋"/>
                <w:b w:val="0"/>
                <w:bCs w:val="0"/>
                <w:color w:val="auto"/>
                <w:sz w:val="28"/>
                <w:szCs w:val="28"/>
                <w:vertAlign w:val="baseline"/>
              </w:rPr>
            </w:pPr>
            <w:r>
              <w:rPr>
                <w:rFonts w:hint="eastAsia" w:ascii="仿宋" w:hAnsi="仿宋" w:eastAsia="仿宋" w:cs="仿宋"/>
                <w:color w:val="auto"/>
                <w:sz w:val="28"/>
                <w:szCs w:val="28"/>
              </w:rPr>
              <w:t>符合第二章第3.2款规定</w:t>
            </w:r>
          </w:p>
        </w:tc>
      </w:tr>
      <w:tr w14:paraId="2E05D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right w:val="single" w:color="auto" w:sz="4" w:space="0"/>
            </w:tcBorders>
          </w:tcPr>
          <w:p w14:paraId="008BA74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color w:val="auto"/>
                <w:sz w:val="28"/>
                <w:szCs w:val="28"/>
                <w:vertAlign w:val="baseline"/>
              </w:rPr>
            </w:pPr>
          </w:p>
        </w:tc>
        <w:tc>
          <w:tcPr>
            <w:tcW w:w="1277" w:type="pct"/>
            <w:tcBorders>
              <w:top w:val="single" w:color="auto" w:sz="4" w:space="0"/>
              <w:left w:val="single" w:color="auto" w:sz="4" w:space="0"/>
              <w:bottom w:val="single" w:color="auto" w:sz="4" w:space="0"/>
              <w:right w:val="single" w:color="auto" w:sz="4" w:space="0"/>
            </w:tcBorders>
          </w:tcPr>
          <w:p w14:paraId="3FE5F5D6">
            <w:pPr>
              <w:keepNext w:val="0"/>
              <w:keepLines w:val="0"/>
              <w:pageBreakBefore w:val="0"/>
              <w:wordWrap/>
              <w:overflowPunct/>
              <w:topLinePunct w:val="0"/>
              <w:bidi w:val="0"/>
              <w:spacing w:line="360" w:lineRule="auto"/>
              <w:rPr>
                <w:rFonts w:hint="eastAsia" w:ascii="仿宋" w:hAnsi="仿宋" w:eastAsia="仿宋" w:cs="仿宋"/>
                <w:b w:val="0"/>
                <w:bCs w:val="0"/>
                <w:color w:val="auto"/>
                <w:sz w:val="28"/>
                <w:szCs w:val="28"/>
                <w:vertAlign w:val="baseline"/>
              </w:rPr>
            </w:pP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有效期</w:t>
            </w:r>
          </w:p>
        </w:tc>
        <w:tc>
          <w:tcPr>
            <w:tcW w:w="2595" w:type="pct"/>
            <w:tcBorders>
              <w:top w:val="single" w:color="auto" w:sz="4" w:space="0"/>
              <w:left w:val="single" w:color="auto" w:sz="4" w:space="0"/>
              <w:bottom w:val="single" w:color="auto" w:sz="4" w:space="0"/>
              <w:right w:val="single" w:color="auto" w:sz="4" w:space="0"/>
            </w:tcBorders>
          </w:tcPr>
          <w:p w14:paraId="79B53964">
            <w:pPr>
              <w:keepNext w:val="0"/>
              <w:keepLines w:val="0"/>
              <w:pageBreakBefore w:val="0"/>
              <w:wordWrap/>
              <w:overflowPunct/>
              <w:topLinePunct w:val="0"/>
              <w:bidi w:val="0"/>
              <w:spacing w:line="360" w:lineRule="auto"/>
              <w:rPr>
                <w:rFonts w:hint="eastAsia" w:ascii="仿宋" w:hAnsi="仿宋" w:eastAsia="仿宋" w:cs="仿宋"/>
                <w:b w:val="0"/>
                <w:bCs w:val="0"/>
                <w:color w:val="auto"/>
                <w:sz w:val="28"/>
                <w:szCs w:val="28"/>
                <w:vertAlign w:val="baseline"/>
              </w:rPr>
            </w:pPr>
            <w:r>
              <w:rPr>
                <w:rFonts w:hint="eastAsia" w:ascii="仿宋" w:hAnsi="仿宋" w:eastAsia="仿宋" w:cs="仿宋"/>
                <w:color w:val="auto"/>
                <w:sz w:val="28"/>
                <w:szCs w:val="28"/>
              </w:rPr>
              <w:t>符合第二章第3.3.1项规定</w:t>
            </w:r>
          </w:p>
        </w:tc>
      </w:tr>
      <w:tr w14:paraId="49BAB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right w:val="single" w:color="auto" w:sz="4" w:space="0"/>
            </w:tcBorders>
          </w:tcPr>
          <w:p w14:paraId="7EBF6EE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color w:val="auto"/>
                <w:sz w:val="28"/>
                <w:szCs w:val="28"/>
                <w:vertAlign w:val="baseline"/>
              </w:rPr>
            </w:pPr>
          </w:p>
        </w:tc>
        <w:tc>
          <w:tcPr>
            <w:tcW w:w="1277" w:type="pct"/>
            <w:tcBorders>
              <w:top w:val="single" w:color="auto" w:sz="4" w:space="0"/>
              <w:left w:val="single" w:color="auto" w:sz="4" w:space="0"/>
              <w:bottom w:val="single" w:color="auto" w:sz="4" w:space="0"/>
              <w:right w:val="single" w:color="auto" w:sz="4" w:space="0"/>
            </w:tcBorders>
          </w:tcPr>
          <w:p w14:paraId="0E5DD371">
            <w:pPr>
              <w:keepNext w:val="0"/>
              <w:keepLines w:val="0"/>
              <w:pageBreakBefore w:val="0"/>
              <w:wordWrap/>
              <w:overflowPunct/>
              <w:topLinePunct w:val="0"/>
              <w:bidi w:val="0"/>
              <w:spacing w:line="360" w:lineRule="auto"/>
              <w:rPr>
                <w:rFonts w:hint="eastAsia" w:ascii="仿宋" w:hAnsi="仿宋" w:eastAsia="仿宋" w:cs="仿宋"/>
                <w:b w:val="0"/>
                <w:bCs w:val="0"/>
                <w:color w:val="auto"/>
                <w:sz w:val="28"/>
                <w:szCs w:val="28"/>
                <w:vertAlign w:val="baseline"/>
              </w:rPr>
            </w:pPr>
            <w:r>
              <w:rPr>
                <w:rFonts w:hint="eastAsia" w:ascii="仿宋" w:hAnsi="仿宋" w:eastAsia="仿宋" w:cs="仿宋"/>
                <w:color w:val="auto"/>
                <w:sz w:val="28"/>
                <w:szCs w:val="28"/>
              </w:rPr>
              <w:t>响应保证金</w:t>
            </w:r>
          </w:p>
        </w:tc>
        <w:tc>
          <w:tcPr>
            <w:tcW w:w="2595" w:type="pct"/>
            <w:tcBorders>
              <w:top w:val="single" w:color="auto" w:sz="4" w:space="0"/>
              <w:left w:val="single" w:color="auto" w:sz="4" w:space="0"/>
              <w:bottom w:val="single" w:color="auto" w:sz="4" w:space="0"/>
              <w:right w:val="single" w:color="auto" w:sz="4" w:space="0"/>
            </w:tcBorders>
          </w:tcPr>
          <w:p w14:paraId="5F0F48DC">
            <w:pPr>
              <w:keepNext w:val="0"/>
              <w:keepLines w:val="0"/>
              <w:pageBreakBefore w:val="0"/>
              <w:wordWrap/>
              <w:overflowPunct/>
              <w:topLinePunct w:val="0"/>
              <w:bidi w:val="0"/>
              <w:spacing w:line="360" w:lineRule="auto"/>
              <w:rPr>
                <w:rFonts w:hint="eastAsia" w:ascii="仿宋" w:hAnsi="仿宋" w:eastAsia="仿宋" w:cs="仿宋"/>
                <w:b w:val="0"/>
                <w:bCs w:val="0"/>
                <w:color w:val="auto"/>
                <w:sz w:val="28"/>
                <w:szCs w:val="28"/>
                <w:vertAlign w:val="baseline"/>
              </w:rPr>
            </w:pPr>
            <w:r>
              <w:rPr>
                <w:rFonts w:hint="eastAsia" w:ascii="仿宋" w:hAnsi="仿宋" w:eastAsia="仿宋" w:cs="仿宋"/>
                <w:color w:val="auto"/>
                <w:sz w:val="28"/>
                <w:szCs w:val="28"/>
              </w:rPr>
              <w:t>符合第二章第3.4.1项规定</w:t>
            </w:r>
          </w:p>
        </w:tc>
      </w:tr>
      <w:tr w14:paraId="3B069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right w:val="single" w:color="auto" w:sz="4" w:space="0"/>
            </w:tcBorders>
          </w:tcPr>
          <w:p w14:paraId="06FAE0A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color w:val="auto"/>
                <w:sz w:val="28"/>
                <w:szCs w:val="28"/>
                <w:vertAlign w:val="baseline"/>
              </w:rPr>
            </w:pPr>
          </w:p>
        </w:tc>
        <w:tc>
          <w:tcPr>
            <w:tcW w:w="1277" w:type="pct"/>
            <w:tcBorders>
              <w:top w:val="single" w:color="auto" w:sz="4" w:space="0"/>
              <w:left w:val="single" w:color="auto" w:sz="4" w:space="0"/>
              <w:bottom w:val="single" w:color="auto" w:sz="4" w:space="0"/>
              <w:right w:val="single" w:color="auto" w:sz="4" w:space="0"/>
            </w:tcBorders>
          </w:tcPr>
          <w:p w14:paraId="5909ED66">
            <w:pPr>
              <w:keepNext w:val="0"/>
              <w:keepLines w:val="0"/>
              <w:pageBreakBefore w:val="0"/>
              <w:wordWrap/>
              <w:overflowPunct/>
              <w:topLinePunct w:val="0"/>
              <w:bidi w:val="0"/>
              <w:spacing w:line="360" w:lineRule="auto"/>
              <w:rPr>
                <w:rFonts w:hint="eastAsia" w:ascii="仿宋" w:hAnsi="仿宋" w:eastAsia="仿宋" w:cs="仿宋"/>
                <w:b w:val="0"/>
                <w:bCs w:val="0"/>
                <w:color w:val="auto"/>
                <w:sz w:val="28"/>
                <w:szCs w:val="28"/>
                <w:vertAlign w:val="baseline"/>
              </w:rPr>
            </w:pPr>
            <w:r>
              <w:rPr>
                <w:rFonts w:hint="eastAsia" w:ascii="仿宋" w:hAnsi="仿宋" w:eastAsia="仿宋" w:cs="仿宋"/>
                <w:color w:val="auto"/>
                <w:sz w:val="28"/>
                <w:szCs w:val="28"/>
              </w:rPr>
              <w:t>响应方案</w:t>
            </w:r>
          </w:p>
        </w:tc>
        <w:tc>
          <w:tcPr>
            <w:tcW w:w="2595" w:type="pct"/>
            <w:tcBorders>
              <w:top w:val="single" w:color="auto" w:sz="4" w:space="0"/>
              <w:left w:val="single" w:color="auto" w:sz="4" w:space="0"/>
              <w:bottom w:val="single" w:color="auto" w:sz="4" w:space="0"/>
              <w:right w:val="single" w:color="auto" w:sz="4" w:space="0"/>
            </w:tcBorders>
          </w:tcPr>
          <w:p w14:paraId="20A6FC1E">
            <w:pPr>
              <w:keepNext w:val="0"/>
              <w:keepLines w:val="0"/>
              <w:pageBreakBefore w:val="0"/>
              <w:wordWrap/>
              <w:overflowPunct/>
              <w:topLinePunct w:val="0"/>
              <w:bidi w:val="0"/>
              <w:spacing w:line="360" w:lineRule="auto"/>
              <w:rPr>
                <w:rFonts w:hint="eastAsia" w:ascii="仿宋" w:hAnsi="仿宋" w:eastAsia="仿宋" w:cs="仿宋"/>
                <w:b w:val="0"/>
                <w:bCs w:val="0"/>
                <w:color w:val="auto"/>
                <w:sz w:val="28"/>
                <w:szCs w:val="28"/>
                <w:vertAlign w:val="baseline"/>
              </w:rPr>
            </w:pPr>
            <w:r>
              <w:rPr>
                <w:rFonts w:hint="eastAsia" w:ascii="仿宋" w:hAnsi="仿宋" w:eastAsia="仿宋" w:cs="仿宋"/>
                <w:color w:val="auto"/>
                <w:sz w:val="28"/>
                <w:szCs w:val="28"/>
              </w:rPr>
              <w:t>符合第二章第3.6款规定</w:t>
            </w:r>
          </w:p>
        </w:tc>
      </w:tr>
      <w:tr w14:paraId="581D3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right w:val="single" w:color="auto" w:sz="4" w:space="0"/>
            </w:tcBorders>
          </w:tcPr>
          <w:p w14:paraId="6D8421D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color w:val="auto"/>
                <w:sz w:val="28"/>
                <w:szCs w:val="28"/>
                <w:vertAlign w:val="baseline"/>
              </w:rPr>
            </w:pPr>
          </w:p>
        </w:tc>
        <w:tc>
          <w:tcPr>
            <w:tcW w:w="1277" w:type="pct"/>
            <w:tcBorders>
              <w:top w:val="single" w:color="auto" w:sz="4" w:space="0"/>
              <w:left w:val="single" w:color="auto" w:sz="4" w:space="0"/>
              <w:bottom w:val="single" w:color="auto" w:sz="4" w:space="0"/>
              <w:right w:val="single" w:color="auto" w:sz="4" w:space="0"/>
            </w:tcBorders>
          </w:tcPr>
          <w:p w14:paraId="759AF0B5">
            <w:pPr>
              <w:keepNext w:val="0"/>
              <w:keepLines w:val="0"/>
              <w:pageBreakBefore w:val="0"/>
              <w:wordWrap/>
              <w:overflowPunct/>
              <w:topLinePunct w:val="0"/>
              <w:bidi w:val="0"/>
              <w:spacing w:line="360" w:lineRule="auto"/>
              <w:rPr>
                <w:rFonts w:hint="eastAsia" w:ascii="仿宋" w:hAnsi="仿宋" w:eastAsia="仿宋" w:cs="仿宋"/>
                <w:b w:val="0"/>
                <w:bCs w:val="0"/>
                <w:color w:val="auto"/>
                <w:sz w:val="28"/>
                <w:szCs w:val="28"/>
                <w:vertAlign w:val="baseline"/>
              </w:rPr>
            </w:pPr>
            <w:r>
              <w:rPr>
                <w:rFonts w:hint="eastAsia" w:ascii="仿宋" w:hAnsi="仿宋" w:eastAsia="仿宋" w:cs="仿宋"/>
                <w:color w:val="auto"/>
                <w:sz w:val="28"/>
                <w:szCs w:val="28"/>
              </w:rPr>
              <w:t>质量标准</w:t>
            </w:r>
          </w:p>
        </w:tc>
        <w:tc>
          <w:tcPr>
            <w:tcW w:w="2595" w:type="pct"/>
            <w:tcBorders>
              <w:top w:val="single" w:color="auto" w:sz="4" w:space="0"/>
              <w:left w:val="single" w:color="auto" w:sz="4" w:space="0"/>
              <w:bottom w:val="single" w:color="auto" w:sz="4" w:space="0"/>
              <w:right w:val="single" w:color="auto" w:sz="4" w:space="0"/>
            </w:tcBorders>
          </w:tcPr>
          <w:p w14:paraId="151C4902">
            <w:pPr>
              <w:keepNext w:val="0"/>
              <w:keepLines w:val="0"/>
              <w:pageBreakBefore w:val="0"/>
              <w:wordWrap/>
              <w:overflowPunct/>
              <w:topLinePunct w:val="0"/>
              <w:bidi w:val="0"/>
              <w:spacing w:line="360" w:lineRule="auto"/>
              <w:rPr>
                <w:rFonts w:hint="eastAsia" w:ascii="仿宋" w:hAnsi="仿宋" w:eastAsia="仿宋" w:cs="仿宋"/>
                <w:b w:val="0"/>
                <w:bCs w:val="0"/>
                <w:color w:val="auto"/>
                <w:sz w:val="28"/>
                <w:szCs w:val="28"/>
                <w:vertAlign w:val="baseline"/>
              </w:rPr>
            </w:pPr>
            <w:r>
              <w:rPr>
                <w:rFonts w:hint="eastAsia" w:ascii="仿宋" w:hAnsi="仿宋" w:eastAsia="仿宋" w:cs="仿宋"/>
                <w:color w:val="auto"/>
                <w:sz w:val="28"/>
                <w:szCs w:val="28"/>
              </w:rPr>
              <w:t>符合第一章第2条规定</w:t>
            </w:r>
          </w:p>
        </w:tc>
      </w:tr>
      <w:tr w14:paraId="0639C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right w:val="single" w:color="auto" w:sz="4" w:space="0"/>
            </w:tcBorders>
          </w:tcPr>
          <w:p w14:paraId="0827262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color w:val="auto"/>
                <w:sz w:val="28"/>
                <w:szCs w:val="28"/>
                <w:vertAlign w:val="baseline"/>
              </w:rPr>
            </w:pPr>
          </w:p>
        </w:tc>
        <w:tc>
          <w:tcPr>
            <w:tcW w:w="1277" w:type="pct"/>
            <w:tcBorders>
              <w:top w:val="single" w:color="auto" w:sz="4" w:space="0"/>
              <w:left w:val="single" w:color="auto" w:sz="4" w:space="0"/>
              <w:bottom w:val="single" w:color="auto" w:sz="4" w:space="0"/>
              <w:right w:val="single" w:color="auto" w:sz="4" w:space="0"/>
            </w:tcBorders>
          </w:tcPr>
          <w:p w14:paraId="6DD03593">
            <w:pPr>
              <w:keepNext w:val="0"/>
              <w:keepLines w:val="0"/>
              <w:pageBreakBefore w:val="0"/>
              <w:wordWrap/>
              <w:overflowPunct/>
              <w:topLinePunct w:val="0"/>
              <w:bidi w:val="0"/>
              <w:spacing w:line="360" w:lineRule="auto"/>
              <w:rPr>
                <w:rFonts w:hint="eastAsia" w:ascii="仿宋" w:hAnsi="仿宋" w:eastAsia="仿宋" w:cs="仿宋"/>
                <w:b w:val="0"/>
                <w:bCs w:val="0"/>
                <w:color w:val="auto"/>
                <w:sz w:val="28"/>
                <w:szCs w:val="28"/>
                <w:vertAlign w:val="baseline"/>
              </w:rPr>
            </w:pPr>
            <w:r>
              <w:rPr>
                <w:rFonts w:hint="eastAsia" w:ascii="仿宋" w:hAnsi="仿宋" w:eastAsia="仿宋" w:cs="仿宋"/>
                <w:color w:val="auto"/>
                <w:sz w:val="28"/>
                <w:szCs w:val="28"/>
              </w:rPr>
              <w:t>完成期限</w:t>
            </w:r>
          </w:p>
        </w:tc>
        <w:tc>
          <w:tcPr>
            <w:tcW w:w="2595" w:type="pct"/>
            <w:tcBorders>
              <w:top w:val="single" w:color="auto" w:sz="4" w:space="0"/>
              <w:left w:val="single" w:color="auto" w:sz="4" w:space="0"/>
              <w:bottom w:val="single" w:color="auto" w:sz="4" w:space="0"/>
              <w:right w:val="single" w:color="auto" w:sz="4" w:space="0"/>
            </w:tcBorders>
          </w:tcPr>
          <w:p w14:paraId="0FFBFE6D">
            <w:pPr>
              <w:keepNext w:val="0"/>
              <w:keepLines w:val="0"/>
              <w:pageBreakBefore w:val="0"/>
              <w:wordWrap/>
              <w:overflowPunct/>
              <w:topLinePunct w:val="0"/>
              <w:bidi w:val="0"/>
              <w:spacing w:line="360" w:lineRule="auto"/>
              <w:rPr>
                <w:rFonts w:hint="eastAsia" w:ascii="仿宋" w:hAnsi="仿宋" w:eastAsia="仿宋" w:cs="仿宋"/>
                <w:b w:val="0"/>
                <w:bCs w:val="0"/>
                <w:color w:val="auto"/>
                <w:sz w:val="28"/>
                <w:szCs w:val="28"/>
                <w:vertAlign w:val="baseline"/>
              </w:rPr>
            </w:pPr>
            <w:r>
              <w:rPr>
                <w:rFonts w:hint="eastAsia" w:ascii="仿宋" w:hAnsi="仿宋" w:eastAsia="仿宋" w:cs="仿宋"/>
                <w:color w:val="auto"/>
                <w:sz w:val="28"/>
                <w:szCs w:val="28"/>
              </w:rPr>
              <w:t>符合第一章第2条规定</w:t>
            </w:r>
          </w:p>
        </w:tc>
      </w:tr>
      <w:tr w14:paraId="1722F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right w:val="single" w:color="auto" w:sz="4" w:space="0"/>
            </w:tcBorders>
          </w:tcPr>
          <w:p w14:paraId="17113DB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color w:val="auto"/>
                <w:sz w:val="28"/>
                <w:szCs w:val="28"/>
                <w:vertAlign w:val="baseline"/>
              </w:rPr>
            </w:pPr>
          </w:p>
        </w:tc>
        <w:tc>
          <w:tcPr>
            <w:tcW w:w="1277" w:type="pct"/>
            <w:tcBorders>
              <w:top w:val="single" w:color="auto" w:sz="4" w:space="0"/>
              <w:left w:val="single" w:color="auto" w:sz="4" w:space="0"/>
              <w:bottom w:val="single" w:color="auto" w:sz="4" w:space="0"/>
              <w:right w:val="single" w:color="auto" w:sz="4" w:space="0"/>
            </w:tcBorders>
          </w:tcPr>
          <w:p w14:paraId="64496CBA">
            <w:pPr>
              <w:keepNext w:val="0"/>
              <w:keepLines w:val="0"/>
              <w:pageBreakBefore w:val="0"/>
              <w:wordWrap/>
              <w:overflowPunct/>
              <w:topLinePunct w:val="0"/>
              <w:bidi w:val="0"/>
              <w:spacing w:line="360" w:lineRule="auto"/>
              <w:rPr>
                <w:rFonts w:hint="eastAsia" w:ascii="仿宋" w:hAnsi="仿宋" w:eastAsia="仿宋" w:cs="仿宋"/>
                <w:b w:val="0"/>
                <w:bCs w:val="0"/>
                <w:color w:val="auto"/>
                <w:sz w:val="28"/>
                <w:szCs w:val="28"/>
                <w:vertAlign w:val="baseline"/>
              </w:rPr>
            </w:pPr>
            <w:r>
              <w:rPr>
                <w:rFonts w:hint="eastAsia" w:ascii="仿宋" w:hAnsi="仿宋" w:eastAsia="仿宋" w:cs="仿宋"/>
                <w:color w:val="auto"/>
                <w:sz w:val="28"/>
                <w:szCs w:val="28"/>
              </w:rPr>
              <w:t>合同条款</w:t>
            </w:r>
          </w:p>
        </w:tc>
        <w:tc>
          <w:tcPr>
            <w:tcW w:w="2595" w:type="pct"/>
            <w:tcBorders>
              <w:top w:val="single" w:color="auto" w:sz="4" w:space="0"/>
              <w:left w:val="single" w:color="auto" w:sz="4" w:space="0"/>
              <w:bottom w:val="single" w:color="auto" w:sz="4" w:space="0"/>
              <w:right w:val="single" w:color="auto" w:sz="4" w:space="0"/>
            </w:tcBorders>
          </w:tcPr>
          <w:p w14:paraId="0ECF3B79">
            <w:pPr>
              <w:keepNext w:val="0"/>
              <w:keepLines w:val="0"/>
              <w:pageBreakBefore w:val="0"/>
              <w:wordWrap/>
              <w:overflowPunct/>
              <w:topLinePunct w:val="0"/>
              <w:bidi w:val="0"/>
              <w:spacing w:line="360" w:lineRule="auto"/>
              <w:rPr>
                <w:rFonts w:hint="eastAsia" w:ascii="仿宋" w:hAnsi="仿宋" w:eastAsia="仿宋" w:cs="仿宋"/>
                <w:b w:val="0"/>
                <w:bCs w:val="0"/>
                <w:color w:val="auto"/>
                <w:sz w:val="28"/>
                <w:szCs w:val="28"/>
                <w:vertAlign w:val="baseline"/>
              </w:rPr>
            </w:pPr>
            <w:r>
              <w:rPr>
                <w:rFonts w:hint="eastAsia" w:ascii="仿宋" w:hAnsi="仿宋" w:eastAsia="仿宋" w:cs="仿宋"/>
                <w:color w:val="auto"/>
                <w:sz w:val="28"/>
                <w:szCs w:val="28"/>
              </w:rPr>
              <w:t>符合第二章第1.10.1项规定</w:t>
            </w:r>
          </w:p>
        </w:tc>
      </w:tr>
      <w:tr w14:paraId="20840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right w:val="single" w:color="auto" w:sz="4" w:space="0"/>
            </w:tcBorders>
            <w:shd w:val="clear" w:color="auto" w:fill="auto"/>
            <w:vAlign w:val="top"/>
          </w:tcPr>
          <w:p w14:paraId="0C4214A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color w:val="auto"/>
                <w:kern w:val="2"/>
                <w:sz w:val="28"/>
                <w:szCs w:val="28"/>
                <w:vertAlign w:val="baseline"/>
                <w:lang w:val="en-US" w:eastAsia="zh-CN" w:bidi="ar-SA"/>
              </w:rPr>
            </w:pPr>
          </w:p>
        </w:tc>
        <w:tc>
          <w:tcPr>
            <w:tcW w:w="1277" w:type="pct"/>
            <w:tcBorders>
              <w:top w:val="single" w:color="auto" w:sz="4" w:space="0"/>
              <w:left w:val="single" w:color="auto" w:sz="4" w:space="0"/>
              <w:bottom w:val="single" w:color="auto" w:sz="4" w:space="0"/>
              <w:right w:val="single" w:color="auto" w:sz="4" w:space="0"/>
            </w:tcBorders>
            <w:shd w:val="clear" w:color="auto" w:fill="auto"/>
            <w:vAlign w:val="top"/>
          </w:tcPr>
          <w:p w14:paraId="16357AF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color w:val="auto"/>
                <w:kern w:val="2"/>
                <w:sz w:val="28"/>
                <w:szCs w:val="28"/>
                <w:vertAlign w:val="baseline"/>
                <w:lang w:val="en-US" w:eastAsia="zh-CN" w:bidi="ar-SA"/>
              </w:rPr>
            </w:pPr>
            <w:r>
              <w:rPr>
                <w:rFonts w:hint="eastAsia" w:ascii="仿宋" w:hAnsi="仿宋" w:eastAsia="仿宋" w:cs="仿宋"/>
                <w:color w:val="auto"/>
                <w:sz w:val="28"/>
                <w:szCs w:val="28"/>
              </w:rPr>
              <w:t>对非关键条款的偏差</w:t>
            </w:r>
          </w:p>
        </w:tc>
        <w:tc>
          <w:tcPr>
            <w:tcW w:w="2595" w:type="pct"/>
            <w:tcBorders>
              <w:top w:val="single" w:color="auto" w:sz="4" w:space="0"/>
              <w:left w:val="single" w:color="auto" w:sz="4" w:space="0"/>
              <w:bottom w:val="single" w:color="auto" w:sz="4" w:space="0"/>
              <w:right w:val="single" w:color="auto" w:sz="4" w:space="0"/>
            </w:tcBorders>
            <w:shd w:val="clear" w:color="auto" w:fill="auto"/>
            <w:vAlign w:val="top"/>
          </w:tcPr>
          <w:p w14:paraId="1B60FAAC">
            <w:pPr>
              <w:keepNext w:val="0"/>
              <w:keepLines w:val="0"/>
              <w:pageBreakBefore w:val="0"/>
              <w:wordWrap/>
              <w:overflowPunct/>
              <w:topLinePunct w:val="0"/>
              <w:bidi w:val="0"/>
              <w:spacing w:line="360" w:lineRule="auto"/>
              <w:rPr>
                <w:rFonts w:hint="eastAsia" w:ascii="仿宋" w:hAnsi="仿宋" w:eastAsia="仿宋" w:cs="仿宋"/>
                <w:b w:val="0"/>
                <w:bCs w:val="0"/>
                <w:color w:val="auto"/>
                <w:kern w:val="2"/>
                <w:sz w:val="28"/>
                <w:szCs w:val="28"/>
                <w:vertAlign w:val="baseline"/>
                <w:lang w:val="en-US" w:eastAsia="zh-CN" w:bidi="ar-SA"/>
              </w:rPr>
            </w:pPr>
            <w:r>
              <w:rPr>
                <w:rFonts w:hint="eastAsia" w:ascii="仿宋" w:hAnsi="仿宋" w:eastAsia="仿宋" w:cs="仿宋"/>
                <w:color w:val="auto"/>
                <w:sz w:val="28"/>
                <w:szCs w:val="28"/>
              </w:rPr>
              <w:t>偏差范围和偏差项数符合第二章第1.10.2项的规定</w:t>
            </w:r>
          </w:p>
        </w:tc>
      </w:tr>
      <w:tr w14:paraId="129F2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right w:val="single" w:color="auto" w:sz="4" w:space="0"/>
            </w:tcBorders>
            <w:shd w:val="clear" w:color="auto" w:fill="auto"/>
            <w:vAlign w:val="top"/>
          </w:tcPr>
          <w:p w14:paraId="7949A17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color w:val="auto"/>
                <w:kern w:val="2"/>
                <w:sz w:val="28"/>
                <w:szCs w:val="28"/>
                <w:vertAlign w:val="baseline"/>
                <w:lang w:val="en-US" w:eastAsia="zh-CN" w:bidi="ar-SA"/>
              </w:rPr>
            </w:pPr>
          </w:p>
        </w:tc>
        <w:tc>
          <w:tcPr>
            <w:tcW w:w="1277" w:type="pct"/>
            <w:shd w:val="clear" w:color="auto" w:fill="auto"/>
            <w:vAlign w:val="top"/>
          </w:tcPr>
          <w:p w14:paraId="15FBF34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color w:val="auto"/>
                <w:kern w:val="2"/>
                <w:sz w:val="28"/>
                <w:szCs w:val="28"/>
                <w:vertAlign w:val="baseline"/>
                <w:lang w:val="en-US" w:eastAsia="zh-CN" w:bidi="ar-SA"/>
              </w:rPr>
            </w:pPr>
            <w:r>
              <w:rPr>
                <w:rFonts w:hint="eastAsia" w:ascii="仿宋" w:hAnsi="仿宋" w:eastAsia="仿宋" w:cs="仿宋"/>
                <w:b w:val="0"/>
                <w:bCs w:val="0"/>
                <w:color w:val="auto"/>
                <w:kern w:val="2"/>
                <w:sz w:val="28"/>
                <w:szCs w:val="28"/>
                <w:vertAlign w:val="baseline"/>
                <w:lang w:val="en-US" w:eastAsia="zh-CN" w:bidi="ar-SA"/>
              </w:rPr>
              <w:t>……</w:t>
            </w:r>
          </w:p>
        </w:tc>
        <w:tc>
          <w:tcPr>
            <w:tcW w:w="2595" w:type="pct"/>
            <w:shd w:val="clear" w:color="auto" w:fill="auto"/>
            <w:vAlign w:val="top"/>
          </w:tcPr>
          <w:p w14:paraId="2C6B4B5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color w:val="auto"/>
                <w:kern w:val="2"/>
                <w:sz w:val="28"/>
                <w:szCs w:val="28"/>
                <w:vertAlign w:val="baseline"/>
                <w:lang w:val="en-US" w:eastAsia="zh-CN" w:bidi="ar-SA"/>
              </w:rPr>
            </w:pPr>
            <w:r>
              <w:rPr>
                <w:rFonts w:hint="eastAsia" w:ascii="仿宋" w:hAnsi="仿宋" w:eastAsia="仿宋" w:cs="仿宋"/>
                <w:b w:val="0"/>
                <w:bCs w:val="0"/>
                <w:color w:val="auto"/>
                <w:kern w:val="2"/>
                <w:sz w:val="28"/>
                <w:szCs w:val="28"/>
                <w:vertAlign w:val="baseline"/>
                <w:lang w:val="en-US" w:eastAsia="zh-CN" w:bidi="ar-SA"/>
              </w:rPr>
              <w:t>……</w:t>
            </w:r>
          </w:p>
        </w:tc>
      </w:tr>
      <w:tr w14:paraId="2C405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shd w:val="clear" w:color="auto" w:fill="auto"/>
            <w:vAlign w:val="top"/>
          </w:tcPr>
          <w:p w14:paraId="1A193C5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 w:hAnsi="仿宋" w:eastAsia="仿宋" w:cs="仿宋"/>
                <w:b w:val="0"/>
                <w:bCs w:val="0"/>
                <w:color w:val="auto"/>
                <w:kern w:val="2"/>
                <w:sz w:val="28"/>
                <w:szCs w:val="28"/>
                <w:vertAlign w:val="baseline"/>
                <w:lang w:val="en-US" w:eastAsia="zh-CN" w:bidi="ar-SA"/>
              </w:rPr>
            </w:pPr>
            <w:r>
              <w:rPr>
                <w:rFonts w:hint="eastAsia" w:ascii="仿宋" w:hAnsi="仿宋" w:eastAsia="仿宋" w:cs="仿宋"/>
                <w:b w:val="0"/>
                <w:bCs w:val="0"/>
                <w:color w:val="auto"/>
                <w:kern w:val="2"/>
                <w:sz w:val="28"/>
                <w:szCs w:val="28"/>
                <w:vertAlign w:val="baseline"/>
                <w:lang w:val="en-US" w:eastAsia="zh-CN" w:bidi="ar-SA"/>
              </w:rPr>
              <w:t>2.2.2 评审价格</w:t>
            </w:r>
          </w:p>
        </w:tc>
        <w:tc>
          <w:tcPr>
            <w:tcW w:w="1277" w:type="pct"/>
            <w:shd w:val="clear" w:color="auto" w:fill="auto"/>
            <w:vAlign w:val="top"/>
          </w:tcPr>
          <w:p w14:paraId="12B3BA6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color w:val="auto"/>
                <w:kern w:val="2"/>
                <w:sz w:val="28"/>
                <w:szCs w:val="28"/>
                <w:vertAlign w:val="baseline"/>
                <w:lang w:val="en-US" w:eastAsia="zh-CN" w:bidi="ar-SA"/>
              </w:rPr>
            </w:pPr>
          </w:p>
        </w:tc>
        <w:tc>
          <w:tcPr>
            <w:tcW w:w="2595" w:type="pct"/>
            <w:shd w:val="clear" w:color="auto" w:fill="auto"/>
            <w:vAlign w:val="top"/>
          </w:tcPr>
          <w:p w14:paraId="4588CCD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color w:val="auto"/>
                <w:kern w:val="2"/>
                <w:sz w:val="28"/>
                <w:szCs w:val="28"/>
                <w:vertAlign w:val="baseline"/>
                <w:lang w:val="en-US" w:eastAsia="zh-CN" w:bidi="ar-SA"/>
              </w:rPr>
            </w:pPr>
          </w:p>
        </w:tc>
      </w:tr>
      <w:tr w14:paraId="46964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shd w:val="clear" w:color="auto" w:fill="auto"/>
            <w:vAlign w:val="top"/>
          </w:tcPr>
          <w:p w14:paraId="528536F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color w:val="auto"/>
                <w:kern w:val="2"/>
                <w:sz w:val="28"/>
                <w:szCs w:val="28"/>
                <w:vertAlign w:val="baseline"/>
                <w:lang w:val="en-US" w:eastAsia="zh-CN" w:bidi="ar-SA"/>
              </w:rPr>
            </w:pPr>
            <w:r>
              <w:rPr>
                <w:rFonts w:hint="eastAsia" w:ascii="仿宋" w:hAnsi="仿宋" w:eastAsia="仿宋" w:cs="仿宋"/>
                <w:b/>
                <w:bCs/>
                <w:color w:val="auto"/>
                <w:kern w:val="2"/>
                <w:sz w:val="28"/>
                <w:szCs w:val="28"/>
                <w:vertAlign w:val="baseline"/>
                <w:lang w:val="en-US" w:eastAsia="zh-CN" w:bidi="ar-SA"/>
              </w:rPr>
              <w:t>条款号</w:t>
            </w:r>
          </w:p>
        </w:tc>
        <w:tc>
          <w:tcPr>
            <w:tcW w:w="1277" w:type="pct"/>
            <w:shd w:val="clear" w:color="auto" w:fill="auto"/>
            <w:vAlign w:val="top"/>
          </w:tcPr>
          <w:p w14:paraId="24CBC69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color w:val="auto"/>
                <w:kern w:val="2"/>
                <w:sz w:val="28"/>
                <w:szCs w:val="28"/>
                <w:vertAlign w:val="baseline"/>
                <w:lang w:val="en-US" w:eastAsia="zh-CN" w:bidi="ar-SA"/>
              </w:rPr>
            </w:pPr>
            <w:r>
              <w:rPr>
                <w:rFonts w:hint="eastAsia" w:ascii="仿宋" w:hAnsi="仿宋" w:eastAsia="仿宋" w:cs="仿宋"/>
                <w:b/>
                <w:bCs/>
                <w:color w:val="auto"/>
                <w:kern w:val="2"/>
                <w:sz w:val="28"/>
                <w:szCs w:val="28"/>
                <w:vertAlign w:val="baseline"/>
                <w:lang w:val="en-US" w:eastAsia="zh-CN" w:bidi="ar-SA"/>
              </w:rPr>
              <w:t>条款内容</w:t>
            </w:r>
          </w:p>
        </w:tc>
        <w:tc>
          <w:tcPr>
            <w:tcW w:w="2595" w:type="pct"/>
            <w:shd w:val="clear" w:color="auto" w:fill="auto"/>
            <w:vAlign w:val="top"/>
          </w:tcPr>
          <w:p w14:paraId="62DFD07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color w:val="auto"/>
                <w:kern w:val="2"/>
                <w:sz w:val="28"/>
                <w:szCs w:val="28"/>
                <w:vertAlign w:val="baseline"/>
                <w:lang w:val="en-US" w:eastAsia="zh-CN" w:bidi="ar-SA"/>
              </w:rPr>
            </w:pPr>
            <w:r>
              <w:rPr>
                <w:rFonts w:hint="eastAsia" w:ascii="仿宋" w:hAnsi="仿宋" w:eastAsia="仿宋" w:cs="仿宋"/>
                <w:b/>
                <w:bCs/>
                <w:color w:val="auto"/>
                <w:kern w:val="2"/>
                <w:sz w:val="28"/>
                <w:szCs w:val="28"/>
                <w:vertAlign w:val="baseline"/>
                <w:lang w:val="en-US" w:eastAsia="zh-CN" w:bidi="ar-SA"/>
              </w:rPr>
              <w:t>编列内容</w:t>
            </w:r>
          </w:p>
        </w:tc>
      </w:tr>
      <w:tr w14:paraId="27E52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3"/>
            <w:shd w:val="clear" w:color="auto" w:fill="auto"/>
            <w:vAlign w:val="top"/>
          </w:tcPr>
          <w:p w14:paraId="738467D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 w:hAnsi="仿宋" w:eastAsia="仿宋" w:cs="仿宋"/>
                <w:b w:val="0"/>
                <w:bCs w:val="0"/>
                <w:color w:val="auto"/>
                <w:kern w:val="2"/>
                <w:sz w:val="28"/>
                <w:szCs w:val="28"/>
                <w:vertAlign w:val="baseline"/>
                <w:lang w:val="en-US" w:eastAsia="zh-CN" w:bidi="ar-SA"/>
              </w:rPr>
            </w:pPr>
            <w:r>
              <w:rPr>
                <w:rFonts w:hint="eastAsia" w:ascii="仿宋" w:hAnsi="仿宋" w:eastAsia="仿宋" w:cs="仿宋"/>
                <w:b w:val="0"/>
                <w:bCs w:val="0"/>
                <w:color w:val="auto"/>
                <w:kern w:val="2"/>
                <w:sz w:val="28"/>
                <w:szCs w:val="28"/>
                <w:vertAlign w:val="baseline"/>
                <w:lang w:val="en-US" w:eastAsia="zh-CN" w:bidi="ar-SA"/>
              </w:rPr>
              <w:t>3.2 评审价格比较和排序（最低价法）</w:t>
            </w:r>
          </w:p>
        </w:tc>
      </w:tr>
      <w:tr w14:paraId="0FFC2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shd w:val="clear" w:color="auto" w:fill="auto"/>
            <w:vAlign w:val="top"/>
          </w:tcPr>
          <w:p w14:paraId="4F59F4A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 w:hAnsi="仿宋" w:eastAsia="仿宋" w:cs="仿宋"/>
                <w:b w:val="0"/>
                <w:bCs w:val="0"/>
                <w:color w:val="auto"/>
                <w:kern w:val="2"/>
                <w:sz w:val="28"/>
                <w:szCs w:val="28"/>
                <w:vertAlign w:val="baseline"/>
                <w:lang w:val="en-US" w:eastAsia="zh-CN" w:bidi="ar-SA"/>
              </w:rPr>
            </w:pPr>
            <w:r>
              <w:rPr>
                <w:rFonts w:hint="eastAsia" w:ascii="仿宋" w:hAnsi="仿宋" w:eastAsia="仿宋" w:cs="仿宋"/>
                <w:b w:val="0"/>
                <w:bCs w:val="0"/>
                <w:color w:val="auto"/>
                <w:kern w:val="2"/>
                <w:sz w:val="28"/>
                <w:szCs w:val="28"/>
                <w:vertAlign w:val="baseline"/>
                <w:lang w:val="en-US" w:eastAsia="zh-CN" w:bidi="ar-SA"/>
              </w:rPr>
              <w:t>3.2</w:t>
            </w:r>
          </w:p>
        </w:tc>
        <w:tc>
          <w:tcPr>
            <w:tcW w:w="1277" w:type="pct"/>
            <w:shd w:val="clear" w:color="auto" w:fill="auto"/>
            <w:vAlign w:val="top"/>
          </w:tcPr>
          <w:p w14:paraId="51A4A7B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color w:val="auto"/>
                <w:kern w:val="2"/>
                <w:sz w:val="28"/>
                <w:szCs w:val="28"/>
                <w:vertAlign w:val="baseline"/>
                <w:lang w:val="en-US" w:eastAsia="zh-CN" w:bidi="ar-SA"/>
              </w:rPr>
            </w:pPr>
            <w:r>
              <w:rPr>
                <w:rFonts w:hint="eastAsia" w:ascii="仿宋" w:hAnsi="仿宋" w:eastAsia="仿宋" w:cs="仿宋"/>
                <w:b w:val="0"/>
                <w:bCs w:val="0"/>
                <w:color w:val="auto"/>
                <w:kern w:val="2"/>
                <w:sz w:val="28"/>
                <w:szCs w:val="28"/>
                <w:vertAlign w:val="baseline"/>
                <w:lang w:val="en-US" w:eastAsia="zh-CN" w:bidi="ar-SA"/>
              </w:rPr>
              <w:t>供应商并列时确定供应商优先顺序的规则</w:t>
            </w:r>
          </w:p>
        </w:tc>
        <w:tc>
          <w:tcPr>
            <w:tcW w:w="2595" w:type="pct"/>
            <w:shd w:val="clear" w:color="auto" w:fill="auto"/>
            <w:vAlign w:val="top"/>
          </w:tcPr>
          <w:p w14:paraId="3B0DA86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由谈判小组投票决定</w:t>
            </w:r>
          </w:p>
          <w:p w14:paraId="61EC986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□由谈判小组</w:t>
            </w:r>
            <w:r>
              <w:rPr>
                <w:rFonts w:hint="eastAsia" w:ascii="仿宋" w:hAnsi="仿宋" w:eastAsia="仿宋" w:cs="仿宋"/>
                <w:color w:val="auto"/>
                <w:sz w:val="28"/>
                <w:szCs w:val="28"/>
                <w:lang w:eastAsia="zh-CN"/>
              </w:rPr>
              <w:t>抽签</w:t>
            </w:r>
            <w:r>
              <w:rPr>
                <w:rFonts w:hint="eastAsia" w:ascii="仿宋" w:hAnsi="仿宋" w:eastAsia="仿宋" w:cs="仿宋"/>
                <w:color w:val="auto"/>
                <w:sz w:val="28"/>
                <w:szCs w:val="28"/>
              </w:rPr>
              <w:t>决定</w:t>
            </w:r>
          </w:p>
          <w:p w14:paraId="04C286E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其他方法：</w:t>
            </w:r>
          </w:p>
        </w:tc>
      </w:tr>
      <w:tr w14:paraId="394D0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3"/>
            <w:shd w:val="clear" w:color="auto" w:fill="auto"/>
            <w:vAlign w:val="top"/>
          </w:tcPr>
          <w:p w14:paraId="597295BC">
            <w:pPr>
              <w:keepNext w:val="0"/>
              <w:keepLines w:val="0"/>
              <w:pageBreakBefore w:val="0"/>
              <w:wordWrap/>
              <w:overflowPunct/>
              <w:topLinePunct w:val="0"/>
              <w:bidi w:val="0"/>
              <w:spacing w:line="360" w:lineRule="auto"/>
              <w:jc w:val="center"/>
              <w:rPr>
                <w:rFonts w:hint="eastAsia" w:ascii="仿宋" w:hAnsi="仿宋" w:eastAsia="仿宋" w:cs="仿宋"/>
                <w:b w:val="0"/>
                <w:bCs w:val="0"/>
                <w:color w:val="auto"/>
                <w:kern w:val="2"/>
                <w:sz w:val="28"/>
                <w:szCs w:val="28"/>
                <w:vertAlign w:val="baseline"/>
                <w:lang w:val="en-US" w:eastAsia="zh-CN" w:bidi="ar-SA"/>
              </w:rPr>
            </w:pPr>
            <w:r>
              <w:rPr>
                <w:rFonts w:hint="eastAsia" w:ascii="仿宋" w:hAnsi="仿宋" w:eastAsia="仿宋" w:cs="仿宋"/>
                <w:color w:val="auto"/>
                <w:sz w:val="28"/>
                <w:szCs w:val="28"/>
              </w:rPr>
              <w:t>3.2综合评分和排序（综合评分法）</w:t>
            </w:r>
          </w:p>
        </w:tc>
      </w:tr>
      <w:tr w14:paraId="6C4AD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shd w:val="clear" w:color="auto" w:fill="auto"/>
            <w:vAlign w:val="top"/>
          </w:tcPr>
          <w:p w14:paraId="5BD3A3C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 w:hAnsi="仿宋" w:eastAsia="仿宋" w:cs="仿宋"/>
                <w:b w:val="0"/>
                <w:bCs w:val="0"/>
                <w:color w:val="auto"/>
                <w:kern w:val="2"/>
                <w:sz w:val="28"/>
                <w:szCs w:val="28"/>
                <w:vertAlign w:val="baseline"/>
                <w:lang w:val="en-US" w:eastAsia="zh-CN" w:bidi="ar-SA"/>
              </w:rPr>
            </w:pPr>
            <w:r>
              <w:rPr>
                <w:rFonts w:hint="eastAsia" w:ascii="仿宋" w:hAnsi="仿宋" w:eastAsia="仿宋" w:cs="仿宋"/>
                <w:b w:val="0"/>
                <w:bCs w:val="0"/>
                <w:color w:val="auto"/>
                <w:kern w:val="2"/>
                <w:sz w:val="28"/>
                <w:szCs w:val="28"/>
                <w:vertAlign w:val="baseline"/>
                <w:lang w:val="en-US" w:eastAsia="zh-CN" w:bidi="ar-SA"/>
              </w:rPr>
              <w:t>3.2.1</w:t>
            </w:r>
          </w:p>
        </w:tc>
        <w:tc>
          <w:tcPr>
            <w:tcW w:w="1277" w:type="pct"/>
            <w:shd w:val="clear" w:color="auto" w:fill="auto"/>
            <w:vAlign w:val="top"/>
          </w:tcPr>
          <w:p w14:paraId="0E8E85D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color w:val="auto"/>
                <w:kern w:val="2"/>
                <w:sz w:val="28"/>
                <w:szCs w:val="28"/>
                <w:vertAlign w:val="baseline"/>
                <w:lang w:val="en-US" w:eastAsia="zh-CN" w:bidi="ar-SA"/>
              </w:rPr>
            </w:pPr>
            <w:r>
              <w:rPr>
                <w:rFonts w:hint="eastAsia" w:ascii="仿宋" w:hAnsi="仿宋" w:eastAsia="仿宋" w:cs="仿宋"/>
                <w:b w:val="0"/>
                <w:bCs w:val="0"/>
                <w:color w:val="auto"/>
                <w:kern w:val="2"/>
                <w:sz w:val="28"/>
                <w:szCs w:val="28"/>
                <w:vertAlign w:val="baseline"/>
                <w:lang w:val="en-US" w:eastAsia="zh-CN" w:bidi="ar-SA"/>
              </w:rPr>
              <w:t>分值构成（总分100分）</w:t>
            </w:r>
          </w:p>
        </w:tc>
        <w:tc>
          <w:tcPr>
            <w:tcW w:w="2595" w:type="pct"/>
            <w:shd w:val="clear" w:color="auto" w:fill="auto"/>
            <w:vAlign w:val="top"/>
          </w:tcPr>
          <w:p w14:paraId="032EDE32">
            <w:pPr>
              <w:keepNext w:val="0"/>
              <w:keepLines w:val="0"/>
              <w:pageBreakBefore w:val="0"/>
              <w:numPr>
                <w:ilvl w:val="0"/>
                <w:numId w:val="1"/>
              </w:numPr>
              <w:wordWrap/>
              <w:overflowPunct/>
              <w:topLinePunct w:val="0"/>
              <w:bidi w:val="0"/>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商务部分：    分</w:t>
            </w:r>
          </w:p>
          <w:p w14:paraId="5AB18AA6">
            <w:pPr>
              <w:keepNext w:val="0"/>
              <w:keepLines w:val="0"/>
              <w:pageBreakBefore w:val="0"/>
              <w:numPr>
                <w:ilvl w:val="0"/>
                <w:numId w:val="0"/>
              </w:numPr>
              <w:wordWrap/>
              <w:overflowPunct/>
              <w:topLinePunct w:val="0"/>
              <w:bidi w:val="0"/>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（2）技术部分：    分</w:t>
            </w:r>
          </w:p>
          <w:p w14:paraId="369AA246">
            <w:pPr>
              <w:keepNext w:val="0"/>
              <w:keepLines w:val="0"/>
              <w:pageBreakBefore w:val="0"/>
              <w:wordWrap/>
              <w:overflowPunct/>
              <w:topLinePunct w:val="0"/>
              <w:bidi w:val="0"/>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（3）报价：    分</w:t>
            </w:r>
          </w:p>
          <w:p w14:paraId="3937571C">
            <w:pPr>
              <w:keepNext w:val="0"/>
              <w:keepLines w:val="0"/>
              <w:pageBreakBefore w:val="0"/>
              <w:wordWrap/>
              <w:overflowPunct/>
              <w:topLinePunct w:val="0"/>
              <w:bidi w:val="0"/>
              <w:spacing w:line="360" w:lineRule="auto"/>
              <w:rPr>
                <w:rFonts w:hint="eastAsia" w:ascii="仿宋" w:hAnsi="仿宋" w:eastAsia="仿宋" w:cs="仿宋"/>
                <w:b w:val="0"/>
                <w:bCs w:val="0"/>
                <w:color w:val="auto"/>
                <w:kern w:val="2"/>
                <w:sz w:val="28"/>
                <w:szCs w:val="28"/>
                <w:vertAlign w:val="baseline"/>
                <w:lang w:val="en-US" w:eastAsia="zh-CN" w:bidi="ar-SA"/>
              </w:rPr>
            </w:pPr>
            <w:r>
              <w:rPr>
                <w:rFonts w:hint="eastAsia" w:ascii="仿宋" w:hAnsi="仿宋" w:eastAsia="仿宋" w:cs="仿宋"/>
                <w:color w:val="auto"/>
                <w:sz w:val="28"/>
                <w:szCs w:val="28"/>
              </w:rPr>
              <w:t>（4）其他评分因素：</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 xml:space="preserve">   分（如有）</w:t>
            </w:r>
          </w:p>
        </w:tc>
      </w:tr>
      <w:tr w14:paraId="512CD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shd w:val="clear" w:color="auto" w:fill="auto"/>
            <w:vAlign w:val="top"/>
          </w:tcPr>
          <w:p w14:paraId="0F6F676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 w:hAnsi="仿宋" w:eastAsia="仿宋" w:cs="仿宋"/>
                <w:b w:val="0"/>
                <w:bCs w:val="0"/>
                <w:color w:val="auto"/>
                <w:kern w:val="2"/>
                <w:sz w:val="28"/>
                <w:szCs w:val="28"/>
                <w:vertAlign w:val="baseline"/>
                <w:lang w:val="en-US" w:eastAsia="zh-CN" w:bidi="ar-SA"/>
              </w:rPr>
            </w:pPr>
            <w:r>
              <w:rPr>
                <w:rFonts w:hint="eastAsia" w:ascii="仿宋" w:hAnsi="仿宋" w:eastAsia="仿宋" w:cs="仿宋"/>
                <w:b w:val="0"/>
                <w:bCs w:val="0"/>
                <w:color w:val="auto"/>
                <w:kern w:val="2"/>
                <w:sz w:val="28"/>
                <w:szCs w:val="28"/>
                <w:vertAlign w:val="baseline"/>
                <w:lang w:val="en-US" w:eastAsia="zh-CN" w:bidi="ar-SA"/>
              </w:rPr>
              <w:t>3.2.2（2）</w:t>
            </w:r>
          </w:p>
        </w:tc>
        <w:tc>
          <w:tcPr>
            <w:tcW w:w="1277" w:type="pct"/>
            <w:shd w:val="clear" w:color="auto" w:fill="auto"/>
            <w:vAlign w:val="top"/>
          </w:tcPr>
          <w:p w14:paraId="71F162E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color w:val="auto"/>
                <w:kern w:val="2"/>
                <w:sz w:val="28"/>
                <w:szCs w:val="28"/>
                <w:vertAlign w:val="baseline"/>
                <w:lang w:val="en-US" w:eastAsia="zh-CN" w:bidi="ar-SA"/>
              </w:rPr>
            </w:pPr>
            <w:r>
              <w:rPr>
                <w:rFonts w:hint="eastAsia" w:ascii="仿宋" w:hAnsi="仿宋" w:eastAsia="仿宋" w:cs="仿宋"/>
                <w:b w:val="0"/>
                <w:bCs w:val="0"/>
                <w:color w:val="auto"/>
                <w:kern w:val="2"/>
                <w:sz w:val="28"/>
                <w:szCs w:val="28"/>
                <w:vertAlign w:val="baseline"/>
                <w:lang w:val="en-US" w:eastAsia="zh-CN" w:bidi="ar-SA"/>
              </w:rPr>
              <w:t>评审基准价计算方法</w:t>
            </w:r>
          </w:p>
        </w:tc>
        <w:tc>
          <w:tcPr>
            <w:tcW w:w="2595" w:type="pct"/>
            <w:shd w:val="clear" w:color="auto" w:fill="auto"/>
            <w:vAlign w:val="top"/>
          </w:tcPr>
          <w:p w14:paraId="12645402">
            <w:pPr>
              <w:keepNext w:val="0"/>
              <w:keepLines w:val="0"/>
              <w:pageBreakBefore w:val="0"/>
              <w:wordWrap/>
              <w:overflowPunct/>
              <w:topLinePunct w:val="0"/>
              <w:bidi w:val="0"/>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□方法一</w:t>
            </w:r>
          </w:p>
          <w:p w14:paraId="738680EE">
            <w:pPr>
              <w:keepNext w:val="0"/>
              <w:keepLines w:val="0"/>
              <w:pageBreakBefore w:val="0"/>
              <w:wordWrap/>
              <w:overflowPunct/>
              <w:topLinePunct w:val="0"/>
              <w:bidi w:val="0"/>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□方法二：评审基准价系数=</w:t>
            </w:r>
          </w:p>
          <w:p w14:paraId="2765C759">
            <w:pPr>
              <w:keepNext w:val="0"/>
              <w:keepLines w:val="0"/>
              <w:pageBreakBefore w:val="0"/>
              <w:wordWrap/>
              <w:overflowPunct/>
              <w:topLinePunct w:val="0"/>
              <w:bidi w:val="0"/>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□方法三</w:t>
            </w:r>
          </w:p>
          <w:p w14:paraId="21061787">
            <w:pPr>
              <w:keepNext w:val="0"/>
              <w:keepLines w:val="0"/>
              <w:pageBreakBefore w:val="0"/>
              <w:wordWrap/>
              <w:overflowPunct/>
              <w:topLinePunct w:val="0"/>
              <w:bidi w:val="0"/>
              <w:spacing w:line="360" w:lineRule="auto"/>
              <w:rPr>
                <w:rFonts w:hint="eastAsia" w:ascii="仿宋" w:hAnsi="仿宋" w:eastAsia="仿宋" w:cs="仿宋"/>
                <w:b w:val="0"/>
                <w:bCs w:val="0"/>
                <w:color w:val="auto"/>
                <w:kern w:val="2"/>
                <w:sz w:val="28"/>
                <w:szCs w:val="28"/>
                <w:vertAlign w:val="baseline"/>
                <w:lang w:val="en-US" w:eastAsia="zh-CN" w:bidi="ar-SA"/>
              </w:rPr>
            </w:pPr>
            <w:r>
              <w:rPr>
                <w:rFonts w:hint="eastAsia" w:ascii="仿宋" w:hAnsi="仿宋" w:eastAsia="仿宋" w:cs="仿宋"/>
                <w:color w:val="auto"/>
                <w:sz w:val="28"/>
                <w:szCs w:val="28"/>
              </w:rPr>
              <w:t>□方法四：具体方法为</w:t>
            </w:r>
            <w:r>
              <w:rPr>
                <w:rFonts w:hint="eastAsia" w:ascii="仿宋" w:hAnsi="仿宋" w:eastAsia="仿宋" w:cs="仿宋"/>
                <w:color w:val="auto"/>
                <w:sz w:val="28"/>
                <w:szCs w:val="28"/>
                <w:lang w:val="en-US" w:eastAsia="zh-CN"/>
              </w:rPr>
              <w:t xml:space="preserve">         </w:t>
            </w:r>
          </w:p>
        </w:tc>
      </w:tr>
      <w:tr w14:paraId="6040A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shd w:val="clear" w:color="auto" w:fill="auto"/>
            <w:vAlign w:val="top"/>
          </w:tcPr>
          <w:p w14:paraId="2A814E3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color w:val="auto"/>
                <w:kern w:val="2"/>
                <w:sz w:val="28"/>
                <w:szCs w:val="28"/>
                <w:vertAlign w:val="baseline"/>
                <w:lang w:val="en-US" w:eastAsia="zh-CN" w:bidi="ar-SA"/>
              </w:rPr>
            </w:pPr>
            <w:r>
              <w:rPr>
                <w:rFonts w:hint="eastAsia" w:ascii="仿宋" w:hAnsi="仿宋" w:eastAsia="仿宋" w:cs="仿宋"/>
                <w:b/>
                <w:bCs/>
                <w:color w:val="auto"/>
                <w:sz w:val="28"/>
                <w:szCs w:val="28"/>
                <w:vertAlign w:val="baseline"/>
                <w:lang w:eastAsia="zh-CN"/>
              </w:rPr>
              <w:t>条款号及名称</w:t>
            </w:r>
          </w:p>
        </w:tc>
        <w:tc>
          <w:tcPr>
            <w:tcW w:w="1277" w:type="pct"/>
            <w:shd w:val="clear" w:color="auto" w:fill="auto"/>
            <w:vAlign w:val="top"/>
          </w:tcPr>
          <w:p w14:paraId="1F4DBA7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color w:val="auto"/>
                <w:kern w:val="2"/>
                <w:sz w:val="28"/>
                <w:szCs w:val="28"/>
                <w:vertAlign w:val="baseline"/>
                <w:lang w:val="en-US" w:eastAsia="zh-CN" w:bidi="ar-SA"/>
              </w:rPr>
            </w:pPr>
            <w:r>
              <w:rPr>
                <w:rFonts w:hint="eastAsia" w:ascii="仿宋" w:hAnsi="仿宋" w:eastAsia="仿宋" w:cs="仿宋"/>
                <w:b/>
                <w:bCs/>
                <w:color w:val="auto"/>
                <w:sz w:val="28"/>
                <w:szCs w:val="28"/>
                <w:vertAlign w:val="baseline"/>
                <w:lang w:eastAsia="zh-CN"/>
              </w:rPr>
              <w:t>评分因素</w:t>
            </w:r>
          </w:p>
        </w:tc>
        <w:tc>
          <w:tcPr>
            <w:tcW w:w="2595" w:type="pct"/>
            <w:shd w:val="clear" w:color="auto" w:fill="auto"/>
            <w:vAlign w:val="top"/>
          </w:tcPr>
          <w:p w14:paraId="333CA53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color w:val="auto"/>
                <w:kern w:val="2"/>
                <w:sz w:val="28"/>
                <w:szCs w:val="28"/>
                <w:vertAlign w:val="baseline"/>
                <w:lang w:val="en-US" w:eastAsia="zh-CN" w:bidi="ar-SA"/>
              </w:rPr>
            </w:pPr>
            <w:r>
              <w:rPr>
                <w:rFonts w:hint="eastAsia" w:ascii="仿宋" w:hAnsi="仿宋" w:eastAsia="仿宋" w:cs="仿宋"/>
                <w:b/>
                <w:bCs/>
                <w:color w:val="auto"/>
                <w:sz w:val="28"/>
                <w:szCs w:val="28"/>
                <w:vertAlign w:val="baseline"/>
                <w:lang w:eastAsia="zh-CN"/>
              </w:rPr>
              <w:t>评分标准</w:t>
            </w:r>
          </w:p>
        </w:tc>
      </w:tr>
      <w:tr w14:paraId="2E9E7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shd w:val="clear" w:color="auto" w:fill="auto"/>
            <w:vAlign w:val="top"/>
          </w:tcPr>
          <w:p w14:paraId="11CCD02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 w:hAnsi="仿宋" w:eastAsia="仿宋" w:cs="仿宋"/>
                <w:b w:val="0"/>
                <w:bCs w:val="0"/>
                <w:color w:val="auto"/>
                <w:kern w:val="2"/>
                <w:sz w:val="28"/>
                <w:szCs w:val="28"/>
                <w:vertAlign w:val="baseline"/>
                <w:lang w:val="en-US" w:eastAsia="zh-CN" w:bidi="ar-SA"/>
              </w:rPr>
            </w:pPr>
            <w:r>
              <w:rPr>
                <w:rFonts w:hint="eastAsia" w:ascii="仿宋" w:hAnsi="仿宋" w:eastAsia="仿宋" w:cs="仿宋"/>
                <w:b w:val="0"/>
                <w:bCs w:val="0"/>
                <w:color w:val="auto"/>
                <w:kern w:val="2"/>
                <w:sz w:val="28"/>
                <w:szCs w:val="28"/>
                <w:vertAlign w:val="baseline"/>
                <w:lang w:val="en-US" w:eastAsia="zh-CN" w:bidi="ar-SA"/>
              </w:rPr>
              <w:t>3.3（1） 商务评分标准</w:t>
            </w:r>
          </w:p>
        </w:tc>
        <w:tc>
          <w:tcPr>
            <w:tcW w:w="1277" w:type="pct"/>
            <w:shd w:val="clear" w:color="auto" w:fill="auto"/>
            <w:vAlign w:val="top"/>
          </w:tcPr>
          <w:p w14:paraId="0017844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color w:val="auto"/>
                <w:kern w:val="2"/>
                <w:sz w:val="28"/>
                <w:szCs w:val="28"/>
                <w:vertAlign w:val="baseline"/>
                <w:lang w:val="en-US" w:eastAsia="zh-CN" w:bidi="ar-SA"/>
              </w:rPr>
            </w:pPr>
          </w:p>
        </w:tc>
        <w:tc>
          <w:tcPr>
            <w:tcW w:w="2595" w:type="pct"/>
            <w:shd w:val="clear" w:color="auto" w:fill="auto"/>
            <w:vAlign w:val="top"/>
          </w:tcPr>
          <w:p w14:paraId="757D0A9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color w:val="auto"/>
                <w:kern w:val="2"/>
                <w:sz w:val="28"/>
                <w:szCs w:val="28"/>
                <w:vertAlign w:val="baseline"/>
                <w:lang w:val="en-US" w:eastAsia="zh-CN" w:bidi="ar-SA"/>
              </w:rPr>
            </w:pPr>
          </w:p>
        </w:tc>
      </w:tr>
      <w:tr w14:paraId="441B6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shd w:val="clear" w:color="auto" w:fill="auto"/>
            <w:vAlign w:val="top"/>
          </w:tcPr>
          <w:p w14:paraId="50AC493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 w:hAnsi="仿宋" w:eastAsia="仿宋" w:cs="仿宋"/>
                <w:b w:val="0"/>
                <w:bCs w:val="0"/>
                <w:color w:val="auto"/>
                <w:kern w:val="2"/>
                <w:sz w:val="28"/>
                <w:szCs w:val="28"/>
                <w:vertAlign w:val="baseline"/>
                <w:lang w:val="en-US" w:eastAsia="zh-CN" w:bidi="ar-SA"/>
              </w:rPr>
            </w:pPr>
            <w:r>
              <w:rPr>
                <w:rFonts w:hint="eastAsia" w:ascii="仿宋" w:hAnsi="仿宋" w:eastAsia="仿宋" w:cs="仿宋"/>
                <w:b w:val="0"/>
                <w:bCs w:val="0"/>
                <w:color w:val="auto"/>
                <w:kern w:val="2"/>
                <w:sz w:val="28"/>
                <w:szCs w:val="28"/>
                <w:vertAlign w:val="baseline"/>
                <w:lang w:val="en-US" w:eastAsia="zh-CN" w:bidi="ar-SA"/>
              </w:rPr>
              <w:t>3.3（2） 技术评分标准</w:t>
            </w:r>
          </w:p>
        </w:tc>
        <w:tc>
          <w:tcPr>
            <w:tcW w:w="1277" w:type="pct"/>
            <w:shd w:val="clear" w:color="auto" w:fill="auto"/>
            <w:vAlign w:val="top"/>
          </w:tcPr>
          <w:p w14:paraId="217BEB2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color w:val="auto"/>
                <w:kern w:val="2"/>
                <w:sz w:val="28"/>
                <w:szCs w:val="28"/>
                <w:vertAlign w:val="baseline"/>
                <w:lang w:val="en-US" w:eastAsia="zh-CN" w:bidi="ar-SA"/>
              </w:rPr>
            </w:pPr>
          </w:p>
        </w:tc>
        <w:tc>
          <w:tcPr>
            <w:tcW w:w="2595" w:type="pct"/>
            <w:shd w:val="clear" w:color="auto" w:fill="auto"/>
            <w:vAlign w:val="top"/>
          </w:tcPr>
          <w:p w14:paraId="29E8608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color w:val="auto"/>
                <w:kern w:val="2"/>
                <w:sz w:val="28"/>
                <w:szCs w:val="28"/>
                <w:vertAlign w:val="baseline"/>
                <w:lang w:val="en-US" w:eastAsia="zh-CN" w:bidi="ar-SA"/>
              </w:rPr>
            </w:pPr>
          </w:p>
        </w:tc>
      </w:tr>
      <w:tr w14:paraId="5EA87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shd w:val="clear" w:color="auto" w:fill="auto"/>
            <w:vAlign w:val="top"/>
          </w:tcPr>
          <w:p w14:paraId="3A41216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 w:hAnsi="仿宋" w:eastAsia="仿宋" w:cs="仿宋"/>
                <w:b w:val="0"/>
                <w:bCs w:val="0"/>
                <w:color w:val="auto"/>
                <w:kern w:val="2"/>
                <w:sz w:val="28"/>
                <w:szCs w:val="28"/>
                <w:vertAlign w:val="baseline"/>
                <w:lang w:val="en-US" w:eastAsia="zh-CN" w:bidi="ar-SA"/>
              </w:rPr>
            </w:pPr>
            <w:r>
              <w:rPr>
                <w:rFonts w:hint="eastAsia" w:ascii="仿宋" w:hAnsi="仿宋" w:eastAsia="仿宋" w:cs="仿宋"/>
                <w:b w:val="0"/>
                <w:bCs w:val="0"/>
                <w:color w:val="auto"/>
                <w:kern w:val="2"/>
                <w:sz w:val="28"/>
                <w:szCs w:val="28"/>
                <w:vertAlign w:val="baseline"/>
                <w:lang w:val="en-US" w:eastAsia="zh-CN" w:bidi="ar-SA"/>
              </w:rPr>
              <w:t>3.3（3） 报价评分标准</w:t>
            </w:r>
          </w:p>
        </w:tc>
        <w:tc>
          <w:tcPr>
            <w:tcW w:w="1277" w:type="pct"/>
            <w:shd w:val="clear" w:color="auto" w:fill="auto"/>
            <w:vAlign w:val="top"/>
          </w:tcPr>
          <w:p w14:paraId="27A3792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color w:val="auto"/>
                <w:kern w:val="2"/>
                <w:sz w:val="28"/>
                <w:szCs w:val="28"/>
                <w:vertAlign w:val="baseline"/>
                <w:lang w:val="en-US" w:eastAsia="zh-CN" w:bidi="ar-SA"/>
              </w:rPr>
            </w:pPr>
            <w:r>
              <w:rPr>
                <w:rFonts w:hint="eastAsia" w:ascii="仿宋" w:hAnsi="仿宋" w:eastAsia="仿宋" w:cs="仿宋"/>
                <w:b w:val="0"/>
                <w:bCs w:val="0"/>
                <w:color w:val="auto"/>
                <w:kern w:val="2"/>
                <w:sz w:val="28"/>
                <w:szCs w:val="28"/>
                <w:vertAlign w:val="baseline"/>
                <w:lang w:val="en-US" w:eastAsia="zh-CN" w:bidi="ar-SA"/>
              </w:rPr>
              <w:t xml:space="preserve">□方法一：E1=        ，E2=        </w:t>
            </w:r>
          </w:p>
          <w:p w14:paraId="50C00D8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color w:val="auto"/>
                <w:kern w:val="2"/>
                <w:sz w:val="28"/>
                <w:szCs w:val="28"/>
                <w:vertAlign w:val="baseline"/>
                <w:lang w:val="en-US" w:eastAsia="zh-CN" w:bidi="ar-SA"/>
              </w:rPr>
            </w:pPr>
            <w:r>
              <w:rPr>
                <w:rFonts w:hint="eastAsia" w:ascii="仿宋" w:hAnsi="仿宋" w:eastAsia="仿宋" w:cs="仿宋"/>
                <w:b w:val="0"/>
                <w:bCs w:val="0"/>
                <w:color w:val="auto"/>
                <w:kern w:val="2"/>
                <w:sz w:val="28"/>
                <w:szCs w:val="28"/>
                <w:vertAlign w:val="baseline"/>
                <w:lang w:val="en-US" w:eastAsia="zh-CN" w:bidi="ar-SA"/>
              </w:rPr>
              <w:t>□方法二</w:t>
            </w:r>
          </w:p>
          <w:p w14:paraId="6AF11A6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color w:val="auto"/>
                <w:kern w:val="2"/>
                <w:sz w:val="28"/>
                <w:szCs w:val="28"/>
                <w:vertAlign w:val="baseline"/>
                <w:lang w:val="en-US" w:eastAsia="zh-CN" w:bidi="ar-SA"/>
              </w:rPr>
            </w:pPr>
            <w:r>
              <w:rPr>
                <w:rFonts w:hint="eastAsia" w:ascii="仿宋" w:hAnsi="仿宋" w:eastAsia="仿宋" w:cs="仿宋"/>
                <w:b w:val="0"/>
                <w:bCs w:val="0"/>
                <w:color w:val="auto"/>
                <w:kern w:val="2"/>
                <w:sz w:val="28"/>
                <w:szCs w:val="28"/>
                <w:vertAlign w:val="baseline"/>
                <w:lang w:val="en-US" w:eastAsia="zh-CN" w:bidi="ar-SA"/>
              </w:rPr>
              <w:t xml:space="preserve">□方法三：具体方法为        </w:t>
            </w:r>
          </w:p>
        </w:tc>
        <w:tc>
          <w:tcPr>
            <w:tcW w:w="2595" w:type="pct"/>
            <w:shd w:val="clear" w:color="auto" w:fill="auto"/>
            <w:vAlign w:val="top"/>
          </w:tcPr>
          <w:p w14:paraId="42ACE61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color w:val="auto"/>
                <w:kern w:val="2"/>
                <w:sz w:val="28"/>
                <w:szCs w:val="28"/>
                <w:vertAlign w:val="baseline"/>
                <w:lang w:val="en-US" w:eastAsia="zh-CN" w:bidi="ar-SA"/>
              </w:rPr>
            </w:pPr>
          </w:p>
        </w:tc>
      </w:tr>
      <w:tr w14:paraId="5F290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shd w:val="clear" w:color="auto" w:fill="auto"/>
            <w:vAlign w:val="top"/>
          </w:tcPr>
          <w:p w14:paraId="0F58011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 w:hAnsi="仿宋" w:eastAsia="仿宋" w:cs="仿宋"/>
                <w:b w:val="0"/>
                <w:bCs w:val="0"/>
                <w:color w:val="auto"/>
                <w:kern w:val="2"/>
                <w:sz w:val="28"/>
                <w:szCs w:val="28"/>
                <w:vertAlign w:val="baseline"/>
                <w:lang w:val="en-US" w:eastAsia="zh-CN" w:bidi="ar-SA"/>
              </w:rPr>
            </w:pPr>
            <w:r>
              <w:rPr>
                <w:rFonts w:hint="eastAsia" w:ascii="仿宋" w:hAnsi="仿宋" w:eastAsia="仿宋" w:cs="仿宋"/>
                <w:b w:val="0"/>
                <w:bCs w:val="0"/>
                <w:color w:val="auto"/>
                <w:kern w:val="2"/>
                <w:sz w:val="28"/>
                <w:szCs w:val="28"/>
                <w:vertAlign w:val="baseline"/>
                <w:lang w:val="en-US" w:eastAsia="zh-CN" w:bidi="ar-SA"/>
              </w:rPr>
              <w:t>3.3（4） 其他因素评分标准</w:t>
            </w:r>
          </w:p>
        </w:tc>
        <w:tc>
          <w:tcPr>
            <w:tcW w:w="1277" w:type="pct"/>
            <w:shd w:val="clear" w:color="auto" w:fill="auto"/>
            <w:vAlign w:val="top"/>
          </w:tcPr>
          <w:p w14:paraId="46AE85F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color w:val="auto"/>
                <w:kern w:val="2"/>
                <w:sz w:val="28"/>
                <w:szCs w:val="28"/>
                <w:vertAlign w:val="baseline"/>
                <w:lang w:val="en-US" w:eastAsia="zh-CN" w:bidi="ar-SA"/>
              </w:rPr>
            </w:pPr>
          </w:p>
        </w:tc>
        <w:tc>
          <w:tcPr>
            <w:tcW w:w="2595" w:type="pct"/>
            <w:shd w:val="clear" w:color="auto" w:fill="auto"/>
            <w:vAlign w:val="top"/>
          </w:tcPr>
          <w:p w14:paraId="61E2C38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color w:val="auto"/>
                <w:kern w:val="2"/>
                <w:sz w:val="28"/>
                <w:szCs w:val="28"/>
                <w:vertAlign w:val="baseline"/>
                <w:lang w:val="en-US" w:eastAsia="zh-CN" w:bidi="ar-SA"/>
              </w:rPr>
            </w:pPr>
          </w:p>
        </w:tc>
      </w:tr>
      <w:tr w14:paraId="60485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shd w:val="clear" w:color="auto" w:fill="auto"/>
            <w:vAlign w:val="top"/>
          </w:tcPr>
          <w:p w14:paraId="1939F02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color w:val="auto"/>
                <w:kern w:val="2"/>
                <w:sz w:val="28"/>
                <w:szCs w:val="28"/>
                <w:vertAlign w:val="baseline"/>
                <w:lang w:val="en-US" w:eastAsia="zh-CN" w:bidi="ar-SA"/>
              </w:rPr>
            </w:pPr>
            <w:r>
              <w:rPr>
                <w:rFonts w:hint="eastAsia" w:ascii="仿宋" w:hAnsi="仿宋" w:eastAsia="仿宋" w:cs="仿宋"/>
                <w:b/>
                <w:bCs/>
                <w:color w:val="auto"/>
                <w:kern w:val="2"/>
                <w:sz w:val="28"/>
                <w:szCs w:val="28"/>
                <w:vertAlign w:val="baseline"/>
                <w:lang w:val="en-US" w:eastAsia="zh-CN" w:bidi="ar-SA"/>
              </w:rPr>
              <w:t>条款号</w:t>
            </w:r>
          </w:p>
        </w:tc>
        <w:tc>
          <w:tcPr>
            <w:tcW w:w="1277" w:type="pct"/>
            <w:shd w:val="clear" w:color="auto" w:fill="auto"/>
            <w:vAlign w:val="top"/>
          </w:tcPr>
          <w:p w14:paraId="5289858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color w:val="auto"/>
                <w:kern w:val="2"/>
                <w:sz w:val="28"/>
                <w:szCs w:val="28"/>
                <w:vertAlign w:val="baseline"/>
                <w:lang w:val="en-US" w:eastAsia="zh-CN" w:bidi="ar-SA"/>
              </w:rPr>
            </w:pPr>
            <w:r>
              <w:rPr>
                <w:rFonts w:hint="eastAsia" w:ascii="仿宋" w:hAnsi="仿宋" w:eastAsia="仿宋" w:cs="仿宋"/>
                <w:b/>
                <w:bCs/>
                <w:color w:val="auto"/>
                <w:kern w:val="2"/>
                <w:sz w:val="28"/>
                <w:szCs w:val="28"/>
                <w:vertAlign w:val="baseline"/>
                <w:lang w:val="en-US" w:eastAsia="zh-CN" w:bidi="ar-SA"/>
              </w:rPr>
              <w:t>条款内容</w:t>
            </w:r>
          </w:p>
        </w:tc>
        <w:tc>
          <w:tcPr>
            <w:tcW w:w="2595" w:type="pct"/>
            <w:shd w:val="clear" w:color="auto" w:fill="auto"/>
            <w:vAlign w:val="top"/>
          </w:tcPr>
          <w:p w14:paraId="356382B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color w:val="auto"/>
                <w:kern w:val="2"/>
                <w:sz w:val="28"/>
                <w:szCs w:val="28"/>
                <w:vertAlign w:val="baseline"/>
                <w:lang w:val="en-US" w:eastAsia="zh-CN" w:bidi="ar-SA"/>
              </w:rPr>
            </w:pPr>
            <w:r>
              <w:rPr>
                <w:rFonts w:hint="eastAsia" w:ascii="仿宋" w:hAnsi="仿宋" w:eastAsia="仿宋" w:cs="仿宋"/>
                <w:b/>
                <w:bCs/>
                <w:color w:val="auto"/>
                <w:kern w:val="2"/>
                <w:sz w:val="28"/>
                <w:szCs w:val="28"/>
                <w:vertAlign w:val="baseline"/>
                <w:lang w:val="en-US" w:eastAsia="zh-CN" w:bidi="ar-SA"/>
              </w:rPr>
              <w:t>编列内容</w:t>
            </w:r>
          </w:p>
        </w:tc>
      </w:tr>
      <w:tr w14:paraId="79C55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shd w:val="clear" w:color="auto" w:fill="auto"/>
            <w:vAlign w:val="top"/>
          </w:tcPr>
          <w:p w14:paraId="61EDC67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 w:hAnsi="仿宋" w:eastAsia="仿宋" w:cs="仿宋"/>
                <w:b w:val="0"/>
                <w:bCs w:val="0"/>
                <w:color w:val="auto"/>
                <w:kern w:val="2"/>
                <w:sz w:val="28"/>
                <w:szCs w:val="28"/>
                <w:vertAlign w:val="baseline"/>
                <w:lang w:val="en-US" w:eastAsia="zh-CN" w:bidi="ar-SA"/>
              </w:rPr>
            </w:pPr>
            <w:r>
              <w:rPr>
                <w:rFonts w:hint="eastAsia" w:ascii="仿宋" w:hAnsi="仿宋" w:eastAsia="仿宋" w:cs="仿宋"/>
                <w:b w:val="0"/>
                <w:bCs w:val="0"/>
                <w:color w:val="auto"/>
                <w:kern w:val="2"/>
                <w:sz w:val="28"/>
                <w:szCs w:val="28"/>
                <w:vertAlign w:val="baseline"/>
                <w:lang w:val="en-US" w:eastAsia="zh-CN" w:bidi="ar-SA"/>
              </w:rPr>
              <w:t>3.2.6</w:t>
            </w:r>
          </w:p>
        </w:tc>
        <w:tc>
          <w:tcPr>
            <w:tcW w:w="1277" w:type="pct"/>
            <w:shd w:val="clear" w:color="auto" w:fill="auto"/>
            <w:vAlign w:val="top"/>
          </w:tcPr>
          <w:p w14:paraId="262BADE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color w:val="auto"/>
                <w:kern w:val="2"/>
                <w:sz w:val="28"/>
                <w:szCs w:val="28"/>
                <w:vertAlign w:val="baseline"/>
                <w:lang w:val="en-US" w:eastAsia="zh-CN" w:bidi="ar-SA"/>
              </w:rPr>
            </w:pPr>
            <w:r>
              <w:rPr>
                <w:rFonts w:hint="eastAsia" w:ascii="仿宋" w:hAnsi="仿宋" w:eastAsia="仿宋" w:cs="仿宋"/>
                <w:b w:val="0"/>
                <w:bCs w:val="0"/>
                <w:color w:val="auto"/>
                <w:kern w:val="2"/>
                <w:sz w:val="28"/>
                <w:szCs w:val="28"/>
                <w:vertAlign w:val="baseline"/>
                <w:lang w:val="en-US" w:eastAsia="zh-CN" w:bidi="ar-SA"/>
              </w:rPr>
              <w:t>供应商并列时确定供应商优先顺序的规则</w:t>
            </w:r>
          </w:p>
        </w:tc>
        <w:tc>
          <w:tcPr>
            <w:tcW w:w="2595" w:type="pct"/>
            <w:shd w:val="clear" w:color="auto" w:fill="auto"/>
            <w:vAlign w:val="top"/>
          </w:tcPr>
          <w:p w14:paraId="3473131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□由谈判小组投票决定</w:t>
            </w:r>
          </w:p>
          <w:p w14:paraId="25AE108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□由谈判小组</w:t>
            </w:r>
            <w:r>
              <w:rPr>
                <w:rFonts w:hint="eastAsia" w:ascii="仿宋" w:hAnsi="仿宋" w:eastAsia="仿宋" w:cs="仿宋"/>
                <w:color w:val="auto"/>
                <w:sz w:val="28"/>
                <w:szCs w:val="28"/>
                <w:lang w:eastAsia="zh-CN"/>
              </w:rPr>
              <w:t>抽签</w:t>
            </w:r>
            <w:r>
              <w:rPr>
                <w:rFonts w:hint="eastAsia" w:ascii="仿宋" w:hAnsi="仿宋" w:eastAsia="仿宋" w:cs="仿宋"/>
                <w:color w:val="auto"/>
                <w:sz w:val="28"/>
                <w:szCs w:val="28"/>
              </w:rPr>
              <w:t>决定</w:t>
            </w:r>
          </w:p>
          <w:p w14:paraId="2AB497D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其他方法：</w:t>
            </w:r>
          </w:p>
        </w:tc>
      </w:tr>
    </w:tbl>
    <w:p w14:paraId="6C42B4D3">
      <w:pPr>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br w:type="page"/>
      </w:r>
    </w:p>
    <w:p w14:paraId="2CB8848D">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b/>
          <w:bCs/>
          <w:color w:val="auto"/>
          <w:sz w:val="32"/>
          <w:szCs w:val="32"/>
        </w:rPr>
        <w:t>1 评审方法（最低价法）</w:t>
      </w:r>
    </w:p>
    <w:p w14:paraId="215904A2">
      <w:pPr>
        <w:keepNext w:val="0"/>
        <w:keepLines w:val="0"/>
        <w:pageBreakBefore w:val="0"/>
        <w:wordWrap/>
        <w:overflowPunct/>
        <w:topLinePunct w:val="0"/>
        <w:bidi w:val="0"/>
        <w:spacing w:line="360" w:lineRule="auto"/>
        <w:rPr>
          <w:rFonts w:hint="default" w:ascii="仿宋" w:hAnsi="仿宋" w:eastAsia="仿宋" w:cs="仿宋"/>
          <w:color w:val="auto"/>
          <w:sz w:val="28"/>
          <w:szCs w:val="28"/>
          <w:lang w:val="en-US"/>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本次评审采用最低价法。评审小组对满足采购文件实质性要求的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，按照本章第2.2.2项规定的方法确定供应商响应报价的评审价格，并按照评审价格由低到高的顺序推荐候选成交供应商。</w:t>
      </w:r>
    </w:p>
    <w:p w14:paraId="69C886E3">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b/>
          <w:bCs/>
          <w:color w:val="auto"/>
          <w:sz w:val="32"/>
          <w:szCs w:val="32"/>
        </w:rPr>
        <w:t>2 初步评审标准和程序</w:t>
      </w:r>
    </w:p>
    <w:p w14:paraId="5CFD999A">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2.1 初步评审标准</w:t>
      </w:r>
    </w:p>
    <w:p w14:paraId="4DAEA276">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2.1.1</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形式评审标准：见评审办法前附表。</w:t>
      </w:r>
    </w:p>
    <w:p w14:paraId="25AFAD4D">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2.1.2</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资格评审标准：见评审办法前附表。</w:t>
      </w:r>
    </w:p>
    <w:p w14:paraId="5FB6A45E">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2.1.3</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响应性评审标准：见评审办法前附表。</w:t>
      </w:r>
    </w:p>
    <w:p w14:paraId="668C7AF2">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2.2 初步评审程序</w:t>
      </w:r>
    </w:p>
    <w:p w14:paraId="11DD5BDF">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2.2.1</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评审小组依据本章第2.1款规定的标准对供应商递交的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进行初步评审，判断</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的形式是否符合要求、供应商是否符合资格条件、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是否实质性响应采购文件的要求。只有以上评审合格的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才可通过初步评审。</w:t>
      </w:r>
    </w:p>
    <w:p w14:paraId="2AD4C1EF">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2.2.2</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除评审办法前附表另有规定外，评审价格为供应商在响应函中填报的大写含税价格。</w:t>
      </w:r>
    </w:p>
    <w:p w14:paraId="617B7251">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评审价格若超过最高限价（如有），其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将被视为无效。</w:t>
      </w:r>
    </w:p>
    <w:p w14:paraId="5BDC00DA">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评审小组经过对供应商的报价进行比较或基于专业经验认为某一供应商的报价异常过低，可能对其履约造成影响时，应当要求该供应商作出书面说明并提供相应的证明材料。供应商不能合理说明或者不能提供相应证明材料的，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将被视为无效。</w:t>
      </w:r>
    </w:p>
    <w:p w14:paraId="1872F235">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2.2.3</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有含义不明确、同类问题表述不一致或有明显文字和计算错误的内容，评审小组可要求供应商在规定时间内进行澄清、说明和补正。供应商澄清、说明和补正的内容应由法定代表人（单位负责人）或其授权的代理人签字或加盖单位章。澄清、说明和补正不得超出</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的范围且不得改变</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的实质性内容，并构成</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69A7544F">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响应报价有算术错误及其他错误的，评审小组按以下原则要求供应商对响应报价进行修正，并要求供应商书面澄清确认。供应商拒不澄清确认的，其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将被视为无效：</w:t>
      </w:r>
    </w:p>
    <w:p w14:paraId="2AA8015E">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（1）大写金额与小写金额不一致的，以大写金额为准；</w:t>
      </w:r>
    </w:p>
    <w:p w14:paraId="6564B504">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（2）总价金额与单价金额不一致的，以单价金额为准，但单价金额小数点有明显错误的除外；</w:t>
      </w:r>
    </w:p>
    <w:p w14:paraId="772977A9">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（3）报价表合计报价与分项报价的合计不一致的，以各分项报价的合价累计数为准；</w:t>
      </w:r>
    </w:p>
    <w:p w14:paraId="4C87528E">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（4）如果分项报价中存在缺漏项，且缺漏项内容不属于实质性偏差的，则视为缺漏项内容的价格已包含在其他分项报价之中。</w:t>
      </w:r>
    </w:p>
    <w:p w14:paraId="2C34E583">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响应报价的算术错误修正不改变评审依据的响应总报价。当修正后的总报价高于原响应报价时，视同供应商响应报价错误产生少漏计费用，签订合同时由供应商承担，如评审小组认为供应商无法承受少漏计费用，可以将响应报价作为异常低价处理；当修正后的总报价低于原响应报价时，签订合同时以修正后的报价为准。</w:t>
      </w:r>
    </w:p>
    <w:p w14:paraId="35381871">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2.2.4</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供应商有串通、弄虚作假、行贿等违法行为的，其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将被视为无效。</w:t>
      </w:r>
    </w:p>
    <w:p w14:paraId="7C33EA2F">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2.2.5</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特殊情形处理</w:t>
      </w:r>
    </w:p>
    <w:p w14:paraId="1F9F4803">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初步评审后，如评审小组认为所有</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均无效，或者所有响应报价竞争性不足，高于市场预期价格，评审小组应当终止评审，或经采购人同意，直接转换选择其他采购方式，与原供应商共同完成后续采购程序。</w:t>
      </w:r>
    </w:p>
    <w:p w14:paraId="7F6CF437">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选择直接转换采购方式采购的，评审小组按照本章第5条“直接转换采购方式评审程序”重新评审。除了采购人与供应商双方提出修改补充并接受新的条件和要求外，原采购文件与原</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对采购人和供应商仍然具有相应约束力。</w:t>
      </w:r>
    </w:p>
    <w:p w14:paraId="2EE5B2FA">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b/>
          <w:bCs/>
          <w:color w:val="auto"/>
          <w:sz w:val="32"/>
          <w:szCs w:val="32"/>
        </w:rPr>
        <w:t>3 详细评审标准和程序（最低价法）</w:t>
      </w:r>
    </w:p>
    <w:p w14:paraId="4DF732FE">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rPr>
        <w:t>评审小组对评审价格进行比较后，按照评审价格由低到高的顺序对供应商排序。供应商评审价格相等时，按照评审办法前附表的规定确定供应商优先顺序。</w:t>
      </w:r>
    </w:p>
    <w:p w14:paraId="3D55A47A">
      <w:pPr>
        <w:keepNext w:val="0"/>
        <w:keepLines w:val="0"/>
        <w:pageBreakBefore w:val="0"/>
        <w:wordWrap/>
        <w:overflowPunct/>
        <w:topLinePunct w:val="0"/>
        <w:bidi w:val="0"/>
        <w:spacing w:line="360" w:lineRule="auto"/>
        <w:rPr>
          <w:rFonts w:hint="eastAsia" w:ascii="仿宋" w:hAnsi="仿宋" w:eastAsia="仿宋" w:cs="仿宋"/>
          <w:b/>
          <w:bCs/>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b/>
          <w:bCs/>
          <w:color w:val="auto"/>
          <w:sz w:val="32"/>
          <w:szCs w:val="32"/>
        </w:rPr>
        <w:t>4 评审结果</w:t>
      </w:r>
    </w:p>
    <w:p w14:paraId="7D6BCFE1">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4.1 提交书面评审报告</w:t>
      </w:r>
    </w:p>
    <w:p w14:paraId="6F76856A">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rPr>
        <w:t>评审小组完成评审后，应当向采购人提交书面评审报告。</w:t>
      </w:r>
    </w:p>
    <w:p w14:paraId="52B3A5F8">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4.2 推荐候选成交供应商排序要求及数量</w:t>
      </w:r>
    </w:p>
    <w:p w14:paraId="67BF3964">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评审小组应在书面评审报告中按照供应商排列的优先顺序向采购人推荐候选成交供应商（排序或不排序）。候选成交供应商的排序要求及数量见第二章“供应商须知”。</w:t>
      </w:r>
    </w:p>
    <w:p w14:paraId="28FADFAF">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b/>
          <w:bCs/>
          <w:color w:val="auto"/>
          <w:sz w:val="32"/>
          <w:szCs w:val="32"/>
        </w:rPr>
        <w:t>5 直接转换采购方式评审程序</w:t>
      </w:r>
    </w:p>
    <w:p w14:paraId="338B11B5">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5.1 初步评审</w:t>
      </w:r>
    </w:p>
    <w:p w14:paraId="37F6783E">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5.1.1</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评审小组依据本章第2.1款规定的标准对供应商递交的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进行初步评审，判断</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的形式是否符合要求，供应商是否符合资格条件，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是否实质性响应采购文件的要求。只有以上评审合格的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才可通过初步评审。</w:t>
      </w:r>
    </w:p>
    <w:p w14:paraId="52E1030A">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5.1.2</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的形式或供应商资格不符合采购文件的要求、</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未实质性响应采购文件的要求，或</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有含义不明确、同类问题表述不一致或有明显文字和计算错误的内容，评审小组应要求供应商在规定时间内进行澄清、说明和补正。供应商澄清、说明和补正的内容应由法定代表人（单位负责人）或其授权的代理人签字或加盖单位章。</w:t>
      </w:r>
    </w:p>
    <w:p w14:paraId="4368BA3D">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rPr>
        <w:t>澄清、说明和补正的内容作为</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06F65043">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5.1.3</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只有形式评审和资格评审合格且实质性响应采购文件要求的供应商才可通过初步评审。经供应商澄清、说明和补正后仍未通过初步评审的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将被视为无效，评审小组应告知有关供应商。</w:t>
      </w:r>
    </w:p>
    <w:p w14:paraId="19CED135">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5.1.4</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当通过初步评审的供应商数量大于询比采购公告/询比采购邀请书第1.6款规定的成交供应商数量时，可以改为参照谈判方式继续评审选择成交供应商。</w:t>
      </w:r>
    </w:p>
    <w:p w14:paraId="41410CA9">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当通过初步评审的供应商数量等于询比采购公告/询比采购邀请书第1.6款规定的成交供应商数量时，可以改为参照直接采购方式继续评审选择成交供应商。</w:t>
      </w:r>
    </w:p>
    <w:p w14:paraId="3DFE6D22">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当询比采购公告/询比采购邀请书第1.6款选择多家成交供应商，通过初步评审的供应商数量小于约定成交供应商数量且大于等于一家的，可以改为参照直接采购方式继续评审选择一部分成交供应商，或者终止全部采购，重新组织采购选择全部成交供应商。</w:t>
      </w:r>
    </w:p>
    <w:p w14:paraId="47A98BA2">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初步评审后，当所有</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均无效时，应重新组织采购。</w:t>
      </w:r>
    </w:p>
    <w:p w14:paraId="020C5FBA">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5.2 转换采购方式</w:t>
      </w:r>
    </w:p>
    <w:p w14:paraId="77682179">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5.2.1</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参照谈判采购方式评审</w:t>
      </w:r>
    </w:p>
    <w:p w14:paraId="3F8A622E">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（1）谈判。</w:t>
      </w:r>
    </w:p>
    <w:p w14:paraId="5D8B7A3E">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1）评审小组应按照供应商递交</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顺序或评审小组抽签确定的顺序与通过初步评审的供应商逐一进行谈判。评审小组可以根据谈判情况决定谈判轮次，并给予所有参加谈判的供应商平等的谈判机会。在谈判过程中，评审小组可根据谈判情况修改和补充采购文件中的非实质性内容，但不得改变评审标准或可能影响初步评审结果的内容。</w:t>
      </w:r>
    </w:p>
    <w:p w14:paraId="5ABFAB55">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2）供应商的法定代表人（单位负责人）或其授权的代理人应参加谈判。供应商的法定代表人（单位负责人）或其授权的代理人在谈判中作出的承诺构成</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5146030B">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3）谈判结束后，评审小组将要求所有参加谈判的供应商在规定时间内递交最终报价。最终报价应由供应商的法定代表人（单位负责人）或其授权的代理人签字或加盖单位章。最终报价是供应商</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2A05706D">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（2）公开开启最终报价。</w:t>
      </w:r>
    </w:p>
    <w:p w14:paraId="083184F9">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评审小组将在递交最终报价的截止时间公开开启最终报价，供应商未派代表参加开启会议的，视为默认开启结果。</w:t>
      </w:r>
    </w:p>
    <w:p w14:paraId="43C2DC60">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（3）详细评审。</w:t>
      </w:r>
    </w:p>
    <w:p w14:paraId="32AA1361">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评审小组将按本章第3条规定对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及其最终报价进行详细评审。采用综合评分法的，评审小组有权对本章第3.2项规定的评审基准价和第3.3（3）目规定的报价评分标准进行调整，但评审小组应在谈判开始前向供应商公布，未公布的，视为评审基准价和报价评分标准不作调整；详细评审标准中除报价评审标准外的其他评审标准不作调整。</w:t>
      </w:r>
    </w:p>
    <w:p w14:paraId="36AAA242">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通过谈判后，评审小组认为所有供应商的最终报价仍然不合理的，应向采购人提出终止采购建议。</w:t>
      </w:r>
    </w:p>
    <w:p w14:paraId="676011AF">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（4）编写评审报告。</w:t>
      </w:r>
    </w:p>
    <w:p w14:paraId="33544440">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评审小组按本章第4.2款规定推荐候选成交供应商或按本章第5.2.1（3）规定提出终止采购建议，并向采购人提交书面评审报告。</w:t>
      </w:r>
    </w:p>
    <w:p w14:paraId="6D9101F9">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5.2.2</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参照直接采购方式评审</w:t>
      </w:r>
    </w:p>
    <w:p w14:paraId="4375289F">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（1）谈判。</w:t>
      </w:r>
    </w:p>
    <w:p w14:paraId="34E40AD1">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评审小组所有成员集中与供应商进行谈判，供应商的法定代表人（单位负责人）或其授权的代理人应参加谈判。在谈判过程中，评审小组可根据谈判情况修改和补充采购文件中的非实质性内容，但不得改变可能影响初步评审结果的内容。供应商的法定代表人（单位负责人）或其授权的代理人在谈判中作出的承诺构成</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的组成部分。评审小组可根据需要，安排多轮谈判。</w:t>
      </w:r>
    </w:p>
    <w:p w14:paraId="63ED8BE0">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（2）详细评审。</w:t>
      </w:r>
    </w:p>
    <w:p w14:paraId="310CB2C3">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评审小组通过对采购成本、供应能力、风险管控、采购目标等的分析，对供应商拟提供标的的技术、商务进行物有所值综合评价。</w:t>
      </w:r>
    </w:p>
    <w:p w14:paraId="5047CF36">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（3）编写评审报告。</w:t>
      </w:r>
    </w:p>
    <w:p w14:paraId="3E4BF6F8">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评审小组根据预期的谈判目标综合谈判纪要编写评审报告，推荐候选成交供应商或提出谈判终止建议。</w:t>
      </w:r>
    </w:p>
    <w:p w14:paraId="1F8A7C7E">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7F751E81">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p>
    <w:p w14:paraId="058B0AD6">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p>
    <w:p w14:paraId="52D2F513">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p>
    <w:p w14:paraId="0754AF79">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p>
    <w:p w14:paraId="1625FC5A">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p>
    <w:p w14:paraId="13D4707A">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p>
    <w:p w14:paraId="3A46134F">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p>
    <w:p w14:paraId="31BFBEA1">
      <w:pPr>
        <w:keepNext w:val="0"/>
        <w:keepLines w:val="0"/>
        <w:pageBreakBefore w:val="0"/>
        <w:numPr>
          <w:ilvl w:val="0"/>
          <w:numId w:val="2"/>
        </w:numPr>
        <w:wordWrap/>
        <w:overflowPunct/>
        <w:topLinePunct w:val="0"/>
        <w:bidi w:val="0"/>
        <w:spacing w:line="360" w:lineRule="auto"/>
        <w:jc w:val="center"/>
        <w:rPr>
          <w:rFonts w:hint="eastAsia" w:ascii="仿宋" w:hAnsi="仿宋" w:eastAsia="仿宋" w:cs="仿宋"/>
          <w:b/>
          <w:bCs/>
          <w:color w:val="auto"/>
          <w:kern w:val="2"/>
          <w:sz w:val="52"/>
          <w:szCs w:val="52"/>
          <w:lang w:val="en-US" w:eastAsia="zh-CN" w:bidi="ar-SA"/>
        </w:rPr>
      </w:pPr>
      <w:r>
        <w:rPr>
          <w:rFonts w:hint="eastAsia" w:ascii="仿宋" w:hAnsi="仿宋" w:eastAsia="仿宋" w:cs="仿宋"/>
          <w:b/>
          <w:bCs/>
          <w:color w:val="auto"/>
          <w:kern w:val="2"/>
          <w:sz w:val="52"/>
          <w:szCs w:val="52"/>
          <w:lang w:val="en-US" w:eastAsia="zh-CN" w:bidi="ar-SA"/>
        </w:rPr>
        <w:t xml:space="preserve">   合同条款及格式</w:t>
      </w:r>
    </w:p>
    <w:p w14:paraId="6D6BF4BC">
      <w:pPr>
        <w:keepNext w:val="0"/>
        <w:keepLines w:val="0"/>
        <w:pageBreakBefore w:val="0"/>
        <w:numPr>
          <w:ilvl w:val="0"/>
          <w:numId w:val="0"/>
        </w:numPr>
        <w:wordWrap/>
        <w:overflowPunct/>
        <w:topLinePunct w:val="0"/>
        <w:bidi w:val="0"/>
        <w:spacing w:line="360" w:lineRule="auto"/>
        <w:jc w:val="both"/>
        <w:rPr>
          <w:rFonts w:hint="eastAsia" w:ascii="仿宋" w:hAnsi="仿宋" w:eastAsia="仿宋" w:cs="仿宋"/>
          <w:b/>
          <w:bCs/>
          <w:color w:val="auto"/>
          <w:kern w:val="2"/>
          <w:sz w:val="32"/>
          <w:szCs w:val="32"/>
          <w:lang w:val="en-US" w:eastAsia="zh-CN" w:bidi="ar-SA"/>
        </w:rPr>
      </w:pPr>
    </w:p>
    <w:p w14:paraId="3E7BC206">
      <w:pPr>
        <w:keepNext w:val="0"/>
        <w:keepLines w:val="0"/>
        <w:pageBreakBefore w:val="0"/>
        <w:wordWrap/>
        <w:overflowPunct/>
        <w:topLinePunct w:val="0"/>
        <w:bidi w:val="0"/>
        <w:spacing w:line="360" w:lineRule="auto"/>
        <w:rPr>
          <w:rFonts w:hint="eastAsia" w:ascii="仿宋" w:hAnsi="仿宋" w:eastAsia="仿宋" w:cs="仿宋"/>
          <w:color w:val="auto"/>
          <w:sz w:val="32"/>
          <w:szCs w:val="32"/>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color w:val="auto"/>
          <w:sz w:val="32"/>
          <w:szCs w:val="32"/>
        </w:rPr>
        <w:br w:type="page"/>
      </w:r>
    </w:p>
    <w:p w14:paraId="3C6D72E0">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lang w:val="en-US" w:eastAsia="zh-CN"/>
        </w:rPr>
        <w:t>1</w:t>
      </w:r>
      <w:r>
        <w:rPr>
          <w:rFonts w:hint="eastAsia" w:ascii="仿宋" w:hAnsi="仿宋" w:eastAsia="仿宋" w:cs="仿宋"/>
          <w:b/>
          <w:bCs/>
          <w:color w:val="auto"/>
          <w:sz w:val="32"/>
          <w:szCs w:val="32"/>
        </w:rPr>
        <w:t>、工程概况</w:t>
      </w:r>
    </w:p>
    <w:p w14:paraId="798CF176">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总包工程名称：</w:t>
      </w:r>
      <w:r>
        <w:rPr>
          <w:rFonts w:hint="eastAsia" w:ascii="仿宋" w:hAnsi="仿宋" w:eastAsia="仿宋" w:cs="仿宋"/>
          <w:color w:val="auto"/>
          <w:sz w:val="32"/>
          <w:szCs w:val="32"/>
          <w:u w:val="single"/>
          <w:lang w:eastAsia="zh-CN"/>
        </w:rPr>
        <w:t xml:space="preserve">国联零碳科创园（华光环能科创中心）项目 </w:t>
      </w:r>
      <w:r>
        <w:rPr>
          <w:rFonts w:hint="eastAsia" w:ascii="仿宋" w:hAnsi="仿宋" w:eastAsia="仿宋" w:cs="仿宋"/>
          <w:color w:val="auto"/>
          <w:sz w:val="32"/>
          <w:szCs w:val="32"/>
          <w:lang w:eastAsia="zh-CN"/>
        </w:rPr>
        <w:t>。</w:t>
      </w:r>
    </w:p>
    <w:p w14:paraId="472FE299">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分包工程名称：</w:t>
      </w:r>
      <w:r>
        <w:rPr>
          <w:rFonts w:hint="eastAsia" w:ascii="仿宋" w:hAnsi="仿宋" w:eastAsia="仿宋" w:cs="仿宋"/>
          <w:color w:val="auto"/>
          <w:sz w:val="32"/>
          <w:szCs w:val="32"/>
          <w:u w:val="single"/>
          <w:lang w:eastAsia="zh-CN"/>
        </w:rPr>
        <w:t>土方工程</w:t>
      </w:r>
      <w:r>
        <w:rPr>
          <w:rFonts w:hint="eastAsia" w:ascii="仿宋" w:hAnsi="仿宋" w:eastAsia="仿宋" w:cs="仿宋"/>
          <w:color w:val="auto"/>
          <w:sz w:val="32"/>
          <w:szCs w:val="32"/>
          <w:u w:val="single"/>
          <w:lang w:val="en-US" w:eastAsia="zh-CN"/>
        </w:rPr>
        <w:t>劳务</w:t>
      </w:r>
      <w:r>
        <w:rPr>
          <w:rFonts w:hint="eastAsia" w:ascii="仿宋" w:hAnsi="仿宋" w:eastAsia="仿宋" w:cs="仿宋"/>
          <w:color w:val="auto"/>
          <w:sz w:val="32"/>
          <w:szCs w:val="32"/>
          <w:u w:val="single"/>
          <w:lang w:eastAsia="zh-CN"/>
        </w:rPr>
        <w:t xml:space="preserve">分包 </w:t>
      </w:r>
      <w:r>
        <w:rPr>
          <w:rFonts w:hint="eastAsia" w:ascii="仿宋" w:hAnsi="仿宋" w:eastAsia="仿宋" w:cs="仿宋"/>
          <w:color w:val="auto"/>
          <w:sz w:val="32"/>
          <w:szCs w:val="32"/>
          <w:lang w:eastAsia="zh-CN"/>
        </w:rPr>
        <w:t>。</w:t>
      </w:r>
    </w:p>
    <w:p w14:paraId="23F67D41">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分包工程地点：</w:t>
      </w:r>
      <w:r>
        <w:rPr>
          <w:rFonts w:hint="eastAsia" w:ascii="仿宋" w:hAnsi="仿宋" w:eastAsia="仿宋" w:cs="仿宋"/>
          <w:color w:val="auto"/>
          <w:sz w:val="32"/>
          <w:szCs w:val="32"/>
          <w:u w:val="single"/>
          <w:lang w:eastAsia="zh-CN"/>
        </w:rPr>
        <w:t>无锡市新吴区旺庄街道城南路3号</w:t>
      </w:r>
      <w:r>
        <w:rPr>
          <w:rFonts w:hint="eastAsia" w:ascii="仿宋" w:hAnsi="仿宋" w:eastAsia="仿宋" w:cs="仿宋"/>
          <w:color w:val="auto"/>
          <w:sz w:val="32"/>
          <w:szCs w:val="32"/>
          <w:lang w:eastAsia="zh-CN"/>
        </w:rPr>
        <w:t xml:space="preserve"> 。</w:t>
      </w:r>
    </w:p>
    <w:p w14:paraId="249C8411">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分包工程承包范围：</w:t>
      </w:r>
      <w:r>
        <w:rPr>
          <w:rFonts w:hint="eastAsia" w:ascii="仿宋" w:hAnsi="仿宋" w:eastAsia="仿宋" w:cs="仿宋"/>
          <w:color w:val="auto"/>
          <w:sz w:val="32"/>
          <w:szCs w:val="32"/>
          <w:u w:val="single"/>
          <w:lang w:eastAsia="zh-CN"/>
        </w:rPr>
        <w:t>本次招标范围为土方工程劳务</w:t>
      </w:r>
      <w:r>
        <w:rPr>
          <w:rFonts w:hint="eastAsia" w:ascii="仿宋" w:hAnsi="仿宋" w:eastAsia="仿宋" w:cs="仿宋"/>
          <w:color w:val="auto"/>
          <w:sz w:val="32"/>
          <w:szCs w:val="32"/>
          <w:u w:val="single"/>
          <w:lang w:val="en-US" w:eastAsia="zh-CN"/>
        </w:rPr>
        <w:t>分包</w:t>
      </w:r>
      <w:r>
        <w:rPr>
          <w:rFonts w:hint="eastAsia" w:ascii="仿宋" w:hAnsi="仿宋" w:eastAsia="仿宋" w:cs="仿宋"/>
          <w:color w:val="auto"/>
          <w:sz w:val="32"/>
          <w:szCs w:val="32"/>
          <w:u w:val="single"/>
          <w:lang w:eastAsia="zh-CN"/>
        </w:rPr>
        <w:t xml:space="preserve">部分，详情见报价清单 </w:t>
      </w:r>
      <w:r>
        <w:rPr>
          <w:rFonts w:hint="eastAsia" w:ascii="仿宋" w:hAnsi="仿宋" w:eastAsia="仿宋" w:cs="仿宋"/>
          <w:color w:val="auto"/>
          <w:sz w:val="32"/>
          <w:szCs w:val="32"/>
          <w:lang w:eastAsia="zh-CN"/>
        </w:rPr>
        <w:t>。</w:t>
      </w:r>
    </w:p>
    <w:p w14:paraId="1AFA815D">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承包人有权根据分包人的施工组织情况、配给情况合理调整分包人的施工范围，分包人有义务予以配合、协助。</w:t>
      </w:r>
    </w:p>
    <w:p w14:paraId="6ACD30EF">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2、合同工期</w:t>
      </w:r>
    </w:p>
    <w:p w14:paraId="5314040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计划2026年</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月至2026年</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月</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工期总日历天数：</w:t>
      </w:r>
      <w:r>
        <w:rPr>
          <w:rFonts w:hint="eastAsia" w:ascii="仿宋" w:hAnsi="仿宋" w:eastAsia="仿宋" w:cs="仿宋"/>
          <w:color w:val="auto"/>
          <w:sz w:val="32"/>
          <w:szCs w:val="32"/>
          <w:lang w:val="en-US" w:eastAsia="zh-CN"/>
        </w:rPr>
        <w:t>91</w:t>
      </w:r>
      <w:r>
        <w:rPr>
          <w:rFonts w:hint="eastAsia" w:ascii="仿宋" w:hAnsi="仿宋" w:eastAsia="仿宋" w:cs="仿宋"/>
          <w:color w:val="auto"/>
          <w:sz w:val="32"/>
          <w:szCs w:val="32"/>
        </w:rPr>
        <w:t xml:space="preserve"> 天。（根据现场情况动态调整，询价时承包人按照绝对工期考量）。</w:t>
      </w:r>
    </w:p>
    <w:p w14:paraId="5F7B75B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具体进场日期以承包方通知为准，作业总日历天数与前述计划开工、完工计算的天数不一致的，以</w:t>
      </w:r>
      <w:r>
        <w:rPr>
          <w:rFonts w:hint="eastAsia" w:ascii="仿宋" w:hAnsi="仿宋" w:eastAsia="仿宋" w:cs="仿宋"/>
          <w:color w:val="auto"/>
          <w:sz w:val="32"/>
          <w:szCs w:val="32"/>
          <w:lang w:val="en-US" w:eastAsia="zh-CN"/>
        </w:rPr>
        <w:t>承包方通知进场日期为始计算后，</w:t>
      </w:r>
      <w:r>
        <w:rPr>
          <w:rFonts w:hint="eastAsia" w:ascii="仿宋" w:hAnsi="仿宋" w:eastAsia="仿宋" w:cs="仿宋"/>
          <w:color w:val="auto"/>
          <w:sz w:val="32"/>
          <w:szCs w:val="32"/>
        </w:rPr>
        <w:t>作业总日历天数为准。</w:t>
      </w:r>
    </w:p>
    <w:p w14:paraId="57989A36">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（3）非因承包人原因或不可抗力导致工期延误的，每逾期 1 日，分包人按合同总价款 5‰支付违约金；逾期累计 10 日的，承包人有权单方面解除合同。</w:t>
      </w:r>
    </w:p>
    <w:p w14:paraId="36241DAD">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（4）因设计变更、异常恶劣气候条件等合规情形导致工期延误的，按实际情况协商调整。</w:t>
      </w:r>
    </w:p>
    <w:p w14:paraId="70071FB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（5）合同签订期限：自确定本项目中选供应商之日起 15 日内，双方需完成本合同签订工作；逾期未签订且无正当理由的，承包人有权另行选择供应商，由此产生的责任由未履约方承担。</w:t>
      </w:r>
    </w:p>
    <w:p w14:paraId="23DF949B">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3、质量标准</w:t>
      </w:r>
    </w:p>
    <w:p w14:paraId="7D1A4B77">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 xml:space="preserve">（1）分包工程质量应符合以下质量验收标准：工程质量标准满足图纸要求及国家、行业、地方等验收标准。 </w:t>
      </w:r>
    </w:p>
    <w:p w14:paraId="75A5C851">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《建筑工程施工质量验收统一标准》(GB 50300-2013)</w:t>
      </w:r>
    </w:p>
    <w:p w14:paraId="2E9DD7D2">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中华人民共和国国家、行业其他现行的有效设计标准、规范、规程和标准图集。</w:t>
      </w:r>
    </w:p>
    <w:p w14:paraId="3F82BCAF">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（2）分包人对施工质量负总责，因质量问题导致返工的，费用由分包人承担，并赔偿承包人相关损失。</w:t>
      </w:r>
    </w:p>
    <w:p w14:paraId="0BE1E57A">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（3）工程完工后需通过承包人组织的验收，未经验收或验收不合格的，不视为此部分工程量完成，不得移交。</w:t>
      </w:r>
    </w:p>
    <w:p w14:paraId="1D1FB4A4">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（4）缺陷责任期为竣工验收合格后2 年，缺陷责任期内分包人需及时履行保修义务。</w:t>
      </w:r>
    </w:p>
    <w:p w14:paraId="3C39AA13">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4、安全责任</w:t>
      </w:r>
    </w:p>
    <w:p w14:paraId="7C3CB3E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textAlignment w:val="auto"/>
        <w:rPr>
          <w:rFonts w:hint="default"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（1）</w:t>
      </w:r>
      <w:r>
        <w:rPr>
          <w:rFonts w:hint="default" w:ascii="仿宋" w:hAnsi="仿宋" w:eastAsia="仿宋" w:cs="仿宋"/>
          <w:color w:val="auto"/>
          <w:kern w:val="2"/>
          <w:sz w:val="32"/>
          <w:szCs w:val="32"/>
          <w:lang w:val="en-US" w:eastAsia="zh-CN" w:bidi="ar-SA"/>
        </w:rPr>
        <w:t>施工过程中发生安全事故的，分包人需立即上报并组织处置，承担全部人员伤亡及财产损失责任；造成承包人损失的，另行赔偿。</w:t>
      </w:r>
    </w:p>
    <w:p w14:paraId="4BFF772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textAlignment w:val="auto"/>
        <w:rPr>
          <w:rFonts w:hint="default"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（2）</w:t>
      </w:r>
      <w:r>
        <w:rPr>
          <w:rFonts w:hint="default" w:ascii="仿宋" w:hAnsi="仿宋" w:eastAsia="仿宋" w:cs="仿宋"/>
          <w:color w:val="auto"/>
          <w:kern w:val="2"/>
          <w:sz w:val="32"/>
          <w:szCs w:val="32"/>
          <w:lang w:val="en-US" w:eastAsia="zh-CN" w:bidi="ar-SA"/>
        </w:rPr>
        <w:t>分包人负责施工场地内自有设备、人员的安全管理，对毗邻建筑物、地下管线等做好保护，损坏的承担全额赔偿责任。</w:t>
      </w:r>
    </w:p>
    <w:p w14:paraId="32F5440F">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5、报价要求</w:t>
      </w:r>
    </w:p>
    <w:p w14:paraId="1A911BC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640" w:firstLineChars="200"/>
        <w:textAlignment w:val="auto"/>
        <w:rPr>
          <w:rFonts w:hint="default"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（1）</w:t>
      </w:r>
      <w:r>
        <w:rPr>
          <w:rFonts w:hint="default" w:ascii="仿宋" w:hAnsi="仿宋" w:eastAsia="仿宋" w:cs="仿宋"/>
          <w:color w:val="auto"/>
          <w:kern w:val="2"/>
          <w:sz w:val="32"/>
          <w:szCs w:val="32"/>
          <w:lang w:val="en-US" w:eastAsia="zh-CN" w:bidi="ar-SA"/>
        </w:rPr>
        <w:t>合同采用</w:t>
      </w:r>
      <w:r>
        <w:rPr>
          <w:rFonts w:hint="eastAsia" w:ascii="仿宋" w:hAnsi="仿宋" w:eastAsia="仿宋" w:cs="仿宋"/>
          <w:color w:val="auto"/>
          <w:kern w:val="2"/>
          <w:sz w:val="32"/>
          <w:szCs w:val="32"/>
          <w:lang w:val="en-US" w:eastAsia="zh-CN" w:bidi="ar-SA"/>
        </w:rPr>
        <w:t>固定单价</w:t>
      </w:r>
      <w:r>
        <w:rPr>
          <w:rFonts w:hint="default" w:ascii="仿宋" w:hAnsi="仿宋" w:eastAsia="仿宋" w:cs="仿宋"/>
          <w:color w:val="auto"/>
          <w:kern w:val="2"/>
          <w:sz w:val="32"/>
          <w:szCs w:val="32"/>
          <w:lang w:val="en-US" w:eastAsia="zh-CN" w:bidi="ar-SA"/>
        </w:rPr>
        <w:t>、工程量按实结算模式，增值税税率9%。</w:t>
      </w:r>
    </w:p>
    <w:p w14:paraId="0357841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（2）综合单价包含人工费、辅材费、小型机具费、管理费、利润、安全文明施工费、成品保护费等全部费用，市场价格波动、天气影响等风险已包含在内，合同履行期内不作调整。</w:t>
      </w:r>
    </w:p>
    <w:p w14:paraId="7016B38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textAlignment w:val="auto"/>
        <w:rPr>
          <w:rFonts w:hint="default"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（3）</w:t>
      </w:r>
      <w:r>
        <w:rPr>
          <w:rFonts w:hint="default" w:ascii="仿宋" w:hAnsi="仿宋" w:eastAsia="仿宋" w:cs="仿宋"/>
          <w:color w:val="auto"/>
          <w:kern w:val="2"/>
          <w:sz w:val="32"/>
          <w:szCs w:val="32"/>
          <w:lang w:val="en-US" w:eastAsia="zh-CN" w:bidi="ar-SA"/>
        </w:rPr>
        <w:t>工程量清单为暂定，因设计优化导致工作内容取消或减少的，按实际</w:t>
      </w:r>
      <w:r>
        <w:rPr>
          <w:rFonts w:hint="eastAsia" w:ascii="仿宋" w:hAnsi="仿宋" w:eastAsia="仿宋" w:cs="仿宋"/>
          <w:color w:val="auto"/>
          <w:kern w:val="2"/>
          <w:sz w:val="32"/>
          <w:szCs w:val="32"/>
          <w:lang w:val="en-US" w:eastAsia="zh-CN" w:bidi="ar-SA"/>
        </w:rPr>
        <w:t>结算清单</w:t>
      </w:r>
      <w:r>
        <w:rPr>
          <w:rFonts w:hint="default" w:ascii="仿宋" w:hAnsi="仿宋" w:eastAsia="仿宋" w:cs="仿宋"/>
          <w:color w:val="auto"/>
          <w:kern w:val="2"/>
          <w:sz w:val="32"/>
          <w:szCs w:val="32"/>
          <w:lang w:val="en-US" w:eastAsia="zh-CN" w:bidi="ar-SA"/>
        </w:rPr>
        <w:t>完成量结算，单价不变，分包人不得索赔。</w:t>
      </w:r>
    </w:p>
    <w:p w14:paraId="76B0F56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textAlignment w:val="auto"/>
        <w:rPr>
          <w:rFonts w:hint="default"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（4）</w:t>
      </w:r>
      <w:r>
        <w:rPr>
          <w:rFonts w:hint="default" w:ascii="仿宋" w:hAnsi="仿宋" w:eastAsia="仿宋" w:cs="仿宋"/>
          <w:color w:val="auto"/>
          <w:kern w:val="2"/>
          <w:sz w:val="32"/>
          <w:szCs w:val="32"/>
          <w:lang w:val="en-US" w:eastAsia="zh-CN" w:bidi="ar-SA"/>
        </w:rPr>
        <w:t>单项变更或签证金额不足 500 元的不予办理，超过 500 元的按约定程序审批后计入结算。</w:t>
      </w:r>
    </w:p>
    <w:p w14:paraId="3A04B094">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default"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6、</w:t>
      </w:r>
      <w:r>
        <w:rPr>
          <w:rFonts w:hint="default" w:ascii="仿宋" w:hAnsi="仿宋" w:eastAsia="仿宋" w:cs="仿宋"/>
          <w:b/>
          <w:bCs/>
          <w:color w:val="auto"/>
          <w:sz w:val="32"/>
          <w:szCs w:val="32"/>
          <w:lang w:val="en-US" w:eastAsia="zh-CN"/>
        </w:rPr>
        <w:t>付款方式</w:t>
      </w:r>
    </w:p>
    <w:p w14:paraId="44FA5DF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（1）预付款：无</w:t>
      </w:r>
    </w:p>
    <w:p w14:paraId="679B011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textAlignment w:val="auto"/>
        <w:rPr>
          <w:rFonts w:hint="default"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（2）进度款</w:t>
      </w:r>
      <w:r>
        <w:rPr>
          <w:rFonts w:hint="default" w:ascii="仿宋" w:hAnsi="仿宋" w:eastAsia="仿宋" w:cs="仿宋"/>
          <w:color w:val="auto"/>
          <w:kern w:val="2"/>
          <w:sz w:val="32"/>
          <w:szCs w:val="32"/>
          <w:lang w:val="en-US" w:eastAsia="zh-CN" w:bidi="ar-SA"/>
        </w:rPr>
        <w:t>：过程付款70%（当月完成产值），完工后支付至完成产值的80%，办理完工结算后支付至结算金额的97%，2年质保期满后无息支付剩余3%。</w:t>
      </w:r>
    </w:p>
    <w:p w14:paraId="0ED73EE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textAlignment w:val="auto"/>
        <w:rPr>
          <w:rFonts w:hint="default" w:ascii="仿宋" w:hAnsi="仿宋" w:eastAsia="仿宋" w:cs="仿宋"/>
          <w:color w:val="auto"/>
          <w:kern w:val="2"/>
          <w:sz w:val="32"/>
          <w:szCs w:val="32"/>
          <w:lang w:val="en-US" w:eastAsia="zh-CN" w:bidi="ar-SA"/>
        </w:rPr>
      </w:pPr>
      <w:r>
        <w:rPr>
          <w:rFonts w:hint="default" w:ascii="仿宋" w:hAnsi="仿宋" w:eastAsia="仿宋" w:cs="仿宋"/>
          <w:color w:val="auto"/>
          <w:kern w:val="2"/>
          <w:sz w:val="32"/>
          <w:szCs w:val="32"/>
          <w:lang w:val="en-US" w:eastAsia="zh-CN" w:bidi="ar-SA"/>
        </w:rPr>
        <w:t xml:space="preserve">付款方式：甲方通过银行转账、银行承兑汇票、建信融通等方式支付乙方土方及机械租赁费款项，甲方采用银承、建信融通等非现金方式支付时，乙方应予以配合，相关贴息费用由乙方承担。每一次付款须分包人提乙该次付款金额等额增值税专用发票，税点不足进行补差，否则将不予支付工程款。 </w:t>
      </w:r>
    </w:p>
    <w:p w14:paraId="0FD6E7B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textAlignment w:val="auto"/>
        <w:rPr>
          <w:rFonts w:hint="default"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（3）</w:t>
      </w:r>
      <w:r>
        <w:rPr>
          <w:rFonts w:hint="default" w:ascii="仿宋" w:hAnsi="仿宋" w:eastAsia="仿宋" w:cs="仿宋"/>
          <w:color w:val="auto"/>
          <w:kern w:val="2"/>
          <w:sz w:val="32"/>
          <w:szCs w:val="32"/>
          <w:lang w:val="en-US" w:eastAsia="zh-CN" w:bidi="ar-SA"/>
        </w:rPr>
        <w:t>质量保证金：按结算金额的 3% 预留，缺陷责任期（2 年）满后 1 个月内无息返还。</w:t>
      </w:r>
    </w:p>
    <w:p w14:paraId="517D889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textAlignment w:val="auto"/>
        <w:rPr>
          <w:rFonts w:hint="default"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（4）</w:t>
      </w:r>
      <w:r>
        <w:rPr>
          <w:rFonts w:hint="default" w:ascii="仿宋" w:hAnsi="仿宋" w:eastAsia="仿宋" w:cs="仿宋"/>
          <w:color w:val="auto"/>
          <w:kern w:val="2"/>
          <w:sz w:val="32"/>
          <w:szCs w:val="32"/>
          <w:lang w:val="en-US" w:eastAsia="zh-CN" w:bidi="ar-SA"/>
        </w:rPr>
        <w:t>分包人需提供合法有效的 9% 增值税专用发票，否则承包人有权延迟付款，并按应开票金额的 20% 收取违约金；付款账户为分包人约定账户。</w:t>
      </w:r>
    </w:p>
    <w:p w14:paraId="30DB5F69">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default"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7、</w:t>
      </w:r>
      <w:r>
        <w:rPr>
          <w:rFonts w:hint="default" w:ascii="仿宋" w:hAnsi="仿宋" w:eastAsia="仿宋" w:cs="仿宋"/>
          <w:b/>
          <w:bCs/>
          <w:color w:val="auto"/>
          <w:sz w:val="32"/>
          <w:szCs w:val="32"/>
          <w:lang w:val="en-US" w:eastAsia="zh-CN"/>
        </w:rPr>
        <w:t>结算规则</w:t>
      </w:r>
    </w:p>
    <w:p w14:paraId="5EAD578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textAlignment w:val="auto"/>
        <w:rPr>
          <w:rFonts w:hint="default"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（1）</w:t>
      </w:r>
      <w:r>
        <w:rPr>
          <w:rFonts w:hint="default" w:ascii="仿宋" w:hAnsi="仿宋" w:eastAsia="仿宋" w:cs="仿宋"/>
          <w:color w:val="auto"/>
          <w:kern w:val="2"/>
          <w:sz w:val="32"/>
          <w:szCs w:val="32"/>
          <w:lang w:val="en-US" w:eastAsia="zh-CN" w:bidi="ar-SA"/>
        </w:rPr>
        <w:t>分包人需在工程竣工验收合格后 28 日内，提交完整的结算申请单及相关资料；结算量不得超过承包人对上结算有效</w:t>
      </w:r>
      <w:r>
        <w:rPr>
          <w:rFonts w:hint="eastAsia" w:ascii="仿宋" w:hAnsi="仿宋" w:eastAsia="仿宋" w:cs="仿宋"/>
          <w:color w:val="auto"/>
          <w:kern w:val="2"/>
          <w:sz w:val="32"/>
          <w:szCs w:val="32"/>
          <w:lang w:val="en-US" w:eastAsia="zh-CN" w:bidi="ar-SA"/>
        </w:rPr>
        <w:t>工程量</w:t>
      </w:r>
      <w:r>
        <w:rPr>
          <w:rFonts w:hint="default" w:ascii="仿宋" w:hAnsi="仿宋" w:eastAsia="仿宋" w:cs="仿宋"/>
          <w:color w:val="auto"/>
          <w:kern w:val="2"/>
          <w:sz w:val="32"/>
          <w:szCs w:val="32"/>
          <w:lang w:val="en-US" w:eastAsia="zh-CN" w:bidi="ar-SA"/>
        </w:rPr>
        <w:t>，超</w:t>
      </w:r>
      <w:r>
        <w:rPr>
          <w:rFonts w:hint="eastAsia" w:ascii="仿宋" w:hAnsi="仿宋" w:eastAsia="仿宋" w:cs="仿宋"/>
          <w:color w:val="auto"/>
          <w:kern w:val="2"/>
          <w:sz w:val="32"/>
          <w:szCs w:val="32"/>
          <w:lang w:val="en-US" w:eastAsia="zh-CN" w:bidi="ar-SA"/>
        </w:rPr>
        <w:t>量</w:t>
      </w:r>
      <w:r>
        <w:rPr>
          <w:rFonts w:hint="default" w:ascii="仿宋" w:hAnsi="仿宋" w:eastAsia="仿宋" w:cs="仿宋"/>
          <w:color w:val="auto"/>
          <w:kern w:val="2"/>
          <w:sz w:val="32"/>
          <w:szCs w:val="32"/>
          <w:lang w:val="en-US" w:eastAsia="zh-CN" w:bidi="ar-SA"/>
        </w:rPr>
        <w:t>部分不予计量。</w:t>
      </w:r>
    </w:p>
    <w:p w14:paraId="78312C3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textAlignment w:val="auto"/>
        <w:rPr>
          <w:rFonts w:hint="default"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（2）</w:t>
      </w:r>
      <w:r>
        <w:rPr>
          <w:rFonts w:hint="default" w:ascii="仿宋" w:hAnsi="仿宋" w:eastAsia="仿宋" w:cs="仿宋"/>
          <w:color w:val="auto"/>
          <w:kern w:val="2"/>
          <w:sz w:val="32"/>
          <w:szCs w:val="32"/>
          <w:lang w:val="en-US" w:eastAsia="zh-CN" w:bidi="ar-SA"/>
        </w:rPr>
        <w:t>承包人在收到结算申请后</w:t>
      </w:r>
      <w:r>
        <w:rPr>
          <w:rFonts w:hint="eastAsia" w:ascii="仿宋" w:hAnsi="仿宋" w:eastAsia="仿宋" w:cs="仿宋"/>
          <w:color w:val="auto"/>
          <w:kern w:val="2"/>
          <w:sz w:val="32"/>
          <w:szCs w:val="32"/>
          <w:lang w:val="en-US" w:eastAsia="zh-CN" w:bidi="ar-SA"/>
        </w:rPr>
        <w:t>，</w:t>
      </w:r>
      <w:r>
        <w:rPr>
          <w:rFonts w:hint="default" w:ascii="仿宋" w:hAnsi="仿宋" w:eastAsia="仿宋" w:cs="仿宋"/>
          <w:color w:val="auto"/>
          <w:kern w:val="2"/>
          <w:sz w:val="32"/>
          <w:szCs w:val="32"/>
          <w:lang w:val="en-US" w:eastAsia="zh-CN" w:bidi="ar-SA"/>
        </w:rPr>
        <w:t>完成审核 7 日内未提出异议的，视为认可结算金额。</w:t>
      </w:r>
    </w:p>
    <w:p w14:paraId="364F53F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textAlignment w:val="auto"/>
        <w:rPr>
          <w:rFonts w:hint="default"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（3）</w:t>
      </w:r>
      <w:r>
        <w:rPr>
          <w:rFonts w:hint="default" w:ascii="仿宋" w:hAnsi="仿宋" w:eastAsia="仿宋" w:cs="仿宋"/>
          <w:color w:val="auto"/>
          <w:kern w:val="2"/>
          <w:sz w:val="32"/>
          <w:szCs w:val="32"/>
          <w:lang w:val="en-US" w:eastAsia="zh-CN" w:bidi="ar-SA"/>
        </w:rPr>
        <w:t>最终结清：缺陷责任期终止后 7 日内，分包人提交最终结清申请，承包人审核通过后 7 日内支付剩余款项。</w:t>
      </w:r>
    </w:p>
    <w:p w14:paraId="4EF3BE8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textAlignment w:val="auto"/>
        <w:rPr>
          <w:rFonts w:hint="default" w:ascii="仿宋" w:hAnsi="仿宋" w:eastAsia="仿宋" w:cs="仿宋"/>
          <w:color w:val="auto"/>
          <w:kern w:val="2"/>
          <w:sz w:val="32"/>
          <w:szCs w:val="32"/>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color w:val="auto"/>
          <w:kern w:val="2"/>
          <w:sz w:val="32"/>
          <w:szCs w:val="32"/>
          <w:lang w:val="en-US" w:eastAsia="zh-CN" w:bidi="ar-SA"/>
        </w:rPr>
        <w:t>（4）</w:t>
      </w:r>
      <w:r>
        <w:rPr>
          <w:rFonts w:hint="default" w:ascii="仿宋" w:hAnsi="仿宋" w:eastAsia="仿宋" w:cs="仿宋"/>
          <w:color w:val="auto"/>
          <w:kern w:val="2"/>
          <w:sz w:val="32"/>
          <w:szCs w:val="32"/>
          <w:lang w:val="en-US" w:eastAsia="zh-CN" w:bidi="ar-SA"/>
        </w:rPr>
        <w:t>若承包人超付工程款，分包人需在收到通知后 3 日内退还，逾期按人民银行同期贷款利率 4 倍支付资金占用利息</w:t>
      </w:r>
    </w:p>
    <w:p w14:paraId="144EB0AA">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p>
    <w:p w14:paraId="2FCA2DA0">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p>
    <w:p w14:paraId="3D32C88B">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p>
    <w:p w14:paraId="0D32CE8C">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p>
    <w:p w14:paraId="3BC33A7F">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p>
    <w:p w14:paraId="38EE9AD8">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p>
    <w:p w14:paraId="0759D9CD">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p>
    <w:p w14:paraId="5CD6C5BB">
      <w:pPr>
        <w:keepNext w:val="0"/>
        <w:keepLines w:val="0"/>
        <w:pageBreakBefore w:val="0"/>
        <w:numPr>
          <w:ilvl w:val="0"/>
          <w:numId w:val="0"/>
        </w:numPr>
        <w:wordWrap/>
        <w:overflowPunct/>
        <w:topLinePunct w:val="0"/>
        <w:bidi w:val="0"/>
        <w:spacing w:line="360" w:lineRule="auto"/>
        <w:jc w:val="center"/>
        <w:rPr>
          <w:rFonts w:hint="eastAsia" w:ascii="仿宋" w:hAnsi="仿宋" w:eastAsia="仿宋" w:cs="仿宋"/>
          <w:b/>
          <w:bCs/>
          <w:color w:val="auto"/>
          <w:kern w:val="2"/>
          <w:sz w:val="52"/>
          <w:szCs w:val="52"/>
          <w:lang w:val="en-US" w:eastAsia="zh-CN" w:bidi="ar-SA"/>
        </w:rPr>
      </w:pPr>
      <w:r>
        <w:rPr>
          <w:rFonts w:hint="eastAsia" w:ascii="仿宋" w:hAnsi="仿宋" w:eastAsia="仿宋" w:cs="仿宋"/>
          <w:b/>
          <w:bCs/>
          <w:color w:val="auto"/>
          <w:kern w:val="2"/>
          <w:sz w:val="52"/>
          <w:szCs w:val="52"/>
          <w:lang w:val="en-US" w:eastAsia="zh-CN" w:bidi="ar-SA"/>
        </w:rPr>
        <w:t>第五章    响应文件格式</w:t>
      </w:r>
    </w:p>
    <w:p w14:paraId="1A735ADB">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1653880">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p>
    <w:p w14:paraId="2D644A13">
      <w:pPr>
        <w:keepNext w:val="0"/>
        <w:keepLines w:val="0"/>
        <w:pageBreakBefore w:val="0"/>
        <w:wordWrap/>
        <w:overflowPunct/>
        <w:topLinePunct w:val="0"/>
        <w:bidi w:val="0"/>
        <w:spacing w:line="360" w:lineRule="auto"/>
        <w:jc w:val="center"/>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国联零碳科创园(华光环能科创中心)项目</w:t>
      </w:r>
    </w:p>
    <w:p w14:paraId="5529B60A">
      <w:pPr>
        <w:keepNext w:val="0"/>
        <w:keepLines w:val="0"/>
        <w:pageBreakBefore w:val="0"/>
        <w:wordWrap/>
        <w:overflowPunct/>
        <w:topLinePunct w:val="0"/>
        <w:bidi w:val="0"/>
        <w:spacing w:line="360" w:lineRule="auto"/>
        <w:jc w:val="center"/>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土方工程劳务分包采购</w:t>
      </w:r>
    </w:p>
    <w:p w14:paraId="1226312F">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p>
    <w:p w14:paraId="78952058">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p>
    <w:p w14:paraId="64242A5D">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p>
    <w:p w14:paraId="7D7FBD15">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p>
    <w:p w14:paraId="7387F241">
      <w:pPr>
        <w:keepNext w:val="0"/>
        <w:keepLines w:val="0"/>
        <w:pageBreakBefore w:val="0"/>
        <w:numPr>
          <w:ilvl w:val="0"/>
          <w:numId w:val="0"/>
        </w:numPr>
        <w:wordWrap/>
        <w:overflowPunct/>
        <w:topLinePunct w:val="0"/>
        <w:bidi w:val="0"/>
        <w:spacing w:line="360" w:lineRule="auto"/>
        <w:jc w:val="center"/>
        <w:rPr>
          <w:rFonts w:hint="eastAsia" w:ascii="仿宋" w:hAnsi="仿宋" w:eastAsia="仿宋" w:cs="仿宋"/>
          <w:b/>
          <w:bCs/>
          <w:color w:val="auto"/>
          <w:kern w:val="2"/>
          <w:sz w:val="52"/>
          <w:szCs w:val="52"/>
          <w:lang w:val="en-US" w:eastAsia="zh-CN" w:bidi="ar-SA"/>
        </w:rPr>
      </w:pPr>
      <w:r>
        <w:rPr>
          <w:rFonts w:hint="eastAsia" w:ascii="仿宋" w:hAnsi="仿宋" w:eastAsia="仿宋" w:cs="仿宋"/>
          <w:b/>
          <w:bCs/>
          <w:color w:val="auto"/>
          <w:kern w:val="2"/>
          <w:sz w:val="52"/>
          <w:szCs w:val="52"/>
          <w:lang w:val="en-US" w:eastAsia="zh-CN" w:bidi="ar-SA"/>
        </w:rPr>
        <w:t>响　应　文　件</w:t>
      </w:r>
    </w:p>
    <w:p w14:paraId="12395AD6">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p>
    <w:p w14:paraId="4021B99B">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p>
    <w:p w14:paraId="6F100ADD">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p>
    <w:p w14:paraId="7212D3B5">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p>
    <w:p w14:paraId="3352BC06">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p>
    <w:p w14:paraId="176659BF">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p>
    <w:p w14:paraId="411EAE1C">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p>
    <w:p w14:paraId="48F47548">
      <w:pPr>
        <w:keepNext w:val="0"/>
        <w:keepLines w:val="0"/>
        <w:pageBreakBefore w:val="0"/>
        <w:wordWrap/>
        <w:overflowPunct/>
        <w:topLinePunct w:val="0"/>
        <w:bidi w:val="0"/>
        <w:spacing w:line="360" w:lineRule="auto"/>
        <w:ind w:firstLine="640"/>
        <w:rPr>
          <w:rFonts w:hint="eastAsia" w:ascii="仿宋" w:hAnsi="仿宋" w:eastAsia="仿宋" w:cs="仿宋"/>
          <w:color w:val="auto"/>
          <w:sz w:val="32"/>
          <w:szCs w:val="32"/>
        </w:rPr>
      </w:pPr>
      <w:r>
        <w:rPr>
          <w:rFonts w:hint="eastAsia" w:ascii="仿宋" w:hAnsi="仿宋" w:eastAsia="仿宋" w:cs="仿宋"/>
          <w:color w:val="auto"/>
          <w:sz w:val="32"/>
          <w:szCs w:val="32"/>
        </w:rPr>
        <w:t>供应商：</w:t>
      </w:r>
    </w:p>
    <w:p w14:paraId="2F2716CC">
      <w:pPr>
        <w:keepNext w:val="0"/>
        <w:keepLines w:val="0"/>
        <w:pageBreakBefore w:val="0"/>
        <w:wordWrap/>
        <w:overflowPunct/>
        <w:topLinePunct w:val="0"/>
        <w:bidi w:val="0"/>
        <w:spacing w:line="360" w:lineRule="auto"/>
        <w:ind w:firstLine="640"/>
        <w:rPr>
          <w:rFonts w:hint="eastAsia" w:ascii="仿宋" w:hAnsi="仿宋" w:eastAsia="仿宋" w:cs="仿宋"/>
          <w:color w:val="auto"/>
          <w:sz w:val="32"/>
          <w:szCs w:val="32"/>
        </w:rPr>
      </w:pPr>
    </w:p>
    <w:p w14:paraId="707BA6DE">
      <w:pPr>
        <w:keepNext w:val="0"/>
        <w:keepLines w:val="0"/>
        <w:pageBreakBefore w:val="0"/>
        <w:wordWrap/>
        <w:overflowPunct/>
        <w:topLinePunct w:val="0"/>
        <w:bidi w:val="0"/>
        <w:spacing w:line="360" w:lineRule="auto"/>
        <w:jc w:val="center"/>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787D3DC8">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DA93378">
      <w:pPr>
        <w:keepNext w:val="0"/>
        <w:keepLines w:val="0"/>
        <w:pageBreakBefore w:val="0"/>
        <w:wordWrap/>
        <w:overflowPunct/>
        <w:topLinePunct w:val="0"/>
        <w:bidi w:val="0"/>
        <w:spacing w:line="360" w:lineRule="auto"/>
        <w:jc w:val="center"/>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目录</w:t>
      </w:r>
    </w:p>
    <w:p w14:paraId="6A23DE56">
      <w:pPr>
        <w:keepNext w:val="0"/>
        <w:keepLines w:val="0"/>
        <w:pageBreakBefore w:val="0"/>
        <w:wordWrap/>
        <w:overflowPunct/>
        <w:topLinePunct w:val="0"/>
        <w:bidi w:val="0"/>
        <w:spacing w:line="360" w:lineRule="auto"/>
        <w:jc w:val="center"/>
        <w:rPr>
          <w:rFonts w:hint="eastAsia" w:ascii="仿宋" w:hAnsi="仿宋" w:eastAsia="仿宋" w:cs="仿宋"/>
          <w:b/>
          <w:bCs/>
          <w:color w:val="auto"/>
          <w:sz w:val="32"/>
          <w:szCs w:val="32"/>
          <w:lang w:val="en-US" w:eastAsia="zh-CN"/>
        </w:rPr>
      </w:pPr>
    </w:p>
    <w:p w14:paraId="662FDF10">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rPr>
        <w:t>一、响应函</w:t>
      </w:r>
    </w:p>
    <w:p w14:paraId="0AA0AD47">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rPr>
        <w:t>二、授权委托书（适用于有委托代理人的情况）</w:t>
      </w:r>
    </w:p>
    <w:p w14:paraId="694D5FFD">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rPr>
        <w:t>三、商务和技术偏差表</w:t>
      </w:r>
    </w:p>
    <w:p w14:paraId="7D80D9B1">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四、土方工程劳务</w:t>
      </w:r>
      <w:r>
        <w:rPr>
          <w:rFonts w:hint="eastAsia" w:ascii="仿宋" w:hAnsi="仿宋" w:eastAsia="仿宋" w:cs="仿宋"/>
          <w:color w:val="auto"/>
          <w:sz w:val="32"/>
          <w:szCs w:val="32"/>
        </w:rPr>
        <w:t>报价单</w:t>
      </w:r>
    </w:p>
    <w:p w14:paraId="56563567">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五</w:t>
      </w:r>
      <w:r>
        <w:rPr>
          <w:rFonts w:hint="eastAsia" w:ascii="仿宋" w:hAnsi="仿宋" w:eastAsia="仿宋" w:cs="仿宋"/>
          <w:color w:val="auto"/>
          <w:sz w:val="32"/>
          <w:szCs w:val="32"/>
        </w:rPr>
        <w:t>、资格审查资料</w:t>
      </w:r>
    </w:p>
    <w:p w14:paraId="48F48A67">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07FBE710">
      <w:pPr>
        <w:keepNext w:val="0"/>
        <w:keepLines w:val="0"/>
        <w:pageBreakBefore w:val="0"/>
        <w:wordWrap/>
        <w:overflowPunct/>
        <w:topLinePunct w:val="0"/>
        <w:bidi w:val="0"/>
        <w:spacing w:line="360" w:lineRule="auto"/>
        <w:jc w:val="center"/>
        <w:rPr>
          <w:rFonts w:hint="eastAsia" w:ascii="仿宋" w:hAnsi="仿宋" w:eastAsia="仿宋" w:cs="仿宋"/>
          <w:color w:val="auto"/>
          <w:sz w:val="32"/>
          <w:szCs w:val="32"/>
        </w:rPr>
      </w:pPr>
      <w:r>
        <w:rPr>
          <w:rFonts w:hint="eastAsia" w:ascii="黑体" w:hAnsi="黑体" w:eastAsia="黑体" w:cs="黑体"/>
          <w:b w:val="0"/>
          <w:bCs w:val="0"/>
          <w:color w:val="auto"/>
          <w:sz w:val="32"/>
          <w:szCs w:val="32"/>
        </w:rPr>
        <w:t>一、响应函</w:t>
      </w:r>
    </w:p>
    <w:p w14:paraId="0C560662">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（采购人名称）：</w:t>
      </w:r>
    </w:p>
    <w:p w14:paraId="2C7ED78D">
      <w:pPr>
        <w:keepNext w:val="0"/>
        <w:keepLines w:val="0"/>
        <w:pageBreakBefore w:val="0"/>
        <w:wordWrap/>
        <w:overflowPunct/>
        <w:topLinePunct w:val="0"/>
        <w:bidi w:val="0"/>
        <w:spacing w:line="360" w:lineRule="auto"/>
        <w:jc w:val="left"/>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1．我方已仔细研究了                （项目名称）采购文件的全部内容，愿意以含税价人民币（大写）           (￥           )的报价（其中不含税价为：            ；增值税税额为：            ）完成/提供本项目工程/货物/服务，并按合同约定履行义务。</w:t>
      </w:r>
    </w:p>
    <w:p w14:paraId="689B74F1">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2.我方的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包括下列内容：</w:t>
      </w:r>
    </w:p>
    <w:p w14:paraId="661CBE0E">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（1）响应函；</w:t>
      </w:r>
    </w:p>
    <w:p w14:paraId="346FC89F">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（2）授权委托书（如有）；</w:t>
      </w:r>
    </w:p>
    <w:p w14:paraId="09B010A5">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（3）联合体协议书（如有）；</w:t>
      </w:r>
    </w:p>
    <w:p w14:paraId="4793A77C">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（4）响应保证金（如有）；</w:t>
      </w:r>
    </w:p>
    <w:p w14:paraId="477F9693">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（5）商务和技术偏差表；</w:t>
      </w:r>
    </w:p>
    <w:p w14:paraId="1D9C52A1">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（6）报价表；</w:t>
      </w:r>
    </w:p>
    <w:p w14:paraId="0BFFFD23">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（7）资格审查资料；</w:t>
      </w:r>
    </w:p>
    <w:p w14:paraId="6029B22D">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w:t>
      </w:r>
    </w:p>
    <w:p w14:paraId="60D2B85A">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响应文件</w:t>
      </w:r>
      <w:r>
        <w:rPr>
          <w:rFonts w:hint="eastAsia" w:ascii="仿宋" w:hAnsi="仿宋" w:eastAsia="仿宋" w:cs="仿宋"/>
          <w:color w:val="auto"/>
          <w:sz w:val="32"/>
          <w:szCs w:val="32"/>
        </w:rPr>
        <w:t>的上述组成部分如存在内容不一致的，以响应函为准。</w:t>
      </w:r>
    </w:p>
    <w:p w14:paraId="27DE30C6">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3．我方承诺除商务和技术偏差表列出的偏差外，我方响应采购文件的全部要求。</w:t>
      </w:r>
    </w:p>
    <w:p w14:paraId="1F38D512">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4．我方承诺在采购文件规定的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有效期内不撤销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7120DE52">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5．如我方成交，我方承诺：</w:t>
      </w:r>
    </w:p>
    <w:p w14:paraId="50529C3D">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（1）在收到成交通知书后，在成交通知书规定的期限内与你方签订合同；</w:t>
      </w:r>
    </w:p>
    <w:p w14:paraId="067DE31B">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（2）在签订合同时不向你方提出附加条件；</w:t>
      </w:r>
    </w:p>
    <w:p w14:paraId="44D1A36C">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（3）按照采购文件要求递交履约保证金；</w:t>
      </w:r>
    </w:p>
    <w:p w14:paraId="3B0E9D8D">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（4）在合同约定的期限内完成合同规定的全部义务。</w:t>
      </w:r>
    </w:p>
    <w:p w14:paraId="26DE287F">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6．我方在此声明，所递交的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及有关资料内容完整、真实和准确，且不存在第一章“询比采购公告/询比采购邀请书”中规定的供应商不得存在的情形。</w:t>
      </w:r>
    </w:p>
    <w:p w14:paraId="3A1C72EF">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7．（其他补充说明）。</w:t>
      </w:r>
    </w:p>
    <w:p w14:paraId="7FB3376D">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p>
    <w:p w14:paraId="27FA4C43">
      <w:pPr>
        <w:keepNext w:val="0"/>
        <w:keepLines w:val="0"/>
        <w:pageBreakBefore w:val="0"/>
        <w:wordWrap/>
        <w:overflowPunct/>
        <w:topLinePunct w:val="0"/>
        <w:bidi w:val="0"/>
        <w:spacing w:line="360" w:lineRule="auto"/>
        <w:jc w:val="left"/>
        <w:rPr>
          <w:rFonts w:hint="eastAsia" w:ascii="仿宋" w:hAnsi="仿宋" w:eastAsia="仿宋" w:cs="仿宋"/>
          <w:color w:val="auto"/>
          <w:sz w:val="32"/>
          <w:szCs w:val="32"/>
        </w:rPr>
      </w:pPr>
      <w:r>
        <w:rPr>
          <w:rFonts w:hint="eastAsia" w:ascii="仿宋" w:hAnsi="仿宋" w:eastAsia="仿宋" w:cs="仿宋"/>
          <w:color w:val="auto"/>
          <w:sz w:val="32"/>
          <w:szCs w:val="32"/>
        </w:rPr>
        <w:t>供应商：                （盖单位章）</w:t>
      </w:r>
    </w:p>
    <w:p w14:paraId="395D73A9">
      <w:pPr>
        <w:keepNext w:val="0"/>
        <w:keepLines w:val="0"/>
        <w:pageBreakBefore w:val="0"/>
        <w:wordWrap/>
        <w:overflowPunct/>
        <w:topLinePunct w:val="0"/>
        <w:bidi w:val="0"/>
        <w:spacing w:line="360" w:lineRule="auto"/>
        <w:jc w:val="left"/>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法定代表人（单位负责人）或其授权的代理人：            （签字）</w:t>
      </w:r>
    </w:p>
    <w:p w14:paraId="60E1479F">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rPr>
        <w:t>地</w:t>
      </w: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址：</w:t>
      </w:r>
    </w:p>
    <w:p w14:paraId="7AAB270F">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rPr>
        <w:t>电子邮箱：</w:t>
      </w:r>
    </w:p>
    <w:p w14:paraId="511D1041">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rPr>
        <w:t>电</w:t>
      </w: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话：</w:t>
      </w:r>
    </w:p>
    <w:p w14:paraId="649763E2">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rPr>
        <w:t>传</w:t>
      </w: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真：</w:t>
      </w:r>
    </w:p>
    <w:p w14:paraId="6DDD2FC1">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rPr>
        <w:t>邮政编码：</w:t>
      </w:r>
    </w:p>
    <w:p w14:paraId="7DD9E828">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p>
    <w:p w14:paraId="1C44E60B">
      <w:pPr>
        <w:keepNext w:val="0"/>
        <w:keepLines w:val="0"/>
        <w:pageBreakBefore w:val="0"/>
        <w:wordWrap/>
        <w:overflowPunct/>
        <w:topLinePunct w:val="0"/>
        <w:bidi w:val="0"/>
        <w:spacing w:line="360" w:lineRule="auto"/>
        <w:jc w:val="right"/>
        <w:rPr>
          <w:rFonts w:hint="eastAsia" w:ascii="仿宋" w:hAnsi="仿宋" w:eastAsia="仿宋" w:cs="仿宋"/>
          <w:color w:val="auto"/>
          <w:sz w:val="32"/>
          <w:szCs w:val="32"/>
        </w:rPr>
      </w:pPr>
      <w:r>
        <w:rPr>
          <w:rFonts w:hint="eastAsia" w:ascii="仿宋" w:hAnsi="仿宋" w:eastAsia="仿宋" w:cs="仿宋"/>
          <w:color w:val="auto"/>
          <w:sz w:val="32"/>
          <w:szCs w:val="32"/>
        </w:rPr>
        <w:t xml:space="preserve">    年    月    日</w:t>
      </w:r>
    </w:p>
    <w:p w14:paraId="65F498C6">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050B9FF4">
      <w:pPr>
        <w:keepNext w:val="0"/>
        <w:keepLines w:val="0"/>
        <w:pageBreakBefore w:val="0"/>
        <w:numPr>
          <w:ilvl w:val="0"/>
          <w:numId w:val="3"/>
        </w:numPr>
        <w:wordWrap/>
        <w:overflowPunct/>
        <w:topLinePunct w:val="0"/>
        <w:bidi w:val="0"/>
        <w:spacing w:line="360" w:lineRule="auto"/>
        <w:jc w:val="center"/>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授权委托书</w:t>
      </w:r>
    </w:p>
    <w:p w14:paraId="71610C93">
      <w:pPr>
        <w:keepNext w:val="0"/>
        <w:keepLines w:val="0"/>
        <w:pageBreakBefore w:val="0"/>
        <w:numPr>
          <w:ilvl w:val="0"/>
          <w:numId w:val="0"/>
        </w:numPr>
        <w:wordWrap/>
        <w:overflowPunct/>
        <w:topLinePunct w:val="0"/>
        <w:bidi w:val="0"/>
        <w:spacing w:line="360" w:lineRule="auto"/>
        <w:jc w:val="center"/>
        <w:rPr>
          <w:rFonts w:hint="eastAsia" w:ascii="仿宋" w:hAnsi="仿宋" w:eastAsia="仿宋" w:cs="仿宋"/>
          <w:color w:val="auto"/>
          <w:sz w:val="32"/>
          <w:szCs w:val="32"/>
        </w:rPr>
      </w:pPr>
      <w:r>
        <w:rPr>
          <w:rFonts w:hint="eastAsia" w:ascii="仿宋" w:hAnsi="仿宋" w:eastAsia="仿宋" w:cs="仿宋"/>
          <w:color w:val="auto"/>
          <w:sz w:val="32"/>
          <w:szCs w:val="32"/>
        </w:rPr>
        <w:t>（适用于有委托代理人的情况）</w:t>
      </w:r>
    </w:p>
    <w:p w14:paraId="5359DF1B">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本人      （姓名）系                  （供应商名称）的法定代表人（单位负责人），现委托              （姓名）为我方代理人。代理人根据授权，以我方名义签署、澄清确认、递交、撤回、修改                  询比采购项目</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、签订合同和处理有关事宜，其法律后果由我方承担。</w:t>
      </w:r>
    </w:p>
    <w:p w14:paraId="1F8F13CB">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委托期限：自本委托书签署之日起至              询比采购项目签订采购合同之日止。</w:t>
      </w:r>
      <w:r>
        <w:rPr>
          <w:rFonts w:hint="eastAsia" w:ascii="仿宋" w:hAnsi="仿宋" w:eastAsia="仿宋" w:cs="仿宋"/>
          <w:color w:val="auto"/>
          <w:sz w:val="32"/>
          <w:szCs w:val="32"/>
        </w:rPr>
        <w:tab/>
      </w:r>
    </w:p>
    <w:p w14:paraId="637548C8">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代理人无转委托权。</w:t>
      </w:r>
      <w:r>
        <w:rPr>
          <w:rFonts w:hint="eastAsia" w:ascii="仿宋" w:hAnsi="仿宋" w:eastAsia="仿宋" w:cs="仿宋"/>
          <w:color w:val="auto"/>
          <w:sz w:val="32"/>
          <w:szCs w:val="32"/>
        </w:rPr>
        <w:tab/>
      </w:r>
    </w:p>
    <w:p w14:paraId="65BCC4B9">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p>
    <w:p w14:paraId="6873A67F">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附：法定代表人（单位负责人）身份证复印件及委托代理人身份证复印件。</w:t>
      </w:r>
    </w:p>
    <w:p w14:paraId="01AA2E2B">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p>
    <w:p w14:paraId="3CF31DA2">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rPr>
        <w:t>供应商：                    （盖单位章）</w:t>
      </w:r>
    </w:p>
    <w:p w14:paraId="42009428">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                 （签字）</w:t>
      </w:r>
    </w:p>
    <w:p w14:paraId="4DD1B36A">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p>
    <w:p w14:paraId="6584F44B">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rPr>
        <w:t>委托代理人：                             （签字）</w:t>
      </w:r>
    </w:p>
    <w:p w14:paraId="72669551">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p>
    <w:p w14:paraId="00772A4A">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p>
    <w:p w14:paraId="6BC5C885">
      <w:pPr>
        <w:keepNext w:val="0"/>
        <w:keepLines w:val="0"/>
        <w:pageBreakBefore w:val="0"/>
        <w:wordWrap/>
        <w:overflowPunct/>
        <w:topLinePunct w:val="0"/>
        <w:bidi w:val="0"/>
        <w:spacing w:line="360" w:lineRule="auto"/>
        <w:jc w:val="right"/>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68F62F45">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5052F95F">
      <w:pPr>
        <w:keepNext w:val="0"/>
        <w:keepLines w:val="0"/>
        <w:pageBreakBefore w:val="0"/>
        <w:wordWrap/>
        <w:overflowPunct/>
        <w:topLinePunct w:val="0"/>
        <w:bidi w:val="0"/>
        <w:spacing w:line="360" w:lineRule="auto"/>
        <w:jc w:val="center"/>
        <w:rPr>
          <w:rFonts w:hint="eastAsia" w:ascii="仿宋" w:hAnsi="仿宋" w:eastAsia="仿宋" w:cs="仿宋"/>
          <w:color w:val="auto"/>
          <w:sz w:val="32"/>
          <w:szCs w:val="32"/>
        </w:rPr>
      </w:pPr>
      <w:r>
        <w:rPr>
          <w:rFonts w:hint="eastAsia" w:ascii="黑体" w:hAnsi="黑体" w:eastAsia="黑体" w:cs="黑体"/>
          <w:color w:val="auto"/>
          <w:sz w:val="32"/>
          <w:szCs w:val="32"/>
          <w:lang w:eastAsia="zh-CN"/>
        </w:rPr>
        <w:t>三</w:t>
      </w:r>
      <w:r>
        <w:rPr>
          <w:rFonts w:hint="eastAsia" w:ascii="黑体" w:hAnsi="黑体" w:eastAsia="黑体" w:cs="黑体"/>
          <w:color w:val="auto"/>
          <w:sz w:val="32"/>
          <w:szCs w:val="32"/>
        </w:rPr>
        <w:t>、商务和技术偏差表</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3"/>
        <w:gridCol w:w="3033"/>
        <w:gridCol w:w="3100"/>
        <w:gridCol w:w="1586"/>
      </w:tblGrid>
      <w:tr w14:paraId="58667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tcPr>
          <w:p w14:paraId="7C88701F">
            <w:pPr>
              <w:keepNext w:val="0"/>
              <w:keepLines w:val="0"/>
              <w:pageBreakBefore w:val="0"/>
              <w:wordWrap/>
              <w:overflowPunct/>
              <w:topLinePunct w:val="0"/>
              <w:bidi w:val="0"/>
              <w:spacing w:line="360" w:lineRule="auto"/>
              <w:jc w:val="center"/>
              <w:rPr>
                <w:rFonts w:hint="eastAsia" w:ascii="仿宋" w:hAnsi="仿宋" w:eastAsia="仿宋" w:cs="仿宋"/>
                <w:color w:val="auto"/>
                <w:sz w:val="28"/>
                <w:szCs w:val="28"/>
                <w:vertAlign w:val="baseline"/>
              </w:rPr>
            </w:pPr>
            <w:r>
              <w:rPr>
                <w:rFonts w:hint="eastAsia" w:ascii="仿宋" w:hAnsi="仿宋" w:eastAsia="仿宋" w:cs="仿宋"/>
                <w:color w:val="auto"/>
                <w:sz w:val="28"/>
                <w:szCs w:val="28"/>
              </w:rPr>
              <w:t>序号</w:t>
            </w:r>
          </w:p>
        </w:tc>
        <w:tc>
          <w:tcPr>
            <w:tcW w:w="3033" w:type="dxa"/>
          </w:tcPr>
          <w:p w14:paraId="448D9B8B">
            <w:pPr>
              <w:keepNext w:val="0"/>
              <w:keepLines w:val="0"/>
              <w:pageBreakBefore w:val="0"/>
              <w:wordWrap/>
              <w:overflowPunct/>
              <w:topLinePunct w:val="0"/>
              <w:bidi w:val="0"/>
              <w:spacing w:line="360" w:lineRule="auto"/>
              <w:rPr>
                <w:rFonts w:hint="eastAsia" w:ascii="仿宋" w:hAnsi="仿宋" w:eastAsia="仿宋" w:cs="仿宋"/>
                <w:color w:val="auto"/>
                <w:sz w:val="28"/>
                <w:szCs w:val="28"/>
                <w:vertAlign w:val="baseline"/>
              </w:rPr>
            </w:pPr>
            <w:r>
              <w:rPr>
                <w:rFonts w:hint="eastAsia" w:ascii="仿宋" w:hAnsi="仿宋" w:eastAsia="仿宋" w:cs="仿宋"/>
                <w:color w:val="auto"/>
                <w:sz w:val="28"/>
                <w:szCs w:val="28"/>
              </w:rPr>
              <w:t>采购文件章节及条款号</w:t>
            </w:r>
          </w:p>
        </w:tc>
        <w:tc>
          <w:tcPr>
            <w:tcW w:w="3100" w:type="dxa"/>
          </w:tcPr>
          <w:p w14:paraId="39C65EE8">
            <w:pPr>
              <w:keepNext w:val="0"/>
              <w:keepLines w:val="0"/>
              <w:pageBreakBefore w:val="0"/>
              <w:wordWrap/>
              <w:overflowPunct/>
              <w:topLinePunct w:val="0"/>
              <w:bidi w:val="0"/>
              <w:spacing w:line="360" w:lineRule="auto"/>
              <w:rPr>
                <w:rFonts w:hint="eastAsia" w:ascii="仿宋" w:hAnsi="仿宋" w:eastAsia="仿宋" w:cs="仿宋"/>
                <w:color w:val="auto"/>
                <w:sz w:val="28"/>
                <w:szCs w:val="28"/>
                <w:vertAlign w:val="baseline"/>
              </w:rPr>
            </w:pP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章节及条款号</w:t>
            </w:r>
          </w:p>
        </w:tc>
        <w:tc>
          <w:tcPr>
            <w:tcW w:w="1586" w:type="dxa"/>
          </w:tcPr>
          <w:p w14:paraId="68161CC0">
            <w:pPr>
              <w:keepNext w:val="0"/>
              <w:keepLines w:val="0"/>
              <w:pageBreakBefore w:val="0"/>
              <w:wordWrap/>
              <w:overflowPunct/>
              <w:topLinePunct w:val="0"/>
              <w:bidi w:val="0"/>
              <w:spacing w:line="360" w:lineRule="auto"/>
              <w:rPr>
                <w:rFonts w:hint="eastAsia" w:ascii="仿宋" w:hAnsi="仿宋" w:eastAsia="仿宋" w:cs="仿宋"/>
                <w:color w:val="auto"/>
                <w:sz w:val="28"/>
                <w:szCs w:val="28"/>
                <w:vertAlign w:val="baseline"/>
              </w:rPr>
            </w:pPr>
            <w:r>
              <w:rPr>
                <w:rFonts w:hint="eastAsia" w:ascii="仿宋" w:hAnsi="仿宋" w:eastAsia="仿宋" w:cs="仿宋"/>
                <w:color w:val="auto"/>
                <w:sz w:val="28"/>
                <w:szCs w:val="28"/>
              </w:rPr>
              <w:t>偏差说明</w:t>
            </w:r>
          </w:p>
        </w:tc>
      </w:tr>
      <w:tr w14:paraId="426BD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tcPr>
          <w:p w14:paraId="15439141">
            <w:pPr>
              <w:keepNext w:val="0"/>
              <w:keepLines w:val="0"/>
              <w:pageBreakBefore w:val="0"/>
              <w:wordWrap/>
              <w:overflowPunct/>
              <w:topLinePunct w:val="0"/>
              <w:bidi w:val="0"/>
              <w:spacing w:line="360" w:lineRule="auto"/>
              <w:jc w:val="center"/>
              <w:rPr>
                <w:rFonts w:hint="eastAsia" w:ascii="仿宋" w:hAnsi="仿宋" w:eastAsia="仿宋" w:cs="仿宋"/>
                <w:color w:val="auto"/>
                <w:sz w:val="28"/>
                <w:szCs w:val="28"/>
                <w:vertAlign w:val="baseline"/>
                <w:lang w:eastAsia="zh-CN"/>
              </w:rPr>
            </w:pPr>
            <w:r>
              <w:rPr>
                <w:rFonts w:hint="eastAsia" w:ascii="仿宋" w:hAnsi="仿宋" w:eastAsia="仿宋" w:cs="仿宋"/>
                <w:color w:val="auto"/>
                <w:sz w:val="28"/>
                <w:szCs w:val="28"/>
                <w:vertAlign w:val="baseline"/>
                <w:lang w:eastAsia="zh-CN"/>
              </w:rPr>
              <w:t>１</w:t>
            </w:r>
          </w:p>
        </w:tc>
        <w:tc>
          <w:tcPr>
            <w:tcW w:w="3033" w:type="dxa"/>
          </w:tcPr>
          <w:p w14:paraId="740FB26C">
            <w:pPr>
              <w:keepNext w:val="0"/>
              <w:keepLines w:val="0"/>
              <w:pageBreakBefore w:val="0"/>
              <w:wordWrap/>
              <w:overflowPunct/>
              <w:topLinePunct w:val="0"/>
              <w:bidi w:val="0"/>
              <w:spacing w:line="360" w:lineRule="auto"/>
              <w:rPr>
                <w:rFonts w:hint="eastAsia" w:ascii="仿宋" w:hAnsi="仿宋" w:eastAsia="仿宋" w:cs="仿宋"/>
                <w:color w:val="auto"/>
                <w:sz w:val="32"/>
                <w:szCs w:val="32"/>
                <w:vertAlign w:val="baseline"/>
              </w:rPr>
            </w:pPr>
          </w:p>
        </w:tc>
        <w:tc>
          <w:tcPr>
            <w:tcW w:w="3100" w:type="dxa"/>
          </w:tcPr>
          <w:p w14:paraId="0D5EB74C">
            <w:pPr>
              <w:keepNext w:val="0"/>
              <w:keepLines w:val="0"/>
              <w:pageBreakBefore w:val="0"/>
              <w:wordWrap/>
              <w:overflowPunct/>
              <w:topLinePunct w:val="0"/>
              <w:bidi w:val="0"/>
              <w:spacing w:line="360" w:lineRule="auto"/>
              <w:rPr>
                <w:rFonts w:hint="eastAsia" w:ascii="仿宋" w:hAnsi="仿宋" w:eastAsia="仿宋" w:cs="仿宋"/>
                <w:color w:val="auto"/>
                <w:sz w:val="32"/>
                <w:szCs w:val="32"/>
                <w:vertAlign w:val="baseline"/>
              </w:rPr>
            </w:pPr>
          </w:p>
        </w:tc>
        <w:tc>
          <w:tcPr>
            <w:tcW w:w="1586" w:type="dxa"/>
          </w:tcPr>
          <w:p w14:paraId="1C78DB56">
            <w:pPr>
              <w:keepNext w:val="0"/>
              <w:keepLines w:val="0"/>
              <w:pageBreakBefore w:val="0"/>
              <w:wordWrap/>
              <w:overflowPunct/>
              <w:topLinePunct w:val="0"/>
              <w:bidi w:val="0"/>
              <w:spacing w:line="360" w:lineRule="auto"/>
              <w:rPr>
                <w:rFonts w:hint="eastAsia" w:ascii="仿宋" w:hAnsi="仿宋" w:eastAsia="仿宋" w:cs="仿宋"/>
                <w:color w:val="auto"/>
                <w:sz w:val="32"/>
                <w:szCs w:val="32"/>
                <w:vertAlign w:val="baseline"/>
              </w:rPr>
            </w:pPr>
          </w:p>
        </w:tc>
      </w:tr>
      <w:tr w14:paraId="5476F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tcPr>
          <w:p w14:paraId="3ABF6AF3">
            <w:pPr>
              <w:keepNext w:val="0"/>
              <w:keepLines w:val="0"/>
              <w:pageBreakBefore w:val="0"/>
              <w:wordWrap/>
              <w:overflowPunct/>
              <w:topLinePunct w:val="0"/>
              <w:bidi w:val="0"/>
              <w:spacing w:line="360" w:lineRule="auto"/>
              <w:jc w:val="center"/>
              <w:rPr>
                <w:rFonts w:hint="eastAsia" w:ascii="仿宋" w:hAnsi="仿宋" w:eastAsia="仿宋" w:cs="仿宋"/>
                <w:color w:val="auto"/>
                <w:sz w:val="28"/>
                <w:szCs w:val="28"/>
                <w:vertAlign w:val="baseline"/>
                <w:lang w:eastAsia="zh-CN"/>
              </w:rPr>
            </w:pPr>
            <w:r>
              <w:rPr>
                <w:rFonts w:hint="eastAsia" w:ascii="仿宋" w:hAnsi="仿宋" w:eastAsia="仿宋" w:cs="仿宋"/>
                <w:color w:val="auto"/>
                <w:sz w:val="28"/>
                <w:szCs w:val="28"/>
                <w:vertAlign w:val="baseline"/>
                <w:lang w:eastAsia="zh-CN"/>
              </w:rPr>
              <w:t>２</w:t>
            </w:r>
          </w:p>
        </w:tc>
        <w:tc>
          <w:tcPr>
            <w:tcW w:w="3033" w:type="dxa"/>
          </w:tcPr>
          <w:p w14:paraId="2C3C551E">
            <w:pPr>
              <w:keepNext w:val="0"/>
              <w:keepLines w:val="0"/>
              <w:pageBreakBefore w:val="0"/>
              <w:wordWrap/>
              <w:overflowPunct/>
              <w:topLinePunct w:val="0"/>
              <w:bidi w:val="0"/>
              <w:spacing w:line="360" w:lineRule="auto"/>
              <w:rPr>
                <w:rFonts w:hint="eastAsia" w:ascii="仿宋" w:hAnsi="仿宋" w:eastAsia="仿宋" w:cs="仿宋"/>
                <w:color w:val="auto"/>
                <w:sz w:val="32"/>
                <w:szCs w:val="32"/>
                <w:vertAlign w:val="baseline"/>
              </w:rPr>
            </w:pPr>
          </w:p>
        </w:tc>
        <w:tc>
          <w:tcPr>
            <w:tcW w:w="3100" w:type="dxa"/>
          </w:tcPr>
          <w:p w14:paraId="0D8F9CBA">
            <w:pPr>
              <w:keepNext w:val="0"/>
              <w:keepLines w:val="0"/>
              <w:pageBreakBefore w:val="0"/>
              <w:wordWrap/>
              <w:overflowPunct/>
              <w:topLinePunct w:val="0"/>
              <w:bidi w:val="0"/>
              <w:spacing w:line="360" w:lineRule="auto"/>
              <w:rPr>
                <w:rFonts w:hint="eastAsia" w:ascii="仿宋" w:hAnsi="仿宋" w:eastAsia="仿宋" w:cs="仿宋"/>
                <w:color w:val="auto"/>
                <w:sz w:val="32"/>
                <w:szCs w:val="32"/>
                <w:vertAlign w:val="baseline"/>
              </w:rPr>
            </w:pPr>
          </w:p>
        </w:tc>
        <w:tc>
          <w:tcPr>
            <w:tcW w:w="1586" w:type="dxa"/>
          </w:tcPr>
          <w:p w14:paraId="09F32EF1">
            <w:pPr>
              <w:keepNext w:val="0"/>
              <w:keepLines w:val="0"/>
              <w:pageBreakBefore w:val="0"/>
              <w:wordWrap/>
              <w:overflowPunct/>
              <w:topLinePunct w:val="0"/>
              <w:bidi w:val="0"/>
              <w:spacing w:line="360" w:lineRule="auto"/>
              <w:rPr>
                <w:rFonts w:hint="eastAsia" w:ascii="仿宋" w:hAnsi="仿宋" w:eastAsia="仿宋" w:cs="仿宋"/>
                <w:color w:val="auto"/>
                <w:sz w:val="32"/>
                <w:szCs w:val="32"/>
                <w:vertAlign w:val="baseline"/>
              </w:rPr>
            </w:pPr>
          </w:p>
        </w:tc>
      </w:tr>
      <w:tr w14:paraId="690B6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tcPr>
          <w:p w14:paraId="1AC985E0">
            <w:pPr>
              <w:keepNext w:val="0"/>
              <w:keepLines w:val="0"/>
              <w:pageBreakBefore w:val="0"/>
              <w:wordWrap/>
              <w:overflowPunct/>
              <w:topLinePunct w:val="0"/>
              <w:bidi w:val="0"/>
              <w:spacing w:line="360" w:lineRule="auto"/>
              <w:jc w:val="center"/>
              <w:rPr>
                <w:rFonts w:hint="eastAsia" w:ascii="仿宋" w:hAnsi="仿宋" w:eastAsia="仿宋" w:cs="仿宋"/>
                <w:color w:val="auto"/>
                <w:sz w:val="28"/>
                <w:szCs w:val="28"/>
                <w:vertAlign w:val="baseline"/>
                <w:lang w:eastAsia="zh-CN"/>
              </w:rPr>
            </w:pPr>
            <w:r>
              <w:rPr>
                <w:rFonts w:hint="eastAsia" w:ascii="仿宋" w:hAnsi="仿宋" w:eastAsia="仿宋" w:cs="仿宋"/>
                <w:color w:val="auto"/>
                <w:sz w:val="28"/>
                <w:szCs w:val="28"/>
                <w:vertAlign w:val="baseline"/>
                <w:lang w:eastAsia="zh-CN"/>
              </w:rPr>
              <w:t>３</w:t>
            </w:r>
          </w:p>
        </w:tc>
        <w:tc>
          <w:tcPr>
            <w:tcW w:w="3033" w:type="dxa"/>
          </w:tcPr>
          <w:p w14:paraId="5D77F370">
            <w:pPr>
              <w:keepNext w:val="0"/>
              <w:keepLines w:val="0"/>
              <w:pageBreakBefore w:val="0"/>
              <w:wordWrap/>
              <w:overflowPunct/>
              <w:topLinePunct w:val="0"/>
              <w:bidi w:val="0"/>
              <w:spacing w:line="360" w:lineRule="auto"/>
              <w:rPr>
                <w:rFonts w:hint="eastAsia" w:ascii="仿宋" w:hAnsi="仿宋" w:eastAsia="仿宋" w:cs="仿宋"/>
                <w:color w:val="auto"/>
                <w:sz w:val="32"/>
                <w:szCs w:val="32"/>
                <w:vertAlign w:val="baseline"/>
              </w:rPr>
            </w:pPr>
          </w:p>
        </w:tc>
        <w:tc>
          <w:tcPr>
            <w:tcW w:w="3100" w:type="dxa"/>
          </w:tcPr>
          <w:p w14:paraId="3FDE933F">
            <w:pPr>
              <w:keepNext w:val="0"/>
              <w:keepLines w:val="0"/>
              <w:pageBreakBefore w:val="0"/>
              <w:wordWrap/>
              <w:overflowPunct/>
              <w:topLinePunct w:val="0"/>
              <w:bidi w:val="0"/>
              <w:spacing w:line="360" w:lineRule="auto"/>
              <w:rPr>
                <w:rFonts w:hint="eastAsia" w:ascii="仿宋" w:hAnsi="仿宋" w:eastAsia="仿宋" w:cs="仿宋"/>
                <w:color w:val="auto"/>
                <w:sz w:val="32"/>
                <w:szCs w:val="32"/>
                <w:vertAlign w:val="baseline"/>
              </w:rPr>
            </w:pPr>
          </w:p>
        </w:tc>
        <w:tc>
          <w:tcPr>
            <w:tcW w:w="1586" w:type="dxa"/>
          </w:tcPr>
          <w:p w14:paraId="2474FD74">
            <w:pPr>
              <w:keepNext w:val="0"/>
              <w:keepLines w:val="0"/>
              <w:pageBreakBefore w:val="0"/>
              <w:wordWrap/>
              <w:overflowPunct/>
              <w:topLinePunct w:val="0"/>
              <w:bidi w:val="0"/>
              <w:spacing w:line="360" w:lineRule="auto"/>
              <w:rPr>
                <w:rFonts w:hint="eastAsia" w:ascii="仿宋" w:hAnsi="仿宋" w:eastAsia="仿宋" w:cs="仿宋"/>
                <w:color w:val="auto"/>
                <w:sz w:val="32"/>
                <w:szCs w:val="32"/>
                <w:vertAlign w:val="baseline"/>
              </w:rPr>
            </w:pPr>
          </w:p>
        </w:tc>
      </w:tr>
      <w:tr w14:paraId="06859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tcPr>
          <w:p w14:paraId="1E819710">
            <w:pPr>
              <w:keepNext w:val="0"/>
              <w:keepLines w:val="0"/>
              <w:pageBreakBefore w:val="0"/>
              <w:wordWrap/>
              <w:overflowPunct/>
              <w:topLinePunct w:val="0"/>
              <w:bidi w:val="0"/>
              <w:spacing w:line="360" w:lineRule="auto"/>
              <w:jc w:val="center"/>
              <w:rPr>
                <w:rFonts w:hint="eastAsia" w:ascii="仿宋" w:hAnsi="仿宋" w:eastAsia="仿宋" w:cs="仿宋"/>
                <w:color w:val="auto"/>
                <w:sz w:val="28"/>
                <w:szCs w:val="28"/>
                <w:vertAlign w:val="baseline"/>
                <w:lang w:eastAsia="zh-CN"/>
              </w:rPr>
            </w:pPr>
            <w:r>
              <w:rPr>
                <w:rFonts w:hint="eastAsia" w:ascii="仿宋" w:hAnsi="仿宋" w:eastAsia="仿宋" w:cs="仿宋"/>
                <w:color w:val="auto"/>
                <w:sz w:val="28"/>
                <w:szCs w:val="28"/>
                <w:vertAlign w:val="baseline"/>
                <w:lang w:eastAsia="zh-CN"/>
              </w:rPr>
              <w:t>４</w:t>
            </w:r>
          </w:p>
        </w:tc>
        <w:tc>
          <w:tcPr>
            <w:tcW w:w="3033" w:type="dxa"/>
          </w:tcPr>
          <w:p w14:paraId="718C5C4A">
            <w:pPr>
              <w:keepNext w:val="0"/>
              <w:keepLines w:val="0"/>
              <w:pageBreakBefore w:val="0"/>
              <w:wordWrap/>
              <w:overflowPunct/>
              <w:topLinePunct w:val="0"/>
              <w:bidi w:val="0"/>
              <w:spacing w:line="360" w:lineRule="auto"/>
              <w:rPr>
                <w:rFonts w:hint="eastAsia" w:ascii="仿宋" w:hAnsi="仿宋" w:eastAsia="仿宋" w:cs="仿宋"/>
                <w:color w:val="auto"/>
                <w:sz w:val="32"/>
                <w:szCs w:val="32"/>
                <w:vertAlign w:val="baseline"/>
              </w:rPr>
            </w:pPr>
          </w:p>
        </w:tc>
        <w:tc>
          <w:tcPr>
            <w:tcW w:w="3100" w:type="dxa"/>
          </w:tcPr>
          <w:p w14:paraId="46C200BD">
            <w:pPr>
              <w:keepNext w:val="0"/>
              <w:keepLines w:val="0"/>
              <w:pageBreakBefore w:val="0"/>
              <w:wordWrap/>
              <w:overflowPunct/>
              <w:topLinePunct w:val="0"/>
              <w:bidi w:val="0"/>
              <w:spacing w:line="360" w:lineRule="auto"/>
              <w:rPr>
                <w:rFonts w:hint="eastAsia" w:ascii="仿宋" w:hAnsi="仿宋" w:eastAsia="仿宋" w:cs="仿宋"/>
                <w:color w:val="auto"/>
                <w:sz w:val="32"/>
                <w:szCs w:val="32"/>
                <w:vertAlign w:val="baseline"/>
              </w:rPr>
            </w:pPr>
          </w:p>
        </w:tc>
        <w:tc>
          <w:tcPr>
            <w:tcW w:w="1586" w:type="dxa"/>
          </w:tcPr>
          <w:p w14:paraId="3D77DDD2">
            <w:pPr>
              <w:keepNext w:val="0"/>
              <w:keepLines w:val="0"/>
              <w:pageBreakBefore w:val="0"/>
              <w:wordWrap/>
              <w:overflowPunct/>
              <w:topLinePunct w:val="0"/>
              <w:bidi w:val="0"/>
              <w:spacing w:line="360" w:lineRule="auto"/>
              <w:rPr>
                <w:rFonts w:hint="eastAsia" w:ascii="仿宋" w:hAnsi="仿宋" w:eastAsia="仿宋" w:cs="仿宋"/>
                <w:color w:val="auto"/>
                <w:sz w:val="32"/>
                <w:szCs w:val="32"/>
                <w:vertAlign w:val="baseline"/>
              </w:rPr>
            </w:pPr>
          </w:p>
        </w:tc>
      </w:tr>
      <w:tr w14:paraId="522C9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tcPr>
          <w:p w14:paraId="3CC20CA7">
            <w:pPr>
              <w:keepNext w:val="0"/>
              <w:keepLines w:val="0"/>
              <w:pageBreakBefore w:val="0"/>
              <w:wordWrap/>
              <w:overflowPunct/>
              <w:topLinePunct w:val="0"/>
              <w:bidi w:val="0"/>
              <w:spacing w:line="360" w:lineRule="auto"/>
              <w:jc w:val="center"/>
              <w:rPr>
                <w:rFonts w:hint="eastAsia" w:ascii="仿宋" w:hAnsi="仿宋" w:eastAsia="仿宋" w:cs="仿宋"/>
                <w:color w:val="auto"/>
                <w:sz w:val="28"/>
                <w:szCs w:val="28"/>
                <w:vertAlign w:val="baseline"/>
                <w:lang w:eastAsia="zh-CN"/>
              </w:rPr>
            </w:pPr>
            <w:r>
              <w:rPr>
                <w:rFonts w:hint="eastAsia" w:ascii="仿宋" w:hAnsi="仿宋" w:eastAsia="仿宋" w:cs="仿宋"/>
                <w:color w:val="auto"/>
                <w:sz w:val="28"/>
                <w:szCs w:val="28"/>
                <w:vertAlign w:val="baseline"/>
                <w:lang w:eastAsia="zh-CN"/>
              </w:rPr>
              <w:t>５</w:t>
            </w:r>
          </w:p>
        </w:tc>
        <w:tc>
          <w:tcPr>
            <w:tcW w:w="3033" w:type="dxa"/>
          </w:tcPr>
          <w:p w14:paraId="73C0CA6C">
            <w:pPr>
              <w:keepNext w:val="0"/>
              <w:keepLines w:val="0"/>
              <w:pageBreakBefore w:val="0"/>
              <w:wordWrap/>
              <w:overflowPunct/>
              <w:topLinePunct w:val="0"/>
              <w:bidi w:val="0"/>
              <w:spacing w:line="360" w:lineRule="auto"/>
              <w:rPr>
                <w:rFonts w:hint="eastAsia" w:ascii="仿宋" w:hAnsi="仿宋" w:eastAsia="仿宋" w:cs="仿宋"/>
                <w:color w:val="auto"/>
                <w:sz w:val="32"/>
                <w:szCs w:val="32"/>
                <w:vertAlign w:val="baseline"/>
              </w:rPr>
            </w:pPr>
          </w:p>
        </w:tc>
        <w:tc>
          <w:tcPr>
            <w:tcW w:w="3100" w:type="dxa"/>
          </w:tcPr>
          <w:p w14:paraId="39BC41BF">
            <w:pPr>
              <w:keepNext w:val="0"/>
              <w:keepLines w:val="0"/>
              <w:pageBreakBefore w:val="0"/>
              <w:wordWrap/>
              <w:overflowPunct/>
              <w:topLinePunct w:val="0"/>
              <w:bidi w:val="0"/>
              <w:spacing w:line="360" w:lineRule="auto"/>
              <w:rPr>
                <w:rFonts w:hint="eastAsia" w:ascii="仿宋" w:hAnsi="仿宋" w:eastAsia="仿宋" w:cs="仿宋"/>
                <w:color w:val="auto"/>
                <w:sz w:val="32"/>
                <w:szCs w:val="32"/>
                <w:vertAlign w:val="baseline"/>
              </w:rPr>
            </w:pPr>
          </w:p>
        </w:tc>
        <w:tc>
          <w:tcPr>
            <w:tcW w:w="1586" w:type="dxa"/>
          </w:tcPr>
          <w:p w14:paraId="413AA5FC">
            <w:pPr>
              <w:keepNext w:val="0"/>
              <w:keepLines w:val="0"/>
              <w:pageBreakBefore w:val="0"/>
              <w:wordWrap/>
              <w:overflowPunct/>
              <w:topLinePunct w:val="0"/>
              <w:bidi w:val="0"/>
              <w:spacing w:line="360" w:lineRule="auto"/>
              <w:rPr>
                <w:rFonts w:hint="eastAsia" w:ascii="仿宋" w:hAnsi="仿宋" w:eastAsia="仿宋" w:cs="仿宋"/>
                <w:color w:val="auto"/>
                <w:sz w:val="32"/>
                <w:szCs w:val="32"/>
                <w:vertAlign w:val="baseline"/>
              </w:rPr>
            </w:pPr>
          </w:p>
        </w:tc>
      </w:tr>
      <w:tr w14:paraId="0300E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tcPr>
          <w:p w14:paraId="7C38EAF1">
            <w:pPr>
              <w:keepNext w:val="0"/>
              <w:keepLines w:val="0"/>
              <w:pageBreakBefore w:val="0"/>
              <w:wordWrap/>
              <w:overflowPunct/>
              <w:topLinePunct w:val="0"/>
              <w:bidi w:val="0"/>
              <w:spacing w:line="360" w:lineRule="auto"/>
              <w:jc w:val="center"/>
              <w:rPr>
                <w:rFonts w:hint="eastAsia" w:ascii="仿宋" w:hAnsi="仿宋" w:eastAsia="仿宋" w:cs="仿宋"/>
                <w:color w:val="auto"/>
                <w:sz w:val="28"/>
                <w:szCs w:val="28"/>
                <w:vertAlign w:val="baseline"/>
                <w:lang w:eastAsia="zh-CN"/>
              </w:rPr>
            </w:pPr>
            <w:r>
              <w:rPr>
                <w:rFonts w:hint="eastAsia" w:ascii="仿宋" w:hAnsi="仿宋" w:eastAsia="仿宋" w:cs="仿宋"/>
                <w:color w:val="auto"/>
                <w:sz w:val="28"/>
                <w:szCs w:val="28"/>
                <w:vertAlign w:val="baseline"/>
                <w:lang w:eastAsia="zh-CN"/>
              </w:rPr>
              <w:t>……</w:t>
            </w:r>
          </w:p>
        </w:tc>
        <w:tc>
          <w:tcPr>
            <w:tcW w:w="3033" w:type="dxa"/>
          </w:tcPr>
          <w:p w14:paraId="43C60328">
            <w:pPr>
              <w:keepNext w:val="0"/>
              <w:keepLines w:val="0"/>
              <w:pageBreakBefore w:val="0"/>
              <w:wordWrap/>
              <w:overflowPunct/>
              <w:topLinePunct w:val="0"/>
              <w:bidi w:val="0"/>
              <w:spacing w:line="360" w:lineRule="auto"/>
              <w:rPr>
                <w:rFonts w:hint="eastAsia" w:ascii="仿宋" w:hAnsi="仿宋" w:eastAsia="仿宋" w:cs="仿宋"/>
                <w:color w:val="auto"/>
                <w:sz w:val="32"/>
                <w:szCs w:val="32"/>
                <w:vertAlign w:val="baseline"/>
              </w:rPr>
            </w:pPr>
          </w:p>
        </w:tc>
        <w:tc>
          <w:tcPr>
            <w:tcW w:w="3100" w:type="dxa"/>
          </w:tcPr>
          <w:p w14:paraId="7CF5140B">
            <w:pPr>
              <w:keepNext w:val="0"/>
              <w:keepLines w:val="0"/>
              <w:pageBreakBefore w:val="0"/>
              <w:wordWrap/>
              <w:overflowPunct/>
              <w:topLinePunct w:val="0"/>
              <w:bidi w:val="0"/>
              <w:spacing w:line="360" w:lineRule="auto"/>
              <w:rPr>
                <w:rFonts w:hint="eastAsia" w:ascii="仿宋" w:hAnsi="仿宋" w:eastAsia="仿宋" w:cs="仿宋"/>
                <w:color w:val="auto"/>
                <w:sz w:val="32"/>
                <w:szCs w:val="32"/>
                <w:vertAlign w:val="baseline"/>
              </w:rPr>
            </w:pPr>
          </w:p>
        </w:tc>
        <w:tc>
          <w:tcPr>
            <w:tcW w:w="1586" w:type="dxa"/>
          </w:tcPr>
          <w:p w14:paraId="7FFA8CA1">
            <w:pPr>
              <w:keepNext w:val="0"/>
              <w:keepLines w:val="0"/>
              <w:pageBreakBefore w:val="0"/>
              <w:wordWrap/>
              <w:overflowPunct/>
              <w:topLinePunct w:val="0"/>
              <w:bidi w:val="0"/>
              <w:spacing w:line="360" w:lineRule="auto"/>
              <w:rPr>
                <w:rFonts w:hint="eastAsia" w:ascii="仿宋" w:hAnsi="仿宋" w:eastAsia="仿宋" w:cs="仿宋"/>
                <w:color w:val="auto"/>
                <w:sz w:val="32"/>
                <w:szCs w:val="32"/>
                <w:vertAlign w:val="baseline"/>
              </w:rPr>
            </w:pPr>
          </w:p>
        </w:tc>
      </w:tr>
    </w:tbl>
    <w:p w14:paraId="4BE20EC4">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供应商保证：除商务和技术偏差表列出的偏差外，供应商响应采购文件的全部要求。</w:t>
      </w:r>
    </w:p>
    <w:p w14:paraId="4A77A3BD">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00BF62ED">
      <w:pPr>
        <w:keepNext w:val="0"/>
        <w:keepLines w:val="0"/>
        <w:pageBreakBefore w:val="0"/>
        <w:wordWrap/>
        <w:overflowPunct/>
        <w:topLinePunct w:val="0"/>
        <w:bidi w:val="0"/>
        <w:spacing w:line="360" w:lineRule="auto"/>
        <w:jc w:val="center"/>
        <w:rPr>
          <w:rFonts w:hint="eastAsia" w:ascii="黑体" w:hAnsi="黑体" w:eastAsia="黑体" w:cs="黑体"/>
          <w:color w:val="auto"/>
          <w:sz w:val="32"/>
          <w:szCs w:val="32"/>
        </w:rPr>
        <w:sectPr>
          <w:pgSz w:w="11906" w:h="16838"/>
          <w:pgMar w:top="1440" w:right="1800" w:bottom="1440" w:left="1800" w:header="851" w:footer="992" w:gutter="0"/>
          <w:cols w:space="425" w:num="1"/>
          <w:docGrid w:type="lines" w:linePitch="312" w:charSpace="0"/>
        </w:sectPr>
      </w:pPr>
    </w:p>
    <w:p w14:paraId="72AFA6D7">
      <w:pPr>
        <w:keepNext w:val="0"/>
        <w:keepLines w:val="0"/>
        <w:pageBreakBefore w:val="0"/>
        <w:wordWrap/>
        <w:overflowPunct/>
        <w:topLinePunct w:val="0"/>
        <w:bidi w:val="0"/>
        <w:spacing w:line="360" w:lineRule="auto"/>
        <w:jc w:val="center"/>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四、土方工程劳务分包报价单</w:t>
      </w:r>
    </w:p>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32" w:type="dxa"/>
          <w:left w:w="64" w:type="dxa"/>
          <w:bottom w:w="32" w:type="dxa"/>
          <w:right w:w="64" w:type="dxa"/>
        </w:tblCellMar>
      </w:tblPr>
      <w:tblGrid>
        <w:gridCol w:w="844"/>
        <w:gridCol w:w="1538"/>
        <w:gridCol w:w="4716"/>
        <w:gridCol w:w="780"/>
        <w:gridCol w:w="1404"/>
        <w:gridCol w:w="2198"/>
        <w:gridCol w:w="1564"/>
        <w:gridCol w:w="1042"/>
      </w:tblGrid>
      <w:tr w14:paraId="7EE1D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tblHeader/>
          <w:jc w:val="center"/>
        </w:trPr>
        <w:tc>
          <w:tcPr>
            <w:tcW w:w="299" w:type="pct"/>
            <w:noWrap w:val="0"/>
            <w:vAlign w:val="center"/>
          </w:tcPr>
          <w:p w14:paraId="57FF0607">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仿宋_GB2312" w:eastAsia="仿宋_GB2312" w:cs="仿宋_GB2312"/>
                <w:b/>
                <w:bCs/>
                <w:i w:val="0"/>
                <w:iCs w:val="0"/>
                <w:color w:val="auto"/>
                <w:sz w:val="22"/>
                <w:szCs w:val="22"/>
                <w:u w:val="none"/>
              </w:rPr>
            </w:pPr>
            <w:r>
              <w:rPr>
                <w:rFonts w:hint="eastAsia" w:ascii="仿宋_GB2312" w:hAnsi="仿宋_GB2312" w:eastAsia="仿宋_GB2312" w:cs="仿宋_GB2312"/>
                <w:b/>
                <w:bCs/>
                <w:i w:val="0"/>
                <w:iCs w:val="0"/>
                <w:color w:val="auto"/>
                <w:kern w:val="0"/>
                <w:sz w:val="22"/>
                <w:szCs w:val="22"/>
                <w:u w:val="none"/>
                <w:lang w:val="en-US" w:eastAsia="zh-CN" w:bidi="ar"/>
              </w:rPr>
              <w:t>序号</w:t>
            </w:r>
          </w:p>
        </w:tc>
        <w:tc>
          <w:tcPr>
            <w:tcW w:w="545" w:type="pct"/>
            <w:noWrap w:val="0"/>
            <w:vAlign w:val="center"/>
          </w:tcPr>
          <w:p w14:paraId="58EA107F">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bCs/>
                <w:i w:val="0"/>
                <w:iCs w:val="0"/>
                <w:color w:val="auto"/>
                <w:kern w:val="0"/>
                <w:sz w:val="22"/>
                <w:szCs w:val="22"/>
                <w:u w:val="none"/>
                <w:lang w:val="en-US" w:eastAsia="zh-CN" w:bidi="ar"/>
              </w:rPr>
            </w:pPr>
            <w:r>
              <w:rPr>
                <w:rFonts w:hint="eastAsia" w:ascii="仿宋_GB2312" w:hAnsi="仿宋_GB2312" w:eastAsia="仿宋_GB2312" w:cs="仿宋_GB2312"/>
                <w:b/>
                <w:i w:val="0"/>
                <w:iCs w:val="0"/>
                <w:color w:val="auto"/>
                <w:kern w:val="0"/>
                <w:sz w:val="22"/>
                <w:szCs w:val="22"/>
                <w:u w:val="none"/>
                <w:lang w:val="en-US" w:eastAsia="zh-CN" w:bidi="ar"/>
              </w:rPr>
              <w:t>名称</w:t>
            </w:r>
          </w:p>
        </w:tc>
        <w:tc>
          <w:tcPr>
            <w:tcW w:w="1674" w:type="pct"/>
            <w:noWrap w:val="0"/>
            <w:vAlign w:val="center"/>
          </w:tcPr>
          <w:p w14:paraId="100B5068">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bCs/>
                <w:i w:val="0"/>
                <w:iCs w:val="0"/>
                <w:color w:val="auto"/>
                <w:kern w:val="0"/>
                <w:sz w:val="22"/>
                <w:szCs w:val="22"/>
                <w:u w:val="none"/>
                <w:lang w:val="en-US" w:eastAsia="zh-CN" w:bidi="ar"/>
              </w:rPr>
            </w:pPr>
            <w:r>
              <w:rPr>
                <w:rFonts w:hint="eastAsia" w:ascii="仿宋_GB2312" w:hAnsi="仿宋_GB2312" w:eastAsia="仿宋_GB2312" w:cs="仿宋_GB2312"/>
                <w:b/>
                <w:i w:val="0"/>
                <w:iCs w:val="0"/>
                <w:color w:val="auto"/>
                <w:kern w:val="0"/>
                <w:sz w:val="22"/>
                <w:szCs w:val="22"/>
                <w:u w:val="none"/>
                <w:lang w:val="en-US" w:eastAsia="zh-CN" w:bidi="ar"/>
              </w:rPr>
              <w:t>项目特征</w:t>
            </w:r>
          </w:p>
        </w:tc>
        <w:tc>
          <w:tcPr>
            <w:tcW w:w="276" w:type="pct"/>
            <w:noWrap w:val="0"/>
            <w:vAlign w:val="center"/>
          </w:tcPr>
          <w:p w14:paraId="779B32FE">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bCs/>
                <w:i w:val="0"/>
                <w:iCs w:val="0"/>
                <w:color w:val="auto"/>
                <w:kern w:val="0"/>
                <w:sz w:val="22"/>
                <w:szCs w:val="22"/>
                <w:u w:val="none"/>
                <w:lang w:val="en-US" w:eastAsia="zh-CN" w:bidi="ar"/>
              </w:rPr>
            </w:pPr>
            <w:r>
              <w:rPr>
                <w:rFonts w:hint="eastAsia" w:ascii="仿宋_GB2312" w:hAnsi="仿宋_GB2312" w:eastAsia="仿宋_GB2312" w:cs="仿宋_GB2312"/>
                <w:b/>
                <w:i w:val="0"/>
                <w:iCs w:val="0"/>
                <w:color w:val="auto"/>
                <w:kern w:val="0"/>
                <w:sz w:val="22"/>
                <w:szCs w:val="22"/>
                <w:u w:val="none"/>
                <w:lang w:val="en-US" w:eastAsia="zh-CN" w:bidi="ar"/>
              </w:rPr>
              <w:t>单位</w:t>
            </w:r>
          </w:p>
        </w:tc>
        <w:tc>
          <w:tcPr>
            <w:tcW w:w="498" w:type="pct"/>
            <w:noWrap w:val="0"/>
            <w:vAlign w:val="center"/>
          </w:tcPr>
          <w:p w14:paraId="1AA7BC47">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bCs/>
                <w:i w:val="0"/>
                <w:iCs w:val="0"/>
                <w:color w:val="auto"/>
                <w:kern w:val="0"/>
                <w:sz w:val="22"/>
                <w:szCs w:val="22"/>
                <w:u w:val="none"/>
                <w:lang w:val="en-US" w:eastAsia="zh-CN" w:bidi="ar"/>
              </w:rPr>
            </w:pPr>
            <w:r>
              <w:rPr>
                <w:rFonts w:hint="eastAsia" w:ascii="仿宋_GB2312" w:hAnsi="仿宋_GB2312" w:eastAsia="仿宋_GB2312" w:cs="仿宋_GB2312"/>
                <w:b/>
                <w:i w:val="0"/>
                <w:iCs w:val="0"/>
                <w:color w:val="auto"/>
                <w:kern w:val="0"/>
                <w:sz w:val="22"/>
                <w:szCs w:val="22"/>
                <w:u w:val="none"/>
                <w:lang w:val="en-US" w:eastAsia="zh-CN" w:bidi="ar"/>
              </w:rPr>
              <w:t>数量</w:t>
            </w:r>
          </w:p>
        </w:tc>
        <w:tc>
          <w:tcPr>
            <w:tcW w:w="780" w:type="pct"/>
            <w:noWrap w:val="0"/>
            <w:vAlign w:val="center"/>
          </w:tcPr>
          <w:p w14:paraId="479B4D24">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仿宋_GB2312" w:eastAsia="仿宋_GB2312" w:cs="仿宋_GB2312"/>
                <w:b/>
                <w:bCs/>
                <w:i w:val="0"/>
                <w:iCs w:val="0"/>
                <w:color w:val="auto"/>
                <w:kern w:val="0"/>
                <w:sz w:val="22"/>
                <w:szCs w:val="22"/>
                <w:u w:val="none"/>
                <w:lang w:val="en-US" w:eastAsia="zh-CN" w:bidi="ar"/>
              </w:rPr>
            </w:pPr>
            <w:r>
              <w:rPr>
                <w:rFonts w:hint="eastAsia" w:ascii="仿宋_GB2312" w:hAnsi="仿宋_GB2312" w:eastAsia="仿宋_GB2312" w:cs="仿宋_GB2312"/>
                <w:b/>
                <w:bCs/>
                <w:i w:val="0"/>
                <w:iCs w:val="0"/>
                <w:color w:val="auto"/>
                <w:kern w:val="0"/>
                <w:sz w:val="22"/>
                <w:szCs w:val="22"/>
                <w:u w:val="none"/>
                <w:lang w:val="en-US" w:eastAsia="zh-CN" w:bidi="ar"/>
              </w:rPr>
              <w:t>含税单价（元）</w:t>
            </w:r>
          </w:p>
        </w:tc>
        <w:tc>
          <w:tcPr>
            <w:tcW w:w="555" w:type="pct"/>
            <w:noWrap w:val="0"/>
            <w:vAlign w:val="center"/>
          </w:tcPr>
          <w:p w14:paraId="03D5C2B8">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仿宋_GB2312" w:eastAsia="仿宋_GB2312" w:cs="仿宋_GB2312"/>
                <w:b/>
                <w:bCs/>
                <w:i w:val="0"/>
                <w:iCs w:val="0"/>
                <w:color w:val="auto"/>
                <w:kern w:val="0"/>
                <w:sz w:val="22"/>
                <w:szCs w:val="22"/>
                <w:u w:val="none"/>
                <w:lang w:val="en-US" w:eastAsia="zh-CN" w:bidi="ar"/>
              </w:rPr>
            </w:pPr>
            <w:r>
              <w:rPr>
                <w:rFonts w:hint="eastAsia" w:ascii="仿宋_GB2312" w:hAnsi="仿宋_GB2312" w:eastAsia="仿宋_GB2312" w:cs="仿宋_GB2312"/>
                <w:b/>
                <w:bCs/>
                <w:i w:val="0"/>
                <w:iCs w:val="0"/>
                <w:color w:val="auto"/>
                <w:kern w:val="0"/>
                <w:sz w:val="22"/>
                <w:szCs w:val="22"/>
                <w:u w:val="none"/>
                <w:lang w:val="en-US" w:eastAsia="zh-CN" w:bidi="ar"/>
              </w:rPr>
              <w:t>含税总价</w:t>
            </w:r>
          </w:p>
          <w:p w14:paraId="52E56ECA">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仿宋_GB2312" w:eastAsia="仿宋_GB2312" w:cs="仿宋_GB2312"/>
                <w:b/>
                <w:bCs/>
                <w:i w:val="0"/>
                <w:iCs w:val="0"/>
                <w:color w:val="auto"/>
                <w:kern w:val="0"/>
                <w:sz w:val="22"/>
                <w:szCs w:val="22"/>
                <w:u w:val="none"/>
                <w:lang w:val="en-US" w:eastAsia="zh-CN" w:bidi="ar"/>
              </w:rPr>
            </w:pPr>
            <w:r>
              <w:rPr>
                <w:rFonts w:hint="eastAsia" w:ascii="仿宋_GB2312" w:hAnsi="仿宋_GB2312" w:eastAsia="仿宋_GB2312" w:cs="仿宋_GB2312"/>
                <w:b/>
                <w:bCs/>
                <w:i w:val="0"/>
                <w:iCs w:val="0"/>
                <w:color w:val="auto"/>
                <w:kern w:val="0"/>
                <w:sz w:val="22"/>
                <w:szCs w:val="22"/>
                <w:u w:val="none"/>
                <w:lang w:val="en-US" w:eastAsia="zh-CN" w:bidi="ar"/>
              </w:rPr>
              <w:t>（元）</w:t>
            </w:r>
          </w:p>
        </w:tc>
        <w:tc>
          <w:tcPr>
            <w:tcW w:w="369" w:type="pct"/>
            <w:noWrap w:val="0"/>
            <w:vAlign w:val="center"/>
          </w:tcPr>
          <w:p w14:paraId="038B40CC">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仿宋_GB2312" w:eastAsia="仿宋_GB2312" w:cs="仿宋_GB2312"/>
                <w:b/>
                <w:bCs/>
                <w:i w:val="0"/>
                <w:iCs w:val="0"/>
                <w:color w:val="auto"/>
                <w:kern w:val="0"/>
                <w:sz w:val="22"/>
                <w:szCs w:val="22"/>
                <w:u w:val="none"/>
                <w:lang w:val="en-US" w:eastAsia="zh-CN" w:bidi="ar"/>
              </w:rPr>
            </w:pPr>
            <w:r>
              <w:rPr>
                <w:rFonts w:hint="eastAsia" w:ascii="仿宋_GB2312" w:hAnsi="仿宋_GB2312" w:eastAsia="仿宋_GB2312" w:cs="仿宋_GB2312"/>
                <w:b/>
                <w:bCs/>
                <w:i w:val="0"/>
                <w:iCs w:val="0"/>
                <w:color w:val="auto"/>
                <w:kern w:val="0"/>
                <w:sz w:val="22"/>
                <w:szCs w:val="22"/>
                <w:u w:val="none"/>
                <w:lang w:val="en-US" w:eastAsia="zh-CN" w:bidi="ar"/>
              </w:rPr>
              <w:t>备注</w:t>
            </w:r>
          </w:p>
        </w:tc>
      </w:tr>
      <w:tr w14:paraId="237E8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99" w:type="pct"/>
            <w:noWrap w:val="0"/>
            <w:vAlign w:val="center"/>
          </w:tcPr>
          <w:p w14:paraId="4C492B63">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val="0"/>
                <w:bCs w:val="0"/>
                <w:i w:val="0"/>
                <w:iCs w:val="0"/>
                <w:color w:val="auto"/>
                <w:kern w:val="0"/>
                <w:sz w:val="28"/>
                <w:szCs w:val="28"/>
                <w:u w:val="none"/>
                <w:lang w:val="en-US" w:eastAsia="zh-CN" w:bidi="ar"/>
              </w:rPr>
            </w:pPr>
            <w:r>
              <w:rPr>
                <w:rFonts w:hint="eastAsia" w:ascii="仿宋_GB2312" w:hAnsi="仿宋_GB2312" w:eastAsia="仿宋_GB2312" w:cs="仿宋_GB2312"/>
                <w:b w:val="0"/>
                <w:bCs w:val="0"/>
                <w:i w:val="0"/>
                <w:iCs w:val="0"/>
                <w:color w:val="auto"/>
                <w:kern w:val="0"/>
                <w:sz w:val="28"/>
                <w:szCs w:val="28"/>
                <w:u w:val="none"/>
                <w:lang w:val="en-US" w:eastAsia="zh-CN" w:bidi="ar"/>
              </w:rPr>
              <w:t>1</w:t>
            </w:r>
          </w:p>
        </w:tc>
        <w:tc>
          <w:tcPr>
            <w:tcW w:w="545" w:type="pct"/>
            <w:noWrap w:val="0"/>
            <w:vAlign w:val="center"/>
          </w:tcPr>
          <w:p w14:paraId="4F7A3267">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b w:val="0"/>
                <w:bCs w:val="0"/>
                <w:i w:val="0"/>
                <w:iCs w:val="0"/>
                <w:color w:val="auto"/>
                <w:kern w:val="0"/>
                <w:sz w:val="28"/>
                <w:szCs w:val="28"/>
                <w:u w:val="none"/>
                <w:lang w:val="en-US" w:eastAsia="zh-CN" w:bidi="ar"/>
              </w:rPr>
            </w:pPr>
            <w:r>
              <w:rPr>
                <w:rFonts w:hint="eastAsia" w:ascii="仿宋_GB2312" w:hAnsi="仿宋_GB2312" w:eastAsia="仿宋_GB2312" w:cs="仿宋_GB2312"/>
                <w:b w:val="0"/>
                <w:bCs w:val="0"/>
                <w:i w:val="0"/>
                <w:iCs w:val="0"/>
                <w:color w:val="auto"/>
                <w:kern w:val="0"/>
                <w:sz w:val="28"/>
                <w:szCs w:val="28"/>
                <w:u w:val="none"/>
                <w:lang w:val="en-US" w:eastAsia="zh-CN" w:bidi="ar"/>
              </w:rPr>
              <w:t>承台、桩间土方机械开挖</w:t>
            </w:r>
          </w:p>
        </w:tc>
        <w:tc>
          <w:tcPr>
            <w:tcW w:w="1674" w:type="pct"/>
            <w:noWrap w:val="0"/>
            <w:vAlign w:val="center"/>
          </w:tcPr>
          <w:p w14:paraId="47DC12A2">
            <w:pPr>
              <w:keepNext w:val="0"/>
              <w:keepLines w:val="0"/>
              <w:widowControl/>
              <w:numPr>
                <w:ilvl w:val="0"/>
                <w:numId w:val="4"/>
              </w:numPr>
              <w:suppressLineNumbers w:val="0"/>
              <w:snapToGrid w:val="0"/>
              <w:ind w:left="0" w:leftChars="0" w:right="0" w:rightChars="0" w:firstLine="0" w:firstLineChars="0"/>
              <w:jc w:val="left"/>
              <w:textAlignment w:val="center"/>
              <w:rPr>
                <w:rFonts w:hint="eastAsia" w:ascii="仿宋_GB2312" w:hAnsi="仿宋_GB2312" w:eastAsia="仿宋_GB2312" w:cs="仿宋_GB2312"/>
                <w:b w:val="0"/>
                <w:bCs w:val="0"/>
                <w:color w:val="auto"/>
                <w:kern w:val="0"/>
                <w:sz w:val="28"/>
                <w:szCs w:val="28"/>
                <w:lang w:bidi="ar"/>
              </w:rPr>
            </w:pPr>
            <w:r>
              <w:rPr>
                <w:rFonts w:hint="eastAsia" w:ascii="仿宋_GB2312" w:hAnsi="仿宋_GB2312" w:eastAsia="仿宋_GB2312" w:cs="仿宋_GB2312"/>
                <w:b w:val="0"/>
                <w:bCs w:val="0"/>
                <w:color w:val="auto"/>
                <w:kern w:val="0"/>
                <w:sz w:val="28"/>
                <w:szCs w:val="28"/>
                <w:lang w:bidi="ar"/>
              </w:rPr>
              <w:t>工作内容a</w:t>
            </w:r>
            <w:r>
              <w:rPr>
                <w:rFonts w:hint="eastAsia" w:ascii="仿宋_GB2312" w:hAnsi="仿宋_GB2312" w:eastAsia="仿宋_GB2312" w:cs="仿宋_GB2312"/>
                <w:b w:val="0"/>
                <w:bCs w:val="0"/>
                <w:color w:val="auto"/>
                <w:kern w:val="0"/>
                <w:sz w:val="28"/>
                <w:szCs w:val="28"/>
                <w:lang w:val="en-US" w:eastAsia="zh-CN" w:bidi="ar"/>
              </w:rPr>
              <w:t>-h</w:t>
            </w:r>
            <w:r>
              <w:rPr>
                <w:rFonts w:hint="eastAsia" w:ascii="仿宋_GB2312" w:hAnsi="仿宋_GB2312" w:eastAsia="仿宋_GB2312" w:cs="仿宋_GB2312"/>
                <w:b w:val="0"/>
                <w:bCs w:val="0"/>
                <w:color w:val="auto"/>
                <w:kern w:val="0"/>
                <w:sz w:val="28"/>
                <w:szCs w:val="28"/>
                <w:lang w:bidi="ar"/>
              </w:rPr>
              <w:t>：</w:t>
            </w:r>
            <w:r>
              <w:rPr>
                <w:rFonts w:hint="eastAsia" w:ascii="仿宋_GB2312" w:hAnsi="仿宋_GB2312" w:eastAsia="仿宋_GB2312" w:cs="仿宋_GB2312"/>
                <w:b w:val="0"/>
                <w:bCs w:val="0"/>
                <w:color w:val="auto"/>
                <w:kern w:val="0"/>
                <w:sz w:val="28"/>
                <w:szCs w:val="28"/>
                <w:lang w:bidi="ar"/>
              </w:rPr>
              <w:br w:type="textWrapping"/>
            </w:r>
            <w:r>
              <w:rPr>
                <w:rFonts w:hint="eastAsia" w:ascii="仿宋_GB2312" w:hAnsi="仿宋_GB2312" w:eastAsia="仿宋_GB2312" w:cs="仿宋_GB2312"/>
                <w:b w:val="0"/>
                <w:bCs w:val="0"/>
                <w:color w:val="auto"/>
                <w:kern w:val="0"/>
                <w:sz w:val="28"/>
                <w:szCs w:val="28"/>
                <w:lang w:bidi="ar"/>
              </w:rPr>
              <w:t>a、挖土方，将土方装车或甩土方，清理机下余石；</w:t>
            </w:r>
            <w:r>
              <w:rPr>
                <w:rFonts w:hint="eastAsia" w:ascii="仿宋_GB2312" w:hAnsi="仿宋_GB2312" w:eastAsia="仿宋_GB2312" w:cs="仿宋_GB2312"/>
                <w:b w:val="0"/>
                <w:bCs w:val="0"/>
                <w:color w:val="auto"/>
                <w:kern w:val="0"/>
                <w:sz w:val="28"/>
                <w:szCs w:val="28"/>
                <w:lang w:bidi="ar"/>
              </w:rPr>
              <w:br w:type="textWrapping"/>
            </w:r>
            <w:r>
              <w:rPr>
                <w:rFonts w:hint="eastAsia" w:ascii="仿宋_GB2312" w:hAnsi="仿宋_GB2312" w:eastAsia="仿宋_GB2312" w:cs="仿宋_GB2312"/>
                <w:b w:val="0"/>
                <w:bCs w:val="0"/>
                <w:color w:val="auto"/>
                <w:kern w:val="0"/>
                <w:sz w:val="28"/>
                <w:szCs w:val="28"/>
                <w:lang w:bidi="ar"/>
              </w:rPr>
              <w:t>b、边坡修整清理；</w:t>
            </w:r>
            <w:r>
              <w:rPr>
                <w:rFonts w:hint="eastAsia" w:ascii="仿宋_GB2312" w:hAnsi="仿宋_GB2312" w:eastAsia="仿宋_GB2312" w:cs="仿宋_GB2312"/>
                <w:b w:val="0"/>
                <w:bCs w:val="0"/>
                <w:color w:val="auto"/>
                <w:kern w:val="0"/>
                <w:sz w:val="28"/>
                <w:szCs w:val="28"/>
                <w:lang w:bidi="ar"/>
              </w:rPr>
              <w:br w:type="textWrapping"/>
            </w:r>
            <w:r>
              <w:rPr>
                <w:rFonts w:hint="eastAsia" w:ascii="仿宋_GB2312" w:hAnsi="仿宋_GB2312" w:eastAsia="仿宋_GB2312" w:cs="仿宋_GB2312"/>
                <w:b w:val="0"/>
                <w:bCs w:val="0"/>
                <w:color w:val="auto"/>
                <w:kern w:val="0"/>
                <w:sz w:val="28"/>
                <w:szCs w:val="28"/>
                <w:lang w:bidi="ar"/>
              </w:rPr>
              <w:t>c、车辆冲洗、场内道路洒水；</w:t>
            </w:r>
            <w:r>
              <w:rPr>
                <w:rFonts w:hint="eastAsia" w:ascii="仿宋_GB2312" w:hAnsi="仿宋_GB2312" w:eastAsia="仿宋_GB2312" w:cs="仿宋_GB2312"/>
                <w:b w:val="0"/>
                <w:bCs w:val="0"/>
                <w:color w:val="auto"/>
                <w:kern w:val="0"/>
                <w:sz w:val="28"/>
                <w:szCs w:val="28"/>
                <w:lang w:bidi="ar"/>
              </w:rPr>
              <w:br w:type="textWrapping"/>
            </w:r>
            <w:r>
              <w:rPr>
                <w:rFonts w:hint="eastAsia" w:ascii="仿宋_GB2312" w:hAnsi="仿宋_GB2312" w:eastAsia="仿宋_GB2312" w:cs="仿宋_GB2312"/>
                <w:b w:val="0"/>
                <w:bCs w:val="0"/>
                <w:color w:val="auto"/>
                <w:kern w:val="0"/>
                <w:sz w:val="28"/>
                <w:szCs w:val="28"/>
                <w:lang w:bidi="ar"/>
              </w:rPr>
              <w:t>d、基底检平；</w:t>
            </w:r>
            <w:r>
              <w:rPr>
                <w:rFonts w:hint="eastAsia" w:ascii="仿宋_GB2312" w:hAnsi="仿宋_GB2312" w:eastAsia="仿宋_GB2312" w:cs="仿宋_GB2312"/>
                <w:b w:val="0"/>
                <w:bCs w:val="0"/>
                <w:color w:val="auto"/>
                <w:kern w:val="0"/>
                <w:sz w:val="28"/>
                <w:szCs w:val="28"/>
                <w:lang w:bidi="ar"/>
              </w:rPr>
              <w:br w:type="textWrapping"/>
            </w:r>
            <w:r>
              <w:rPr>
                <w:rFonts w:hint="eastAsia" w:ascii="仿宋_GB2312" w:hAnsi="仿宋_GB2312" w:eastAsia="仿宋_GB2312" w:cs="仿宋_GB2312"/>
                <w:b w:val="0"/>
                <w:bCs w:val="0"/>
                <w:color w:val="auto"/>
                <w:kern w:val="0"/>
                <w:sz w:val="28"/>
                <w:szCs w:val="28"/>
                <w:lang w:bidi="ar"/>
              </w:rPr>
              <w:t>e、测量放线，标高控制；</w:t>
            </w:r>
            <w:r>
              <w:rPr>
                <w:rFonts w:hint="eastAsia" w:ascii="仿宋_GB2312" w:hAnsi="仿宋_GB2312" w:eastAsia="仿宋_GB2312" w:cs="仿宋_GB2312"/>
                <w:b w:val="0"/>
                <w:bCs w:val="0"/>
                <w:color w:val="auto"/>
                <w:kern w:val="0"/>
                <w:sz w:val="28"/>
                <w:szCs w:val="28"/>
                <w:lang w:bidi="ar"/>
              </w:rPr>
              <w:br w:type="textWrapping"/>
            </w:r>
            <w:r>
              <w:rPr>
                <w:rFonts w:hint="eastAsia" w:ascii="仿宋_GB2312" w:hAnsi="仿宋_GB2312" w:eastAsia="仿宋_GB2312" w:cs="仿宋_GB2312"/>
                <w:b w:val="0"/>
                <w:bCs w:val="0"/>
                <w:color w:val="auto"/>
                <w:kern w:val="0"/>
                <w:sz w:val="28"/>
                <w:szCs w:val="28"/>
                <w:lang w:bidi="ar"/>
              </w:rPr>
              <w:t>f、配合检验、试验等；</w:t>
            </w:r>
            <w:r>
              <w:rPr>
                <w:rFonts w:hint="eastAsia" w:ascii="仿宋_GB2312" w:hAnsi="仿宋_GB2312" w:eastAsia="仿宋_GB2312" w:cs="仿宋_GB2312"/>
                <w:b w:val="0"/>
                <w:bCs w:val="0"/>
                <w:color w:val="auto"/>
                <w:kern w:val="0"/>
                <w:sz w:val="28"/>
                <w:szCs w:val="28"/>
                <w:lang w:bidi="ar"/>
              </w:rPr>
              <w:br w:type="textWrapping"/>
            </w:r>
            <w:r>
              <w:rPr>
                <w:rFonts w:hint="eastAsia" w:ascii="仿宋_GB2312" w:hAnsi="仿宋_GB2312" w:eastAsia="仿宋_GB2312" w:cs="仿宋_GB2312"/>
                <w:b w:val="0"/>
                <w:bCs w:val="0"/>
                <w:color w:val="auto"/>
                <w:kern w:val="0"/>
                <w:sz w:val="28"/>
                <w:szCs w:val="28"/>
                <w:lang w:val="en-US" w:eastAsia="zh-CN" w:bidi="ar"/>
              </w:rPr>
              <w:t>g</w:t>
            </w:r>
            <w:r>
              <w:rPr>
                <w:rFonts w:hint="eastAsia" w:ascii="仿宋_GB2312" w:hAnsi="仿宋_GB2312" w:eastAsia="仿宋_GB2312" w:cs="仿宋_GB2312"/>
                <w:b w:val="0"/>
                <w:bCs w:val="0"/>
                <w:color w:val="auto"/>
                <w:kern w:val="0"/>
                <w:sz w:val="28"/>
                <w:szCs w:val="28"/>
                <w:lang w:bidi="ar"/>
              </w:rPr>
              <w:t>、出口洗车槽修建、冲洗、清渣与沿线运输线路清理；</w:t>
            </w:r>
            <w:r>
              <w:rPr>
                <w:rFonts w:hint="eastAsia" w:ascii="仿宋_GB2312" w:hAnsi="仿宋_GB2312" w:eastAsia="仿宋_GB2312" w:cs="仿宋_GB2312"/>
                <w:b w:val="0"/>
                <w:bCs w:val="0"/>
                <w:color w:val="auto"/>
                <w:kern w:val="0"/>
                <w:sz w:val="28"/>
                <w:szCs w:val="28"/>
                <w:lang w:bidi="ar"/>
              </w:rPr>
              <w:br w:type="textWrapping"/>
            </w:r>
            <w:r>
              <w:rPr>
                <w:rFonts w:hint="eastAsia" w:ascii="仿宋_GB2312" w:hAnsi="仿宋_GB2312" w:eastAsia="仿宋_GB2312" w:cs="仿宋_GB2312"/>
                <w:b w:val="0"/>
                <w:bCs w:val="0"/>
                <w:color w:val="auto"/>
                <w:kern w:val="0"/>
                <w:sz w:val="28"/>
                <w:szCs w:val="28"/>
                <w:lang w:val="en-US" w:eastAsia="zh-CN" w:bidi="ar"/>
              </w:rPr>
              <w:t>h</w:t>
            </w:r>
            <w:r>
              <w:rPr>
                <w:rFonts w:hint="eastAsia" w:ascii="仿宋_GB2312" w:hAnsi="仿宋_GB2312" w:eastAsia="仿宋_GB2312" w:cs="仿宋_GB2312"/>
                <w:b w:val="0"/>
                <w:bCs w:val="0"/>
                <w:color w:val="auto"/>
                <w:kern w:val="0"/>
                <w:sz w:val="28"/>
                <w:szCs w:val="28"/>
                <w:lang w:bidi="ar"/>
              </w:rPr>
              <w:t>、施工便道修建与恢复(红线内外),场内外道路及工作面的加固措施(如铺设钢板、砖渣等)；</w:t>
            </w:r>
            <w:r>
              <w:rPr>
                <w:rFonts w:hint="eastAsia" w:ascii="仿宋_GB2312" w:hAnsi="仿宋_GB2312" w:eastAsia="仿宋_GB2312" w:cs="仿宋_GB2312"/>
                <w:b w:val="0"/>
                <w:bCs w:val="0"/>
                <w:color w:val="auto"/>
                <w:kern w:val="0"/>
                <w:sz w:val="28"/>
                <w:szCs w:val="28"/>
                <w:lang w:bidi="ar"/>
              </w:rPr>
              <w:br w:type="textWrapping"/>
            </w:r>
            <w:r>
              <w:rPr>
                <w:rFonts w:hint="eastAsia" w:ascii="仿宋_GB2312" w:hAnsi="仿宋_GB2312" w:eastAsia="仿宋_GB2312" w:cs="仿宋_GB2312"/>
                <w:b w:val="0"/>
                <w:bCs w:val="0"/>
                <w:color w:val="auto"/>
                <w:kern w:val="0"/>
                <w:sz w:val="28"/>
                <w:szCs w:val="28"/>
                <w:lang w:bidi="ar"/>
              </w:rPr>
              <w:t>k、周边居民及相关政府部门的协调。</w:t>
            </w:r>
          </w:p>
          <w:p w14:paraId="051F5627">
            <w:pPr>
              <w:pStyle w:val="2"/>
              <w:numPr>
                <w:ilvl w:val="0"/>
                <w:numId w:val="0"/>
              </w:numPr>
              <w:snapToGrid w:val="0"/>
              <w:ind w:left="0" w:leftChars="0" w:right="0" w:rightChars="0" w:firstLine="0" w:firstLineChars="0"/>
              <w:jc w:val="left"/>
              <w:rPr>
                <w:rFonts w:hint="eastAsia" w:ascii="仿宋_GB2312" w:eastAsia="仿宋_GB2312"/>
                <w:b w:val="0"/>
                <w:bCs w:val="0"/>
                <w:color w:val="auto"/>
                <w:sz w:val="28"/>
                <w:szCs w:val="28"/>
                <w:lang w:val="en-US" w:eastAsia="zh-CN"/>
              </w:rPr>
            </w:pPr>
            <w:r>
              <w:rPr>
                <w:rFonts w:hint="eastAsia" w:ascii="仿宋_GB2312" w:hAnsi="仿宋_GB2312" w:eastAsia="仿宋_GB2312" w:cs="仿宋_GB2312"/>
                <w:b w:val="0"/>
                <w:bCs w:val="0"/>
                <w:color w:val="auto"/>
                <w:kern w:val="0"/>
                <w:sz w:val="28"/>
                <w:szCs w:val="28"/>
                <w:lang w:val="en-US" w:eastAsia="zh-CN" w:bidi="ar"/>
              </w:rPr>
              <w:t>2、</w:t>
            </w:r>
            <w:r>
              <w:rPr>
                <w:rFonts w:hint="eastAsia" w:ascii="仿宋_GB2312" w:hAnsi="仿宋_GB2312" w:eastAsia="仿宋_GB2312" w:cs="仿宋_GB2312"/>
                <w:b w:val="0"/>
                <w:bCs w:val="0"/>
                <w:color w:val="auto"/>
                <w:kern w:val="0"/>
                <w:sz w:val="28"/>
                <w:szCs w:val="28"/>
                <w:lang w:bidi="ar"/>
              </w:rPr>
              <w:t>按甲方现场确认收方计量，超挖超出图纸范围部分不予计量，并承担甲方损失</w:t>
            </w:r>
            <w:r>
              <w:rPr>
                <w:rFonts w:hint="eastAsia" w:ascii="仿宋_GB2312" w:hAnsi="仿宋_GB2312" w:eastAsia="仿宋_GB2312" w:cs="仿宋_GB2312"/>
                <w:b w:val="0"/>
                <w:bCs w:val="0"/>
                <w:color w:val="auto"/>
                <w:kern w:val="0"/>
                <w:sz w:val="28"/>
                <w:szCs w:val="28"/>
                <w:lang w:eastAsia="zh-CN" w:bidi="ar"/>
              </w:rPr>
              <w:t>。</w:t>
            </w:r>
          </w:p>
        </w:tc>
        <w:tc>
          <w:tcPr>
            <w:tcW w:w="276" w:type="pct"/>
            <w:noWrap w:val="0"/>
            <w:vAlign w:val="center"/>
          </w:tcPr>
          <w:p w14:paraId="60C0136D">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val="0"/>
                <w:bCs w:val="0"/>
                <w:i w:val="0"/>
                <w:iCs w:val="0"/>
                <w:color w:val="auto"/>
                <w:sz w:val="28"/>
                <w:szCs w:val="28"/>
                <w:u w:val="none"/>
                <w:lang w:val="en-US" w:eastAsia="zh-CN"/>
              </w:rPr>
            </w:pPr>
            <w:r>
              <w:rPr>
                <w:rFonts w:hint="eastAsia" w:ascii="仿宋_GB2312" w:hAnsi="仿宋_GB2312" w:eastAsia="仿宋_GB2312" w:cs="仿宋_GB2312"/>
                <w:b w:val="0"/>
                <w:bCs w:val="0"/>
                <w:i w:val="0"/>
                <w:iCs w:val="0"/>
                <w:color w:val="auto"/>
                <w:kern w:val="0"/>
                <w:sz w:val="28"/>
                <w:szCs w:val="28"/>
                <w:u w:val="none"/>
                <w:lang w:val="en-US" w:eastAsia="zh-CN" w:bidi="ar"/>
              </w:rPr>
              <w:t>m³</w:t>
            </w:r>
          </w:p>
        </w:tc>
        <w:tc>
          <w:tcPr>
            <w:tcW w:w="498" w:type="pct"/>
            <w:noWrap w:val="0"/>
            <w:vAlign w:val="center"/>
          </w:tcPr>
          <w:p w14:paraId="508CE4EE">
            <w:pPr>
              <w:keepNext w:val="0"/>
              <w:keepLines w:val="0"/>
              <w:widowControl/>
              <w:suppressLineNumbers w:val="0"/>
              <w:snapToGrid w:val="0"/>
              <w:ind w:left="0" w:leftChars="0" w:right="0" w:rightChars="0" w:firstLine="0" w:firstLineChars="0"/>
              <w:jc w:val="center"/>
              <w:textAlignment w:val="center"/>
              <w:rPr>
                <w:rFonts w:hint="default" w:ascii="仿宋_GB2312" w:hAnsi="仿宋_GB2312" w:eastAsia="仿宋_GB2312" w:cs="仿宋_GB2312"/>
                <w:b w:val="0"/>
                <w:bCs w:val="0"/>
                <w:i w:val="0"/>
                <w:iCs w:val="0"/>
                <w:color w:val="auto"/>
                <w:kern w:val="0"/>
                <w:sz w:val="28"/>
                <w:szCs w:val="28"/>
                <w:u w:val="none"/>
                <w:lang w:val="en-US" w:eastAsia="zh-CN" w:bidi="ar"/>
              </w:rPr>
            </w:pPr>
            <w:r>
              <w:rPr>
                <w:rFonts w:hint="eastAsia" w:ascii="仿宋_GB2312" w:hAnsi="仿宋_GB2312" w:eastAsia="仿宋_GB2312" w:cs="仿宋_GB2312"/>
                <w:b w:val="0"/>
                <w:bCs w:val="0"/>
                <w:i w:val="0"/>
                <w:iCs w:val="0"/>
                <w:color w:val="auto"/>
                <w:kern w:val="0"/>
                <w:sz w:val="28"/>
                <w:szCs w:val="28"/>
                <w:u w:val="none"/>
                <w:lang w:val="en-US" w:eastAsia="zh-CN" w:bidi="ar"/>
              </w:rPr>
              <w:t>17801</w:t>
            </w:r>
          </w:p>
        </w:tc>
        <w:tc>
          <w:tcPr>
            <w:tcW w:w="780" w:type="pct"/>
            <w:noWrap w:val="0"/>
            <w:vAlign w:val="center"/>
          </w:tcPr>
          <w:p w14:paraId="111086E8">
            <w:pPr>
              <w:keepNext w:val="0"/>
              <w:keepLines w:val="0"/>
              <w:widowControl/>
              <w:suppressLineNumbers w:val="0"/>
              <w:snapToGrid w:val="0"/>
              <w:spacing w:line="240" w:lineRule="auto"/>
              <w:ind w:left="0" w:leftChars="0" w:right="0" w:rightChars="0" w:firstLine="0" w:firstLineChars="0"/>
              <w:jc w:val="left"/>
              <w:textAlignment w:val="center"/>
              <w:rPr>
                <w:rFonts w:hint="eastAsia" w:ascii="仿宋_GB2312" w:hAnsi="仿宋_GB2312" w:eastAsia="仿宋_GB2312" w:cs="仿宋_GB2312"/>
                <w:b w:val="0"/>
                <w:bCs w:val="0"/>
                <w:i w:val="0"/>
                <w:iCs w:val="0"/>
                <w:color w:val="auto"/>
                <w:sz w:val="28"/>
                <w:szCs w:val="28"/>
                <w:u w:val="none"/>
                <w:lang w:val="en-US" w:eastAsia="zh-CN"/>
              </w:rPr>
            </w:pPr>
          </w:p>
        </w:tc>
        <w:tc>
          <w:tcPr>
            <w:tcW w:w="555" w:type="pct"/>
            <w:noWrap w:val="0"/>
            <w:vAlign w:val="center"/>
          </w:tcPr>
          <w:p w14:paraId="3D8BA079">
            <w:pPr>
              <w:snapToGrid w:val="0"/>
              <w:spacing w:line="240" w:lineRule="auto"/>
              <w:ind w:left="0" w:leftChars="0" w:right="0" w:rightChars="0" w:firstLine="0" w:firstLineChars="0"/>
              <w:jc w:val="center"/>
              <w:rPr>
                <w:rFonts w:hint="eastAsia" w:ascii="仿宋_GB2312" w:hAnsi="仿宋_GB2312" w:eastAsia="仿宋_GB2312" w:cs="仿宋_GB2312"/>
                <w:b w:val="0"/>
                <w:bCs w:val="0"/>
                <w:i w:val="0"/>
                <w:iCs w:val="0"/>
                <w:color w:val="auto"/>
                <w:sz w:val="28"/>
                <w:szCs w:val="28"/>
                <w:u w:val="none"/>
                <w:lang w:val="en-US"/>
              </w:rPr>
            </w:pPr>
          </w:p>
        </w:tc>
        <w:tc>
          <w:tcPr>
            <w:tcW w:w="369" w:type="pct"/>
            <w:noWrap w:val="0"/>
            <w:vAlign w:val="center"/>
          </w:tcPr>
          <w:p w14:paraId="3126BA4D">
            <w:pPr>
              <w:keepNext w:val="0"/>
              <w:keepLines w:val="0"/>
              <w:widowControl/>
              <w:numPr>
                <w:ilvl w:val="0"/>
                <w:numId w:val="0"/>
              </w:numPr>
              <w:suppressLineNumbers w:val="0"/>
              <w:snapToGrid w:val="0"/>
              <w:spacing w:line="240" w:lineRule="auto"/>
              <w:ind w:left="0" w:leftChars="0" w:right="0" w:rightChars="0" w:firstLine="0" w:firstLineChars="0"/>
              <w:jc w:val="center"/>
              <w:textAlignment w:val="center"/>
              <w:rPr>
                <w:rFonts w:hint="eastAsia" w:ascii="仿宋_GB2312" w:hAnsi="仿宋_GB2312" w:eastAsia="仿宋_GB2312" w:cs="仿宋_GB2312"/>
                <w:b w:val="0"/>
                <w:bCs w:val="0"/>
                <w:i w:val="0"/>
                <w:iCs w:val="0"/>
                <w:color w:val="auto"/>
                <w:sz w:val="28"/>
                <w:szCs w:val="28"/>
                <w:u w:val="none"/>
                <w:lang w:val="en-US" w:eastAsia="zh-CN"/>
              </w:rPr>
            </w:pPr>
          </w:p>
        </w:tc>
      </w:tr>
      <w:tr w14:paraId="43BD0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99" w:type="pct"/>
            <w:noWrap w:val="0"/>
            <w:vAlign w:val="center"/>
          </w:tcPr>
          <w:p w14:paraId="3B279B8F">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val="0"/>
                <w:bCs w:val="0"/>
                <w:i w:val="0"/>
                <w:iCs w:val="0"/>
                <w:color w:val="auto"/>
                <w:kern w:val="0"/>
                <w:sz w:val="28"/>
                <w:szCs w:val="28"/>
                <w:u w:val="none"/>
                <w:lang w:val="en-US" w:eastAsia="zh-CN" w:bidi="ar"/>
              </w:rPr>
            </w:pPr>
            <w:r>
              <w:rPr>
                <w:rFonts w:hint="eastAsia" w:ascii="仿宋_GB2312" w:hAnsi="仿宋_GB2312" w:eastAsia="仿宋_GB2312" w:cs="仿宋_GB2312"/>
                <w:b w:val="0"/>
                <w:bCs w:val="0"/>
                <w:i w:val="0"/>
                <w:iCs w:val="0"/>
                <w:color w:val="auto"/>
                <w:kern w:val="0"/>
                <w:sz w:val="28"/>
                <w:szCs w:val="28"/>
                <w:u w:val="none"/>
                <w:lang w:val="en-US" w:eastAsia="zh-CN" w:bidi="ar"/>
              </w:rPr>
              <w:t>2</w:t>
            </w:r>
          </w:p>
        </w:tc>
        <w:tc>
          <w:tcPr>
            <w:tcW w:w="545" w:type="pct"/>
            <w:noWrap w:val="0"/>
            <w:vAlign w:val="center"/>
          </w:tcPr>
          <w:p w14:paraId="70E8EC2D">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b w:val="0"/>
                <w:bCs w:val="0"/>
                <w:i w:val="0"/>
                <w:iCs w:val="0"/>
                <w:color w:val="auto"/>
                <w:kern w:val="0"/>
                <w:sz w:val="28"/>
                <w:szCs w:val="28"/>
                <w:u w:val="none"/>
                <w:lang w:val="en-US" w:eastAsia="zh-CN" w:bidi="ar"/>
              </w:rPr>
            </w:pPr>
            <w:r>
              <w:rPr>
                <w:rFonts w:hint="eastAsia" w:ascii="仿宋_GB2312" w:hAnsi="仿宋_GB2312" w:eastAsia="仿宋_GB2312" w:cs="仿宋_GB2312"/>
                <w:b w:val="0"/>
                <w:bCs w:val="0"/>
                <w:i w:val="0"/>
                <w:iCs w:val="0"/>
                <w:color w:val="auto"/>
                <w:kern w:val="0"/>
                <w:sz w:val="28"/>
                <w:szCs w:val="28"/>
                <w:u w:val="none"/>
                <w:lang w:val="en-US" w:eastAsia="zh-CN" w:bidi="ar"/>
              </w:rPr>
              <w:t>土方回填</w:t>
            </w:r>
          </w:p>
        </w:tc>
        <w:tc>
          <w:tcPr>
            <w:tcW w:w="1674" w:type="pct"/>
            <w:noWrap w:val="0"/>
            <w:vAlign w:val="center"/>
          </w:tcPr>
          <w:p w14:paraId="1238BA4A">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b w:val="0"/>
                <w:bCs w:val="0"/>
                <w:i w:val="0"/>
                <w:iCs w:val="0"/>
                <w:color w:val="auto"/>
                <w:kern w:val="0"/>
                <w:sz w:val="28"/>
                <w:szCs w:val="28"/>
                <w:u w:val="none"/>
                <w:lang w:val="en-US" w:eastAsia="zh-CN" w:bidi="ar"/>
              </w:rPr>
            </w:pPr>
            <w:r>
              <w:rPr>
                <w:rStyle w:val="8"/>
                <w:rFonts w:hint="eastAsia" w:ascii="仿宋_GB2312" w:hAnsi="仿宋_GB2312" w:eastAsia="仿宋_GB2312" w:cs="仿宋_GB2312"/>
                <w:b w:val="0"/>
                <w:bCs w:val="0"/>
                <w:color w:val="auto"/>
                <w:sz w:val="28"/>
                <w:szCs w:val="28"/>
                <w:lang w:bidi="ar"/>
              </w:rPr>
              <w:t>综合施工部位、综合土质类别、综合施工方法、不论运距远近、不论转运次数；买土回填、夯实分层碾压、房心土方回填等费用全部考虑在综合单价内。回填必须符合设计图纸及规范要求。</w:t>
            </w:r>
          </w:p>
        </w:tc>
        <w:tc>
          <w:tcPr>
            <w:tcW w:w="276" w:type="pct"/>
            <w:noWrap w:val="0"/>
            <w:vAlign w:val="center"/>
          </w:tcPr>
          <w:p w14:paraId="5652EE3F">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val="0"/>
                <w:bCs w:val="0"/>
                <w:i w:val="0"/>
                <w:iCs w:val="0"/>
                <w:color w:val="auto"/>
                <w:sz w:val="28"/>
                <w:szCs w:val="28"/>
                <w:u w:val="none"/>
                <w:lang w:val="en-US" w:eastAsia="zh-CN"/>
              </w:rPr>
            </w:pPr>
            <w:r>
              <w:rPr>
                <w:rFonts w:hint="eastAsia" w:ascii="仿宋_GB2312" w:hAnsi="仿宋_GB2312" w:eastAsia="仿宋_GB2312" w:cs="仿宋_GB2312"/>
                <w:b w:val="0"/>
                <w:bCs w:val="0"/>
                <w:i w:val="0"/>
                <w:iCs w:val="0"/>
                <w:color w:val="auto"/>
                <w:kern w:val="0"/>
                <w:sz w:val="28"/>
                <w:szCs w:val="28"/>
                <w:u w:val="none"/>
                <w:lang w:val="en-US" w:eastAsia="zh-CN" w:bidi="ar"/>
              </w:rPr>
              <w:t>m³</w:t>
            </w:r>
          </w:p>
        </w:tc>
        <w:tc>
          <w:tcPr>
            <w:tcW w:w="498" w:type="pct"/>
            <w:noWrap w:val="0"/>
            <w:vAlign w:val="center"/>
          </w:tcPr>
          <w:p w14:paraId="00CCFC04">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val="0"/>
                <w:bCs w:val="0"/>
                <w:i w:val="0"/>
                <w:iCs w:val="0"/>
                <w:color w:val="auto"/>
                <w:kern w:val="0"/>
                <w:sz w:val="28"/>
                <w:szCs w:val="28"/>
                <w:u w:val="none"/>
                <w:lang w:val="en-US" w:eastAsia="zh-CN" w:bidi="ar"/>
              </w:rPr>
            </w:pPr>
            <w:r>
              <w:rPr>
                <w:rFonts w:hint="eastAsia" w:ascii="仿宋_GB2312" w:hAnsi="仿宋_GB2312" w:eastAsia="仿宋_GB2312" w:cs="仿宋_GB2312"/>
                <w:b w:val="0"/>
                <w:bCs w:val="0"/>
                <w:i w:val="0"/>
                <w:iCs w:val="0"/>
                <w:color w:val="auto"/>
                <w:kern w:val="0"/>
                <w:sz w:val="28"/>
                <w:szCs w:val="28"/>
                <w:u w:val="none"/>
                <w:lang w:val="en-US" w:eastAsia="zh-CN" w:bidi="ar"/>
              </w:rPr>
              <w:t>64182.68</w:t>
            </w:r>
          </w:p>
        </w:tc>
        <w:tc>
          <w:tcPr>
            <w:tcW w:w="780" w:type="pct"/>
            <w:noWrap w:val="0"/>
            <w:vAlign w:val="center"/>
          </w:tcPr>
          <w:p w14:paraId="2DAE928E">
            <w:pPr>
              <w:keepNext w:val="0"/>
              <w:keepLines w:val="0"/>
              <w:widowControl/>
              <w:suppressLineNumbers w:val="0"/>
              <w:snapToGrid w:val="0"/>
              <w:spacing w:line="240" w:lineRule="auto"/>
              <w:ind w:left="0" w:leftChars="0" w:right="0" w:rightChars="0" w:firstLine="0" w:firstLineChars="0"/>
              <w:jc w:val="left"/>
              <w:textAlignment w:val="center"/>
              <w:rPr>
                <w:rFonts w:hint="eastAsia" w:ascii="仿宋_GB2312" w:hAnsi="仿宋_GB2312" w:eastAsia="仿宋_GB2312" w:cs="仿宋_GB2312"/>
                <w:b w:val="0"/>
                <w:bCs w:val="0"/>
                <w:i w:val="0"/>
                <w:iCs w:val="0"/>
                <w:color w:val="auto"/>
                <w:sz w:val="28"/>
                <w:szCs w:val="28"/>
                <w:u w:val="none"/>
                <w:lang w:val="en-US" w:eastAsia="zh-CN"/>
              </w:rPr>
            </w:pPr>
          </w:p>
        </w:tc>
        <w:tc>
          <w:tcPr>
            <w:tcW w:w="555" w:type="pct"/>
            <w:noWrap w:val="0"/>
            <w:vAlign w:val="center"/>
          </w:tcPr>
          <w:p w14:paraId="62A962BC">
            <w:pPr>
              <w:snapToGrid w:val="0"/>
              <w:spacing w:line="240" w:lineRule="auto"/>
              <w:ind w:left="0" w:leftChars="0" w:right="0" w:rightChars="0" w:firstLine="0" w:firstLineChars="0"/>
              <w:jc w:val="center"/>
              <w:rPr>
                <w:rFonts w:hint="eastAsia" w:ascii="仿宋_GB2312" w:hAnsi="仿宋_GB2312" w:eastAsia="仿宋_GB2312" w:cs="仿宋_GB2312"/>
                <w:b w:val="0"/>
                <w:bCs w:val="0"/>
                <w:i w:val="0"/>
                <w:iCs w:val="0"/>
                <w:color w:val="auto"/>
                <w:sz w:val="28"/>
                <w:szCs w:val="28"/>
                <w:u w:val="none"/>
              </w:rPr>
            </w:pPr>
          </w:p>
        </w:tc>
        <w:tc>
          <w:tcPr>
            <w:tcW w:w="369" w:type="pct"/>
            <w:noWrap w:val="0"/>
            <w:vAlign w:val="center"/>
          </w:tcPr>
          <w:p w14:paraId="11DE8A9A">
            <w:pPr>
              <w:keepNext w:val="0"/>
              <w:keepLines w:val="0"/>
              <w:widowControl/>
              <w:numPr>
                <w:ilvl w:val="0"/>
                <w:numId w:val="0"/>
              </w:numPr>
              <w:suppressLineNumbers w:val="0"/>
              <w:snapToGrid w:val="0"/>
              <w:spacing w:line="240" w:lineRule="auto"/>
              <w:ind w:left="0" w:leftChars="0" w:right="0" w:rightChars="0" w:firstLine="0" w:firstLineChars="0"/>
              <w:jc w:val="center"/>
              <w:textAlignment w:val="center"/>
              <w:rPr>
                <w:rFonts w:hint="eastAsia" w:ascii="仿宋_GB2312" w:hAnsi="仿宋_GB2312" w:eastAsia="仿宋_GB2312" w:cs="仿宋_GB2312"/>
                <w:b w:val="0"/>
                <w:bCs w:val="0"/>
                <w:i w:val="0"/>
                <w:iCs w:val="0"/>
                <w:color w:val="auto"/>
                <w:sz w:val="28"/>
                <w:szCs w:val="28"/>
                <w:u w:val="none"/>
                <w:lang w:val="en-US" w:eastAsia="zh-CN"/>
              </w:rPr>
            </w:pPr>
          </w:p>
        </w:tc>
      </w:tr>
      <w:tr w14:paraId="777A8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99" w:type="pct"/>
            <w:noWrap w:val="0"/>
            <w:vAlign w:val="center"/>
          </w:tcPr>
          <w:p w14:paraId="1AA2795D">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val="0"/>
                <w:bCs w:val="0"/>
                <w:i w:val="0"/>
                <w:iCs w:val="0"/>
                <w:color w:val="auto"/>
                <w:kern w:val="0"/>
                <w:sz w:val="28"/>
                <w:szCs w:val="28"/>
                <w:u w:val="none"/>
                <w:lang w:val="en-US" w:eastAsia="zh-CN" w:bidi="ar"/>
              </w:rPr>
            </w:pPr>
            <w:r>
              <w:rPr>
                <w:rFonts w:hint="eastAsia" w:ascii="仿宋_GB2312" w:hAnsi="仿宋_GB2312" w:eastAsia="仿宋_GB2312" w:cs="仿宋_GB2312"/>
                <w:b w:val="0"/>
                <w:bCs w:val="0"/>
                <w:i w:val="0"/>
                <w:iCs w:val="0"/>
                <w:color w:val="auto"/>
                <w:kern w:val="0"/>
                <w:sz w:val="28"/>
                <w:szCs w:val="28"/>
                <w:u w:val="none"/>
                <w:lang w:val="en-US" w:eastAsia="zh-CN" w:bidi="ar"/>
              </w:rPr>
              <w:t>3</w:t>
            </w:r>
          </w:p>
        </w:tc>
        <w:tc>
          <w:tcPr>
            <w:tcW w:w="545" w:type="pct"/>
            <w:noWrap w:val="0"/>
            <w:vAlign w:val="center"/>
          </w:tcPr>
          <w:p w14:paraId="571BEB74">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b w:val="0"/>
                <w:bCs w:val="0"/>
                <w:i w:val="0"/>
                <w:iCs w:val="0"/>
                <w:color w:val="auto"/>
                <w:kern w:val="0"/>
                <w:sz w:val="28"/>
                <w:szCs w:val="28"/>
                <w:u w:val="none"/>
                <w:lang w:val="en-US" w:eastAsia="zh-CN" w:bidi="ar"/>
              </w:rPr>
            </w:pPr>
            <w:r>
              <w:rPr>
                <w:rFonts w:hint="eastAsia" w:ascii="仿宋_GB2312" w:hAnsi="仿宋_GB2312" w:eastAsia="仿宋_GB2312" w:cs="仿宋_GB2312"/>
                <w:b w:val="0"/>
                <w:bCs w:val="0"/>
                <w:i w:val="0"/>
                <w:iCs w:val="0"/>
                <w:color w:val="auto"/>
                <w:kern w:val="0"/>
                <w:sz w:val="28"/>
                <w:szCs w:val="28"/>
                <w:u w:val="none"/>
                <w:lang w:val="en-US" w:eastAsia="zh-CN" w:bidi="ar"/>
              </w:rPr>
              <w:t>桩顶以上土方开挖外运（不论运距）</w:t>
            </w:r>
          </w:p>
        </w:tc>
        <w:tc>
          <w:tcPr>
            <w:tcW w:w="1674" w:type="pct"/>
            <w:noWrap w:val="0"/>
            <w:vAlign w:val="center"/>
          </w:tcPr>
          <w:p w14:paraId="66B8F91C">
            <w:pPr>
              <w:keepNext w:val="0"/>
              <w:keepLines w:val="0"/>
              <w:widowControl/>
              <w:numPr>
                <w:ilvl w:val="0"/>
                <w:numId w:val="0"/>
              </w:numPr>
              <w:suppressLineNumbers w:val="0"/>
              <w:snapToGrid w:val="0"/>
              <w:ind w:left="0" w:leftChars="0" w:right="0" w:rightChars="0" w:firstLine="0" w:firstLineChars="0"/>
              <w:jc w:val="left"/>
              <w:textAlignment w:val="center"/>
              <w:rPr>
                <w:rFonts w:hint="eastAsia" w:ascii="仿宋_GB2312" w:hAnsi="仿宋_GB2312" w:eastAsia="仿宋_GB2312" w:cs="仿宋_GB2312"/>
                <w:b w:val="0"/>
                <w:bCs w:val="0"/>
                <w:color w:val="auto"/>
                <w:kern w:val="0"/>
                <w:sz w:val="28"/>
                <w:szCs w:val="28"/>
                <w:lang w:bidi="ar"/>
              </w:rPr>
            </w:pPr>
            <w:r>
              <w:rPr>
                <w:rFonts w:hint="eastAsia" w:ascii="仿宋_GB2312" w:hAnsi="仿宋_GB2312" w:eastAsia="仿宋_GB2312" w:cs="仿宋_GB2312"/>
                <w:b w:val="0"/>
                <w:bCs w:val="0"/>
                <w:color w:val="auto"/>
                <w:kern w:val="0"/>
                <w:sz w:val="28"/>
                <w:szCs w:val="28"/>
                <w:lang w:val="en-US" w:eastAsia="zh-CN" w:bidi="ar"/>
              </w:rPr>
              <w:t>1、</w:t>
            </w:r>
            <w:r>
              <w:rPr>
                <w:rFonts w:hint="eastAsia" w:ascii="仿宋_GB2312" w:hAnsi="仿宋_GB2312" w:eastAsia="仿宋_GB2312" w:cs="仿宋_GB2312"/>
                <w:b w:val="0"/>
                <w:bCs w:val="0"/>
                <w:color w:val="auto"/>
                <w:kern w:val="0"/>
                <w:sz w:val="28"/>
                <w:szCs w:val="28"/>
                <w:lang w:bidi="ar"/>
              </w:rPr>
              <w:t>工作内容a</w:t>
            </w:r>
            <w:r>
              <w:rPr>
                <w:rFonts w:hint="eastAsia" w:ascii="仿宋_GB2312" w:hAnsi="仿宋_GB2312" w:eastAsia="仿宋_GB2312" w:cs="仿宋_GB2312"/>
                <w:b w:val="0"/>
                <w:bCs w:val="0"/>
                <w:color w:val="auto"/>
                <w:kern w:val="0"/>
                <w:sz w:val="28"/>
                <w:szCs w:val="28"/>
                <w:lang w:val="en-US" w:eastAsia="zh-CN" w:bidi="ar"/>
              </w:rPr>
              <w:t>-h</w:t>
            </w:r>
            <w:r>
              <w:rPr>
                <w:rFonts w:hint="eastAsia" w:ascii="仿宋_GB2312" w:hAnsi="仿宋_GB2312" w:eastAsia="仿宋_GB2312" w:cs="仿宋_GB2312"/>
                <w:b w:val="0"/>
                <w:bCs w:val="0"/>
                <w:color w:val="auto"/>
                <w:kern w:val="0"/>
                <w:sz w:val="28"/>
                <w:szCs w:val="28"/>
                <w:lang w:bidi="ar"/>
              </w:rPr>
              <w:t>：</w:t>
            </w:r>
            <w:r>
              <w:rPr>
                <w:rFonts w:hint="eastAsia" w:ascii="仿宋_GB2312" w:hAnsi="仿宋_GB2312" w:eastAsia="仿宋_GB2312" w:cs="仿宋_GB2312"/>
                <w:b w:val="0"/>
                <w:bCs w:val="0"/>
                <w:color w:val="auto"/>
                <w:kern w:val="0"/>
                <w:sz w:val="28"/>
                <w:szCs w:val="28"/>
                <w:lang w:bidi="ar"/>
              </w:rPr>
              <w:br w:type="textWrapping"/>
            </w:r>
            <w:r>
              <w:rPr>
                <w:rFonts w:hint="eastAsia" w:ascii="仿宋_GB2312" w:hAnsi="仿宋_GB2312" w:eastAsia="仿宋_GB2312" w:cs="仿宋_GB2312"/>
                <w:b w:val="0"/>
                <w:bCs w:val="0"/>
                <w:color w:val="auto"/>
                <w:kern w:val="0"/>
                <w:sz w:val="28"/>
                <w:szCs w:val="28"/>
                <w:lang w:bidi="ar"/>
              </w:rPr>
              <w:t>a、挖土方，将土方装车或甩土方，清理机下余石；</w:t>
            </w:r>
            <w:r>
              <w:rPr>
                <w:rFonts w:hint="eastAsia" w:ascii="仿宋_GB2312" w:hAnsi="仿宋_GB2312" w:eastAsia="仿宋_GB2312" w:cs="仿宋_GB2312"/>
                <w:b w:val="0"/>
                <w:bCs w:val="0"/>
                <w:color w:val="auto"/>
                <w:kern w:val="0"/>
                <w:sz w:val="28"/>
                <w:szCs w:val="28"/>
                <w:lang w:bidi="ar"/>
              </w:rPr>
              <w:br w:type="textWrapping"/>
            </w:r>
            <w:r>
              <w:rPr>
                <w:rFonts w:hint="eastAsia" w:ascii="仿宋_GB2312" w:hAnsi="仿宋_GB2312" w:eastAsia="仿宋_GB2312" w:cs="仿宋_GB2312"/>
                <w:b w:val="0"/>
                <w:bCs w:val="0"/>
                <w:color w:val="auto"/>
                <w:kern w:val="0"/>
                <w:sz w:val="28"/>
                <w:szCs w:val="28"/>
                <w:lang w:bidi="ar"/>
              </w:rPr>
              <w:t>b、边坡修整清理；</w:t>
            </w:r>
            <w:r>
              <w:rPr>
                <w:rFonts w:hint="eastAsia" w:ascii="仿宋_GB2312" w:hAnsi="仿宋_GB2312" w:eastAsia="仿宋_GB2312" w:cs="仿宋_GB2312"/>
                <w:b w:val="0"/>
                <w:bCs w:val="0"/>
                <w:color w:val="auto"/>
                <w:kern w:val="0"/>
                <w:sz w:val="28"/>
                <w:szCs w:val="28"/>
                <w:lang w:bidi="ar"/>
              </w:rPr>
              <w:br w:type="textWrapping"/>
            </w:r>
            <w:r>
              <w:rPr>
                <w:rFonts w:hint="eastAsia" w:ascii="仿宋_GB2312" w:hAnsi="仿宋_GB2312" w:eastAsia="仿宋_GB2312" w:cs="仿宋_GB2312"/>
                <w:b w:val="0"/>
                <w:bCs w:val="0"/>
                <w:color w:val="auto"/>
                <w:kern w:val="0"/>
                <w:sz w:val="28"/>
                <w:szCs w:val="28"/>
                <w:lang w:bidi="ar"/>
              </w:rPr>
              <w:t>c、车辆冲洗、场内道路洒水；</w:t>
            </w:r>
            <w:r>
              <w:rPr>
                <w:rFonts w:hint="eastAsia" w:ascii="仿宋_GB2312" w:hAnsi="仿宋_GB2312" w:eastAsia="仿宋_GB2312" w:cs="仿宋_GB2312"/>
                <w:b w:val="0"/>
                <w:bCs w:val="0"/>
                <w:color w:val="auto"/>
                <w:kern w:val="0"/>
                <w:sz w:val="28"/>
                <w:szCs w:val="28"/>
                <w:lang w:bidi="ar"/>
              </w:rPr>
              <w:br w:type="textWrapping"/>
            </w:r>
            <w:r>
              <w:rPr>
                <w:rFonts w:hint="eastAsia" w:ascii="仿宋_GB2312" w:hAnsi="仿宋_GB2312" w:eastAsia="仿宋_GB2312" w:cs="仿宋_GB2312"/>
                <w:b w:val="0"/>
                <w:bCs w:val="0"/>
                <w:color w:val="auto"/>
                <w:kern w:val="0"/>
                <w:sz w:val="28"/>
                <w:szCs w:val="28"/>
                <w:lang w:bidi="ar"/>
              </w:rPr>
              <w:t>d、基底检平；</w:t>
            </w:r>
            <w:r>
              <w:rPr>
                <w:rFonts w:hint="eastAsia" w:ascii="仿宋_GB2312" w:hAnsi="仿宋_GB2312" w:eastAsia="仿宋_GB2312" w:cs="仿宋_GB2312"/>
                <w:b w:val="0"/>
                <w:bCs w:val="0"/>
                <w:color w:val="auto"/>
                <w:kern w:val="0"/>
                <w:sz w:val="28"/>
                <w:szCs w:val="28"/>
                <w:lang w:bidi="ar"/>
              </w:rPr>
              <w:br w:type="textWrapping"/>
            </w:r>
            <w:r>
              <w:rPr>
                <w:rFonts w:hint="eastAsia" w:ascii="仿宋_GB2312" w:hAnsi="仿宋_GB2312" w:eastAsia="仿宋_GB2312" w:cs="仿宋_GB2312"/>
                <w:b w:val="0"/>
                <w:bCs w:val="0"/>
                <w:color w:val="auto"/>
                <w:kern w:val="0"/>
                <w:sz w:val="28"/>
                <w:szCs w:val="28"/>
                <w:lang w:bidi="ar"/>
              </w:rPr>
              <w:t>e、测量放线，标高控制；</w:t>
            </w:r>
            <w:r>
              <w:rPr>
                <w:rFonts w:hint="eastAsia" w:ascii="仿宋_GB2312" w:hAnsi="仿宋_GB2312" w:eastAsia="仿宋_GB2312" w:cs="仿宋_GB2312"/>
                <w:b w:val="0"/>
                <w:bCs w:val="0"/>
                <w:color w:val="auto"/>
                <w:kern w:val="0"/>
                <w:sz w:val="28"/>
                <w:szCs w:val="28"/>
                <w:lang w:bidi="ar"/>
              </w:rPr>
              <w:br w:type="textWrapping"/>
            </w:r>
            <w:r>
              <w:rPr>
                <w:rFonts w:hint="eastAsia" w:ascii="仿宋_GB2312" w:hAnsi="仿宋_GB2312" w:eastAsia="仿宋_GB2312" w:cs="仿宋_GB2312"/>
                <w:b w:val="0"/>
                <w:bCs w:val="0"/>
                <w:color w:val="auto"/>
                <w:kern w:val="0"/>
                <w:sz w:val="28"/>
                <w:szCs w:val="28"/>
                <w:lang w:bidi="ar"/>
              </w:rPr>
              <w:t>f、配合检验、试验等；</w:t>
            </w:r>
            <w:r>
              <w:rPr>
                <w:rFonts w:hint="eastAsia" w:ascii="仿宋_GB2312" w:hAnsi="仿宋_GB2312" w:eastAsia="仿宋_GB2312" w:cs="仿宋_GB2312"/>
                <w:b w:val="0"/>
                <w:bCs w:val="0"/>
                <w:color w:val="auto"/>
                <w:kern w:val="0"/>
                <w:sz w:val="28"/>
                <w:szCs w:val="28"/>
                <w:lang w:bidi="ar"/>
              </w:rPr>
              <w:br w:type="textWrapping"/>
            </w:r>
            <w:r>
              <w:rPr>
                <w:rFonts w:hint="eastAsia" w:ascii="仿宋_GB2312" w:hAnsi="仿宋_GB2312" w:eastAsia="仿宋_GB2312" w:cs="仿宋_GB2312"/>
                <w:b w:val="0"/>
                <w:bCs w:val="0"/>
                <w:color w:val="auto"/>
                <w:kern w:val="0"/>
                <w:sz w:val="28"/>
                <w:szCs w:val="28"/>
                <w:lang w:val="en-US" w:eastAsia="zh-CN" w:bidi="ar"/>
              </w:rPr>
              <w:t>g</w:t>
            </w:r>
            <w:r>
              <w:rPr>
                <w:rFonts w:hint="eastAsia" w:ascii="仿宋_GB2312" w:hAnsi="仿宋_GB2312" w:eastAsia="仿宋_GB2312" w:cs="仿宋_GB2312"/>
                <w:b w:val="0"/>
                <w:bCs w:val="0"/>
                <w:color w:val="auto"/>
                <w:kern w:val="0"/>
                <w:sz w:val="28"/>
                <w:szCs w:val="28"/>
                <w:lang w:bidi="ar"/>
              </w:rPr>
              <w:t>、出口洗车槽修建、冲洗、清渣与沿线运输线路清理；</w:t>
            </w:r>
            <w:r>
              <w:rPr>
                <w:rFonts w:hint="eastAsia" w:ascii="仿宋_GB2312" w:hAnsi="仿宋_GB2312" w:eastAsia="仿宋_GB2312" w:cs="仿宋_GB2312"/>
                <w:b w:val="0"/>
                <w:bCs w:val="0"/>
                <w:color w:val="auto"/>
                <w:kern w:val="0"/>
                <w:sz w:val="28"/>
                <w:szCs w:val="28"/>
                <w:lang w:bidi="ar"/>
              </w:rPr>
              <w:br w:type="textWrapping"/>
            </w:r>
            <w:r>
              <w:rPr>
                <w:rFonts w:hint="eastAsia" w:ascii="仿宋_GB2312" w:hAnsi="仿宋_GB2312" w:eastAsia="仿宋_GB2312" w:cs="仿宋_GB2312"/>
                <w:b w:val="0"/>
                <w:bCs w:val="0"/>
                <w:color w:val="auto"/>
                <w:kern w:val="0"/>
                <w:sz w:val="28"/>
                <w:szCs w:val="28"/>
                <w:lang w:val="en-US" w:eastAsia="zh-CN" w:bidi="ar"/>
              </w:rPr>
              <w:t>h</w:t>
            </w:r>
            <w:r>
              <w:rPr>
                <w:rFonts w:hint="eastAsia" w:ascii="仿宋_GB2312" w:hAnsi="仿宋_GB2312" w:eastAsia="仿宋_GB2312" w:cs="仿宋_GB2312"/>
                <w:b w:val="0"/>
                <w:bCs w:val="0"/>
                <w:color w:val="auto"/>
                <w:kern w:val="0"/>
                <w:sz w:val="28"/>
                <w:szCs w:val="28"/>
                <w:lang w:bidi="ar"/>
              </w:rPr>
              <w:t>、施工便道修建与恢复(红线内外),场内外道路及工作面的加固措施(如铺设钢板、砖渣等)；</w:t>
            </w:r>
            <w:r>
              <w:rPr>
                <w:rFonts w:hint="eastAsia" w:ascii="仿宋_GB2312" w:hAnsi="仿宋_GB2312" w:eastAsia="仿宋_GB2312" w:cs="仿宋_GB2312"/>
                <w:b w:val="0"/>
                <w:bCs w:val="0"/>
                <w:color w:val="auto"/>
                <w:kern w:val="0"/>
                <w:sz w:val="28"/>
                <w:szCs w:val="28"/>
                <w:lang w:bidi="ar"/>
              </w:rPr>
              <w:br w:type="textWrapping"/>
            </w:r>
            <w:r>
              <w:rPr>
                <w:rFonts w:hint="eastAsia" w:ascii="仿宋_GB2312" w:hAnsi="仿宋_GB2312" w:eastAsia="仿宋_GB2312" w:cs="仿宋_GB2312"/>
                <w:b w:val="0"/>
                <w:bCs w:val="0"/>
                <w:color w:val="auto"/>
                <w:kern w:val="0"/>
                <w:sz w:val="28"/>
                <w:szCs w:val="28"/>
                <w:lang w:bidi="ar"/>
              </w:rPr>
              <w:t>k、周边居民及相关政府部门的协调。</w:t>
            </w:r>
          </w:p>
          <w:p w14:paraId="70D0D7F8">
            <w:pPr>
              <w:keepNext w:val="0"/>
              <w:keepLines w:val="0"/>
              <w:widowControl/>
              <w:numPr>
                <w:ilvl w:val="0"/>
                <w:numId w:val="0"/>
              </w:numPr>
              <w:suppressLineNumbers w:val="0"/>
              <w:snapToGrid w:val="0"/>
              <w:ind w:left="0" w:leftChars="0" w:right="0" w:rightChars="0" w:firstLine="0" w:firstLineChars="0"/>
              <w:jc w:val="left"/>
              <w:textAlignment w:val="center"/>
              <w:rPr>
                <w:rFonts w:hint="eastAsia" w:ascii="仿宋_GB2312" w:eastAsia="仿宋_GB2312"/>
                <w:b w:val="0"/>
                <w:bCs w:val="0"/>
                <w:color w:val="auto"/>
                <w:sz w:val="28"/>
                <w:szCs w:val="28"/>
                <w:lang w:val="en-US" w:eastAsia="zh-CN"/>
              </w:rPr>
            </w:pPr>
            <w:r>
              <w:rPr>
                <w:rFonts w:hint="eastAsia" w:ascii="仿宋_GB2312" w:hAnsi="仿宋_GB2312" w:eastAsia="仿宋_GB2312" w:cs="仿宋_GB2312"/>
                <w:b w:val="0"/>
                <w:bCs w:val="0"/>
                <w:color w:val="auto"/>
                <w:kern w:val="0"/>
                <w:sz w:val="28"/>
                <w:szCs w:val="28"/>
                <w:lang w:val="en-US" w:eastAsia="zh-CN" w:bidi="ar"/>
              </w:rPr>
              <w:t>2、</w:t>
            </w:r>
            <w:r>
              <w:rPr>
                <w:rFonts w:hint="eastAsia" w:ascii="仿宋_GB2312" w:hAnsi="仿宋_GB2312" w:eastAsia="仿宋_GB2312" w:cs="仿宋_GB2312"/>
                <w:b w:val="0"/>
                <w:bCs w:val="0"/>
                <w:color w:val="auto"/>
                <w:kern w:val="0"/>
                <w:sz w:val="28"/>
                <w:szCs w:val="28"/>
                <w:lang w:bidi="ar"/>
              </w:rPr>
              <w:t>土石方及淤泥外运如由乙方提供卸土场，运距综合考虑，乙方须自行办理弃土场地相关合法审批手续，如未办理而产生的后果由乙方自行承担。乙方应配合甲方完成卸土场及运距的确认工作，否则甲方有权扣减造成的损失；</w:t>
            </w:r>
            <w:r>
              <w:rPr>
                <w:rFonts w:hint="eastAsia" w:ascii="仿宋_GB2312" w:hAnsi="仿宋_GB2312" w:eastAsia="仿宋_GB2312" w:cs="仿宋_GB2312"/>
                <w:b w:val="0"/>
                <w:bCs w:val="0"/>
                <w:color w:val="auto"/>
                <w:kern w:val="0"/>
                <w:sz w:val="28"/>
                <w:szCs w:val="28"/>
                <w:lang w:bidi="ar"/>
              </w:rPr>
              <w:br w:type="textWrapping"/>
            </w:r>
            <w:r>
              <w:rPr>
                <w:rFonts w:hint="eastAsia" w:ascii="仿宋_GB2312" w:hAnsi="仿宋_GB2312" w:eastAsia="仿宋_GB2312" w:cs="仿宋_GB2312"/>
                <w:b w:val="0"/>
                <w:bCs w:val="0"/>
                <w:color w:val="auto"/>
                <w:kern w:val="0"/>
                <w:sz w:val="28"/>
                <w:szCs w:val="28"/>
                <w:lang w:val="en-US" w:eastAsia="zh-CN" w:bidi="ar"/>
              </w:rPr>
              <w:t>3、</w:t>
            </w:r>
            <w:r>
              <w:rPr>
                <w:rFonts w:hint="eastAsia" w:ascii="仿宋_GB2312" w:hAnsi="仿宋_GB2312" w:eastAsia="仿宋_GB2312" w:cs="仿宋_GB2312"/>
                <w:b w:val="0"/>
                <w:bCs w:val="0"/>
                <w:color w:val="auto"/>
                <w:kern w:val="0"/>
                <w:sz w:val="28"/>
                <w:szCs w:val="28"/>
                <w:lang w:bidi="ar"/>
              </w:rPr>
              <w:t>按甲方现场确认收方计量，超挖超出图纸范围部分不予计量，并承担甲方损失；</w:t>
            </w:r>
          </w:p>
          <w:p w14:paraId="1FE04A61">
            <w:pPr>
              <w:keepNext w:val="0"/>
              <w:keepLines w:val="0"/>
              <w:widowControl/>
              <w:numPr>
                <w:ilvl w:val="0"/>
                <w:numId w:val="0"/>
              </w:numPr>
              <w:suppressLineNumbers w:val="0"/>
              <w:snapToGrid w:val="0"/>
              <w:ind w:left="0" w:leftChars="0" w:right="0" w:rightChars="0" w:firstLine="0" w:firstLineChars="0"/>
              <w:jc w:val="left"/>
              <w:textAlignment w:val="center"/>
              <w:rPr>
                <w:rFonts w:hint="eastAsia" w:ascii="仿宋_GB2312" w:hAnsi="仿宋_GB2312" w:eastAsia="仿宋_GB2312" w:cs="仿宋_GB2312"/>
                <w:b w:val="0"/>
                <w:bCs w:val="0"/>
                <w:color w:val="auto"/>
                <w:kern w:val="0"/>
                <w:sz w:val="28"/>
                <w:szCs w:val="28"/>
                <w:lang w:val="en-US" w:eastAsia="zh-CN" w:bidi="ar"/>
              </w:rPr>
            </w:pPr>
            <w:r>
              <w:rPr>
                <w:rFonts w:hint="eastAsia" w:ascii="仿宋_GB2312" w:hAnsi="仿宋_GB2312" w:eastAsia="仿宋_GB2312" w:cs="仿宋_GB2312"/>
                <w:b w:val="0"/>
                <w:bCs w:val="0"/>
                <w:color w:val="auto"/>
                <w:kern w:val="0"/>
                <w:sz w:val="28"/>
                <w:szCs w:val="28"/>
                <w:lang w:val="en-US" w:eastAsia="zh-CN" w:bidi="ar"/>
              </w:rPr>
              <w:t>4、含卸土费；</w:t>
            </w:r>
          </w:p>
          <w:p w14:paraId="6DE10B25">
            <w:pPr>
              <w:keepNext w:val="0"/>
              <w:keepLines w:val="0"/>
              <w:widowControl/>
              <w:numPr>
                <w:ilvl w:val="0"/>
                <w:numId w:val="0"/>
              </w:numPr>
              <w:suppressLineNumbers w:val="0"/>
              <w:snapToGrid w:val="0"/>
              <w:ind w:left="0" w:leftChars="0" w:right="0" w:rightChars="0" w:firstLine="0" w:firstLineChars="0"/>
              <w:jc w:val="left"/>
              <w:textAlignment w:val="center"/>
              <w:rPr>
                <w:rFonts w:hint="default" w:ascii="仿宋_GB2312" w:eastAsia="仿宋_GB2312"/>
                <w:b w:val="0"/>
                <w:bCs w:val="0"/>
                <w:color w:val="auto"/>
                <w:sz w:val="28"/>
                <w:szCs w:val="28"/>
                <w:lang w:val="en-US" w:eastAsia="zh-CN"/>
              </w:rPr>
            </w:pPr>
            <w:r>
              <w:rPr>
                <w:rFonts w:hint="eastAsia" w:ascii="仿宋_GB2312" w:hAnsi="仿宋_GB2312" w:eastAsia="仿宋_GB2312" w:cs="仿宋_GB2312"/>
                <w:b w:val="0"/>
                <w:bCs w:val="0"/>
                <w:color w:val="auto"/>
                <w:kern w:val="0"/>
                <w:sz w:val="28"/>
                <w:szCs w:val="28"/>
                <w:lang w:val="en-US" w:eastAsia="zh-CN" w:bidi="ar"/>
              </w:rPr>
              <w:t>5、无论乙方是否因天气或现场条件等任何原因，导致挖土未及时装车外运而产生多次转运费用，均包含在报价中。</w:t>
            </w:r>
          </w:p>
        </w:tc>
        <w:tc>
          <w:tcPr>
            <w:tcW w:w="276" w:type="pct"/>
            <w:noWrap w:val="0"/>
            <w:vAlign w:val="center"/>
          </w:tcPr>
          <w:p w14:paraId="798CB310">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val="0"/>
                <w:bCs w:val="0"/>
                <w:i w:val="0"/>
                <w:iCs w:val="0"/>
                <w:color w:val="auto"/>
                <w:sz w:val="28"/>
                <w:szCs w:val="28"/>
                <w:u w:val="none"/>
                <w:lang w:val="en-US" w:eastAsia="zh-CN"/>
              </w:rPr>
            </w:pPr>
            <w:r>
              <w:rPr>
                <w:rFonts w:hint="eastAsia" w:ascii="仿宋_GB2312" w:hAnsi="仿宋_GB2312" w:eastAsia="仿宋_GB2312" w:cs="仿宋_GB2312"/>
                <w:b w:val="0"/>
                <w:bCs w:val="0"/>
                <w:i w:val="0"/>
                <w:iCs w:val="0"/>
                <w:color w:val="auto"/>
                <w:kern w:val="0"/>
                <w:sz w:val="28"/>
                <w:szCs w:val="28"/>
                <w:u w:val="none"/>
                <w:lang w:val="en-US" w:eastAsia="zh-CN" w:bidi="ar"/>
              </w:rPr>
              <w:t>m³</w:t>
            </w:r>
          </w:p>
        </w:tc>
        <w:tc>
          <w:tcPr>
            <w:tcW w:w="498" w:type="pct"/>
            <w:noWrap w:val="0"/>
            <w:vAlign w:val="center"/>
          </w:tcPr>
          <w:p w14:paraId="13F4367A">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val="0"/>
                <w:bCs w:val="0"/>
                <w:i w:val="0"/>
                <w:iCs w:val="0"/>
                <w:color w:val="auto"/>
                <w:kern w:val="0"/>
                <w:sz w:val="28"/>
                <w:szCs w:val="28"/>
                <w:u w:val="none"/>
                <w:lang w:val="en-US" w:eastAsia="zh-CN" w:bidi="ar"/>
              </w:rPr>
            </w:pPr>
            <w:r>
              <w:rPr>
                <w:rFonts w:hint="eastAsia" w:ascii="仿宋_GB2312" w:hAnsi="仿宋_GB2312" w:eastAsia="仿宋_GB2312" w:cs="仿宋_GB2312"/>
                <w:b w:val="0"/>
                <w:bCs w:val="0"/>
                <w:i w:val="0"/>
                <w:iCs w:val="0"/>
                <w:color w:val="auto"/>
                <w:kern w:val="0"/>
                <w:sz w:val="28"/>
                <w:szCs w:val="28"/>
                <w:u w:val="none"/>
                <w:lang w:val="en-US" w:eastAsia="zh-CN" w:bidi="ar"/>
              </w:rPr>
              <w:t>113831.59</w:t>
            </w:r>
          </w:p>
        </w:tc>
        <w:tc>
          <w:tcPr>
            <w:tcW w:w="780" w:type="pct"/>
            <w:noWrap w:val="0"/>
            <w:vAlign w:val="center"/>
          </w:tcPr>
          <w:p w14:paraId="2081FF30">
            <w:pPr>
              <w:keepNext w:val="0"/>
              <w:keepLines w:val="0"/>
              <w:widowControl/>
              <w:suppressLineNumbers w:val="0"/>
              <w:snapToGrid w:val="0"/>
              <w:spacing w:line="240" w:lineRule="auto"/>
              <w:ind w:left="0" w:leftChars="0" w:right="0" w:rightChars="0" w:firstLine="0" w:firstLineChars="0"/>
              <w:jc w:val="left"/>
              <w:textAlignment w:val="center"/>
              <w:rPr>
                <w:rFonts w:hint="eastAsia" w:ascii="仿宋_GB2312" w:hAnsi="仿宋_GB2312" w:eastAsia="仿宋_GB2312" w:cs="仿宋_GB2312"/>
                <w:b w:val="0"/>
                <w:bCs w:val="0"/>
                <w:i w:val="0"/>
                <w:iCs w:val="0"/>
                <w:color w:val="auto"/>
                <w:sz w:val="28"/>
                <w:szCs w:val="28"/>
                <w:u w:val="none"/>
                <w:lang w:val="en-US" w:eastAsia="zh-CN"/>
              </w:rPr>
            </w:pPr>
          </w:p>
        </w:tc>
        <w:tc>
          <w:tcPr>
            <w:tcW w:w="555" w:type="pct"/>
            <w:noWrap w:val="0"/>
            <w:vAlign w:val="center"/>
          </w:tcPr>
          <w:p w14:paraId="7FA3AC92">
            <w:pPr>
              <w:snapToGrid w:val="0"/>
              <w:spacing w:line="240" w:lineRule="auto"/>
              <w:ind w:left="0" w:leftChars="0" w:right="0" w:rightChars="0" w:firstLine="0" w:firstLineChars="0"/>
              <w:jc w:val="center"/>
              <w:rPr>
                <w:rFonts w:hint="eastAsia" w:ascii="仿宋_GB2312" w:hAnsi="仿宋_GB2312" w:eastAsia="仿宋_GB2312" w:cs="仿宋_GB2312"/>
                <w:b w:val="0"/>
                <w:bCs w:val="0"/>
                <w:i w:val="0"/>
                <w:iCs w:val="0"/>
                <w:color w:val="auto"/>
                <w:sz w:val="28"/>
                <w:szCs w:val="28"/>
                <w:u w:val="none"/>
              </w:rPr>
            </w:pPr>
          </w:p>
        </w:tc>
        <w:tc>
          <w:tcPr>
            <w:tcW w:w="369" w:type="pct"/>
            <w:noWrap w:val="0"/>
            <w:vAlign w:val="center"/>
          </w:tcPr>
          <w:p w14:paraId="58C345FF">
            <w:pPr>
              <w:keepNext w:val="0"/>
              <w:keepLines w:val="0"/>
              <w:widowControl/>
              <w:numPr>
                <w:ilvl w:val="0"/>
                <w:numId w:val="0"/>
              </w:numPr>
              <w:suppressLineNumbers w:val="0"/>
              <w:snapToGrid w:val="0"/>
              <w:spacing w:line="240" w:lineRule="auto"/>
              <w:ind w:left="0" w:leftChars="0" w:right="0" w:rightChars="0" w:firstLine="0" w:firstLineChars="0"/>
              <w:jc w:val="center"/>
              <w:textAlignment w:val="center"/>
              <w:rPr>
                <w:rFonts w:hint="eastAsia" w:ascii="仿宋_GB2312" w:hAnsi="仿宋_GB2312" w:eastAsia="仿宋_GB2312" w:cs="仿宋_GB2312"/>
                <w:b w:val="0"/>
                <w:bCs w:val="0"/>
                <w:i w:val="0"/>
                <w:iCs w:val="0"/>
                <w:color w:val="auto"/>
                <w:sz w:val="28"/>
                <w:szCs w:val="28"/>
                <w:u w:val="none"/>
                <w:lang w:val="en-US" w:eastAsia="zh-CN"/>
              </w:rPr>
            </w:pPr>
          </w:p>
        </w:tc>
      </w:tr>
      <w:tr w14:paraId="70E75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99" w:type="pct"/>
            <w:noWrap w:val="0"/>
            <w:vAlign w:val="center"/>
          </w:tcPr>
          <w:p w14:paraId="5223ABCC">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val="0"/>
                <w:bCs w:val="0"/>
                <w:i w:val="0"/>
                <w:iCs w:val="0"/>
                <w:color w:val="auto"/>
                <w:kern w:val="0"/>
                <w:sz w:val="28"/>
                <w:szCs w:val="28"/>
                <w:u w:val="none"/>
                <w:lang w:val="en-US" w:eastAsia="zh-CN" w:bidi="ar"/>
              </w:rPr>
            </w:pPr>
            <w:r>
              <w:rPr>
                <w:rFonts w:hint="eastAsia" w:ascii="仿宋_GB2312" w:hAnsi="仿宋_GB2312" w:eastAsia="仿宋_GB2312" w:cs="仿宋_GB2312"/>
                <w:b w:val="0"/>
                <w:bCs w:val="0"/>
                <w:i w:val="0"/>
                <w:iCs w:val="0"/>
                <w:color w:val="auto"/>
                <w:kern w:val="0"/>
                <w:sz w:val="28"/>
                <w:szCs w:val="28"/>
                <w:u w:val="none"/>
                <w:lang w:val="en-US" w:eastAsia="zh-CN" w:bidi="ar"/>
              </w:rPr>
              <w:t>4</w:t>
            </w:r>
          </w:p>
        </w:tc>
        <w:tc>
          <w:tcPr>
            <w:tcW w:w="545" w:type="pct"/>
            <w:noWrap w:val="0"/>
            <w:vAlign w:val="center"/>
          </w:tcPr>
          <w:p w14:paraId="2B34AD79">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b w:val="0"/>
                <w:bCs w:val="0"/>
                <w:i w:val="0"/>
                <w:iCs w:val="0"/>
                <w:color w:val="auto"/>
                <w:kern w:val="0"/>
                <w:sz w:val="28"/>
                <w:szCs w:val="28"/>
                <w:u w:val="none"/>
                <w:lang w:val="en-US" w:eastAsia="zh-CN" w:bidi="ar"/>
              </w:rPr>
            </w:pPr>
            <w:r>
              <w:rPr>
                <w:rFonts w:hint="eastAsia" w:ascii="仿宋_GB2312" w:hAnsi="仿宋_GB2312" w:eastAsia="仿宋_GB2312" w:cs="仿宋_GB2312"/>
                <w:b w:val="0"/>
                <w:bCs w:val="0"/>
                <w:i w:val="0"/>
                <w:iCs w:val="0"/>
                <w:color w:val="auto"/>
                <w:kern w:val="0"/>
                <w:sz w:val="28"/>
                <w:szCs w:val="28"/>
                <w:u w:val="none"/>
                <w:lang w:val="en-US" w:eastAsia="zh-CN" w:bidi="ar"/>
              </w:rPr>
              <w:t>基础土方外运（不论运距）</w:t>
            </w:r>
          </w:p>
        </w:tc>
        <w:tc>
          <w:tcPr>
            <w:tcW w:w="1674" w:type="pct"/>
            <w:noWrap w:val="0"/>
            <w:vAlign w:val="center"/>
          </w:tcPr>
          <w:p w14:paraId="40A6A28F">
            <w:pPr>
              <w:keepNext w:val="0"/>
              <w:keepLines w:val="0"/>
              <w:widowControl/>
              <w:numPr>
                <w:ilvl w:val="0"/>
                <w:numId w:val="5"/>
              </w:numPr>
              <w:suppressLineNumbers w:val="0"/>
              <w:snapToGrid w:val="0"/>
              <w:ind w:left="0" w:leftChars="0" w:right="0" w:rightChars="0" w:firstLine="0" w:firstLineChars="0"/>
              <w:jc w:val="left"/>
              <w:textAlignment w:val="center"/>
              <w:rPr>
                <w:rFonts w:hint="eastAsia" w:ascii="仿宋_GB2312" w:eastAsia="仿宋_GB2312"/>
                <w:b w:val="0"/>
                <w:bCs w:val="0"/>
                <w:color w:val="auto"/>
                <w:sz w:val="28"/>
                <w:szCs w:val="28"/>
                <w:lang w:val="en-US" w:eastAsia="zh-CN"/>
              </w:rPr>
            </w:pPr>
            <w:r>
              <w:rPr>
                <w:rFonts w:hint="eastAsia" w:ascii="仿宋_GB2312" w:hAnsi="仿宋_GB2312" w:eastAsia="仿宋_GB2312" w:cs="仿宋_GB2312"/>
                <w:b w:val="0"/>
                <w:bCs w:val="0"/>
                <w:color w:val="auto"/>
                <w:kern w:val="0"/>
                <w:sz w:val="28"/>
                <w:szCs w:val="28"/>
                <w:lang w:bidi="ar"/>
              </w:rPr>
              <w:t>土石方及淤泥外运如由乙方提供卸土场，运距综合考虑，乙方须自行办理弃土场地相关合法审批手续，如未办理而产生的后果由乙方自行承担。乙方应配合甲方完成卸土场及运距的确认工作，否则甲方有权扣减造成的损失；</w:t>
            </w:r>
            <w:r>
              <w:rPr>
                <w:rFonts w:hint="eastAsia" w:ascii="仿宋_GB2312" w:hAnsi="仿宋_GB2312" w:eastAsia="仿宋_GB2312" w:cs="仿宋_GB2312"/>
                <w:b w:val="0"/>
                <w:bCs w:val="0"/>
                <w:color w:val="auto"/>
                <w:kern w:val="0"/>
                <w:sz w:val="28"/>
                <w:szCs w:val="28"/>
                <w:lang w:bidi="ar"/>
              </w:rPr>
              <w:br w:type="textWrapping"/>
            </w:r>
            <w:r>
              <w:rPr>
                <w:rFonts w:hint="eastAsia" w:ascii="仿宋_GB2312" w:hAnsi="仿宋_GB2312" w:eastAsia="仿宋_GB2312" w:cs="仿宋_GB2312"/>
                <w:b w:val="0"/>
                <w:bCs w:val="0"/>
                <w:color w:val="auto"/>
                <w:kern w:val="0"/>
                <w:sz w:val="28"/>
                <w:szCs w:val="28"/>
                <w:lang w:val="en-US" w:eastAsia="zh-CN" w:bidi="ar"/>
              </w:rPr>
              <w:t>2、</w:t>
            </w:r>
            <w:r>
              <w:rPr>
                <w:rFonts w:hint="eastAsia" w:ascii="仿宋_GB2312" w:hAnsi="仿宋_GB2312" w:eastAsia="仿宋_GB2312" w:cs="仿宋_GB2312"/>
                <w:b w:val="0"/>
                <w:bCs w:val="0"/>
                <w:color w:val="auto"/>
                <w:kern w:val="0"/>
                <w:sz w:val="28"/>
                <w:szCs w:val="28"/>
                <w:lang w:bidi="ar"/>
              </w:rPr>
              <w:t>按甲方现场确认收方计量，超挖超出图纸范围部分不予计量，并承担甲方损失；</w:t>
            </w:r>
          </w:p>
          <w:p w14:paraId="2DFFE346">
            <w:pPr>
              <w:keepNext w:val="0"/>
              <w:keepLines w:val="0"/>
              <w:widowControl/>
              <w:numPr>
                <w:ilvl w:val="0"/>
                <w:numId w:val="0"/>
              </w:numPr>
              <w:suppressLineNumbers w:val="0"/>
              <w:snapToGrid w:val="0"/>
              <w:ind w:left="0" w:leftChars="0" w:right="0" w:rightChars="0" w:firstLine="0" w:firstLineChars="0"/>
              <w:jc w:val="left"/>
              <w:textAlignment w:val="center"/>
              <w:rPr>
                <w:rFonts w:hint="eastAsia" w:ascii="仿宋_GB2312" w:hAnsi="仿宋_GB2312" w:eastAsia="仿宋_GB2312" w:cs="仿宋_GB2312"/>
                <w:b w:val="0"/>
                <w:bCs w:val="0"/>
                <w:color w:val="auto"/>
                <w:kern w:val="0"/>
                <w:sz w:val="28"/>
                <w:szCs w:val="28"/>
                <w:lang w:val="en-US" w:eastAsia="zh-CN" w:bidi="ar"/>
              </w:rPr>
            </w:pPr>
            <w:r>
              <w:rPr>
                <w:rFonts w:hint="eastAsia" w:ascii="仿宋_GB2312" w:hAnsi="仿宋_GB2312" w:eastAsia="仿宋_GB2312" w:cs="仿宋_GB2312"/>
                <w:b w:val="0"/>
                <w:bCs w:val="0"/>
                <w:color w:val="auto"/>
                <w:kern w:val="0"/>
                <w:sz w:val="28"/>
                <w:szCs w:val="28"/>
                <w:lang w:val="en-US" w:eastAsia="zh-CN" w:bidi="ar"/>
              </w:rPr>
              <w:t>3、含卸土费；</w:t>
            </w:r>
          </w:p>
          <w:p w14:paraId="1FC1D9AA">
            <w:pPr>
              <w:keepNext w:val="0"/>
              <w:keepLines w:val="0"/>
              <w:widowControl/>
              <w:numPr>
                <w:ilvl w:val="0"/>
                <w:numId w:val="0"/>
              </w:numPr>
              <w:suppressLineNumbers w:val="0"/>
              <w:snapToGrid w:val="0"/>
              <w:ind w:left="0" w:leftChars="0" w:right="0" w:rightChars="0" w:firstLine="0" w:firstLineChars="0"/>
              <w:jc w:val="left"/>
              <w:textAlignment w:val="center"/>
              <w:rPr>
                <w:rFonts w:hint="eastAsia" w:ascii="仿宋_GB2312" w:hAnsi="仿宋_GB2312" w:eastAsia="仿宋_GB2312" w:cs="仿宋_GB2312"/>
                <w:b w:val="0"/>
                <w:bCs w:val="0"/>
                <w:color w:val="auto"/>
                <w:kern w:val="0"/>
                <w:sz w:val="28"/>
                <w:szCs w:val="28"/>
                <w:lang w:val="en-US" w:eastAsia="zh-CN" w:bidi="ar"/>
              </w:rPr>
            </w:pPr>
            <w:r>
              <w:rPr>
                <w:rFonts w:hint="eastAsia" w:ascii="仿宋_GB2312" w:hAnsi="仿宋_GB2312" w:eastAsia="仿宋_GB2312" w:cs="仿宋_GB2312"/>
                <w:b w:val="0"/>
                <w:bCs w:val="0"/>
                <w:color w:val="auto"/>
                <w:kern w:val="0"/>
                <w:sz w:val="28"/>
                <w:szCs w:val="28"/>
                <w:lang w:val="en-US" w:eastAsia="zh-CN" w:bidi="ar"/>
              </w:rPr>
              <w:t>4、无论乙方是否因天气或现场条件等任何原因，导致挖土未及时装车外运而产生多次转运费用，均包含在报价中。</w:t>
            </w:r>
          </w:p>
        </w:tc>
        <w:tc>
          <w:tcPr>
            <w:tcW w:w="276" w:type="pct"/>
            <w:noWrap w:val="0"/>
            <w:vAlign w:val="center"/>
          </w:tcPr>
          <w:p w14:paraId="0A3D7EED">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val="0"/>
                <w:bCs w:val="0"/>
                <w:i w:val="0"/>
                <w:iCs w:val="0"/>
                <w:color w:val="auto"/>
                <w:kern w:val="0"/>
                <w:sz w:val="28"/>
                <w:szCs w:val="28"/>
                <w:u w:val="none"/>
                <w:lang w:val="en-US" w:eastAsia="zh-CN" w:bidi="ar"/>
              </w:rPr>
            </w:pPr>
            <w:r>
              <w:rPr>
                <w:rFonts w:hint="eastAsia" w:ascii="仿宋_GB2312" w:hAnsi="仿宋_GB2312" w:eastAsia="仿宋_GB2312" w:cs="仿宋_GB2312"/>
                <w:b w:val="0"/>
                <w:bCs w:val="0"/>
                <w:i w:val="0"/>
                <w:iCs w:val="0"/>
                <w:color w:val="auto"/>
                <w:kern w:val="0"/>
                <w:sz w:val="28"/>
                <w:szCs w:val="28"/>
                <w:u w:val="none"/>
                <w:lang w:val="en-US" w:eastAsia="zh-CN" w:bidi="ar"/>
              </w:rPr>
              <w:t>m³</w:t>
            </w:r>
          </w:p>
        </w:tc>
        <w:tc>
          <w:tcPr>
            <w:tcW w:w="498" w:type="pct"/>
            <w:noWrap w:val="0"/>
            <w:vAlign w:val="center"/>
          </w:tcPr>
          <w:p w14:paraId="4B48160A">
            <w:pPr>
              <w:keepNext w:val="0"/>
              <w:keepLines w:val="0"/>
              <w:widowControl/>
              <w:suppressLineNumbers w:val="0"/>
              <w:snapToGrid w:val="0"/>
              <w:ind w:left="0" w:leftChars="0" w:right="0" w:rightChars="0" w:firstLine="0" w:firstLineChars="0"/>
              <w:jc w:val="center"/>
              <w:textAlignment w:val="center"/>
              <w:rPr>
                <w:rFonts w:hint="default" w:ascii="仿宋_GB2312" w:hAnsi="仿宋_GB2312" w:eastAsia="仿宋_GB2312" w:cs="仿宋_GB2312"/>
                <w:b w:val="0"/>
                <w:bCs w:val="0"/>
                <w:i w:val="0"/>
                <w:iCs w:val="0"/>
                <w:color w:val="auto"/>
                <w:kern w:val="0"/>
                <w:sz w:val="28"/>
                <w:szCs w:val="28"/>
                <w:u w:val="none"/>
                <w:lang w:val="en-US" w:eastAsia="zh-CN" w:bidi="ar"/>
              </w:rPr>
            </w:pPr>
            <w:r>
              <w:rPr>
                <w:rFonts w:hint="eastAsia" w:ascii="仿宋_GB2312" w:hAnsi="仿宋_GB2312" w:eastAsia="仿宋_GB2312" w:cs="仿宋_GB2312"/>
                <w:b w:val="0"/>
                <w:bCs w:val="0"/>
                <w:i w:val="0"/>
                <w:iCs w:val="0"/>
                <w:color w:val="auto"/>
                <w:kern w:val="0"/>
                <w:sz w:val="28"/>
                <w:szCs w:val="28"/>
                <w:u w:val="none"/>
                <w:lang w:val="en-US" w:eastAsia="zh-CN" w:bidi="ar"/>
              </w:rPr>
              <w:t>17801</w:t>
            </w:r>
          </w:p>
        </w:tc>
        <w:tc>
          <w:tcPr>
            <w:tcW w:w="780" w:type="pct"/>
            <w:noWrap w:val="0"/>
            <w:vAlign w:val="center"/>
          </w:tcPr>
          <w:p w14:paraId="45AE94A5">
            <w:pPr>
              <w:keepNext w:val="0"/>
              <w:keepLines w:val="0"/>
              <w:widowControl/>
              <w:suppressLineNumbers w:val="0"/>
              <w:snapToGrid w:val="0"/>
              <w:spacing w:line="240" w:lineRule="auto"/>
              <w:ind w:left="0" w:leftChars="0" w:right="0" w:rightChars="0" w:firstLine="0" w:firstLineChars="0"/>
              <w:jc w:val="left"/>
              <w:textAlignment w:val="center"/>
              <w:rPr>
                <w:rFonts w:hint="eastAsia" w:ascii="仿宋_GB2312" w:hAnsi="仿宋_GB2312" w:eastAsia="仿宋_GB2312" w:cs="仿宋_GB2312"/>
                <w:b w:val="0"/>
                <w:bCs w:val="0"/>
                <w:i w:val="0"/>
                <w:iCs w:val="0"/>
                <w:color w:val="auto"/>
                <w:sz w:val="28"/>
                <w:szCs w:val="28"/>
                <w:u w:val="none"/>
                <w:lang w:val="en-US" w:eastAsia="zh-CN"/>
              </w:rPr>
            </w:pPr>
          </w:p>
        </w:tc>
        <w:tc>
          <w:tcPr>
            <w:tcW w:w="555" w:type="pct"/>
            <w:noWrap w:val="0"/>
            <w:vAlign w:val="center"/>
          </w:tcPr>
          <w:p w14:paraId="57C5A2D7">
            <w:pPr>
              <w:snapToGrid w:val="0"/>
              <w:spacing w:line="240" w:lineRule="auto"/>
              <w:ind w:left="0" w:leftChars="0" w:right="0" w:rightChars="0" w:firstLine="0" w:firstLineChars="0"/>
              <w:jc w:val="center"/>
              <w:rPr>
                <w:rFonts w:hint="eastAsia" w:ascii="仿宋_GB2312" w:hAnsi="仿宋_GB2312" w:eastAsia="仿宋_GB2312" w:cs="仿宋_GB2312"/>
                <w:b w:val="0"/>
                <w:bCs w:val="0"/>
                <w:i w:val="0"/>
                <w:iCs w:val="0"/>
                <w:color w:val="auto"/>
                <w:sz w:val="28"/>
                <w:szCs w:val="28"/>
                <w:u w:val="none"/>
              </w:rPr>
            </w:pPr>
          </w:p>
        </w:tc>
        <w:tc>
          <w:tcPr>
            <w:tcW w:w="369" w:type="pct"/>
            <w:noWrap w:val="0"/>
            <w:vAlign w:val="center"/>
          </w:tcPr>
          <w:p w14:paraId="4BC7D54B">
            <w:pPr>
              <w:keepNext w:val="0"/>
              <w:keepLines w:val="0"/>
              <w:widowControl/>
              <w:numPr>
                <w:ilvl w:val="0"/>
                <w:numId w:val="0"/>
              </w:numPr>
              <w:suppressLineNumbers w:val="0"/>
              <w:snapToGrid w:val="0"/>
              <w:spacing w:line="240" w:lineRule="auto"/>
              <w:ind w:left="0" w:leftChars="0" w:right="0" w:rightChars="0" w:firstLine="0" w:firstLineChars="0"/>
              <w:jc w:val="center"/>
              <w:textAlignment w:val="center"/>
              <w:rPr>
                <w:rFonts w:hint="eastAsia" w:ascii="仿宋_GB2312" w:hAnsi="仿宋_GB2312" w:eastAsia="仿宋_GB2312" w:cs="仿宋_GB2312"/>
                <w:b w:val="0"/>
                <w:bCs w:val="0"/>
                <w:i w:val="0"/>
                <w:iCs w:val="0"/>
                <w:color w:val="auto"/>
                <w:sz w:val="28"/>
                <w:szCs w:val="28"/>
                <w:u w:val="none"/>
                <w:lang w:val="en-US" w:eastAsia="zh-CN"/>
              </w:rPr>
            </w:pPr>
          </w:p>
        </w:tc>
      </w:tr>
      <w:tr w14:paraId="7AE6B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99" w:type="pct"/>
            <w:noWrap w:val="0"/>
            <w:vAlign w:val="center"/>
          </w:tcPr>
          <w:p w14:paraId="53712819">
            <w:pPr>
              <w:keepNext w:val="0"/>
              <w:keepLines w:val="0"/>
              <w:widowControl/>
              <w:suppressLineNumbers w:val="0"/>
              <w:snapToGrid w:val="0"/>
              <w:ind w:left="0" w:leftChars="0" w:right="0" w:rightChars="0" w:firstLine="0" w:firstLineChars="0"/>
              <w:jc w:val="center"/>
              <w:textAlignment w:val="center"/>
              <w:rPr>
                <w:rFonts w:hint="default" w:ascii="仿宋_GB2312" w:hAnsi="仿宋_GB2312" w:eastAsia="仿宋_GB2312" w:cs="仿宋_GB2312"/>
                <w:b w:val="0"/>
                <w:bCs w:val="0"/>
                <w:i w:val="0"/>
                <w:iCs w:val="0"/>
                <w:color w:val="auto"/>
                <w:kern w:val="0"/>
                <w:sz w:val="28"/>
                <w:szCs w:val="28"/>
                <w:u w:val="none"/>
                <w:lang w:val="en-US" w:eastAsia="zh-CN" w:bidi="ar"/>
              </w:rPr>
            </w:pPr>
            <w:r>
              <w:rPr>
                <w:rFonts w:hint="eastAsia" w:ascii="仿宋_GB2312" w:hAnsi="仿宋_GB2312" w:eastAsia="仿宋_GB2312" w:cs="仿宋_GB2312"/>
                <w:b w:val="0"/>
                <w:bCs w:val="0"/>
                <w:i w:val="0"/>
                <w:iCs w:val="0"/>
                <w:color w:val="auto"/>
                <w:kern w:val="0"/>
                <w:sz w:val="28"/>
                <w:szCs w:val="28"/>
                <w:u w:val="none"/>
                <w:lang w:val="en-US" w:eastAsia="zh-CN" w:bidi="ar"/>
              </w:rPr>
              <w:t>5</w:t>
            </w:r>
          </w:p>
        </w:tc>
        <w:tc>
          <w:tcPr>
            <w:tcW w:w="545" w:type="pct"/>
            <w:noWrap w:val="0"/>
            <w:vAlign w:val="center"/>
          </w:tcPr>
          <w:p w14:paraId="723967DA">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b w:val="0"/>
                <w:bCs w:val="0"/>
                <w:i w:val="0"/>
                <w:iCs w:val="0"/>
                <w:color w:val="auto"/>
                <w:kern w:val="0"/>
                <w:sz w:val="28"/>
                <w:szCs w:val="28"/>
                <w:u w:val="none"/>
                <w:lang w:val="en-US" w:eastAsia="zh-CN" w:bidi="ar"/>
              </w:rPr>
            </w:pPr>
            <w:r>
              <w:rPr>
                <w:rFonts w:hint="eastAsia" w:ascii="仿宋_GB2312" w:hAnsi="仿宋_GB2312" w:eastAsia="仿宋_GB2312" w:cs="仿宋_GB2312"/>
                <w:b w:val="0"/>
                <w:bCs w:val="0"/>
                <w:i w:val="0"/>
                <w:iCs w:val="0"/>
                <w:color w:val="auto"/>
                <w:kern w:val="0"/>
                <w:sz w:val="28"/>
                <w:szCs w:val="28"/>
                <w:u w:val="none"/>
                <w:lang w:val="en-US" w:eastAsia="zh-CN" w:bidi="ar"/>
              </w:rPr>
              <w:t>场内转运</w:t>
            </w:r>
          </w:p>
        </w:tc>
        <w:tc>
          <w:tcPr>
            <w:tcW w:w="1674" w:type="pct"/>
            <w:noWrap w:val="0"/>
            <w:vAlign w:val="center"/>
          </w:tcPr>
          <w:p w14:paraId="5F61D314">
            <w:pPr>
              <w:keepNext w:val="0"/>
              <w:keepLines w:val="0"/>
              <w:widowControl/>
              <w:numPr>
                <w:ilvl w:val="0"/>
                <w:numId w:val="0"/>
              </w:numPr>
              <w:suppressLineNumbers w:val="0"/>
              <w:snapToGrid w:val="0"/>
              <w:ind w:left="0" w:leftChars="0" w:right="0" w:rightChars="0" w:firstLine="0" w:firstLineChars="0"/>
              <w:jc w:val="left"/>
              <w:textAlignment w:val="center"/>
              <w:rPr>
                <w:rFonts w:hint="eastAsia" w:ascii="仿宋_GB2312" w:hAnsi="仿宋_GB2312" w:eastAsia="仿宋_GB2312" w:cs="仿宋_GB2312"/>
                <w:b w:val="0"/>
                <w:bCs w:val="0"/>
                <w:color w:val="auto"/>
                <w:kern w:val="0"/>
                <w:sz w:val="28"/>
                <w:szCs w:val="28"/>
                <w:lang w:val="en-US" w:eastAsia="zh-CN" w:bidi="ar"/>
              </w:rPr>
            </w:pPr>
            <w:r>
              <w:rPr>
                <w:rFonts w:hint="eastAsia" w:ascii="仿宋_GB2312" w:hAnsi="仿宋_GB2312" w:eastAsia="仿宋_GB2312" w:cs="仿宋_GB2312"/>
                <w:b w:val="0"/>
                <w:bCs w:val="0"/>
                <w:color w:val="auto"/>
                <w:kern w:val="0"/>
                <w:sz w:val="28"/>
                <w:szCs w:val="28"/>
                <w:lang w:val="en-US" w:eastAsia="zh-CN" w:bidi="ar"/>
              </w:rPr>
              <w:t>1、</w:t>
            </w:r>
            <w:r>
              <w:rPr>
                <w:rFonts w:hint="eastAsia" w:ascii="仿宋_GB2312" w:hAnsi="仿宋_GB2312" w:eastAsia="仿宋_GB2312" w:cs="仿宋_GB2312"/>
                <w:b w:val="0"/>
                <w:bCs w:val="0"/>
                <w:color w:val="auto"/>
                <w:kern w:val="0"/>
                <w:sz w:val="28"/>
                <w:szCs w:val="28"/>
                <w:lang w:bidi="ar"/>
              </w:rPr>
              <w:t>土石方及淤泥外运如由乙方提供卸土场，运距综合考虑，乙方须自行办理弃土场地相关合法审批手续，如未办理而产生的后果由乙方自行承担。乙方应配合甲方完成卸土场及运距的确认工作，否则甲方有权扣减造成的损失；</w:t>
            </w:r>
            <w:r>
              <w:rPr>
                <w:rFonts w:hint="eastAsia" w:ascii="仿宋_GB2312" w:hAnsi="仿宋_GB2312" w:eastAsia="仿宋_GB2312" w:cs="仿宋_GB2312"/>
                <w:b w:val="0"/>
                <w:bCs w:val="0"/>
                <w:color w:val="auto"/>
                <w:kern w:val="0"/>
                <w:sz w:val="28"/>
                <w:szCs w:val="28"/>
                <w:lang w:bidi="ar"/>
              </w:rPr>
              <w:br w:type="textWrapping"/>
            </w:r>
            <w:r>
              <w:rPr>
                <w:rFonts w:hint="eastAsia" w:ascii="仿宋_GB2312" w:hAnsi="仿宋_GB2312" w:eastAsia="仿宋_GB2312" w:cs="仿宋_GB2312"/>
                <w:b w:val="0"/>
                <w:bCs w:val="0"/>
                <w:color w:val="auto"/>
                <w:kern w:val="0"/>
                <w:sz w:val="28"/>
                <w:szCs w:val="28"/>
                <w:lang w:val="en-US" w:eastAsia="zh-CN" w:bidi="ar"/>
              </w:rPr>
              <w:t>2、</w:t>
            </w:r>
            <w:r>
              <w:rPr>
                <w:rFonts w:hint="eastAsia" w:ascii="仿宋_GB2312" w:hAnsi="仿宋_GB2312" w:eastAsia="仿宋_GB2312" w:cs="仿宋_GB2312"/>
                <w:b w:val="0"/>
                <w:bCs w:val="0"/>
                <w:color w:val="auto"/>
                <w:kern w:val="0"/>
                <w:sz w:val="28"/>
                <w:szCs w:val="28"/>
                <w:lang w:bidi="ar"/>
              </w:rPr>
              <w:t>按甲方现场确认收方计量，超挖超出图纸范围部分不予计量，并承担甲方损失；</w:t>
            </w:r>
          </w:p>
          <w:p w14:paraId="25679822">
            <w:pPr>
              <w:keepNext w:val="0"/>
              <w:keepLines w:val="0"/>
              <w:widowControl/>
              <w:numPr>
                <w:ilvl w:val="0"/>
                <w:numId w:val="0"/>
              </w:numPr>
              <w:suppressLineNumbers w:val="0"/>
              <w:snapToGrid w:val="0"/>
              <w:ind w:left="0" w:leftChars="0" w:right="0" w:rightChars="0" w:firstLine="0" w:firstLineChars="0"/>
              <w:jc w:val="left"/>
              <w:textAlignment w:val="center"/>
              <w:rPr>
                <w:rFonts w:hint="eastAsia" w:ascii="仿宋_GB2312" w:hAnsi="仿宋_GB2312" w:eastAsia="仿宋_GB2312" w:cs="仿宋_GB2312"/>
                <w:b w:val="0"/>
                <w:bCs w:val="0"/>
                <w:color w:val="auto"/>
                <w:kern w:val="0"/>
                <w:sz w:val="28"/>
                <w:szCs w:val="28"/>
                <w:lang w:val="en-US" w:eastAsia="zh-CN" w:bidi="ar"/>
              </w:rPr>
            </w:pPr>
            <w:r>
              <w:rPr>
                <w:rFonts w:hint="eastAsia" w:ascii="仿宋_GB2312" w:hAnsi="仿宋_GB2312" w:eastAsia="仿宋_GB2312" w:cs="仿宋_GB2312"/>
                <w:b w:val="0"/>
                <w:bCs w:val="0"/>
                <w:color w:val="auto"/>
                <w:kern w:val="0"/>
                <w:sz w:val="28"/>
                <w:szCs w:val="28"/>
                <w:lang w:val="en-US" w:eastAsia="zh-CN" w:bidi="ar"/>
              </w:rPr>
              <w:t>3、无论乙方是否因天气或现场条件等任何原因，导致挖土未及时装车外运而产生多次转运费用，均包含在报价中。</w:t>
            </w:r>
          </w:p>
        </w:tc>
        <w:tc>
          <w:tcPr>
            <w:tcW w:w="276" w:type="pct"/>
            <w:noWrap w:val="0"/>
            <w:vAlign w:val="center"/>
          </w:tcPr>
          <w:p w14:paraId="33B86524">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val="0"/>
                <w:bCs w:val="0"/>
                <w:i w:val="0"/>
                <w:iCs w:val="0"/>
                <w:color w:val="auto"/>
                <w:kern w:val="0"/>
                <w:sz w:val="28"/>
                <w:szCs w:val="28"/>
                <w:u w:val="none"/>
                <w:lang w:val="en-US" w:eastAsia="zh-CN" w:bidi="ar"/>
              </w:rPr>
            </w:pPr>
            <w:r>
              <w:rPr>
                <w:rFonts w:hint="eastAsia" w:ascii="仿宋_GB2312" w:hAnsi="仿宋_GB2312" w:eastAsia="仿宋_GB2312" w:cs="仿宋_GB2312"/>
                <w:b w:val="0"/>
                <w:bCs w:val="0"/>
                <w:i w:val="0"/>
                <w:iCs w:val="0"/>
                <w:color w:val="auto"/>
                <w:kern w:val="0"/>
                <w:sz w:val="28"/>
                <w:szCs w:val="28"/>
                <w:u w:val="none"/>
                <w:lang w:val="en-US" w:eastAsia="zh-CN" w:bidi="ar"/>
              </w:rPr>
              <w:t>m³</w:t>
            </w:r>
          </w:p>
        </w:tc>
        <w:tc>
          <w:tcPr>
            <w:tcW w:w="498" w:type="pct"/>
            <w:noWrap w:val="0"/>
            <w:vAlign w:val="center"/>
          </w:tcPr>
          <w:p w14:paraId="085EA422">
            <w:pPr>
              <w:keepNext w:val="0"/>
              <w:keepLines w:val="0"/>
              <w:widowControl/>
              <w:suppressLineNumbers w:val="0"/>
              <w:snapToGrid w:val="0"/>
              <w:ind w:left="0" w:leftChars="0" w:right="0" w:rightChars="0" w:firstLine="0" w:firstLineChars="0"/>
              <w:jc w:val="center"/>
              <w:textAlignment w:val="center"/>
              <w:rPr>
                <w:rFonts w:hint="default" w:ascii="仿宋_GB2312" w:hAnsi="仿宋_GB2312" w:eastAsia="仿宋_GB2312" w:cs="仿宋_GB2312"/>
                <w:b w:val="0"/>
                <w:bCs w:val="0"/>
                <w:i w:val="0"/>
                <w:iCs w:val="0"/>
                <w:color w:val="auto"/>
                <w:kern w:val="0"/>
                <w:sz w:val="28"/>
                <w:szCs w:val="28"/>
                <w:u w:val="none"/>
                <w:lang w:val="en-US" w:eastAsia="zh-CN" w:bidi="ar"/>
              </w:rPr>
            </w:pPr>
            <w:r>
              <w:rPr>
                <w:rFonts w:hint="eastAsia" w:ascii="仿宋_GB2312" w:hAnsi="仿宋_GB2312" w:eastAsia="仿宋_GB2312" w:cs="仿宋_GB2312"/>
                <w:b w:val="0"/>
                <w:bCs w:val="0"/>
                <w:i w:val="0"/>
                <w:iCs w:val="0"/>
                <w:color w:val="auto"/>
                <w:kern w:val="0"/>
                <w:sz w:val="28"/>
                <w:szCs w:val="28"/>
                <w:u w:val="none"/>
                <w:lang w:val="en-US" w:eastAsia="zh-CN" w:bidi="ar"/>
              </w:rPr>
              <w:t>40000</w:t>
            </w:r>
          </w:p>
        </w:tc>
        <w:tc>
          <w:tcPr>
            <w:tcW w:w="780" w:type="pct"/>
            <w:noWrap w:val="0"/>
            <w:vAlign w:val="center"/>
          </w:tcPr>
          <w:p w14:paraId="35B2828C">
            <w:pPr>
              <w:keepNext w:val="0"/>
              <w:keepLines w:val="0"/>
              <w:widowControl/>
              <w:suppressLineNumbers w:val="0"/>
              <w:snapToGrid w:val="0"/>
              <w:spacing w:line="240" w:lineRule="auto"/>
              <w:ind w:left="0" w:leftChars="0" w:right="0" w:rightChars="0" w:firstLine="0" w:firstLineChars="0"/>
              <w:jc w:val="left"/>
              <w:textAlignment w:val="center"/>
              <w:rPr>
                <w:rFonts w:hint="eastAsia" w:ascii="仿宋_GB2312" w:hAnsi="仿宋_GB2312" w:eastAsia="仿宋_GB2312" w:cs="仿宋_GB2312"/>
                <w:b w:val="0"/>
                <w:bCs w:val="0"/>
                <w:i w:val="0"/>
                <w:iCs w:val="0"/>
                <w:color w:val="auto"/>
                <w:sz w:val="28"/>
                <w:szCs w:val="28"/>
                <w:u w:val="none"/>
                <w:lang w:val="en-US" w:eastAsia="zh-CN"/>
              </w:rPr>
            </w:pPr>
          </w:p>
        </w:tc>
        <w:tc>
          <w:tcPr>
            <w:tcW w:w="555" w:type="pct"/>
            <w:noWrap w:val="0"/>
            <w:vAlign w:val="center"/>
          </w:tcPr>
          <w:p w14:paraId="2BF42518">
            <w:pPr>
              <w:snapToGrid w:val="0"/>
              <w:spacing w:line="240" w:lineRule="auto"/>
              <w:ind w:left="0" w:leftChars="0" w:right="0" w:rightChars="0" w:firstLine="0" w:firstLineChars="0"/>
              <w:jc w:val="center"/>
              <w:rPr>
                <w:rFonts w:hint="eastAsia" w:ascii="仿宋_GB2312" w:hAnsi="仿宋_GB2312" w:eastAsia="仿宋_GB2312" w:cs="仿宋_GB2312"/>
                <w:b w:val="0"/>
                <w:bCs w:val="0"/>
                <w:i w:val="0"/>
                <w:iCs w:val="0"/>
                <w:color w:val="auto"/>
                <w:sz w:val="28"/>
                <w:szCs w:val="28"/>
                <w:u w:val="none"/>
              </w:rPr>
            </w:pPr>
          </w:p>
        </w:tc>
        <w:tc>
          <w:tcPr>
            <w:tcW w:w="369" w:type="pct"/>
            <w:noWrap w:val="0"/>
            <w:vAlign w:val="center"/>
          </w:tcPr>
          <w:p w14:paraId="5FDB076C">
            <w:pPr>
              <w:keepNext w:val="0"/>
              <w:keepLines w:val="0"/>
              <w:widowControl/>
              <w:numPr>
                <w:ilvl w:val="0"/>
                <w:numId w:val="0"/>
              </w:numPr>
              <w:suppressLineNumbers w:val="0"/>
              <w:snapToGrid w:val="0"/>
              <w:spacing w:line="240" w:lineRule="auto"/>
              <w:ind w:left="0" w:leftChars="0" w:right="0" w:rightChars="0" w:firstLine="0" w:firstLineChars="0"/>
              <w:jc w:val="center"/>
              <w:textAlignment w:val="center"/>
              <w:rPr>
                <w:rFonts w:hint="eastAsia" w:ascii="仿宋_GB2312" w:hAnsi="仿宋_GB2312" w:eastAsia="仿宋_GB2312" w:cs="仿宋_GB2312"/>
                <w:b w:val="0"/>
                <w:bCs w:val="0"/>
                <w:i w:val="0"/>
                <w:iCs w:val="0"/>
                <w:color w:val="auto"/>
                <w:sz w:val="28"/>
                <w:szCs w:val="28"/>
                <w:u w:val="none"/>
                <w:lang w:val="en-US" w:eastAsia="zh-CN"/>
              </w:rPr>
            </w:pPr>
          </w:p>
        </w:tc>
      </w:tr>
      <w:tr w14:paraId="2658F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99" w:type="pct"/>
            <w:noWrap w:val="0"/>
            <w:vAlign w:val="center"/>
          </w:tcPr>
          <w:p w14:paraId="4B1297E4">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仿宋_GB2312" w:eastAsia="仿宋_GB2312" w:cs="仿宋_GB2312"/>
                <w:b w:val="0"/>
                <w:bCs w:val="0"/>
                <w:i w:val="0"/>
                <w:iCs w:val="0"/>
                <w:color w:val="auto"/>
                <w:kern w:val="0"/>
                <w:sz w:val="28"/>
                <w:szCs w:val="28"/>
                <w:u w:val="none"/>
                <w:lang w:val="en-US" w:eastAsia="zh-CN" w:bidi="ar"/>
              </w:rPr>
            </w:pPr>
          </w:p>
        </w:tc>
        <w:tc>
          <w:tcPr>
            <w:tcW w:w="545" w:type="pct"/>
            <w:noWrap w:val="0"/>
            <w:vAlign w:val="center"/>
          </w:tcPr>
          <w:p w14:paraId="7C4C0257">
            <w:pPr>
              <w:keepNext w:val="0"/>
              <w:keepLines w:val="0"/>
              <w:widowControl/>
              <w:suppressLineNumbers w:val="0"/>
              <w:snapToGrid w:val="0"/>
              <w:spacing w:line="240" w:lineRule="auto"/>
              <w:ind w:left="0" w:leftChars="0" w:right="0" w:rightChars="0" w:firstLine="0" w:firstLineChars="0"/>
              <w:jc w:val="left"/>
              <w:textAlignment w:val="center"/>
              <w:rPr>
                <w:rFonts w:hint="eastAsia" w:ascii="仿宋_GB2312" w:hAnsi="仿宋_GB2312" w:eastAsia="仿宋_GB2312" w:cs="仿宋_GB2312"/>
                <w:b w:val="0"/>
                <w:bCs w:val="0"/>
                <w:i w:val="0"/>
                <w:iCs w:val="0"/>
                <w:color w:val="auto"/>
                <w:kern w:val="0"/>
                <w:sz w:val="28"/>
                <w:szCs w:val="28"/>
                <w:u w:val="none"/>
                <w:lang w:val="en-US" w:eastAsia="zh-CN" w:bidi="ar"/>
              </w:rPr>
            </w:pPr>
          </w:p>
        </w:tc>
        <w:tc>
          <w:tcPr>
            <w:tcW w:w="1674" w:type="pct"/>
            <w:noWrap w:val="0"/>
            <w:vAlign w:val="center"/>
          </w:tcPr>
          <w:p w14:paraId="4BD43198">
            <w:pPr>
              <w:keepNext w:val="0"/>
              <w:keepLines w:val="0"/>
              <w:widowControl/>
              <w:suppressLineNumbers w:val="0"/>
              <w:snapToGrid w:val="0"/>
              <w:spacing w:line="240" w:lineRule="auto"/>
              <w:ind w:left="0" w:leftChars="0" w:right="0" w:rightChars="0" w:firstLine="0" w:firstLineChars="0"/>
              <w:jc w:val="left"/>
              <w:textAlignment w:val="center"/>
              <w:rPr>
                <w:rFonts w:hint="eastAsia" w:ascii="仿宋_GB2312" w:hAnsi="仿宋_GB2312" w:eastAsia="仿宋_GB2312" w:cs="仿宋_GB2312"/>
                <w:b w:val="0"/>
                <w:bCs w:val="0"/>
                <w:i w:val="0"/>
                <w:iCs w:val="0"/>
                <w:color w:val="auto"/>
                <w:kern w:val="0"/>
                <w:sz w:val="28"/>
                <w:szCs w:val="28"/>
                <w:u w:val="none"/>
                <w:lang w:val="en-US" w:eastAsia="zh-CN" w:bidi="ar"/>
              </w:rPr>
            </w:pPr>
            <w:r>
              <w:rPr>
                <w:rFonts w:hint="eastAsia" w:ascii="仿宋_GB2312" w:hAnsi="仿宋_GB2312" w:eastAsia="仿宋_GB2312" w:cs="仿宋_GB2312"/>
                <w:b w:val="0"/>
                <w:bCs w:val="0"/>
                <w:i w:val="0"/>
                <w:iCs w:val="0"/>
                <w:color w:val="auto"/>
                <w:kern w:val="0"/>
                <w:sz w:val="28"/>
                <w:szCs w:val="28"/>
                <w:u w:val="none"/>
                <w:lang w:val="en-US" w:eastAsia="zh-CN" w:bidi="ar"/>
              </w:rPr>
              <w:t>合计（含9%增值税）</w:t>
            </w:r>
          </w:p>
        </w:tc>
        <w:tc>
          <w:tcPr>
            <w:tcW w:w="276" w:type="pct"/>
            <w:noWrap w:val="0"/>
            <w:vAlign w:val="center"/>
          </w:tcPr>
          <w:p w14:paraId="4502DB69">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val="0"/>
                <w:bCs w:val="0"/>
                <w:i w:val="0"/>
                <w:iCs w:val="0"/>
                <w:color w:val="auto"/>
                <w:kern w:val="0"/>
                <w:sz w:val="28"/>
                <w:szCs w:val="28"/>
                <w:u w:val="none"/>
                <w:lang w:val="en-US" w:eastAsia="zh-CN" w:bidi="ar"/>
              </w:rPr>
            </w:pPr>
          </w:p>
        </w:tc>
        <w:tc>
          <w:tcPr>
            <w:tcW w:w="498" w:type="pct"/>
            <w:noWrap w:val="0"/>
            <w:vAlign w:val="center"/>
          </w:tcPr>
          <w:p w14:paraId="4285097F">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val="0"/>
                <w:bCs w:val="0"/>
                <w:i w:val="0"/>
                <w:iCs w:val="0"/>
                <w:color w:val="auto"/>
                <w:kern w:val="0"/>
                <w:sz w:val="28"/>
                <w:szCs w:val="28"/>
                <w:u w:val="none"/>
                <w:lang w:val="en-US" w:eastAsia="zh-CN" w:bidi="ar"/>
              </w:rPr>
            </w:pPr>
          </w:p>
        </w:tc>
        <w:tc>
          <w:tcPr>
            <w:tcW w:w="780" w:type="pct"/>
            <w:noWrap w:val="0"/>
            <w:vAlign w:val="center"/>
          </w:tcPr>
          <w:p w14:paraId="7D1F0C9A">
            <w:pPr>
              <w:keepNext w:val="0"/>
              <w:keepLines w:val="0"/>
              <w:widowControl/>
              <w:suppressLineNumbers w:val="0"/>
              <w:snapToGrid w:val="0"/>
              <w:spacing w:line="240" w:lineRule="auto"/>
              <w:ind w:left="0" w:leftChars="0" w:right="0" w:rightChars="0" w:firstLine="0" w:firstLineChars="0"/>
              <w:jc w:val="left"/>
              <w:textAlignment w:val="center"/>
              <w:rPr>
                <w:rFonts w:hint="eastAsia" w:ascii="仿宋_GB2312" w:hAnsi="仿宋_GB2312" w:eastAsia="仿宋_GB2312" w:cs="仿宋_GB2312"/>
                <w:b w:val="0"/>
                <w:bCs w:val="0"/>
                <w:i w:val="0"/>
                <w:iCs w:val="0"/>
                <w:color w:val="auto"/>
                <w:sz w:val="28"/>
                <w:szCs w:val="28"/>
                <w:u w:val="none"/>
                <w:lang w:val="en-US" w:eastAsia="zh-CN"/>
              </w:rPr>
            </w:pPr>
          </w:p>
        </w:tc>
        <w:tc>
          <w:tcPr>
            <w:tcW w:w="555" w:type="pct"/>
            <w:noWrap w:val="0"/>
            <w:vAlign w:val="center"/>
          </w:tcPr>
          <w:p w14:paraId="16C4A59B">
            <w:pPr>
              <w:snapToGrid w:val="0"/>
              <w:spacing w:line="240" w:lineRule="auto"/>
              <w:ind w:left="0" w:leftChars="0" w:right="0" w:rightChars="0" w:firstLine="0" w:firstLineChars="0"/>
              <w:jc w:val="center"/>
              <w:rPr>
                <w:rFonts w:hint="eastAsia" w:ascii="仿宋_GB2312" w:hAnsi="仿宋_GB2312" w:eastAsia="仿宋_GB2312" w:cs="仿宋_GB2312"/>
                <w:b w:val="0"/>
                <w:bCs w:val="0"/>
                <w:i w:val="0"/>
                <w:iCs w:val="0"/>
                <w:color w:val="auto"/>
                <w:sz w:val="28"/>
                <w:szCs w:val="28"/>
                <w:u w:val="none"/>
              </w:rPr>
            </w:pPr>
          </w:p>
        </w:tc>
        <w:tc>
          <w:tcPr>
            <w:tcW w:w="369" w:type="pct"/>
            <w:noWrap w:val="0"/>
            <w:vAlign w:val="center"/>
          </w:tcPr>
          <w:p w14:paraId="65C527BB">
            <w:pPr>
              <w:keepNext w:val="0"/>
              <w:keepLines w:val="0"/>
              <w:widowControl/>
              <w:numPr>
                <w:ilvl w:val="0"/>
                <w:numId w:val="0"/>
              </w:numPr>
              <w:suppressLineNumbers w:val="0"/>
              <w:snapToGrid w:val="0"/>
              <w:spacing w:line="240" w:lineRule="auto"/>
              <w:ind w:left="0" w:leftChars="0" w:right="0" w:rightChars="0" w:firstLine="0" w:firstLineChars="0"/>
              <w:jc w:val="center"/>
              <w:textAlignment w:val="center"/>
              <w:rPr>
                <w:rFonts w:hint="eastAsia" w:ascii="仿宋_GB2312" w:hAnsi="仿宋_GB2312" w:eastAsia="仿宋_GB2312" w:cs="仿宋_GB2312"/>
                <w:b w:val="0"/>
                <w:bCs w:val="0"/>
                <w:i w:val="0"/>
                <w:iCs w:val="0"/>
                <w:color w:val="auto"/>
                <w:sz w:val="28"/>
                <w:szCs w:val="28"/>
                <w:u w:val="none"/>
                <w:lang w:val="en-US" w:eastAsia="zh-CN"/>
              </w:rPr>
            </w:pPr>
          </w:p>
        </w:tc>
      </w:tr>
      <w:tr w14:paraId="62324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000" w:type="pct"/>
            <w:gridSpan w:val="8"/>
            <w:noWrap w:val="0"/>
            <w:vAlign w:val="center"/>
          </w:tcPr>
          <w:p w14:paraId="1FA94BF8">
            <w:pPr>
              <w:keepNext w:val="0"/>
              <w:keepLines w:val="0"/>
              <w:widowControl/>
              <w:suppressLineNumbers w:val="0"/>
              <w:snapToGrid w:val="0"/>
              <w:spacing w:line="240" w:lineRule="auto"/>
              <w:ind w:left="0" w:leftChars="0" w:right="0" w:rightChars="0" w:firstLine="0" w:firstLineChars="0"/>
              <w:jc w:val="both"/>
              <w:textAlignment w:val="center"/>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注：</w:t>
            </w:r>
          </w:p>
          <w:p w14:paraId="30787F7B">
            <w:pPr>
              <w:numPr>
                <w:ilvl w:val="0"/>
                <w:numId w:val="6"/>
              </w:numPr>
              <w:snapToGrid w:val="0"/>
              <w:spacing w:line="240" w:lineRule="auto"/>
              <w:ind w:left="0" w:leftChars="0" w:right="0" w:rightChars="0" w:firstLine="0" w:firstLineChars="0"/>
              <w:jc w:val="both"/>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包含施工所需各类机械设备费用、机械进出场费、所有机械挖土所需的坡道平台、租赁及铺路钢板费用等，不分土质类别，包含开挖、运输、卸土、清理等；含平整场地、运距 1km（甲方指定地点）内土石方人工、机械转运、装车卸车、弃土平整等，包含报价人因天气或土场原因产生的临时转场费、 燃油费、市容/交警/环保环卫/市政协调、因土方外运产生的清洁费等各项施工成本；</w:t>
            </w:r>
          </w:p>
          <w:p w14:paraId="5A687795">
            <w:pPr>
              <w:numPr>
                <w:ilvl w:val="0"/>
                <w:numId w:val="6"/>
              </w:numPr>
              <w:snapToGrid w:val="0"/>
              <w:spacing w:line="240" w:lineRule="auto"/>
              <w:ind w:left="0" w:leftChars="0" w:right="0" w:rightChars="0" w:firstLine="0" w:firstLineChars="0"/>
              <w:jc w:val="both"/>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以上施工内容，甲方有权根据最终版图纸进行增减，乙方必须无条件接收，并不得以此为由要求调整单价、甩项施工内容及索赔。在支付进度款时，乙方提供满足甲方要求的发票。</w:t>
            </w:r>
          </w:p>
          <w:p w14:paraId="14FB8B90">
            <w:pPr>
              <w:numPr>
                <w:ilvl w:val="0"/>
                <w:numId w:val="6"/>
              </w:numPr>
              <w:snapToGrid w:val="0"/>
              <w:spacing w:line="240" w:lineRule="auto"/>
              <w:ind w:left="0" w:leftChars="0" w:right="0" w:rightChars="0" w:firstLine="0" w:firstLineChars="0"/>
              <w:jc w:val="both"/>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增值税税率9%</w:t>
            </w:r>
          </w:p>
        </w:tc>
      </w:tr>
    </w:tbl>
    <w:p w14:paraId="3D0233A4">
      <w:pPr>
        <w:keepNext w:val="0"/>
        <w:keepLines w:val="0"/>
        <w:pageBreakBefore w:val="0"/>
        <w:widowControl w:val="0"/>
        <w:kinsoku/>
        <w:wordWrap/>
        <w:overflowPunct/>
        <w:topLinePunct w:val="0"/>
        <w:bidi w:val="0"/>
        <w:snapToGrid/>
        <w:ind w:firstLine="4760" w:firstLineChars="1700"/>
        <w:jc w:val="center"/>
        <w:textAlignment w:val="auto"/>
        <w:rPr>
          <w:rFonts w:hint="eastAsia"/>
          <w:color w:val="auto"/>
          <w:sz w:val="28"/>
          <w:szCs w:val="28"/>
        </w:rPr>
      </w:pPr>
      <w:r>
        <w:rPr>
          <w:rFonts w:hint="eastAsia"/>
          <w:color w:val="auto"/>
          <w:sz w:val="28"/>
          <w:szCs w:val="28"/>
        </w:rPr>
        <w:t>报价单位</w:t>
      </w:r>
      <w:r>
        <w:rPr>
          <w:color w:val="auto"/>
          <w:sz w:val="28"/>
          <w:szCs w:val="28"/>
        </w:rPr>
        <w:t>：</w:t>
      </w:r>
    </w:p>
    <w:p w14:paraId="494CA602">
      <w:pPr>
        <w:keepNext w:val="0"/>
        <w:keepLines w:val="0"/>
        <w:pageBreakBefore w:val="0"/>
        <w:widowControl w:val="0"/>
        <w:kinsoku/>
        <w:wordWrap/>
        <w:overflowPunct/>
        <w:topLinePunct w:val="0"/>
        <w:bidi w:val="0"/>
        <w:snapToGrid/>
        <w:ind w:firstLine="4760" w:firstLineChars="1700"/>
        <w:jc w:val="center"/>
        <w:textAlignment w:val="auto"/>
        <w:rPr>
          <w:rFonts w:hint="eastAsia"/>
          <w:color w:val="auto"/>
          <w:sz w:val="24"/>
          <w:szCs w:val="24"/>
        </w:rPr>
      </w:pPr>
      <w:r>
        <w:rPr>
          <w:rFonts w:hint="eastAsia"/>
          <w:color w:val="auto"/>
          <w:sz w:val="28"/>
          <w:szCs w:val="28"/>
        </w:rPr>
        <w:t>联系人</w:t>
      </w:r>
      <w:r>
        <w:rPr>
          <w:color w:val="auto"/>
          <w:sz w:val="24"/>
          <w:szCs w:val="24"/>
        </w:rPr>
        <w:t>：</w:t>
      </w:r>
    </w:p>
    <w:p w14:paraId="32AC08CF">
      <w:pPr>
        <w:keepNext w:val="0"/>
        <w:keepLines w:val="0"/>
        <w:pageBreakBefore w:val="0"/>
        <w:widowControl w:val="0"/>
        <w:kinsoku/>
        <w:wordWrap/>
        <w:overflowPunct/>
        <w:topLinePunct w:val="0"/>
        <w:bidi w:val="0"/>
        <w:snapToGrid/>
        <w:ind w:firstLine="4760" w:firstLineChars="1700"/>
        <w:jc w:val="center"/>
        <w:textAlignment w:val="auto"/>
        <w:rPr>
          <w:color w:val="auto"/>
          <w:sz w:val="28"/>
          <w:szCs w:val="28"/>
        </w:rPr>
      </w:pPr>
      <w:r>
        <w:rPr>
          <w:rFonts w:hint="eastAsia"/>
          <w:color w:val="auto"/>
          <w:sz w:val="28"/>
          <w:szCs w:val="28"/>
        </w:rPr>
        <w:t>联系</w:t>
      </w:r>
      <w:r>
        <w:rPr>
          <w:color w:val="auto"/>
          <w:sz w:val="28"/>
          <w:szCs w:val="28"/>
        </w:rPr>
        <w:t>方式：</w:t>
      </w:r>
    </w:p>
    <w:p w14:paraId="5CD2E7FE">
      <w:pPr>
        <w:pStyle w:val="20"/>
        <w:keepNext w:val="0"/>
        <w:keepLines w:val="0"/>
        <w:pageBreakBefore w:val="0"/>
        <w:widowControl w:val="0"/>
        <w:numPr>
          <w:ilvl w:val="0"/>
          <w:numId w:val="0"/>
        </w:numPr>
        <w:kinsoku/>
        <w:wordWrap/>
        <w:overflowPunct/>
        <w:topLinePunct w:val="0"/>
        <w:bidi w:val="0"/>
        <w:snapToGrid/>
        <w:ind w:leftChars="0"/>
        <w:jc w:val="center"/>
        <w:textAlignment w:val="auto"/>
        <w:rPr>
          <w:rFonts w:hint="eastAsia"/>
          <w:color w:val="auto"/>
          <w:sz w:val="32"/>
          <w:szCs w:val="32"/>
          <w:lang w:val="en-US" w:eastAsia="zh-CN"/>
        </w:rPr>
      </w:pPr>
      <w:r>
        <w:rPr>
          <w:rFonts w:hint="eastAsia"/>
          <w:color w:val="auto"/>
          <w:sz w:val="32"/>
          <w:szCs w:val="32"/>
          <w:lang w:val="en-US" w:eastAsia="zh-CN"/>
        </w:rPr>
        <w:t xml:space="preserve">                                </w:t>
      </w:r>
      <w:r>
        <w:rPr>
          <w:rFonts w:hint="eastAsia" w:asciiTheme="minorHAnsi" w:hAnsiTheme="minorHAnsi" w:eastAsiaTheme="minorEastAsia" w:cstheme="minorBidi"/>
          <w:color w:val="auto"/>
          <w:kern w:val="2"/>
          <w:sz w:val="28"/>
          <w:szCs w:val="28"/>
          <w:lang w:val="en-US" w:eastAsia="zh-CN" w:bidi="ar-SA"/>
        </w:rPr>
        <w:t xml:space="preserve">  年    月    日</w:t>
      </w:r>
    </w:p>
    <w:p w14:paraId="5AC720CE">
      <w:pPr>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br w:type="page"/>
      </w:r>
    </w:p>
    <w:p w14:paraId="18C29F43">
      <w:pPr>
        <w:keepNext w:val="0"/>
        <w:keepLines w:val="0"/>
        <w:pageBreakBefore w:val="0"/>
        <w:wordWrap/>
        <w:overflowPunct/>
        <w:topLinePunct w:val="0"/>
        <w:bidi w:val="0"/>
        <w:spacing w:line="360" w:lineRule="auto"/>
        <w:jc w:val="center"/>
        <w:rPr>
          <w:rFonts w:hint="eastAsia" w:ascii="黑体" w:hAnsi="黑体" w:eastAsia="黑体" w:cs="黑体"/>
          <w:color w:val="auto"/>
          <w:sz w:val="32"/>
          <w:szCs w:val="32"/>
          <w:lang w:eastAsia="zh-CN"/>
        </w:rPr>
        <w:sectPr>
          <w:pgSz w:w="16838" w:h="11906" w:orient="landscape"/>
          <w:pgMar w:top="1800" w:right="1440" w:bottom="1800" w:left="1440" w:header="851" w:footer="992" w:gutter="0"/>
          <w:cols w:space="425" w:num="1"/>
          <w:docGrid w:type="lines" w:linePitch="312" w:charSpace="0"/>
        </w:sectPr>
      </w:pPr>
    </w:p>
    <w:p w14:paraId="05AF8B73">
      <w:pPr>
        <w:keepNext w:val="0"/>
        <w:keepLines w:val="0"/>
        <w:pageBreakBefore w:val="0"/>
        <w:wordWrap/>
        <w:overflowPunct/>
        <w:topLinePunct w:val="0"/>
        <w:bidi w:val="0"/>
        <w:spacing w:line="360" w:lineRule="auto"/>
        <w:jc w:val="center"/>
        <w:rPr>
          <w:rFonts w:hint="eastAsia" w:ascii="仿宋" w:hAnsi="仿宋" w:eastAsia="仿宋" w:cs="仿宋"/>
          <w:color w:val="auto"/>
          <w:sz w:val="32"/>
          <w:szCs w:val="32"/>
        </w:rPr>
      </w:pPr>
      <w:r>
        <w:rPr>
          <w:rFonts w:hint="eastAsia" w:ascii="黑体" w:hAnsi="黑体" w:eastAsia="黑体" w:cs="黑体"/>
          <w:color w:val="auto"/>
          <w:sz w:val="32"/>
          <w:szCs w:val="32"/>
          <w:lang w:eastAsia="zh-CN"/>
        </w:rPr>
        <w:t>五</w:t>
      </w:r>
      <w:r>
        <w:rPr>
          <w:rFonts w:hint="eastAsia" w:ascii="黑体" w:hAnsi="黑体" w:eastAsia="黑体" w:cs="黑体"/>
          <w:color w:val="auto"/>
          <w:sz w:val="32"/>
          <w:szCs w:val="32"/>
        </w:rPr>
        <w:t>、资格审查资料</w:t>
      </w:r>
    </w:p>
    <w:p w14:paraId="7C7C9D62">
      <w:pPr>
        <w:keepNext w:val="0"/>
        <w:keepLines w:val="0"/>
        <w:pageBreakBefore w:val="0"/>
        <w:wordWrap/>
        <w:overflowPunct/>
        <w:topLinePunct w:val="0"/>
        <w:bidi w:val="0"/>
        <w:spacing w:line="360" w:lineRule="auto"/>
        <w:jc w:val="left"/>
        <w:rPr>
          <w:rFonts w:hint="eastAsia" w:ascii="仿宋" w:hAnsi="仿宋" w:eastAsia="仿宋" w:cs="仿宋"/>
          <w:color w:val="auto"/>
          <w:sz w:val="32"/>
          <w:szCs w:val="32"/>
        </w:rPr>
      </w:pPr>
      <w:r>
        <w:rPr>
          <w:rFonts w:hint="eastAsia" w:ascii="仿宋" w:hAnsi="仿宋" w:eastAsia="仿宋" w:cs="仿宋"/>
          <w:color w:val="auto"/>
          <w:sz w:val="32"/>
          <w:szCs w:val="32"/>
        </w:rPr>
        <w:t>（一）基本情况</w:t>
      </w:r>
    </w:p>
    <w:p w14:paraId="1957AC4C">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供应商应根据供应商须知前附表第3.5（1）项和第3.5（2）项的要求提供主体资格证明及相关资质证明材料。</w:t>
      </w:r>
    </w:p>
    <w:p w14:paraId="0E71BAB5">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供应商还应根据供应商须知前附表第3.5（5）项、第3.5（7）项和第3.5（8）项的要求提供其他相关证明材料。</w:t>
      </w:r>
    </w:p>
    <w:p w14:paraId="57719C1E">
      <w:pPr>
        <w:keepNext w:val="0"/>
        <w:keepLines w:val="0"/>
        <w:pageBreakBefore w:val="0"/>
        <w:wordWrap/>
        <w:overflowPunct/>
        <w:topLinePunct w:val="0"/>
        <w:bidi w:val="0"/>
        <w:spacing w:line="360" w:lineRule="auto"/>
        <w:jc w:val="left"/>
        <w:rPr>
          <w:rFonts w:hint="eastAsia" w:ascii="仿宋" w:hAnsi="仿宋" w:eastAsia="仿宋" w:cs="仿宋"/>
          <w:color w:val="auto"/>
          <w:sz w:val="32"/>
          <w:szCs w:val="32"/>
        </w:rPr>
      </w:pPr>
      <w:r>
        <w:rPr>
          <w:rFonts w:hint="eastAsia" w:ascii="仿宋" w:hAnsi="仿宋" w:eastAsia="仿宋" w:cs="仿宋"/>
          <w:color w:val="auto"/>
          <w:sz w:val="32"/>
          <w:szCs w:val="32"/>
        </w:rPr>
        <w:t>（二）近年财务状况</w:t>
      </w:r>
    </w:p>
    <w:p w14:paraId="42FF070A">
      <w:pPr>
        <w:keepNext w:val="0"/>
        <w:keepLines w:val="0"/>
        <w:pageBreakBefore w:val="0"/>
        <w:wordWrap/>
        <w:overflowPunct/>
        <w:topLinePunct w:val="0"/>
        <w:bidi w:val="0"/>
        <w:spacing w:line="360" w:lineRule="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供应商</w:t>
      </w:r>
      <w:r>
        <w:rPr>
          <w:rFonts w:hint="eastAsia" w:ascii="仿宋" w:hAnsi="仿宋" w:eastAsia="仿宋" w:cs="仿宋"/>
          <w:color w:val="auto"/>
          <w:sz w:val="32"/>
          <w:szCs w:val="32"/>
          <w:lang w:eastAsia="zh-CN"/>
        </w:rPr>
        <w:t>提供近一年完税证明。</w:t>
      </w:r>
    </w:p>
    <w:p w14:paraId="1183FFAB">
      <w:pPr>
        <w:keepNext w:val="0"/>
        <w:keepLines w:val="0"/>
        <w:pageBreakBefore w:val="0"/>
        <w:wordWrap/>
        <w:overflowPunct/>
        <w:topLinePunct w:val="0"/>
        <w:bidi w:val="0"/>
        <w:spacing w:line="360" w:lineRule="auto"/>
        <w:jc w:val="left"/>
        <w:rPr>
          <w:rFonts w:hint="eastAsia" w:ascii="仿宋" w:hAnsi="仿宋" w:eastAsia="仿宋" w:cs="仿宋"/>
          <w:color w:val="auto"/>
          <w:sz w:val="32"/>
          <w:szCs w:val="32"/>
          <w:lang w:eastAsia="zh-CN"/>
        </w:rPr>
      </w:pPr>
      <w:r>
        <w:rPr>
          <w:rFonts w:hint="eastAsia" w:ascii="仿宋" w:hAnsi="仿宋" w:eastAsia="仿宋" w:cs="仿宋"/>
          <w:color w:val="auto"/>
          <w:sz w:val="32"/>
          <w:szCs w:val="32"/>
        </w:rPr>
        <w:t>（三）近年的类似项目情况表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如有</w:t>
      </w:r>
      <w:r>
        <w:rPr>
          <w:rFonts w:hint="eastAsia" w:ascii="仿宋" w:hAnsi="仿宋" w:eastAsia="仿宋" w:cs="仿宋"/>
          <w:color w:val="auto"/>
          <w:sz w:val="32"/>
          <w:szCs w:val="32"/>
          <w:lang w:eastAsia="zh-CN"/>
        </w:rPr>
        <w:t>）</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20"/>
        <w:gridCol w:w="4902"/>
      </w:tblGrid>
      <w:tr w14:paraId="7730A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0" w:type="dxa"/>
          </w:tcPr>
          <w:p w14:paraId="08E2CB8D">
            <w:pPr>
              <w:keepNext w:val="0"/>
              <w:keepLines w:val="0"/>
              <w:pageBreakBefore w:val="0"/>
              <w:wordWrap/>
              <w:overflowPunct/>
              <w:topLinePunct w:val="0"/>
              <w:bidi w:val="0"/>
              <w:spacing w:line="360" w:lineRule="auto"/>
              <w:rPr>
                <w:rFonts w:hint="eastAsia" w:ascii="仿宋" w:hAnsi="仿宋" w:eastAsia="仿宋" w:cs="仿宋"/>
                <w:color w:val="auto"/>
                <w:sz w:val="28"/>
                <w:szCs w:val="28"/>
                <w:vertAlign w:val="baseline"/>
              </w:rPr>
            </w:pPr>
            <w:r>
              <w:rPr>
                <w:rFonts w:hint="eastAsia" w:ascii="仿宋" w:hAnsi="仿宋" w:eastAsia="仿宋" w:cs="仿宋"/>
                <w:color w:val="auto"/>
                <w:sz w:val="28"/>
                <w:szCs w:val="28"/>
              </w:rPr>
              <w:t>项目名称</w:t>
            </w:r>
          </w:p>
        </w:tc>
        <w:tc>
          <w:tcPr>
            <w:tcW w:w="4902" w:type="dxa"/>
          </w:tcPr>
          <w:p w14:paraId="2F753009">
            <w:pPr>
              <w:keepNext w:val="0"/>
              <w:keepLines w:val="0"/>
              <w:pageBreakBefore w:val="0"/>
              <w:wordWrap/>
              <w:overflowPunct/>
              <w:topLinePunct w:val="0"/>
              <w:bidi w:val="0"/>
              <w:spacing w:line="360" w:lineRule="auto"/>
              <w:rPr>
                <w:rFonts w:hint="eastAsia" w:ascii="仿宋" w:hAnsi="仿宋" w:eastAsia="仿宋" w:cs="仿宋"/>
                <w:color w:val="auto"/>
                <w:sz w:val="32"/>
                <w:szCs w:val="32"/>
                <w:vertAlign w:val="baseline"/>
              </w:rPr>
            </w:pPr>
          </w:p>
        </w:tc>
      </w:tr>
      <w:tr w14:paraId="59856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0" w:type="dxa"/>
          </w:tcPr>
          <w:p w14:paraId="700166E2">
            <w:pPr>
              <w:keepNext w:val="0"/>
              <w:keepLines w:val="0"/>
              <w:pageBreakBefore w:val="0"/>
              <w:wordWrap/>
              <w:overflowPunct/>
              <w:topLinePunct w:val="0"/>
              <w:bidi w:val="0"/>
              <w:spacing w:line="360" w:lineRule="auto"/>
              <w:rPr>
                <w:rFonts w:hint="eastAsia" w:ascii="仿宋" w:hAnsi="仿宋" w:eastAsia="仿宋" w:cs="仿宋"/>
                <w:color w:val="auto"/>
                <w:sz w:val="28"/>
                <w:szCs w:val="28"/>
                <w:vertAlign w:val="baseline"/>
              </w:rPr>
            </w:pPr>
            <w:r>
              <w:rPr>
                <w:rFonts w:hint="eastAsia" w:ascii="仿宋" w:hAnsi="仿宋" w:eastAsia="仿宋" w:cs="仿宋"/>
                <w:color w:val="auto"/>
                <w:sz w:val="28"/>
                <w:szCs w:val="28"/>
              </w:rPr>
              <w:t>发包人名称</w:t>
            </w:r>
          </w:p>
        </w:tc>
        <w:tc>
          <w:tcPr>
            <w:tcW w:w="4902" w:type="dxa"/>
          </w:tcPr>
          <w:p w14:paraId="0213E464">
            <w:pPr>
              <w:keepNext w:val="0"/>
              <w:keepLines w:val="0"/>
              <w:pageBreakBefore w:val="0"/>
              <w:wordWrap/>
              <w:overflowPunct/>
              <w:topLinePunct w:val="0"/>
              <w:bidi w:val="0"/>
              <w:spacing w:line="360" w:lineRule="auto"/>
              <w:rPr>
                <w:rFonts w:hint="eastAsia" w:ascii="仿宋" w:hAnsi="仿宋" w:eastAsia="仿宋" w:cs="仿宋"/>
                <w:color w:val="auto"/>
                <w:sz w:val="32"/>
                <w:szCs w:val="32"/>
                <w:vertAlign w:val="baseline"/>
              </w:rPr>
            </w:pPr>
          </w:p>
        </w:tc>
      </w:tr>
      <w:tr w14:paraId="523E2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0" w:type="dxa"/>
          </w:tcPr>
          <w:p w14:paraId="52E78A33">
            <w:pPr>
              <w:keepNext w:val="0"/>
              <w:keepLines w:val="0"/>
              <w:pageBreakBefore w:val="0"/>
              <w:wordWrap/>
              <w:overflowPunct/>
              <w:topLinePunct w:val="0"/>
              <w:bidi w:val="0"/>
              <w:spacing w:line="360" w:lineRule="auto"/>
              <w:rPr>
                <w:rFonts w:hint="eastAsia" w:ascii="仿宋" w:hAnsi="仿宋" w:eastAsia="仿宋" w:cs="仿宋"/>
                <w:color w:val="auto"/>
                <w:sz w:val="28"/>
                <w:szCs w:val="28"/>
                <w:vertAlign w:val="baseline"/>
              </w:rPr>
            </w:pPr>
            <w:r>
              <w:rPr>
                <w:rFonts w:hint="eastAsia" w:ascii="仿宋" w:hAnsi="仿宋" w:eastAsia="仿宋" w:cs="仿宋"/>
                <w:color w:val="auto"/>
                <w:sz w:val="28"/>
                <w:szCs w:val="28"/>
              </w:rPr>
              <w:t>发包人联系人及电话</w:t>
            </w:r>
          </w:p>
        </w:tc>
        <w:tc>
          <w:tcPr>
            <w:tcW w:w="4902" w:type="dxa"/>
          </w:tcPr>
          <w:p w14:paraId="7B980928">
            <w:pPr>
              <w:keepNext w:val="0"/>
              <w:keepLines w:val="0"/>
              <w:pageBreakBefore w:val="0"/>
              <w:wordWrap/>
              <w:overflowPunct/>
              <w:topLinePunct w:val="0"/>
              <w:bidi w:val="0"/>
              <w:spacing w:line="360" w:lineRule="auto"/>
              <w:rPr>
                <w:rFonts w:hint="eastAsia" w:ascii="仿宋" w:hAnsi="仿宋" w:eastAsia="仿宋" w:cs="仿宋"/>
                <w:color w:val="auto"/>
                <w:sz w:val="32"/>
                <w:szCs w:val="32"/>
                <w:vertAlign w:val="baseline"/>
              </w:rPr>
            </w:pPr>
          </w:p>
        </w:tc>
      </w:tr>
      <w:tr w14:paraId="6A655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0" w:type="dxa"/>
          </w:tcPr>
          <w:p w14:paraId="3F73C9B4">
            <w:pPr>
              <w:keepNext w:val="0"/>
              <w:keepLines w:val="0"/>
              <w:pageBreakBefore w:val="0"/>
              <w:wordWrap/>
              <w:overflowPunct/>
              <w:topLinePunct w:val="0"/>
              <w:bidi w:val="0"/>
              <w:spacing w:line="360" w:lineRule="auto"/>
              <w:rPr>
                <w:rFonts w:hint="eastAsia" w:ascii="仿宋" w:hAnsi="仿宋" w:eastAsia="仿宋" w:cs="仿宋"/>
                <w:color w:val="auto"/>
                <w:sz w:val="28"/>
                <w:szCs w:val="28"/>
                <w:vertAlign w:val="baseline"/>
              </w:rPr>
            </w:pPr>
            <w:r>
              <w:rPr>
                <w:rFonts w:hint="eastAsia" w:ascii="仿宋" w:hAnsi="仿宋" w:eastAsia="仿宋" w:cs="仿宋"/>
                <w:color w:val="auto"/>
                <w:sz w:val="28"/>
                <w:szCs w:val="28"/>
              </w:rPr>
              <w:t>合同价格</w:t>
            </w:r>
          </w:p>
        </w:tc>
        <w:tc>
          <w:tcPr>
            <w:tcW w:w="4902" w:type="dxa"/>
          </w:tcPr>
          <w:p w14:paraId="11E0D01A">
            <w:pPr>
              <w:keepNext w:val="0"/>
              <w:keepLines w:val="0"/>
              <w:pageBreakBefore w:val="0"/>
              <w:wordWrap/>
              <w:overflowPunct/>
              <w:topLinePunct w:val="0"/>
              <w:bidi w:val="0"/>
              <w:spacing w:line="360" w:lineRule="auto"/>
              <w:rPr>
                <w:rFonts w:hint="eastAsia" w:ascii="仿宋" w:hAnsi="仿宋" w:eastAsia="仿宋" w:cs="仿宋"/>
                <w:color w:val="auto"/>
                <w:sz w:val="32"/>
                <w:szCs w:val="32"/>
                <w:vertAlign w:val="baseline"/>
              </w:rPr>
            </w:pPr>
          </w:p>
        </w:tc>
      </w:tr>
      <w:tr w14:paraId="450B2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0" w:type="dxa"/>
          </w:tcPr>
          <w:p w14:paraId="0D1D192C">
            <w:pPr>
              <w:keepNext w:val="0"/>
              <w:keepLines w:val="0"/>
              <w:pageBreakBefore w:val="0"/>
              <w:wordWrap/>
              <w:overflowPunct/>
              <w:topLinePunct w:val="0"/>
              <w:bidi w:val="0"/>
              <w:spacing w:line="360" w:lineRule="auto"/>
              <w:rPr>
                <w:rFonts w:hint="eastAsia" w:ascii="仿宋" w:hAnsi="仿宋" w:eastAsia="仿宋" w:cs="仿宋"/>
                <w:color w:val="auto"/>
                <w:sz w:val="28"/>
                <w:szCs w:val="28"/>
                <w:vertAlign w:val="baseline"/>
              </w:rPr>
            </w:pPr>
            <w:r>
              <w:rPr>
                <w:rFonts w:hint="eastAsia" w:ascii="仿宋" w:hAnsi="仿宋" w:eastAsia="仿宋" w:cs="仿宋"/>
                <w:color w:val="auto"/>
                <w:sz w:val="28"/>
                <w:szCs w:val="28"/>
              </w:rPr>
              <w:t>是否竣工</w:t>
            </w:r>
          </w:p>
        </w:tc>
        <w:tc>
          <w:tcPr>
            <w:tcW w:w="4902" w:type="dxa"/>
          </w:tcPr>
          <w:p w14:paraId="033514BF">
            <w:pPr>
              <w:keepNext w:val="0"/>
              <w:keepLines w:val="0"/>
              <w:pageBreakBefore w:val="0"/>
              <w:wordWrap/>
              <w:overflowPunct/>
              <w:topLinePunct w:val="0"/>
              <w:bidi w:val="0"/>
              <w:spacing w:line="360" w:lineRule="auto"/>
              <w:rPr>
                <w:rFonts w:hint="eastAsia" w:ascii="仿宋" w:hAnsi="仿宋" w:eastAsia="仿宋" w:cs="仿宋"/>
                <w:color w:val="auto"/>
                <w:sz w:val="32"/>
                <w:szCs w:val="32"/>
                <w:vertAlign w:val="baseline"/>
              </w:rPr>
            </w:pPr>
          </w:p>
        </w:tc>
      </w:tr>
      <w:tr w14:paraId="0B365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0" w:type="dxa"/>
          </w:tcPr>
          <w:p w14:paraId="665B278B">
            <w:pPr>
              <w:keepNext w:val="0"/>
              <w:keepLines w:val="0"/>
              <w:pageBreakBefore w:val="0"/>
              <w:wordWrap/>
              <w:overflowPunct/>
              <w:topLinePunct w:val="0"/>
              <w:bidi w:val="0"/>
              <w:spacing w:line="360" w:lineRule="auto"/>
              <w:rPr>
                <w:rFonts w:hint="eastAsia" w:ascii="仿宋" w:hAnsi="仿宋" w:eastAsia="仿宋" w:cs="仿宋"/>
                <w:color w:val="auto"/>
                <w:sz w:val="28"/>
                <w:szCs w:val="28"/>
                <w:vertAlign w:val="baseline"/>
              </w:rPr>
            </w:pPr>
            <w:r>
              <w:rPr>
                <w:rFonts w:hint="eastAsia" w:ascii="仿宋" w:hAnsi="仿宋" w:eastAsia="仿宋" w:cs="仿宋"/>
                <w:color w:val="auto"/>
                <w:sz w:val="28"/>
                <w:szCs w:val="28"/>
              </w:rPr>
              <w:t>项目负责人（如有）</w:t>
            </w:r>
          </w:p>
        </w:tc>
        <w:tc>
          <w:tcPr>
            <w:tcW w:w="4902" w:type="dxa"/>
          </w:tcPr>
          <w:p w14:paraId="5A9F512B">
            <w:pPr>
              <w:keepNext w:val="0"/>
              <w:keepLines w:val="0"/>
              <w:pageBreakBefore w:val="0"/>
              <w:wordWrap/>
              <w:overflowPunct/>
              <w:topLinePunct w:val="0"/>
              <w:bidi w:val="0"/>
              <w:spacing w:line="360" w:lineRule="auto"/>
              <w:rPr>
                <w:rFonts w:hint="eastAsia" w:ascii="仿宋" w:hAnsi="仿宋" w:eastAsia="仿宋" w:cs="仿宋"/>
                <w:color w:val="auto"/>
                <w:sz w:val="32"/>
                <w:szCs w:val="32"/>
                <w:vertAlign w:val="baseline"/>
              </w:rPr>
            </w:pPr>
          </w:p>
        </w:tc>
      </w:tr>
      <w:tr w14:paraId="3FF50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0" w:type="dxa"/>
          </w:tcPr>
          <w:p w14:paraId="7BB06A96">
            <w:pPr>
              <w:keepNext w:val="0"/>
              <w:keepLines w:val="0"/>
              <w:pageBreakBefore w:val="0"/>
              <w:wordWrap/>
              <w:overflowPunct/>
              <w:topLinePunct w:val="0"/>
              <w:bidi w:val="0"/>
              <w:spacing w:line="360" w:lineRule="auto"/>
              <w:rPr>
                <w:rFonts w:hint="eastAsia" w:ascii="仿宋" w:hAnsi="仿宋" w:eastAsia="仿宋" w:cs="仿宋"/>
                <w:color w:val="auto"/>
                <w:sz w:val="28"/>
                <w:szCs w:val="28"/>
                <w:vertAlign w:val="baseline"/>
              </w:rPr>
            </w:pPr>
            <w:r>
              <w:rPr>
                <w:rFonts w:hint="eastAsia" w:ascii="仿宋" w:hAnsi="仿宋" w:eastAsia="仿宋" w:cs="仿宋"/>
                <w:color w:val="auto"/>
                <w:sz w:val="28"/>
                <w:szCs w:val="28"/>
              </w:rPr>
              <w:t>项目概况及供应商履约情况</w:t>
            </w:r>
          </w:p>
        </w:tc>
        <w:tc>
          <w:tcPr>
            <w:tcW w:w="4902" w:type="dxa"/>
          </w:tcPr>
          <w:p w14:paraId="73DB935C">
            <w:pPr>
              <w:keepNext w:val="0"/>
              <w:keepLines w:val="0"/>
              <w:pageBreakBefore w:val="0"/>
              <w:wordWrap/>
              <w:overflowPunct/>
              <w:topLinePunct w:val="0"/>
              <w:bidi w:val="0"/>
              <w:spacing w:line="360" w:lineRule="auto"/>
              <w:rPr>
                <w:rFonts w:hint="eastAsia" w:ascii="仿宋" w:hAnsi="仿宋" w:eastAsia="仿宋" w:cs="仿宋"/>
                <w:color w:val="auto"/>
                <w:sz w:val="32"/>
                <w:szCs w:val="32"/>
                <w:vertAlign w:val="baseline"/>
              </w:rPr>
            </w:pPr>
          </w:p>
        </w:tc>
      </w:tr>
      <w:tr w14:paraId="4FF46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0" w:type="dxa"/>
          </w:tcPr>
          <w:p w14:paraId="321BC0FC">
            <w:pPr>
              <w:keepNext w:val="0"/>
              <w:keepLines w:val="0"/>
              <w:pageBreakBefore w:val="0"/>
              <w:wordWrap/>
              <w:overflowPunct/>
              <w:topLinePunct w:val="0"/>
              <w:bidi w:val="0"/>
              <w:spacing w:line="360" w:lineRule="auto"/>
              <w:rPr>
                <w:rFonts w:hint="eastAsia" w:ascii="仿宋" w:hAnsi="仿宋" w:eastAsia="仿宋" w:cs="仿宋"/>
                <w:color w:val="auto"/>
                <w:sz w:val="28"/>
                <w:szCs w:val="28"/>
                <w:vertAlign w:val="baseline"/>
              </w:rPr>
            </w:pPr>
            <w:r>
              <w:rPr>
                <w:rFonts w:hint="eastAsia" w:ascii="仿宋" w:hAnsi="仿宋" w:eastAsia="仿宋" w:cs="仿宋"/>
                <w:color w:val="auto"/>
                <w:sz w:val="28"/>
                <w:szCs w:val="28"/>
              </w:rPr>
              <w:t>备注</w:t>
            </w:r>
          </w:p>
        </w:tc>
        <w:tc>
          <w:tcPr>
            <w:tcW w:w="4902" w:type="dxa"/>
          </w:tcPr>
          <w:p w14:paraId="5B1C0392">
            <w:pPr>
              <w:keepNext w:val="0"/>
              <w:keepLines w:val="0"/>
              <w:pageBreakBefore w:val="0"/>
              <w:wordWrap/>
              <w:overflowPunct/>
              <w:topLinePunct w:val="0"/>
              <w:bidi w:val="0"/>
              <w:spacing w:line="360" w:lineRule="auto"/>
              <w:rPr>
                <w:rFonts w:hint="eastAsia" w:ascii="仿宋" w:hAnsi="仿宋" w:eastAsia="仿宋" w:cs="仿宋"/>
                <w:color w:val="auto"/>
                <w:sz w:val="32"/>
                <w:szCs w:val="32"/>
                <w:vertAlign w:val="baseline"/>
              </w:rPr>
            </w:pPr>
          </w:p>
        </w:tc>
      </w:tr>
    </w:tbl>
    <w:p w14:paraId="394EF438">
      <w:pPr>
        <w:keepNext w:val="0"/>
        <w:keepLines w:val="0"/>
        <w:pageBreakBefore w:val="0"/>
        <w:wordWrap/>
        <w:overflowPunct/>
        <w:topLinePunct w:val="0"/>
        <w:bidi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注：供应商应根据供应商须知前附表第3.5（4）项的要求在本表后附相关证明材料。</w:t>
      </w:r>
    </w:p>
    <w:p w14:paraId="601AFB79">
      <w:pPr>
        <w:keepNext w:val="0"/>
        <w:keepLines w:val="0"/>
        <w:pageBreakBefore w:val="0"/>
        <w:wordWrap/>
        <w:overflowPunct/>
        <w:topLinePunct w:val="0"/>
        <w:bidi w:val="0"/>
        <w:spacing w:line="360" w:lineRule="auto"/>
        <w:rPr>
          <w:rFonts w:hint="eastAsia" w:ascii="仿宋" w:hAnsi="仿宋" w:eastAsia="仿宋" w:cs="仿宋"/>
          <w:color w:val="auto"/>
          <w:sz w:val="24"/>
          <w:szCs w:val="24"/>
        </w:rPr>
      </w:pPr>
    </w:p>
    <w:p w14:paraId="41C9827B">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Arial"/>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186156"/>
    <w:multiLevelType w:val="singleLevel"/>
    <w:tmpl w:val="CB186156"/>
    <w:lvl w:ilvl="0" w:tentative="0">
      <w:start w:val="1"/>
      <w:numFmt w:val="decimal"/>
      <w:suff w:val="nothing"/>
      <w:lvlText w:val="%1、"/>
      <w:lvlJc w:val="left"/>
    </w:lvl>
  </w:abstractNum>
  <w:abstractNum w:abstractNumId="1">
    <w:nsid w:val="FD9EC899"/>
    <w:multiLevelType w:val="singleLevel"/>
    <w:tmpl w:val="FD9EC899"/>
    <w:lvl w:ilvl="0" w:tentative="0">
      <w:start w:val="2"/>
      <w:numFmt w:val="chineseCounting"/>
      <w:suff w:val="nothing"/>
      <w:lvlText w:val="%1、"/>
      <w:lvlJc w:val="left"/>
      <w:rPr>
        <w:rFonts w:hint="eastAsia"/>
      </w:rPr>
    </w:lvl>
  </w:abstractNum>
  <w:abstractNum w:abstractNumId="2">
    <w:nsid w:val="1880235C"/>
    <w:multiLevelType w:val="singleLevel"/>
    <w:tmpl w:val="1880235C"/>
    <w:lvl w:ilvl="0" w:tentative="0">
      <w:start w:val="1"/>
      <w:numFmt w:val="decimal"/>
      <w:suff w:val="nothing"/>
      <w:lvlText w:val="%1、"/>
      <w:lvlJc w:val="left"/>
    </w:lvl>
  </w:abstractNum>
  <w:abstractNum w:abstractNumId="3">
    <w:nsid w:val="419C976B"/>
    <w:multiLevelType w:val="singleLevel"/>
    <w:tmpl w:val="419C976B"/>
    <w:lvl w:ilvl="0" w:tentative="0">
      <w:start w:val="1"/>
      <w:numFmt w:val="decimal"/>
      <w:suff w:val="nothing"/>
      <w:lvlText w:val="%1、"/>
      <w:lvlJc w:val="left"/>
    </w:lvl>
  </w:abstractNum>
  <w:abstractNum w:abstractNumId="4">
    <w:nsid w:val="728FF0DC"/>
    <w:multiLevelType w:val="singleLevel"/>
    <w:tmpl w:val="728FF0DC"/>
    <w:lvl w:ilvl="0" w:tentative="0">
      <w:start w:val="4"/>
      <w:numFmt w:val="chineseCounting"/>
      <w:suff w:val="space"/>
      <w:lvlText w:val="第%1章"/>
      <w:lvlJc w:val="left"/>
      <w:rPr>
        <w:rFonts w:hint="eastAsia"/>
      </w:rPr>
    </w:lvl>
  </w:abstractNum>
  <w:abstractNum w:abstractNumId="5">
    <w:nsid w:val="7BA1169A"/>
    <w:multiLevelType w:val="singleLevel"/>
    <w:tmpl w:val="7BA1169A"/>
    <w:lvl w:ilvl="0" w:tentative="0">
      <w:start w:val="1"/>
      <w:numFmt w:val="decimal"/>
      <w:suff w:val="nothing"/>
      <w:lvlText w:val="（%1）"/>
      <w:lvlJc w:val="left"/>
    </w:lvl>
  </w:abstractNum>
  <w:num w:numId="1">
    <w:abstractNumId w:val="5"/>
  </w:num>
  <w:num w:numId="2">
    <w:abstractNumId w:val="4"/>
  </w:num>
  <w:num w:numId="3">
    <w:abstractNumId w:val="1"/>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013DC7"/>
    <w:rsid w:val="006316E8"/>
    <w:rsid w:val="00C16A96"/>
    <w:rsid w:val="01087D3F"/>
    <w:rsid w:val="012F4AD8"/>
    <w:rsid w:val="02432BE9"/>
    <w:rsid w:val="041C018D"/>
    <w:rsid w:val="046154E2"/>
    <w:rsid w:val="08BE3015"/>
    <w:rsid w:val="09325578"/>
    <w:rsid w:val="0C2D10BD"/>
    <w:rsid w:val="0C6E2FCC"/>
    <w:rsid w:val="0C79108A"/>
    <w:rsid w:val="0CB60A5B"/>
    <w:rsid w:val="0D4C190E"/>
    <w:rsid w:val="0D691DBA"/>
    <w:rsid w:val="10442109"/>
    <w:rsid w:val="11896497"/>
    <w:rsid w:val="12E758A2"/>
    <w:rsid w:val="1771145C"/>
    <w:rsid w:val="18203D88"/>
    <w:rsid w:val="19B62BD6"/>
    <w:rsid w:val="1E077554"/>
    <w:rsid w:val="1E5005B6"/>
    <w:rsid w:val="1EA4474E"/>
    <w:rsid w:val="27AB2EB7"/>
    <w:rsid w:val="27E62FAC"/>
    <w:rsid w:val="29BA16CF"/>
    <w:rsid w:val="306871A9"/>
    <w:rsid w:val="32013DC7"/>
    <w:rsid w:val="35F0689F"/>
    <w:rsid w:val="36A069CA"/>
    <w:rsid w:val="379F3F9D"/>
    <w:rsid w:val="3AE00234"/>
    <w:rsid w:val="3FC74CC5"/>
    <w:rsid w:val="40FC510A"/>
    <w:rsid w:val="44E6547E"/>
    <w:rsid w:val="471F2C66"/>
    <w:rsid w:val="479D5FDF"/>
    <w:rsid w:val="484E4529"/>
    <w:rsid w:val="498F45C3"/>
    <w:rsid w:val="49953347"/>
    <w:rsid w:val="4CAB6189"/>
    <w:rsid w:val="4D1B1248"/>
    <w:rsid w:val="50FD535B"/>
    <w:rsid w:val="51732634"/>
    <w:rsid w:val="55A51B63"/>
    <w:rsid w:val="55C81229"/>
    <w:rsid w:val="5AD75716"/>
    <w:rsid w:val="5E9F56FC"/>
    <w:rsid w:val="60DB1C73"/>
    <w:rsid w:val="61A54443"/>
    <w:rsid w:val="651B70C7"/>
    <w:rsid w:val="659D2AA6"/>
    <w:rsid w:val="66E0214B"/>
    <w:rsid w:val="69977773"/>
    <w:rsid w:val="6DDD7BE1"/>
    <w:rsid w:val="6EB955BA"/>
    <w:rsid w:val="6F961AE8"/>
    <w:rsid w:val="719F32E4"/>
    <w:rsid w:val="71C86C3F"/>
    <w:rsid w:val="77D20EE7"/>
    <w:rsid w:val="78641CB4"/>
    <w:rsid w:val="79990A0D"/>
    <w:rsid w:val="799F166E"/>
    <w:rsid w:val="79B237A8"/>
    <w:rsid w:val="7A4867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semiHidden/>
    <w:qFormat/>
    <w:uiPriority w:val="0"/>
    <w:rPr>
      <w:rFonts w:ascii="Arial" w:hAnsi="Arial" w:eastAsia="Arial" w:cs="Arial"/>
      <w:sz w:val="21"/>
      <w:szCs w:val="21"/>
      <w:lang w:val="en-US" w:eastAsia="en-US" w:bidi="ar-SA"/>
    </w:rPr>
  </w:style>
  <w:style w:type="paragraph" w:styleId="3">
    <w:name w:val="annotation text"/>
    <w:basedOn w:val="1"/>
    <w:qFormat/>
    <w:uiPriority w:val="0"/>
    <w:pPr>
      <w:jc w:val="left"/>
    </w:pPr>
  </w:style>
  <w:style w:type="paragraph" w:styleId="4">
    <w:name w:val="Normal (Web)"/>
    <w:basedOn w:val="1"/>
    <w:qFormat/>
    <w:uiPriority w:val="0"/>
    <w:rPr>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font31"/>
    <w:basedOn w:val="7"/>
    <w:qFormat/>
    <w:uiPriority w:val="0"/>
    <w:rPr>
      <w:rFonts w:hint="eastAsia" w:ascii="宋体" w:hAnsi="宋体" w:eastAsia="宋体" w:cs="宋体"/>
      <w:color w:val="000000"/>
      <w:sz w:val="22"/>
      <w:szCs w:val="22"/>
      <w:u w:val="none"/>
    </w:rPr>
  </w:style>
  <w:style w:type="character" w:customStyle="1" w:styleId="9">
    <w:name w:val="font71"/>
    <w:basedOn w:val="7"/>
    <w:qFormat/>
    <w:uiPriority w:val="0"/>
    <w:rPr>
      <w:rFonts w:hint="eastAsia" w:ascii="宋体" w:hAnsi="宋体" w:eastAsia="宋体" w:cs="宋体"/>
      <w:b/>
      <w:bCs/>
      <w:color w:val="FF0000"/>
      <w:sz w:val="22"/>
      <w:szCs w:val="22"/>
      <w:u w:val="none"/>
    </w:rPr>
  </w:style>
  <w:style w:type="character" w:customStyle="1" w:styleId="10">
    <w:name w:val="font81"/>
    <w:basedOn w:val="7"/>
    <w:qFormat/>
    <w:uiPriority w:val="0"/>
    <w:rPr>
      <w:rFonts w:hint="eastAsia" w:ascii="宋体" w:hAnsi="宋体" w:eastAsia="宋体" w:cs="宋体"/>
      <w:color w:val="FF0000"/>
      <w:sz w:val="22"/>
      <w:szCs w:val="22"/>
      <w:u w:val="none"/>
    </w:rPr>
  </w:style>
  <w:style w:type="character" w:customStyle="1" w:styleId="11">
    <w:name w:val="font41"/>
    <w:basedOn w:val="7"/>
    <w:qFormat/>
    <w:uiPriority w:val="0"/>
    <w:rPr>
      <w:rFonts w:hint="eastAsia" w:ascii="宋体" w:hAnsi="宋体" w:eastAsia="宋体" w:cs="宋体"/>
      <w:b/>
      <w:bCs/>
      <w:color w:val="000000"/>
      <w:sz w:val="24"/>
      <w:szCs w:val="24"/>
      <w:u w:val="none"/>
    </w:rPr>
  </w:style>
  <w:style w:type="character" w:customStyle="1" w:styleId="12">
    <w:name w:val="font21"/>
    <w:basedOn w:val="7"/>
    <w:qFormat/>
    <w:uiPriority w:val="0"/>
    <w:rPr>
      <w:rFonts w:hint="default" w:ascii="Arial Unicode MS" w:hAnsi="Arial Unicode MS" w:eastAsia="Arial Unicode MS" w:cs="Arial Unicode MS"/>
      <w:b/>
      <w:bCs/>
      <w:color w:val="000000"/>
      <w:sz w:val="24"/>
      <w:szCs w:val="24"/>
      <w:u w:val="none"/>
    </w:rPr>
  </w:style>
  <w:style w:type="character" w:customStyle="1" w:styleId="13">
    <w:name w:val="font91"/>
    <w:basedOn w:val="7"/>
    <w:qFormat/>
    <w:uiPriority w:val="0"/>
    <w:rPr>
      <w:rFonts w:hint="default" w:ascii="Arial Unicode MS" w:hAnsi="Arial Unicode MS" w:eastAsia="Arial Unicode MS" w:cs="Arial Unicode MS"/>
      <w:b/>
      <w:bCs/>
      <w:color w:val="000000"/>
      <w:sz w:val="20"/>
      <w:szCs w:val="20"/>
      <w:u w:val="none"/>
    </w:rPr>
  </w:style>
  <w:style w:type="character" w:customStyle="1" w:styleId="14">
    <w:name w:val="font101"/>
    <w:basedOn w:val="7"/>
    <w:qFormat/>
    <w:uiPriority w:val="0"/>
    <w:rPr>
      <w:rFonts w:hint="default" w:ascii="Arial Unicode MS" w:hAnsi="Arial Unicode MS" w:eastAsia="Arial Unicode MS" w:cs="Arial Unicode MS"/>
      <w:b/>
      <w:bCs/>
      <w:color w:val="FF0000"/>
      <w:sz w:val="20"/>
      <w:szCs w:val="20"/>
      <w:u w:val="none"/>
    </w:rPr>
  </w:style>
  <w:style w:type="character" w:customStyle="1" w:styleId="15">
    <w:name w:val="font112"/>
    <w:basedOn w:val="7"/>
    <w:qFormat/>
    <w:uiPriority w:val="0"/>
    <w:rPr>
      <w:rFonts w:hint="eastAsia" w:ascii="宋体" w:hAnsi="宋体" w:eastAsia="宋体" w:cs="宋体"/>
      <w:b/>
      <w:bCs/>
      <w:color w:val="FF0000"/>
      <w:sz w:val="20"/>
      <w:szCs w:val="20"/>
      <w:u w:val="none"/>
    </w:rPr>
  </w:style>
  <w:style w:type="character" w:customStyle="1" w:styleId="16">
    <w:name w:val="font61"/>
    <w:basedOn w:val="7"/>
    <w:qFormat/>
    <w:uiPriority w:val="0"/>
    <w:rPr>
      <w:rFonts w:hint="eastAsia" w:ascii="宋体" w:hAnsi="宋体" w:eastAsia="宋体" w:cs="宋体"/>
      <w:b/>
      <w:bCs/>
      <w:color w:val="000000"/>
      <w:sz w:val="20"/>
      <w:szCs w:val="20"/>
      <w:u w:val="none"/>
    </w:rPr>
  </w:style>
  <w:style w:type="character" w:customStyle="1" w:styleId="17">
    <w:name w:val="font121"/>
    <w:basedOn w:val="7"/>
    <w:qFormat/>
    <w:uiPriority w:val="0"/>
    <w:rPr>
      <w:rFonts w:hint="default" w:ascii="Arial Unicode MS" w:hAnsi="Arial Unicode MS" w:eastAsia="Arial Unicode MS" w:cs="Arial Unicode MS"/>
      <w:b/>
      <w:bCs/>
      <w:color w:val="000000"/>
      <w:sz w:val="20"/>
      <w:szCs w:val="20"/>
      <w:u w:val="none"/>
    </w:rPr>
  </w:style>
  <w:style w:type="character" w:customStyle="1" w:styleId="18">
    <w:name w:val="font131"/>
    <w:basedOn w:val="7"/>
    <w:qFormat/>
    <w:uiPriority w:val="0"/>
    <w:rPr>
      <w:rFonts w:hint="eastAsia" w:ascii="宋体" w:hAnsi="宋体" w:eastAsia="宋体" w:cs="宋体"/>
      <w:b/>
      <w:bCs/>
      <w:color w:val="000000"/>
      <w:sz w:val="20"/>
      <w:szCs w:val="20"/>
      <w:u w:val="none"/>
    </w:rPr>
  </w:style>
  <w:style w:type="character" w:customStyle="1" w:styleId="19">
    <w:name w:val="font141"/>
    <w:basedOn w:val="7"/>
    <w:qFormat/>
    <w:uiPriority w:val="0"/>
    <w:rPr>
      <w:rFonts w:ascii="微软雅黑" w:hAnsi="微软雅黑" w:eastAsia="微软雅黑" w:cs="微软雅黑"/>
      <w:b/>
      <w:bCs/>
      <w:color w:val="000000"/>
      <w:sz w:val="20"/>
      <w:szCs w:val="20"/>
      <w:u w:val="none"/>
    </w:rPr>
  </w:style>
  <w:style w:type="paragraph" w:customStyle="1" w:styleId="20">
    <w:name w:val="正文4"/>
    <w:basedOn w:val="1"/>
    <w:qFormat/>
    <w:uiPriority w:val="0"/>
    <w:pPr>
      <w:autoSpaceDE w:val="0"/>
      <w:autoSpaceDN w:val="0"/>
      <w:adjustRightInd w:val="0"/>
    </w:pPr>
    <w:rPr>
      <w:rFonts w:hAnsi="宋体" w:cs="Times New Roman"/>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63</Pages>
  <Words>2379</Words>
  <Characters>2471</Characters>
  <Lines>0</Lines>
  <Paragraphs>0</Paragraphs>
  <TotalTime>40</TotalTime>
  <ScaleCrop>false</ScaleCrop>
  <LinksUpToDate>false</LinksUpToDate>
  <CharactersWithSpaces>3217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2025-06-27T03:05:00Z</dcterms:created>
  <dc:creator>Eissel</dc:creator>
  <cp:lastModifiedBy>liuriu998</cp:lastModifiedBy>
  <dcterms:modified xsi:type="dcterms:W3CDTF">2026-01-23T23:18:46Z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903B5FBE70604AA38E18D2BCE9A60613_13</vt:lpwstr>
  </property>
  <property fmtid="{D5CDD505-2E9C-101B-9397-08002B2CF9AE}" pid="4" name="KSOTemplateDocerSaveRecord">
    <vt:lpwstr>eyJoZGlkIjoiYzgzMTJhM2UxMGFhMmZjNjg4NTVhZjZlZTI0M2Y2YzQiLCJ1c2VySWQiOiI4OTE5Nzk2MzUifQ==</vt:lpwstr>
  </property>
</Properties>
</file>