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jc w:val="center"/>
        <w:outlineLvl w:val="0"/>
        <w:rPr>
          <w:rFonts w:hint="eastAsia" w:ascii="宋体" w:hAnsi="宋体" w:eastAsia="宋体" w:cs="宋体"/>
          <w:sz w:val="44"/>
          <w:szCs w:val="44"/>
          <w:u w:val="none"/>
          <w:lang w:val="en-US" w:eastAsia="zh-CN"/>
        </w:rPr>
      </w:pPr>
      <w:bookmarkStart w:id="0" w:name="_Toc26887"/>
      <w:bookmarkStart w:id="1" w:name="_Toc18720"/>
      <w:bookmarkStart w:id="2" w:name="_Toc22043"/>
      <w:bookmarkStart w:id="3" w:name="_Toc3628"/>
      <w:r>
        <w:rPr>
          <w:rFonts w:hint="eastAsia" w:ascii="宋体" w:hAnsi="宋体" w:eastAsia="宋体" w:cs="宋体"/>
          <w:sz w:val="52"/>
          <w:szCs w:val="52"/>
          <w:u w:val="none"/>
          <w:lang w:val="en-US" w:eastAsia="zh-CN"/>
        </w:rPr>
        <w:t>湖南美宜佳实业有限公司屋顶分布式光伏电发电项目</w:t>
      </w:r>
      <w:bookmarkEnd w:id="0"/>
      <w:bookmarkEnd w:id="1"/>
      <w:bookmarkEnd w:id="2"/>
    </w:p>
    <w:p>
      <w:pPr>
        <w:pStyle w:val="7"/>
        <w:bidi w:val="0"/>
        <w:jc w:val="center"/>
        <w:outlineLvl w:val="9"/>
        <w:rPr>
          <w:rFonts w:hint="eastAsia" w:ascii="宋体" w:hAnsi="宋体" w:eastAsia="宋体" w:cs="宋体"/>
          <w:sz w:val="36"/>
          <w:szCs w:val="36"/>
          <w:u w:val="none"/>
          <w:lang w:val="en-US" w:eastAsia="zh-CN"/>
        </w:rPr>
      </w:pPr>
    </w:p>
    <w:p>
      <w:pPr>
        <w:pStyle w:val="7"/>
        <w:bidi w:val="0"/>
        <w:spacing w:line="600" w:lineRule="auto"/>
        <w:jc w:val="center"/>
        <w:outlineLvl w:val="0"/>
        <w:rPr>
          <w:rFonts w:hint="default" w:ascii="宋体" w:hAnsi="宋体" w:eastAsia="宋体" w:cs="宋体"/>
          <w:sz w:val="48"/>
          <w:szCs w:val="48"/>
          <w:u w:val="none"/>
          <w:lang w:val="en-US" w:eastAsia="zh-CN"/>
        </w:rPr>
      </w:pPr>
      <w:bookmarkStart w:id="4" w:name="_Toc28271"/>
      <w:bookmarkStart w:id="5" w:name="_Toc29875"/>
      <w:bookmarkStart w:id="6" w:name="_Toc7303"/>
      <w:r>
        <w:rPr>
          <w:rFonts w:hint="eastAsia" w:ascii="宋体" w:hAnsi="宋体" w:eastAsia="宋体" w:cs="宋体"/>
          <w:sz w:val="48"/>
          <w:szCs w:val="48"/>
          <w:u w:val="none"/>
          <w:lang w:val="en-US" w:eastAsia="zh-CN"/>
        </w:rPr>
        <w:t>监</w:t>
      </w:r>
      <w:bookmarkEnd w:id="4"/>
      <w:bookmarkEnd w:id="5"/>
    </w:p>
    <w:p>
      <w:pPr>
        <w:pStyle w:val="7"/>
        <w:bidi w:val="0"/>
        <w:spacing w:line="600" w:lineRule="auto"/>
        <w:jc w:val="center"/>
        <w:outlineLvl w:val="0"/>
        <w:rPr>
          <w:rFonts w:hint="default" w:ascii="宋体" w:hAnsi="宋体" w:eastAsia="宋体" w:cs="宋体"/>
          <w:sz w:val="48"/>
          <w:szCs w:val="48"/>
          <w:u w:val="none"/>
          <w:lang w:val="en-US" w:eastAsia="zh-CN"/>
        </w:rPr>
      </w:pPr>
      <w:bookmarkStart w:id="7" w:name="_Toc887"/>
      <w:bookmarkStart w:id="8" w:name="_Toc29688"/>
      <w:r>
        <w:rPr>
          <w:rFonts w:hint="eastAsia" w:ascii="宋体" w:hAnsi="宋体" w:eastAsia="宋体" w:cs="宋体"/>
          <w:sz w:val="48"/>
          <w:szCs w:val="48"/>
          <w:u w:val="none"/>
          <w:lang w:val="en-US" w:eastAsia="zh-CN"/>
        </w:rPr>
        <w:t>控</w:t>
      </w:r>
      <w:bookmarkEnd w:id="7"/>
      <w:bookmarkEnd w:id="8"/>
    </w:p>
    <w:p>
      <w:pPr>
        <w:pStyle w:val="7"/>
        <w:bidi w:val="0"/>
        <w:spacing w:line="600" w:lineRule="auto"/>
        <w:jc w:val="center"/>
        <w:outlineLvl w:val="0"/>
        <w:rPr>
          <w:rFonts w:hint="default" w:ascii="宋体" w:hAnsi="宋体" w:eastAsia="宋体" w:cs="宋体"/>
          <w:sz w:val="48"/>
          <w:szCs w:val="48"/>
          <w:u w:val="none"/>
          <w:lang w:val="en-US" w:eastAsia="zh-CN"/>
        </w:rPr>
      </w:pPr>
      <w:bookmarkStart w:id="9" w:name="_Toc22795"/>
      <w:bookmarkStart w:id="10" w:name="_Toc16865"/>
      <w:r>
        <w:rPr>
          <w:rFonts w:hint="eastAsia" w:ascii="宋体" w:hAnsi="宋体" w:eastAsia="宋体" w:cs="宋体"/>
          <w:sz w:val="48"/>
          <w:szCs w:val="48"/>
          <w:u w:val="none"/>
          <w:lang w:val="en-US" w:eastAsia="zh-CN"/>
        </w:rPr>
        <w:t>安</w:t>
      </w:r>
      <w:bookmarkEnd w:id="9"/>
      <w:bookmarkEnd w:id="10"/>
    </w:p>
    <w:p>
      <w:pPr>
        <w:pStyle w:val="7"/>
        <w:bidi w:val="0"/>
        <w:spacing w:line="600" w:lineRule="auto"/>
        <w:jc w:val="center"/>
        <w:outlineLvl w:val="0"/>
        <w:rPr>
          <w:rFonts w:hint="default" w:ascii="宋体" w:hAnsi="宋体" w:eastAsia="宋体" w:cs="宋体"/>
          <w:sz w:val="48"/>
          <w:szCs w:val="48"/>
          <w:u w:val="none"/>
          <w:lang w:val="en-US" w:eastAsia="zh-CN"/>
        </w:rPr>
      </w:pPr>
      <w:bookmarkStart w:id="11" w:name="_Toc25594"/>
      <w:bookmarkStart w:id="12" w:name="_Toc10483"/>
      <w:r>
        <w:rPr>
          <w:rFonts w:hint="eastAsia" w:ascii="宋体" w:hAnsi="宋体" w:eastAsia="宋体" w:cs="宋体"/>
          <w:sz w:val="48"/>
          <w:szCs w:val="48"/>
          <w:u w:val="none"/>
          <w:lang w:val="en-US" w:eastAsia="zh-CN"/>
        </w:rPr>
        <w:t>装</w:t>
      </w:r>
      <w:bookmarkEnd w:id="11"/>
      <w:bookmarkEnd w:id="12"/>
    </w:p>
    <w:p>
      <w:pPr>
        <w:pStyle w:val="7"/>
        <w:bidi w:val="0"/>
        <w:spacing w:line="600" w:lineRule="auto"/>
        <w:jc w:val="center"/>
        <w:outlineLvl w:val="0"/>
        <w:rPr>
          <w:rFonts w:hint="default" w:ascii="宋体" w:hAnsi="宋体" w:eastAsia="宋体" w:cs="宋体"/>
          <w:sz w:val="48"/>
          <w:szCs w:val="48"/>
          <w:u w:val="none"/>
          <w:lang w:val="en-US" w:eastAsia="zh-CN"/>
        </w:rPr>
      </w:pPr>
      <w:bookmarkStart w:id="13" w:name="_Toc803"/>
      <w:bookmarkStart w:id="14" w:name="_Toc9602"/>
      <w:r>
        <w:rPr>
          <w:rFonts w:hint="eastAsia" w:ascii="宋体" w:hAnsi="宋体" w:eastAsia="宋体" w:cs="宋体"/>
          <w:sz w:val="48"/>
          <w:szCs w:val="48"/>
          <w:u w:val="none"/>
          <w:lang w:val="en-US" w:eastAsia="zh-CN"/>
        </w:rPr>
        <w:t>术</w:t>
      </w:r>
      <w:bookmarkEnd w:id="13"/>
      <w:bookmarkEnd w:id="14"/>
    </w:p>
    <w:p>
      <w:pPr>
        <w:pStyle w:val="7"/>
        <w:bidi w:val="0"/>
        <w:spacing w:line="600" w:lineRule="auto"/>
        <w:jc w:val="center"/>
        <w:outlineLvl w:val="0"/>
        <w:rPr>
          <w:rFonts w:hint="default" w:ascii="宋体" w:hAnsi="宋体" w:eastAsia="宋体" w:cs="宋体"/>
          <w:sz w:val="48"/>
          <w:szCs w:val="48"/>
          <w:u w:val="none"/>
          <w:lang w:val="en-US" w:eastAsia="zh-CN"/>
        </w:rPr>
      </w:pPr>
      <w:bookmarkStart w:id="15" w:name="_Toc23160"/>
      <w:bookmarkStart w:id="16" w:name="_Toc4214"/>
      <w:r>
        <w:rPr>
          <w:rFonts w:hint="eastAsia" w:ascii="宋体" w:hAnsi="宋体" w:eastAsia="宋体" w:cs="宋体"/>
          <w:sz w:val="48"/>
          <w:szCs w:val="48"/>
          <w:u w:val="none"/>
          <w:lang w:val="en-US" w:eastAsia="zh-CN"/>
        </w:rPr>
        <w:t>协</w:t>
      </w:r>
      <w:bookmarkEnd w:id="15"/>
      <w:bookmarkEnd w:id="16"/>
    </w:p>
    <w:bookmarkEnd w:id="3"/>
    <w:bookmarkEnd w:id="6"/>
    <w:p>
      <w:pPr>
        <w:pStyle w:val="7"/>
        <w:bidi w:val="0"/>
        <w:spacing w:line="600" w:lineRule="auto"/>
        <w:jc w:val="center"/>
        <w:outlineLvl w:val="0"/>
        <w:rPr>
          <w:rFonts w:hint="default" w:ascii="宋体" w:hAnsi="宋体" w:eastAsia="宋体" w:cs="宋体"/>
          <w:sz w:val="48"/>
          <w:szCs w:val="48"/>
          <w:u w:val="none"/>
          <w:lang w:val="en-US" w:eastAsia="zh-CN"/>
        </w:rPr>
      </w:pPr>
      <w:bookmarkStart w:id="17" w:name="_Toc6139"/>
      <w:bookmarkStart w:id="18" w:name="_Toc3044"/>
      <w:r>
        <w:rPr>
          <w:rFonts w:hint="eastAsia" w:ascii="宋体" w:hAnsi="宋体" w:eastAsia="宋体" w:cs="宋体"/>
          <w:sz w:val="48"/>
          <w:szCs w:val="48"/>
          <w:u w:val="none"/>
          <w:lang w:val="en-US" w:eastAsia="zh-CN"/>
        </w:rPr>
        <w:t>议</w:t>
      </w:r>
      <w:bookmarkEnd w:id="17"/>
      <w:bookmarkEnd w:id="18"/>
    </w:p>
    <w:p>
      <w:pPr>
        <w:jc w:val="both"/>
        <w:rPr>
          <w:rFonts w:hint="eastAsia" w:ascii="宋体" w:hAnsi="宋体" w:cs="宋体"/>
          <w:b/>
          <w:bCs/>
          <w:sz w:val="36"/>
          <w:szCs w:val="36"/>
          <w:u w:val="none"/>
          <w:lang w:val="en-US" w:eastAsia="zh-CN"/>
        </w:rPr>
      </w:pPr>
    </w:p>
    <w:p>
      <w:pPr>
        <w:jc w:val="center"/>
        <w:rPr>
          <w:rFonts w:hint="eastAsia" w:ascii="宋体" w:hAnsi="宋体" w:cs="宋体"/>
          <w:b/>
          <w:bCs/>
          <w:sz w:val="24"/>
          <w:szCs w:val="24"/>
          <w:u w:val="none"/>
          <w:lang w:val="en-US" w:eastAsia="zh-CN"/>
        </w:rPr>
      </w:pPr>
    </w:p>
    <w:p>
      <w:pPr>
        <w:spacing w:before="0" w:beforeLines="0" w:after="0" w:afterLines="0" w:line="240" w:lineRule="auto"/>
        <w:ind w:right="0" w:rightChars="0" w:firstLine="2240" w:firstLineChars="800"/>
        <w:jc w:val="both"/>
        <w:rPr>
          <w:rFonts w:hint="default" w:ascii="宋体" w:hAnsi="宋体" w:cs="Times New Roman"/>
          <w:kern w:val="2"/>
          <w:sz w:val="28"/>
          <w:szCs w:val="28"/>
          <w:lang w:val="en-US" w:eastAsia="zh-CN" w:bidi="ar-SA"/>
        </w:rPr>
      </w:pPr>
      <w:r>
        <w:rPr>
          <w:rFonts w:hint="eastAsia" w:ascii="宋体" w:hAnsi="宋体" w:cs="Times New Roman"/>
          <w:kern w:val="2"/>
          <w:sz w:val="28"/>
          <w:szCs w:val="28"/>
          <w:lang w:val="en-US" w:eastAsia="zh-CN" w:bidi="ar-SA"/>
        </w:rPr>
        <w:t>甲方：中机国际工程设计研究院有限责任公司</w:t>
      </w:r>
    </w:p>
    <w:p>
      <w:pPr>
        <w:pStyle w:val="2"/>
        <w:tabs>
          <w:tab w:val="left" w:pos="2310"/>
        </w:tabs>
        <w:rPr>
          <w:rFonts w:hint="default"/>
          <w:sz w:val="28"/>
          <w:szCs w:val="28"/>
          <w:lang w:val="en-US" w:eastAsia="zh-CN"/>
        </w:rPr>
      </w:pPr>
      <w:r>
        <w:rPr>
          <w:rFonts w:hint="eastAsia" w:cs="Times New Roman"/>
          <w:kern w:val="2"/>
          <w:sz w:val="28"/>
          <w:szCs w:val="28"/>
          <w:lang w:val="en-US" w:eastAsia="zh-CN" w:bidi="ar-SA"/>
        </w:rPr>
        <w:t xml:space="preserve">             乙方：</w:t>
      </w: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pStyle w:val="2"/>
        <w:ind w:left="0" w:leftChars="0" w:firstLine="0" w:firstLineChars="0"/>
        <w:rPr>
          <w:rFonts w:hint="default"/>
          <w:lang w:val="en-US" w:eastAsia="zh-CN"/>
        </w:rPr>
        <w:sectPr>
          <w:footerReference r:id="rId3" w:type="default"/>
          <w:pgSz w:w="11906" w:h="16838"/>
          <w:pgMar w:top="1440" w:right="1800" w:bottom="1440" w:left="1800" w:header="851" w:footer="992" w:gutter="0"/>
          <w:cols w:space="720" w:num="1"/>
          <w:docGrid w:type="lines" w:linePitch="312" w:charSpace="0"/>
        </w:sectPr>
      </w:pPr>
    </w:p>
    <w:p>
      <w:pPr>
        <w:pStyle w:val="4"/>
        <w:bidi w:val="0"/>
      </w:pPr>
      <w:bookmarkStart w:id="19" w:name="_Toc27676"/>
      <w:bookmarkStart w:id="20" w:name="_Toc458028518"/>
      <w:r>
        <w:rPr>
          <w:rFonts w:hint="eastAsia"/>
          <w:sz w:val="32"/>
          <w:szCs w:val="32"/>
          <w:lang w:val="en-US" w:eastAsia="zh-CN"/>
        </w:rPr>
        <w:t>一、</w:t>
      </w:r>
      <w:r>
        <w:rPr>
          <w:rFonts w:hint="eastAsia"/>
          <w:sz w:val="32"/>
          <w:szCs w:val="32"/>
        </w:rPr>
        <w:t>本协议编制的主要原则和适用范围</w:t>
      </w:r>
      <w:bookmarkEnd w:id="19"/>
      <w:bookmarkEnd w:id="20"/>
    </w:p>
    <w:p>
      <w:pPr>
        <w:pStyle w:val="13"/>
        <w:pageBreakBefore w:val="0"/>
        <w:kinsoku/>
        <w:wordWrap/>
        <w:overflowPunct/>
        <w:topLinePunct w:val="0"/>
        <w:bidi w:val="0"/>
        <w:spacing w:beforeAutospacing="0" w:line="360" w:lineRule="auto"/>
        <w:ind w:left="0" w:leftChars="0" w:right="0" w:firstLine="560" w:firstLineChars="200"/>
        <w:jc w:val="left"/>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pPr>
      <w:bookmarkStart w:id="21" w:name="_Toc455748822"/>
      <w:bookmarkEnd w:id="21"/>
      <w:bookmarkStart w:id="22" w:name="_Toc455748825"/>
      <w:bookmarkEnd w:id="22"/>
      <w:bookmarkStart w:id="23" w:name="_Toc455748824"/>
      <w:bookmarkEnd w:id="23"/>
      <w:bookmarkStart w:id="24" w:name="_Toc455748823"/>
      <w:bookmarkEnd w:id="24"/>
      <w:bookmarkStart w:id="25" w:name="_Toc455748826"/>
      <w:bookmarkEnd w:id="25"/>
      <w:r>
        <w:rPr>
          <w:rFonts w:hint="eastAsia" w:asciiTheme="minorEastAsia" w:hAnsiTheme="minorEastAsia" w:eastAsiaTheme="minorEastAsia" w:cstheme="minorEastAsia"/>
          <w:b w:val="0"/>
          <w:bCs w:val="0"/>
          <w:color w:val="auto"/>
          <w:kern w:val="2"/>
          <w:sz w:val="28"/>
          <w:szCs w:val="28"/>
          <w:highlight w:val="none"/>
          <w:lang w:val="en-US" w:eastAsia="zh-CN" w:bidi="ar-SA"/>
        </w:rPr>
        <w:t>1.1本设备技术协议仅适用于湖南美宜佳实业有限公司屋顶分布式光伏发电项目安装和试验等方面的技术要求。</w:t>
      </w:r>
    </w:p>
    <w:p>
      <w:pPr>
        <w:pStyle w:val="13"/>
        <w:pageBreakBefore w:val="0"/>
        <w:kinsoku/>
        <w:wordWrap/>
        <w:overflowPunct/>
        <w:topLinePunct w:val="0"/>
        <w:bidi w:val="0"/>
        <w:spacing w:beforeAutospacing="0" w:line="360" w:lineRule="auto"/>
        <w:ind w:left="0" w:leftChars="0" w:right="0" w:firstLine="560" w:firstLineChars="200"/>
        <w:jc w:val="left"/>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pPr>
      <w:r>
        <w:rPr>
          <w:rFonts w:hint="eastAsia" w:asciiTheme="minorEastAsia" w:hAnsiTheme="minorEastAsia" w:eastAsiaTheme="minorEastAsia" w:cstheme="minorEastAsia"/>
          <w:b w:val="0"/>
          <w:bCs w:val="0"/>
          <w:color w:val="auto"/>
          <w:kern w:val="2"/>
          <w:sz w:val="28"/>
          <w:szCs w:val="28"/>
          <w:highlight w:val="none"/>
          <w:lang w:val="en-US" w:eastAsia="zh-CN" w:bidi="ar-SA"/>
        </w:rPr>
        <w:t>1.2本设备技术协议提出的是最低限度的技术要求，并未对一切技术细节作出规定，也未充分引述有关标准和规范的条文，我方提供符合甲方标准的优质产品。</w:t>
      </w:r>
    </w:p>
    <w:p>
      <w:pPr>
        <w:pStyle w:val="13"/>
        <w:pageBreakBefore w:val="0"/>
        <w:kinsoku/>
        <w:wordWrap/>
        <w:overflowPunct/>
        <w:topLinePunct w:val="0"/>
        <w:bidi w:val="0"/>
        <w:spacing w:beforeAutospacing="0" w:line="360" w:lineRule="auto"/>
        <w:ind w:left="0" w:leftChars="0" w:right="0" w:firstLine="560" w:firstLineChars="200"/>
        <w:jc w:val="left"/>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pPr>
      <w:r>
        <w:rPr>
          <w:rFonts w:hint="eastAsia" w:asciiTheme="minorEastAsia" w:hAnsiTheme="minorEastAsia" w:eastAsiaTheme="minorEastAsia" w:cstheme="minorEastAsia"/>
          <w:b w:val="0"/>
          <w:bCs w:val="0"/>
          <w:color w:val="auto"/>
          <w:kern w:val="2"/>
          <w:sz w:val="28"/>
          <w:szCs w:val="28"/>
          <w:highlight w:val="none"/>
          <w:lang w:val="en-US" w:eastAsia="zh-CN" w:bidi="ar-SA"/>
        </w:rPr>
        <w:t>1.3如果甲方没有以书面形式对本协议的条文提出异议，则意味着乙方提供的设备完全符合本协议的要求。</w:t>
      </w:r>
    </w:p>
    <w:p>
      <w:pPr>
        <w:pStyle w:val="13"/>
        <w:pageBreakBefore w:val="0"/>
        <w:kinsoku/>
        <w:wordWrap/>
        <w:overflowPunct/>
        <w:topLinePunct w:val="0"/>
        <w:bidi w:val="0"/>
        <w:spacing w:beforeAutospacing="0" w:line="240" w:lineRule="auto"/>
        <w:ind w:left="0" w:leftChars="0" w:right="0" w:firstLine="560" w:firstLineChars="200"/>
        <w:jc w:val="left"/>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pPr>
      <w:r>
        <w:rPr>
          <w:rFonts w:hint="eastAsia" w:asciiTheme="minorEastAsia" w:hAnsiTheme="minorEastAsia" w:eastAsiaTheme="minorEastAsia" w:cstheme="minorEastAsia"/>
          <w:b w:val="0"/>
          <w:bCs w:val="0"/>
          <w:color w:val="auto"/>
          <w:kern w:val="2"/>
          <w:sz w:val="28"/>
          <w:szCs w:val="28"/>
          <w:highlight w:val="none"/>
          <w:lang w:val="en-US" w:eastAsia="zh-CN" w:bidi="ar-SA"/>
        </w:rPr>
        <w:t>1.4本技术协议所使用的标准均以按照甲方所提供的图纸设计要求进行工作。</w:t>
      </w:r>
      <w:bookmarkStart w:id="26" w:name="_Toc6558"/>
    </w:p>
    <w:p>
      <w:pPr>
        <w:pStyle w:val="4"/>
        <w:numPr>
          <w:ilvl w:val="0"/>
          <w:numId w:val="1"/>
        </w:numPr>
        <w:bidi w:val="0"/>
        <w:spacing w:after="0" w:afterLines="0"/>
        <w:rPr>
          <w:rFonts w:hint="eastAsia"/>
          <w:sz w:val="32"/>
          <w:szCs w:val="32"/>
          <w:lang w:val="en-US" w:eastAsia="zh-CN"/>
        </w:rPr>
      </w:pPr>
      <w:r>
        <w:rPr>
          <w:rFonts w:hint="eastAsia"/>
          <w:sz w:val="32"/>
          <w:szCs w:val="32"/>
          <w:lang w:val="en-US" w:eastAsia="zh-CN"/>
        </w:rPr>
        <w:t>项目概况</w:t>
      </w:r>
      <w:bookmarkEnd w:id="26"/>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pPr>
      <w:r>
        <w:rPr>
          <w:rFonts w:hint="eastAsia"/>
          <w:lang w:val="en-US" w:eastAsia="zh-CN"/>
        </w:rPr>
        <w:t xml:space="preserve">   </w:t>
      </w:r>
      <w:r>
        <w:rPr>
          <w:rFonts w:hint="eastAsia" w:asciiTheme="minorEastAsia" w:hAnsiTheme="minorEastAsia" w:eastAsiaTheme="minorEastAsia" w:cstheme="minorEastAsia"/>
          <w:b w:val="0"/>
          <w:bCs w:val="0"/>
          <w:color w:val="auto"/>
          <w:kern w:val="2"/>
          <w:sz w:val="28"/>
          <w:szCs w:val="28"/>
          <w:highlight w:val="none"/>
          <w:lang w:val="en-US" w:eastAsia="zh-CN" w:bidi="ar-SA"/>
        </w:rPr>
        <w:t>本项目利用湖南美宜佳实业有限公司园区1#仓库、2#仓库、3#仓库三个厂房屋面建设分布式光伏电站，项目设计在屋面铺设光伏支架并安装太阳能光伏组件，光伏组件采取平铺方式。其中1#仓库安装1410块660Wp单晶硅组件，总装机容量为0.9306MWp，2#仓库安装2610块660Wp单晶硅组件，总装机容量为1.7226MWp，3#仓库安装2850块660Wp单晶硅组件，总装机容量为1.881MWp，采用10kV并网，接至新建10kV开关站，10kV开关站出线接至原配电房新增的1面10kV并网柜，接入园区10kV主供电源母线实现并网发电，并网模式为“自发自用，余电上网”（具体以电网公司接入意见为准）。</w:t>
      </w:r>
    </w:p>
    <w:p>
      <w:pPr>
        <w:pStyle w:val="13"/>
        <w:pageBreakBefore w:val="0"/>
        <w:kinsoku/>
        <w:wordWrap/>
        <w:overflowPunct/>
        <w:topLinePunct w:val="0"/>
        <w:bidi w:val="0"/>
        <w:spacing w:beforeAutospacing="0" w:line="360" w:lineRule="auto"/>
        <w:ind w:left="0" w:leftChars="0" w:right="0" w:firstLine="560" w:firstLineChars="200"/>
        <w:jc w:val="left"/>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pPr>
      <w:r>
        <w:rPr>
          <w:rFonts w:hint="eastAsia" w:asciiTheme="minorEastAsia" w:hAnsiTheme="minorEastAsia" w:eastAsiaTheme="minorEastAsia" w:cstheme="minorEastAsia"/>
          <w:b w:val="0"/>
          <w:bCs w:val="0"/>
          <w:color w:val="auto"/>
          <w:kern w:val="2"/>
          <w:sz w:val="28"/>
          <w:szCs w:val="28"/>
          <w:highlight w:val="none"/>
          <w:lang w:val="en-US" w:eastAsia="zh-CN" w:bidi="ar-SA"/>
        </w:rPr>
        <w:t>本项目的建设将取得良好的经济、环境和社会效益。</w:t>
      </w:r>
    </w:p>
    <w:p>
      <w:pPr>
        <w:numPr>
          <w:ilvl w:val="0"/>
          <w:numId w:val="0"/>
        </w:numPr>
        <w:rPr>
          <w:rFonts w:hint="default"/>
          <w:lang w:val="en-US" w:eastAsia="zh-CN"/>
        </w:rPr>
      </w:pPr>
    </w:p>
    <w:p>
      <w:pPr>
        <w:pStyle w:val="4"/>
        <w:numPr>
          <w:ilvl w:val="0"/>
          <w:numId w:val="0"/>
        </w:numPr>
        <w:bidi w:val="0"/>
        <w:spacing w:after="0" w:afterLines="0"/>
        <w:ind w:left="0" w:leftChars="0" w:firstLine="0" w:firstLineChars="0"/>
        <w:rPr>
          <w:rFonts w:hint="eastAsia"/>
          <w:sz w:val="32"/>
          <w:szCs w:val="32"/>
          <w:lang w:val="en-US" w:eastAsia="zh-CN"/>
        </w:rPr>
      </w:pPr>
      <w:bookmarkStart w:id="27" w:name="_Toc22729"/>
      <w:bookmarkStart w:id="28" w:name="_Toc24729"/>
      <w:r>
        <w:rPr>
          <w:rFonts w:hint="eastAsia"/>
          <w:sz w:val="32"/>
          <w:szCs w:val="32"/>
          <w:lang w:val="en-US" w:eastAsia="zh-CN"/>
        </w:rPr>
        <w:t>三、视频监控</w:t>
      </w:r>
      <w:bookmarkEnd w:id="27"/>
      <w:bookmarkEnd w:id="28"/>
    </w:p>
    <w:p>
      <w:pPr>
        <w:pStyle w:val="4"/>
        <w:numPr>
          <w:ilvl w:val="0"/>
          <w:numId w:val="0"/>
        </w:numPr>
        <w:bidi w:val="0"/>
        <w:spacing w:after="0" w:afterLines="0"/>
        <w:ind w:leftChars="0" w:firstLine="840" w:firstLineChars="300"/>
        <w:rPr>
          <w:rFonts w:hint="eastAsia" w:asciiTheme="minorEastAsia" w:hAnsiTheme="minorEastAsia" w:eastAsiaTheme="minorEastAsia" w:cstheme="minorEastAsia"/>
          <w:b w:val="0"/>
          <w:bCs w:val="0"/>
          <w:color w:val="auto"/>
          <w:kern w:val="2"/>
          <w:sz w:val="28"/>
          <w:szCs w:val="28"/>
          <w:highlight w:val="none"/>
          <w:lang w:val="en-US" w:eastAsia="zh-CN" w:bidi="ar-SA"/>
        </w:rPr>
      </w:pPr>
      <w:r>
        <w:rPr>
          <w:rFonts w:hint="eastAsia" w:asciiTheme="minorEastAsia" w:hAnsiTheme="minorEastAsia" w:eastAsiaTheme="minorEastAsia" w:cstheme="minorEastAsia"/>
          <w:b w:val="0"/>
          <w:bCs w:val="0"/>
          <w:color w:val="auto"/>
          <w:kern w:val="2"/>
          <w:sz w:val="28"/>
          <w:szCs w:val="28"/>
          <w:highlight w:val="none"/>
          <w:lang w:val="en-US" w:eastAsia="zh-CN" w:bidi="ar-SA"/>
        </w:rPr>
        <w:t>光伏组件安装区域采用视频监控系统监控设备。屋顶、设备区需安装可360度旋转、能调节距离的高清视频摄像头，其中屋面光伏系统监视要求360°无死角，单摄像头监视距离不允许超过80米。</w:t>
      </w:r>
    </w:p>
    <w:p>
      <w:pPr>
        <w:pageBreakBefore w:val="0"/>
        <w:kinsoku/>
        <w:wordWrap/>
        <w:overflowPunct/>
        <w:topLinePunct w:val="0"/>
        <w:bidi w:val="0"/>
        <w:adjustRightInd w:val="0"/>
        <w:snapToGrid w:val="0"/>
        <w:spacing w:beforeAutospacing="0" w:line="360" w:lineRule="auto"/>
        <w:ind w:left="0" w:leftChars="0" w:right="0" w:firstLine="560" w:firstLineChars="200"/>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pPr>
      <w:r>
        <w:rPr>
          <w:rFonts w:hint="eastAsia" w:asciiTheme="minorEastAsia" w:hAnsiTheme="minorEastAsia" w:eastAsiaTheme="minorEastAsia" w:cstheme="minorEastAsia"/>
          <w:b w:val="0"/>
          <w:bCs w:val="0"/>
          <w:color w:val="auto"/>
          <w:kern w:val="2"/>
          <w:sz w:val="28"/>
          <w:szCs w:val="28"/>
          <w:highlight w:val="none"/>
          <w:lang w:val="en-US" w:eastAsia="zh-CN" w:bidi="ar-SA"/>
        </w:rPr>
        <w:t>3.1采用高清网络摄像机加高速球型摄像机的模式，能够在本地监控系统、远端监控中心都能够看到清晰的图像，摄像头采用300万像素以上星光级高清摄像机，图像分辨率达到1920*1080以上,能够分辨出设备的外观及运行状态、识别出人员车辆等，使用先进的压缩编码技术，视频图像直接在前端进行压缩，通过网络传输回变电站监控室，避免外界电磁场对图像的影响。视频监控系统能存储不少于30天的数据。</w:t>
      </w:r>
    </w:p>
    <w:p>
      <w:pPr>
        <w:pageBreakBefore w:val="0"/>
        <w:kinsoku/>
        <w:wordWrap/>
        <w:overflowPunct/>
        <w:topLinePunct w:val="0"/>
        <w:bidi w:val="0"/>
        <w:adjustRightInd w:val="0"/>
        <w:snapToGrid w:val="0"/>
        <w:spacing w:beforeAutospacing="0" w:line="360" w:lineRule="auto"/>
        <w:ind w:left="0" w:leftChars="0" w:right="0" w:firstLine="560" w:firstLineChars="200"/>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pPr>
      <w:r>
        <w:rPr>
          <w:rFonts w:hint="eastAsia" w:asciiTheme="minorEastAsia" w:hAnsiTheme="minorEastAsia" w:eastAsiaTheme="minorEastAsia" w:cstheme="minorEastAsia"/>
          <w:b w:val="0"/>
          <w:bCs w:val="0"/>
          <w:color w:val="auto"/>
          <w:kern w:val="2"/>
          <w:sz w:val="28"/>
          <w:szCs w:val="28"/>
          <w:highlight w:val="none"/>
          <w:lang w:val="en-US" w:eastAsia="zh-CN" w:bidi="ar-SA"/>
        </w:rPr>
        <w:t>3.2监控点设置应能够覆盖所有需要监控的设备、房间，监控点安装位置应合理，便于前期安装与后期维护，与电气设备留有足够的安全距离，保证人员设备的安全。</w:t>
      </w:r>
    </w:p>
    <w:p>
      <w:pPr>
        <w:pageBreakBefore w:val="0"/>
        <w:kinsoku/>
        <w:wordWrap/>
        <w:overflowPunct/>
        <w:topLinePunct w:val="0"/>
        <w:bidi w:val="0"/>
        <w:adjustRightInd w:val="0"/>
        <w:snapToGrid w:val="0"/>
        <w:spacing w:beforeAutospacing="0" w:line="360" w:lineRule="auto"/>
        <w:ind w:left="0" w:leftChars="0" w:right="0" w:firstLine="560" w:firstLineChars="200"/>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pPr>
      <w:r>
        <w:rPr>
          <w:rFonts w:hint="eastAsia" w:asciiTheme="minorEastAsia" w:hAnsiTheme="minorEastAsia" w:eastAsiaTheme="minorEastAsia" w:cstheme="minorEastAsia"/>
          <w:b w:val="0"/>
          <w:bCs w:val="0"/>
          <w:color w:val="auto"/>
          <w:kern w:val="2"/>
          <w:sz w:val="28"/>
          <w:szCs w:val="28"/>
          <w:highlight w:val="none"/>
          <w:lang w:val="en-US" w:eastAsia="zh-CN" w:bidi="ar-SA"/>
        </w:rPr>
        <w:t>3.3系统既支持全景展示又能进行细节展示，对于重要设备还具有从多个摄像机进行多角度监视的功能。</w:t>
      </w:r>
    </w:p>
    <w:p>
      <w:pPr>
        <w:pageBreakBefore w:val="0"/>
        <w:kinsoku/>
        <w:wordWrap/>
        <w:overflowPunct/>
        <w:topLinePunct w:val="0"/>
        <w:bidi w:val="0"/>
        <w:adjustRightInd w:val="0"/>
        <w:snapToGrid w:val="0"/>
        <w:spacing w:beforeAutospacing="0" w:line="360" w:lineRule="auto"/>
        <w:ind w:left="0" w:leftChars="0" w:right="0" w:firstLine="560" w:firstLineChars="200"/>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pPr>
      <w:r>
        <w:rPr>
          <w:rFonts w:hint="eastAsia" w:asciiTheme="minorEastAsia" w:hAnsiTheme="minorEastAsia" w:eastAsiaTheme="minorEastAsia" w:cstheme="minorEastAsia"/>
          <w:b w:val="0"/>
          <w:bCs w:val="0"/>
          <w:color w:val="auto"/>
          <w:kern w:val="2"/>
          <w:sz w:val="28"/>
          <w:szCs w:val="28"/>
          <w:highlight w:val="none"/>
          <w:lang w:val="en-US" w:eastAsia="zh-CN" w:bidi="ar-SA"/>
        </w:rPr>
        <w:t>3.4系统的展示方式采用设备区辅以电子地图和一次接线图2种监控选择方式，操作人员不需了解摄像机的位置与型式，只需选择目标区域或设备，就可调出相关的图像。</w:t>
      </w:r>
    </w:p>
    <w:p>
      <w:pPr>
        <w:pageBreakBefore w:val="0"/>
        <w:kinsoku/>
        <w:wordWrap/>
        <w:overflowPunct/>
        <w:topLinePunct w:val="0"/>
        <w:bidi w:val="0"/>
        <w:adjustRightInd w:val="0"/>
        <w:snapToGrid w:val="0"/>
        <w:spacing w:beforeAutospacing="0" w:line="360" w:lineRule="auto"/>
        <w:ind w:left="0" w:leftChars="0" w:right="0" w:firstLine="560" w:firstLineChars="200"/>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pPr>
      <w:r>
        <w:rPr>
          <w:rFonts w:hint="eastAsia" w:asciiTheme="minorEastAsia" w:hAnsiTheme="minorEastAsia" w:eastAsiaTheme="minorEastAsia" w:cstheme="minorEastAsia"/>
          <w:b w:val="0"/>
          <w:bCs w:val="0"/>
          <w:color w:val="auto"/>
          <w:kern w:val="2"/>
          <w:sz w:val="28"/>
          <w:szCs w:val="28"/>
          <w:highlight w:val="none"/>
          <w:lang w:val="en-US" w:eastAsia="zh-CN" w:bidi="ar-SA"/>
        </w:rPr>
        <w:t>3.5在本地及远端的视频监控工作站上可以可实时监视同一光伏站多路实时图像信息并实现一机同屏同时监视；也可同时实时监视多个光伏电站，并能够通过鼠标在画面上控制每个摄像机的旋转、变倍，其他摄像机不受影响。</w:t>
      </w:r>
    </w:p>
    <w:p>
      <w:pPr>
        <w:pageBreakBefore w:val="0"/>
        <w:kinsoku/>
        <w:wordWrap/>
        <w:overflowPunct/>
        <w:topLinePunct w:val="0"/>
        <w:bidi w:val="0"/>
        <w:adjustRightInd w:val="0"/>
        <w:snapToGrid w:val="0"/>
        <w:spacing w:beforeAutospacing="0" w:line="360" w:lineRule="auto"/>
        <w:ind w:left="0" w:leftChars="0" w:right="0" w:firstLine="560" w:firstLineChars="200"/>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pPr>
      <w:r>
        <w:rPr>
          <w:rFonts w:hint="eastAsia" w:asciiTheme="minorEastAsia" w:hAnsiTheme="minorEastAsia" w:eastAsiaTheme="minorEastAsia" w:cstheme="minorEastAsia"/>
          <w:b w:val="0"/>
          <w:bCs w:val="0"/>
          <w:color w:val="auto"/>
          <w:kern w:val="2"/>
          <w:sz w:val="28"/>
          <w:szCs w:val="28"/>
          <w:highlight w:val="none"/>
          <w:lang w:val="en-US" w:eastAsia="zh-CN" w:bidi="ar-SA"/>
        </w:rPr>
        <w:t>3.6轮巡，即系统具备视频自动巡视功能，在可设定的间隔时间内对前端监控点进行图像巡检，参与轮巡的对象可以任意设定，包括不同变电站的图像、同一变电站的不同摄像机、同一摄像机的不同预置位等，轮巡间隔时间可设置。</w:t>
      </w:r>
    </w:p>
    <w:p>
      <w:pPr>
        <w:pageBreakBefore w:val="0"/>
        <w:kinsoku/>
        <w:wordWrap/>
        <w:overflowPunct/>
        <w:topLinePunct w:val="0"/>
        <w:bidi w:val="0"/>
        <w:adjustRightInd w:val="0"/>
        <w:snapToGrid w:val="0"/>
        <w:spacing w:beforeAutospacing="0" w:line="360" w:lineRule="auto"/>
        <w:ind w:left="0" w:leftChars="0" w:right="0" w:firstLine="560" w:firstLineChars="200"/>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pPr>
      <w:r>
        <w:rPr>
          <w:rFonts w:hint="eastAsia" w:asciiTheme="minorEastAsia" w:hAnsiTheme="minorEastAsia" w:eastAsiaTheme="minorEastAsia" w:cstheme="minorEastAsia"/>
          <w:b w:val="0"/>
          <w:bCs w:val="0"/>
          <w:color w:val="auto"/>
          <w:kern w:val="2"/>
          <w:sz w:val="28"/>
          <w:szCs w:val="28"/>
          <w:highlight w:val="none"/>
          <w:lang w:val="en-US" w:eastAsia="zh-CN" w:bidi="ar-SA"/>
        </w:rPr>
        <w:t>3.7实时图像自动复位，即可对变电站内可旋转的摄像机设定默认监视位置，正常状态下摄像机保持默认位置；在控制完成后自动恢复到默认监视位置。</w:t>
      </w:r>
    </w:p>
    <w:p>
      <w:pPr>
        <w:pageBreakBefore w:val="0"/>
        <w:kinsoku/>
        <w:wordWrap/>
        <w:overflowPunct/>
        <w:topLinePunct w:val="0"/>
        <w:bidi w:val="0"/>
        <w:adjustRightInd w:val="0"/>
        <w:snapToGrid w:val="0"/>
        <w:spacing w:beforeAutospacing="0" w:line="360" w:lineRule="auto"/>
        <w:ind w:left="0" w:leftChars="0" w:right="0" w:firstLine="560" w:firstLineChars="200"/>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pPr>
      <w:r>
        <w:rPr>
          <w:rFonts w:hint="eastAsia" w:asciiTheme="minorEastAsia" w:hAnsiTheme="minorEastAsia" w:eastAsiaTheme="minorEastAsia" w:cstheme="minorEastAsia"/>
          <w:b w:val="0"/>
          <w:bCs w:val="0"/>
          <w:color w:val="auto"/>
          <w:kern w:val="2"/>
          <w:sz w:val="28"/>
          <w:szCs w:val="28"/>
          <w:highlight w:val="none"/>
          <w:lang w:val="en-US" w:eastAsia="zh-CN" w:bidi="ar-SA"/>
        </w:rPr>
        <w:t>3.8视频监控品牌要求采用海康威视。承包单位在进行屋面施工前应在每个施工屋面安装带录像功能的临时施工录像机，录像存储时间不低于3天，建议采用带远程监控功能的录像机。</w:t>
      </w:r>
    </w:p>
    <w:p>
      <w:pPr>
        <w:pageBreakBefore w:val="0"/>
        <w:kinsoku/>
        <w:wordWrap/>
        <w:overflowPunct/>
        <w:topLinePunct w:val="0"/>
        <w:bidi w:val="0"/>
        <w:adjustRightInd w:val="0"/>
        <w:snapToGrid w:val="0"/>
        <w:spacing w:beforeAutospacing="0" w:line="360" w:lineRule="auto"/>
        <w:ind w:left="0" w:leftChars="0" w:right="0" w:firstLine="560" w:firstLineChars="200"/>
        <w:jc w:val="center"/>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sectPr>
          <w:pgSz w:w="11906" w:h="16838"/>
          <w:pgMar w:top="1440" w:right="1800" w:bottom="1440" w:left="1800" w:header="851" w:footer="992" w:gutter="0"/>
          <w:cols w:space="425" w:num="1"/>
          <w:docGrid w:type="lines" w:linePitch="312" w:charSpace="0"/>
        </w:sectPr>
      </w:pPr>
    </w:p>
    <w:p>
      <w:pPr>
        <w:pageBreakBefore w:val="0"/>
        <w:kinsoku/>
        <w:wordWrap/>
        <w:overflowPunct/>
        <w:topLinePunct w:val="0"/>
        <w:bidi w:val="0"/>
        <w:adjustRightInd w:val="0"/>
        <w:snapToGrid w:val="0"/>
        <w:spacing w:beforeAutospacing="0" w:line="360" w:lineRule="auto"/>
        <w:ind w:left="0" w:leftChars="0" w:right="0" w:firstLine="560" w:firstLineChars="200"/>
        <w:jc w:val="center"/>
        <w:textAlignment w:val="auto"/>
        <w:rPr>
          <w:rFonts w:hint="default" w:asciiTheme="minorEastAsia" w:hAnsiTheme="minorEastAsia" w:eastAsiaTheme="minorEastAsia" w:cstheme="minorEastAsia"/>
          <w:b w:val="0"/>
          <w:bCs w:val="0"/>
          <w:color w:val="auto"/>
          <w:kern w:val="2"/>
          <w:sz w:val="28"/>
          <w:szCs w:val="28"/>
          <w:highlight w:val="none"/>
          <w:lang w:val="en-US" w:eastAsia="zh-CN" w:bidi="ar-SA"/>
        </w:rPr>
      </w:pPr>
      <w:r>
        <w:rPr>
          <w:rFonts w:hint="eastAsia" w:asciiTheme="minorEastAsia" w:hAnsiTheme="minorEastAsia" w:eastAsiaTheme="minorEastAsia" w:cstheme="minorEastAsia"/>
          <w:b w:val="0"/>
          <w:bCs w:val="0"/>
          <w:color w:val="auto"/>
          <w:kern w:val="2"/>
          <w:sz w:val="28"/>
          <w:szCs w:val="28"/>
          <w:highlight w:val="none"/>
          <w:lang w:val="en-US" w:eastAsia="zh-CN" w:bidi="ar-SA"/>
        </w:rPr>
        <w:t>设备采购清单表</w:t>
      </w:r>
    </w:p>
    <w:tbl>
      <w:tblPr>
        <w:tblStyle w:val="11"/>
        <w:tblW w:w="46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493"/>
        <w:gridCol w:w="3286"/>
        <w:gridCol w:w="777"/>
        <w:gridCol w:w="83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85" w:type="pct"/>
            <w:noWrap w:val="0"/>
            <w:vAlign w:val="center"/>
          </w:tcPr>
          <w:p>
            <w:pPr>
              <w:widowControl/>
              <w:spacing w:line="360" w:lineRule="auto"/>
              <w:ind w:firstLine="0" w:firstLineChars="0"/>
              <w:jc w:val="both"/>
              <w:rPr>
                <w:rFonts w:ascii="宋体" w:hAnsi="宋体" w:eastAsia="宋体" w:cs="宋体"/>
                <w:b/>
                <w:bCs/>
                <w:kern w:val="0"/>
                <w:sz w:val="24"/>
                <w:szCs w:val="21"/>
              </w:rPr>
            </w:pPr>
            <w:r>
              <w:rPr>
                <w:rFonts w:hint="eastAsia" w:ascii="宋体" w:hAnsi="宋体" w:eastAsia="宋体" w:cs="宋体"/>
                <w:b/>
                <w:bCs/>
                <w:kern w:val="0"/>
                <w:sz w:val="24"/>
                <w:szCs w:val="21"/>
              </w:rPr>
              <w:t>序号</w:t>
            </w:r>
          </w:p>
        </w:tc>
        <w:tc>
          <w:tcPr>
            <w:tcW w:w="945" w:type="pct"/>
            <w:noWrap w:val="0"/>
            <w:vAlign w:val="center"/>
          </w:tcPr>
          <w:p>
            <w:pPr>
              <w:widowControl/>
              <w:spacing w:line="240" w:lineRule="auto"/>
              <w:ind w:firstLine="0" w:firstLineChars="0"/>
              <w:jc w:val="center"/>
              <w:rPr>
                <w:rFonts w:ascii="宋体" w:hAnsi="宋体" w:eastAsia="宋体" w:cs="宋体"/>
                <w:b/>
                <w:bCs/>
                <w:kern w:val="0"/>
                <w:sz w:val="24"/>
                <w:szCs w:val="21"/>
              </w:rPr>
            </w:pPr>
            <w:r>
              <w:rPr>
                <w:rFonts w:hint="eastAsia" w:ascii="宋体" w:hAnsi="宋体" w:eastAsia="宋体" w:cs="宋体"/>
                <w:b/>
                <w:bCs/>
                <w:kern w:val="0"/>
                <w:sz w:val="24"/>
                <w:szCs w:val="21"/>
              </w:rPr>
              <w:t>名称</w:t>
            </w:r>
          </w:p>
        </w:tc>
        <w:tc>
          <w:tcPr>
            <w:tcW w:w="2081" w:type="pct"/>
            <w:noWrap w:val="0"/>
            <w:vAlign w:val="center"/>
          </w:tcPr>
          <w:p>
            <w:pPr>
              <w:widowControl/>
              <w:spacing w:line="360" w:lineRule="auto"/>
              <w:ind w:firstLine="0" w:firstLineChars="0"/>
              <w:jc w:val="center"/>
              <w:rPr>
                <w:rFonts w:ascii="宋体" w:hAnsi="宋体" w:eastAsia="宋体" w:cs="宋体"/>
                <w:b/>
                <w:bCs/>
                <w:kern w:val="0"/>
                <w:sz w:val="24"/>
                <w:szCs w:val="21"/>
              </w:rPr>
            </w:pPr>
            <w:r>
              <w:rPr>
                <w:rFonts w:hint="eastAsia" w:ascii="宋体" w:hAnsi="宋体" w:eastAsia="宋体" w:cs="宋体"/>
                <w:b/>
                <w:bCs/>
                <w:kern w:val="0"/>
                <w:sz w:val="24"/>
                <w:szCs w:val="21"/>
              </w:rPr>
              <w:t>规格和型号</w:t>
            </w:r>
          </w:p>
        </w:tc>
        <w:tc>
          <w:tcPr>
            <w:tcW w:w="492" w:type="pct"/>
            <w:noWrap w:val="0"/>
            <w:vAlign w:val="center"/>
          </w:tcPr>
          <w:p>
            <w:pPr>
              <w:widowControl/>
              <w:spacing w:line="360" w:lineRule="auto"/>
              <w:ind w:firstLine="0" w:firstLineChars="0"/>
              <w:jc w:val="center"/>
              <w:rPr>
                <w:rFonts w:ascii="宋体" w:hAnsi="宋体" w:eastAsia="宋体" w:cs="宋体"/>
                <w:b/>
                <w:bCs/>
                <w:kern w:val="0"/>
                <w:sz w:val="24"/>
                <w:szCs w:val="21"/>
              </w:rPr>
            </w:pPr>
            <w:r>
              <w:rPr>
                <w:rFonts w:hint="eastAsia" w:ascii="宋体" w:hAnsi="宋体" w:eastAsia="宋体" w:cs="宋体"/>
                <w:b/>
                <w:bCs/>
                <w:kern w:val="0"/>
                <w:sz w:val="24"/>
                <w:szCs w:val="21"/>
              </w:rPr>
              <w:t>单位</w:t>
            </w:r>
          </w:p>
        </w:tc>
        <w:tc>
          <w:tcPr>
            <w:tcW w:w="529" w:type="pct"/>
            <w:noWrap w:val="0"/>
            <w:vAlign w:val="center"/>
          </w:tcPr>
          <w:p>
            <w:pPr>
              <w:widowControl/>
              <w:spacing w:line="360" w:lineRule="auto"/>
              <w:ind w:firstLine="0" w:firstLineChars="0"/>
              <w:jc w:val="center"/>
              <w:rPr>
                <w:rFonts w:ascii="宋体" w:hAnsi="宋体" w:eastAsia="宋体" w:cs="宋体"/>
                <w:b/>
                <w:bCs/>
                <w:kern w:val="0"/>
                <w:sz w:val="24"/>
                <w:szCs w:val="21"/>
              </w:rPr>
            </w:pPr>
            <w:r>
              <w:rPr>
                <w:rFonts w:hint="eastAsia" w:ascii="宋体" w:hAnsi="宋体" w:eastAsia="宋体" w:cs="宋体"/>
                <w:b/>
                <w:bCs/>
                <w:kern w:val="0"/>
                <w:sz w:val="24"/>
                <w:szCs w:val="21"/>
              </w:rPr>
              <w:t>数量</w:t>
            </w:r>
          </w:p>
        </w:tc>
        <w:tc>
          <w:tcPr>
            <w:tcW w:w="466" w:type="pct"/>
            <w:noWrap w:val="0"/>
            <w:vAlign w:val="center"/>
          </w:tcPr>
          <w:p>
            <w:pPr>
              <w:widowControl/>
              <w:spacing w:line="360" w:lineRule="auto"/>
              <w:ind w:firstLine="0" w:firstLineChars="0"/>
              <w:jc w:val="center"/>
              <w:rPr>
                <w:rFonts w:ascii="宋体" w:hAnsi="宋体" w:eastAsia="宋体" w:cs="宋体"/>
                <w:b/>
                <w:bCs/>
                <w:kern w:val="0"/>
                <w:sz w:val="24"/>
                <w:szCs w:val="21"/>
              </w:rPr>
            </w:pPr>
            <w:r>
              <w:rPr>
                <w:rFonts w:hint="eastAsia" w:ascii="宋体" w:hAnsi="宋体" w:eastAsia="宋体" w:cs="宋体"/>
                <w:b/>
                <w:bCs/>
                <w:kern w:val="0"/>
                <w:sz w:val="24"/>
                <w:szCs w:val="21"/>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5" w:type="pct"/>
            <w:noWrap w:val="0"/>
            <w:vAlign w:val="center"/>
          </w:tcPr>
          <w:p>
            <w:pPr>
              <w:widowControl/>
              <w:spacing w:line="360" w:lineRule="auto"/>
              <w:ind w:firstLine="0" w:firstLineChars="0"/>
              <w:jc w:val="center"/>
              <w:rPr>
                <w:rFonts w:ascii="宋体" w:hAnsi="宋体" w:eastAsia="宋体" w:cs="宋体"/>
                <w:kern w:val="0"/>
                <w:sz w:val="24"/>
                <w:szCs w:val="21"/>
              </w:rPr>
            </w:pPr>
            <w:r>
              <w:rPr>
                <w:rFonts w:hint="eastAsia" w:ascii="宋体" w:hAnsi="宋体" w:eastAsia="宋体" w:cs="宋体"/>
                <w:kern w:val="0"/>
                <w:sz w:val="24"/>
                <w:szCs w:val="21"/>
              </w:rPr>
              <w:t>1</w:t>
            </w:r>
          </w:p>
        </w:tc>
        <w:tc>
          <w:tcPr>
            <w:tcW w:w="945" w:type="pct"/>
            <w:noWrap w:val="0"/>
            <w:vAlign w:val="center"/>
          </w:tcPr>
          <w:p>
            <w:pPr>
              <w:widowControl/>
              <w:spacing w:line="360" w:lineRule="auto"/>
              <w:ind w:firstLine="0" w:firstLineChars="0"/>
              <w:jc w:val="center"/>
              <w:rPr>
                <w:rFonts w:ascii="宋体" w:hAnsi="宋体" w:eastAsia="宋体" w:cs="宋体"/>
                <w:kern w:val="0"/>
                <w:sz w:val="24"/>
                <w:szCs w:val="21"/>
              </w:rPr>
            </w:pPr>
            <w:r>
              <w:rPr>
                <w:rFonts w:hint="eastAsia" w:ascii="宋体" w:hAnsi="宋体" w:eastAsia="宋体" w:cs="宋体"/>
                <w:kern w:val="0"/>
                <w:sz w:val="24"/>
                <w:szCs w:val="21"/>
              </w:rPr>
              <w:t>室外智能高清红外高速球机</w:t>
            </w:r>
          </w:p>
        </w:tc>
        <w:tc>
          <w:tcPr>
            <w:tcW w:w="2081" w:type="pct"/>
            <w:noWrap w:val="0"/>
            <w:vAlign w:val="center"/>
          </w:tcPr>
          <w:p>
            <w:pPr>
              <w:widowControl/>
              <w:spacing w:line="360" w:lineRule="auto"/>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00万像素；</w:t>
            </w:r>
            <w:r>
              <w:rPr>
                <w:rFonts w:ascii="宋体" w:hAnsi="宋体" w:eastAsia="宋体" w:cs="宋体"/>
                <w:sz w:val="24"/>
                <w:szCs w:val="24"/>
              </w:rPr>
              <w:t>20</w:t>
            </w:r>
            <w:r>
              <w:rPr>
                <w:rFonts w:hint="eastAsia" w:ascii="宋体" w:hAnsi="宋体" w:eastAsia="宋体" w:cs="宋体"/>
                <w:sz w:val="24"/>
                <w:szCs w:val="24"/>
              </w:rPr>
              <w:t>倍光学变倍；360度旋转；红外距离</w:t>
            </w:r>
            <w:r>
              <w:rPr>
                <w:rFonts w:ascii="宋体" w:hAnsi="宋体" w:eastAsia="宋体" w:cs="宋体"/>
                <w:sz w:val="24"/>
                <w:szCs w:val="24"/>
              </w:rPr>
              <w:t>15</w:t>
            </w:r>
            <w:r>
              <w:rPr>
                <w:rFonts w:hint="eastAsia" w:ascii="宋体" w:hAnsi="宋体" w:eastAsia="宋体" w:cs="宋体"/>
                <w:sz w:val="24"/>
                <w:szCs w:val="24"/>
              </w:rPr>
              <w:t>0m，白天有效距离2km；室外适应温度－40℃～＋60℃；防水等级IP66；</w:t>
            </w:r>
            <w:r>
              <w:rPr>
                <w:rFonts w:hint="eastAsia" w:ascii="宋体" w:hAnsi="宋体" w:eastAsia="宋体" w:cs="宋体"/>
                <w:kern w:val="0"/>
                <w:sz w:val="24"/>
                <w:szCs w:val="21"/>
                <w:lang w:val="en-US" w:eastAsia="zh-CN"/>
              </w:rPr>
              <w:t>支持H.265解码方式</w:t>
            </w:r>
          </w:p>
        </w:tc>
        <w:tc>
          <w:tcPr>
            <w:tcW w:w="492" w:type="pct"/>
            <w:noWrap w:val="0"/>
            <w:vAlign w:val="center"/>
          </w:tcPr>
          <w:p>
            <w:pPr>
              <w:widowControl/>
              <w:spacing w:line="360" w:lineRule="auto"/>
              <w:ind w:firstLine="0" w:firstLineChars="0"/>
              <w:jc w:val="center"/>
              <w:rPr>
                <w:rFonts w:ascii="宋体" w:hAnsi="宋体" w:eastAsia="宋体" w:cs="宋体"/>
                <w:kern w:val="0"/>
                <w:sz w:val="24"/>
                <w:szCs w:val="21"/>
              </w:rPr>
            </w:pPr>
            <w:r>
              <w:rPr>
                <w:rFonts w:hint="eastAsia" w:ascii="宋体" w:hAnsi="宋体" w:eastAsia="宋体" w:cs="宋体"/>
                <w:kern w:val="0"/>
                <w:sz w:val="24"/>
                <w:szCs w:val="21"/>
              </w:rPr>
              <w:t>台</w:t>
            </w:r>
          </w:p>
        </w:tc>
        <w:tc>
          <w:tcPr>
            <w:tcW w:w="529" w:type="pct"/>
            <w:noWrap w:val="0"/>
            <w:vAlign w:val="center"/>
          </w:tcPr>
          <w:p>
            <w:pPr>
              <w:widowControl/>
              <w:spacing w:line="360" w:lineRule="auto"/>
              <w:ind w:firstLine="0" w:firstLineChars="0"/>
              <w:jc w:val="center"/>
              <w:rPr>
                <w:rFonts w:hint="default" w:ascii="宋体" w:hAnsi="宋体" w:eastAsia="宋体" w:cs="宋体"/>
                <w:kern w:val="0"/>
                <w:sz w:val="24"/>
                <w:szCs w:val="21"/>
                <w:lang w:val="en-US" w:eastAsia="zh-CN"/>
              </w:rPr>
            </w:pPr>
            <w:r>
              <w:rPr>
                <w:rFonts w:hint="eastAsia" w:ascii="宋体" w:hAnsi="宋体" w:cs="宋体"/>
                <w:kern w:val="0"/>
                <w:sz w:val="24"/>
                <w:szCs w:val="21"/>
                <w:lang w:val="en-US" w:eastAsia="zh-CN"/>
              </w:rPr>
              <w:t>7</w:t>
            </w:r>
          </w:p>
        </w:tc>
        <w:tc>
          <w:tcPr>
            <w:tcW w:w="466" w:type="pct"/>
            <w:noWrap w:val="0"/>
            <w:vAlign w:val="center"/>
          </w:tcPr>
          <w:p>
            <w:pPr>
              <w:widowControl/>
              <w:spacing w:line="360" w:lineRule="auto"/>
              <w:ind w:firstLine="0" w:firstLineChars="0"/>
              <w:jc w:val="center"/>
              <w:rPr>
                <w:rFonts w:hint="eastAsia" w:ascii="宋体" w:hAnsi="宋体" w:eastAsia="宋体" w:cs="宋体"/>
                <w:kern w:val="0"/>
                <w:sz w:val="24"/>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5" w:type="pct"/>
            <w:noWrap w:val="0"/>
            <w:vAlign w:val="center"/>
          </w:tcPr>
          <w:p>
            <w:pPr>
              <w:widowControl/>
              <w:spacing w:line="360" w:lineRule="auto"/>
              <w:ind w:firstLine="0" w:firstLineChars="0"/>
              <w:jc w:val="center"/>
              <w:rPr>
                <w:rFonts w:hint="eastAsia" w:ascii="宋体" w:hAnsi="宋体" w:eastAsia="宋体" w:cs="宋体"/>
                <w:kern w:val="0"/>
                <w:sz w:val="24"/>
                <w:szCs w:val="21"/>
                <w:lang w:val="en-US" w:eastAsia="zh-CN"/>
              </w:rPr>
            </w:pPr>
            <w:r>
              <w:rPr>
                <w:rFonts w:hint="eastAsia" w:ascii="宋体" w:hAnsi="宋体" w:eastAsia="宋体" w:cs="宋体"/>
                <w:kern w:val="0"/>
                <w:sz w:val="24"/>
                <w:szCs w:val="21"/>
                <w:lang w:val="en-US" w:eastAsia="zh-CN"/>
              </w:rPr>
              <w:t>2</w:t>
            </w:r>
          </w:p>
        </w:tc>
        <w:tc>
          <w:tcPr>
            <w:tcW w:w="945" w:type="pct"/>
            <w:noWrap w:val="0"/>
            <w:vAlign w:val="center"/>
          </w:tcPr>
          <w:p>
            <w:pPr>
              <w:widowControl/>
              <w:spacing w:line="360" w:lineRule="auto"/>
              <w:ind w:firstLine="0" w:firstLineChars="0"/>
              <w:jc w:val="center"/>
              <w:rPr>
                <w:rFonts w:ascii="宋体" w:hAnsi="宋体" w:eastAsia="宋体" w:cs="宋体"/>
                <w:kern w:val="0"/>
                <w:sz w:val="24"/>
                <w:szCs w:val="21"/>
              </w:rPr>
            </w:pPr>
            <w:r>
              <w:rPr>
                <w:rFonts w:hint="eastAsia" w:ascii="宋体" w:hAnsi="宋体" w:eastAsia="宋体" w:cs="宋体"/>
                <w:kern w:val="0"/>
                <w:sz w:val="24"/>
                <w:szCs w:val="21"/>
              </w:rPr>
              <w:t>开关电源模块</w:t>
            </w:r>
          </w:p>
        </w:tc>
        <w:tc>
          <w:tcPr>
            <w:tcW w:w="2081" w:type="pct"/>
            <w:noWrap w:val="0"/>
            <w:vAlign w:val="center"/>
          </w:tcPr>
          <w:p>
            <w:pPr>
              <w:widowControl/>
              <w:spacing w:line="360" w:lineRule="auto"/>
              <w:ind w:firstLine="0" w:firstLineChars="0"/>
              <w:jc w:val="center"/>
              <w:rPr>
                <w:rFonts w:ascii="宋体" w:hAnsi="宋体" w:eastAsia="宋体" w:cs="宋体"/>
                <w:kern w:val="0"/>
                <w:sz w:val="24"/>
                <w:szCs w:val="21"/>
              </w:rPr>
            </w:pPr>
            <w:r>
              <w:rPr>
                <w:rFonts w:hint="eastAsia" w:ascii="宋体" w:hAnsi="宋体" w:eastAsia="宋体" w:cs="宋体"/>
                <w:kern w:val="0"/>
                <w:sz w:val="24"/>
                <w:szCs w:val="21"/>
              </w:rPr>
              <w:t>输入:AC220V电压范围180V～240V；</w:t>
            </w:r>
          </w:p>
          <w:p>
            <w:pPr>
              <w:widowControl/>
              <w:spacing w:line="360" w:lineRule="auto"/>
              <w:ind w:firstLine="0" w:firstLineChars="0"/>
              <w:jc w:val="center"/>
              <w:rPr>
                <w:rFonts w:ascii="宋体" w:hAnsi="宋体" w:eastAsia="宋体" w:cs="宋体"/>
                <w:kern w:val="0"/>
                <w:sz w:val="24"/>
                <w:szCs w:val="21"/>
              </w:rPr>
            </w:pPr>
            <w:r>
              <w:rPr>
                <w:rFonts w:hint="eastAsia" w:ascii="宋体" w:hAnsi="宋体" w:eastAsia="宋体" w:cs="宋体"/>
                <w:kern w:val="0"/>
                <w:sz w:val="24"/>
                <w:szCs w:val="21"/>
              </w:rPr>
              <w:t>输出:AC24V/2.5A</w:t>
            </w:r>
          </w:p>
        </w:tc>
        <w:tc>
          <w:tcPr>
            <w:tcW w:w="492" w:type="pct"/>
            <w:noWrap w:val="0"/>
            <w:vAlign w:val="center"/>
          </w:tcPr>
          <w:p>
            <w:pPr>
              <w:widowControl/>
              <w:spacing w:line="360" w:lineRule="auto"/>
              <w:ind w:firstLine="0" w:firstLineChars="0"/>
              <w:jc w:val="center"/>
              <w:rPr>
                <w:rFonts w:ascii="宋体" w:hAnsi="宋体" w:eastAsia="宋体" w:cs="宋体"/>
                <w:kern w:val="0"/>
                <w:sz w:val="24"/>
                <w:szCs w:val="21"/>
              </w:rPr>
            </w:pPr>
            <w:r>
              <w:rPr>
                <w:rFonts w:hint="eastAsia" w:ascii="宋体" w:hAnsi="宋体" w:eastAsia="宋体" w:cs="宋体"/>
                <w:kern w:val="0"/>
                <w:sz w:val="24"/>
                <w:szCs w:val="21"/>
              </w:rPr>
              <w:t>套</w:t>
            </w:r>
          </w:p>
        </w:tc>
        <w:tc>
          <w:tcPr>
            <w:tcW w:w="529" w:type="pct"/>
            <w:noWrap w:val="0"/>
            <w:vAlign w:val="center"/>
          </w:tcPr>
          <w:p>
            <w:pPr>
              <w:widowControl/>
              <w:spacing w:line="360" w:lineRule="auto"/>
              <w:ind w:firstLine="0" w:firstLineChars="0"/>
              <w:jc w:val="center"/>
              <w:rPr>
                <w:rFonts w:hint="default" w:ascii="宋体" w:hAnsi="宋体" w:eastAsia="宋体" w:cs="宋体"/>
                <w:kern w:val="0"/>
                <w:sz w:val="24"/>
                <w:szCs w:val="21"/>
                <w:lang w:val="en-US" w:eastAsia="zh-CN"/>
              </w:rPr>
            </w:pPr>
            <w:r>
              <w:rPr>
                <w:rFonts w:hint="eastAsia" w:ascii="宋体" w:hAnsi="宋体" w:cs="宋体"/>
                <w:kern w:val="0"/>
                <w:sz w:val="24"/>
                <w:szCs w:val="21"/>
                <w:lang w:val="en-US" w:eastAsia="zh-CN"/>
              </w:rPr>
              <w:t>7</w:t>
            </w:r>
          </w:p>
        </w:tc>
        <w:tc>
          <w:tcPr>
            <w:tcW w:w="466" w:type="pct"/>
            <w:noWrap w:val="0"/>
            <w:vAlign w:val="center"/>
          </w:tcPr>
          <w:p>
            <w:pPr>
              <w:widowControl/>
              <w:spacing w:line="360" w:lineRule="auto"/>
              <w:ind w:firstLine="0" w:firstLineChars="0"/>
              <w:jc w:val="center"/>
              <w:rPr>
                <w:rFonts w:hint="eastAsia" w:ascii="宋体" w:hAnsi="宋体" w:eastAsia="宋体" w:cs="宋体"/>
                <w:kern w:val="0"/>
                <w:sz w:val="24"/>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5"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rPr>
            </w:pPr>
            <w:r>
              <w:rPr>
                <w:rFonts w:hint="eastAsia" w:ascii="宋体" w:hAnsi="宋体" w:eastAsia="宋体" w:cs="宋体"/>
                <w:kern w:val="0"/>
                <w:sz w:val="24"/>
                <w:szCs w:val="21"/>
                <w:highlight w:val="none"/>
                <w:lang w:val="en-US" w:eastAsia="zh-CN"/>
              </w:rPr>
              <w:t>3</w:t>
            </w:r>
          </w:p>
        </w:tc>
        <w:tc>
          <w:tcPr>
            <w:tcW w:w="945" w:type="pct"/>
            <w:noWrap w:val="0"/>
            <w:vAlign w:val="center"/>
          </w:tcPr>
          <w:p>
            <w:pPr>
              <w:widowControl/>
              <w:spacing w:line="360" w:lineRule="auto"/>
              <w:ind w:firstLine="0" w:firstLineChars="0"/>
              <w:jc w:val="center"/>
              <w:rPr>
                <w:rFonts w:ascii="宋体" w:hAnsi="宋体" w:eastAsia="宋体" w:cs="宋体"/>
                <w:kern w:val="0"/>
                <w:sz w:val="24"/>
                <w:szCs w:val="21"/>
                <w:highlight w:val="none"/>
              </w:rPr>
            </w:pPr>
            <w:r>
              <w:rPr>
                <w:rFonts w:hint="eastAsia" w:ascii="宋体" w:hAnsi="宋体" w:eastAsia="宋体" w:cs="宋体"/>
                <w:kern w:val="0"/>
                <w:sz w:val="24"/>
                <w:szCs w:val="21"/>
                <w:highlight w:val="none"/>
              </w:rPr>
              <w:t>千兆环网交换机</w:t>
            </w:r>
          </w:p>
        </w:tc>
        <w:tc>
          <w:tcPr>
            <w:tcW w:w="2081" w:type="pct"/>
            <w:noWrap w:val="0"/>
            <w:vAlign w:val="center"/>
          </w:tcPr>
          <w:p>
            <w:pPr>
              <w:widowControl/>
              <w:spacing w:line="360" w:lineRule="auto"/>
              <w:ind w:firstLine="0" w:firstLineChars="0"/>
              <w:jc w:val="center"/>
              <w:rPr>
                <w:rFonts w:ascii="宋体" w:hAnsi="宋体" w:eastAsia="宋体" w:cs="宋体"/>
                <w:kern w:val="0"/>
                <w:sz w:val="24"/>
                <w:szCs w:val="21"/>
                <w:highlight w:val="none"/>
              </w:rPr>
            </w:pPr>
            <w:r>
              <w:rPr>
                <w:rFonts w:ascii="宋体" w:hAnsi="宋体" w:eastAsia="宋体" w:cs="宋体"/>
                <w:kern w:val="0"/>
                <w:sz w:val="24"/>
                <w:szCs w:val="21"/>
                <w:highlight w:val="none"/>
              </w:rPr>
              <w:t>4</w:t>
            </w:r>
            <w:r>
              <w:rPr>
                <w:rFonts w:hint="eastAsia" w:ascii="宋体" w:hAnsi="宋体" w:eastAsia="宋体" w:cs="宋体"/>
                <w:kern w:val="0"/>
                <w:sz w:val="24"/>
                <w:szCs w:val="21"/>
                <w:highlight w:val="none"/>
              </w:rPr>
              <w:t>个1000Base-T以太网端口，</w:t>
            </w:r>
            <w:r>
              <w:rPr>
                <w:rFonts w:hint="eastAsia" w:ascii="宋体" w:hAnsi="宋体" w:eastAsia="宋体" w:cs="宋体"/>
                <w:kern w:val="0"/>
                <w:sz w:val="24"/>
                <w:szCs w:val="21"/>
                <w:highlight w:val="none"/>
                <w:lang w:val="en-US" w:eastAsia="zh-CN"/>
              </w:rPr>
              <w:t>4</w:t>
            </w:r>
            <w:r>
              <w:rPr>
                <w:rFonts w:hint="eastAsia" w:ascii="宋体" w:hAnsi="宋体" w:eastAsia="宋体" w:cs="宋体"/>
                <w:kern w:val="0"/>
                <w:sz w:val="24"/>
                <w:szCs w:val="21"/>
                <w:highlight w:val="none"/>
              </w:rPr>
              <w:t>个光口，单模</w:t>
            </w:r>
          </w:p>
        </w:tc>
        <w:tc>
          <w:tcPr>
            <w:tcW w:w="492" w:type="pct"/>
            <w:noWrap w:val="0"/>
            <w:vAlign w:val="center"/>
          </w:tcPr>
          <w:p>
            <w:pPr>
              <w:widowControl/>
              <w:spacing w:line="360" w:lineRule="auto"/>
              <w:ind w:firstLine="0" w:firstLineChars="0"/>
              <w:jc w:val="center"/>
              <w:rPr>
                <w:rFonts w:ascii="宋体" w:hAnsi="宋体" w:eastAsia="宋体" w:cs="宋体"/>
                <w:kern w:val="0"/>
                <w:sz w:val="24"/>
                <w:szCs w:val="21"/>
                <w:highlight w:val="none"/>
              </w:rPr>
            </w:pPr>
            <w:r>
              <w:rPr>
                <w:rFonts w:hint="eastAsia" w:ascii="宋体" w:hAnsi="宋体" w:eastAsia="宋体" w:cs="宋体"/>
                <w:kern w:val="0"/>
                <w:sz w:val="24"/>
                <w:szCs w:val="21"/>
                <w:highlight w:val="none"/>
              </w:rPr>
              <w:t>台</w:t>
            </w:r>
          </w:p>
        </w:tc>
        <w:tc>
          <w:tcPr>
            <w:tcW w:w="529" w:type="pct"/>
            <w:noWrap w:val="0"/>
            <w:vAlign w:val="center"/>
          </w:tcPr>
          <w:p>
            <w:pPr>
              <w:widowControl/>
              <w:spacing w:line="360" w:lineRule="auto"/>
              <w:ind w:firstLine="0" w:firstLineChars="0"/>
              <w:jc w:val="center"/>
              <w:rPr>
                <w:rFonts w:hint="default" w:ascii="宋体" w:hAnsi="宋体" w:eastAsia="宋体" w:cs="宋体"/>
                <w:kern w:val="0"/>
                <w:sz w:val="24"/>
                <w:szCs w:val="21"/>
                <w:highlight w:val="none"/>
                <w:lang w:val="en-US" w:eastAsia="zh-CN"/>
              </w:rPr>
            </w:pPr>
            <w:r>
              <w:rPr>
                <w:rFonts w:hint="eastAsia" w:ascii="宋体" w:hAnsi="宋体" w:cs="宋体"/>
                <w:kern w:val="0"/>
                <w:sz w:val="24"/>
                <w:szCs w:val="21"/>
                <w:highlight w:val="none"/>
                <w:lang w:val="en-US" w:eastAsia="zh-CN"/>
              </w:rPr>
              <w:t>1</w:t>
            </w:r>
          </w:p>
        </w:tc>
        <w:tc>
          <w:tcPr>
            <w:tcW w:w="466"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5" w:type="pct"/>
            <w:noWrap w:val="0"/>
            <w:vAlign w:val="center"/>
          </w:tcPr>
          <w:p>
            <w:pPr>
              <w:widowControl/>
              <w:spacing w:line="360" w:lineRule="auto"/>
              <w:ind w:firstLine="0" w:firstLineChars="0"/>
              <w:jc w:val="center"/>
              <w:rPr>
                <w:rFonts w:hint="default" w:ascii="宋体" w:hAnsi="宋体" w:eastAsia="宋体" w:cs="宋体"/>
                <w:kern w:val="0"/>
                <w:sz w:val="24"/>
                <w:szCs w:val="21"/>
                <w:lang w:val="en-US" w:eastAsia="zh-CN"/>
              </w:rPr>
            </w:pPr>
            <w:r>
              <w:rPr>
                <w:rFonts w:hint="eastAsia" w:ascii="宋体" w:hAnsi="宋体" w:cs="宋体"/>
                <w:kern w:val="0"/>
                <w:sz w:val="24"/>
                <w:szCs w:val="21"/>
                <w:lang w:val="en-US" w:eastAsia="zh-CN"/>
              </w:rPr>
              <w:t>4</w:t>
            </w:r>
          </w:p>
        </w:tc>
        <w:tc>
          <w:tcPr>
            <w:tcW w:w="945" w:type="pct"/>
            <w:noWrap w:val="0"/>
            <w:vAlign w:val="center"/>
          </w:tcPr>
          <w:p>
            <w:pPr>
              <w:widowControl/>
              <w:spacing w:line="360" w:lineRule="auto"/>
              <w:ind w:firstLine="0" w:firstLineChars="0"/>
              <w:jc w:val="both"/>
              <w:rPr>
                <w:rFonts w:hint="eastAsia" w:ascii="宋体" w:hAnsi="宋体" w:eastAsia="宋体" w:cs="宋体"/>
                <w:kern w:val="0"/>
                <w:sz w:val="24"/>
                <w:szCs w:val="21"/>
                <w:lang w:val="en-US" w:eastAsia="zh-CN"/>
              </w:rPr>
            </w:pPr>
            <w:r>
              <w:rPr>
                <w:rFonts w:hint="eastAsia" w:ascii="宋体" w:hAnsi="宋体" w:cs="宋体"/>
                <w:kern w:val="0"/>
                <w:sz w:val="24"/>
                <w:szCs w:val="21"/>
                <w:lang w:val="en-US" w:eastAsia="zh-CN"/>
              </w:rPr>
              <w:t>球机支架</w:t>
            </w:r>
            <w:bookmarkStart w:id="40" w:name="_GoBack"/>
            <w:bookmarkEnd w:id="40"/>
          </w:p>
        </w:tc>
        <w:tc>
          <w:tcPr>
            <w:tcW w:w="2081" w:type="pct"/>
            <w:noWrap w:val="0"/>
            <w:vAlign w:val="center"/>
          </w:tcPr>
          <w:p>
            <w:pPr>
              <w:widowControl/>
              <w:spacing w:line="360" w:lineRule="auto"/>
              <w:ind w:firstLine="0" w:firstLineChars="0"/>
              <w:jc w:val="center"/>
              <w:rPr>
                <w:rFonts w:hint="eastAsia" w:ascii="宋体" w:hAnsi="宋体" w:eastAsia="宋体" w:cs="宋体"/>
                <w:kern w:val="0"/>
                <w:sz w:val="24"/>
                <w:szCs w:val="21"/>
                <w:lang w:eastAsia="zh-CN"/>
              </w:rPr>
            </w:pPr>
            <w:r>
              <w:rPr>
                <w:rFonts w:hint="eastAsia" w:ascii="宋体" w:hAnsi="宋体" w:cs="宋体"/>
                <w:kern w:val="0"/>
                <w:sz w:val="24"/>
                <w:szCs w:val="21"/>
                <w:lang w:eastAsia="zh-CN"/>
              </w:rPr>
              <w:t>与球机配套</w:t>
            </w:r>
          </w:p>
        </w:tc>
        <w:tc>
          <w:tcPr>
            <w:tcW w:w="492" w:type="pct"/>
            <w:noWrap w:val="0"/>
            <w:vAlign w:val="center"/>
          </w:tcPr>
          <w:p>
            <w:pPr>
              <w:widowControl/>
              <w:spacing w:line="360" w:lineRule="auto"/>
              <w:ind w:firstLine="0" w:firstLineChars="0"/>
              <w:jc w:val="center"/>
              <w:rPr>
                <w:rFonts w:hint="eastAsia" w:ascii="宋体" w:hAnsi="宋体" w:eastAsia="宋体" w:cs="宋体"/>
                <w:kern w:val="0"/>
                <w:sz w:val="24"/>
                <w:szCs w:val="21"/>
                <w:lang w:val="en-US" w:eastAsia="zh-CN" w:bidi="ar-SA"/>
              </w:rPr>
            </w:pPr>
            <w:r>
              <w:rPr>
                <w:rFonts w:hint="eastAsia" w:ascii="宋体" w:hAnsi="宋体" w:eastAsia="宋体" w:cs="宋体"/>
                <w:kern w:val="0"/>
                <w:sz w:val="24"/>
                <w:szCs w:val="21"/>
              </w:rPr>
              <w:t>套</w:t>
            </w:r>
          </w:p>
        </w:tc>
        <w:tc>
          <w:tcPr>
            <w:tcW w:w="529" w:type="pct"/>
            <w:noWrap w:val="0"/>
            <w:vAlign w:val="center"/>
          </w:tcPr>
          <w:p>
            <w:pPr>
              <w:widowControl/>
              <w:spacing w:line="360" w:lineRule="auto"/>
              <w:ind w:firstLine="0" w:firstLineChars="0"/>
              <w:jc w:val="center"/>
              <w:rPr>
                <w:rFonts w:hint="eastAsia" w:ascii="宋体" w:hAnsi="宋体" w:eastAsia="宋体" w:cs="宋体"/>
                <w:kern w:val="0"/>
                <w:sz w:val="24"/>
                <w:szCs w:val="21"/>
                <w:lang w:val="en-US" w:eastAsia="zh-CN" w:bidi="ar-SA"/>
              </w:rPr>
            </w:pPr>
            <w:r>
              <w:rPr>
                <w:rFonts w:hint="eastAsia" w:ascii="宋体" w:hAnsi="宋体" w:cs="宋体"/>
                <w:kern w:val="0"/>
                <w:sz w:val="24"/>
                <w:szCs w:val="21"/>
                <w:lang w:val="en-US" w:eastAsia="zh-CN"/>
              </w:rPr>
              <w:t>7</w:t>
            </w:r>
          </w:p>
        </w:tc>
        <w:tc>
          <w:tcPr>
            <w:tcW w:w="466" w:type="pct"/>
            <w:noWrap w:val="0"/>
            <w:vAlign w:val="center"/>
          </w:tcPr>
          <w:p>
            <w:pPr>
              <w:widowControl/>
              <w:spacing w:line="360" w:lineRule="auto"/>
              <w:ind w:firstLine="0" w:firstLineChars="0"/>
              <w:jc w:val="center"/>
              <w:rPr>
                <w:rFonts w:hint="default" w:ascii="宋体" w:hAnsi="宋体" w:eastAsia="宋体" w:cs="宋体"/>
                <w:kern w:val="0"/>
                <w:sz w:val="24"/>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5" w:type="pct"/>
            <w:noWrap w:val="0"/>
            <w:vAlign w:val="center"/>
          </w:tcPr>
          <w:p>
            <w:pPr>
              <w:widowControl/>
              <w:spacing w:line="360" w:lineRule="auto"/>
              <w:ind w:firstLine="0" w:firstLineChars="0"/>
              <w:jc w:val="center"/>
              <w:rPr>
                <w:rFonts w:hint="default" w:ascii="宋体" w:hAnsi="宋体" w:eastAsia="宋体" w:cs="宋体"/>
                <w:kern w:val="0"/>
                <w:sz w:val="24"/>
                <w:szCs w:val="21"/>
                <w:highlight w:val="none"/>
                <w:lang w:val="en-US" w:eastAsia="zh-CN"/>
              </w:rPr>
            </w:pPr>
            <w:r>
              <w:rPr>
                <w:rFonts w:hint="eastAsia" w:ascii="宋体" w:hAnsi="宋体" w:eastAsia="宋体" w:cs="宋体"/>
                <w:kern w:val="0"/>
                <w:sz w:val="24"/>
                <w:szCs w:val="21"/>
                <w:highlight w:val="none"/>
                <w:lang w:val="en-US" w:eastAsia="zh-CN"/>
              </w:rPr>
              <w:t>5</w:t>
            </w:r>
          </w:p>
        </w:tc>
        <w:tc>
          <w:tcPr>
            <w:tcW w:w="945" w:type="pct"/>
            <w:noWrap w:val="0"/>
            <w:vAlign w:val="center"/>
          </w:tcPr>
          <w:p>
            <w:pPr>
              <w:widowControl/>
              <w:spacing w:line="360" w:lineRule="auto"/>
              <w:ind w:firstLine="0" w:firstLineChars="0"/>
              <w:jc w:val="center"/>
              <w:rPr>
                <w:rFonts w:ascii="宋体" w:hAnsi="宋体" w:eastAsia="宋体" w:cs="宋体"/>
                <w:kern w:val="0"/>
                <w:sz w:val="24"/>
                <w:szCs w:val="21"/>
                <w:highlight w:val="none"/>
              </w:rPr>
            </w:pPr>
            <w:r>
              <w:rPr>
                <w:rFonts w:hint="eastAsia" w:ascii="宋体" w:hAnsi="宋体" w:eastAsia="宋体" w:cs="宋体"/>
                <w:kern w:val="0"/>
                <w:sz w:val="24"/>
                <w:szCs w:val="21"/>
                <w:highlight w:val="none"/>
              </w:rPr>
              <w:t>高清网络硬盘录像机</w:t>
            </w:r>
          </w:p>
        </w:tc>
        <w:tc>
          <w:tcPr>
            <w:tcW w:w="2081"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eastAsia="zh-CN"/>
              </w:rPr>
            </w:pPr>
            <w:r>
              <w:rPr>
                <w:rFonts w:hint="eastAsia" w:ascii="宋体" w:hAnsi="宋体" w:eastAsia="宋体" w:cs="宋体"/>
                <w:kern w:val="0"/>
                <w:sz w:val="24"/>
                <w:szCs w:val="21"/>
                <w:highlight w:val="none"/>
                <w:lang w:val="en-US" w:eastAsia="zh-CN"/>
              </w:rPr>
              <w:t>32</w:t>
            </w:r>
            <w:r>
              <w:rPr>
                <w:rFonts w:hint="eastAsia" w:ascii="宋体" w:hAnsi="宋体" w:eastAsia="宋体" w:cs="宋体"/>
                <w:kern w:val="0"/>
                <w:sz w:val="24"/>
                <w:szCs w:val="21"/>
                <w:highlight w:val="none"/>
              </w:rPr>
              <w:t>路1080P高清输入；输出分辨率1920×1080：</w:t>
            </w:r>
            <w:r>
              <w:rPr>
                <w:rFonts w:hint="eastAsia" w:ascii="宋体" w:hAnsi="宋体" w:eastAsia="宋体" w:cs="宋体"/>
                <w:kern w:val="0"/>
                <w:sz w:val="24"/>
                <w:szCs w:val="21"/>
                <w:highlight w:val="none"/>
                <w:lang w:val="en-US" w:eastAsia="zh-CN"/>
              </w:rPr>
              <w:t>16</w:t>
            </w:r>
            <w:r>
              <w:rPr>
                <w:rFonts w:hint="eastAsia" w:ascii="宋体" w:hAnsi="宋体" w:eastAsia="宋体" w:cs="宋体"/>
                <w:kern w:val="0"/>
                <w:sz w:val="24"/>
                <w:szCs w:val="21"/>
                <w:highlight w:val="none"/>
              </w:rPr>
              <w:t>盘位主机</w:t>
            </w:r>
            <w:r>
              <w:rPr>
                <w:rFonts w:hint="eastAsia" w:ascii="宋体" w:hAnsi="宋体" w:eastAsia="宋体" w:cs="宋体"/>
                <w:kern w:val="0"/>
                <w:sz w:val="24"/>
                <w:szCs w:val="21"/>
                <w:highlight w:val="none"/>
                <w:lang w:val="en-US" w:eastAsia="zh-CN"/>
              </w:rPr>
              <w:t>16</w:t>
            </w:r>
            <w:r>
              <w:rPr>
                <w:rFonts w:hint="eastAsia" w:ascii="宋体" w:hAnsi="宋体" w:eastAsia="宋体" w:cs="宋体"/>
                <w:kern w:val="0"/>
                <w:sz w:val="24"/>
                <w:szCs w:val="21"/>
                <w:highlight w:val="none"/>
              </w:rPr>
              <w:t>个硬盘接口；系统满足每个摄像头24小时</w:t>
            </w:r>
            <w:r>
              <w:rPr>
                <w:rFonts w:hint="eastAsia" w:ascii="宋体" w:hAnsi="宋体" w:eastAsia="宋体" w:cs="宋体"/>
                <w:kern w:val="0"/>
                <w:sz w:val="24"/>
                <w:szCs w:val="21"/>
                <w:highlight w:val="none"/>
                <w:lang w:val="en-US" w:eastAsia="zh-CN"/>
              </w:rPr>
              <w:t>180</w:t>
            </w:r>
            <w:r>
              <w:rPr>
                <w:rFonts w:hint="eastAsia" w:ascii="宋体" w:hAnsi="宋体" w:eastAsia="宋体" w:cs="宋体"/>
                <w:kern w:val="0"/>
                <w:sz w:val="24"/>
                <w:szCs w:val="21"/>
                <w:highlight w:val="none"/>
              </w:rPr>
              <w:t>天的录像功能</w:t>
            </w:r>
            <w:r>
              <w:rPr>
                <w:rFonts w:hint="eastAsia" w:ascii="宋体" w:hAnsi="宋体" w:eastAsia="宋体" w:cs="宋体"/>
                <w:kern w:val="0"/>
                <w:sz w:val="24"/>
                <w:szCs w:val="21"/>
                <w:highlight w:val="none"/>
                <w:lang w:eastAsia="zh-CN"/>
              </w:rPr>
              <w:t>，</w:t>
            </w:r>
            <w:r>
              <w:rPr>
                <w:rFonts w:hint="eastAsia" w:ascii="宋体" w:hAnsi="宋体" w:eastAsia="宋体" w:cs="宋体"/>
                <w:kern w:val="0"/>
                <w:sz w:val="24"/>
                <w:szCs w:val="21"/>
                <w:highlight w:val="none"/>
                <w:lang w:val="en-US" w:eastAsia="zh-CN"/>
              </w:rPr>
              <w:t>支持H.265解码方式</w:t>
            </w:r>
          </w:p>
        </w:tc>
        <w:tc>
          <w:tcPr>
            <w:tcW w:w="492" w:type="pct"/>
            <w:noWrap w:val="0"/>
            <w:vAlign w:val="center"/>
          </w:tcPr>
          <w:p>
            <w:pPr>
              <w:widowControl/>
              <w:spacing w:line="360" w:lineRule="auto"/>
              <w:ind w:firstLine="0" w:firstLineChars="0"/>
              <w:jc w:val="center"/>
              <w:rPr>
                <w:rFonts w:ascii="宋体" w:hAnsi="宋体" w:eastAsia="宋体" w:cs="宋体"/>
                <w:kern w:val="0"/>
                <w:sz w:val="24"/>
                <w:szCs w:val="21"/>
              </w:rPr>
            </w:pPr>
            <w:r>
              <w:rPr>
                <w:rFonts w:hint="eastAsia" w:ascii="宋体" w:hAnsi="宋体" w:eastAsia="宋体" w:cs="宋体"/>
                <w:kern w:val="0"/>
                <w:sz w:val="24"/>
                <w:szCs w:val="21"/>
              </w:rPr>
              <w:t>台</w:t>
            </w:r>
          </w:p>
        </w:tc>
        <w:tc>
          <w:tcPr>
            <w:tcW w:w="529" w:type="pct"/>
            <w:noWrap w:val="0"/>
            <w:vAlign w:val="center"/>
          </w:tcPr>
          <w:p>
            <w:pPr>
              <w:widowControl/>
              <w:spacing w:line="360" w:lineRule="auto"/>
              <w:ind w:firstLine="0" w:firstLineChars="0"/>
              <w:jc w:val="center"/>
              <w:rPr>
                <w:rFonts w:hint="eastAsia" w:ascii="宋体" w:hAnsi="宋体" w:eastAsia="宋体" w:cs="宋体"/>
                <w:kern w:val="0"/>
                <w:sz w:val="24"/>
                <w:szCs w:val="21"/>
                <w:lang w:eastAsia="zh-CN"/>
              </w:rPr>
            </w:pPr>
            <w:r>
              <w:rPr>
                <w:rFonts w:hint="eastAsia" w:ascii="宋体" w:hAnsi="宋体" w:eastAsia="宋体" w:cs="宋体"/>
                <w:kern w:val="0"/>
                <w:sz w:val="24"/>
                <w:szCs w:val="21"/>
                <w:lang w:val="en-US" w:eastAsia="zh-CN"/>
              </w:rPr>
              <w:t>1</w:t>
            </w:r>
          </w:p>
        </w:tc>
        <w:tc>
          <w:tcPr>
            <w:tcW w:w="466" w:type="pct"/>
            <w:noWrap w:val="0"/>
            <w:vAlign w:val="center"/>
          </w:tcPr>
          <w:p>
            <w:pPr>
              <w:widowControl/>
              <w:spacing w:line="360" w:lineRule="auto"/>
              <w:ind w:firstLine="0" w:firstLineChars="0"/>
              <w:jc w:val="both"/>
              <w:rPr>
                <w:rFonts w:hint="eastAsia" w:ascii="宋体" w:hAnsi="宋体" w:eastAsia="宋体" w:cs="宋体"/>
                <w:kern w:val="0"/>
                <w:sz w:val="24"/>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5" w:type="pct"/>
            <w:noWrap w:val="0"/>
            <w:vAlign w:val="center"/>
          </w:tcPr>
          <w:p>
            <w:pPr>
              <w:widowControl/>
              <w:spacing w:line="360" w:lineRule="auto"/>
              <w:ind w:firstLine="0" w:firstLineChars="0"/>
              <w:jc w:val="center"/>
              <w:rPr>
                <w:rFonts w:hint="default" w:ascii="宋体" w:hAnsi="宋体" w:eastAsia="宋体" w:cs="宋体"/>
                <w:kern w:val="0"/>
                <w:sz w:val="24"/>
                <w:szCs w:val="21"/>
                <w:lang w:val="en-US" w:eastAsia="zh-CN"/>
              </w:rPr>
            </w:pPr>
            <w:r>
              <w:rPr>
                <w:rFonts w:hint="eastAsia" w:ascii="宋体" w:hAnsi="宋体" w:eastAsia="宋体" w:cs="宋体"/>
                <w:kern w:val="0"/>
                <w:sz w:val="24"/>
                <w:szCs w:val="21"/>
                <w:lang w:val="en-US" w:eastAsia="zh-CN"/>
              </w:rPr>
              <w:t>6</w:t>
            </w:r>
          </w:p>
        </w:tc>
        <w:tc>
          <w:tcPr>
            <w:tcW w:w="945" w:type="pct"/>
            <w:noWrap w:val="0"/>
            <w:vAlign w:val="center"/>
          </w:tcPr>
          <w:p>
            <w:pPr>
              <w:widowControl/>
              <w:spacing w:line="360" w:lineRule="auto"/>
              <w:ind w:firstLine="0" w:firstLineChars="0"/>
              <w:jc w:val="center"/>
              <w:rPr>
                <w:rFonts w:ascii="宋体" w:hAnsi="宋体" w:eastAsia="宋体" w:cs="宋体"/>
                <w:kern w:val="0"/>
                <w:sz w:val="24"/>
                <w:szCs w:val="21"/>
              </w:rPr>
            </w:pPr>
            <w:r>
              <w:rPr>
                <w:rFonts w:hint="eastAsia" w:ascii="宋体" w:hAnsi="宋体" w:eastAsia="宋体" w:cs="宋体"/>
                <w:kern w:val="0"/>
                <w:sz w:val="24"/>
                <w:szCs w:val="21"/>
              </w:rPr>
              <w:t>监控硬盘</w:t>
            </w:r>
          </w:p>
        </w:tc>
        <w:tc>
          <w:tcPr>
            <w:tcW w:w="2081" w:type="pct"/>
            <w:noWrap w:val="0"/>
            <w:vAlign w:val="center"/>
          </w:tcPr>
          <w:p>
            <w:pPr>
              <w:widowControl/>
              <w:spacing w:line="360" w:lineRule="auto"/>
              <w:ind w:firstLine="0" w:firstLineChars="0"/>
              <w:jc w:val="center"/>
              <w:rPr>
                <w:rFonts w:ascii="宋体" w:hAnsi="宋体" w:eastAsia="宋体" w:cs="宋体"/>
                <w:kern w:val="0"/>
                <w:sz w:val="24"/>
                <w:szCs w:val="21"/>
              </w:rPr>
            </w:pPr>
            <w:r>
              <w:rPr>
                <w:rFonts w:hint="eastAsia" w:ascii="宋体" w:hAnsi="宋体" w:eastAsia="宋体" w:cs="宋体"/>
                <w:kern w:val="0"/>
                <w:sz w:val="24"/>
                <w:szCs w:val="21"/>
                <w:lang w:val="en-US" w:eastAsia="zh-CN"/>
              </w:rPr>
              <w:t>8</w:t>
            </w:r>
            <w:r>
              <w:rPr>
                <w:rFonts w:hint="eastAsia" w:ascii="宋体" w:hAnsi="宋体" w:eastAsia="宋体" w:cs="宋体"/>
                <w:kern w:val="0"/>
                <w:sz w:val="24"/>
                <w:szCs w:val="21"/>
              </w:rPr>
              <w:t>TB监控硬盘</w:t>
            </w:r>
          </w:p>
        </w:tc>
        <w:tc>
          <w:tcPr>
            <w:tcW w:w="492" w:type="pct"/>
            <w:noWrap w:val="0"/>
            <w:vAlign w:val="center"/>
          </w:tcPr>
          <w:p>
            <w:pPr>
              <w:widowControl/>
              <w:spacing w:line="360" w:lineRule="auto"/>
              <w:ind w:firstLine="0" w:firstLineChars="0"/>
              <w:jc w:val="center"/>
              <w:rPr>
                <w:rFonts w:ascii="宋体" w:hAnsi="宋体" w:eastAsia="宋体" w:cs="宋体"/>
                <w:kern w:val="0"/>
                <w:sz w:val="24"/>
                <w:szCs w:val="21"/>
              </w:rPr>
            </w:pPr>
            <w:r>
              <w:rPr>
                <w:rFonts w:hint="eastAsia" w:ascii="宋体" w:hAnsi="宋体" w:eastAsia="宋体" w:cs="宋体"/>
                <w:kern w:val="0"/>
                <w:sz w:val="24"/>
                <w:szCs w:val="21"/>
              </w:rPr>
              <w:t>块</w:t>
            </w:r>
          </w:p>
        </w:tc>
        <w:tc>
          <w:tcPr>
            <w:tcW w:w="529" w:type="pct"/>
            <w:noWrap w:val="0"/>
            <w:vAlign w:val="center"/>
          </w:tcPr>
          <w:p>
            <w:pPr>
              <w:widowControl/>
              <w:spacing w:line="360" w:lineRule="auto"/>
              <w:ind w:firstLine="0" w:firstLineChars="0"/>
              <w:jc w:val="center"/>
              <w:rPr>
                <w:rFonts w:hint="default" w:ascii="宋体" w:hAnsi="宋体" w:eastAsia="宋体" w:cs="宋体"/>
                <w:kern w:val="0"/>
                <w:sz w:val="24"/>
                <w:szCs w:val="21"/>
                <w:lang w:val="en-US" w:eastAsia="zh-CN"/>
              </w:rPr>
            </w:pPr>
            <w:r>
              <w:rPr>
                <w:rFonts w:hint="eastAsia" w:ascii="宋体" w:hAnsi="宋体" w:cs="宋体"/>
                <w:kern w:val="0"/>
                <w:sz w:val="24"/>
                <w:szCs w:val="21"/>
                <w:lang w:val="en-US" w:eastAsia="zh-CN"/>
              </w:rPr>
              <w:t>7</w:t>
            </w:r>
          </w:p>
        </w:tc>
        <w:tc>
          <w:tcPr>
            <w:tcW w:w="466" w:type="pct"/>
            <w:noWrap w:val="0"/>
            <w:vAlign w:val="center"/>
          </w:tcPr>
          <w:p>
            <w:pPr>
              <w:widowControl/>
              <w:spacing w:line="360" w:lineRule="auto"/>
              <w:ind w:firstLine="0" w:firstLineChars="0"/>
              <w:jc w:val="center"/>
              <w:rPr>
                <w:rFonts w:hint="eastAsia" w:ascii="宋体" w:hAnsi="宋体" w:eastAsia="宋体" w:cs="宋体"/>
                <w:kern w:val="0"/>
                <w:sz w:val="24"/>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5" w:type="pct"/>
            <w:noWrap w:val="0"/>
            <w:vAlign w:val="center"/>
          </w:tcPr>
          <w:p>
            <w:pPr>
              <w:widowControl/>
              <w:spacing w:line="360" w:lineRule="auto"/>
              <w:ind w:firstLine="0" w:firstLineChars="0"/>
              <w:jc w:val="center"/>
              <w:rPr>
                <w:rFonts w:hint="default" w:ascii="宋体" w:hAnsi="宋体" w:eastAsia="宋体" w:cs="宋体"/>
                <w:kern w:val="0"/>
                <w:sz w:val="24"/>
                <w:szCs w:val="21"/>
                <w:highlight w:val="none"/>
                <w:lang w:val="en-US" w:eastAsia="zh-CN"/>
              </w:rPr>
            </w:pPr>
            <w:r>
              <w:rPr>
                <w:rFonts w:hint="eastAsia" w:ascii="宋体" w:hAnsi="宋体" w:cs="宋体"/>
                <w:kern w:val="0"/>
                <w:sz w:val="24"/>
                <w:szCs w:val="21"/>
                <w:highlight w:val="none"/>
                <w:lang w:val="en-US" w:eastAsia="zh-CN"/>
              </w:rPr>
              <w:t>7</w:t>
            </w:r>
          </w:p>
        </w:tc>
        <w:tc>
          <w:tcPr>
            <w:tcW w:w="945"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rPr>
            </w:pPr>
            <w:r>
              <w:rPr>
                <w:rFonts w:hint="eastAsia" w:ascii="宋体" w:hAnsi="宋体" w:eastAsia="宋体" w:cs="宋体"/>
                <w:kern w:val="0"/>
                <w:sz w:val="24"/>
                <w:szCs w:val="21"/>
                <w:highlight w:val="none"/>
                <w:lang w:val="en-US" w:eastAsia="zh-CN"/>
              </w:rPr>
              <w:t>监控杆</w:t>
            </w:r>
          </w:p>
        </w:tc>
        <w:tc>
          <w:tcPr>
            <w:tcW w:w="2081"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rPr>
            </w:pPr>
            <w:r>
              <w:rPr>
                <w:rFonts w:hint="eastAsia" w:ascii="宋体" w:hAnsi="宋体" w:eastAsia="宋体" w:cs="宋体"/>
                <w:kern w:val="0"/>
                <w:sz w:val="24"/>
                <w:szCs w:val="21"/>
                <w:highlight w:val="none"/>
                <w:lang w:val="en-US" w:eastAsia="zh-CN"/>
              </w:rPr>
              <w:t>2.5米组合监控杆带避雷针</w:t>
            </w:r>
          </w:p>
        </w:tc>
        <w:tc>
          <w:tcPr>
            <w:tcW w:w="492"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rPr>
              <w:t>根</w:t>
            </w:r>
          </w:p>
        </w:tc>
        <w:tc>
          <w:tcPr>
            <w:tcW w:w="529"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rPr>
              <w:t>7</w:t>
            </w:r>
          </w:p>
        </w:tc>
        <w:tc>
          <w:tcPr>
            <w:tcW w:w="466" w:type="pct"/>
            <w:noWrap w:val="0"/>
            <w:vAlign w:val="center"/>
          </w:tcPr>
          <w:p>
            <w:pPr>
              <w:widowControl/>
              <w:spacing w:line="360" w:lineRule="auto"/>
              <w:ind w:firstLine="0" w:firstLineChars="0"/>
              <w:jc w:val="center"/>
              <w:rPr>
                <w:rFonts w:hint="default" w:ascii="宋体" w:hAnsi="宋体" w:eastAsia="宋体" w:cs="宋体"/>
                <w:kern w:val="0"/>
                <w:sz w:val="24"/>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5" w:type="pct"/>
            <w:noWrap w:val="0"/>
            <w:vAlign w:val="center"/>
          </w:tcPr>
          <w:p>
            <w:pPr>
              <w:widowControl/>
              <w:spacing w:line="360" w:lineRule="auto"/>
              <w:ind w:firstLine="0" w:firstLineChars="0"/>
              <w:jc w:val="center"/>
              <w:rPr>
                <w:rFonts w:hint="default" w:ascii="宋体" w:hAnsi="宋体" w:eastAsia="宋体" w:cs="宋体"/>
                <w:kern w:val="0"/>
                <w:sz w:val="24"/>
                <w:szCs w:val="21"/>
                <w:highlight w:val="none"/>
                <w:lang w:val="en-US" w:eastAsia="zh-CN"/>
              </w:rPr>
            </w:pPr>
            <w:r>
              <w:rPr>
                <w:rFonts w:hint="eastAsia" w:ascii="宋体" w:hAnsi="宋体" w:cs="宋体"/>
                <w:kern w:val="0"/>
                <w:sz w:val="24"/>
                <w:szCs w:val="21"/>
                <w:highlight w:val="none"/>
                <w:lang w:val="en-US" w:eastAsia="zh-CN"/>
              </w:rPr>
              <w:t>8</w:t>
            </w:r>
          </w:p>
        </w:tc>
        <w:tc>
          <w:tcPr>
            <w:tcW w:w="945"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rPr>
            </w:pPr>
            <w:r>
              <w:rPr>
                <w:rFonts w:hint="eastAsia" w:ascii="宋体" w:hAnsi="宋体" w:eastAsia="宋体" w:cs="宋体"/>
                <w:kern w:val="0"/>
                <w:sz w:val="24"/>
                <w:szCs w:val="21"/>
                <w:highlight w:val="none"/>
                <w:lang w:val="en-US" w:eastAsia="zh-CN"/>
              </w:rPr>
              <w:t>配套电箱</w:t>
            </w:r>
          </w:p>
        </w:tc>
        <w:tc>
          <w:tcPr>
            <w:tcW w:w="2081"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rPr>
            </w:pPr>
            <w:r>
              <w:rPr>
                <w:rFonts w:hint="eastAsia" w:ascii="宋体" w:hAnsi="宋体" w:eastAsia="宋体" w:cs="宋体"/>
                <w:kern w:val="0"/>
                <w:sz w:val="24"/>
                <w:szCs w:val="21"/>
                <w:highlight w:val="none"/>
                <w:lang w:val="en-US" w:eastAsia="zh-CN"/>
              </w:rPr>
              <w:t>300*400箱体含成套2P漏保，防雷浪涌保护器开关插座</w:t>
            </w:r>
          </w:p>
        </w:tc>
        <w:tc>
          <w:tcPr>
            <w:tcW w:w="492"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rPr>
              <w:t>个</w:t>
            </w:r>
          </w:p>
        </w:tc>
        <w:tc>
          <w:tcPr>
            <w:tcW w:w="529"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bidi="ar-SA"/>
              </w:rPr>
            </w:pPr>
            <w:r>
              <w:rPr>
                <w:rFonts w:hint="eastAsia" w:ascii="宋体" w:hAnsi="宋体" w:cs="宋体"/>
                <w:kern w:val="0"/>
                <w:sz w:val="24"/>
                <w:szCs w:val="21"/>
                <w:highlight w:val="none"/>
                <w:lang w:val="en-US" w:eastAsia="zh-CN"/>
              </w:rPr>
              <w:t>5</w:t>
            </w:r>
          </w:p>
        </w:tc>
        <w:tc>
          <w:tcPr>
            <w:tcW w:w="466" w:type="pct"/>
            <w:noWrap w:val="0"/>
            <w:vAlign w:val="center"/>
          </w:tcPr>
          <w:p>
            <w:pPr>
              <w:widowControl/>
              <w:spacing w:line="360" w:lineRule="auto"/>
              <w:ind w:firstLine="0" w:firstLineChars="0"/>
              <w:jc w:val="center"/>
              <w:rPr>
                <w:rFonts w:hint="default" w:ascii="宋体" w:hAnsi="宋体" w:eastAsia="宋体" w:cs="宋体"/>
                <w:kern w:val="0"/>
                <w:sz w:val="24"/>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5" w:type="pct"/>
            <w:noWrap w:val="0"/>
            <w:vAlign w:val="center"/>
          </w:tcPr>
          <w:p>
            <w:pPr>
              <w:widowControl/>
              <w:spacing w:line="360" w:lineRule="auto"/>
              <w:ind w:firstLine="0" w:firstLineChars="0"/>
              <w:jc w:val="center"/>
              <w:rPr>
                <w:rFonts w:hint="default" w:ascii="宋体" w:hAnsi="宋体" w:eastAsia="宋体" w:cs="宋体"/>
                <w:kern w:val="0"/>
                <w:sz w:val="24"/>
                <w:szCs w:val="21"/>
                <w:highlight w:val="none"/>
                <w:lang w:val="en-US" w:eastAsia="zh-CN"/>
              </w:rPr>
            </w:pPr>
            <w:r>
              <w:rPr>
                <w:rFonts w:hint="eastAsia" w:ascii="宋体" w:hAnsi="宋体" w:cs="宋体"/>
                <w:kern w:val="0"/>
                <w:sz w:val="24"/>
                <w:szCs w:val="21"/>
                <w:highlight w:val="none"/>
                <w:lang w:val="en-US" w:eastAsia="zh-CN"/>
              </w:rPr>
              <w:t>9</w:t>
            </w:r>
          </w:p>
        </w:tc>
        <w:tc>
          <w:tcPr>
            <w:tcW w:w="945"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rPr>
            </w:pPr>
            <w:r>
              <w:rPr>
                <w:rFonts w:hint="eastAsia" w:ascii="宋体" w:hAnsi="宋体" w:eastAsia="宋体" w:cs="宋体"/>
                <w:kern w:val="0"/>
                <w:sz w:val="24"/>
                <w:szCs w:val="21"/>
                <w:highlight w:val="none"/>
                <w:lang w:val="en-US" w:eastAsia="zh-CN"/>
              </w:rPr>
              <w:t>光纤收发器</w:t>
            </w:r>
          </w:p>
        </w:tc>
        <w:tc>
          <w:tcPr>
            <w:tcW w:w="2081"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rPr>
            </w:pPr>
            <w:r>
              <w:rPr>
                <w:rFonts w:hint="eastAsia" w:ascii="宋体" w:hAnsi="宋体" w:eastAsia="宋体" w:cs="宋体"/>
                <w:kern w:val="0"/>
                <w:sz w:val="24"/>
                <w:szCs w:val="21"/>
                <w:highlight w:val="none"/>
                <w:lang w:val="en-US" w:eastAsia="zh-CN"/>
              </w:rPr>
              <w:t>屋面高清球机数据传送转换</w:t>
            </w:r>
          </w:p>
        </w:tc>
        <w:tc>
          <w:tcPr>
            <w:tcW w:w="492"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rPr>
              <w:t>对</w:t>
            </w:r>
          </w:p>
        </w:tc>
        <w:tc>
          <w:tcPr>
            <w:tcW w:w="529"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bidi="ar-SA"/>
              </w:rPr>
            </w:pPr>
            <w:r>
              <w:rPr>
                <w:rFonts w:hint="eastAsia" w:ascii="宋体" w:hAnsi="宋体" w:cs="宋体"/>
                <w:kern w:val="0"/>
                <w:sz w:val="24"/>
                <w:szCs w:val="21"/>
                <w:highlight w:val="none"/>
                <w:lang w:val="en-US" w:eastAsia="zh-CN"/>
              </w:rPr>
              <w:t>5</w:t>
            </w:r>
          </w:p>
        </w:tc>
        <w:tc>
          <w:tcPr>
            <w:tcW w:w="466" w:type="pct"/>
            <w:noWrap w:val="0"/>
            <w:vAlign w:val="center"/>
          </w:tcPr>
          <w:p>
            <w:pPr>
              <w:widowControl/>
              <w:spacing w:line="360" w:lineRule="auto"/>
              <w:ind w:firstLine="0" w:firstLineChars="0"/>
              <w:jc w:val="center"/>
              <w:rPr>
                <w:rFonts w:hint="default" w:ascii="宋体" w:hAnsi="宋体" w:eastAsia="宋体" w:cs="宋体"/>
                <w:kern w:val="0"/>
                <w:sz w:val="24"/>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5" w:type="pct"/>
            <w:noWrap w:val="0"/>
            <w:vAlign w:val="center"/>
          </w:tcPr>
          <w:p>
            <w:pPr>
              <w:widowControl/>
              <w:spacing w:line="360" w:lineRule="auto"/>
              <w:ind w:firstLine="0" w:firstLineChars="0"/>
              <w:jc w:val="center"/>
              <w:rPr>
                <w:rFonts w:hint="default" w:ascii="宋体" w:hAnsi="宋体" w:eastAsia="宋体" w:cs="宋体"/>
                <w:kern w:val="0"/>
                <w:sz w:val="24"/>
                <w:szCs w:val="21"/>
                <w:highlight w:val="none"/>
                <w:lang w:val="en-US" w:eastAsia="zh-CN"/>
              </w:rPr>
            </w:pPr>
            <w:r>
              <w:rPr>
                <w:rFonts w:hint="eastAsia" w:ascii="宋体" w:hAnsi="宋体" w:cs="宋体"/>
                <w:kern w:val="0"/>
                <w:sz w:val="24"/>
                <w:szCs w:val="21"/>
                <w:highlight w:val="none"/>
                <w:lang w:val="en-US" w:eastAsia="zh-CN"/>
              </w:rPr>
              <w:t>10</w:t>
            </w:r>
          </w:p>
        </w:tc>
        <w:tc>
          <w:tcPr>
            <w:tcW w:w="945"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rPr>
            </w:pPr>
            <w:r>
              <w:rPr>
                <w:rFonts w:hint="eastAsia" w:ascii="宋体" w:hAnsi="宋体" w:eastAsia="宋体" w:cs="宋体"/>
                <w:kern w:val="0"/>
                <w:sz w:val="24"/>
                <w:szCs w:val="21"/>
                <w:highlight w:val="none"/>
                <w:lang w:val="en-US" w:eastAsia="zh-CN"/>
              </w:rPr>
              <w:t>网线</w:t>
            </w:r>
          </w:p>
        </w:tc>
        <w:tc>
          <w:tcPr>
            <w:tcW w:w="2081"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rPr>
            </w:pPr>
            <w:r>
              <w:rPr>
                <w:rFonts w:hint="eastAsia" w:ascii="宋体" w:hAnsi="宋体" w:eastAsia="宋体" w:cs="宋体"/>
                <w:kern w:val="0"/>
                <w:sz w:val="24"/>
                <w:szCs w:val="21"/>
                <w:highlight w:val="none"/>
                <w:lang w:val="en-US" w:eastAsia="zh-CN"/>
              </w:rPr>
              <w:t>超五类</w:t>
            </w:r>
          </w:p>
        </w:tc>
        <w:tc>
          <w:tcPr>
            <w:tcW w:w="492"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rPr>
              <w:t>箱</w:t>
            </w:r>
          </w:p>
        </w:tc>
        <w:tc>
          <w:tcPr>
            <w:tcW w:w="529"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rPr>
              <w:t>1</w:t>
            </w:r>
          </w:p>
        </w:tc>
        <w:tc>
          <w:tcPr>
            <w:tcW w:w="466" w:type="pct"/>
            <w:noWrap w:val="0"/>
            <w:vAlign w:val="center"/>
          </w:tcPr>
          <w:p>
            <w:pPr>
              <w:widowControl/>
              <w:spacing w:line="360" w:lineRule="auto"/>
              <w:ind w:firstLine="0" w:firstLineChars="0"/>
              <w:jc w:val="center"/>
              <w:rPr>
                <w:rFonts w:hint="default" w:ascii="宋体" w:hAnsi="宋体" w:eastAsia="宋体" w:cs="宋体"/>
                <w:kern w:val="0"/>
                <w:sz w:val="24"/>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5" w:type="pct"/>
            <w:noWrap w:val="0"/>
            <w:vAlign w:val="center"/>
          </w:tcPr>
          <w:p>
            <w:pPr>
              <w:widowControl/>
              <w:spacing w:line="360" w:lineRule="auto"/>
              <w:ind w:firstLine="0" w:firstLineChars="0"/>
              <w:jc w:val="center"/>
              <w:rPr>
                <w:rFonts w:hint="default" w:ascii="宋体" w:hAnsi="宋体" w:eastAsia="宋体" w:cs="宋体"/>
                <w:kern w:val="0"/>
                <w:sz w:val="24"/>
                <w:szCs w:val="21"/>
                <w:highlight w:val="none"/>
                <w:lang w:val="en-US" w:eastAsia="zh-CN"/>
              </w:rPr>
            </w:pPr>
            <w:r>
              <w:rPr>
                <w:rFonts w:hint="eastAsia" w:ascii="宋体" w:hAnsi="宋体" w:cs="宋体"/>
                <w:kern w:val="0"/>
                <w:sz w:val="24"/>
                <w:szCs w:val="21"/>
                <w:highlight w:val="none"/>
                <w:lang w:val="en-US" w:eastAsia="zh-CN"/>
              </w:rPr>
              <w:t>11</w:t>
            </w:r>
          </w:p>
        </w:tc>
        <w:tc>
          <w:tcPr>
            <w:tcW w:w="945"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rPr>
            </w:pPr>
            <w:r>
              <w:rPr>
                <w:rFonts w:hint="eastAsia" w:ascii="宋体" w:hAnsi="宋体" w:eastAsia="宋体" w:cs="宋体"/>
                <w:kern w:val="0"/>
                <w:sz w:val="24"/>
                <w:szCs w:val="21"/>
                <w:highlight w:val="none"/>
                <w:lang w:val="en-US" w:eastAsia="zh-CN"/>
              </w:rPr>
              <w:t>网络终端</w:t>
            </w:r>
          </w:p>
        </w:tc>
        <w:tc>
          <w:tcPr>
            <w:tcW w:w="2081"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rPr>
            </w:pPr>
            <w:r>
              <w:rPr>
                <w:rFonts w:hint="eastAsia" w:ascii="宋体" w:hAnsi="宋体" w:eastAsia="宋体" w:cs="宋体"/>
                <w:kern w:val="0"/>
                <w:sz w:val="24"/>
                <w:szCs w:val="21"/>
                <w:highlight w:val="none"/>
                <w:lang w:val="en-US" w:eastAsia="zh-CN"/>
              </w:rPr>
              <w:t>4G路由+一年物联卡</w:t>
            </w:r>
          </w:p>
        </w:tc>
        <w:tc>
          <w:tcPr>
            <w:tcW w:w="492"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rPr>
              <w:t>套</w:t>
            </w:r>
          </w:p>
        </w:tc>
        <w:tc>
          <w:tcPr>
            <w:tcW w:w="529"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rPr>
              <w:t>1</w:t>
            </w:r>
          </w:p>
        </w:tc>
        <w:tc>
          <w:tcPr>
            <w:tcW w:w="466" w:type="pct"/>
            <w:noWrap w:val="0"/>
            <w:vAlign w:val="center"/>
          </w:tcPr>
          <w:p>
            <w:pPr>
              <w:widowControl/>
              <w:spacing w:line="360" w:lineRule="auto"/>
              <w:ind w:firstLine="0" w:firstLineChars="0"/>
              <w:jc w:val="center"/>
              <w:rPr>
                <w:rFonts w:hint="default" w:ascii="宋体" w:hAnsi="宋体" w:eastAsia="宋体" w:cs="宋体"/>
                <w:kern w:val="0"/>
                <w:sz w:val="24"/>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5" w:type="pct"/>
            <w:noWrap w:val="0"/>
            <w:vAlign w:val="center"/>
          </w:tcPr>
          <w:p>
            <w:pPr>
              <w:widowControl/>
              <w:spacing w:line="360" w:lineRule="auto"/>
              <w:ind w:firstLine="0" w:firstLineChars="0"/>
              <w:jc w:val="center"/>
              <w:rPr>
                <w:rFonts w:hint="default" w:ascii="宋体" w:hAnsi="宋体" w:eastAsia="宋体" w:cs="宋体"/>
                <w:kern w:val="0"/>
                <w:sz w:val="24"/>
                <w:szCs w:val="21"/>
                <w:highlight w:val="none"/>
                <w:lang w:val="en-US" w:eastAsia="zh-CN"/>
              </w:rPr>
            </w:pPr>
            <w:r>
              <w:rPr>
                <w:rFonts w:hint="eastAsia" w:ascii="宋体" w:hAnsi="宋体" w:cs="宋体"/>
                <w:kern w:val="0"/>
                <w:sz w:val="24"/>
                <w:szCs w:val="21"/>
                <w:highlight w:val="none"/>
                <w:lang w:val="en-US" w:eastAsia="zh-CN"/>
              </w:rPr>
              <w:t>12</w:t>
            </w:r>
          </w:p>
        </w:tc>
        <w:tc>
          <w:tcPr>
            <w:tcW w:w="945"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rPr>
            </w:pPr>
            <w:r>
              <w:rPr>
                <w:rFonts w:hint="eastAsia" w:ascii="宋体" w:hAnsi="宋体" w:eastAsia="宋体" w:cs="宋体"/>
                <w:kern w:val="0"/>
                <w:sz w:val="24"/>
                <w:szCs w:val="21"/>
                <w:highlight w:val="none"/>
                <w:lang w:val="en-US" w:eastAsia="zh-CN"/>
              </w:rPr>
              <w:t>电源线</w:t>
            </w:r>
          </w:p>
        </w:tc>
        <w:tc>
          <w:tcPr>
            <w:tcW w:w="2081"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rPr>
            </w:pPr>
            <w:r>
              <w:rPr>
                <w:rFonts w:hint="eastAsia" w:ascii="宋体" w:hAnsi="宋体" w:eastAsia="宋体" w:cs="宋体"/>
                <w:kern w:val="0"/>
                <w:sz w:val="24"/>
                <w:szCs w:val="21"/>
                <w:highlight w:val="none"/>
                <w:lang w:val="en-US" w:eastAsia="zh-CN"/>
              </w:rPr>
              <w:t>ZC-VV22-0.6/1kV-3*4mm2</w:t>
            </w:r>
          </w:p>
        </w:tc>
        <w:tc>
          <w:tcPr>
            <w:tcW w:w="492" w:type="pct"/>
            <w:noWrap w:val="0"/>
            <w:vAlign w:val="center"/>
          </w:tcPr>
          <w:p>
            <w:pPr>
              <w:widowControl/>
              <w:spacing w:line="360" w:lineRule="auto"/>
              <w:ind w:firstLine="0" w:firstLineChars="0"/>
              <w:jc w:val="center"/>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rPr>
              <w:t>米</w:t>
            </w:r>
          </w:p>
        </w:tc>
        <w:tc>
          <w:tcPr>
            <w:tcW w:w="529" w:type="pct"/>
            <w:noWrap w:val="0"/>
            <w:vAlign w:val="center"/>
          </w:tcPr>
          <w:p>
            <w:pPr>
              <w:widowControl/>
              <w:spacing w:line="360" w:lineRule="auto"/>
              <w:ind w:firstLine="0" w:firstLineChars="0"/>
              <w:jc w:val="center"/>
              <w:rPr>
                <w:rFonts w:hint="default" w:ascii="宋体" w:hAnsi="宋体" w:eastAsia="宋体" w:cs="宋体"/>
                <w:kern w:val="0"/>
                <w:sz w:val="24"/>
                <w:szCs w:val="21"/>
                <w:highlight w:val="none"/>
                <w:lang w:val="en-US" w:eastAsia="zh-CN" w:bidi="ar-SA"/>
              </w:rPr>
            </w:pPr>
            <w:r>
              <w:rPr>
                <w:rFonts w:hint="eastAsia" w:ascii="宋体" w:hAnsi="宋体" w:cs="宋体"/>
                <w:kern w:val="0"/>
                <w:sz w:val="24"/>
                <w:szCs w:val="21"/>
                <w:highlight w:val="none"/>
                <w:lang w:val="en-US" w:eastAsia="zh-CN"/>
              </w:rPr>
              <w:t>920</w:t>
            </w:r>
          </w:p>
        </w:tc>
        <w:tc>
          <w:tcPr>
            <w:tcW w:w="466" w:type="pct"/>
            <w:noWrap w:val="0"/>
            <w:vAlign w:val="center"/>
          </w:tcPr>
          <w:p>
            <w:pPr>
              <w:widowControl/>
              <w:spacing w:line="360" w:lineRule="auto"/>
              <w:ind w:firstLine="0" w:firstLineChars="0"/>
              <w:jc w:val="center"/>
              <w:rPr>
                <w:rFonts w:hint="default" w:ascii="宋体" w:hAnsi="宋体" w:eastAsia="宋体" w:cs="宋体"/>
                <w:kern w:val="0"/>
                <w:sz w:val="24"/>
                <w:szCs w:val="21"/>
                <w:highlight w:val="none"/>
                <w:lang w:val="en-US" w:eastAsia="zh-CN"/>
              </w:rPr>
            </w:pPr>
          </w:p>
        </w:tc>
      </w:tr>
    </w:tbl>
    <w:p>
      <w:pPr>
        <w:pStyle w:val="14"/>
        <w:pageBreakBefore w:val="0"/>
        <w:kinsoku/>
        <w:wordWrap/>
        <w:overflowPunct/>
        <w:topLinePunct w:val="0"/>
        <w:bidi w:val="0"/>
        <w:spacing w:beforeAutospacing="0" w:line="360" w:lineRule="auto"/>
        <w:ind w:left="0" w:leftChars="0" w:right="0" w:firstLine="0" w:firstLineChars="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注：此配置为用户基本要求，乙方应按此要求提供详细的，满足要求的供货清单。</w:t>
      </w:r>
    </w:p>
    <w:p>
      <w:pPr>
        <w:pStyle w:val="14"/>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sectPr>
          <w:pgSz w:w="11906" w:h="16838"/>
          <w:pgMar w:top="1440" w:right="1800" w:bottom="1440" w:left="1800" w:header="851" w:footer="992" w:gutter="0"/>
          <w:cols w:space="425" w:num="1"/>
          <w:docGrid w:type="lines" w:linePitch="312" w:charSpace="0"/>
        </w:sectPr>
      </w:pPr>
    </w:p>
    <w:p>
      <w:pPr>
        <w:rPr>
          <w:rFonts w:hint="eastAsia"/>
          <w:sz w:val="28"/>
          <w:szCs w:val="28"/>
          <w:lang w:val="en-US" w:eastAsia="zh-CN"/>
        </w:rPr>
      </w:pPr>
      <w:bookmarkStart w:id="29" w:name="_Toc10776"/>
      <w:bookmarkStart w:id="30" w:name="_Toc384731782"/>
      <w:bookmarkStart w:id="31" w:name="_Toc381169779"/>
      <w:bookmarkStart w:id="32" w:name="_Toc352252749"/>
      <w:bookmarkStart w:id="33" w:name="_Toc384732089"/>
      <w:bookmarkStart w:id="34" w:name="_Toc353295798"/>
      <w:bookmarkStart w:id="35" w:name="_Toc352258391"/>
      <w:bookmarkStart w:id="36" w:name="_Toc384732151"/>
      <w:bookmarkStart w:id="37" w:name="_Toc352435989"/>
      <w:bookmarkStart w:id="38" w:name="_Toc384731743"/>
      <w:bookmarkStart w:id="39" w:name="_Toc352253968"/>
      <w:r>
        <w:rPr>
          <w:rFonts w:hint="eastAsia"/>
          <w:sz w:val="28"/>
          <w:szCs w:val="28"/>
          <w:lang w:val="en-US" w:eastAsia="zh-CN"/>
        </w:rPr>
        <w:t>签字页及联系方式</w:t>
      </w:r>
      <w:bookmarkEnd w:id="29"/>
      <w:bookmarkEnd w:id="30"/>
      <w:bookmarkEnd w:id="31"/>
      <w:bookmarkEnd w:id="32"/>
      <w:bookmarkEnd w:id="33"/>
      <w:bookmarkEnd w:id="34"/>
      <w:bookmarkEnd w:id="35"/>
      <w:bookmarkEnd w:id="36"/>
      <w:bookmarkEnd w:id="37"/>
      <w:bookmarkEnd w:id="38"/>
      <w:bookmarkEnd w:id="39"/>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甲    方：中机国际工程设计研究院有限责任公司</w:t>
      </w:r>
    </w:p>
    <w:p>
      <w:pPr>
        <w:pStyle w:val="2"/>
        <w:spacing w:before="0"/>
        <w:ind w:left="0" w:leftChars="0" w:firstLine="0" w:firstLineChars="0"/>
        <w:rPr>
          <w:rFonts w:hint="eastAsia"/>
          <w:sz w:val="28"/>
          <w:szCs w:val="28"/>
          <w:lang w:val="en-US" w:eastAsia="zh-CN"/>
        </w:rPr>
      </w:pPr>
      <w:r>
        <w:rPr>
          <w:rFonts w:hint="eastAsia"/>
          <w:sz w:val="28"/>
          <w:szCs w:val="28"/>
          <w:lang w:val="en-US" w:eastAsia="zh-CN"/>
        </w:rPr>
        <w:t>授权代表：</w:t>
      </w:r>
    </w:p>
    <w:p>
      <w:pPr>
        <w:rPr>
          <w:rFonts w:hint="default"/>
          <w:sz w:val="28"/>
          <w:szCs w:val="28"/>
          <w:lang w:val="en-US" w:eastAsia="zh-CN"/>
        </w:rPr>
      </w:pPr>
      <w:r>
        <w:rPr>
          <w:rFonts w:hint="eastAsia"/>
          <w:sz w:val="28"/>
          <w:szCs w:val="28"/>
          <w:lang w:val="en-US" w:eastAsia="zh-CN"/>
        </w:rPr>
        <w:t>日    期：</w:t>
      </w: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default"/>
          <w:sz w:val="28"/>
          <w:szCs w:val="28"/>
          <w:lang w:val="en-US" w:eastAsia="zh-CN"/>
        </w:rPr>
      </w:pPr>
      <w:r>
        <w:rPr>
          <w:rFonts w:hint="eastAsia"/>
          <w:sz w:val="28"/>
          <w:szCs w:val="28"/>
          <w:lang w:val="en-US" w:eastAsia="zh-CN"/>
        </w:rPr>
        <w:t>乙    方：</w:t>
      </w:r>
    </w:p>
    <w:p>
      <w:pPr>
        <w:rPr>
          <w:rFonts w:hint="eastAsia"/>
          <w:sz w:val="28"/>
          <w:szCs w:val="28"/>
          <w:lang w:val="en-US" w:eastAsia="zh-CN"/>
        </w:rPr>
      </w:pPr>
      <w:r>
        <w:rPr>
          <w:rFonts w:hint="eastAsia"/>
          <w:sz w:val="28"/>
          <w:szCs w:val="28"/>
          <w:lang w:val="en-US" w:eastAsia="zh-CN"/>
        </w:rPr>
        <w:t>授权代表：</w:t>
      </w:r>
    </w:p>
    <w:p>
      <w:pPr>
        <w:rPr>
          <w:rFonts w:hint="default"/>
          <w:sz w:val="28"/>
          <w:szCs w:val="28"/>
          <w:lang w:val="en-US" w:eastAsia="zh-CN"/>
        </w:rPr>
      </w:pPr>
      <w:r>
        <w:rPr>
          <w:rFonts w:hint="eastAsia"/>
          <w:sz w:val="28"/>
          <w:szCs w:val="28"/>
          <w:lang w:val="en-US" w:eastAsia="zh-CN"/>
        </w:rPr>
        <w:t>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68A8C"/>
    <w:multiLevelType w:val="singleLevel"/>
    <w:tmpl w:val="FF768A8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kMjgzZGE3ZmZiY2FhMjViMzU3M2ZlMDkzNTlmMGEifQ=="/>
  </w:docVars>
  <w:rsids>
    <w:rsidRoot w:val="00000000"/>
    <w:rsid w:val="09F03A32"/>
    <w:rsid w:val="1BB07ACE"/>
    <w:rsid w:val="224F1117"/>
    <w:rsid w:val="310A273C"/>
    <w:rsid w:val="528822C5"/>
    <w:rsid w:val="53154543"/>
    <w:rsid w:val="53ED7614"/>
    <w:rsid w:val="5F084DB3"/>
    <w:rsid w:val="62951123"/>
    <w:rsid w:val="63B77E96"/>
    <w:rsid w:val="650A5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after="100" w:afterLines="100" w:line="240" w:lineRule="auto"/>
      <w:ind w:firstLine="0" w:firstLineChars="0"/>
      <w:jc w:val="left"/>
      <w:outlineLvl w:val="0"/>
    </w:pPr>
    <w:rPr>
      <w:b/>
      <w:bCs/>
      <w:kern w:val="44"/>
      <w:sz w:val="30"/>
      <w:szCs w:val="44"/>
    </w:rPr>
  </w:style>
  <w:style w:type="paragraph" w:styleId="5">
    <w:name w:val="heading 2"/>
    <w:basedOn w:val="1"/>
    <w:next w:val="1"/>
    <w:autoRedefine/>
    <w:qFormat/>
    <w:uiPriority w:val="0"/>
    <w:pPr>
      <w:keepNext/>
      <w:keepLines/>
      <w:spacing w:afterLines="100"/>
      <w:outlineLvl w:val="1"/>
    </w:pPr>
    <w:rPr>
      <w:rFonts w:ascii="Arial" w:hAnsi="Arial"/>
      <w:b/>
    </w:rPr>
  </w:style>
  <w:style w:type="paragraph" w:styleId="6">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paragraph" w:styleId="7">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next w:val="1"/>
    <w:autoRedefine/>
    <w:qFormat/>
    <w:uiPriority w:val="0"/>
    <w:pPr>
      <w:ind w:firstLine="420" w:firstLineChars="100"/>
    </w:pPr>
  </w:style>
  <w:style w:type="paragraph" w:styleId="3">
    <w:name w:val="Body Text"/>
    <w:basedOn w:val="1"/>
    <w:next w:val="1"/>
    <w:autoRedefine/>
    <w:unhideWhenUsed/>
    <w:qFormat/>
    <w:uiPriority w:val="99"/>
    <w:pPr>
      <w:spacing w:before="167"/>
      <w:ind w:left="115" w:firstLine="360"/>
    </w:pPr>
    <w:rPr>
      <w:rFonts w:ascii="宋体" w:hAnsi="宋体"/>
      <w:szCs w:val="24"/>
      <w:lang w:eastAsia="en-US" w:bidi="en-US"/>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2"/>
    <w:basedOn w:val="1"/>
    <w:next w:val="1"/>
    <w:autoRedefine/>
    <w:qFormat/>
    <w:uiPriority w:val="39"/>
    <w:pPr>
      <w:ind w:left="420" w:leftChars="200"/>
    </w:pPr>
  </w:style>
  <w:style w:type="paragraph" w:customStyle="1" w:styleId="13">
    <w:name w:val="合正文-小四"/>
    <w:basedOn w:val="1"/>
    <w:autoRedefine/>
    <w:qFormat/>
    <w:uiPriority w:val="0"/>
    <w:pPr>
      <w:spacing w:line="360" w:lineRule="auto"/>
      <w:ind w:firstLine="200" w:firstLineChars="200"/>
    </w:pPr>
    <w:rPr>
      <w:rFonts w:ascii="宋体" w:hAnsi="宋体" w:cs="Times New Roman"/>
      <w:sz w:val="24"/>
      <w:szCs w:val="24"/>
    </w:rPr>
  </w:style>
  <w:style w:type="paragraph" w:customStyle="1" w:styleId="14">
    <w:name w:val="123"/>
    <w:basedOn w:val="1"/>
    <w:autoRedefine/>
    <w:qFormat/>
    <w:uiPriority w:val="0"/>
    <w:pPr>
      <w:spacing w:line="460" w:lineRule="exact"/>
      <w:ind w:firstLine="480" w:firstLineChars="200"/>
    </w:pPr>
    <w:rPr>
      <w:rFonts w:ascii="宋体" w:hAnsi="宋体"/>
      <w:sz w:val="24"/>
    </w:rPr>
  </w:style>
  <w:style w:type="paragraph" w:customStyle="1" w:styleId="15">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16">
    <w:name w:val="WPSOffice手动目录 2"/>
    <w:autoRedefine/>
    <w:qFormat/>
    <w:uiPriority w:val="0"/>
    <w:pPr>
      <w:ind w:leftChars="200"/>
    </w:pPr>
    <w:rPr>
      <w:rFonts w:asciiTheme="minorHAnsi" w:hAnsiTheme="minorHAnsi" w:eastAsiaTheme="minorEastAsia" w:cstheme="minorBidi"/>
      <w:sz w:val="20"/>
      <w:szCs w:val="20"/>
    </w:rPr>
  </w:style>
  <w:style w:type="character" w:customStyle="1" w:styleId="17">
    <w:name w:val="font11"/>
    <w:basedOn w:val="12"/>
    <w:autoRedefine/>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2191</Words>
  <Characters>2508</Characters>
  <Lines>0</Lines>
  <Paragraphs>0</Paragraphs>
  <TotalTime>10</TotalTime>
  <ScaleCrop>false</ScaleCrop>
  <LinksUpToDate>false</LinksUpToDate>
  <CharactersWithSpaces>2579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2023-07-07T23:36:00Z</dcterms:created>
  <dc:creator>13716</dc:creator>
  <cp:lastModifiedBy>WEN</cp:lastModifiedBy>
  <dcterms:modified xsi:type="dcterms:W3CDTF">2024-03-23T07:16:12Z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F3826066310B4B2C8607AB2CFFABC049_13</vt:lpwstr>
  </property>
</Properties>
</file>