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Times New Roman"/>
          <w:b/>
          <w:color w:val="auto"/>
          <w:sz w:val="44"/>
          <w:szCs w:val="44"/>
          <w:highlight w:val="none"/>
        </w:rPr>
      </w:pPr>
    </w:p>
    <w:p>
      <w:pPr>
        <w:spacing w:line="360" w:lineRule="auto"/>
        <w:rPr>
          <w:rFonts w:ascii="宋体" w:hAnsi="宋体" w:eastAsia="宋体" w:cs="Times New Roman"/>
          <w:bCs/>
          <w:color w:val="auto"/>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100" w:name="_GoBack"/>
      <w:r>
        <w:drawing>
          <wp:inline distT="0" distB="0" distL="114300" distR="114300">
            <wp:extent cx="5366385" cy="7862570"/>
            <wp:effectExtent l="0" t="0" r="571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366385" cy="7862570"/>
                    </a:xfrm>
                    <a:prstGeom prst="rect">
                      <a:avLst/>
                    </a:prstGeom>
                    <a:noFill/>
                    <a:ln>
                      <a:noFill/>
                    </a:ln>
                  </pic:spPr>
                </pic:pic>
              </a:graphicData>
            </a:graphic>
          </wp:inline>
        </w:drawing>
      </w:r>
      <w:bookmarkEnd w:id="100"/>
      <w:r>
        <w:rPr>
          <w:rFonts w:ascii="宋体" w:hAnsi="宋体" w:eastAsia="宋体" w:cs="Times New Roman"/>
          <w:bCs/>
          <w:color w:val="auto"/>
          <w:highlight w:val="none"/>
        </w:rPr>
        <w:br w:type="page"/>
      </w:r>
    </w:p>
    <w:p>
      <w:pPr>
        <w:spacing w:line="360" w:lineRule="auto"/>
        <w:jc w:val="center"/>
        <w:rPr>
          <w:rFonts w:ascii="宋体" w:hAnsi="宋体" w:eastAsia="宋体" w:cs="Times New Roman"/>
          <w:bCs/>
          <w:color w:val="auto"/>
          <w:sz w:val="44"/>
          <w:szCs w:val="48"/>
          <w:highlight w:val="none"/>
        </w:rPr>
      </w:pPr>
      <w:r>
        <w:rPr>
          <w:rFonts w:hint="eastAsia" w:ascii="宋体" w:hAnsi="宋体" w:eastAsia="宋体" w:cs="Times New Roman"/>
          <w:bCs/>
          <w:color w:val="auto"/>
          <w:sz w:val="44"/>
          <w:szCs w:val="48"/>
          <w:highlight w:val="none"/>
        </w:rPr>
        <w:t xml:space="preserve">目 </w:t>
      </w:r>
      <w:r>
        <w:rPr>
          <w:rFonts w:ascii="宋体" w:hAnsi="宋体" w:eastAsia="宋体" w:cs="Times New Roman"/>
          <w:bCs/>
          <w:color w:val="auto"/>
          <w:sz w:val="44"/>
          <w:szCs w:val="48"/>
          <w:highlight w:val="none"/>
        </w:rPr>
        <w:t xml:space="preserve"> </w:t>
      </w:r>
      <w:r>
        <w:rPr>
          <w:rFonts w:hint="eastAsia" w:ascii="宋体" w:hAnsi="宋体" w:eastAsia="宋体" w:cs="Times New Roman"/>
          <w:bCs/>
          <w:color w:val="auto"/>
          <w:sz w:val="44"/>
          <w:szCs w:val="48"/>
          <w:highlight w:val="none"/>
        </w:rPr>
        <w:t>录</w:t>
      </w:r>
    </w:p>
    <w:p>
      <w:pPr>
        <w:pStyle w:val="9"/>
        <w:tabs>
          <w:tab w:val="right" w:leader="dot" w:pos="8306"/>
          <w:tab w:val="clear" w:pos="8296"/>
        </w:tabs>
      </w:pPr>
      <w:r>
        <w:rPr>
          <w:color w:val="auto"/>
          <w:highlight w:val="none"/>
        </w:rPr>
        <w:fldChar w:fldCharType="begin"/>
      </w:r>
      <w:r>
        <w:rPr>
          <w:color w:val="auto"/>
          <w:highlight w:val="none"/>
        </w:rPr>
        <w:instrText xml:space="preserve"> TOC \o "1-2" \h \z \u </w:instrText>
      </w:r>
      <w:r>
        <w:rPr>
          <w:color w:val="auto"/>
          <w:highlight w:val="none"/>
        </w:rPr>
        <w:fldChar w:fldCharType="separate"/>
      </w:r>
      <w:r>
        <w:rPr>
          <w:color w:val="auto"/>
          <w:highlight w:val="none"/>
        </w:rPr>
        <w:fldChar w:fldCharType="begin"/>
      </w:r>
      <w:r>
        <w:rPr>
          <w:highlight w:val="none"/>
        </w:rPr>
        <w:instrText xml:space="preserve"> HYPERLINK \l _Toc6496 </w:instrText>
      </w:r>
      <w:r>
        <w:rPr>
          <w:highlight w:val="none"/>
        </w:rPr>
        <w:fldChar w:fldCharType="separate"/>
      </w:r>
      <w:r>
        <w:rPr>
          <w:rFonts w:hint="eastAsia"/>
          <w:highlight w:val="none"/>
        </w:rPr>
        <w:t>第一章</w:t>
      </w:r>
      <w:r>
        <w:rPr>
          <w:highlight w:val="none"/>
        </w:rPr>
        <w:t xml:space="preserve"> 总则</w:t>
      </w:r>
      <w:r>
        <w:tab/>
      </w:r>
      <w:r>
        <w:fldChar w:fldCharType="begin"/>
      </w:r>
      <w:r>
        <w:instrText xml:space="preserve"> PAGEREF _Toc6496 \h </w:instrText>
      </w:r>
      <w:r>
        <w:fldChar w:fldCharType="separate"/>
      </w:r>
      <w:r>
        <w:t>2</w:t>
      </w:r>
      <w:r>
        <w:fldChar w:fldCharType="end"/>
      </w:r>
      <w:r>
        <w:rPr>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_Toc21942 </w:instrText>
      </w:r>
      <w:r>
        <w:rPr>
          <w:rFonts w:ascii="宋体" w:hAnsi="宋体" w:eastAsia="宋体"/>
          <w:highlight w:val="none"/>
        </w:rPr>
        <w:fldChar w:fldCharType="separate"/>
      </w:r>
      <w:r>
        <w:rPr>
          <w:rFonts w:hint="eastAsia" w:ascii="宋体" w:hAnsi="宋体" w:eastAsia="宋体"/>
        </w:rPr>
        <w:t xml:space="preserve">1.1. </w:t>
      </w:r>
      <w:r>
        <w:rPr>
          <w:highlight w:val="none"/>
        </w:rPr>
        <w:t>说明</w:t>
      </w:r>
      <w:r>
        <w:tab/>
      </w:r>
      <w:r>
        <w:fldChar w:fldCharType="begin"/>
      </w:r>
      <w:r>
        <w:instrText xml:space="preserve"> PAGEREF _Toc21942 \h </w:instrText>
      </w:r>
      <w:r>
        <w:fldChar w:fldCharType="separate"/>
      </w:r>
      <w:r>
        <w:t>2</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_Toc18146 </w:instrText>
      </w:r>
      <w:r>
        <w:rPr>
          <w:rFonts w:ascii="宋体" w:hAnsi="宋体" w:eastAsia="宋体"/>
          <w:highlight w:val="none"/>
        </w:rPr>
        <w:fldChar w:fldCharType="separate"/>
      </w:r>
      <w:r>
        <w:rPr>
          <w:rFonts w:hint="eastAsia" w:ascii="宋体" w:hAnsi="宋体" w:eastAsia="宋体"/>
        </w:rPr>
        <w:t xml:space="preserve">1.2. </w:t>
      </w:r>
      <w:r>
        <w:rPr>
          <w:highlight w:val="none"/>
        </w:rPr>
        <w:t>参考</w:t>
      </w:r>
      <w:r>
        <w:rPr>
          <w:rFonts w:hint="eastAsia"/>
          <w:highlight w:val="none"/>
        </w:rPr>
        <w:t>规范和标准</w:t>
      </w:r>
      <w:r>
        <w:tab/>
      </w:r>
      <w:r>
        <w:fldChar w:fldCharType="begin"/>
      </w:r>
      <w:r>
        <w:instrText xml:space="preserve"> PAGEREF _Toc18146 \h </w:instrText>
      </w:r>
      <w:r>
        <w:fldChar w:fldCharType="separate"/>
      </w:r>
      <w:r>
        <w:t>3</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_Toc12548 </w:instrText>
      </w:r>
      <w:r>
        <w:rPr>
          <w:rFonts w:ascii="宋体" w:hAnsi="宋体" w:eastAsia="宋体"/>
          <w:highlight w:val="none"/>
        </w:rPr>
        <w:fldChar w:fldCharType="separate"/>
      </w:r>
      <w:r>
        <w:rPr>
          <w:rFonts w:hint="eastAsia" w:ascii="宋体" w:hAnsi="宋体" w:eastAsia="宋体"/>
        </w:rPr>
        <w:t xml:space="preserve">1.3. </w:t>
      </w:r>
      <w:r>
        <w:rPr>
          <w:highlight w:val="none"/>
        </w:rPr>
        <w:t>设备性能</w:t>
      </w:r>
      <w:r>
        <w:tab/>
      </w:r>
      <w:r>
        <w:fldChar w:fldCharType="begin"/>
      </w:r>
      <w:r>
        <w:instrText xml:space="preserve"> PAGEREF _Toc12548 \h </w:instrText>
      </w:r>
      <w:r>
        <w:fldChar w:fldCharType="separate"/>
      </w:r>
      <w:r>
        <w:t>3</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_Toc26910 </w:instrText>
      </w:r>
      <w:r>
        <w:rPr>
          <w:rFonts w:ascii="宋体" w:hAnsi="宋体" w:eastAsia="宋体"/>
          <w:highlight w:val="none"/>
        </w:rPr>
        <w:fldChar w:fldCharType="separate"/>
      </w:r>
      <w:r>
        <w:rPr>
          <w:rFonts w:hint="eastAsia" w:ascii="宋体" w:hAnsi="宋体" w:eastAsia="宋体"/>
        </w:rPr>
        <w:t xml:space="preserve">1.4. </w:t>
      </w:r>
      <w:r>
        <w:rPr>
          <w:highlight w:val="none"/>
        </w:rPr>
        <w:t>投标书摘要</w:t>
      </w:r>
      <w:r>
        <w:tab/>
      </w:r>
      <w:r>
        <w:fldChar w:fldCharType="begin"/>
      </w:r>
      <w:r>
        <w:instrText xml:space="preserve"> PAGEREF _Toc26910 \h </w:instrText>
      </w:r>
      <w:r>
        <w:fldChar w:fldCharType="separate"/>
      </w:r>
      <w:r>
        <w:t>4</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_Toc3840 </w:instrText>
      </w:r>
      <w:r>
        <w:rPr>
          <w:rFonts w:ascii="宋体" w:hAnsi="宋体" w:eastAsia="宋体"/>
          <w:highlight w:val="none"/>
        </w:rPr>
        <w:fldChar w:fldCharType="separate"/>
      </w:r>
      <w:r>
        <w:rPr>
          <w:rFonts w:hint="eastAsia" w:ascii="宋体" w:hAnsi="宋体" w:eastAsia="宋体"/>
        </w:rPr>
        <w:t xml:space="preserve">1.5. </w:t>
      </w:r>
      <w:r>
        <w:rPr>
          <w:highlight w:val="none"/>
        </w:rPr>
        <w:t>审查及交付</w:t>
      </w:r>
      <w:r>
        <w:tab/>
      </w:r>
      <w:r>
        <w:fldChar w:fldCharType="begin"/>
      </w:r>
      <w:r>
        <w:instrText xml:space="preserve"> PAGEREF _Toc3840 \h </w:instrText>
      </w:r>
      <w:r>
        <w:fldChar w:fldCharType="separate"/>
      </w:r>
      <w:r>
        <w:t>5</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_Toc24000 </w:instrText>
      </w:r>
      <w:r>
        <w:rPr>
          <w:rFonts w:ascii="宋体" w:hAnsi="宋体" w:eastAsia="宋体"/>
          <w:highlight w:val="none"/>
        </w:rPr>
        <w:fldChar w:fldCharType="separate"/>
      </w:r>
      <w:r>
        <w:rPr>
          <w:rFonts w:hint="eastAsia" w:ascii="宋体" w:hAnsi="宋体" w:eastAsia="宋体"/>
        </w:rPr>
        <w:t xml:space="preserve">1.6. </w:t>
      </w:r>
      <w:r>
        <w:rPr>
          <w:highlight w:val="none"/>
        </w:rPr>
        <w:t>组装、包装和运输程序</w:t>
      </w:r>
      <w:r>
        <w:tab/>
      </w:r>
      <w:r>
        <w:fldChar w:fldCharType="begin"/>
      </w:r>
      <w:r>
        <w:instrText xml:space="preserve"> PAGEREF _Toc24000 \h </w:instrText>
      </w:r>
      <w:r>
        <w:fldChar w:fldCharType="separate"/>
      </w:r>
      <w:r>
        <w:t>5</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_Toc28541 </w:instrText>
      </w:r>
      <w:r>
        <w:rPr>
          <w:rFonts w:ascii="宋体" w:hAnsi="宋体" w:eastAsia="宋体"/>
          <w:highlight w:val="none"/>
        </w:rPr>
        <w:fldChar w:fldCharType="separate"/>
      </w:r>
      <w:r>
        <w:rPr>
          <w:rFonts w:hint="eastAsia" w:ascii="宋体" w:hAnsi="宋体" w:eastAsia="宋体"/>
        </w:rPr>
        <w:t xml:space="preserve">1.7. </w:t>
      </w:r>
      <w:r>
        <w:rPr>
          <w:highlight w:val="none"/>
        </w:rPr>
        <w:t>交货、存储和搬运</w:t>
      </w:r>
      <w:r>
        <w:tab/>
      </w:r>
      <w:r>
        <w:fldChar w:fldCharType="begin"/>
      </w:r>
      <w:r>
        <w:instrText xml:space="preserve"> PAGEREF _Toc28541 \h </w:instrText>
      </w:r>
      <w:r>
        <w:fldChar w:fldCharType="separate"/>
      </w:r>
      <w:r>
        <w:t>6</w:t>
      </w:r>
      <w:r>
        <w:fldChar w:fldCharType="end"/>
      </w:r>
      <w:r>
        <w:rPr>
          <w:rFonts w:ascii="宋体" w:hAnsi="宋体" w:eastAsia="宋体"/>
          <w:color w:val="auto"/>
          <w:highlight w:val="none"/>
        </w:rPr>
        <w:fldChar w:fldCharType="end"/>
      </w:r>
    </w:p>
    <w:p>
      <w:pPr>
        <w:pStyle w:val="9"/>
        <w:tabs>
          <w:tab w:val="right" w:leader="dot" w:pos="8306"/>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_Toc17084 </w:instrText>
      </w:r>
      <w:r>
        <w:rPr>
          <w:rFonts w:ascii="宋体" w:hAnsi="宋体" w:eastAsia="宋体"/>
          <w:highlight w:val="none"/>
        </w:rPr>
        <w:fldChar w:fldCharType="separate"/>
      </w:r>
      <w:r>
        <w:rPr>
          <w:rFonts w:hint="eastAsia"/>
          <w:highlight w:val="none"/>
        </w:rPr>
        <w:t>第二章</w:t>
      </w:r>
      <w:r>
        <w:rPr>
          <w:highlight w:val="none"/>
        </w:rPr>
        <w:t xml:space="preserve"> </w:t>
      </w:r>
      <w:r>
        <w:rPr>
          <w:rFonts w:hint="eastAsia"/>
          <w:highlight w:val="none"/>
        </w:rPr>
        <w:t>设备</w:t>
      </w:r>
      <w:r>
        <w:tab/>
      </w:r>
      <w:r>
        <w:fldChar w:fldCharType="begin"/>
      </w:r>
      <w:r>
        <w:instrText xml:space="preserve"> PAGEREF _Toc17084 \h </w:instrText>
      </w:r>
      <w:r>
        <w:fldChar w:fldCharType="separate"/>
      </w:r>
      <w:r>
        <w:t>6</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_Toc26698 </w:instrText>
      </w:r>
      <w:r>
        <w:rPr>
          <w:rFonts w:ascii="宋体" w:hAnsi="宋体" w:eastAsia="宋体"/>
          <w:highlight w:val="none"/>
        </w:rPr>
        <w:fldChar w:fldCharType="separate"/>
      </w:r>
      <w:r>
        <w:rPr>
          <w:rFonts w:hint="eastAsia" w:ascii="宋体" w:hAnsi="宋体" w:eastAsia="宋体"/>
        </w:rPr>
        <w:t xml:space="preserve">2.1. </w:t>
      </w:r>
      <w:r>
        <w:rPr>
          <w:rFonts w:hint="eastAsia"/>
          <w:highlight w:val="none"/>
        </w:rPr>
        <w:t>设备概述</w:t>
      </w:r>
      <w:r>
        <w:tab/>
      </w:r>
      <w:r>
        <w:fldChar w:fldCharType="begin"/>
      </w:r>
      <w:r>
        <w:instrText xml:space="preserve"> PAGEREF _Toc26698 \h </w:instrText>
      </w:r>
      <w:r>
        <w:fldChar w:fldCharType="separate"/>
      </w:r>
      <w:r>
        <w:t>6</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_Toc12202 </w:instrText>
      </w:r>
      <w:r>
        <w:rPr>
          <w:rFonts w:ascii="宋体" w:hAnsi="宋体" w:eastAsia="宋体"/>
          <w:highlight w:val="none"/>
        </w:rPr>
        <w:fldChar w:fldCharType="separate"/>
      </w:r>
      <w:r>
        <w:rPr>
          <w:rFonts w:hint="eastAsia" w:ascii="宋体" w:hAnsi="宋体" w:eastAsia="宋体"/>
        </w:rPr>
        <w:t xml:space="preserve">2.2. </w:t>
      </w:r>
      <w:r>
        <w:rPr>
          <w:rFonts w:hint="eastAsia"/>
          <w:highlight w:val="none"/>
        </w:rPr>
        <w:t>▲</w:t>
      </w:r>
      <w:r>
        <w:rPr>
          <w:highlight w:val="none"/>
        </w:rPr>
        <w:t>设备</w:t>
      </w:r>
      <w:r>
        <w:rPr>
          <w:rFonts w:hint="eastAsia"/>
          <w:highlight w:val="none"/>
        </w:rPr>
        <w:t>需求及数量</w:t>
      </w:r>
      <w:r>
        <w:tab/>
      </w:r>
      <w:r>
        <w:fldChar w:fldCharType="begin"/>
      </w:r>
      <w:r>
        <w:instrText xml:space="preserve"> PAGEREF _Toc12202 \h </w:instrText>
      </w:r>
      <w:r>
        <w:fldChar w:fldCharType="separate"/>
      </w:r>
      <w:r>
        <w:t>6</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_Toc12189 </w:instrText>
      </w:r>
      <w:r>
        <w:rPr>
          <w:rFonts w:ascii="宋体" w:hAnsi="宋体" w:eastAsia="宋体"/>
          <w:highlight w:val="none"/>
        </w:rPr>
        <w:fldChar w:fldCharType="separate"/>
      </w:r>
      <w:r>
        <w:rPr>
          <w:rFonts w:hint="eastAsia" w:ascii="宋体" w:hAnsi="宋体" w:eastAsia="宋体"/>
        </w:rPr>
        <w:t xml:space="preserve">2.3. </w:t>
      </w:r>
      <w:r>
        <w:rPr>
          <w:rFonts w:hint="eastAsia"/>
          <w:highlight w:val="none"/>
        </w:rPr>
        <w:t>设备设计条件</w:t>
      </w:r>
      <w:r>
        <w:tab/>
      </w:r>
      <w:r>
        <w:fldChar w:fldCharType="begin"/>
      </w:r>
      <w:r>
        <w:instrText xml:space="preserve"> PAGEREF _Toc12189 \h </w:instrText>
      </w:r>
      <w:r>
        <w:fldChar w:fldCharType="separate"/>
      </w:r>
      <w:r>
        <w:t>6</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_Toc29436 </w:instrText>
      </w:r>
      <w:r>
        <w:rPr>
          <w:rFonts w:ascii="宋体" w:hAnsi="宋体" w:eastAsia="宋体"/>
          <w:highlight w:val="none"/>
        </w:rPr>
        <w:fldChar w:fldCharType="separate"/>
      </w:r>
      <w:r>
        <w:rPr>
          <w:rFonts w:hint="eastAsia" w:ascii="宋体" w:hAnsi="宋体" w:eastAsia="宋体"/>
        </w:rPr>
        <w:t xml:space="preserve">2.4. </w:t>
      </w:r>
      <w:r>
        <w:rPr>
          <w:rFonts w:hint="eastAsia"/>
          <w:highlight w:val="none"/>
        </w:rPr>
        <w:t>设备技术要求</w:t>
      </w:r>
      <w:r>
        <w:tab/>
      </w:r>
      <w:r>
        <w:fldChar w:fldCharType="begin"/>
      </w:r>
      <w:r>
        <w:instrText xml:space="preserve"> PAGEREF _Toc29436 \h </w:instrText>
      </w:r>
      <w:r>
        <w:fldChar w:fldCharType="separate"/>
      </w:r>
      <w:r>
        <w:t>7</w:t>
      </w:r>
      <w:r>
        <w:fldChar w:fldCharType="end"/>
      </w:r>
      <w:r>
        <w:rPr>
          <w:rFonts w:ascii="宋体" w:hAnsi="宋体" w:eastAsia="宋体"/>
          <w:color w:val="auto"/>
          <w:highlight w:val="none"/>
        </w:rPr>
        <w:fldChar w:fldCharType="end"/>
      </w:r>
    </w:p>
    <w:p>
      <w:pPr>
        <w:pStyle w:val="9"/>
        <w:tabs>
          <w:tab w:val="right" w:leader="dot" w:pos="8306"/>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_Toc20200 </w:instrText>
      </w:r>
      <w:r>
        <w:rPr>
          <w:rFonts w:ascii="宋体" w:hAnsi="宋体" w:eastAsia="宋体"/>
          <w:highlight w:val="none"/>
        </w:rPr>
        <w:fldChar w:fldCharType="separate"/>
      </w:r>
      <w:r>
        <w:rPr>
          <w:rFonts w:hint="eastAsia"/>
          <w:highlight w:val="none"/>
        </w:rPr>
        <w:t>第三章</w:t>
      </w:r>
      <w:r>
        <w:rPr>
          <w:highlight w:val="none"/>
        </w:rPr>
        <w:t xml:space="preserve"> 实施</w:t>
      </w:r>
      <w:r>
        <w:tab/>
      </w:r>
      <w:r>
        <w:fldChar w:fldCharType="begin"/>
      </w:r>
      <w:r>
        <w:instrText xml:space="preserve"> PAGEREF _Toc20200 \h </w:instrText>
      </w:r>
      <w:r>
        <w:fldChar w:fldCharType="separate"/>
      </w:r>
      <w:r>
        <w:t>12</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_Toc14846 </w:instrText>
      </w:r>
      <w:r>
        <w:rPr>
          <w:rFonts w:ascii="宋体" w:hAnsi="宋体" w:eastAsia="宋体"/>
          <w:highlight w:val="none"/>
        </w:rPr>
        <w:fldChar w:fldCharType="separate"/>
      </w:r>
      <w:r>
        <w:rPr>
          <w:rFonts w:hint="eastAsia" w:ascii="宋体" w:hAnsi="宋体" w:eastAsia="宋体"/>
        </w:rPr>
        <w:t xml:space="preserve">3.1. </w:t>
      </w:r>
      <w:r>
        <w:rPr>
          <w:rFonts w:hint="eastAsia"/>
          <w:highlight w:val="none"/>
        </w:rPr>
        <w:t>▲设备安装界面划分</w:t>
      </w:r>
      <w:r>
        <w:tab/>
      </w:r>
      <w:r>
        <w:fldChar w:fldCharType="begin"/>
      </w:r>
      <w:r>
        <w:instrText xml:space="preserve"> PAGEREF _Toc14846 \h </w:instrText>
      </w:r>
      <w:r>
        <w:fldChar w:fldCharType="separate"/>
      </w:r>
      <w:r>
        <w:t>12</w:t>
      </w:r>
      <w:r>
        <w:fldChar w:fldCharType="end"/>
      </w:r>
      <w:r>
        <w:rPr>
          <w:rFonts w:ascii="宋体" w:hAnsi="宋体" w:eastAsia="宋体"/>
          <w:color w:val="auto"/>
          <w:highlight w:val="none"/>
        </w:rPr>
        <w:fldChar w:fldCharType="end"/>
      </w:r>
    </w:p>
    <w:p>
      <w:pPr>
        <w:pStyle w:val="9"/>
        <w:tabs>
          <w:tab w:val="right" w:leader="dot" w:pos="8306"/>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_Toc26976 </w:instrText>
      </w:r>
      <w:r>
        <w:rPr>
          <w:rFonts w:ascii="宋体" w:hAnsi="宋体" w:eastAsia="宋体"/>
          <w:highlight w:val="none"/>
        </w:rPr>
        <w:fldChar w:fldCharType="separate"/>
      </w:r>
      <w:r>
        <w:rPr>
          <w:rFonts w:hint="eastAsia"/>
          <w:highlight w:val="none"/>
        </w:rPr>
        <w:t>第</w:t>
      </w:r>
      <w:r>
        <w:rPr>
          <w:rFonts w:hint="eastAsia"/>
          <w:highlight w:val="none"/>
          <w:lang w:eastAsia="zh-CN"/>
        </w:rPr>
        <w:t>四</w:t>
      </w:r>
      <w:r>
        <w:rPr>
          <w:rFonts w:hint="eastAsia"/>
          <w:highlight w:val="none"/>
        </w:rPr>
        <w:t>章</w:t>
      </w:r>
      <w:r>
        <w:rPr>
          <w:highlight w:val="none"/>
        </w:rPr>
        <w:t xml:space="preserve"> </w:t>
      </w:r>
      <w:r>
        <w:rPr>
          <w:rFonts w:hint="eastAsia"/>
          <w:highlight w:val="none"/>
        </w:rPr>
        <w:t>质量保证期</w:t>
      </w:r>
      <w:r>
        <w:tab/>
      </w:r>
      <w:r>
        <w:fldChar w:fldCharType="begin"/>
      </w:r>
      <w:r>
        <w:instrText xml:space="preserve"> PAGEREF _Toc26976 \h </w:instrText>
      </w:r>
      <w:r>
        <w:fldChar w:fldCharType="separate"/>
      </w:r>
      <w:r>
        <w:t>13</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_Toc447 </w:instrText>
      </w:r>
      <w:r>
        <w:rPr>
          <w:rFonts w:ascii="宋体" w:hAnsi="宋体" w:eastAsia="宋体"/>
          <w:highlight w:val="none"/>
        </w:rPr>
        <w:fldChar w:fldCharType="separate"/>
      </w:r>
      <w:r>
        <w:rPr>
          <w:rFonts w:hint="eastAsia" w:ascii="宋体" w:hAnsi="宋体" w:cs="Times New Roman"/>
          <w:bCs/>
          <w:kern w:val="2"/>
          <w:szCs w:val="32"/>
          <w:highlight w:val="none"/>
          <w:lang w:val="en-US" w:eastAsia="zh-CN" w:bidi="ar-SA"/>
        </w:rPr>
        <w:t>4</w:t>
      </w:r>
      <w:r>
        <w:rPr>
          <w:rFonts w:hint="eastAsia" w:ascii="宋体" w:hAnsi="宋体" w:eastAsia="宋体" w:cs="Times New Roman"/>
          <w:bCs/>
          <w:kern w:val="2"/>
          <w:szCs w:val="32"/>
          <w:highlight w:val="none"/>
          <w:lang w:val="en-US" w:eastAsia="zh-CN" w:bidi="ar-SA"/>
        </w:rPr>
        <w:t>.1.</w:t>
      </w:r>
      <w:r>
        <w:rPr>
          <w:highlight w:val="none"/>
        </w:rPr>
        <w:t>质保时间</w:t>
      </w:r>
      <w:r>
        <w:tab/>
      </w:r>
      <w:r>
        <w:fldChar w:fldCharType="begin"/>
      </w:r>
      <w:r>
        <w:instrText xml:space="preserve"> PAGEREF _Toc447 \h </w:instrText>
      </w:r>
      <w:r>
        <w:fldChar w:fldCharType="separate"/>
      </w:r>
      <w:r>
        <w:t>13</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_Toc7103 </w:instrText>
      </w:r>
      <w:r>
        <w:rPr>
          <w:rFonts w:ascii="宋体" w:hAnsi="宋体" w:eastAsia="宋体"/>
          <w:highlight w:val="none"/>
        </w:rPr>
        <w:fldChar w:fldCharType="separate"/>
      </w:r>
      <w:r>
        <w:rPr>
          <w:rFonts w:hint="eastAsia" w:ascii="宋体" w:hAnsi="宋体" w:cs="Times New Roman"/>
          <w:bCs/>
          <w:kern w:val="2"/>
          <w:szCs w:val="32"/>
          <w:highlight w:val="none"/>
          <w:lang w:val="en-US" w:eastAsia="zh-CN" w:bidi="ar-SA"/>
        </w:rPr>
        <w:t>4</w:t>
      </w:r>
      <w:r>
        <w:rPr>
          <w:rFonts w:hint="eastAsia" w:ascii="宋体" w:hAnsi="宋体" w:eastAsia="宋体" w:cs="Times New Roman"/>
          <w:bCs/>
          <w:kern w:val="2"/>
          <w:szCs w:val="32"/>
          <w:highlight w:val="none"/>
          <w:lang w:val="en-US" w:eastAsia="zh-CN" w:bidi="ar-SA"/>
        </w:rPr>
        <w:t>.2.</w:t>
      </w:r>
      <w:r>
        <w:rPr>
          <w:highlight w:val="none"/>
        </w:rPr>
        <w:t>质保期内容</w:t>
      </w:r>
      <w:r>
        <w:tab/>
      </w:r>
      <w:r>
        <w:fldChar w:fldCharType="begin"/>
      </w:r>
      <w:r>
        <w:instrText xml:space="preserve"> PAGEREF _Toc7103 \h </w:instrText>
      </w:r>
      <w:r>
        <w:fldChar w:fldCharType="separate"/>
      </w:r>
      <w:r>
        <w:t>13</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_Toc24660 </w:instrText>
      </w:r>
      <w:r>
        <w:rPr>
          <w:rFonts w:ascii="宋体" w:hAnsi="宋体" w:eastAsia="宋体"/>
          <w:highlight w:val="none"/>
        </w:rPr>
        <w:fldChar w:fldCharType="separate"/>
      </w:r>
      <w:r>
        <w:rPr>
          <w:rFonts w:hint="eastAsia" w:ascii="宋体" w:hAnsi="宋体" w:cs="Times New Roman"/>
          <w:bCs/>
          <w:kern w:val="2"/>
          <w:szCs w:val="32"/>
          <w:highlight w:val="none"/>
          <w:lang w:val="en-US" w:eastAsia="zh-CN" w:bidi="ar-SA"/>
        </w:rPr>
        <w:t>4</w:t>
      </w:r>
      <w:r>
        <w:rPr>
          <w:rFonts w:hint="eastAsia" w:ascii="宋体" w:hAnsi="宋体" w:eastAsia="宋体" w:cs="Times New Roman"/>
          <w:bCs/>
          <w:kern w:val="2"/>
          <w:szCs w:val="32"/>
          <w:highlight w:val="none"/>
          <w:lang w:val="en-US" w:eastAsia="zh-CN" w:bidi="ar-SA"/>
        </w:rPr>
        <w:t>.3.</w:t>
      </w:r>
      <w:r>
        <w:rPr>
          <w:highlight w:val="none"/>
        </w:rPr>
        <w:t>质量保修责任</w:t>
      </w:r>
      <w:r>
        <w:tab/>
      </w:r>
      <w:r>
        <w:fldChar w:fldCharType="begin"/>
      </w:r>
      <w:r>
        <w:instrText xml:space="preserve"> PAGEREF _Toc24660 \h </w:instrText>
      </w:r>
      <w:r>
        <w:fldChar w:fldCharType="separate"/>
      </w:r>
      <w:r>
        <w:t>14</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_Toc26374 </w:instrText>
      </w:r>
      <w:r>
        <w:rPr>
          <w:rFonts w:ascii="宋体" w:hAnsi="宋体" w:eastAsia="宋体"/>
          <w:highlight w:val="none"/>
        </w:rPr>
        <w:fldChar w:fldCharType="separate"/>
      </w:r>
      <w:r>
        <w:rPr>
          <w:rFonts w:hint="eastAsia" w:ascii="宋体" w:hAnsi="宋体" w:cs="Times New Roman"/>
          <w:bCs/>
          <w:kern w:val="2"/>
          <w:szCs w:val="32"/>
          <w:highlight w:val="none"/>
          <w:lang w:val="en-US" w:eastAsia="zh-CN" w:bidi="ar-SA"/>
        </w:rPr>
        <w:t>4</w:t>
      </w:r>
      <w:r>
        <w:rPr>
          <w:rFonts w:hint="eastAsia" w:ascii="宋体" w:hAnsi="宋体" w:eastAsia="宋体" w:cs="Times New Roman"/>
          <w:bCs/>
          <w:kern w:val="2"/>
          <w:szCs w:val="32"/>
          <w:highlight w:val="none"/>
          <w:lang w:val="en-US" w:eastAsia="zh-CN" w:bidi="ar-SA"/>
        </w:rPr>
        <w:t>.4.</w:t>
      </w:r>
      <w:r>
        <w:rPr>
          <w:rFonts w:hint="eastAsia"/>
          <w:highlight w:val="none"/>
        </w:rPr>
        <w:t>维修保养</w:t>
      </w:r>
      <w:r>
        <w:rPr>
          <w:highlight w:val="none"/>
        </w:rPr>
        <w:t>报价</w:t>
      </w:r>
      <w:r>
        <w:tab/>
      </w:r>
      <w:r>
        <w:fldChar w:fldCharType="begin"/>
      </w:r>
      <w:r>
        <w:instrText xml:space="preserve"> PAGEREF _Toc26374 \h </w:instrText>
      </w:r>
      <w:r>
        <w:fldChar w:fldCharType="separate"/>
      </w:r>
      <w:r>
        <w:t>14</w:t>
      </w:r>
      <w:r>
        <w:fldChar w:fldCharType="end"/>
      </w:r>
      <w:r>
        <w:rPr>
          <w:rFonts w:ascii="宋体" w:hAnsi="宋体" w:eastAsia="宋体"/>
          <w:color w:val="auto"/>
          <w:highlight w:val="none"/>
        </w:rPr>
        <w:fldChar w:fldCharType="end"/>
      </w:r>
    </w:p>
    <w:p>
      <w:pPr>
        <w:pStyle w:val="10"/>
        <w:tabs>
          <w:tab w:val="right" w:leader="dot" w:pos="8306"/>
          <w:tab w:val="clear" w:pos="1260"/>
          <w:tab w:val="clear" w:pos="8296"/>
        </w:tabs>
      </w:pPr>
      <w:r>
        <w:rPr>
          <w:rFonts w:ascii="宋体" w:hAnsi="宋体" w:eastAsia="宋体"/>
          <w:color w:val="auto"/>
          <w:highlight w:val="none"/>
        </w:rPr>
        <w:fldChar w:fldCharType="begin"/>
      </w:r>
      <w:r>
        <w:rPr>
          <w:rFonts w:ascii="宋体" w:hAnsi="宋体" w:eastAsia="宋体"/>
          <w:highlight w:val="none"/>
        </w:rPr>
        <w:instrText xml:space="preserve"> HYPERLINK \l _Toc28944 </w:instrText>
      </w:r>
      <w:r>
        <w:rPr>
          <w:rFonts w:ascii="宋体" w:hAnsi="宋体" w:eastAsia="宋体"/>
          <w:highlight w:val="none"/>
        </w:rPr>
        <w:fldChar w:fldCharType="separate"/>
      </w:r>
      <w:r>
        <w:rPr>
          <w:rFonts w:hint="eastAsia" w:ascii="宋体" w:hAnsi="宋体" w:cs="Times New Roman"/>
          <w:bCs/>
          <w:kern w:val="2"/>
          <w:szCs w:val="32"/>
          <w:highlight w:val="none"/>
          <w:lang w:val="en-US" w:eastAsia="zh-CN" w:bidi="ar-SA"/>
        </w:rPr>
        <w:t>4</w:t>
      </w:r>
      <w:r>
        <w:rPr>
          <w:rFonts w:hint="eastAsia" w:ascii="宋体" w:hAnsi="宋体" w:eastAsia="宋体" w:cs="Times New Roman"/>
          <w:bCs/>
          <w:kern w:val="2"/>
          <w:szCs w:val="32"/>
          <w:highlight w:val="none"/>
          <w:lang w:val="en-US" w:eastAsia="zh-CN" w:bidi="ar-SA"/>
        </w:rPr>
        <w:t>.5.</w:t>
      </w:r>
      <w:r>
        <w:rPr>
          <w:highlight w:val="none"/>
        </w:rPr>
        <w:t>培训</w:t>
      </w:r>
      <w:r>
        <w:tab/>
      </w:r>
      <w:r>
        <w:fldChar w:fldCharType="begin"/>
      </w:r>
      <w:r>
        <w:instrText xml:space="preserve"> PAGEREF _Toc28944 \h </w:instrText>
      </w:r>
      <w:r>
        <w:fldChar w:fldCharType="separate"/>
      </w:r>
      <w:r>
        <w:t>15</w:t>
      </w:r>
      <w:r>
        <w:fldChar w:fldCharType="end"/>
      </w:r>
      <w:r>
        <w:rPr>
          <w:rFonts w:ascii="宋体" w:hAnsi="宋体" w:eastAsia="宋体"/>
          <w:color w:val="auto"/>
          <w:highlight w:val="none"/>
        </w:rPr>
        <w:fldChar w:fldCharType="end"/>
      </w:r>
    </w:p>
    <w:p>
      <w:pPr>
        <w:spacing w:line="276" w:lineRule="auto"/>
        <w:rPr>
          <w:rFonts w:ascii="宋体" w:hAnsi="宋体" w:eastAsia="宋体"/>
          <w:color w:val="auto"/>
          <w:highlight w:val="none"/>
        </w:rPr>
        <w:sectPr>
          <w:footerReference r:id="rId5" w:type="default"/>
          <w:type w:val="continuous"/>
          <w:pgSz w:w="11906" w:h="16838"/>
          <w:pgMar w:top="1440" w:right="1800" w:bottom="1440" w:left="1800" w:header="851" w:footer="992" w:gutter="0"/>
          <w:pgNumType w:start="1"/>
          <w:cols w:space="720" w:num="1"/>
          <w:docGrid w:type="lines" w:linePitch="312" w:charSpace="0"/>
        </w:sectPr>
      </w:pPr>
      <w:r>
        <w:rPr>
          <w:rFonts w:ascii="宋体" w:hAnsi="宋体" w:eastAsia="宋体"/>
          <w:color w:val="auto"/>
          <w:highlight w:val="none"/>
        </w:rPr>
        <w:fldChar w:fldCharType="end"/>
      </w:r>
    </w:p>
    <w:p>
      <w:pPr>
        <w:pStyle w:val="3"/>
        <w:rPr>
          <w:color w:val="auto"/>
          <w:highlight w:val="none"/>
        </w:rPr>
      </w:pPr>
      <w:bookmarkStart w:id="0" w:name="_Toc6496"/>
      <w:bookmarkStart w:id="1" w:name="_Toc110958766"/>
      <w:bookmarkStart w:id="2" w:name="_Toc111036605"/>
      <w:bookmarkStart w:id="3" w:name="_Toc111036929"/>
      <w:r>
        <w:rPr>
          <w:rFonts w:hint="eastAsia"/>
          <w:color w:val="auto"/>
          <w:highlight w:val="none"/>
        </w:rPr>
        <w:t>第一章</w:t>
      </w:r>
      <w:r>
        <w:rPr>
          <w:color w:val="auto"/>
          <w:highlight w:val="none"/>
        </w:rPr>
        <w:t xml:space="preserve"> 总则</w:t>
      </w:r>
      <w:bookmarkEnd w:id="0"/>
      <w:bookmarkEnd w:id="1"/>
      <w:bookmarkEnd w:id="2"/>
      <w:bookmarkEnd w:id="3"/>
    </w:p>
    <w:p>
      <w:pPr>
        <w:pStyle w:val="4"/>
        <w:numPr>
          <w:ilvl w:val="0"/>
          <w:numId w:val="2"/>
        </w:numPr>
        <w:rPr>
          <w:color w:val="auto"/>
          <w:highlight w:val="none"/>
        </w:rPr>
      </w:pPr>
      <w:bookmarkStart w:id="4" w:name="_Toc111036606"/>
      <w:bookmarkStart w:id="5" w:name="_Toc110958767"/>
      <w:bookmarkStart w:id="6" w:name="_Toc21942"/>
      <w:bookmarkStart w:id="7" w:name="_Toc111036930"/>
      <w:r>
        <w:rPr>
          <w:color w:val="auto"/>
          <w:highlight w:val="none"/>
        </w:rPr>
        <w:t>说明</w:t>
      </w:r>
      <w:bookmarkEnd w:id="4"/>
      <w:bookmarkEnd w:id="5"/>
      <w:bookmarkEnd w:id="6"/>
      <w:bookmarkEnd w:id="7"/>
    </w:p>
    <w:p>
      <w:pPr>
        <w:pStyle w:val="16"/>
        <w:numPr>
          <w:ilvl w:val="2"/>
          <w:numId w:val="3"/>
        </w:numPr>
        <w:spacing w:line="360" w:lineRule="auto"/>
        <w:ind w:left="426" w:hanging="426"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转轮除湿机组设备</w:t>
      </w:r>
      <w:r>
        <w:rPr>
          <w:rFonts w:hint="eastAsia" w:ascii="宋体" w:hAnsi="宋体" w:eastAsia="宋体"/>
          <w:color w:val="auto"/>
          <w:sz w:val="28"/>
          <w:szCs w:val="28"/>
          <w:highlight w:val="none"/>
          <w:lang w:eastAsia="zh-CN"/>
        </w:rPr>
        <w:t>技术规格</w:t>
      </w:r>
      <w:r>
        <w:rPr>
          <w:rFonts w:hint="eastAsia" w:ascii="宋体" w:hAnsi="宋体" w:eastAsia="宋体"/>
          <w:color w:val="auto"/>
          <w:sz w:val="28"/>
          <w:szCs w:val="28"/>
          <w:highlight w:val="none"/>
        </w:rPr>
        <w:t>书</w:t>
      </w:r>
      <w:r>
        <w:rPr>
          <w:rFonts w:ascii="宋体" w:hAnsi="宋体" w:eastAsia="宋体"/>
          <w:color w:val="auto"/>
          <w:sz w:val="28"/>
          <w:szCs w:val="28"/>
          <w:highlight w:val="none"/>
        </w:rPr>
        <w:t>内容包括了转轮除湿机组设计、制造、工厂检验、</w:t>
      </w:r>
      <w:r>
        <w:rPr>
          <w:rFonts w:hint="eastAsia" w:ascii="宋体" w:hAnsi="宋体" w:eastAsia="宋体"/>
          <w:color w:val="auto"/>
          <w:sz w:val="28"/>
          <w:szCs w:val="28"/>
          <w:highlight w:val="none"/>
        </w:rPr>
        <w:t>包装、运输、临时保管、卸货、吊装、就位、</w:t>
      </w:r>
      <w:r>
        <w:rPr>
          <w:rFonts w:ascii="宋体" w:hAnsi="宋体" w:eastAsia="宋体"/>
          <w:color w:val="auto"/>
          <w:sz w:val="28"/>
          <w:szCs w:val="28"/>
          <w:highlight w:val="none"/>
        </w:rPr>
        <w:t>安装</w:t>
      </w:r>
      <w:r>
        <w:rPr>
          <w:rFonts w:hint="eastAsia" w:ascii="宋体" w:hAnsi="宋体" w:eastAsia="宋体"/>
          <w:color w:val="auto"/>
          <w:sz w:val="28"/>
          <w:szCs w:val="28"/>
          <w:highlight w:val="none"/>
        </w:rPr>
        <w:t>、调试、验收、培训</w:t>
      </w:r>
      <w:r>
        <w:rPr>
          <w:rFonts w:ascii="宋体" w:hAnsi="宋体" w:eastAsia="宋体"/>
          <w:color w:val="auto"/>
          <w:sz w:val="28"/>
          <w:szCs w:val="28"/>
          <w:highlight w:val="none"/>
        </w:rPr>
        <w:t>等要求。</w:t>
      </w:r>
    </w:p>
    <w:p>
      <w:pPr>
        <w:pStyle w:val="16"/>
        <w:numPr>
          <w:ilvl w:val="2"/>
          <w:numId w:val="3"/>
        </w:numPr>
        <w:spacing w:line="360" w:lineRule="auto"/>
        <w:ind w:left="426" w:hanging="426" w:firstLineChars="0"/>
        <w:rPr>
          <w:rFonts w:ascii="宋体" w:hAnsi="宋体" w:eastAsia="宋体"/>
          <w:color w:val="auto"/>
          <w:sz w:val="28"/>
          <w:szCs w:val="28"/>
          <w:highlight w:val="none"/>
        </w:rPr>
      </w:pPr>
      <w:r>
        <w:rPr>
          <w:rFonts w:ascii="宋体" w:hAnsi="宋体" w:eastAsia="宋体"/>
          <w:color w:val="auto"/>
          <w:sz w:val="28"/>
          <w:szCs w:val="28"/>
          <w:highlight w:val="none"/>
        </w:rPr>
        <w:t>合同一般条款，包括补充条款以及所有相关</w:t>
      </w:r>
      <w:r>
        <w:rPr>
          <w:rFonts w:hint="eastAsia" w:ascii="宋体" w:hAnsi="宋体" w:eastAsia="宋体"/>
          <w:color w:val="auto"/>
          <w:sz w:val="28"/>
          <w:szCs w:val="28"/>
          <w:highlight w:val="none"/>
        </w:rPr>
        <w:t>图纸及规范标准</w:t>
      </w:r>
      <w:r>
        <w:rPr>
          <w:rFonts w:ascii="宋体" w:hAnsi="宋体" w:eastAsia="宋体"/>
          <w:color w:val="auto"/>
          <w:sz w:val="28"/>
          <w:szCs w:val="28"/>
          <w:highlight w:val="none"/>
        </w:rPr>
        <w:t>全部适用于</w:t>
      </w:r>
      <w:r>
        <w:rPr>
          <w:rFonts w:hint="eastAsia" w:ascii="宋体" w:hAnsi="宋体" w:eastAsia="宋体"/>
          <w:color w:val="auto"/>
          <w:sz w:val="28"/>
          <w:szCs w:val="28"/>
          <w:highlight w:val="none"/>
        </w:rPr>
        <w:t>转轮除湿机组</w:t>
      </w:r>
      <w:r>
        <w:rPr>
          <w:rFonts w:hint="eastAsia" w:ascii="宋体" w:hAnsi="宋体" w:eastAsia="宋体"/>
          <w:color w:val="auto"/>
          <w:sz w:val="28"/>
          <w:szCs w:val="28"/>
          <w:highlight w:val="none"/>
          <w:lang w:eastAsia="zh-CN"/>
        </w:rPr>
        <w:t>技术规格书</w:t>
      </w:r>
      <w:r>
        <w:rPr>
          <w:rFonts w:ascii="宋体" w:hAnsi="宋体" w:eastAsia="宋体"/>
          <w:color w:val="auto"/>
          <w:sz w:val="28"/>
          <w:szCs w:val="28"/>
          <w:highlight w:val="none"/>
        </w:rPr>
        <w:t>。</w:t>
      </w:r>
    </w:p>
    <w:p>
      <w:pPr>
        <w:pStyle w:val="16"/>
        <w:numPr>
          <w:ilvl w:val="2"/>
          <w:numId w:val="3"/>
        </w:numPr>
        <w:spacing w:line="360" w:lineRule="auto"/>
        <w:ind w:left="426"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▲转轮除湿机组设计方案及图纸的深化必须在商务标开标前完成并得到</w:t>
      </w:r>
      <w:r>
        <w:rPr>
          <w:rFonts w:hint="eastAsia" w:ascii="宋体" w:hAnsi="宋体" w:eastAsia="宋体"/>
          <w:color w:val="auto"/>
          <w:sz w:val="28"/>
          <w:szCs w:val="28"/>
          <w:highlight w:val="none"/>
          <w:lang w:val="en-US" w:eastAsia="zh-CN"/>
        </w:rPr>
        <w:t>使用</w:t>
      </w:r>
      <w:r>
        <w:rPr>
          <w:rFonts w:hint="eastAsia" w:ascii="宋体" w:hAnsi="宋体" w:eastAsia="宋体"/>
          <w:color w:val="auto"/>
          <w:sz w:val="28"/>
          <w:szCs w:val="28"/>
          <w:highlight w:val="none"/>
        </w:rPr>
        <w:t>方</w:t>
      </w:r>
      <w:r>
        <w:rPr>
          <w:rFonts w:hint="eastAsia" w:ascii="宋体" w:hAnsi="宋体" w:eastAsia="宋体"/>
          <w:color w:val="auto"/>
          <w:sz w:val="28"/>
          <w:szCs w:val="28"/>
          <w:highlight w:val="none"/>
          <w:lang w:val="en-US" w:eastAsia="zh-CN"/>
        </w:rPr>
        <w:t>确认</w:t>
      </w:r>
      <w:r>
        <w:rPr>
          <w:rFonts w:hint="eastAsia" w:ascii="宋体" w:hAnsi="宋体" w:eastAsia="宋体"/>
          <w:color w:val="auto"/>
          <w:sz w:val="28"/>
          <w:szCs w:val="28"/>
          <w:highlight w:val="none"/>
        </w:rPr>
        <w:t>。</w:t>
      </w:r>
    </w:p>
    <w:p>
      <w:pPr>
        <w:pStyle w:val="16"/>
        <w:numPr>
          <w:ilvl w:val="2"/>
          <w:numId w:val="3"/>
        </w:numPr>
        <w:spacing w:line="360" w:lineRule="auto"/>
        <w:ind w:left="426"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招标方不接受投标方在中标后以任何理由更换设计方案、材料品牌及规格</w:t>
      </w:r>
      <w:r>
        <w:rPr>
          <w:rFonts w:ascii="宋体" w:hAnsi="宋体" w:eastAsia="宋体"/>
          <w:color w:val="auto"/>
          <w:sz w:val="28"/>
          <w:szCs w:val="28"/>
          <w:highlight w:val="none"/>
        </w:rPr>
        <w:t>(不可抵抗力除外)；所有设备和材料技术参数规格型号不允许负偏离；如有正偏离的请单独说明</w:t>
      </w:r>
      <w:r>
        <w:rPr>
          <w:rFonts w:hint="eastAsia" w:ascii="宋体" w:hAnsi="宋体" w:eastAsia="宋体"/>
          <w:color w:val="auto"/>
          <w:sz w:val="28"/>
          <w:szCs w:val="28"/>
          <w:highlight w:val="none"/>
        </w:rPr>
        <w:t>（技术参数偏离表）</w:t>
      </w:r>
      <w:r>
        <w:rPr>
          <w:rFonts w:ascii="宋体" w:hAnsi="宋体" w:eastAsia="宋体"/>
          <w:color w:val="auto"/>
          <w:sz w:val="28"/>
          <w:szCs w:val="28"/>
          <w:highlight w:val="none"/>
        </w:rPr>
        <w:t>，并经招标方书面签字确认后方可实施</w:t>
      </w:r>
      <w:r>
        <w:rPr>
          <w:rFonts w:hint="eastAsia" w:ascii="宋体" w:hAnsi="宋体" w:eastAsia="宋体"/>
          <w:color w:val="auto"/>
          <w:sz w:val="28"/>
          <w:szCs w:val="28"/>
          <w:highlight w:val="none"/>
        </w:rPr>
        <w:t>；投标方如不按以上规定执行，须负责拆除、清理并承担所引起的全部损失。</w:t>
      </w:r>
    </w:p>
    <w:p>
      <w:pPr>
        <w:pStyle w:val="16"/>
        <w:numPr>
          <w:ilvl w:val="2"/>
          <w:numId w:val="3"/>
        </w:numPr>
        <w:spacing w:line="360" w:lineRule="auto"/>
        <w:ind w:left="426"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▲投标方技术标文件格式必须按本</w:t>
      </w:r>
      <w:r>
        <w:rPr>
          <w:rFonts w:hint="eastAsia" w:ascii="宋体" w:hAnsi="宋体" w:eastAsia="宋体"/>
          <w:color w:val="auto"/>
          <w:sz w:val="28"/>
          <w:szCs w:val="28"/>
          <w:highlight w:val="none"/>
          <w:lang w:eastAsia="zh-CN"/>
        </w:rPr>
        <w:t>技术规格书</w:t>
      </w:r>
      <w:r>
        <w:rPr>
          <w:rFonts w:hint="eastAsia" w:ascii="宋体" w:hAnsi="宋体" w:eastAsia="宋体"/>
          <w:color w:val="auto"/>
          <w:sz w:val="28"/>
          <w:szCs w:val="28"/>
          <w:highlight w:val="none"/>
        </w:rPr>
        <w:t>的格式执行，有修改内容应颜色标记并在技术参数偏离表中列出，有需要增补介绍的内容（如企业资质、业绩介绍、团队组成介绍等）应在附件增补。</w:t>
      </w:r>
    </w:p>
    <w:p>
      <w:pPr>
        <w:pStyle w:val="16"/>
        <w:numPr>
          <w:ilvl w:val="2"/>
          <w:numId w:val="3"/>
        </w:numPr>
        <w:spacing w:line="360" w:lineRule="auto"/>
        <w:ind w:left="426" w:firstLineChars="0"/>
        <w:rPr>
          <w:rFonts w:ascii="宋体" w:hAnsi="宋体" w:eastAsia="宋体"/>
          <w:color w:val="auto"/>
          <w:sz w:val="28"/>
          <w:szCs w:val="28"/>
          <w:highlight w:val="none"/>
        </w:rPr>
      </w:pPr>
      <w:r>
        <w:rPr>
          <w:rFonts w:ascii="宋体" w:hAnsi="宋体" w:eastAsia="宋体"/>
          <w:color w:val="auto"/>
          <w:sz w:val="28"/>
          <w:szCs w:val="28"/>
          <w:highlight w:val="none"/>
        </w:rPr>
        <w:t>其中带“</w:t>
      </w:r>
      <w:r>
        <w:rPr>
          <w:rFonts w:hint="eastAsia" w:ascii="宋体" w:hAnsi="宋体" w:eastAsia="宋体"/>
          <w:color w:val="auto"/>
          <w:sz w:val="28"/>
          <w:szCs w:val="28"/>
          <w:highlight w:val="none"/>
        </w:rPr>
        <w:t>▲</w:t>
      </w:r>
      <w:r>
        <w:rPr>
          <w:rFonts w:ascii="宋体" w:hAnsi="宋体" w:eastAsia="宋体"/>
          <w:color w:val="auto"/>
          <w:sz w:val="28"/>
          <w:szCs w:val="28"/>
          <w:highlight w:val="none"/>
        </w:rPr>
        <w:t>”条款为不可偏离条款</w:t>
      </w:r>
      <w:r>
        <w:rPr>
          <w:rFonts w:hint="eastAsia" w:ascii="宋体" w:hAnsi="宋体" w:eastAsia="宋体"/>
          <w:color w:val="auto"/>
          <w:sz w:val="28"/>
          <w:szCs w:val="28"/>
          <w:highlight w:val="none"/>
        </w:rPr>
        <w:t>，投标方需完全响应，否则按废标处理。</w:t>
      </w:r>
      <w:r>
        <w:rPr>
          <w:rFonts w:ascii="宋体" w:hAnsi="宋体" w:eastAsia="宋体"/>
          <w:color w:val="auto"/>
          <w:sz w:val="28"/>
          <w:szCs w:val="28"/>
          <w:highlight w:val="none"/>
        </w:rPr>
        <w:t>带</w:t>
      </w:r>
      <w:r>
        <w:rPr>
          <w:rFonts w:hint="eastAsia" w:ascii="宋体" w:hAnsi="宋体" w:eastAsia="宋体"/>
          <w:color w:val="auto"/>
          <w:sz w:val="28"/>
          <w:szCs w:val="28"/>
          <w:highlight w:val="none"/>
        </w:rPr>
        <w:t>“★”</w:t>
      </w:r>
      <w:r>
        <w:rPr>
          <w:rFonts w:ascii="宋体" w:hAnsi="宋体" w:eastAsia="宋体"/>
          <w:color w:val="auto"/>
          <w:sz w:val="28"/>
          <w:szCs w:val="28"/>
          <w:highlight w:val="none"/>
        </w:rPr>
        <w:t>条款</w:t>
      </w:r>
      <w:r>
        <w:rPr>
          <w:rFonts w:hint="eastAsia" w:ascii="宋体" w:hAnsi="宋体" w:eastAsia="宋体"/>
          <w:color w:val="auto"/>
          <w:sz w:val="28"/>
          <w:szCs w:val="28"/>
          <w:highlight w:val="none"/>
        </w:rPr>
        <w:t>为扣分项条款，若偏离会扣响应技术分。</w:t>
      </w:r>
    </w:p>
    <w:p>
      <w:pPr>
        <w:pStyle w:val="4"/>
        <w:numPr>
          <w:ilvl w:val="0"/>
          <w:numId w:val="2"/>
        </w:numPr>
        <w:rPr>
          <w:color w:val="auto"/>
          <w:highlight w:val="none"/>
        </w:rPr>
      </w:pPr>
      <w:bookmarkStart w:id="8" w:name="_Toc111036931"/>
      <w:bookmarkStart w:id="9" w:name="_Toc18146"/>
      <w:bookmarkStart w:id="10" w:name="_Toc111036607"/>
      <w:bookmarkStart w:id="11" w:name="_Toc110958768"/>
      <w:r>
        <w:rPr>
          <w:color w:val="auto"/>
          <w:highlight w:val="none"/>
        </w:rPr>
        <w:t>参考</w:t>
      </w:r>
      <w:r>
        <w:rPr>
          <w:rFonts w:hint="eastAsia"/>
          <w:color w:val="auto"/>
          <w:highlight w:val="none"/>
        </w:rPr>
        <w:t>规范和标准</w:t>
      </w:r>
      <w:bookmarkEnd w:id="8"/>
      <w:bookmarkEnd w:id="9"/>
      <w:bookmarkEnd w:id="10"/>
      <w:bookmarkEnd w:id="11"/>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电子工业洁净厂房设计规范 GB50472-2008</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洁净厂房设计规范 GB50073-2013</w:t>
      </w:r>
    </w:p>
    <w:p>
      <w:pPr>
        <w:pStyle w:val="16"/>
        <w:numPr>
          <w:ilvl w:val="0"/>
          <w:numId w:val="4"/>
        </w:numPr>
        <w:spacing w:line="360" w:lineRule="auto"/>
        <w:ind w:firstLineChars="0"/>
        <w:rPr>
          <w:rFonts w:ascii="宋体" w:hAnsi="宋体" w:eastAsia="宋体"/>
          <w:color w:val="auto"/>
          <w:sz w:val="28"/>
          <w:szCs w:val="28"/>
          <w:highlight w:val="none"/>
        </w:rPr>
      </w:pPr>
      <w:bookmarkStart w:id="12" w:name="_Hlk108619980"/>
      <w:r>
        <w:rPr>
          <w:rFonts w:ascii="宋体" w:hAnsi="宋体" w:eastAsia="宋体"/>
          <w:color w:val="auto"/>
          <w:sz w:val="28"/>
          <w:szCs w:val="28"/>
          <w:highlight w:val="none"/>
        </w:rPr>
        <w:t>锂离子电池工厂设计标准</w:t>
      </w:r>
      <w:r>
        <w:rPr>
          <w:rFonts w:hint="eastAsia" w:ascii="宋体" w:hAnsi="宋体" w:eastAsia="宋体"/>
          <w:color w:val="auto"/>
          <w:sz w:val="28"/>
          <w:szCs w:val="28"/>
          <w:highlight w:val="none"/>
        </w:rPr>
        <w:t xml:space="preserve"> </w:t>
      </w:r>
      <w:r>
        <w:rPr>
          <w:rFonts w:ascii="宋体" w:hAnsi="宋体" w:eastAsia="宋体"/>
          <w:color w:val="auto"/>
          <w:sz w:val="28"/>
          <w:szCs w:val="28"/>
          <w:highlight w:val="none"/>
        </w:rPr>
        <w:t>GB 51377-2019</w:t>
      </w:r>
    </w:p>
    <w:bookmarkEnd w:id="12"/>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建筑设计防火规范（2018 年版）</w:t>
      </w:r>
      <w:r>
        <w:rPr>
          <w:rFonts w:ascii="宋体" w:hAnsi="宋体" w:eastAsia="宋体"/>
          <w:color w:val="auto"/>
          <w:sz w:val="28"/>
          <w:szCs w:val="28"/>
          <w:highlight w:val="none"/>
        </w:rPr>
        <w:tab/>
      </w:r>
      <w:r>
        <w:rPr>
          <w:rFonts w:ascii="宋体" w:hAnsi="宋体" w:eastAsia="宋体"/>
          <w:color w:val="auto"/>
          <w:sz w:val="28"/>
          <w:szCs w:val="28"/>
          <w:highlight w:val="none"/>
        </w:rPr>
        <w:t>GB50016-2014</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工业建筑供暖通风与空气调节设计规范 GB50019-2015</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民用建筑供暖通风与空气调节设计规范 GB50736-2012</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通风与空调工程质量验收规范 GB50243-2016</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工业企业噪声控制设计规范 GB/T50087-2013</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声环境质量标准 GB3096-2008</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工业企业厂界噪声排放标准 GB12348-2008</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空气处理机组安全要求 GBI0891-1989</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空气过滤器 GB/TI4295-2008</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组合式空调机组 GB/TI4294-2008</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转轮除湿机组 QB/T4109</w:t>
      </w:r>
      <w:r>
        <w:rPr>
          <w:rFonts w:ascii="宋体" w:hAnsi="宋体" w:eastAsia="宋体"/>
          <w:color w:val="auto"/>
          <w:sz w:val="28"/>
          <w:szCs w:val="28"/>
          <w:highlight w:val="none"/>
        </w:rPr>
        <w:tab/>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空气冷却器与空气加热器 GB/TI4296-2008</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盘管技术条件 JB/T4292-91</w:t>
      </w:r>
    </w:p>
    <w:p>
      <w:pPr>
        <w:pStyle w:val="16"/>
        <w:numPr>
          <w:ilvl w:val="0"/>
          <w:numId w:val="4"/>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 xml:space="preserve">盘管耐压试验与密封性检查 JB/T9064-99 </w:t>
      </w:r>
    </w:p>
    <w:p>
      <w:pPr>
        <w:pStyle w:val="16"/>
        <w:numPr>
          <w:ilvl w:val="0"/>
          <w:numId w:val="4"/>
        </w:numPr>
        <w:spacing w:line="360" w:lineRule="auto"/>
        <w:ind w:firstLineChars="0"/>
        <w:rPr>
          <w:rFonts w:ascii="宋体" w:hAnsi="宋体" w:eastAsia="宋体"/>
          <w:color w:val="auto"/>
          <w:sz w:val="28"/>
          <w:szCs w:val="28"/>
          <w:highlight w:val="none"/>
        </w:rPr>
      </w:pPr>
      <w:bookmarkStart w:id="13" w:name="_Hlk108619686"/>
      <w:r>
        <w:rPr>
          <w:rFonts w:hint="eastAsia" w:ascii="宋体" w:hAnsi="宋体" w:eastAsia="宋体"/>
          <w:color w:val="auto"/>
          <w:sz w:val="28"/>
          <w:szCs w:val="28"/>
          <w:highlight w:val="none"/>
        </w:rPr>
        <w:t xml:space="preserve">建筑通风用空气处理机组机械性能 </w:t>
      </w:r>
      <w:r>
        <w:rPr>
          <w:rFonts w:ascii="宋体" w:hAnsi="宋体" w:eastAsia="宋体"/>
          <w:color w:val="auto"/>
          <w:sz w:val="28"/>
          <w:szCs w:val="28"/>
          <w:highlight w:val="none"/>
        </w:rPr>
        <w:t>EN1886</w:t>
      </w:r>
    </w:p>
    <w:bookmarkEnd w:id="13"/>
    <w:p>
      <w:pPr>
        <w:pStyle w:val="4"/>
        <w:numPr>
          <w:ilvl w:val="0"/>
          <w:numId w:val="2"/>
        </w:numPr>
        <w:rPr>
          <w:color w:val="auto"/>
          <w:highlight w:val="none"/>
        </w:rPr>
      </w:pPr>
      <w:bookmarkStart w:id="14" w:name="_Toc110958769"/>
      <w:bookmarkStart w:id="15" w:name="_Toc111036932"/>
      <w:bookmarkStart w:id="16" w:name="_Toc12548"/>
      <w:bookmarkStart w:id="17" w:name="_Toc111036608"/>
      <w:r>
        <w:rPr>
          <w:color w:val="auto"/>
          <w:highlight w:val="none"/>
        </w:rPr>
        <w:t>设备性能</w:t>
      </w:r>
      <w:bookmarkEnd w:id="14"/>
      <w:bookmarkEnd w:id="15"/>
      <w:bookmarkEnd w:id="16"/>
      <w:bookmarkEnd w:id="17"/>
    </w:p>
    <w:p>
      <w:pPr>
        <w:pStyle w:val="16"/>
        <w:numPr>
          <w:ilvl w:val="0"/>
          <w:numId w:val="5"/>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▲转轮除湿机组用于车间洁净干燥室环境送风，净化环境空气、调节送风温湿度，投标方保证招标方用途得以实现</w:t>
      </w:r>
      <w:r>
        <w:rPr>
          <w:rFonts w:ascii="宋体" w:hAnsi="宋体" w:eastAsia="宋体"/>
          <w:color w:val="auto"/>
          <w:sz w:val="28"/>
          <w:szCs w:val="28"/>
          <w:highlight w:val="none"/>
        </w:rPr>
        <w:t>。</w:t>
      </w:r>
    </w:p>
    <w:p>
      <w:pPr>
        <w:pStyle w:val="16"/>
        <w:numPr>
          <w:ilvl w:val="0"/>
          <w:numId w:val="5"/>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转轮除湿机组</w:t>
      </w:r>
      <w:r>
        <w:rPr>
          <w:rFonts w:hint="eastAsia" w:ascii="宋体" w:hAnsi="宋体" w:eastAsia="宋体"/>
          <w:color w:val="auto"/>
          <w:sz w:val="28"/>
          <w:szCs w:val="28"/>
          <w:highlight w:val="none"/>
        </w:rPr>
        <w:t>分段</w:t>
      </w:r>
      <w:r>
        <w:rPr>
          <w:rFonts w:hint="eastAsia" w:ascii="宋体" w:hAnsi="宋体" w:eastAsia="宋体"/>
          <w:color w:val="auto"/>
          <w:sz w:val="28"/>
          <w:szCs w:val="28"/>
          <w:highlight w:val="none"/>
          <w:lang w:eastAsia="zh-CN"/>
        </w:rPr>
        <w:t>运输至工程现场，并于工程现场</w:t>
      </w:r>
      <w:r>
        <w:rPr>
          <w:rFonts w:ascii="宋体" w:hAnsi="宋体" w:eastAsia="宋体"/>
          <w:color w:val="auto"/>
          <w:sz w:val="28"/>
          <w:szCs w:val="28"/>
          <w:highlight w:val="none"/>
        </w:rPr>
        <w:t>完成</w:t>
      </w:r>
      <w:r>
        <w:rPr>
          <w:rFonts w:hint="eastAsia" w:ascii="宋体" w:hAnsi="宋体" w:eastAsia="宋体"/>
          <w:color w:val="auto"/>
          <w:sz w:val="28"/>
          <w:szCs w:val="28"/>
          <w:highlight w:val="none"/>
        </w:rPr>
        <w:t>部件</w:t>
      </w:r>
      <w:r>
        <w:rPr>
          <w:rFonts w:ascii="宋体" w:hAnsi="宋体" w:eastAsia="宋体"/>
          <w:color w:val="auto"/>
          <w:sz w:val="28"/>
          <w:szCs w:val="28"/>
          <w:highlight w:val="none"/>
        </w:rPr>
        <w:t>组装并经过相关测试。风机应符合相关国家标准中有关测试和构造的要求</w:t>
      </w:r>
      <w:r>
        <w:rPr>
          <w:rFonts w:hint="eastAsia" w:ascii="宋体" w:hAnsi="宋体" w:eastAsia="宋体"/>
          <w:color w:val="auto"/>
          <w:sz w:val="28"/>
          <w:szCs w:val="28"/>
          <w:highlight w:val="none"/>
        </w:rPr>
        <w:t>，</w:t>
      </w:r>
      <w:r>
        <w:rPr>
          <w:rFonts w:ascii="宋体" w:hAnsi="宋体" w:eastAsia="宋体"/>
          <w:color w:val="auto"/>
          <w:sz w:val="28"/>
          <w:szCs w:val="28"/>
          <w:highlight w:val="none"/>
        </w:rPr>
        <w:t>风机有AMCA认证</w:t>
      </w:r>
      <w:r>
        <w:rPr>
          <w:rFonts w:hint="eastAsia" w:ascii="宋体" w:hAnsi="宋体" w:eastAsia="宋体"/>
          <w:color w:val="auto"/>
          <w:sz w:val="28"/>
          <w:szCs w:val="28"/>
          <w:highlight w:val="none"/>
        </w:rPr>
        <w:t>，转轮除湿机组有相关质量检测机构</w:t>
      </w:r>
      <w:r>
        <w:rPr>
          <w:rFonts w:ascii="宋体" w:hAnsi="宋体" w:eastAsia="宋体"/>
          <w:color w:val="auto"/>
          <w:sz w:val="28"/>
          <w:szCs w:val="28"/>
          <w:highlight w:val="none"/>
        </w:rPr>
        <w:t>认证</w:t>
      </w:r>
      <w:r>
        <w:rPr>
          <w:rFonts w:hint="eastAsia" w:ascii="宋体" w:hAnsi="宋体" w:eastAsia="宋体"/>
          <w:color w:val="auto"/>
          <w:sz w:val="28"/>
          <w:szCs w:val="28"/>
          <w:highlight w:val="none"/>
        </w:rPr>
        <w:t>。</w:t>
      </w:r>
    </w:p>
    <w:p>
      <w:pPr>
        <w:pStyle w:val="16"/>
        <w:numPr>
          <w:ilvl w:val="0"/>
          <w:numId w:val="5"/>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除湿转轮采用进口，交付验收时提供所使用除湿转轮原产地证明文件或进口报关单。</w:t>
      </w:r>
    </w:p>
    <w:p>
      <w:pPr>
        <w:pStyle w:val="16"/>
        <w:numPr>
          <w:ilvl w:val="0"/>
          <w:numId w:val="5"/>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w:t>
      </w:r>
      <w:r>
        <w:rPr>
          <w:rFonts w:ascii="宋体" w:hAnsi="宋体" w:eastAsia="宋体"/>
          <w:color w:val="auto"/>
          <w:sz w:val="28"/>
          <w:szCs w:val="28"/>
          <w:highlight w:val="none"/>
        </w:rPr>
        <w:t>电气</w:t>
      </w:r>
      <w:r>
        <w:rPr>
          <w:rFonts w:hint="eastAsia" w:ascii="宋体" w:hAnsi="宋体" w:eastAsia="宋体"/>
          <w:color w:val="auto"/>
          <w:sz w:val="28"/>
          <w:szCs w:val="28"/>
          <w:highlight w:val="none"/>
        </w:rPr>
        <w:t>产品（电器元器件）</w:t>
      </w:r>
      <w:r>
        <w:rPr>
          <w:rFonts w:ascii="宋体" w:hAnsi="宋体" w:eastAsia="宋体"/>
          <w:color w:val="auto"/>
          <w:sz w:val="28"/>
          <w:szCs w:val="28"/>
          <w:highlight w:val="none"/>
        </w:rPr>
        <w:t>应具有3C认证</w:t>
      </w:r>
      <w:r>
        <w:rPr>
          <w:rFonts w:hint="eastAsia" w:ascii="宋体" w:hAnsi="宋体" w:eastAsia="宋体"/>
          <w:color w:val="auto"/>
          <w:sz w:val="28"/>
          <w:szCs w:val="28"/>
          <w:highlight w:val="none"/>
        </w:rPr>
        <w:t>，所有电气产品必须要都在电气箱内</w:t>
      </w:r>
      <w:r>
        <w:rPr>
          <w:rFonts w:ascii="宋体" w:hAnsi="宋体" w:eastAsia="宋体"/>
          <w:color w:val="auto"/>
          <w:sz w:val="28"/>
          <w:szCs w:val="28"/>
          <w:highlight w:val="none"/>
        </w:rPr>
        <w:t>。</w:t>
      </w:r>
    </w:p>
    <w:p>
      <w:pPr>
        <w:pStyle w:val="4"/>
        <w:numPr>
          <w:ilvl w:val="0"/>
          <w:numId w:val="2"/>
        </w:numPr>
        <w:rPr>
          <w:color w:val="auto"/>
          <w:highlight w:val="none"/>
        </w:rPr>
      </w:pPr>
      <w:bookmarkStart w:id="18" w:name="_Toc26910"/>
      <w:bookmarkStart w:id="19" w:name="_Toc111036609"/>
      <w:bookmarkStart w:id="20" w:name="_Toc110958770"/>
      <w:bookmarkStart w:id="21" w:name="_Toc111036933"/>
      <w:r>
        <w:rPr>
          <w:color w:val="auto"/>
          <w:highlight w:val="none"/>
        </w:rPr>
        <w:t>投标书摘要</w:t>
      </w:r>
      <w:bookmarkEnd w:id="18"/>
      <w:bookmarkEnd w:id="19"/>
      <w:bookmarkEnd w:id="20"/>
      <w:bookmarkEnd w:id="21"/>
    </w:p>
    <w:p>
      <w:pPr>
        <w:pStyle w:val="16"/>
        <w:numPr>
          <w:ilvl w:val="0"/>
          <w:numId w:val="6"/>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投标方应在投标书中提供</w:t>
      </w:r>
      <w:r>
        <w:rPr>
          <w:rFonts w:hint="eastAsia" w:ascii="宋体" w:hAnsi="宋体" w:eastAsia="宋体"/>
          <w:color w:val="auto"/>
          <w:sz w:val="28"/>
          <w:szCs w:val="28"/>
          <w:highlight w:val="none"/>
          <w:lang w:eastAsia="zh-CN"/>
        </w:rPr>
        <w:t>技术规格书</w:t>
      </w:r>
      <w:r>
        <w:rPr>
          <w:rFonts w:ascii="宋体" w:hAnsi="宋体" w:eastAsia="宋体"/>
          <w:color w:val="auto"/>
          <w:sz w:val="28"/>
          <w:szCs w:val="28"/>
          <w:highlight w:val="none"/>
        </w:rPr>
        <w:t>要求的技术数据，供招标方审核评估。</w:t>
      </w:r>
    </w:p>
    <w:p>
      <w:pPr>
        <w:pStyle w:val="16"/>
        <w:numPr>
          <w:ilvl w:val="0"/>
          <w:numId w:val="6"/>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投标方应该在投标书中提供下列技术资料:</w:t>
      </w:r>
    </w:p>
    <w:p>
      <w:pPr>
        <w:pStyle w:val="16"/>
        <w:numPr>
          <w:ilvl w:val="0"/>
          <w:numId w:val="7"/>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投标方需提供机组安装尺寸，设备基础图详细尺寸，基础承重能力，基础详细做法及相关要求；</w:t>
      </w:r>
    </w:p>
    <w:p>
      <w:pPr>
        <w:pStyle w:val="16"/>
        <w:numPr>
          <w:ilvl w:val="0"/>
          <w:numId w:val="7"/>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设备安装、运行所需各种能源的需求表，并注明</w:t>
      </w:r>
      <w:r>
        <w:rPr>
          <w:rFonts w:ascii="宋体" w:hAnsi="宋体" w:eastAsia="宋体"/>
          <w:color w:val="auto"/>
          <w:sz w:val="28"/>
          <w:szCs w:val="28"/>
          <w:highlight w:val="none"/>
        </w:rPr>
        <w:t>电气以及动力管线连接单线图</w:t>
      </w:r>
      <w:r>
        <w:rPr>
          <w:rFonts w:hint="eastAsia" w:ascii="宋体" w:hAnsi="宋体" w:eastAsia="宋体"/>
          <w:color w:val="auto"/>
          <w:sz w:val="28"/>
          <w:szCs w:val="28"/>
          <w:highlight w:val="none"/>
        </w:rPr>
        <w:t>；</w:t>
      </w:r>
    </w:p>
    <w:p>
      <w:pPr>
        <w:pStyle w:val="16"/>
        <w:numPr>
          <w:ilvl w:val="0"/>
          <w:numId w:val="7"/>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每台转轮除湿机组的性能说明，说明中应至少包括下列内容:</w:t>
      </w:r>
    </w:p>
    <w:p>
      <w:pPr>
        <w:pStyle w:val="16"/>
        <w:numPr>
          <w:ilvl w:val="0"/>
          <w:numId w:val="8"/>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设备型号</w:t>
      </w:r>
      <w:r>
        <w:rPr>
          <w:rFonts w:hint="eastAsia" w:ascii="宋体" w:hAnsi="宋体" w:eastAsia="宋体"/>
          <w:color w:val="auto"/>
          <w:sz w:val="28"/>
          <w:szCs w:val="28"/>
          <w:highlight w:val="none"/>
        </w:rPr>
        <w:t>；</w:t>
      </w:r>
    </w:p>
    <w:p>
      <w:pPr>
        <w:pStyle w:val="16"/>
        <w:numPr>
          <w:ilvl w:val="0"/>
          <w:numId w:val="8"/>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转轮除湿机组选型计算书及动力能耗数据表；</w:t>
      </w:r>
    </w:p>
    <w:p>
      <w:pPr>
        <w:pStyle w:val="16"/>
        <w:numPr>
          <w:ilvl w:val="0"/>
          <w:numId w:val="8"/>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风机、转轮和盘管的性能数据</w:t>
      </w:r>
      <w:r>
        <w:rPr>
          <w:rFonts w:hint="eastAsia" w:ascii="宋体" w:hAnsi="宋体" w:eastAsia="宋体"/>
          <w:color w:val="auto"/>
          <w:sz w:val="28"/>
          <w:szCs w:val="28"/>
          <w:highlight w:val="none"/>
        </w:rPr>
        <w:t>；</w:t>
      </w:r>
    </w:p>
    <w:p>
      <w:pPr>
        <w:pStyle w:val="16"/>
        <w:numPr>
          <w:ilvl w:val="0"/>
          <w:numId w:val="8"/>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机组用电功率，机外余压、风机</w:t>
      </w:r>
      <w:r>
        <w:rPr>
          <w:rFonts w:hint="eastAsia" w:ascii="宋体" w:hAnsi="宋体" w:eastAsia="宋体"/>
          <w:color w:val="auto"/>
          <w:sz w:val="28"/>
          <w:szCs w:val="28"/>
          <w:highlight w:val="none"/>
        </w:rPr>
        <w:t>静压；</w:t>
      </w:r>
    </w:p>
    <w:p>
      <w:pPr>
        <w:pStyle w:val="16"/>
        <w:numPr>
          <w:ilvl w:val="0"/>
          <w:numId w:val="8"/>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机组接管尺寸图</w:t>
      </w:r>
      <w:r>
        <w:rPr>
          <w:rFonts w:hint="eastAsia" w:ascii="宋体" w:hAnsi="宋体" w:eastAsia="宋体"/>
          <w:color w:val="auto"/>
          <w:sz w:val="28"/>
          <w:szCs w:val="28"/>
          <w:highlight w:val="none"/>
        </w:rPr>
        <w:t>；</w:t>
      </w:r>
    </w:p>
    <w:p>
      <w:pPr>
        <w:pStyle w:val="16"/>
        <w:numPr>
          <w:ilvl w:val="0"/>
          <w:numId w:val="8"/>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提供各台除湿机组的除湿流程图及技术方案参数表，能详细说明除湿机内部各动能段配置、功能段前后状态参数及除湿流程；</w:t>
      </w:r>
      <w:r>
        <w:rPr>
          <w:rFonts w:hint="eastAsia" w:ascii="宋体" w:hAnsi="宋体" w:eastAsia="宋体"/>
          <w:color w:val="auto"/>
          <w:sz w:val="28"/>
          <w:szCs w:val="28"/>
          <w:highlight w:val="none"/>
          <w:lang w:val="en-US" w:eastAsia="zh-CN"/>
        </w:rPr>
        <w:t>未经招标方审核通过的技术方案不得采用。</w:t>
      </w:r>
    </w:p>
    <w:p>
      <w:pPr>
        <w:pStyle w:val="16"/>
        <w:numPr>
          <w:ilvl w:val="0"/>
          <w:numId w:val="6"/>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转轮除湿机组</w:t>
      </w:r>
      <w:r>
        <w:rPr>
          <w:rFonts w:ascii="宋体" w:hAnsi="宋体" w:eastAsia="宋体"/>
          <w:color w:val="auto"/>
          <w:sz w:val="28"/>
          <w:szCs w:val="28"/>
          <w:highlight w:val="none"/>
        </w:rPr>
        <w:t>到货时间</w:t>
      </w:r>
      <w:r>
        <w:rPr>
          <w:rFonts w:hint="eastAsia" w:ascii="宋体" w:hAnsi="宋体" w:eastAsia="宋体"/>
          <w:color w:val="auto"/>
          <w:sz w:val="28"/>
          <w:szCs w:val="28"/>
          <w:highlight w:val="none"/>
        </w:rPr>
        <w:t>及</w:t>
      </w:r>
      <w:r>
        <w:rPr>
          <w:rFonts w:ascii="宋体" w:hAnsi="宋体" w:eastAsia="宋体"/>
          <w:color w:val="auto"/>
          <w:sz w:val="28"/>
          <w:szCs w:val="28"/>
          <w:highlight w:val="none"/>
        </w:rPr>
        <w:t>计划。</w:t>
      </w:r>
    </w:p>
    <w:p>
      <w:pPr>
        <w:pStyle w:val="4"/>
        <w:numPr>
          <w:ilvl w:val="0"/>
          <w:numId w:val="2"/>
        </w:numPr>
        <w:rPr>
          <w:color w:val="auto"/>
          <w:highlight w:val="none"/>
        </w:rPr>
      </w:pPr>
      <w:bookmarkStart w:id="22" w:name="_Toc3840"/>
      <w:bookmarkStart w:id="23" w:name="_Toc111036934"/>
      <w:bookmarkStart w:id="24" w:name="_Toc110958771"/>
      <w:bookmarkStart w:id="25" w:name="_Toc111036610"/>
      <w:r>
        <w:rPr>
          <w:color w:val="auto"/>
          <w:highlight w:val="none"/>
        </w:rPr>
        <w:t>审查及交付</w:t>
      </w:r>
      <w:bookmarkEnd w:id="22"/>
      <w:bookmarkEnd w:id="23"/>
      <w:bookmarkEnd w:id="24"/>
      <w:bookmarkEnd w:id="25"/>
    </w:p>
    <w:p>
      <w:pPr>
        <w:pStyle w:val="16"/>
        <w:numPr>
          <w:ilvl w:val="0"/>
          <w:numId w:val="9"/>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投标方在接到中标通知后需在</w:t>
      </w:r>
      <w:r>
        <w:rPr>
          <w:rFonts w:hint="eastAsia" w:ascii="宋体" w:hAnsi="宋体" w:eastAsia="宋体"/>
          <w:color w:val="auto"/>
          <w:sz w:val="28"/>
          <w:szCs w:val="28"/>
          <w:highlight w:val="none"/>
        </w:rPr>
        <w:t>一周</w:t>
      </w:r>
      <w:r>
        <w:rPr>
          <w:rFonts w:ascii="宋体" w:hAnsi="宋体" w:eastAsia="宋体"/>
          <w:color w:val="auto"/>
          <w:sz w:val="28"/>
          <w:szCs w:val="28"/>
          <w:highlight w:val="none"/>
        </w:rPr>
        <w:t>内提交</w:t>
      </w:r>
      <w:r>
        <w:rPr>
          <w:rFonts w:hint="eastAsia" w:ascii="宋体" w:hAnsi="宋体" w:eastAsia="宋体"/>
          <w:color w:val="auto"/>
          <w:sz w:val="28"/>
          <w:szCs w:val="28"/>
          <w:highlight w:val="none"/>
        </w:rPr>
        <w:t>设计方案、图纸</w:t>
      </w:r>
      <w:r>
        <w:rPr>
          <w:rFonts w:ascii="宋体" w:hAnsi="宋体" w:eastAsia="宋体"/>
          <w:color w:val="auto"/>
          <w:sz w:val="28"/>
          <w:szCs w:val="28"/>
          <w:highlight w:val="none"/>
        </w:rPr>
        <w:t>。</w:t>
      </w:r>
      <w:r>
        <w:rPr>
          <w:rFonts w:hint="eastAsia" w:ascii="宋体" w:hAnsi="宋体" w:eastAsia="宋体"/>
          <w:color w:val="auto"/>
          <w:sz w:val="28"/>
          <w:szCs w:val="28"/>
          <w:highlight w:val="none"/>
        </w:rPr>
        <w:t>设计方案和图纸</w:t>
      </w:r>
      <w:r>
        <w:rPr>
          <w:rFonts w:ascii="宋体" w:hAnsi="宋体" w:eastAsia="宋体"/>
          <w:color w:val="auto"/>
          <w:sz w:val="28"/>
          <w:szCs w:val="28"/>
          <w:highlight w:val="none"/>
        </w:rPr>
        <w:t>中包含本文要求的所有资料。</w:t>
      </w:r>
    </w:p>
    <w:p>
      <w:pPr>
        <w:pStyle w:val="16"/>
        <w:numPr>
          <w:ilvl w:val="0"/>
          <w:numId w:val="9"/>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送审资料应该使用活页文件夹装订，资料的编排应该与本文要求的内容相对应。所有资料应该分别标明所对应的</w:t>
      </w:r>
      <w:r>
        <w:rPr>
          <w:rFonts w:hint="eastAsia" w:ascii="宋体" w:hAnsi="宋体" w:eastAsia="宋体"/>
          <w:color w:val="auto"/>
          <w:sz w:val="28"/>
          <w:szCs w:val="28"/>
          <w:highlight w:val="none"/>
          <w:lang w:eastAsia="zh-CN"/>
        </w:rPr>
        <w:t>技术规格书</w:t>
      </w:r>
      <w:r>
        <w:rPr>
          <w:rFonts w:ascii="宋体" w:hAnsi="宋体" w:eastAsia="宋体"/>
          <w:color w:val="auto"/>
          <w:sz w:val="28"/>
          <w:szCs w:val="28"/>
          <w:highlight w:val="none"/>
        </w:rPr>
        <w:t>章节和段落。</w:t>
      </w:r>
    </w:p>
    <w:p>
      <w:pPr>
        <w:pStyle w:val="16"/>
        <w:numPr>
          <w:ilvl w:val="0"/>
          <w:numId w:val="9"/>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所有送审资料应包括但不限于</w:t>
      </w:r>
    </w:p>
    <w:p>
      <w:pPr>
        <w:pStyle w:val="16"/>
        <w:numPr>
          <w:ilvl w:val="0"/>
          <w:numId w:val="10"/>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图纸</w:t>
      </w:r>
    </w:p>
    <w:p>
      <w:pPr>
        <w:pStyle w:val="16"/>
        <w:numPr>
          <w:ilvl w:val="0"/>
          <w:numId w:val="10"/>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能源及</w:t>
      </w:r>
      <w:r>
        <w:rPr>
          <w:rFonts w:ascii="宋体" w:hAnsi="宋体" w:eastAsia="宋体"/>
          <w:color w:val="auto"/>
          <w:sz w:val="28"/>
          <w:szCs w:val="28"/>
          <w:highlight w:val="none"/>
        </w:rPr>
        <w:t>动力管线</w:t>
      </w:r>
    </w:p>
    <w:p>
      <w:pPr>
        <w:pStyle w:val="16"/>
        <w:numPr>
          <w:ilvl w:val="0"/>
          <w:numId w:val="10"/>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控制</w:t>
      </w:r>
      <w:r>
        <w:rPr>
          <w:rFonts w:hint="eastAsia" w:ascii="宋体" w:hAnsi="宋体" w:eastAsia="宋体"/>
          <w:color w:val="auto"/>
          <w:sz w:val="28"/>
          <w:szCs w:val="28"/>
          <w:highlight w:val="none"/>
          <w:lang w:val="en-US" w:eastAsia="zh-CN"/>
        </w:rPr>
        <w:t>原理图</w:t>
      </w:r>
    </w:p>
    <w:p>
      <w:pPr>
        <w:pStyle w:val="16"/>
        <w:numPr>
          <w:ilvl w:val="0"/>
          <w:numId w:val="10"/>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搬运、安装、运行和维护数据</w:t>
      </w:r>
    </w:p>
    <w:p>
      <w:pPr>
        <w:pStyle w:val="4"/>
        <w:numPr>
          <w:ilvl w:val="0"/>
          <w:numId w:val="2"/>
        </w:numPr>
        <w:rPr>
          <w:color w:val="auto"/>
          <w:highlight w:val="none"/>
        </w:rPr>
      </w:pPr>
      <w:bookmarkStart w:id="26" w:name="_Toc24000"/>
      <w:bookmarkStart w:id="27" w:name="_Toc111036935"/>
      <w:bookmarkStart w:id="28" w:name="_Toc110958772"/>
      <w:bookmarkStart w:id="29" w:name="_Toc111036611"/>
      <w:r>
        <w:rPr>
          <w:color w:val="auto"/>
          <w:highlight w:val="none"/>
        </w:rPr>
        <w:t>组装、包装和运输程序</w:t>
      </w:r>
      <w:bookmarkEnd w:id="26"/>
      <w:bookmarkEnd w:id="27"/>
      <w:bookmarkEnd w:id="28"/>
      <w:bookmarkEnd w:id="29"/>
    </w:p>
    <w:p>
      <w:pPr>
        <w:pStyle w:val="16"/>
        <w:numPr>
          <w:ilvl w:val="0"/>
          <w:numId w:val="11"/>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转轮除湿机组的组装、包装和运输应根据相关国家、行业规范。</w:t>
      </w:r>
    </w:p>
    <w:p>
      <w:pPr>
        <w:pStyle w:val="16"/>
        <w:numPr>
          <w:ilvl w:val="0"/>
          <w:numId w:val="11"/>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运输过程中损坏的部分应该更换。</w:t>
      </w:r>
    </w:p>
    <w:p>
      <w:pPr>
        <w:pStyle w:val="16"/>
        <w:numPr>
          <w:ilvl w:val="0"/>
          <w:numId w:val="11"/>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如果运输过程中包装破损，里面的转轮除湿机组暴露出来， 那么需要在现场对暴露的部分进行清洁。</w:t>
      </w:r>
    </w:p>
    <w:p>
      <w:pPr>
        <w:pStyle w:val="16"/>
        <w:numPr>
          <w:ilvl w:val="0"/>
          <w:numId w:val="11"/>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范围</w:t>
      </w:r>
    </w:p>
    <w:p>
      <w:pPr>
        <w:pStyle w:val="16"/>
        <w:numPr>
          <w:ilvl w:val="0"/>
          <w:numId w:val="12"/>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转轮除湿机组在组装、测试完成后，包装、运输前，设备的内表面应使用真空吸尘器清洁，然后用专用清洁剂擦拭</w:t>
      </w:r>
      <w:r>
        <w:rPr>
          <w:rFonts w:hint="eastAsia" w:ascii="宋体" w:hAnsi="宋体" w:eastAsia="宋体"/>
          <w:color w:val="auto"/>
          <w:sz w:val="28"/>
          <w:szCs w:val="28"/>
          <w:highlight w:val="none"/>
        </w:rPr>
        <w:t>；</w:t>
      </w:r>
    </w:p>
    <w:p>
      <w:pPr>
        <w:pStyle w:val="16"/>
        <w:numPr>
          <w:ilvl w:val="0"/>
          <w:numId w:val="12"/>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所有内表面都必须进行观察检查</w:t>
      </w:r>
      <w:r>
        <w:rPr>
          <w:rFonts w:hint="eastAsia" w:ascii="宋体" w:hAnsi="宋体" w:eastAsia="宋体"/>
          <w:color w:val="auto"/>
          <w:sz w:val="28"/>
          <w:szCs w:val="28"/>
          <w:highlight w:val="none"/>
        </w:rPr>
        <w:t>；</w:t>
      </w:r>
    </w:p>
    <w:p>
      <w:pPr>
        <w:pStyle w:val="16"/>
        <w:numPr>
          <w:ilvl w:val="0"/>
          <w:numId w:val="12"/>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从设备制造直至试运行，都要保护设备防止污染</w:t>
      </w:r>
      <w:r>
        <w:rPr>
          <w:rFonts w:hint="eastAsia" w:ascii="宋体" w:hAnsi="宋体" w:eastAsia="宋体"/>
          <w:color w:val="auto"/>
          <w:sz w:val="28"/>
          <w:szCs w:val="28"/>
          <w:highlight w:val="none"/>
        </w:rPr>
        <w:t>；</w:t>
      </w:r>
    </w:p>
    <w:p>
      <w:pPr>
        <w:pStyle w:val="16"/>
        <w:numPr>
          <w:ilvl w:val="0"/>
          <w:numId w:val="12"/>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转轮除湿机组应使用平板卡车或者其他经过批准的方式运输。</w:t>
      </w:r>
    </w:p>
    <w:p>
      <w:pPr>
        <w:pStyle w:val="4"/>
        <w:numPr>
          <w:ilvl w:val="0"/>
          <w:numId w:val="2"/>
        </w:numPr>
        <w:rPr>
          <w:color w:val="auto"/>
          <w:highlight w:val="none"/>
        </w:rPr>
      </w:pPr>
      <w:bookmarkStart w:id="30" w:name="_Toc28541"/>
      <w:bookmarkStart w:id="31" w:name="_Toc111036936"/>
      <w:bookmarkStart w:id="32" w:name="_Toc111036612"/>
      <w:bookmarkStart w:id="33" w:name="_Toc110958773"/>
      <w:r>
        <w:rPr>
          <w:color w:val="auto"/>
          <w:highlight w:val="none"/>
        </w:rPr>
        <w:t>交货、存储和搬运</w:t>
      </w:r>
      <w:bookmarkEnd w:id="30"/>
      <w:bookmarkEnd w:id="31"/>
      <w:bookmarkEnd w:id="32"/>
      <w:bookmarkEnd w:id="33"/>
    </w:p>
    <w:p>
      <w:pPr>
        <w:spacing w:line="360" w:lineRule="auto"/>
        <w:rPr>
          <w:rFonts w:ascii="宋体" w:hAnsi="宋体" w:eastAsia="宋体"/>
          <w:color w:val="auto"/>
          <w:sz w:val="28"/>
          <w:szCs w:val="28"/>
          <w:highlight w:val="none"/>
        </w:rPr>
      </w:pPr>
      <w:r>
        <w:rPr>
          <w:rFonts w:ascii="宋体" w:hAnsi="宋体" w:eastAsia="宋体"/>
          <w:color w:val="auto"/>
          <w:sz w:val="28"/>
          <w:szCs w:val="28"/>
          <w:highlight w:val="none"/>
        </w:rPr>
        <w:t>设备、材料在运输前进行保护。并将拟采用的存储的方法提交给招标方。</w:t>
      </w:r>
    </w:p>
    <w:p>
      <w:pPr>
        <w:pStyle w:val="3"/>
        <w:rPr>
          <w:color w:val="auto"/>
          <w:highlight w:val="none"/>
        </w:rPr>
      </w:pPr>
      <w:bookmarkStart w:id="34" w:name="_Toc17084"/>
      <w:bookmarkStart w:id="35" w:name="_Toc111036938"/>
      <w:bookmarkStart w:id="36" w:name="_Toc110958775"/>
      <w:bookmarkStart w:id="37" w:name="_Toc111036614"/>
      <w:r>
        <w:rPr>
          <w:rFonts w:hint="eastAsia"/>
          <w:color w:val="auto"/>
          <w:highlight w:val="none"/>
        </w:rPr>
        <w:t>第二章</w:t>
      </w:r>
      <w:r>
        <w:rPr>
          <w:color w:val="auto"/>
          <w:highlight w:val="none"/>
        </w:rPr>
        <w:t xml:space="preserve"> </w:t>
      </w:r>
      <w:r>
        <w:rPr>
          <w:rFonts w:hint="eastAsia"/>
          <w:color w:val="auto"/>
          <w:highlight w:val="none"/>
        </w:rPr>
        <w:t>设备</w:t>
      </w:r>
      <w:bookmarkEnd w:id="34"/>
      <w:bookmarkEnd w:id="35"/>
      <w:bookmarkEnd w:id="36"/>
      <w:bookmarkEnd w:id="37"/>
    </w:p>
    <w:p>
      <w:pPr>
        <w:pStyle w:val="4"/>
        <w:numPr>
          <w:ilvl w:val="0"/>
          <w:numId w:val="13"/>
        </w:numPr>
        <w:rPr>
          <w:color w:val="auto"/>
          <w:highlight w:val="none"/>
        </w:rPr>
      </w:pPr>
      <w:bookmarkStart w:id="38" w:name="_Toc26698"/>
      <w:bookmarkStart w:id="39" w:name="_Toc110958746"/>
      <w:bookmarkStart w:id="40" w:name="_Toc111036615"/>
      <w:bookmarkStart w:id="41" w:name="_Toc111036939"/>
      <w:bookmarkStart w:id="42" w:name="_Toc110958776"/>
      <w:r>
        <w:rPr>
          <w:rFonts w:hint="eastAsia"/>
          <w:color w:val="auto"/>
          <w:highlight w:val="none"/>
        </w:rPr>
        <w:t>设备概述</w:t>
      </w:r>
      <w:bookmarkEnd w:id="38"/>
    </w:p>
    <w:p>
      <w:pPr>
        <w:pStyle w:val="16"/>
        <w:numPr>
          <w:ilvl w:val="0"/>
          <w:numId w:val="14"/>
        </w:numPr>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▲设备名称：</w:t>
      </w:r>
      <w:r>
        <w:rPr>
          <w:rFonts w:hint="eastAsia" w:ascii="宋体" w:hAnsi="宋体" w:eastAsia="宋体"/>
          <w:color w:val="auto"/>
          <w:sz w:val="28"/>
          <w:szCs w:val="28"/>
          <w:highlight w:val="none"/>
          <w:lang w:eastAsia="zh-CN"/>
        </w:rPr>
        <w:t>双</w:t>
      </w:r>
      <w:r>
        <w:rPr>
          <w:rFonts w:hint="eastAsia" w:ascii="宋体" w:hAnsi="宋体" w:eastAsia="宋体"/>
          <w:color w:val="auto"/>
          <w:sz w:val="28"/>
          <w:szCs w:val="28"/>
          <w:highlight w:val="none"/>
        </w:rPr>
        <w:t>转轮除湿机</w:t>
      </w:r>
      <w:r>
        <w:rPr>
          <w:rFonts w:ascii="宋体" w:hAnsi="宋体" w:eastAsia="宋体"/>
          <w:color w:val="auto"/>
          <w:sz w:val="28"/>
          <w:szCs w:val="28"/>
          <w:highlight w:val="none"/>
        </w:rPr>
        <w:t xml:space="preserve"> （以下简称：“设备”）</w:t>
      </w:r>
    </w:p>
    <w:p>
      <w:pPr>
        <w:pStyle w:val="16"/>
        <w:numPr>
          <w:ilvl w:val="0"/>
          <w:numId w:val="14"/>
        </w:numPr>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▲适用范围：适用于车间</w:t>
      </w:r>
      <w:r>
        <w:rPr>
          <w:rFonts w:ascii="宋体" w:hAnsi="宋体" w:eastAsia="宋体"/>
          <w:color w:val="auto"/>
          <w:sz w:val="28"/>
          <w:szCs w:val="28"/>
          <w:highlight w:val="none"/>
        </w:rPr>
        <w:t xml:space="preserve">的温湿度、洁净控制。 </w:t>
      </w:r>
    </w:p>
    <w:p>
      <w:pPr>
        <w:pStyle w:val="4"/>
        <w:numPr>
          <w:ilvl w:val="0"/>
          <w:numId w:val="13"/>
        </w:numPr>
        <w:rPr>
          <w:color w:val="auto"/>
          <w:highlight w:val="none"/>
        </w:rPr>
      </w:pPr>
      <w:bookmarkStart w:id="43" w:name="_Toc12202"/>
      <w:r>
        <w:rPr>
          <w:rFonts w:hint="eastAsia"/>
          <w:color w:val="auto"/>
          <w:highlight w:val="none"/>
        </w:rPr>
        <w:t>▲</w:t>
      </w:r>
      <w:r>
        <w:rPr>
          <w:color w:val="auto"/>
          <w:highlight w:val="none"/>
        </w:rPr>
        <w:t>设备</w:t>
      </w:r>
      <w:r>
        <w:rPr>
          <w:rFonts w:hint="eastAsia"/>
          <w:color w:val="auto"/>
          <w:highlight w:val="none"/>
        </w:rPr>
        <w:t>需求</w:t>
      </w:r>
      <w:bookmarkEnd w:id="39"/>
      <w:bookmarkEnd w:id="40"/>
      <w:bookmarkEnd w:id="41"/>
      <w:bookmarkEnd w:id="42"/>
      <w:r>
        <w:rPr>
          <w:rFonts w:hint="eastAsia"/>
          <w:color w:val="auto"/>
          <w:highlight w:val="none"/>
        </w:rPr>
        <w:t>及数量</w:t>
      </w:r>
      <w:bookmarkEnd w:id="43"/>
    </w:p>
    <w:p>
      <w:pPr>
        <w:pStyle w:val="4"/>
        <w:numPr>
          <w:ilvl w:val="0"/>
          <w:numId w:val="13"/>
        </w:numPr>
        <w:rPr>
          <w:color w:val="auto"/>
          <w:highlight w:val="none"/>
        </w:rPr>
      </w:pPr>
      <w:bookmarkStart w:id="44" w:name="_Toc111036616"/>
      <w:bookmarkStart w:id="45" w:name="_Toc111036940"/>
      <w:bookmarkStart w:id="46" w:name="_Toc110958747"/>
      <w:bookmarkStart w:id="47" w:name="_Toc110958777"/>
      <w:bookmarkStart w:id="48" w:name="_Toc12189"/>
      <w:r>
        <w:rPr>
          <w:rFonts w:hint="eastAsia"/>
          <w:color w:val="auto"/>
          <w:highlight w:val="none"/>
        </w:rPr>
        <w:t>设备设计</w:t>
      </w:r>
      <w:bookmarkEnd w:id="44"/>
      <w:bookmarkEnd w:id="45"/>
      <w:bookmarkEnd w:id="46"/>
      <w:bookmarkEnd w:id="47"/>
      <w:r>
        <w:rPr>
          <w:rFonts w:hint="eastAsia"/>
          <w:color w:val="auto"/>
          <w:highlight w:val="none"/>
        </w:rPr>
        <w:t>条件</w:t>
      </w:r>
      <w:bookmarkEnd w:id="48"/>
    </w:p>
    <w:p>
      <w:pPr>
        <w:pStyle w:val="16"/>
        <w:numPr>
          <w:ilvl w:val="0"/>
          <w:numId w:val="15"/>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室外设计条件</w:t>
      </w:r>
    </w:p>
    <w:tbl>
      <w:tblPr>
        <w:tblStyle w:val="12"/>
        <w:tblW w:w="4999" w:type="pct"/>
        <w:tblInd w:w="0" w:type="dxa"/>
        <w:tblLayout w:type="autofit"/>
        <w:tblCellMar>
          <w:top w:w="0" w:type="dxa"/>
          <w:left w:w="108" w:type="dxa"/>
          <w:bottom w:w="0" w:type="dxa"/>
          <w:right w:w="108" w:type="dxa"/>
        </w:tblCellMar>
      </w:tblPr>
      <w:tblGrid>
        <w:gridCol w:w="2592"/>
        <w:gridCol w:w="1735"/>
        <w:gridCol w:w="2167"/>
        <w:gridCol w:w="2026"/>
      </w:tblGrid>
      <w:tr>
        <w:tblPrEx>
          <w:tblCellMar>
            <w:top w:w="0" w:type="dxa"/>
            <w:left w:w="108" w:type="dxa"/>
            <w:bottom w:w="0" w:type="dxa"/>
            <w:right w:w="108" w:type="dxa"/>
          </w:tblCellMar>
        </w:tblPrEx>
        <w:trPr>
          <w:trHeight w:val="292" w:hRule="atLeast"/>
        </w:trPr>
        <w:tc>
          <w:tcPr>
            <w:tcW w:w="2539" w:type="pct"/>
            <w:gridSpan w:val="2"/>
            <w:tcBorders>
              <w:top w:val="single" w:color="auto" w:sz="8" w:space="0"/>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冬季</w:t>
            </w:r>
          </w:p>
        </w:tc>
        <w:tc>
          <w:tcPr>
            <w:tcW w:w="2460" w:type="pct"/>
            <w:gridSpan w:val="2"/>
            <w:tcBorders>
              <w:top w:val="single" w:color="auto" w:sz="8" w:space="0"/>
              <w:left w:val="nil"/>
              <w:bottom w:val="single" w:color="auto" w:sz="4" w:space="0"/>
              <w:right w:val="single" w:color="000000" w:sz="8" w:space="0"/>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夏季</w:t>
            </w:r>
          </w:p>
        </w:tc>
      </w:tr>
      <w:tr>
        <w:tblPrEx>
          <w:tblCellMar>
            <w:top w:w="0" w:type="dxa"/>
            <w:left w:w="108" w:type="dxa"/>
            <w:bottom w:w="0" w:type="dxa"/>
            <w:right w:w="108" w:type="dxa"/>
          </w:tblCellMar>
        </w:tblPrEx>
        <w:trPr>
          <w:trHeight w:val="280" w:hRule="atLeast"/>
        </w:trPr>
        <w:tc>
          <w:tcPr>
            <w:tcW w:w="1521" w:type="pct"/>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通风室外计算干球温度</w:t>
            </w:r>
          </w:p>
        </w:tc>
        <w:tc>
          <w:tcPr>
            <w:tcW w:w="1018" w:type="pct"/>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4.6</w:t>
            </w:r>
            <w:r>
              <w:rPr>
                <w:rFonts w:hint="eastAsia" w:ascii="宋体" w:hAnsi="宋体" w:eastAsia="宋体" w:cs="宋体"/>
                <w:color w:val="auto"/>
                <w:kern w:val="0"/>
                <w:szCs w:val="21"/>
                <w:highlight w:val="none"/>
              </w:rPr>
              <w:t>℃</w:t>
            </w:r>
          </w:p>
        </w:tc>
        <w:tc>
          <w:tcPr>
            <w:tcW w:w="1272" w:type="pct"/>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空气调节干球温度</w:t>
            </w:r>
          </w:p>
        </w:tc>
        <w:tc>
          <w:tcPr>
            <w:tcW w:w="1188" w:type="pct"/>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35.8</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280" w:hRule="atLeast"/>
        </w:trPr>
        <w:tc>
          <w:tcPr>
            <w:tcW w:w="1521" w:type="pct"/>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空气调节计算干球温度</w:t>
            </w:r>
          </w:p>
        </w:tc>
        <w:tc>
          <w:tcPr>
            <w:tcW w:w="1018" w:type="pct"/>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1.9</w:t>
            </w:r>
            <w:r>
              <w:rPr>
                <w:rFonts w:hint="eastAsia" w:ascii="宋体" w:hAnsi="宋体" w:eastAsia="宋体" w:cs="宋体"/>
                <w:color w:val="auto"/>
                <w:kern w:val="0"/>
                <w:szCs w:val="21"/>
                <w:highlight w:val="none"/>
              </w:rPr>
              <w:t>℃</w:t>
            </w:r>
          </w:p>
        </w:tc>
        <w:tc>
          <w:tcPr>
            <w:tcW w:w="1272" w:type="pct"/>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空气调节湿球温度</w:t>
            </w:r>
          </w:p>
        </w:tc>
        <w:tc>
          <w:tcPr>
            <w:tcW w:w="1188" w:type="pct"/>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27.7</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280" w:hRule="atLeast"/>
        </w:trPr>
        <w:tc>
          <w:tcPr>
            <w:tcW w:w="1521" w:type="pct"/>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相对湿度</w:t>
            </w:r>
          </w:p>
        </w:tc>
        <w:tc>
          <w:tcPr>
            <w:tcW w:w="1018" w:type="pct"/>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83</w:t>
            </w:r>
            <w:r>
              <w:rPr>
                <w:rFonts w:hint="eastAsia" w:ascii="宋体" w:hAnsi="宋体" w:eastAsia="宋体" w:cs="宋体"/>
                <w:color w:val="auto"/>
                <w:kern w:val="0"/>
                <w:szCs w:val="21"/>
                <w:highlight w:val="none"/>
              </w:rPr>
              <w:t>%</w:t>
            </w:r>
          </w:p>
        </w:tc>
        <w:tc>
          <w:tcPr>
            <w:tcW w:w="1272" w:type="pct"/>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相对湿度</w:t>
            </w:r>
          </w:p>
        </w:tc>
        <w:tc>
          <w:tcPr>
            <w:tcW w:w="1188" w:type="pct"/>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63</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102" w:hRule="atLeast"/>
        </w:trPr>
        <w:tc>
          <w:tcPr>
            <w:tcW w:w="1521" w:type="pct"/>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室外平均风速</w:t>
            </w:r>
          </w:p>
        </w:tc>
        <w:tc>
          <w:tcPr>
            <w:tcW w:w="1018" w:type="pct"/>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m/s</w:t>
            </w:r>
          </w:p>
        </w:tc>
        <w:tc>
          <w:tcPr>
            <w:tcW w:w="1272" w:type="pct"/>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室外平均风速</w:t>
            </w:r>
          </w:p>
        </w:tc>
        <w:tc>
          <w:tcPr>
            <w:tcW w:w="1188" w:type="pct"/>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2.6</w:t>
            </w:r>
            <w:r>
              <w:rPr>
                <w:rFonts w:hint="eastAsia" w:ascii="宋体" w:hAnsi="宋体" w:eastAsia="宋体" w:cs="宋体"/>
                <w:color w:val="auto"/>
                <w:kern w:val="0"/>
                <w:szCs w:val="21"/>
                <w:highlight w:val="none"/>
              </w:rPr>
              <w:t>m/s</w:t>
            </w:r>
          </w:p>
        </w:tc>
      </w:tr>
      <w:tr>
        <w:tblPrEx>
          <w:tblCellMar>
            <w:top w:w="0" w:type="dxa"/>
            <w:left w:w="108" w:type="dxa"/>
            <w:bottom w:w="0" w:type="dxa"/>
            <w:right w:w="108" w:type="dxa"/>
          </w:tblCellMar>
        </w:tblPrEx>
        <w:trPr>
          <w:trHeight w:val="102" w:hRule="atLeast"/>
        </w:trPr>
        <w:tc>
          <w:tcPr>
            <w:tcW w:w="1521" w:type="pct"/>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极端最低温度</w:t>
            </w:r>
          </w:p>
        </w:tc>
        <w:tc>
          <w:tcPr>
            <w:tcW w:w="1018" w:type="pct"/>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w:t>
            </w:r>
          </w:p>
        </w:tc>
        <w:tc>
          <w:tcPr>
            <w:tcW w:w="1272" w:type="pct"/>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极端最高温度</w:t>
            </w:r>
          </w:p>
        </w:tc>
        <w:tc>
          <w:tcPr>
            <w:tcW w:w="1188" w:type="pct"/>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39.</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63" w:hRule="atLeast"/>
        </w:trPr>
        <w:tc>
          <w:tcPr>
            <w:tcW w:w="5000" w:type="pct"/>
            <w:gridSpan w:val="4"/>
            <w:tcBorders>
              <w:top w:val="nil"/>
              <w:left w:val="single" w:color="auto" w:sz="8" w:space="0"/>
              <w:bottom w:val="single" w:color="auto" w:sz="8" w:space="0"/>
              <w:right w:val="single" w:color="auto" w:sz="8" w:space="0"/>
            </w:tcBorders>
            <w:noWrap w:val="0"/>
            <w:vAlign w:val="top"/>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注：有关的室外气象参数摘自</w:t>
            </w:r>
            <w:r>
              <w:rPr>
                <w:rFonts w:ascii="宋体" w:hAnsi="宋体" w:eastAsia="宋体" w:cs="宋体"/>
                <w:color w:val="auto"/>
                <w:kern w:val="0"/>
                <w:szCs w:val="21"/>
                <w:highlight w:val="none"/>
              </w:rPr>
              <w:t>GB50019</w:t>
            </w:r>
            <w:r>
              <w:rPr>
                <w:rFonts w:hint="eastAsia" w:ascii="宋体" w:hAnsi="宋体" w:eastAsia="宋体" w:cs="宋体"/>
                <w:color w:val="auto"/>
                <w:kern w:val="0"/>
                <w:szCs w:val="21"/>
                <w:highlight w:val="none"/>
              </w:rPr>
              <w:t>-2015工业建筑供暖通风与空气调节</w:t>
            </w:r>
            <w:r>
              <w:rPr>
                <w:rFonts w:ascii="宋体" w:hAnsi="宋体" w:eastAsia="宋体" w:cs="宋体"/>
                <w:color w:val="auto"/>
                <w:kern w:val="0"/>
                <w:szCs w:val="21"/>
                <w:highlight w:val="none"/>
              </w:rPr>
              <w:t>设计规范</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湖南省长沙</w:t>
            </w:r>
            <w:r>
              <w:rPr>
                <w:rFonts w:hint="eastAsia" w:ascii="宋体" w:hAnsi="宋体" w:eastAsia="宋体" w:cs="宋体"/>
                <w:color w:val="auto"/>
                <w:kern w:val="0"/>
                <w:szCs w:val="21"/>
                <w:highlight w:val="none"/>
              </w:rPr>
              <w:t>市），</w:t>
            </w:r>
            <w:r>
              <w:rPr>
                <w:rFonts w:hint="eastAsia" w:ascii="宋体" w:hAnsi="宋体" w:eastAsia="宋体" w:cs="宋体"/>
                <w:b/>
                <w:bCs/>
                <w:color w:val="auto"/>
                <w:kern w:val="0"/>
                <w:szCs w:val="21"/>
                <w:highlight w:val="none"/>
              </w:rPr>
              <w:t>除湿机新风表冷器选型按照室外温度3</w:t>
            </w:r>
            <w:r>
              <w:rPr>
                <w:rFonts w:hint="eastAsia" w:ascii="宋体" w:hAnsi="宋体" w:eastAsia="宋体" w:cs="宋体"/>
                <w:b/>
                <w:bCs/>
                <w:color w:val="auto"/>
                <w:kern w:val="0"/>
                <w:szCs w:val="21"/>
                <w:highlight w:val="none"/>
                <w:lang w:val="en-US" w:eastAsia="zh-CN"/>
              </w:rPr>
              <w:t>5.8</w:t>
            </w:r>
            <w:r>
              <w:rPr>
                <w:rFonts w:hint="eastAsia" w:ascii="宋体" w:hAnsi="宋体" w:eastAsia="宋体" w:cs="宋体"/>
                <w:b/>
                <w:bCs/>
                <w:color w:val="auto"/>
                <w:kern w:val="0"/>
                <w:szCs w:val="21"/>
                <w:highlight w:val="none"/>
              </w:rPr>
              <w:t>℃，相对湿度75%执行</w:t>
            </w:r>
            <w:r>
              <w:rPr>
                <w:rFonts w:hint="eastAsia" w:ascii="宋体" w:hAnsi="宋体" w:eastAsia="宋体"/>
                <w:b/>
                <w:bCs/>
                <w:color w:val="auto"/>
                <w:sz w:val="28"/>
                <w:szCs w:val="28"/>
                <w:highlight w:val="none"/>
              </w:rPr>
              <w:t>▲</w:t>
            </w:r>
            <w:r>
              <w:rPr>
                <w:rFonts w:hint="eastAsia" w:ascii="宋体" w:hAnsi="宋体" w:eastAsia="宋体" w:cs="宋体"/>
                <w:b/>
                <w:bCs/>
                <w:color w:val="auto"/>
                <w:kern w:val="0"/>
                <w:szCs w:val="21"/>
                <w:highlight w:val="none"/>
              </w:rPr>
              <w:t>。</w:t>
            </w:r>
          </w:p>
        </w:tc>
      </w:tr>
    </w:tbl>
    <w:p>
      <w:pPr>
        <w:pStyle w:val="16"/>
        <w:numPr>
          <w:ilvl w:val="0"/>
          <w:numId w:val="15"/>
        </w:numPr>
        <w:spacing w:line="360" w:lineRule="auto"/>
        <w:ind w:firstLineChars="0"/>
        <w:rPr>
          <w:rFonts w:ascii="宋体" w:hAnsi="宋体" w:eastAsia="宋体"/>
          <w:color w:val="auto"/>
          <w:sz w:val="28"/>
          <w:szCs w:val="28"/>
          <w:highlight w:val="none"/>
        </w:rPr>
      </w:pPr>
      <w:bookmarkStart w:id="49" w:name="_Hlk111474172"/>
      <w:r>
        <w:rPr>
          <w:rFonts w:hint="eastAsia" w:ascii="宋体" w:hAnsi="宋体" w:eastAsia="宋体"/>
          <w:color w:val="auto"/>
          <w:sz w:val="28"/>
          <w:szCs w:val="28"/>
          <w:highlight w:val="none"/>
        </w:rPr>
        <w:t>▲动力能源</w:t>
      </w:r>
    </w:p>
    <w:bookmarkEnd w:id="49"/>
    <w:tbl>
      <w:tblPr>
        <w:tblStyle w:val="12"/>
        <w:tblW w:w="9541" w:type="dxa"/>
        <w:tblInd w:w="0" w:type="dxa"/>
        <w:tblLayout w:type="autofit"/>
        <w:tblCellMar>
          <w:top w:w="0" w:type="dxa"/>
          <w:left w:w="108" w:type="dxa"/>
          <w:bottom w:w="0" w:type="dxa"/>
          <w:right w:w="108" w:type="dxa"/>
        </w:tblCellMar>
      </w:tblPr>
      <w:tblGrid>
        <w:gridCol w:w="1240"/>
        <w:gridCol w:w="2294"/>
        <w:gridCol w:w="2552"/>
        <w:gridCol w:w="3455"/>
      </w:tblGrid>
      <w:tr>
        <w:tblPrEx>
          <w:tblCellMar>
            <w:top w:w="0" w:type="dxa"/>
            <w:left w:w="108" w:type="dxa"/>
            <w:bottom w:w="0" w:type="dxa"/>
            <w:right w:w="108" w:type="dxa"/>
          </w:tblCellMar>
        </w:tblPrEx>
        <w:trPr>
          <w:trHeight w:val="300" w:hRule="atLeast"/>
        </w:trPr>
        <w:tc>
          <w:tcPr>
            <w:tcW w:w="1240" w:type="dxa"/>
            <w:tcBorders>
              <w:top w:val="single" w:color="auto" w:sz="8" w:space="0"/>
              <w:left w:val="single" w:color="auto" w:sz="8" w:space="0"/>
              <w:bottom w:val="single" w:color="auto" w:sz="4" w:space="0"/>
              <w:right w:val="single" w:color="auto" w:sz="4" w:space="0"/>
            </w:tcBorders>
            <w:noWrap w:val="0"/>
            <w:vAlign w:val="center"/>
          </w:tcPr>
          <w:p>
            <w:pPr>
              <w:widowControl/>
              <w:spacing w:line="360" w:lineRule="auto"/>
              <w:ind w:firstLine="241" w:firstLineChars="10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序号 </w:t>
            </w:r>
          </w:p>
        </w:tc>
        <w:tc>
          <w:tcPr>
            <w:tcW w:w="2294" w:type="dxa"/>
            <w:tcBorders>
              <w:top w:val="single" w:color="auto" w:sz="8"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项目 </w:t>
            </w:r>
          </w:p>
        </w:tc>
        <w:tc>
          <w:tcPr>
            <w:tcW w:w="2552" w:type="dxa"/>
            <w:tcBorders>
              <w:top w:val="single" w:color="auto" w:sz="8" w:space="0"/>
              <w:left w:val="nil"/>
              <w:bottom w:val="single" w:color="auto" w:sz="4" w:space="0"/>
              <w:right w:val="single" w:color="auto" w:sz="4" w:space="0"/>
            </w:tcBorders>
            <w:noWrap w:val="0"/>
            <w:vAlign w:val="top"/>
          </w:tcPr>
          <w:p>
            <w:pPr>
              <w:widowControl/>
              <w:spacing w:line="360" w:lineRule="auto"/>
              <w:jc w:val="center"/>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参数</w:t>
            </w:r>
            <w:r>
              <w:rPr>
                <w:rFonts w:ascii="宋体" w:hAnsi="宋体" w:eastAsia="宋体"/>
                <w:b/>
                <w:bCs/>
                <w:color w:val="auto"/>
                <w:sz w:val="24"/>
                <w:szCs w:val="28"/>
                <w:highlight w:val="none"/>
              </w:rPr>
              <w:t xml:space="preserve"> </w:t>
            </w:r>
          </w:p>
        </w:tc>
        <w:tc>
          <w:tcPr>
            <w:tcW w:w="3455" w:type="dxa"/>
            <w:tcBorders>
              <w:top w:val="single" w:color="auto" w:sz="8" w:space="0"/>
              <w:left w:val="single" w:color="auto" w:sz="4" w:space="0"/>
              <w:bottom w:val="single" w:color="auto" w:sz="4" w:space="0"/>
              <w:right w:val="single" w:color="auto" w:sz="8" w:space="0"/>
            </w:tcBorders>
            <w:noWrap w:val="0"/>
            <w:vAlign w:val="top"/>
          </w:tcPr>
          <w:p>
            <w:pPr>
              <w:widowControl/>
              <w:spacing w:line="360" w:lineRule="auto"/>
              <w:jc w:val="center"/>
              <w:rPr>
                <w:rFonts w:ascii="宋体" w:hAnsi="宋体" w:eastAsia="宋体" w:cs="宋体"/>
                <w:b/>
                <w:bCs/>
                <w:color w:val="auto"/>
                <w:kern w:val="0"/>
                <w:sz w:val="24"/>
                <w:szCs w:val="28"/>
                <w:highlight w:val="none"/>
              </w:rPr>
            </w:pPr>
            <w:r>
              <w:rPr>
                <w:rFonts w:hint="eastAsia" w:ascii="宋体" w:hAnsi="宋体" w:eastAsia="宋体" w:cs="宋体"/>
                <w:b/>
                <w:bCs/>
                <w:color w:val="auto"/>
                <w:kern w:val="0"/>
                <w:sz w:val="24"/>
                <w:szCs w:val="28"/>
                <w:highlight w:val="none"/>
              </w:rPr>
              <w:t>备注</w:t>
            </w:r>
          </w:p>
        </w:tc>
      </w:tr>
      <w:tr>
        <w:tblPrEx>
          <w:tblCellMar>
            <w:top w:w="0" w:type="dxa"/>
            <w:left w:w="108" w:type="dxa"/>
            <w:bottom w:w="0" w:type="dxa"/>
            <w:right w:w="108" w:type="dxa"/>
          </w:tblCellMar>
        </w:tblPrEx>
        <w:trPr>
          <w:trHeight w:val="300" w:hRule="atLeast"/>
        </w:trPr>
        <w:tc>
          <w:tcPr>
            <w:tcW w:w="1240" w:type="dxa"/>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94"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w:t>
            </w:r>
          </w:p>
        </w:tc>
        <w:tc>
          <w:tcPr>
            <w:tcW w:w="2552"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eastAsia="宋体"/>
                <w:color w:val="auto"/>
                <w:sz w:val="24"/>
                <w:szCs w:val="28"/>
                <w:highlight w:val="none"/>
              </w:rPr>
            </w:pPr>
            <w:r>
              <w:rPr>
                <w:rFonts w:ascii="宋体" w:hAnsi="宋体" w:eastAsia="宋体"/>
                <w:color w:val="auto"/>
                <w:sz w:val="24"/>
                <w:szCs w:val="28"/>
                <w:highlight w:val="none"/>
              </w:rPr>
              <w:t>AC 380±10%</w:t>
            </w:r>
          </w:p>
        </w:tc>
        <w:tc>
          <w:tcPr>
            <w:tcW w:w="3455" w:type="dxa"/>
            <w:tcBorders>
              <w:top w:val="nil"/>
              <w:left w:val="single" w:color="auto" w:sz="4" w:space="0"/>
              <w:bottom w:val="single" w:color="auto" w:sz="4" w:space="0"/>
              <w:right w:val="single" w:color="auto" w:sz="8" w:space="0"/>
            </w:tcBorders>
            <w:noWrap w:val="0"/>
            <w:vAlign w:val="top"/>
          </w:tcPr>
          <w:p>
            <w:pPr>
              <w:widowControl/>
              <w:spacing w:line="360" w:lineRule="auto"/>
              <w:jc w:val="center"/>
              <w:rPr>
                <w:rFonts w:ascii="宋体" w:hAnsi="宋体" w:eastAsia="宋体" w:cs="宋体"/>
                <w:color w:val="auto"/>
                <w:kern w:val="0"/>
                <w:sz w:val="24"/>
                <w:szCs w:val="28"/>
                <w:highlight w:val="none"/>
              </w:rPr>
            </w:pPr>
          </w:p>
        </w:tc>
      </w:tr>
      <w:tr>
        <w:tblPrEx>
          <w:tblCellMar>
            <w:top w:w="0" w:type="dxa"/>
            <w:left w:w="108" w:type="dxa"/>
            <w:bottom w:w="0" w:type="dxa"/>
            <w:right w:w="108" w:type="dxa"/>
          </w:tblCellMar>
        </w:tblPrEx>
        <w:trPr>
          <w:trHeight w:val="300" w:hRule="atLeast"/>
        </w:trPr>
        <w:tc>
          <w:tcPr>
            <w:tcW w:w="1240" w:type="dxa"/>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p>
        </w:tc>
        <w:tc>
          <w:tcPr>
            <w:tcW w:w="2294"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冷冻水 </w:t>
            </w:r>
          </w:p>
        </w:tc>
        <w:tc>
          <w:tcPr>
            <w:tcW w:w="2552"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eastAsia="宋体"/>
                <w:color w:val="auto"/>
                <w:sz w:val="24"/>
                <w:szCs w:val="28"/>
                <w:highlight w:val="none"/>
              </w:rPr>
            </w:pPr>
            <w:r>
              <w:rPr>
                <w:rFonts w:ascii="宋体" w:hAnsi="宋体" w:eastAsia="宋体"/>
                <w:color w:val="auto"/>
                <w:sz w:val="24"/>
                <w:szCs w:val="28"/>
                <w:highlight w:val="none"/>
              </w:rPr>
              <w:t xml:space="preserve"> </w:t>
            </w:r>
            <w:r>
              <w:rPr>
                <w:rFonts w:hint="eastAsia" w:ascii="宋体" w:hAnsi="宋体" w:eastAsia="宋体"/>
                <w:color w:val="auto"/>
                <w:sz w:val="24"/>
                <w:szCs w:val="28"/>
                <w:highlight w:val="none"/>
                <w:lang w:val="en-US" w:eastAsia="zh-CN"/>
              </w:rPr>
              <w:t>7</w:t>
            </w:r>
            <w:r>
              <w:rPr>
                <w:rFonts w:ascii="宋体" w:hAnsi="宋体" w:eastAsia="宋体"/>
                <w:color w:val="auto"/>
                <w:sz w:val="24"/>
                <w:szCs w:val="28"/>
                <w:highlight w:val="none"/>
              </w:rPr>
              <w:t>/1</w:t>
            </w:r>
            <w:r>
              <w:rPr>
                <w:rFonts w:hint="eastAsia" w:ascii="宋体" w:hAnsi="宋体" w:eastAsia="宋体"/>
                <w:color w:val="auto"/>
                <w:sz w:val="24"/>
                <w:szCs w:val="28"/>
                <w:highlight w:val="none"/>
                <w:lang w:val="en-US" w:eastAsia="zh-CN"/>
              </w:rPr>
              <w:t>2</w:t>
            </w:r>
            <w:r>
              <w:rPr>
                <w:rFonts w:ascii="宋体" w:hAnsi="宋体" w:eastAsia="宋体"/>
                <w:color w:val="auto"/>
                <w:sz w:val="24"/>
                <w:szCs w:val="28"/>
                <w:highlight w:val="none"/>
              </w:rPr>
              <w:t>℃</w:t>
            </w:r>
          </w:p>
        </w:tc>
        <w:tc>
          <w:tcPr>
            <w:tcW w:w="3455" w:type="dxa"/>
            <w:tcBorders>
              <w:top w:val="nil"/>
              <w:left w:val="single" w:color="auto" w:sz="4" w:space="0"/>
              <w:bottom w:val="single" w:color="auto" w:sz="4" w:space="0"/>
              <w:right w:val="single" w:color="auto" w:sz="8" w:space="0"/>
            </w:tcBorders>
            <w:noWrap w:val="0"/>
            <w:vAlign w:val="top"/>
          </w:tcPr>
          <w:p>
            <w:pPr>
              <w:widowControl/>
              <w:spacing w:line="360" w:lineRule="auto"/>
              <w:jc w:val="center"/>
              <w:rPr>
                <w:rFonts w:ascii="宋体" w:hAnsi="宋体" w:eastAsia="宋体" w:cs="宋体"/>
                <w:color w:val="auto"/>
                <w:kern w:val="0"/>
                <w:sz w:val="24"/>
                <w:szCs w:val="28"/>
                <w:highlight w:val="none"/>
              </w:rPr>
            </w:pPr>
          </w:p>
        </w:tc>
      </w:tr>
      <w:tr>
        <w:tblPrEx>
          <w:tblCellMar>
            <w:top w:w="0" w:type="dxa"/>
            <w:left w:w="108" w:type="dxa"/>
            <w:bottom w:w="0" w:type="dxa"/>
            <w:right w:w="108" w:type="dxa"/>
          </w:tblCellMar>
        </w:tblPrEx>
        <w:trPr>
          <w:trHeight w:val="300" w:hRule="atLeast"/>
        </w:trPr>
        <w:tc>
          <w:tcPr>
            <w:tcW w:w="1240" w:type="dxa"/>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p>
        </w:tc>
        <w:tc>
          <w:tcPr>
            <w:tcW w:w="2294"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w:t>
            </w:r>
          </w:p>
        </w:tc>
        <w:tc>
          <w:tcPr>
            <w:tcW w:w="2552"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eastAsia="宋体"/>
                <w:color w:val="auto"/>
                <w:sz w:val="24"/>
                <w:szCs w:val="28"/>
                <w:highlight w:val="none"/>
              </w:rPr>
            </w:pPr>
            <w:r>
              <w:rPr>
                <w:rFonts w:ascii="宋体" w:hAnsi="宋体" w:eastAsia="宋体"/>
                <w:color w:val="auto"/>
                <w:sz w:val="24"/>
                <w:szCs w:val="28"/>
                <w:highlight w:val="none"/>
              </w:rPr>
              <w:t>AC 380±10%</w:t>
            </w:r>
          </w:p>
        </w:tc>
        <w:tc>
          <w:tcPr>
            <w:tcW w:w="3455" w:type="dxa"/>
            <w:tcBorders>
              <w:top w:val="nil"/>
              <w:left w:val="single" w:color="auto" w:sz="4" w:space="0"/>
              <w:bottom w:val="single" w:color="auto" w:sz="4" w:space="0"/>
              <w:right w:val="single" w:color="auto" w:sz="8" w:space="0"/>
            </w:tcBorders>
            <w:noWrap w:val="0"/>
            <w:vAlign w:val="top"/>
          </w:tcPr>
          <w:p>
            <w:pPr>
              <w:widowControl/>
              <w:spacing w:line="360" w:lineRule="auto"/>
              <w:jc w:val="center"/>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4"/>
                <w:highlight w:val="none"/>
              </w:rPr>
              <w:t>再生加热</w:t>
            </w:r>
          </w:p>
        </w:tc>
      </w:tr>
      <w:tr>
        <w:tblPrEx>
          <w:tblCellMar>
            <w:top w:w="0" w:type="dxa"/>
            <w:left w:w="108" w:type="dxa"/>
            <w:bottom w:w="0" w:type="dxa"/>
            <w:right w:w="108" w:type="dxa"/>
          </w:tblCellMar>
        </w:tblPrEx>
        <w:trPr>
          <w:trHeight w:val="300" w:hRule="atLeast"/>
        </w:trPr>
        <w:tc>
          <w:tcPr>
            <w:tcW w:w="1240" w:type="dxa"/>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p>
        </w:tc>
        <w:tc>
          <w:tcPr>
            <w:tcW w:w="2294"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w:t>
            </w:r>
          </w:p>
        </w:tc>
        <w:tc>
          <w:tcPr>
            <w:tcW w:w="2552"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eastAsia="宋体"/>
                <w:color w:val="auto"/>
                <w:sz w:val="24"/>
                <w:szCs w:val="28"/>
                <w:highlight w:val="none"/>
              </w:rPr>
            </w:pPr>
            <w:r>
              <w:rPr>
                <w:rFonts w:ascii="宋体" w:hAnsi="宋体" w:eastAsia="宋体"/>
                <w:color w:val="auto"/>
                <w:sz w:val="24"/>
                <w:szCs w:val="28"/>
                <w:highlight w:val="none"/>
              </w:rPr>
              <w:t>AC 380±10%</w:t>
            </w:r>
          </w:p>
        </w:tc>
        <w:tc>
          <w:tcPr>
            <w:tcW w:w="3455" w:type="dxa"/>
            <w:tcBorders>
              <w:top w:val="nil"/>
              <w:left w:val="single" w:color="auto" w:sz="4" w:space="0"/>
              <w:bottom w:val="single" w:color="auto" w:sz="4" w:space="0"/>
              <w:right w:val="single" w:color="auto" w:sz="8" w:space="0"/>
            </w:tcBorders>
            <w:noWrap w:val="0"/>
            <w:vAlign w:val="top"/>
          </w:tcPr>
          <w:p>
            <w:pPr>
              <w:widowControl/>
              <w:spacing w:line="360" w:lineRule="auto"/>
              <w:jc w:val="center"/>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4"/>
                <w:highlight w:val="none"/>
              </w:rPr>
              <w:t>后加热管段</w:t>
            </w:r>
            <w:r>
              <w:rPr>
                <w:rFonts w:hint="eastAsia" w:ascii="宋体" w:hAnsi="宋体" w:eastAsia="宋体" w:cs="宋体"/>
                <w:color w:val="auto"/>
                <w:kern w:val="0"/>
                <w:sz w:val="24"/>
                <w:szCs w:val="24"/>
                <w:highlight w:val="none"/>
                <w:lang w:eastAsia="zh-CN"/>
              </w:rPr>
              <w:t>加热</w:t>
            </w:r>
          </w:p>
        </w:tc>
      </w:tr>
    </w:tbl>
    <w:p>
      <w:pPr>
        <w:pStyle w:val="16"/>
        <w:numPr>
          <w:ilvl w:val="0"/>
          <w:numId w:val="15"/>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▲设备运行能力</w:t>
      </w:r>
    </w:p>
    <w:tbl>
      <w:tblPr>
        <w:tblStyle w:val="12"/>
        <w:tblW w:w="8354" w:type="dxa"/>
        <w:tblInd w:w="0" w:type="dxa"/>
        <w:tblLayout w:type="autofit"/>
        <w:tblCellMar>
          <w:top w:w="0" w:type="dxa"/>
          <w:left w:w="108" w:type="dxa"/>
          <w:bottom w:w="0" w:type="dxa"/>
          <w:right w:w="108" w:type="dxa"/>
        </w:tblCellMar>
      </w:tblPr>
      <w:tblGrid>
        <w:gridCol w:w="2967"/>
        <w:gridCol w:w="5387"/>
      </w:tblGrid>
      <w:tr>
        <w:tblPrEx>
          <w:tblCellMar>
            <w:top w:w="0" w:type="dxa"/>
            <w:left w:w="108" w:type="dxa"/>
            <w:bottom w:w="0" w:type="dxa"/>
            <w:right w:w="108" w:type="dxa"/>
          </w:tblCellMar>
        </w:tblPrEx>
        <w:trPr>
          <w:trHeight w:val="300" w:hRule="atLeast"/>
        </w:trPr>
        <w:tc>
          <w:tcPr>
            <w:tcW w:w="2967" w:type="dxa"/>
            <w:tcBorders>
              <w:top w:val="single" w:color="auto" w:sz="8" w:space="0"/>
              <w:left w:val="single" w:color="auto" w:sz="8"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工作制度</w:t>
            </w:r>
          </w:p>
        </w:tc>
        <w:tc>
          <w:tcPr>
            <w:tcW w:w="5387" w:type="dxa"/>
            <w:tcBorders>
              <w:top w:val="single" w:color="auto" w:sz="8" w:space="0"/>
              <w:left w:val="nil"/>
              <w:bottom w:val="single" w:color="auto" w:sz="4" w:space="0"/>
              <w:right w:val="single" w:color="auto" w:sz="8" w:space="0"/>
            </w:tcBorders>
            <w:noWrap/>
            <w:vAlign w:val="bottom"/>
          </w:tcPr>
          <w:p>
            <w:pPr>
              <w:widowControl/>
              <w:spacing w:line="360" w:lineRule="auto"/>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330 天/年, 3 班/天, 8 小时/班</w:t>
            </w:r>
          </w:p>
        </w:tc>
      </w:tr>
      <w:tr>
        <w:tblPrEx>
          <w:tblCellMar>
            <w:top w:w="0" w:type="dxa"/>
            <w:left w:w="108" w:type="dxa"/>
            <w:bottom w:w="0" w:type="dxa"/>
            <w:right w:w="108" w:type="dxa"/>
          </w:tblCellMar>
        </w:tblPrEx>
        <w:trPr>
          <w:trHeight w:val="310" w:hRule="atLeast"/>
        </w:trPr>
        <w:tc>
          <w:tcPr>
            <w:tcW w:w="2967" w:type="dxa"/>
            <w:tcBorders>
              <w:top w:val="nil"/>
              <w:left w:val="single" w:color="auto" w:sz="8" w:space="0"/>
              <w:bottom w:val="single" w:color="auto" w:sz="8" w:space="0"/>
              <w:right w:val="single" w:color="auto" w:sz="4" w:space="0"/>
            </w:tcBorders>
            <w:noWrap/>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设备运行年时</w:t>
            </w:r>
          </w:p>
        </w:tc>
        <w:tc>
          <w:tcPr>
            <w:tcW w:w="5387" w:type="dxa"/>
            <w:tcBorders>
              <w:top w:val="nil"/>
              <w:left w:val="nil"/>
              <w:bottom w:val="single" w:color="auto" w:sz="8" w:space="0"/>
              <w:right w:val="single" w:color="auto" w:sz="8" w:space="0"/>
            </w:tcBorders>
            <w:noWrap/>
            <w:vAlign w:val="bottom"/>
          </w:tcPr>
          <w:p>
            <w:pPr>
              <w:widowControl/>
              <w:spacing w:line="360" w:lineRule="auto"/>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7920小时</w:t>
            </w:r>
          </w:p>
        </w:tc>
      </w:tr>
    </w:tbl>
    <w:p>
      <w:pPr>
        <w:pStyle w:val="4"/>
        <w:numPr>
          <w:ilvl w:val="0"/>
          <w:numId w:val="13"/>
        </w:numPr>
        <w:rPr>
          <w:color w:val="auto"/>
          <w:highlight w:val="none"/>
        </w:rPr>
      </w:pPr>
      <w:bookmarkStart w:id="50" w:name="_Toc29436"/>
      <w:r>
        <w:rPr>
          <w:rFonts w:hint="eastAsia"/>
          <w:color w:val="auto"/>
          <w:highlight w:val="none"/>
        </w:rPr>
        <w:t>设备技术要求</w:t>
      </w:r>
      <w:bookmarkEnd w:id="50"/>
    </w:p>
    <w:p>
      <w:pPr>
        <w:pStyle w:val="16"/>
        <w:numPr>
          <w:ilvl w:val="0"/>
          <w:numId w:val="16"/>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设备通用要求</w:t>
      </w:r>
    </w:p>
    <w:tbl>
      <w:tblPr>
        <w:tblStyle w:val="12"/>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6568"/>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1230" w:type="dxa"/>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项目 </w:t>
            </w:r>
          </w:p>
        </w:tc>
        <w:tc>
          <w:tcPr>
            <w:tcW w:w="6568" w:type="dxa"/>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规格 </w:t>
            </w:r>
          </w:p>
        </w:tc>
        <w:tc>
          <w:tcPr>
            <w:tcW w:w="1650" w:type="dxa"/>
            <w:noWrap/>
            <w:vAlign w:val="bottom"/>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▲设备类型</w:t>
            </w:r>
          </w:p>
        </w:tc>
        <w:tc>
          <w:tcPr>
            <w:tcW w:w="6568" w:type="dxa"/>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转轮除湿机</w:t>
            </w:r>
          </w:p>
        </w:tc>
        <w:tc>
          <w:tcPr>
            <w:tcW w:w="1650" w:type="dxa"/>
            <w:noWrap/>
            <w:vAlign w:val="bottom"/>
          </w:tcPr>
          <w:p>
            <w:pPr>
              <w:widowControl/>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风量设计</w:t>
            </w:r>
          </w:p>
        </w:tc>
        <w:tc>
          <w:tcPr>
            <w:tcW w:w="6568" w:type="dxa"/>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按设备主要配置要求中风量参数进行非标设计</w:t>
            </w:r>
          </w:p>
        </w:tc>
        <w:tc>
          <w:tcPr>
            <w:tcW w:w="1650" w:type="dxa"/>
            <w:noWrap/>
            <w:vAlign w:val="bottom"/>
          </w:tcPr>
          <w:p>
            <w:pPr>
              <w:widowControl/>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▲使用寿命</w:t>
            </w:r>
          </w:p>
        </w:tc>
        <w:tc>
          <w:tcPr>
            <w:tcW w:w="6568" w:type="dxa"/>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＞15年</w:t>
            </w:r>
          </w:p>
        </w:tc>
        <w:tc>
          <w:tcPr>
            <w:tcW w:w="1650" w:type="dxa"/>
            <w:noWrap/>
            <w:vAlign w:val="bottom"/>
          </w:tcPr>
          <w:p>
            <w:pPr>
              <w:widowControl/>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▲噪音</w:t>
            </w:r>
          </w:p>
        </w:tc>
        <w:tc>
          <w:tcPr>
            <w:tcW w:w="6568" w:type="dxa"/>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满足</w:t>
            </w:r>
            <w:r>
              <w:rPr>
                <w:rFonts w:ascii="宋体" w:hAnsi="宋体" w:eastAsia="宋体" w:cs="宋体"/>
                <w:color w:val="auto"/>
                <w:kern w:val="0"/>
                <w:szCs w:val="21"/>
                <w:highlight w:val="none"/>
              </w:rPr>
              <w:t>GBT 14294-2008《组合式空调机组》中的要求</w:t>
            </w:r>
          </w:p>
        </w:tc>
        <w:tc>
          <w:tcPr>
            <w:tcW w:w="1650" w:type="dxa"/>
            <w:noWrap/>
            <w:vAlign w:val="bottom"/>
          </w:tcPr>
          <w:p>
            <w:pPr>
              <w:widowControl/>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机组外观色</w:t>
            </w:r>
          </w:p>
        </w:tc>
        <w:tc>
          <w:tcPr>
            <w:tcW w:w="6568" w:type="dxa"/>
            <w:noWrap w:val="0"/>
            <w:vAlign w:val="center"/>
          </w:tcPr>
          <w:p>
            <w:pPr>
              <w:widowControl/>
              <w:tabs>
                <w:tab w:val="left" w:pos="2157"/>
              </w:tabs>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ab/>
            </w:r>
            <w:r>
              <w:rPr>
                <w:rFonts w:hint="eastAsia" w:ascii="宋体" w:hAnsi="宋体" w:eastAsia="宋体" w:cs="宋体"/>
                <w:color w:val="auto"/>
                <w:kern w:val="0"/>
                <w:szCs w:val="21"/>
                <w:highlight w:val="none"/>
                <w:lang w:val="en-US" w:eastAsia="zh-CN"/>
              </w:rPr>
              <w:t>白色</w:t>
            </w:r>
          </w:p>
        </w:tc>
        <w:tc>
          <w:tcPr>
            <w:tcW w:w="1650" w:type="dxa"/>
            <w:noWrap/>
            <w:vAlign w:val="bottom"/>
          </w:tcPr>
          <w:p>
            <w:pPr>
              <w:widowControl/>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▲漏风量</w:t>
            </w:r>
          </w:p>
        </w:tc>
        <w:tc>
          <w:tcPr>
            <w:tcW w:w="6568"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箱体空气泄漏符合EN1886:2007标准L1等级</w:t>
            </w:r>
          </w:p>
        </w:tc>
        <w:tc>
          <w:tcPr>
            <w:tcW w:w="1650" w:type="dxa"/>
            <w:noWrap/>
            <w:vAlign w:val="bottom"/>
          </w:tcPr>
          <w:p>
            <w:pPr>
              <w:widowControl/>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▲隔热性能</w:t>
            </w:r>
          </w:p>
        </w:tc>
        <w:tc>
          <w:tcPr>
            <w:tcW w:w="6568"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符合欧洲标准TB</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等级</w:t>
            </w:r>
          </w:p>
        </w:tc>
        <w:tc>
          <w:tcPr>
            <w:tcW w:w="1650" w:type="dxa"/>
            <w:noWrap/>
            <w:vAlign w:val="bottom"/>
          </w:tcPr>
          <w:p>
            <w:pPr>
              <w:widowControl/>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▲设备基础</w:t>
            </w:r>
          </w:p>
        </w:tc>
        <w:tc>
          <w:tcPr>
            <w:tcW w:w="6568"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采用槽钢基础，高度200mm，配备6mm厚氯丁橡胶垫</w:t>
            </w:r>
          </w:p>
        </w:tc>
        <w:tc>
          <w:tcPr>
            <w:tcW w:w="1650" w:type="dxa"/>
            <w:noWrap/>
            <w:vAlign w:val="bottom"/>
          </w:tcPr>
          <w:p>
            <w:pPr>
              <w:widowControl/>
              <w:spacing w:line="360" w:lineRule="auto"/>
              <w:jc w:val="left"/>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vMerge w:val="restart"/>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▲送风露点</w:t>
            </w:r>
          </w:p>
        </w:tc>
        <w:tc>
          <w:tcPr>
            <w:tcW w:w="6568" w:type="dxa"/>
            <w:noWrap w:val="0"/>
            <w:vAlign w:val="center"/>
          </w:tcPr>
          <w:p>
            <w:pPr>
              <w:widowControl/>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-45℃</w:t>
            </w:r>
          </w:p>
        </w:tc>
        <w:tc>
          <w:tcPr>
            <w:tcW w:w="1650" w:type="dxa"/>
            <w:vMerge w:val="restart"/>
            <w:noWrap w:val="0"/>
            <w:vAlign w:val="center"/>
          </w:tcPr>
          <w:p>
            <w:pPr>
              <w:widowControl/>
              <w:spacing w:line="360" w:lineRule="auto"/>
              <w:jc w:val="left"/>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vMerge w:val="continue"/>
            <w:noWrap w:val="0"/>
            <w:vAlign w:val="center"/>
          </w:tcPr>
          <w:p>
            <w:pPr>
              <w:widowControl/>
              <w:spacing w:line="360" w:lineRule="auto"/>
              <w:jc w:val="left"/>
              <w:rPr>
                <w:rFonts w:ascii="宋体" w:hAnsi="宋体" w:eastAsia="宋体" w:cs="宋体"/>
                <w:color w:val="auto"/>
                <w:kern w:val="0"/>
                <w:szCs w:val="21"/>
                <w:highlight w:val="none"/>
              </w:rPr>
            </w:pPr>
          </w:p>
        </w:tc>
        <w:tc>
          <w:tcPr>
            <w:tcW w:w="6568" w:type="dxa"/>
            <w:noWrap w:val="0"/>
            <w:vAlign w:val="center"/>
          </w:tcPr>
          <w:p>
            <w:pPr>
              <w:widowControl/>
              <w:spacing w:line="360" w:lineRule="auto"/>
              <w:jc w:val="left"/>
              <w:rPr>
                <w:rFonts w:ascii="宋体" w:hAnsi="宋体" w:eastAsia="宋体" w:cs="宋体"/>
                <w:color w:val="auto"/>
                <w:kern w:val="0"/>
                <w:szCs w:val="21"/>
                <w:highlight w:val="none"/>
              </w:rPr>
            </w:pPr>
          </w:p>
        </w:tc>
        <w:tc>
          <w:tcPr>
            <w:tcW w:w="1650" w:type="dxa"/>
            <w:vMerge w:val="continue"/>
            <w:noWrap w:val="0"/>
            <w:vAlign w:val="center"/>
          </w:tcPr>
          <w:p>
            <w:pPr>
              <w:widowControl/>
              <w:spacing w:line="360" w:lineRule="auto"/>
              <w:jc w:val="left"/>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▲再生加热</w:t>
            </w:r>
          </w:p>
        </w:tc>
        <w:tc>
          <w:tcPr>
            <w:tcW w:w="6568"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1）转轮除湿机组采用</w:t>
            </w:r>
            <w:r>
              <w:rPr>
                <w:rFonts w:hint="eastAsia" w:ascii="宋体" w:hAnsi="宋体" w:eastAsia="宋体" w:cs="宋体"/>
                <w:color w:val="auto"/>
                <w:kern w:val="0"/>
                <w:szCs w:val="21"/>
                <w:highlight w:val="none"/>
                <w:lang w:eastAsia="zh-CN"/>
              </w:rPr>
              <w:t>电加热</w:t>
            </w:r>
            <w:r>
              <w:rPr>
                <w:rFonts w:hint="eastAsia" w:ascii="宋体" w:hAnsi="宋体" w:eastAsia="宋体" w:cs="宋体"/>
                <w:color w:val="auto"/>
                <w:kern w:val="0"/>
                <w:szCs w:val="21"/>
                <w:highlight w:val="none"/>
              </w:rPr>
              <w:t>再生加热</w:t>
            </w:r>
          </w:p>
        </w:tc>
        <w:tc>
          <w:tcPr>
            <w:tcW w:w="1650" w:type="dxa"/>
            <w:noWrap/>
            <w:vAlign w:val="center"/>
          </w:tcPr>
          <w:p>
            <w:pPr>
              <w:widowControl/>
              <w:spacing w:line="360" w:lineRule="auto"/>
              <w:jc w:val="left"/>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vMerge w:val="restart"/>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▲送风加热</w:t>
            </w:r>
          </w:p>
        </w:tc>
        <w:tc>
          <w:tcPr>
            <w:tcW w:w="6568"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1）后加热管段采用</w:t>
            </w:r>
            <w:r>
              <w:rPr>
                <w:rFonts w:hint="eastAsia" w:ascii="宋体" w:hAnsi="宋体" w:eastAsia="宋体" w:cs="宋体"/>
                <w:color w:val="auto"/>
                <w:kern w:val="0"/>
                <w:szCs w:val="21"/>
                <w:highlight w:val="none"/>
                <w:lang w:eastAsia="zh-CN"/>
              </w:rPr>
              <w:t>电加热</w:t>
            </w:r>
          </w:p>
        </w:tc>
        <w:tc>
          <w:tcPr>
            <w:tcW w:w="1650"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vMerge w:val="continue"/>
            <w:noWrap w:val="0"/>
            <w:vAlign w:val="center"/>
          </w:tcPr>
          <w:p>
            <w:pPr>
              <w:widowControl/>
              <w:spacing w:line="360" w:lineRule="auto"/>
              <w:jc w:val="left"/>
              <w:rPr>
                <w:rFonts w:ascii="宋体" w:hAnsi="宋体" w:eastAsia="宋体" w:cs="宋体"/>
                <w:color w:val="auto"/>
                <w:kern w:val="0"/>
                <w:szCs w:val="21"/>
                <w:highlight w:val="none"/>
              </w:rPr>
            </w:pPr>
          </w:p>
        </w:tc>
        <w:tc>
          <w:tcPr>
            <w:tcW w:w="6568" w:type="dxa"/>
            <w:noWrap/>
            <w:vAlign w:val="center"/>
          </w:tcPr>
          <w:p>
            <w:pPr>
              <w:widowControl/>
              <w:spacing w:line="360" w:lineRule="auto"/>
              <w:jc w:val="left"/>
              <w:rPr>
                <w:rFonts w:ascii="宋体" w:hAnsi="宋体" w:eastAsia="宋体" w:cs="宋体"/>
                <w:color w:val="auto"/>
                <w:kern w:val="0"/>
                <w:szCs w:val="21"/>
                <w:highlight w:val="none"/>
              </w:rPr>
            </w:pPr>
          </w:p>
        </w:tc>
        <w:tc>
          <w:tcPr>
            <w:tcW w:w="1650"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▲再生风</w:t>
            </w:r>
          </w:p>
        </w:tc>
        <w:tc>
          <w:tcPr>
            <w:tcW w:w="6568"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1）RH</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10%区域，采用转轮除湿机组处理后的干燥风；</w:t>
            </w:r>
          </w:p>
        </w:tc>
        <w:tc>
          <w:tcPr>
            <w:tcW w:w="1650"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0" w:type="dxa"/>
            <w:noWrap/>
            <w:vAlign w:val="center"/>
          </w:tcPr>
          <w:p>
            <w:pPr>
              <w:widowControl/>
              <w:spacing w:line="360" w:lineRule="auto"/>
              <w:jc w:val="left"/>
              <w:rPr>
                <w:rFonts w:ascii="宋体" w:hAnsi="宋体" w:eastAsia="宋体" w:cs="宋体"/>
                <w:color w:val="auto"/>
                <w:kern w:val="0"/>
                <w:szCs w:val="21"/>
                <w:highlight w:val="none"/>
              </w:rPr>
            </w:pPr>
            <w:bookmarkStart w:id="51" w:name="_Toc111036943"/>
            <w:bookmarkStart w:id="52" w:name="_Toc110958780"/>
            <w:bookmarkStart w:id="53" w:name="_Toc111036619"/>
            <w:bookmarkStart w:id="54" w:name="_Toc110958750"/>
            <w:r>
              <w:rPr>
                <w:rFonts w:hint="eastAsia" w:ascii="宋体" w:hAnsi="宋体" w:eastAsia="宋体" w:cs="宋体"/>
                <w:color w:val="auto"/>
                <w:kern w:val="0"/>
                <w:szCs w:val="21"/>
                <w:highlight w:val="none"/>
              </w:rPr>
              <w:t>▲设备尺寸</w:t>
            </w:r>
          </w:p>
        </w:tc>
        <w:tc>
          <w:tcPr>
            <w:tcW w:w="6568" w:type="dxa"/>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投标方应保证所有设备尺寸均能满足既有除湿机房预留空间要求（参考设计院设备布置图）</w:t>
            </w:r>
          </w:p>
        </w:tc>
        <w:tc>
          <w:tcPr>
            <w:tcW w:w="1650" w:type="dxa"/>
            <w:noWrap/>
            <w:vAlign w:val="center"/>
          </w:tcPr>
          <w:p>
            <w:pPr>
              <w:widowControl/>
              <w:spacing w:line="360" w:lineRule="auto"/>
              <w:jc w:val="left"/>
              <w:rPr>
                <w:rFonts w:ascii="宋体" w:hAnsi="宋体" w:eastAsia="宋体" w:cs="宋体"/>
                <w:color w:val="auto"/>
                <w:kern w:val="0"/>
                <w:szCs w:val="21"/>
                <w:highlight w:val="none"/>
              </w:rPr>
            </w:pPr>
          </w:p>
        </w:tc>
      </w:tr>
    </w:tbl>
    <w:p>
      <w:pPr>
        <w:pStyle w:val="16"/>
        <w:widowControl w:val="0"/>
        <w:numPr>
          <w:ilvl w:val="0"/>
          <w:numId w:val="0"/>
        </w:numPr>
        <w:spacing w:line="360" w:lineRule="auto"/>
        <w:jc w:val="both"/>
        <w:rPr>
          <w:rFonts w:ascii="宋体" w:hAnsi="宋体" w:eastAsia="宋体"/>
          <w:color w:val="auto"/>
          <w:sz w:val="28"/>
          <w:szCs w:val="28"/>
          <w:highlight w:val="none"/>
        </w:rPr>
      </w:pPr>
    </w:p>
    <w:tbl>
      <w:tblPr>
        <w:tblStyle w:val="12"/>
        <w:tblpPr w:leftFromText="180" w:rightFromText="180" w:vertAnchor="text" w:horzAnchor="page" w:tblpXSpec="center" w:tblpY="2064"/>
        <w:tblOverlap w:val="never"/>
        <w:tblW w:w="8461" w:type="dxa"/>
        <w:jc w:val="center"/>
        <w:tblLayout w:type="fixed"/>
        <w:tblCellMar>
          <w:top w:w="0" w:type="dxa"/>
          <w:left w:w="108" w:type="dxa"/>
          <w:bottom w:w="0" w:type="dxa"/>
          <w:right w:w="108" w:type="dxa"/>
        </w:tblCellMar>
      </w:tblPr>
      <w:tblGrid>
        <w:gridCol w:w="1833"/>
        <w:gridCol w:w="3879"/>
        <w:gridCol w:w="2749"/>
      </w:tblGrid>
      <w:tr>
        <w:tblPrEx>
          <w:tblCellMar>
            <w:top w:w="0" w:type="dxa"/>
            <w:left w:w="108" w:type="dxa"/>
            <w:bottom w:w="0" w:type="dxa"/>
            <w:right w:w="108" w:type="dxa"/>
          </w:tblCellMar>
        </w:tblPrEx>
        <w:trPr>
          <w:trHeight w:val="278" w:hRule="atLeast"/>
          <w:tblHeader/>
          <w:jc w:val="center"/>
        </w:trPr>
        <w:tc>
          <w:tcPr>
            <w:tcW w:w="1833" w:type="dxa"/>
            <w:tcBorders>
              <w:top w:val="single" w:color="auto" w:sz="8" w:space="0"/>
              <w:left w:val="single" w:color="auto" w:sz="8" w:space="0"/>
              <w:bottom w:val="single" w:color="auto" w:sz="4" w:space="0"/>
              <w:right w:val="single" w:color="auto" w:sz="4" w:space="0"/>
            </w:tcBorders>
            <w:noWrap w:val="0"/>
            <w:vAlign w:val="center"/>
          </w:tcPr>
          <w:p>
            <w:pPr>
              <w:widowControl/>
              <w:spacing w:line="360" w:lineRule="auto"/>
              <w:jc w:val="center"/>
            </w:pPr>
            <w:r>
              <w:rPr>
                <w:rFonts w:hint="eastAsia" w:ascii="宋体" w:hAnsi="宋体" w:eastAsia="宋体" w:cs="宋体"/>
                <w:b/>
                <w:bCs/>
                <w:color w:val="auto"/>
                <w:kern w:val="0"/>
                <w:szCs w:val="21"/>
                <w:highlight w:val="none"/>
              </w:rPr>
              <w:t>项  目</w:t>
            </w:r>
          </w:p>
        </w:tc>
        <w:tc>
          <w:tcPr>
            <w:tcW w:w="3879" w:type="dxa"/>
            <w:tcBorders>
              <w:top w:val="single" w:color="auto" w:sz="8"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  格/品  牌</w:t>
            </w:r>
          </w:p>
        </w:tc>
        <w:tc>
          <w:tcPr>
            <w:tcW w:w="2749" w:type="dxa"/>
            <w:tcBorders>
              <w:top w:val="single" w:color="auto" w:sz="8" w:space="0"/>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备  注 </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初效过滤器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G4 袋式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美埃或同等品牌</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外框和内框采用不锈钢</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中效过滤器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F8 袋式过滤器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美埃或同等品牌</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外框和内框采用不锈钢</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再生过滤器</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板式过滤器</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外框和内框采用不锈钢</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风阀</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密闭多叶对开型铝</w:t>
            </w:r>
            <w:r>
              <w:rPr>
                <w:rFonts w:hint="eastAsia" w:ascii="宋体" w:hAnsi="宋体" w:eastAsia="宋体" w:cs="宋体"/>
                <w:color w:val="auto"/>
                <w:kern w:val="0"/>
                <w:szCs w:val="21"/>
                <w:highlight w:val="none"/>
                <w:lang w:eastAsia="zh-CN"/>
              </w:rPr>
              <w:t>叶片</w:t>
            </w:r>
            <w:r>
              <w:rPr>
                <w:rFonts w:hint="eastAsia" w:ascii="宋体" w:hAnsi="宋体" w:eastAsia="宋体" w:cs="宋体"/>
                <w:color w:val="auto"/>
                <w:kern w:val="0"/>
                <w:szCs w:val="21"/>
                <w:highlight w:val="none"/>
              </w:rPr>
              <w:t>风阀</w:t>
            </w:r>
            <w:r>
              <w:rPr>
                <w:rFonts w:hint="eastAsia" w:ascii="宋体" w:hAnsi="宋体" w:eastAsia="宋体" w:cs="宋体"/>
                <w:color w:val="auto"/>
                <w:kern w:val="0"/>
                <w:szCs w:val="21"/>
                <w:highlight w:val="none"/>
                <w:lang w:eastAsia="zh-CN"/>
              </w:rPr>
              <w:t>，外框和内框采用不锈钢</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新风/回风/送风/再生风</w:t>
            </w:r>
          </w:p>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表冷</w:t>
            </w:r>
            <w:r>
              <w:rPr>
                <w:rFonts w:hint="eastAsia" w:ascii="宋体" w:hAnsi="宋体" w:eastAsia="宋体" w:cs="宋体"/>
                <w:color w:val="auto"/>
                <w:kern w:val="0"/>
                <w:szCs w:val="21"/>
                <w:highlight w:val="none"/>
                <w:lang w:val="en-US" w:eastAsia="zh-CN"/>
              </w:rPr>
              <w:t>盘管</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不锈钢材质</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接水装置</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304不锈钢(δ1mm)</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管口离地面≥220mm</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▲处理/送风风机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科美福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Comefri</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或同等品牌</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喷涂直连无蜗壳风机，采用一对一变频电机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双转轮机组采用双处理风机</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驱动电机</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西门子/ABB或同等品牌；</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轴承</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NSK/SKF或同等品牌</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变频器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ABB/施耐德/西门子/丹佛斯</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处理/送风机配置</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▲除湿转轮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 w:val="20"/>
                <w:szCs w:val="20"/>
                <w:highlight w:val="none"/>
              </w:rPr>
            </w:pP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13"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转轮密封件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耐高温硅氟橡胶</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转轮减速电机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精研</w:t>
            </w:r>
            <w:r>
              <w:rPr>
                <w:rFonts w:hint="eastAsia" w:ascii="宋体" w:hAnsi="宋体" w:eastAsia="宋体" w:cs="宋体"/>
                <w:color w:val="auto"/>
                <w:kern w:val="0"/>
                <w:szCs w:val="21"/>
                <w:highlight w:val="none"/>
              </w:rPr>
              <w:t>/日精/住友</w:t>
            </w:r>
            <w:r>
              <w:rPr>
                <w:rFonts w:hint="eastAsia" w:ascii="宋体" w:hAnsi="宋体" w:eastAsia="宋体" w:cs="宋体"/>
                <w:color w:val="auto"/>
                <w:kern w:val="0"/>
                <w:szCs w:val="21"/>
                <w:highlight w:val="none"/>
                <w:lang w:val="en-US" w:eastAsia="zh-CN"/>
              </w:rPr>
              <w:t>/城邦</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涂层处理/铸铝 </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bookmarkStart w:id="55" w:name="_Hlk136049908"/>
            <w:r>
              <w:rPr>
                <w:rFonts w:hint="eastAsia" w:ascii="宋体" w:hAnsi="宋体" w:eastAsia="宋体" w:cs="宋体"/>
                <w:color w:val="auto"/>
                <w:kern w:val="0"/>
                <w:szCs w:val="21"/>
                <w:highlight w:val="none"/>
              </w:rPr>
              <w:t xml:space="preserve">再生加热器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PTC</w:t>
            </w:r>
            <w:r>
              <w:rPr>
                <w:rFonts w:hint="eastAsia" w:ascii="宋体" w:hAnsi="宋体" w:eastAsia="宋体" w:cs="宋体"/>
                <w:color w:val="auto"/>
                <w:kern w:val="0"/>
                <w:szCs w:val="21"/>
                <w:highlight w:val="none"/>
                <w:lang w:eastAsia="zh-CN"/>
              </w:rPr>
              <w:t>电加热</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bookmarkEnd w:id="55"/>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再生风机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高效离心风机 </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电动调节水阀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西门子、</w:t>
            </w:r>
            <w:r>
              <w:rPr>
                <w:rFonts w:hint="eastAsia" w:ascii="宋体" w:hAnsi="宋体" w:eastAsia="宋体" w:cs="宋体"/>
                <w:color w:val="auto"/>
                <w:kern w:val="0"/>
                <w:szCs w:val="21"/>
                <w:highlight w:val="none"/>
                <w:lang w:val="en-US" w:eastAsia="zh-CN"/>
              </w:rPr>
              <w:t>霍尼韦尔</w:t>
            </w:r>
            <w:r>
              <w:rPr>
                <w:rFonts w:hint="eastAsia" w:ascii="宋体" w:hAnsi="宋体" w:eastAsia="宋体" w:cs="宋体"/>
                <w:color w:val="auto"/>
                <w:kern w:val="0"/>
                <w:szCs w:val="21"/>
                <w:highlight w:val="none"/>
              </w:rPr>
              <w:t>、丹佛斯或同等品牌</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再生保护装置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温度保护开关；不锈钢探头</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压差计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DWYER(德威尔) 或同等品牌</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控制系统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西门子、罗克韦尔、施耐德</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PL</w:t>
            </w:r>
            <w:r>
              <w:rPr>
                <w:rFonts w:ascii="宋体" w:hAnsi="宋体" w:eastAsia="宋体" w:cs="宋体"/>
                <w:color w:val="auto"/>
                <w:kern w:val="0"/>
                <w:szCs w:val="21"/>
                <w:highlight w:val="none"/>
              </w:rPr>
              <w:t>C</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触摸屏</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SIEMENS/Proface/Rockwell或同等品牌</w:t>
            </w:r>
          </w:p>
        </w:tc>
        <w:tc>
          <w:tcPr>
            <w:tcW w:w="2749"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▲露点仪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Vaisala维萨拉</w:t>
            </w:r>
            <w:r>
              <w:rPr>
                <w:rFonts w:hint="eastAsia" w:ascii="宋体" w:hAnsi="宋体" w:eastAsia="宋体" w:cs="宋体"/>
                <w:color w:val="auto"/>
                <w:kern w:val="0"/>
                <w:szCs w:val="21"/>
                <w:highlight w:val="none"/>
                <w:lang w:val="en-US" w:eastAsia="zh-CN"/>
              </w:rPr>
              <w:t>同等品牌</w:t>
            </w:r>
          </w:p>
        </w:tc>
        <w:tc>
          <w:tcPr>
            <w:tcW w:w="2749" w:type="dxa"/>
            <w:vMerge w:val="restart"/>
            <w:tcBorders>
              <w:top w:val="nil"/>
              <w:left w:val="nil"/>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机组送/回风</w:t>
            </w:r>
          </w:p>
        </w:tc>
      </w:tr>
      <w:tr>
        <w:tblPrEx>
          <w:tblCellMar>
            <w:top w:w="0" w:type="dxa"/>
            <w:left w:w="108" w:type="dxa"/>
            <w:bottom w:w="0" w:type="dxa"/>
            <w:right w:w="108" w:type="dxa"/>
          </w:tblCellMar>
        </w:tblPrEx>
        <w:trPr>
          <w:trHeight w:val="28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温湿度传感器 </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Vaisala维萨拉</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E+</w:t>
            </w:r>
            <w:r>
              <w:rPr>
                <w:rFonts w:hint="eastAsia" w:ascii="宋体" w:hAnsi="宋体" w:eastAsia="宋体" w:cs="宋体"/>
                <w:color w:val="auto"/>
                <w:kern w:val="0"/>
                <w:szCs w:val="21"/>
                <w:highlight w:val="none"/>
                <w:lang w:val="en-US" w:eastAsia="zh-CN"/>
              </w:rPr>
              <w:t>E\E+H</w:t>
            </w:r>
          </w:p>
        </w:tc>
        <w:tc>
          <w:tcPr>
            <w:tcW w:w="2749" w:type="dxa"/>
            <w:vMerge w:val="continue"/>
            <w:tcBorders>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29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箱体</w:t>
            </w:r>
          </w:p>
        </w:tc>
        <w:tc>
          <w:tcPr>
            <w:tcW w:w="3879" w:type="dxa"/>
            <w:tcBorders>
              <w:top w:val="nil"/>
              <w:left w:val="nil"/>
              <w:bottom w:val="single" w:color="auto" w:sz="4" w:space="0"/>
              <w:right w:val="single" w:color="auto" w:sz="4" w:space="0"/>
            </w:tcBorders>
            <w:noWrap w:val="0"/>
            <w:vAlign w:val="center"/>
          </w:tcPr>
          <w:p>
            <w:pPr>
              <w:widowControl/>
              <w:spacing w:line="360" w:lineRule="auto"/>
              <w:jc w:val="left"/>
              <w:rPr>
                <w:rFonts w:hint="default"/>
                <w:lang w:val="en-US" w:eastAsia="zh-CN"/>
              </w:rPr>
            </w:pPr>
            <w:r>
              <w:rPr>
                <w:rFonts w:hint="eastAsia" w:ascii="宋体" w:hAnsi="宋体" w:eastAsia="宋体" w:cs="宋体"/>
                <w:color w:val="auto"/>
                <w:kern w:val="0"/>
                <w:sz w:val="21"/>
                <w:szCs w:val="21"/>
                <w:highlight w:val="none"/>
                <w:lang w:val="en-US" w:eastAsia="zh-CN" w:bidi="ar-SA"/>
              </w:rPr>
              <w:t>内外均为SUS304不锈钢板，厚度不小于0.5mm；</w:t>
            </w:r>
            <w:r>
              <w:rPr>
                <w:rFonts w:hint="default" w:ascii="宋体" w:hAnsi="宋体" w:eastAsia="宋体" w:cs="宋体"/>
                <w:color w:val="auto"/>
                <w:kern w:val="0"/>
                <w:sz w:val="21"/>
                <w:szCs w:val="21"/>
                <w:highlight w:val="none"/>
                <w:lang w:val="en-US" w:eastAsia="zh-CN" w:bidi="ar-SA"/>
              </w:rPr>
              <w:t>保温材料为不燃或难燃B1级保温材料</w:t>
            </w:r>
            <w:r>
              <w:rPr>
                <w:rFonts w:hint="eastAsia" w:ascii="宋体" w:hAnsi="宋体" w:eastAsia="宋体" w:cs="宋体"/>
                <w:color w:val="auto"/>
                <w:kern w:val="0"/>
                <w:sz w:val="21"/>
                <w:szCs w:val="21"/>
                <w:highlight w:val="none"/>
                <w:lang w:val="en-US" w:eastAsia="zh-CN" w:bidi="ar-SA"/>
              </w:rPr>
              <w:t>，厚度不小于50mm</w:t>
            </w:r>
          </w:p>
        </w:tc>
        <w:tc>
          <w:tcPr>
            <w:tcW w:w="2749" w:type="dxa"/>
            <w:tcBorders>
              <w:top w:val="nil"/>
              <w:left w:val="nil"/>
              <w:bottom w:val="single" w:color="auto" w:sz="4" w:space="0"/>
              <w:right w:val="single" w:color="auto" w:sz="8" w:space="0"/>
            </w:tcBorders>
            <w:noWrap/>
            <w:vAlign w:val="bottom"/>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CellMar>
            <w:top w:w="0" w:type="dxa"/>
            <w:left w:w="108" w:type="dxa"/>
            <w:bottom w:w="0" w:type="dxa"/>
            <w:right w:w="108" w:type="dxa"/>
          </w:tblCellMar>
        </w:tblPrEx>
        <w:trPr>
          <w:trHeight w:val="29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检修门</w:t>
            </w:r>
          </w:p>
        </w:tc>
        <w:tc>
          <w:tcPr>
            <w:tcW w:w="387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需检修维护功能段配置检修门</w:t>
            </w:r>
          </w:p>
        </w:tc>
        <w:tc>
          <w:tcPr>
            <w:tcW w:w="2749" w:type="dxa"/>
            <w:tcBorders>
              <w:top w:val="nil"/>
              <w:left w:val="nil"/>
              <w:bottom w:val="single" w:color="auto" w:sz="4" w:space="0"/>
              <w:right w:val="single" w:color="auto" w:sz="8" w:space="0"/>
            </w:tcBorders>
            <w:noWrap/>
            <w:vAlign w:val="bottom"/>
          </w:tcPr>
          <w:p>
            <w:pPr>
              <w:widowControl/>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材质同箱体板材</w:t>
            </w:r>
          </w:p>
        </w:tc>
      </w:tr>
      <w:tr>
        <w:tblPrEx>
          <w:tblCellMar>
            <w:top w:w="0" w:type="dxa"/>
            <w:left w:w="108" w:type="dxa"/>
            <w:bottom w:w="0" w:type="dxa"/>
            <w:right w:w="108" w:type="dxa"/>
          </w:tblCellMar>
        </w:tblPrEx>
        <w:trPr>
          <w:trHeight w:val="29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合页</w:t>
            </w:r>
          </w:p>
        </w:tc>
        <w:tc>
          <w:tcPr>
            <w:tcW w:w="387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不锈钢通长合页（重型）/铝合金合页</w:t>
            </w:r>
          </w:p>
        </w:tc>
        <w:tc>
          <w:tcPr>
            <w:tcW w:w="2749" w:type="dxa"/>
            <w:tcBorders>
              <w:top w:val="nil"/>
              <w:left w:val="nil"/>
              <w:bottom w:val="single" w:color="auto" w:sz="4" w:space="0"/>
              <w:right w:val="single" w:color="auto" w:sz="8" w:space="0"/>
            </w:tcBorders>
            <w:noWrap/>
            <w:vAlign w:val="bottom"/>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CellMar>
            <w:top w:w="0" w:type="dxa"/>
            <w:left w:w="108" w:type="dxa"/>
            <w:bottom w:w="0" w:type="dxa"/>
            <w:right w:w="108" w:type="dxa"/>
          </w:tblCellMar>
        </w:tblPrEx>
        <w:trPr>
          <w:trHeight w:val="290" w:hRule="atLeast"/>
          <w:jc w:val="center"/>
        </w:trPr>
        <w:tc>
          <w:tcPr>
            <w:tcW w:w="1833" w:type="dxa"/>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▲观察窗</w:t>
            </w:r>
          </w:p>
        </w:tc>
        <w:tc>
          <w:tcPr>
            <w:tcW w:w="387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风机段、转轮段配钢化玻璃/亚克力板观察窗</w:t>
            </w:r>
          </w:p>
        </w:tc>
        <w:tc>
          <w:tcPr>
            <w:tcW w:w="2749" w:type="dxa"/>
            <w:tcBorders>
              <w:top w:val="nil"/>
              <w:left w:val="nil"/>
              <w:bottom w:val="single" w:color="auto" w:sz="4" w:space="0"/>
              <w:right w:val="single" w:color="auto" w:sz="8" w:space="0"/>
            </w:tcBorders>
            <w:noWrap/>
            <w:vAlign w:val="bottom"/>
          </w:tcPr>
          <w:p>
            <w:pPr>
              <w:widowControl/>
              <w:spacing w:line="360" w:lineRule="auto"/>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00" w:hRule="atLeast"/>
          <w:jc w:val="center"/>
        </w:trPr>
        <w:tc>
          <w:tcPr>
            <w:tcW w:w="1833" w:type="dxa"/>
            <w:tcBorders>
              <w:top w:val="nil"/>
              <w:left w:val="single" w:color="auto" w:sz="8" w:space="0"/>
              <w:bottom w:val="single" w:color="auto" w:sz="8" w:space="0"/>
              <w:right w:val="single" w:color="auto" w:sz="4" w:space="0"/>
            </w:tcBorders>
            <w:noWrap w:val="0"/>
            <w:vAlign w:val="center"/>
          </w:tcPr>
          <w:p>
            <w:pPr>
              <w:widowControl/>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内部与处理空气接触面</w:t>
            </w:r>
          </w:p>
        </w:tc>
        <w:tc>
          <w:tcPr>
            <w:tcW w:w="3879" w:type="dxa"/>
            <w:tcBorders>
              <w:top w:val="nil"/>
              <w:left w:val="nil"/>
              <w:bottom w:val="single" w:color="auto" w:sz="8" w:space="0"/>
              <w:right w:val="single" w:color="auto" w:sz="4" w:space="0"/>
            </w:tcBorders>
            <w:noWrap/>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设备内部与接触面禁铜禁锌</w:t>
            </w:r>
            <w:r>
              <w:rPr>
                <w:rFonts w:hint="eastAsia" w:ascii="宋体" w:hAnsi="宋体" w:eastAsia="宋体" w:cs="宋体"/>
                <w:color w:val="auto"/>
                <w:kern w:val="0"/>
                <w:szCs w:val="21"/>
                <w:highlight w:val="none"/>
                <w:lang w:eastAsia="zh-CN"/>
              </w:rPr>
              <w:t>，内部</w:t>
            </w:r>
            <w:r>
              <w:rPr>
                <w:rFonts w:hint="eastAsia" w:ascii="宋体" w:hAnsi="宋体" w:eastAsia="宋体" w:cs="宋体"/>
                <w:color w:val="auto"/>
                <w:kern w:val="0"/>
                <w:szCs w:val="21"/>
                <w:highlight w:val="none"/>
              </w:rPr>
              <w:t>部件</w:t>
            </w:r>
            <w:r>
              <w:rPr>
                <w:rFonts w:hint="eastAsia" w:ascii="宋体" w:hAnsi="宋体" w:eastAsia="宋体" w:cs="宋体"/>
                <w:color w:val="auto"/>
                <w:kern w:val="0"/>
                <w:szCs w:val="21"/>
                <w:highlight w:val="none"/>
                <w:lang w:eastAsia="zh-CN"/>
              </w:rPr>
              <w:t>采用</w:t>
            </w:r>
            <w:r>
              <w:rPr>
                <w:rFonts w:hint="eastAsia" w:ascii="宋体" w:hAnsi="宋体" w:eastAsia="宋体" w:cs="宋体"/>
                <w:color w:val="auto"/>
                <w:kern w:val="0"/>
                <w:szCs w:val="21"/>
                <w:highlight w:val="none"/>
              </w:rPr>
              <w:t>不锈钢或喷塑</w:t>
            </w:r>
          </w:p>
        </w:tc>
        <w:tc>
          <w:tcPr>
            <w:tcW w:w="2749" w:type="dxa"/>
            <w:tcBorders>
              <w:top w:val="nil"/>
              <w:left w:val="nil"/>
              <w:bottom w:val="single" w:color="auto" w:sz="8" w:space="0"/>
              <w:right w:val="single" w:color="auto" w:sz="8" w:space="0"/>
            </w:tcBorders>
            <w:noWrap/>
            <w:vAlign w:val="bottom"/>
          </w:tcPr>
          <w:p>
            <w:pPr>
              <w:widowControl/>
              <w:spacing w:line="360" w:lineRule="auto"/>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00" w:hRule="atLeast"/>
          <w:jc w:val="center"/>
        </w:trPr>
        <w:tc>
          <w:tcPr>
            <w:tcW w:w="1833" w:type="dxa"/>
            <w:tcBorders>
              <w:top w:val="nil"/>
              <w:left w:val="single" w:color="auto" w:sz="8" w:space="0"/>
              <w:bottom w:val="single" w:color="auto" w:sz="8"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检修灯</w:t>
            </w:r>
          </w:p>
        </w:tc>
        <w:tc>
          <w:tcPr>
            <w:tcW w:w="3879" w:type="dxa"/>
            <w:tcBorders>
              <w:top w:val="nil"/>
              <w:left w:val="nil"/>
              <w:bottom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需检修维护功能段配置24V LED检修照明</w:t>
            </w:r>
          </w:p>
        </w:tc>
        <w:tc>
          <w:tcPr>
            <w:tcW w:w="2749" w:type="dxa"/>
            <w:tcBorders>
              <w:top w:val="nil"/>
              <w:left w:val="nil"/>
              <w:bottom w:val="single" w:color="auto" w:sz="8" w:space="0"/>
              <w:right w:val="single" w:color="auto" w:sz="8" w:space="0"/>
            </w:tcBorders>
            <w:noWrap/>
            <w:vAlign w:val="bottom"/>
          </w:tcPr>
          <w:p>
            <w:pPr>
              <w:widowControl/>
              <w:spacing w:line="360" w:lineRule="auto"/>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照度应该保持在300-500Lx之间</w:t>
            </w:r>
            <w:r>
              <w:rPr>
                <w:rFonts w:hint="default" w:ascii="宋体" w:hAnsi="宋体" w:eastAsia="宋体" w:cs="宋体"/>
                <w:color w:val="auto"/>
                <w:kern w:val="0"/>
                <w:szCs w:val="21"/>
                <w:highlight w:val="none"/>
              </w:rPr>
              <w:t>,以确保充足的照明强度</w:t>
            </w:r>
          </w:p>
        </w:tc>
      </w:tr>
    </w:tbl>
    <w:p>
      <w:pPr>
        <w:pStyle w:val="16"/>
        <w:widowControl w:val="0"/>
        <w:numPr>
          <w:ilvl w:val="0"/>
          <w:numId w:val="0"/>
        </w:numPr>
        <w:spacing w:line="360" w:lineRule="auto"/>
        <w:jc w:val="both"/>
        <w:rPr>
          <w:rFonts w:ascii="宋体" w:hAnsi="宋体" w:eastAsia="宋体"/>
          <w:color w:val="auto"/>
          <w:sz w:val="28"/>
          <w:szCs w:val="28"/>
          <w:highlight w:val="none"/>
        </w:rPr>
      </w:pPr>
    </w:p>
    <w:p>
      <w:pPr>
        <w:pStyle w:val="16"/>
        <w:numPr>
          <w:ilvl w:val="0"/>
          <w:numId w:val="16"/>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设备主要配置要求</w:t>
      </w:r>
      <w:bookmarkEnd w:id="51"/>
      <w:bookmarkEnd w:id="52"/>
      <w:bookmarkEnd w:id="53"/>
      <w:bookmarkEnd w:id="54"/>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
        <w:gridCol w:w="483"/>
        <w:gridCol w:w="305"/>
        <w:gridCol w:w="305"/>
        <w:gridCol w:w="275"/>
        <w:gridCol w:w="453"/>
        <w:gridCol w:w="453"/>
        <w:gridCol w:w="453"/>
        <w:gridCol w:w="394"/>
        <w:gridCol w:w="394"/>
        <w:gridCol w:w="453"/>
        <w:gridCol w:w="453"/>
        <w:gridCol w:w="394"/>
        <w:gridCol w:w="334"/>
        <w:gridCol w:w="334"/>
        <w:gridCol w:w="364"/>
        <w:gridCol w:w="334"/>
        <w:gridCol w:w="334"/>
        <w:gridCol w:w="453"/>
        <w:gridCol w:w="334"/>
        <w:gridCol w:w="305"/>
        <w:gridCol w:w="305"/>
        <w:gridCol w:w="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组合式干燥空调机组(转轮除湿机)</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gridSpan w:val="17"/>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单台设备参数</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序号</w:t>
            </w:r>
          </w:p>
        </w:tc>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DHU编号</w:t>
            </w:r>
          </w:p>
        </w:tc>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DHU</w:t>
            </w:r>
          </w:p>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台数</w:t>
            </w:r>
          </w:p>
        </w:tc>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DHU形式</w:t>
            </w:r>
          </w:p>
        </w:tc>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服务区域</w:t>
            </w:r>
          </w:p>
        </w:tc>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DHU单台选型送风量</w:t>
            </w:r>
          </w:p>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DHU单台有效新风量</w:t>
            </w:r>
          </w:p>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DHU单台再生风量</w:t>
            </w:r>
          </w:p>
        </w:tc>
        <w:tc>
          <w:tcPr>
            <w:tcW w:w="0" w:type="auto"/>
            <w:gridSpan w:val="2"/>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出风温度</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前冷却盘管段</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中冷却盘管段</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后加热管段</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前转轮除湿段</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后转轮除湿段</w:t>
            </w:r>
          </w:p>
        </w:tc>
        <w:tc>
          <w:tcPr>
            <w:tcW w:w="0" w:type="auto"/>
            <w:gridSpan w:val="4"/>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送风参数及功率</w:t>
            </w:r>
          </w:p>
        </w:tc>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额定装机电功率</w:t>
            </w:r>
          </w:p>
        </w:tc>
        <w:tc>
          <w:tcPr>
            <w:tcW w:w="0" w:type="auto"/>
            <w:gridSpan w:val="2"/>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过滤器</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控制方式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出风温度</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露点温度</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冷量（KW）</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冷量（KW）</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加热量（KW）</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电加热</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电加热</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送风量</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空调器出口余压</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功率</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电源</w:t>
            </w: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初效(板式)</w:t>
            </w:r>
          </w:p>
        </w:tc>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中效(袋式)</w:t>
            </w:r>
          </w:p>
        </w:tc>
        <w:tc>
          <w:tcPr>
            <w:tcW w:w="0" w:type="auto"/>
            <w:vMerge w:val="restart"/>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（变频/</w:t>
            </w:r>
          </w:p>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工频）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（m3/h）</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（m3/h）</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（m3/h）</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(7~12℃)</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(7~12℃)</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(kg/h)</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(kW)</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(kW)</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(CMH)</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(Pa)</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(kW)</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(φ/V/HZ)</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(kW)</w:t>
            </w: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c>
          <w:tcPr>
            <w:tcW w:w="0" w:type="auto"/>
            <w:vMerge w:val="continue"/>
          </w:tcPr>
          <w:p>
            <w:pPr>
              <w:spacing w:line="200" w:lineRule="auto"/>
              <w:jc w:val="center"/>
              <w:rPr>
                <w:rFonts w:hint="eastAsia" w:ascii="宋体" w:hAnsi="宋体" w:eastAsia="宋体" w:cs="宋体"/>
                <w:b w:val="0"/>
                <w:i w:val="0"/>
                <w:color w:val="auto"/>
                <w:sz w:val="1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1</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DHU-01~02</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2</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双转轮除湿机</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包装间+卸钵间</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2500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800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250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16</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-45</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38</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7</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4</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17</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2500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600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3</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3/380/50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24</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G4</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F8</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变频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2</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DHU-03</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1</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双转轮除湿机</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包装间</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2000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300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250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16</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-45</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16</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8</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3</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12</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2000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600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3</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3/380/50</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18</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G4</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F8</w:t>
            </w:r>
          </w:p>
        </w:tc>
        <w:tc>
          <w:tcPr>
            <w:tcW w:w="0" w:type="auto"/>
            <w:vAlign w:val="center"/>
          </w:tcPr>
          <w:p>
            <w:pPr>
              <w:spacing w:line="200" w:lineRule="auto"/>
              <w:jc w:val="center"/>
              <w:rPr>
                <w:rFonts w:hint="eastAsia" w:ascii="宋体" w:hAnsi="宋体" w:eastAsia="宋体" w:cs="宋体"/>
                <w:b w:val="0"/>
                <w:i w:val="0"/>
                <w:color w:val="auto"/>
                <w:sz w:val="18"/>
                <w:highlight w:val="none"/>
                <w:vertAlign w:val="baseline"/>
                <w:lang w:eastAsia="zh-CN"/>
              </w:rPr>
            </w:pPr>
            <w:r>
              <w:rPr>
                <w:rFonts w:hint="eastAsia" w:ascii="宋体" w:hAnsi="宋体" w:eastAsia="宋体" w:cs="宋体"/>
                <w:b w:val="0"/>
                <w:i w:val="0"/>
                <w:color w:val="auto"/>
                <w:sz w:val="18"/>
                <w:highlight w:val="none"/>
                <w:vertAlign w:val="baseline"/>
                <w:lang w:eastAsia="zh-CN"/>
              </w:rPr>
              <w:t>变频</w:t>
            </w:r>
          </w:p>
        </w:tc>
      </w:tr>
    </w:tbl>
    <w:p>
      <w:pPr>
        <w:pStyle w:val="16"/>
        <w:numPr>
          <w:ilvl w:val="0"/>
          <w:numId w:val="0"/>
        </w:numPr>
        <w:spacing w:line="360" w:lineRule="auto"/>
        <w:ind w:leftChars="0"/>
        <w:rPr>
          <w:rFonts w:ascii="宋体" w:hAnsi="宋体" w:eastAsia="宋体"/>
          <w:color w:val="auto"/>
          <w:sz w:val="28"/>
          <w:szCs w:val="28"/>
          <w:highlight w:val="none"/>
        </w:rPr>
      </w:pPr>
    </w:p>
    <w:p>
      <w:pPr>
        <w:pStyle w:val="16"/>
        <w:numPr>
          <w:ilvl w:val="0"/>
          <w:numId w:val="16"/>
        </w:numPr>
        <w:spacing w:line="360" w:lineRule="auto"/>
        <w:ind w:firstLineChars="0"/>
        <w:rPr>
          <w:rFonts w:ascii="宋体" w:hAnsi="宋体" w:eastAsia="宋体"/>
          <w:color w:val="auto"/>
          <w:sz w:val="28"/>
          <w:szCs w:val="28"/>
          <w:highlight w:val="none"/>
        </w:rPr>
      </w:pPr>
      <w:bookmarkStart w:id="56" w:name="_Toc111036944"/>
      <w:bookmarkStart w:id="57" w:name="_Hlk110419395"/>
      <w:bookmarkStart w:id="58" w:name="_Toc110958751"/>
      <w:bookmarkStart w:id="59" w:name="_Toc110958781"/>
      <w:bookmarkStart w:id="60" w:name="_Toc111036620"/>
      <w:r>
        <w:rPr>
          <w:rFonts w:hint="eastAsia" w:ascii="宋体" w:hAnsi="宋体" w:eastAsia="宋体"/>
          <w:color w:val="auto"/>
          <w:sz w:val="28"/>
          <w:szCs w:val="28"/>
          <w:highlight w:val="none"/>
        </w:rPr>
        <w:t>设备</w:t>
      </w:r>
      <w:r>
        <w:rPr>
          <w:rFonts w:ascii="宋体" w:hAnsi="宋体" w:eastAsia="宋体"/>
          <w:color w:val="auto"/>
          <w:sz w:val="28"/>
          <w:szCs w:val="28"/>
          <w:highlight w:val="none"/>
        </w:rPr>
        <w:t>控制系统</w:t>
      </w:r>
      <w:r>
        <w:rPr>
          <w:rFonts w:hint="eastAsia" w:ascii="宋体" w:hAnsi="宋体" w:eastAsia="宋体"/>
          <w:color w:val="auto"/>
          <w:sz w:val="28"/>
          <w:szCs w:val="28"/>
          <w:highlight w:val="none"/>
        </w:rPr>
        <w:t>要求</w:t>
      </w:r>
      <w:bookmarkEnd w:id="56"/>
      <w:bookmarkEnd w:id="57"/>
      <w:bookmarkEnd w:id="58"/>
      <w:bookmarkEnd w:id="59"/>
      <w:bookmarkEnd w:id="60"/>
    </w:p>
    <w:tbl>
      <w:tblPr>
        <w:tblStyle w:val="12"/>
        <w:tblW w:w="8354" w:type="dxa"/>
        <w:tblInd w:w="0" w:type="dxa"/>
        <w:tblLayout w:type="autofit"/>
        <w:tblCellMar>
          <w:top w:w="0" w:type="dxa"/>
          <w:left w:w="108" w:type="dxa"/>
          <w:bottom w:w="0" w:type="dxa"/>
          <w:right w:w="108" w:type="dxa"/>
        </w:tblCellMar>
      </w:tblPr>
      <w:tblGrid>
        <w:gridCol w:w="416"/>
        <w:gridCol w:w="1446"/>
        <w:gridCol w:w="6492"/>
      </w:tblGrid>
      <w:tr>
        <w:tblPrEx>
          <w:tblCellMar>
            <w:top w:w="0" w:type="dxa"/>
            <w:left w:w="108" w:type="dxa"/>
            <w:bottom w:w="0" w:type="dxa"/>
            <w:right w:w="108" w:type="dxa"/>
          </w:tblCellMar>
        </w:tblPrEx>
        <w:trPr>
          <w:trHeight w:val="278" w:hRule="atLeast"/>
          <w:tblHeader/>
        </w:trPr>
        <w:tc>
          <w:tcPr>
            <w:tcW w:w="1862" w:type="dxa"/>
            <w:gridSpan w:val="2"/>
            <w:tcBorders>
              <w:top w:val="single" w:color="auto" w:sz="8" w:space="0"/>
              <w:left w:val="single" w:color="auto" w:sz="8"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项目</w:t>
            </w:r>
          </w:p>
        </w:tc>
        <w:tc>
          <w:tcPr>
            <w:tcW w:w="6492" w:type="dxa"/>
            <w:tcBorders>
              <w:top w:val="single" w:color="auto" w:sz="8" w:space="0"/>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规格/品牌</w:t>
            </w:r>
          </w:p>
        </w:tc>
      </w:tr>
      <w:tr>
        <w:tblPrEx>
          <w:tblCellMar>
            <w:top w:w="0" w:type="dxa"/>
            <w:left w:w="108" w:type="dxa"/>
            <w:bottom w:w="0" w:type="dxa"/>
            <w:right w:w="108" w:type="dxa"/>
          </w:tblCellMar>
        </w:tblPrEx>
        <w:trPr>
          <w:trHeight w:val="280" w:hRule="atLeast"/>
        </w:trPr>
        <w:tc>
          <w:tcPr>
            <w:tcW w:w="416" w:type="dxa"/>
            <w:vMerge w:val="restart"/>
            <w:tcBorders>
              <w:top w:val="nil"/>
              <w:left w:val="single" w:color="auto" w:sz="8"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p>
          <w:p>
            <w:pPr>
              <w:widowControl/>
              <w:spacing w:line="360" w:lineRule="auto"/>
              <w:jc w:val="center"/>
              <w:rPr>
                <w:rFonts w:ascii="宋体" w:hAnsi="宋体" w:eastAsia="宋体" w:cs="宋体"/>
                <w:color w:val="auto"/>
                <w:kern w:val="0"/>
                <w:sz w:val="20"/>
                <w:szCs w:val="20"/>
                <w:highlight w:val="none"/>
              </w:rPr>
            </w:pPr>
          </w:p>
          <w:p>
            <w:pPr>
              <w:widowControl/>
              <w:spacing w:line="360" w:lineRule="auto"/>
              <w:jc w:val="center"/>
              <w:rPr>
                <w:rFonts w:ascii="宋体" w:hAnsi="宋体" w:eastAsia="宋体" w:cs="宋体"/>
                <w:color w:val="auto"/>
                <w:kern w:val="0"/>
                <w:sz w:val="20"/>
                <w:szCs w:val="20"/>
                <w:highlight w:val="none"/>
              </w:rPr>
            </w:pPr>
          </w:p>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控</w:t>
            </w:r>
          </w:p>
          <w:p>
            <w:pPr>
              <w:widowControl/>
              <w:spacing w:line="360" w:lineRule="auto"/>
              <w:jc w:val="center"/>
              <w:rPr>
                <w:rFonts w:ascii="宋体" w:hAnsi="宋体" w:eastAsia="宋体" w:cs="宋体"/>
                <w:color w:val="auto"/>
                <w:kern w:val="0"/>
                <w:sz w:val="20"/>
                <w:szCs w:val="20"/>
                <w:highlight w:val="none"/>
              </w:rPr>
            </w:pPr>
          </w:p>
          <w:p>
            <w:pPr>
              <w:widowControl/>
              <w:spacing w:line="360" w:lineRule="auto"/>
              <w:jc w:val="center"/>
              <w:rPr>
                <w:rFonts w:ascii="宋体" w:hAnsi="宋体" w:eastAsia="宋体" w:cs="宋体"/>
                <w:color w:val="auto"/>
                <w:kern w:val="0"/>
                <w:sz w:val="20"/>
                <w:szCs w:val="20"/>
                <w:highlight w:val="none"/>
              </w:rPr>
            </w:pPr>
          </w:p>
          <w:p>
            <w:pPr>
              <w:widowControl/>
              <w:spacing w:line="360" w:lineRule="auto"/>
              <w:jc w:val="center"/>
              <w:rPr>
                <w:rFonts w:ascii="宋体" w:hAnsi="宋体" w:eastAsia="宋体" w:cs="宋体"/>
                <w:color w:val="auto"/>
                <w:kern w:val="0"/>
                <w:sz w:val="20"/>
                <w:szCs w:val="20"/>
                <w:highlight w:val="none"/>
              </w:rPr>
            </w:pPr>
          </w:p>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制</w:t>
            </w:r>
          </w:p>
          <w:p>
            <w:pPr>
              <w:widowControl/>
              <w:spacing w:line="360" w:lineRule="auto"/>
              <w:jc w:val="center"/>
              <w:rPr>
                <w:rFonts w:ascii="宋体" w:hAnsi="宋体" w:eastAsia="宋体" w:cs="宋体"/>
                <w:color w:val="auto"/>
                <w:kern w:val="0"/>
                <w:sz w:val="20"/>
                <w:szCs w:val="20"/>
                <w:highlight w:val="none"/>
              </w:rPr>
            </w:pPr>
          </w:p>
          <w:p>
            <w:pPr>
              <w:widowControl/>
              <w:spacing w:line="360" w:lineRule="auto"/>
              <w:jc w:val="center"/>
              <w:rPr>
                <w:rFonts w:ascii="宋体" w:hAnsi="宋体" w:eastAsia="宋体" w:cs="宋体"/>
                <w:color w:val="auto"/>
                <w:kern w:val="0"/>
                <w:sz w:val="20"/>
                <w:szCs w:val="20"/>
                <w:highlight w:val="none"/>
              </w:rPr>
            </w:pPr>
          </w:p>
          <w:p>
            <w:pPr>
              <w:widowControl/>
              <w:spacing w:line="360" w:lineRule="auto"/>
              <w:jc w:val="center"/>
              <w:rPr>
                <w:rFonts w:ascii="宋体" w:hAnsi="宋体" w:eastAsia="宋体" w:cs="宋体"/>
                <w:color w:val="auto"/>
                <w:kern w:val="0"/>
                <w:sz w:val="20"/>
                <w:szCs w:val="20"/>
                <w:highlight w:val="none"/>
              </w:rPr>
            </w:pPr>
          </w:p>
          <w:p>
            <w:pPr>
              <w:widowControl/>
              <w:spacing w:line="360" w:lineRule="auto"/>
              <w:jc w:val="center"/>
              <w:rPr>
                <w:rFonts w:ascii="宋体" w:hAnsi="宋体" w:eastAsia="宋体" w:cs="宋体"/>
                <w:color w:val="auto"/>
                <w:kern w:val="0"/>
                <w:sz w:val="20"/>
                <w:szCs w:val="20"/>
                <w:highlight w:val="none"/>
              </w:rPr>
            </w:pPr>
          </w:p>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柜</w:t>
            </w: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系统配电</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TN-S 380V±10%</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▲主断路器</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施耐德/ABB， 电流＞100A配电操</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▲接触器</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施耐德/ABB</w:t>
            </w:r>
            <w:r>
              <w:rPr>
                <w:rFonts w:hint="eastAsia" w:ascii="宋体" w:hAnsi="宋体" w:eastAsia="宋体" w:cs="宋体"/>
                <w:color w:val="auto"/>
                <w:kern w:val="0"/>
                <w:szCs w:val="21"/>
                <w:highlight w:val="none"/>
              </w:rPr>
              <w:t>或同等品牌</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多功能表</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爱博精电/江苏斯菲尔/珠海汉升</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指示灯</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配置电源指示灯</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柜体板材</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优质冷轧钢板</w:t>
            </w:r>
            <w:r>
              <w:rPr>
                <w:rFonts w:ascii="宋体" w:hAnsi="宋体" w:eastAsia="宋体" w:cs="宋体"/>
                <w:color w:val="auto"/>
                <w:kern w:val="0"/>
                <w:sz w:val="20"/>
                <w:szCs w:val="20"/>
                <w:highlight w:val="none"/>
              </w:rPr>
              <w:t xml:space="preserve"> </w:t>
            </w:r>
            <w:r>
              <w:rPr>
                <w:rFonts w:hint="eastAsia" w:ascii="宋体" w:hAnsi="宋体" w:eastAsia="宋体" w:cs="宋体"/>
                <w:color w:val="auto"/>
                <w:kern w:val="0"/>
                <w:sz w:val="20"/>
                <w:szCs w:val="20"/>
                <w:highlight w:val="none"/>
              </w:rPr>
              <w:t>厚度≥ 2mm</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▲机柜散热</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散热风扇（侧装）并配置滤网（下进风/上出风）</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柜内照明</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配置门限开关及照明灯</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报警灯</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配置三色柱状报警灯，直径Φ70mm</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▲安全装置</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配置钥匙开关，安装安全锁装置</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▲颜色</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与转轮除湿机组一致</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基础</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高度200mm，颜色：黑色</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铭牌</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名称、型号、出厂日期、制作厂家、主要参数</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标识牌</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Logo，设备名称，控制柜名称，控制柜编号</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▲电气元件</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满足在0</w:t>
            </w:r>
            <w:r>
              <w:rPr>
                <w:rFonts w:hint="eastAsia" w:ascii="Gungsuh" w:hAnsi="Gungsuh" w:eastAsia="Gungsuh" w:cs="宋体"/>
                <w:color w:val="auto"/>
                <w:kern w:val="0"/>
                <w:szCs w:val="21"/>
                <w:highlight w:val="none"/>
              </w:rPr>
              <w:t>~</w:t>
            </w:r>
            <w:r>
              <w:rPr>
                <w:rFonts w:hint="eastAsia" w:ascii="宋体" w:hAnsi="宋体" w:eastAsia="宋体" w:cs="宋体"/>
                <w:color w:val="auto"/>
                <w:kern w:val="0"/>
                <w:szCs w:val="21"/>
                <w:highlight w:val="none"/>
              </w:rPr>
              <w:t>60℃环境中稳定运行</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元件布置</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强弱电电气元件分开布置</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▲防护等级</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IP54 </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其它</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配置图纸盒、托盘、组合插座（2+3孔）</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防护</w:t>
            </w:r>
          </w:p>
        </w:tc>
        <w:tc>
          <w:tcPr>
            <w:tcW w:w="6492"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电器元件配置亚克力挡板绝缘防护</w:t>
            </w:r>
          </w:p>
        </w:tc>
      </w:tr>
      <w:tr>
        <w:tblPrEx>
          <w:tblCellMar>
            <w:top w:w="0" w:type="dxa"/>
            <w:left w:w="108" w:type="dxa"/>
            <w:bottom w:w="0" w:type="dxa"/>
            <w:right w:w="108" w:type="dxa"/>
          </w:tblCellMar>
        </w:tblPrEx>
        <w:trPr>
          <w:trHeight w:val="280" w:hRule="atLeast"/>
        </w:trPr>
        <w:tc>
          <w:tcPr>
            <w:tcW w:w="416" w:type="dxa"/>
            <w:vMerge w:val="restart"/>
            <w:tcBorders>
              <w:top w:val="nil"/>
              <w:left w:val="single" w:color="auto" w:sz="8"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控制系统</w:t>
            </w:r>
            <w:r>
              <w:rPr>
                <w:rFonts w:hint="eastAsia" w:ascii="宋体" w:hAnsi="宋体" w:eastAsia="宋体" w:cs="宋体"/>
                <w:color w:val="auto"/>
                <w:kern w:val="0"/>
                <w:szCs w:val="21"/>
                <w:highlight w:val="none"/>
              </w:rPr>
              <w:t xml:space="preserve"> </w:t>
            </w: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▲控制方式</w:t>
            </w:r>
          </w:p>
        </w:tc>
        <w:tc>
          <w:tcPr>
            <w:tcW w:w="6492"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就地分级控制：中文显示,PLC+触摸屏≥10英寸 </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olor w:val="auto"/>
                <w:szCs w:val="21"/>
                <w:highlight w:val="none"/>
              </w:rPr>
              <w:t>▲功能</w:t>
            </w:r>
          </w:p>
        </w:tc>
        <w:tc>
          <w:tcPr>
            <w:tcW w:w="6492" w:type="dxa"/>
            <w:tcBorders>
              <w:top w:val="nil"/>
              <w:left w:val="nil"/>
              <w:bottom w:val="single" w:color="auto" w:sz="4" w:space="0"/>
              <w:right w:val="single" w:color="auto" w:sz="8" w:space="0"/>
            </w:tcBorders>
            <w:noWrap w:val="0"/>
            <w:vAlign w:val="top"/>
          </w:tcPr>
          <w:p>
            <w:pPr>
              <w:widowControl/>
              <w:spacing w:line="360" w:lineRule="auto"/>
              <w:jc w:val="left"/>
              <w:rPr>
                <w:rFonts w:ascii="宋体" w:hAnsi="宋体" w:eastAsia="宋体" w:cs="宋体"/>
                <w:color w:val="auto"/>
                <w:kern w:val="0"/>
                <w:sz w:val="20"/>
                <w:szCs w:val="20"/>
                <w:highlight w:val="none"/>
              </w:rPr>
            </w:pPr>
            <w:r>
              <w:rPr>
                <w:rFonts w:hint="eastAsia" w:ascii="宋体" w:hAnsi="宋体" w:eastAsia="宋体"/>
                <w:color w:val="auto"/>
                <w:szCs w:val="21"/>
                <w:highlight w:val="none"/>
              </w:rPr>
              <w:t>房间静压、机组用电量、房间内温湿度、各功能段的温度，送</w:t>
            </w:r>
            <w:r>
              <w:rPr>
                <w:rFonts w:ascii="宋体" w:hAnsi="宋体" w:eastAsia="宋体"/>
                <w:color w:val="auto"/>
                <w:szCs w:val="21"/>
                <w:highlight w:val="none"/>
              </w:rPr>
              <w:t>/</w:t>
            </w:r>
            <w:r>
              <w:rPr>
                <w:rFonts w:hint="eastAsia" w:ascii="宋体" w:hAnsi="宋体" w:eastAsia="宋体"/>
                <w:color w:val="auto"/>
                <w:szCs w:val="21"/>
                <w:highlight w:val="none"/>
              </w:rPr>
              <w:t>回风露点</w:t>
            </w:r>
            <w:r>
              <w:rPr>
                <w:rFonts w:ascii="宋体" w:hAnsi="宋体" w:eastAsia="宋体"/>
                <w:color w:val="auto"/>
                <w:szCs w:val="21"/>
                <w:highlight w:val="none"/>
              </w:rPr>
              <w:t>/</w:t>
            </w:r>
            <w:r>
              <w:rPr>
                <w:rFonts w:hint="eastAsia" w:ascii="宋体" w:hAnsi="宋体" w:eastAsia="宋体"/>
                <w:color w:val="auto"/>
                <w:szCs w:val="21"/>
                <w:highlight w:val="none"/>
              </w:rPr>
              <w:t>湿度，再生加热温度，再生排风温度、过滤器压差报警、电机频率、电动阀开度、运行时数、故障报警提示、历史记录等</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▲数据缓存</w:t>
            </w:r>
          </w:p>
        </w:tc>
        <w:tc>
          <w:tcPr>
            <w:tcW w:w="6492" w:type="dxa"/>
            <w:tcBorders>
              <w:top w:val="nil"/>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w:t>
            </w:r>
            <w:r>
              <w:rPr>
                <w:rFonts w:ascii="宋体" w:hAnsi="宋体" w:eastAsia="宋体" w:cs="宋体"/>
                <w:color w:val="auto"/>
                <w:kern w:val="0"/>
                <w:sz w:val="20"/>
                <w:szCs w:val="20"/>
                <w:highlight w:val="none"/>
              </w:rPr>
              <w:t>30</w:t>
            </w:r>
            <w:r>
              <w:rPr>
                <w:rFonts w:hint="eastAsia" w:ascii="宋体" w:hAnsi="宋体" w:eastAsia="宋体" w:cs="宋体"/>
                <w:color w:val="auto"/>
                <w:kern w:val="0"/>
                <w:sz w:val="20"/>
                <w:szCs w:val="20"/>
                <w:highlight w:val="none"/>
              </w:rPr>
              <w:t xml:space="preserve"> 天</w:t>
            </w:r>
          </w:p>
        </w:tc>
      </w:tr>
      <w:tr>
        <w:tblPrEx>
          <w:tblCellMar>
            <w:top w:w="0" w:type="dxa"/>
            <w:left w:w="108" w:type="dxa"/>
            <w:bottom w:w="0" w:type="dxa"/>
            <w:right w:w="108" w:type="dxa"/>
          </w:tblCellMar>
        </w:tblPrEx>
        <w:trPr>
          <w:trHeight w:val="280" w:hRule="atLeast"/>
        </w:trPr>
        <w:tc>
          <w:tcPr>
            <w:tcW w:w="416" w:type="dxa"/>
            <w:vMerge w:val="continue"/>
            <w:tcBorders>
              <w:left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▲节能模式</w:t>
            </w:r>
          </w:p>
        </w:tc>
        <w:tc>
          <w:tcPr>
            <w:tcW w:w="6492"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根据回风湿度自动调节，进入节能模式</w:t>
            </w:r>
          </w:p>
        </w:tc>
      </w:tr>
      <w:tr>
        <w:tblPrEx>
          <w:tblCellMar>
            <w:top w:w="0" w:type="dxa"/>
            <w:left w:w="108" w:type="dxa"/>
            <w:bottom w:w="0" w:type="dxa"/>
            <w:right w:w="108" w:type="dxa"/>
          </w:tblCellMar>
        </w:tblPrEx>
        <w:trPr>
          <w:trHeight w:val="290" w:hRule="atLeast"/>
        </w:trPr>
        <w:tc>
          <w:tcPr>
            <w:tcW w:w="416" w:type="dxa"/>
            <w:vMerge w:val="continue"/>
            <w:tcBorders>
              <w:left w:val="single" w:color="auto" w:sz="8" w:space="0"/>
              <w:bottom w:val="single" w:color="auto" w:sz="8" w:space="0"/>
              <w:right w:val="single" w:color="auto" w:sz="4" w:space="0"/>
            </w:tcBorders>
            <w:noWrap/>
            <w:vAlign w:val="center"/>
          </w:tcPr>
          <w:p>
            <w:pPr>
              <w:widowControl/>
              <w:spacing w:line="360" w:lineRule="auto"/>
              <w:jc w:val="left"/>
              <w:rPr>
                <w:rFonts w:ascii="宋体" w:hAnsi="宋体" w:eastAsia="宋体" w:cs="宋体"/>
                <w:color w:val="auto"/>
                <w:kern w:val="0"/>
                <w:sz w:val="20"/>
                <w:szCs w:val="20"/>
                <w:highlight w:val="none"/>
              </w:rPr>
            </w:pPr>
          </w:p>
        </w:tc>
        <w:tc>
          <w:tcPr>
            <w:tcW w:w="1446" w:type="dxa"/>
            <w:tcBorders>
              <w:top w:val="nil"/>
              <w:left w:val="nil"/>
              <w:bottom w:val="single" w:color="auto" w:sz="8" w:space="0"/>
              <w:right w:val="single" w:color="auto" w:sz="4"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▲软件授权</w:t>
            </w:r>
          </w:p>
        </w:tc>
        <w:tc>
          <w:tcPr>
            <w:tcW w:w="6492" w:type="dxa"/>
            <w:tcBorders>
              <w:top w:val="nil"/>
              <w:left w:val="nil"/>
              <w:bottom w:val="single" w:color="auto" w:sz="8" w:space="0"/>
              <w:right w:val="single" w:color="auto" w:sz="8" w:space="0"/>
            </w:tcBorders>
            <w:noWrap/>
            <w:vAlign w:val="center"/>
          </w:tcPr>
          <w:p>
            <w:pPr>
              <w:widowControl/>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不允许任何形式的加密，开放通讯协议</w:t>
            </w:r>
          </w:p>
        </w:tc>
      </w:tr>
    </w:tbl>
    <w:p>
      <w:pPr>
        <w:spacing w:line="360" w:lineRule="auto"/>
        <w:rPr>
          <w:rFonts w:ascii="宋体" w:hAnsi="宋体" w:eastAsia="宋体"/>
          <w:color w:val="auto"/>
          <w:szCs w:val="21"/>
          <w:highlight w:val="none"/>
        </w:rPr>
      </w:pPr>
      <w:bookmarkStart w:id="61" w:name="_Toc111036621"/>
      <w:bookmarkStart w:id="62" w:name="_Toc111036945"/>
    </w:p>
    <w:p>
      <w:pPr>
        <w:pStyle w:val="16"/>
        <w:numPr>
          <w:ilvl w:val="0"/>
          <w:numId w:val="16"/>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设备</w:t>
      </w:r>
      <w:r>
        <w:rPr>
          <w:rFonts w:ascii="宋体" w:hAnsi="宋体" w:eastAsia="宋体"/>
          <w:color w:val="auto"/>
          <w:sz w:val="28"/>
          <w:szCs w:val="28"/>
          <w:highlight w:val="none"/>
        </w:rPr>
        <w:t>安全要求</w:t>
      </w:r>
      <w:bookmarkEnd w:id="61"/>
      <w:bookmarkEnd w:id="62"/>
    </w:p>
    <w:p>
      <w:pPr>
        <w:pStyle w:val="16"/>
        <w:numPr>
          <w:ilvl w:val="0"/>
          <w:numId w:val="17"/>
        </w:numPr>
        <w:spacing w:line="360" w:lineRule="auto"/>
        <w:ind w:firstLineChars="0"/>
        <w:rPr>
          <w:rFonts w:ascii="宋体" w:hAnsi="宋体" w:eastAsia="宋体"/>
          <w:color w:val="auto"/>
          <w:sz w:val="28"/>
          <w:szCs w:val="28"/>
          <w:highlight w:val="none"/>
        </w:rPr>
      </w:pPr>
      <w:r>
        <w:rPr>
          <w:rFonts w:hint="eastAsia" w:ascii="宋体" w:hAnsi="宋体" w:eastAsia="宋体"/>
          <w:color w:val="auto"/>
          <w:sz w:val="28"/>
          <w:szCs w:val="28"/>
          <w:highlight w:val="none"/>
        </w:rPr>
        <w:t>设备应提供所有合适的警告标签和符号以警示操作人员；</w:t>
      </w:r>
    </w:p>
    <w:p>
      <w:pPr>
        <w:pStyle w:val="16"/>
        <w:numPr>
          <w:ilvl w:val="0"/>
          <w:numId w:val="17"/>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设备温度超过45℃的易烫部位贴警示条</w:t>
      </w:r>
      <w:r>
        <w:rPr>
          <w:rFonts w:hint="eastAsia" w:ascii="宋体" w:hAnsi="宋体" w:eastAsia="宋体"/>
          <w:color w:val="auto"/>
          <w:sz w:val="28"/>
          <w:szCs w:val="28"/>
          <w:highlight w:val="none"/>
        </w:rPr>
        <w:t>；</w:t>
      </w:r>
    </w:p>
    <w:p>
      <w:pPr>
        <w:pStyle w:val="16"/>
        <w:numPr>
          <w:ilvl w:val="0"/>
          <w:numId w:val="17"/>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停电后恢复供电，设备重新开启必须人工操作，不能自动开启</w:t>
      </w:r>
      <w:r>
        <w:rPr>
          <w:rFonts w:hint="eastAsia" w:ascii="宋体" w:hAnsi="宋体" w:eastAsia="宋体"/>
          <w:color w:val="auto"/>
          <w:sz w:val="28"/>
          <w:szCs w:val="28"/>
          <w:highlight w:val="none"/>
        </w:rPr>
        <w:t>；</w:t>
      </w:r>
    </w:p>
    <w:p>
      <w:pPr>
        <w:pStyle w:val="16"/>
        <w:numPr>
          <w:ilvl w:val="0"/>
          <w:numId w:val="17"/>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电气系统的安全性能应符合国家标准，安全性能符合相关安全标准</w:t>
      </w:r>
      <w:r>
        <w:rPr>
          <w:rFonts w:hint="eastAsia" w:ascii="宋体" w:hAnsi="宋体" w:eastAsia="宋体"/>
          <w:color w:val="auto"/>
          <w:sz w:val="28"/>
          <w:szCs w:val="28"/>
          <w:highlight w:val="none"/>
        </w:rPr>
        <w:t>；</w:t>
      </w:r>
    </w:p>
    <w:p>
      <w:pPr>
        <w:pStyle w:val="16"/>
        <w:numPr>
          <w:ilvl w:val="0"/>
          <w:numId w:val="17"/>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设备具有接地端子</w:t>
      </w:r>
      <w:r>
        <w:rPr>
          <w:rFonts w:hint="eastAsia" w:ascii="宋体" w:hAnsi="宋体" w:eastAsia="宋体"/>
          <w:color w:val="auto"/>
          <w:sz w:val="28"/>
          <w:szCs w:val="28"/>
          <w:highlight w:val="none"/>
        </w:rPr>
        <w:t>；</w:t>
      </w:r>
    </w:p>
    <w:p>
      <w:pPr>
        <w:pStyle w:val="16"/>
        <w:numPr>
          <w:ilvl w:val="0"/>
          <w:numId w:val="17"/>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所有线路应采用密闭线槽配线</w:t>
      </w:r>
      <w:r>
        <w:rPr>
          <w:rFonts w:hint="eastAsia" w:ascii="宋体" w:hAnsi="宋体" w:eastAsia="宋体"/>
          <w:color w:val="auto"/>
          <w:sz w:val="28"/>
          <w:szCs w:val="28"/>
          <w:highlight w:val="none"/>
        </w:rPr>
        <w:t>；</w:t>
      </w:r>
    </w:p>
    <w:p>
      <w:pPr>
        <w:pStyle w:val="16"/>
        <w:numPr>
          <w:ilvl w:val="0"/>
          <w:numId w:val="17"/>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所有控制配线必须采用安全电压控制系统</w:t>
      </w:r>
      <w:r>
        <w:rPr>
          <w:rFonts w:hint="eastAsia" w:ascii="宋体" w:hAnsi="宋体" w:eastAsia="宋体"/>
          <w:color w:val="auto"/>
          <w:sz w:val="28"/>
          <w:szCs w:val="28"/>
          <w:highlight w:val="none"/>
        </w:rPr>
        <w:t>；</w:t>
      </w:r>
    </w:p>
    <w:p>
      <w:pPr>
        <w:pStyle w:val="16"/>
        <w:numPr>
          <w:ilvl w:val="0"/>
          <w:numId w:val="16"/>
        </w:numPr>
        <w:spacing w:line="360" w:lineRule="auto"/>
        <w:ind w:firstLineChars="0"/>
        <w:rPr>
          <w:rFonts w:ascii="宋体" w:hAnsi="宋体" w:eastAsia="宋体"/>
          <w:color w:val="auto"/>
          <w:sz w:val="28"/>
          <w:szCs w:val="28"/>
          <w:highlight w:val="none"/>
        </w:rPr>
      </w:pPr>
      <w:bookmarkStart w:id="63" w:name="_Toc111036946"/>
      <w:bookmarkStart w:id="64" w:name="_Toc111036622"/>
      <w:r>
        <w:rPr>
          <w:rFonts w:hint="eastAsia" w:ascii="宋体" w:hAnsi="宋体" w:eastAsia="宋体"/>
          <w:color w:val="auto"/>
          <w:sz w:val="28"/>
          <w:szCs w:val="28"/>
          <w:highlight w:val="none"/>
        </w:rPr>
        <w:t>设备人体工学要求</w:t>
      </w:r>
      <w:bookmarkEnd w:id="63"/>
      <w:bookmarkEnd w:id="64"/>
    </w:p>
    <w:p>
      <w:pPr>
        <w:pStyle w:val="16"/>
        <w:numPr>
          <w:ilvl w:val="0"/>
          <w:numId w:val="18"/>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设备、仪器的操作部件的高度应符合操作人员身高要求，便于操作人员操作</w:t>
      </w:r>
      <w:r>
        <w:rPr>
          <w:rFonts w:hint="eastAsia" w:ascii="宋体" w:hAnsi="宋体" w:eastAsia="宋体"/>
          <w:color w:val="auto"/>
          <w:sz w:val="28"/>
          <w:szCs w:val="28"/>
          <w:highlight w:val="none"/>
        </w:rPr>
        <w:t>；</w:t>
      </w:r>
      <w:r>
        <w:rPr>
          <w:rFonts w:ascii="宋体" w:hAnsi="宋体" w:eastAsia="宋体"/>
          <w:color w:val="auto"/>
          <w:sz w:val="28"/>
          <w:szCs w:val="28"/>
          <w:highlight w:val="none"/>
        </w:rPr>
        <w:tab/>
      </w:r>
    </w:p>
    <w:p>
      <w:pPr>
        <w:pStyle w:val="16"/>
        <w:numPr>
          <w:ilvl w:val="0"/>
          <w:numId w:val="18"/>
        </w:numPr>
        <w:spacing w:line="360" w:lineRule="auto"/>
        <w:ind w:firstLineChars="0"/>
        <w:rPr>
          <w:rFonts w:ascii="宋体" w:hAnsi="宋体" w:eastAsia="宋体"/>
          <w:color w:val="auto"/>
          <w:sz w:val="28"/>
          <w:szCs w:val="28"/>
          <w:highlight w:val="none"/>
        </w:rPr>
        <w:sectPr>
          <w:headerReference r:id="rId6" w:type="default"/>
          <w:footerReference r:id="rId7" w:type="default"/>
          <w:pgSz w:w="11906" w:h="16838"/>
          <w:pgMar w:top="1440" w:right="1800" w:bottom="1440" w:left="1800" w:header="851" w:footer="992" w:gutter="0"/>
          <w:cols w:space="720" w:num="1"/>
          <w:docGrid w:type="lines" w:linePitch="312" w:charSpace="0"/>
        </w:sectPr>
      </w:pPr>
      <w:r>
        <w:rPr>
          <w:rFonts w:ascii="宋体" w:hAnsi="宋体" w:eastAsia="宋体"/>
          <w:color w:val="auto"/>
          <w:sz w:val="28"/>
          <w:szCs w:val="28"/>
          <w:highlight w:val="none"/>
        </w:rPr>
        <w:t>设备布置须考虑充足的符合人力作业的操作、维护保养位置</w:t>
      </w:r>
      <w:r>
        <w:rPr>
          <w:rFonts w:hint="eastAsia" w:ascii="宋体" w:hAnsi="宋体" w:eastAsia="宋体"/>
          <w:color w:val="auto"/>
          <w:sz w:val="28"/>
          <w:szCs w:val="28"/>
          <w:highlight w:val="none"/>
        </w:rPr>
        <w:t>；</w:t>
      </w:r>
    </w:p>
    <w:p>
      <w:pPr>
        <w:pStyle w:val="3"/>
        <w:rPr>
          <w:color w:val="auto"/>
          <w:highlight w:val="none"/>
        </w:rPr>
      </w:pPr>
      <w:bookmarkStart w:id="65" w:name="_Toc111036947"/>
      <w:bookmarkStart w:id="66" w:name="_Toc111036623"/>
      <w:bookmarkStart w:id="67" w:name="_Toc20200"/>
      <w:bookmarkStart w:id="68" w:name="_Toc110958782"/>
      <w:r>
        <w:rPr>
          <w:rFonts w:hint="eastAsia"/>
          <w:color w:val="auto"/>
          <w:highlight w:val="none"/>
        </w:rPr>
        <w:t>第三章</w:t>
      </w:r>
      <w:r>
        <w:rPr>
          <w:color w:val="auto"/>
          <w:highlight w:val="none"/>
        </w:rPr>
        <w:t xml:space="preserve"> 实施</w:t>
      </w:r>
      <w:bookmarkEnd w:id="65"/>
      <w:bookmarkEnd w:id="66"/>
      <w:bookmarkEnd w:id="67"/>
      <w:bookmarkEnd w:id="68"/>
    </w:p>
    <w:p>
      <w:pPr>
        <w:pStyle w:val="4"/>
        <w:numPr>
          <w:ilvl w:val="0"/>
          <w:numId w:val="19"/>
        </w:numPr>
        <w:rPr>
          <w:color w:val="auto"/>
          <w:highlight w:val="none"/>
        </w:rPr>
      </w:pPr>
      <w:bookmarkStart w:id="69" w:name="_Toc14846"/>
      <w:r>
        <w:rPr>
          <w:rFonts w:hint="eastAsia"/>
          <w:color w:val="auto"/>
          <w:highlight w:val="none"/>
        </w:rPr>
        <w:t>▲设备安装界面划分</w:t>
      </w:r>
      <w:bookmarkEnd w:id="69"/>
    </w:p>
    <w:tbl>
      <w:tblPr>
        <w:tblStyle w:val="12"/>
        <w:tblW w:w="8881" w:type="dxa"/>
        <w:tblInd w:w="0" w:type="dxa"/>
        <w:tblLayout w:type="autofit"/>
        <w:tblCellMar>
          <w:top w:w="0" w:type="dxa"/>
          <w:left w:w="108" w:type="dxa"/>
          <w:bottom w:w="0" w:type="dxa"/>
          <w:right w:w="108" w:type="dxa"/>
        </w:tblCellMar>
      </w:tblPr>
      <w:tblGrid>
        <w:gridCol w:w="699"/>
        <w:gridCol w:w="1372"/>
        <w:gridCol w:w="6810"/>
      </w:tblGrid>
      <w:tr>
        <w:tblPrEx>
          <w:tblCellMar>
            <w:top w:w="0" w:type="dxa"/>
            <w:left w:w="108" w:type="dxa"/>
            <w:bottom w:w="0" w:type="dxa"/>
            <w:right w:w="108" w:type="dxa"/>
          </w:tblCellMar>
        </w:tblPrEx>
        <w:trPr>
          <w:trHeight w:val="481" w:hRule="atLeast"/>
          <w:tblHeader/>
        </w:trPr>
        <w:tc>
          <w:tcPr>
            <w:tcW w:w="699" w:type="dxa"/>
            <w:tcBorders>
              <w:top w:val="single" w:color="auto" w:sz="8" w:space="0"/>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372" w:type="dxa"/>
            <w:tcBorders>
              <w:top w:val="single" w:color="auto" w:sz="8"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名称</w:t>
            </w:r>
          </w:p>
        </w:tc>
        <w:tc>
          <w:tcPr>
            <w:tcW w:w="6810" w:type="dxa"/>
            <w:tcBorders>
              <w:top w:val="single" w:color="auto" w:sz="8" w:space="0"/>
              <w:left w:val="nil"/>
              <w:bottom w:val="single" w:color="auto" w:sz="4" w:space="0"/>
              <w:right w:val="single" w:color="auto" w:sz="8" w:space="0"/>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界面划分</w:t>
            </w:r>
          </w:p>
        </w:tc>
      </w:tr>
      <w:tr>
        <w:tblPrEx>
          <w:tblCellMar>
            <w:top w:w="0" w:type="dxa"/>
            <w:left w:w="108" w:type="dxa"/>
            <w:bottom w:w="0" w:type="dxa"/>
            <w:right w:w="108" w:type="dxa"/>
          </w:tblCellMar>
        </w:tblPrEx>
        <w:trPr>
          <w:trHeight w:val="541" w:hRule="atLeast"/>
        </w:trPr>
        <w:tc>
          <w:tcPr>
            <w:tcW w:w="699" w:type="dxa"/>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37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功能段</w:t>
            </w: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bookmarkStart w:id="70" w:name="RANGE!D3"/>
            <w:r>
              <w:rPr>
                <w:rFonts w:hint="eastAsia" w:ascii="宋体" w:hAnsi="宋体" w:eastAsia="宋体" w:cs="宋体"/>
                <w:color w:val="auto"/>
                <w:kern w:val="0"/>
                <w:szCs w:val="21"/>
                <w:highlight w:val="none"/>
              </w:rPr>
              <w:t>投标方负责转轮除湿机功能段卸货到招标方指定位置并负责吊装就位、现场组装定位和调试；</w:t>
            </w:r>
            <w:bookmarkEnd w:id="70"/>
          </w:p>
        </w:tc>
      </w:tr>
      <w:tr>
        <w:tblPrEx>
          <w:tblCellMar>
            <w:top w:w="0" w:type="dxa"/>
            <w:left w:w="108" w:type="dxa"/>
            <w:bottom w:w="0" w:type="dxa"/>
            <w:right w:w="108" w:type="dxa"/>
          </w:tblCellMar>
        </w:tblPrEx>
        <w:trPr>
          <w:trHeight w:val="520" w:hRule="atLeast"/>
        </w:trPr>
        <w:tc>
          <w:tcPr>
            <w:tcW w:w="699" w:type="dxa"/>
            <w:vMerge w:val="restart"/>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p>
        </w:tc>
        <w:tc>
          <w:tcPr>
            <w:tcW w:w="1372"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冷冻水、空调热水、冷凝排水管路</w:t>
            </w: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方提供电动调节阀门（前表冷需配置电动比例积分调节阀，电动阀由招标方安排机电包负责安装），投标方预留冷冻水、空调热水的进出口对接法兰（需提供冷冻水阀组图），招标方负责转轮除湿机组的管路对接；</w:t>
            </w:r>
          </w:p>
        </w:tc>
      </w:tr>
      <w:tr>
        <w:tblPrEx>
          <w:tblCellMar>
            <w:top w:w="0" w:type="dxa"/>
            <w:left w:w="108" w:type="dxa"/>
            <w:bottom w:w="0" w:type="dxa"/>
            <w:right w:w="108" w:type="dxa"/>
          </w:tblCellMar>
        </w:tblPrEx>
        <w:trPr>
          <w:trHeight w:val="925" w:hRule="atLeast"/>
        </w:trPr>
        <w:tc>
          <w:tcPr>
            <w:tcW w:w="699" w:type="dxa"/>
            <w:vMerge w:val="continue"/>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1372"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2)投标方负责除湿机表冷器凝结水排水预留接口，招标方负责排水存水弯及管路对接；</w:t>
            </w:r>
          </w:p>
        </w:tc>
      </w:tr>
      <w:tr>
        <w:tblPrEx>
          <w:tblCellMar>
            <w:top w:w="0" w:type="dxa"/>
            <w:left w:w="108" w:type="dxa"/>
            <w:bottom w:w="0" w:type="dxa"/>
            <w:right w:w="108" w:type="dxa"/>
          </w:tblCellMar>
        </w:tblPrEx>
        <w:trPr>
          <w:trHeight w:val="520" w:hRule="atLeast"/>
        </w:trPr>
        <w:tc>
          <w:tcPr>
            <w:tcW w:w="699" w:type="dxa"/>
            <w:vMerge w:val="restart"/>
            <w:tcBorders>
              <w:top w:val="nil"/>
              <w:left w:val="single" w:color="auto" w:sz="8"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1372"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风阀风管</w:t>
            </w: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1)投标方设备配置送风口、新风和回风口、再生风口（均设置手动调节阀）预留翻边法兰，送回/风风管由招标方负责安装对接；</w:t>
            </w:r>
          </w:p>
        </w:tc>
      </w:tr>
      <w:tr>
        <w:tblPrEx>
          <w:tblCellMar>
            <w:top w:w="0" w:type="dxa"/>
            <w:left w:w="108" w:type="dxa"/>
            <w:bottom w:w="0" w:type="dxa"/>
            <w:right w:w="108" w:type="dxa"/>
          </w:tblCellMar>
        </w:tblPrEx>
        <w:trPr>
          <w:trHeight w:val="280" w:hRule="atLeast"/>
        </w:trPr>
        <w:tc>
          <w:tcPr>
            <w:tcW w:w="699" w:type="dxa"/>
            <w:vMerge w:val="continue"/>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1372"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2)再生风的高温风管由招标方负责安装，投标方负责翻边法兰；</w:t>
            </w:r>
          </w:p>
        </w:tc>
      </w:tr>
      <w:tr>
        <w:tblPrEx>
          <w:tblCellMar>
            <w:top w:w="0" w:type="dxa"/>
            <w:left w:w="108" w:type="dxa"/>
            <w:bottom w:w="0" w:type="dxa"/>
            <w:right w:w="108" w:type="dxa"/>
          </w:tblCellMar>
        </w:tblPrEx>
        <w:trPr>
          <w:trHeight w:val="280" w:hRule="atLeast"/>
        </w:trPr>
        <w:tc>
          <w:tcPr>
            <w:tcW w:w="699" w:type="dxa"/>
            <w:vMerge w:val="continue"/>
            <w:tcBorders>
              <w:top w:val="nil"/>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1372"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3)一级再生风与二级再生风之间的风管连接由投标方安装；</w:t>
            </w:r>
          </w:p>
        </w:tc>
      </w:tr>
      <w:tr>
        <w:tblPrEx>
          <w:tblCellMar>
            <w:top w:w="0" w:type="dxa"/>
            <w:left w:w="108" w:type="dxa"/>
            <w:bottom w:w="0" w:type="dxa"/>
            <w:right w:w="108" w:type="dxa"/>
          </w:tblCellMar>
        </w:tblPrEx>
        <w:trPr>
          <w:trHeight w:val="520" w:hRule="atLeast"/>
        </w:trPr>
        <w:tc>
          <w:tcPr>
            <w:tcW w:w="699" w:type="dxa"/>
            <w:vMerge w:val="restart"/>
            <w:tcBorders>
              <w:top w:val="nil"/>
              <w:left w:val="single" w:color="auto" w:sz="8"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1372" w:type="dxa"/>
            <w:vMerge w:val="restart"/>
            <w:tcBorders>
              <w:top w:val="nil"/>
              <w:left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控制系统</w:t>
            </w: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1)招标方负责给控制系统电源柜提供电源，三相五线（PN+PE），AC380V±10%，招标方负责将电源线接至控制柜的主空开进线端；</w:t>
            </w:r>
          </w:p>
        </w:tc>
      </w:tr>
      <w:tr>
        <w:tblPrEx>
          <w:tblCellMar>
            <w:top w:w="0" w:type="dxa"/>
            <w:left w:w="108" w:type="dxa"/>
            <w:bottom w:w="0" w:type="dxa"/>
            <w:right w:w="108" w:type="dxa"/>
          </w:tblCellMar>
        </w:tblPrEx>
        <w:trPr>
          <w:trHeight w:val="280" w:hRule="atLeast"/>
        </w:trPr>
        <w:tc>
          <w:tcPr>
            <w:tcW w:w="699" w:type="dxa"/>
            <w:vMerge w:val="continue"/>
            <w:tcBorders>
              <w:left w:val="single" w:color="auto" w:sz="8"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137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2)投标方负责防火阀与送风机控制的联动，将开关状态反馈至PLC(包括信号线安装)；</w:t>
            </w:r>
          </w:p>
        </w:tc>
      </w:tr>
      <w:tr>
        <w:tblPrEx>
          <w:tblCellMar>
            <w:top w:w="0" w:type="dxa"/>
            <w:left w:w="108" w:type="dxa"/>
            <w:bottom w:w="0" w:type="dxa"/>
            <w:right w:w="108" w:type="dxa"/>
          </w:tblCellMar>
        </w:tblPrEx>
        <w:trPr>
          <w:trHeight w:val="280" w:hRule="atLeast"/>
        </w:trPr>
        <w:tc>
          <w:tcPr>
            <w:tcW w:w="699" w:type="dxa"/>
            <w:vMerge w:val="continue"/>
            <w:tcBorders>
              <w:left w:val="single" w:color="auto" w:sz="8"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137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3)投标方负责室内温湿度调节及控制，需满足工艺要求；</w:t>
            </w:r>
          </w:p>
        </w:tc>
      </w:tr>
      <w:tr>
        <w:tblPrEx>
          <w:tblCellMar>
            <w:top w:w="0" w:type="dxa"/>
            <w:left w:w="108" w:type="dxa"/>
            <w:bottom w:w="0" w:type="dxa"/>
            <w:right w:w="108" w:type="dxa"/>
          </w:tblCellMar>
        </w:tblPrEx>
        <w:trPr>
          <w:trHeight w:val="280" w:hRule="atLeast"/>
        </w:trPr>
        <w:tc>
          <w:tcPr>
            <w:tcW w:w="699" w:type="dxa"/>
            <w:vMerge w:val="continue"/>
            <w:tcBorders>
              <w:left w:val="single" w:color="auto" w:sz="8"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137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4)投标方提供包含控制系统网络图、现场传感器布置图、柜体布置图、配电分布及配电容量图（表）；</w:t>
            </w:r>
          </w:p>
        </w:tc>
      </w:tr>
      <w:tr>
        <w:tblPrEx>
          <w:tblCellMar>
            <w:top w:w="0" w:type="dxa"/>
            <w:left w:w="108" w:type="dxa"/>
            <w:bottom w:w="0" w:type="dxa"/>
            <w:right w:w="108" w:type="dxa"/>
          </w:tblCellMar>
        </w:tblPrEx>
        <w:trPr>
          <w:trHeight w:val="520" w:hRule="atLeast"/>
        </w:trPr>
        <w:tc>
          <w:tcPr>
            <w:tcW w:w="699" w:type="dxa"/>
            <w:vMerge w:val="continue"/>
            <w:tcBorders>
              <w:left w:val="single" w:color="auto" w:sz="8"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137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5)投标方提供本系统内开发的PLC程序及人机界面组态程序代码，并可方便进行二次开发。投标方提供的所有程序都必须有详细的注释；编程和监控软件界面、程序的TAG名称、注释等必须包含中文。</w:t>
            </w:r>
          </w:p>
        </w:tc>
      </w:tr>
      <w:tr>
        <w:tblPrEx>
          <w:tblCellMar>
            <w:top w:w="0" w:type="dxa"/>
            <w:left w:w="108" w:type="dxa"/>
            <w:bottom w:w="0" w:type="dxa"/>
            <w:right w:w="108" w:type="dxa"/>
          </w:tblCellMar>
        </w:tblPrEx>
        <w:trPr>
          <w:trHeight w:val="520" w:hRule="atLeast"/>
        </w:trPr>
        <w:tc>
          <w:tcPr>
            <w:tcW w:w="699" w:type="dxa"/>
            <w:vMerge w:val="continue"/>
            <w:tcBorders>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1372"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6）与设备自控相关的仪表探头、自控阀门等元器件由投标方提供并负责接线及调试。招标方负责与设备自控相关的仪表探头、自控阀门等元器件安装。</w:t>
            </w:r>
          </w:p>
        </w:tc>
      </w:tr>
      <w:tr>
        <w:tblPrEx>
          <w:tblCellMar>
            <w:top w:w="0" w:type="dxa"/>
            <w:left w:w="108" w:type="dxa"/>
            <w:bottom w:w="0" w:type="dxa"/>
            <w:right w:w="108" w:type="dxa"/>
          </w:tblCellMar>
        </w:tblPrEx>
        <w:trPr>
          <w:trHeight w:val="520" w:hRule="atLeast"/>
        </w:trPr>
        <w:tc>
          <w:tcPr>
            <w:tcW w:w="699" w:type="dxa"/>
            <w:vMerge w:val="continue"/>
            <w:tcBorders>
              <w:left w:val="single" w:color="auto" w:sz="8"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1372"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7）投标方要预留通信端口能与厂务系统FMCS进行数据传输，通讯接口及协议采用Modbus/以太网络接口。</w:t>
            </w:r>
          </w:p>
        </w:tc>
      </w:tr>
      <w:tr>
        <w:tblPrEx>
          <w:tblCellMar>
            <w:top w:w="0" w:type="dxa"/>
            <w:left w:w="108" w:type="dxa"/>
            <w:bottom w:w="0" w:type="dxa"/>
            <w:right w:w="108" w:type="dxa"/>
          </w:tblCellMar>
        </w:tblPrEx>
        <w:trPr>
          <w:trHeight w:val="280" w:hRule="atLeast"/>
        </w:trPr>
        <w:tc>
          <w:tcPr>
            <w:tcW w:w="699" w:type="dxa"/>
            <w:vMerge w:val="restart"/>
            <w:tcBorders>
              <w:top w:val="nil"/>
              <w:left w:val="single" w:color="auto" w:sz="8"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1372" w:type="dxa"/>
            <w:vMerge w:val="restart"/>
            <w:tcBorders>
              <w:top w:val="nil"/>
              <w:left w:val="single" w:color="auto" w:sz="4" w:space="0"/>
              <w:right w:val="single" w:color="auto" w:sz="4" w:space="0"/>
            </w:tcBorders>
            <w:noWrap w:val="0"/>
            <w:vAlign w:val="center"/>
          </w:tcPr>
          <w:p>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配电系统</w:t>
            </w:r>
          </w:p>
        </w:tc>
        <w:tc>
          <w:tcPr>
            <w:tcW w:w="6810" w:type="dxa"/>
            <w:tcBorders>
              <w:top w:val="nil"/>
              <w:left w:val="nil"/>
              <w:bottom w:val="single" w:color="auto" w:sz="4" w:space="0"/>
              <w:right w:val="single" w:color="auto" w:sz="8"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1)投标方负责控制柜内各电气设备（元件）及电气材料的采购、制作、安装、调试等整个电控系统的施工；</w:t>
            </w:r>
          </w:p>
        </w:tc>
      </w:tr>
      <w:tr>
        <w:tblPrEx>
          <w:tblCellMar>
            <w:top w:w="0" w:type="dxa"/>
            <w:left w:w="108" w:type="dxa"/>
            <w:bottom w:w="0" w:type="dxa"/>
            <w:right w:w="108" w:type="dxa"/>
          </w:tblCellMar>
        </w:tblPrEx>
        <w:trPr>
          <w:trHeight w:val="290" w:hRule="atLeast"/>
        </w:trPr>
        <w:tc>
          <w:tcPr>
            <w:tcW w:w="699" w:type="dxa"/>
            <w:vMerge w:val="continue"/>
            <w:tcBorders>
              <w:left w:val="single" w:color="auto" w:sz="8"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137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68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2)投标方负责转轮除湿机组的控制柜至机组电机等其它元器件的电缆、桥架、配管的采购、安装；</w:t>
            </w:r>
          </w:p>
        </w:tc>
      </w:tr>
      <w:tr>
        <w:tblPrEx>
          <w:tblCellMar>
            <w:top w:w="0" w:type="dxa"/>
            <w:left w:w="108" w:type="dxa"/>
            <w:bottom w:w="0" w:type="dxa"/>
            <w:right w:w="108" w:type="dxa"/>
          </w:tblCellMar>
        </w:tblPrEx>
        <w:trPr>
          <w:trHeight w:val="290" w:hRule="atLeast"/>
        </w:trPr>
        <w:tc>
          <w:tcPr>
            <w:tcW w:w="699" w:type="dxa"/>
            <w:vMerge w:val="continue"/>
            <w:tcBorders>
              <w:left w:val="single" w:color="auto" w:sz="8" w:space="0"/>
              <w:bottom w:val="single" w:color="000000" w:sz="8"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1372" w:type="dxa"/>
            <w:vMerge w:val="continue"/>
            <w:tcBorders>
              <w:left w:val="single" w:color="auto" w:sz="4" w:space="0"/>
              <w:bottom w:val="single" w:color="000000" w:sz="8" w:space="0"/>
              <w:right w:val="single" w:color="auto" w:sz="4" w:space="0"/>
            </w:tcBorders>
            <w:noWrap w:val="0"/>
            <w:vAlign w:val="center"/>
          </w:tcPr>
          <w:p>
            <w:pPr>
              <w:widowControl/>
              <w:spacing w:line="360" w:lineRule="auto"/>
              <w:jc w:val="left"/>
              <w:rPr>
                <w:rFonts w:ascii="宋体" w:hAnsi="宋体" w:eastAsia="宋体" w:cs="宋体"/>
                <w:color w:val="auto"/>
                <w:kern w:val="0"/>
                <w:szCs w:val="21"/>
                <w:highlight w:val="none"/>
              </w:rPr>
            </w:pPr>
          </w:p>
        </w:tc>
        <w:tc>
          <w:tcPr>
            <w:tcW w:w="68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3）投标方负责接线至设备断路器上端。</w:t>
            </w:r>
          </w:p>
        </w:tc>
      </w:tr>
    </w:tbl>
    <w:p>
      <w:pPr>
        <w:spacing w:line="360" w:lineRule="auto"/>
        <w:rPr>
          <w:rFonts w:ascii="宋体" w:hAnsi="宋体" w:eastAsia="宋体"/>
          <w:color w:val="auto"/>
          <w:sz w:val="28"/>
          <w:szCs w:val="28"/>
          <w:highlight w:val="none"/>
        </w:rPr>
      </w:pPr>
    </w:p>
    <w:p>
      <w:pPr>
        <w:pStyle w:val="3"/>
        <w:rPr>
          <w:color w:val="auto"/>
          <w:highlight w:val="none"/>
        </w:rPr>
      </w:pPr>
      <w:bookmarkStart w:id="71" w:name="_Toc26976"/>
      <w:bookmarkStart w:id="72" w:name="_Toc111036955"/>
      <w:bookmarkStart w:id="73" w:name="_Toc110958790"/>
      <w:bookmarkStart w:id="74" w:name="_Toc111036631"/>
      <w:r>
        <w:rPr>
          <w:rFonts w:hint="eastAsia"/>
          <w:color w:val="auto"/>
          <w:highlight w:val="none"/>
        </w:rPr>
        <w:t>第</w:t>
      </w:r>
      <w:r>
        <w:rPr>
          <w:rFonts w:hint="eastAsia"/>
          <w:color w:val="auto"/>
          <w:highlight w:val="none"/>
          <w:lang w:eastAsia="zh-CN"/>
        </w:rPr>
        <w:t>四</w:t>
      </w:r>
      <w:r>
        <w:rPr>
          <w:rFonts w:hint="eastAsia"/>
          <w:color w:val="auto"/>
          <w:highlight w:val="none"/>
        </w:rPr>
        <w:t>章</w:t>
      </w:r>
      <w:r>
        <w:rPr>
          <w:color w:val="auto"/>
          <w:highlight w:val="none"/>
        </w:rPr>
        <w:t xml:space="preserve"> </w:t>
      </w:r>
      <w:r>
        <w:rPr>
          <w:rFonts w:hint="eastAsia"/>
          <w:color w:val="auto"/>
          <w:highlight w:val="none"/>
        </w:rPr>
        <w:t>质量保证期</w:t>
      </w:r>
      <w:bookmarkEnd w:id="71"/>
      <w:bookmarkEnd w:id="72"/>
      <w:bookmarkEnd w:id="73"/>
      <w:bookmarkEnd w:id="74"/>
    </w:p>
    <w:p>
      <w:pPr>
        <w:pStyle w:val="4"/>
        <w:numPr>
          <w:ilvl w:val="0"/>
          <w:numId w:val="0"/>
        </w:numPr>
        <w:ind w:left="420" w:leftChars="0" w:hanging="420" w:firstLineChars="0"/>
        <w:rPr>
          <w:color w:val="auto"/>
          <w:highlight w:val="none"/>
        </w:rPr>
      </w:pPr>
      <w:bookmarkStart w:id="75" w:name="_Toc110958791"/>
      <w:bookmarkStart w:id="76" w:name="_Toc111036956"/>
      <w:bookmarkStart w:id="77" w:name="_Toc447"/>
      <w:bookmarkStart w:id="78" w:name="_Toc930"/>
      <w:bookmarkStart w:id="79" w:name="_Toc111036632"/>
      <w:r>
        <w:rPr>
          <w:rFonts w:hint="eastAsia" w:ascii="宋体" w:hAnsi="宋体" w:cs="Times New Roman"/>
          <w:b/>
          <w:bCs/>
          <w:color w:val="auto"/>
          <w:kern w:val="2"/>
          <w:sz w:val="32"/>
          <w:szCs w:val="32"/>
          <w:highlight w:val="none"/>
          <w:lang w:val="en-US" w:eastAsia="zh-CN" w:bidi="ar-SA"/>
        </w:rPr>
        <w:t>4</w:t>
      </w:r>
      <w:r>
        <w:rPr>
          <w:rFonts w:hint="eastAsia" w:ascii="宋体" w:hAnsi="宋体" w:eastAsia="宋体" w:cs="Times New Roman"/>
          <w:b/>
          <w:bCs/>
          <w:color w:val="auto"/>
          <w:kern w:val="2"/>
          <w:sz w:val="32"/>
          <w:szCs w:val="32"/>
          <w:highlight w:val="none"/>
          <w:lang w:val="en-US" w:eastAsia="zh-CN" w:bidi="ar-SA"/>
        </w:rPr>
        <w:t>.1.</w:t>
      </w:r>
      <w:r>
        <w:rPr>
          <w:color w:val="auto"/>
          <w:highlight w:val="none"/>
        </w:rPr>
        <w:t>质保时间</w:t>
      </w:r>
      <w:bookmarkEnd w:id="75"/>
      <w:bookmarkEnd w:id="76"/>
      <w:bookmarkEnd w:id="77"/>
      <w:bookmarkEnd w:id="78"/>
      <w:bookmarkEnd w:id="79"/>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4.1.1.</w:t>
      </w:r>
      <w:r>
        <w:rPr>
          <w:rFonts w:hint="eastAsia" w:ascii="宋体" w:hAnsi="宋体" w:eastAsia="宋体"/>
          <w:color w:val="auto"/>
          <w:sz w:val="28"/>
          <w:szCs w:val="28"/>
          <w:highlight w:val="none"/>
        </w:rPr>
        <w:t>▲</w:t>
      </w:r>
      <w:r>
        <w:rPr>
          <w:rFonts w:ascii="宋体" w:hAnsi="宋体" w:eastAsia="宋体"/>
          <w:color w:val="auto"/>
          <w:sz w:val="28"/>
          <w:szCs w:val="28"/>
          <w:highlight w:val="none"/>
        </w:rPr>
        <w:t>质量保证期</w:t>
      </w:r>
      <w:r>
        <w:rPr>
          <w:rFonts w:hint="eastAsia" w:ascii="宋体" w:hAnsi="宋体" w:eastAsia="宋体"/>
          <w:color w:val="auto"/>
          <w:sz w:val="28"/>
          <w:szCs w:val="28"/>
          <w:highlight w:val="none"/>
        </w:rPr>
        <w:t>，整机</w:t>
      </w:r>
      <w:r>
        <w:rPr>
          <w:rFonts w:ascii="宋体" w:hAnsi="宋体" w:eastAsia="宋体"/>
          <w:color w:val="auto"/>
          <w:sz w:val="28"/>
          <w:szCs w:val="28"/>
          <w:highlight w:val="none"/>
        </w:rPr>
        <w:t>要求为不低于2年。</w:t>
      </w:r>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4.1.2.</w:t>
      </w:r>
      <w:r>
        <w:rPr>
          <w:rFonts w:ascii="宋体" w:hAnsi="宋体" w:eastAsia="宋体"/>
          <w:color w:val="auto"/>
          <w:sz w:val="28"/>
          <w:szCs w:val="28"/>
          <w:highlight w:val="none"/>
        </w:rPr>
        <w:t>质保起始时间：终验收合格后。</w:t>
      </w:r>
    </w:p>
    <w:p>
      <w:pPr>
        <w:pStyle w:val="4"/>
        <w:numPr>
          <w:ilvl w:val="0"/>
          <w:numId w:val="0"/>
        </w:numPr>
        <w:ind w:left="420" w:leftChars="0" w:hanging="420" w:firstLineChars="0"/>
        <w:rPr>
          <w:color w:val="auto"/>
          <w:highlight w:val="none"/>
        </w:rPr>
      </w:pPr>
      <w:bookmarkStart w:id="80" w:name="_Toc111036633"/>
      <w:bookmarkStart w:id="81" w:name="_Toc110958792"/>
      <w:bookmarkStart w:id="82" w:name="_Toc10917"/>
      <w:bookmarkStart w:id="83" w:name="_Toc111036957"/>
      <w:bookmarkStart w:id="84" w:name="_Toc7103"/>
      <w:r>
        <w:rPr>
          <w:rFonts w:hint="eastAsia" w:ascii="宋体" w:hAnsi="宋体" w:cs="Times New Roman"/>
          <w:b/>
          <w:bCs/>
          <w:color w:val="auto"/>
          <w:kern w:val="2"/>
          <w:sz w:val="32"/>
          <w:szCs w:val="32"/>
          <w:highlight w:val="none"/>
          <w:lang w:val="en-US" w:eastAsia="zh-CN" w:bidi="ar-SA"/>
        </w:rPr>
        <w:t>4</w:t>
      </w:r>
      <w:r>
        <w:rPr>
          <w:rFonts w:hint="eastAsia" w:ascii="宋体" w:hAnsi="宋体" w:eastAsia="宋体" w:cs="Times New Roman"/>
          <w:b/>
          <w:bCs/>
          <w:color w:val="auto"/>
          <w:kern w:val="2"/>
          <w:sz w:val="32"/>
          <w:szCs w:val="32"/>
          <w:highlight w:val="none"/>
          <w:lang w:val="en-US" w:eastAsia="zh-CN" w:bidi="ar-SA"/>
        </w:rPr>
        <w:t>.2.</w:t>
      </w:r>
      <w:r>
        <w:rPr>
          <w:color w:val="auto"/>
          <w:highlight w:val="none"/>
        </w:rPr>
        <w:t>质保期内容</w:t>
      </w:r>
      <w:bookmarkEnd w:id="80"/>
      <w:bookmarkEnd w:id="81"/>
      <w:bookmarkEnd w:id="82"/>
      <w:bookmarkEnd w:id="83"/>
      <w:bookmarkEnd w:id="84"/>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4.2.1.</w:t>
      </w:r>
      <w:r>
        <w:rPr>
          <w:rFonts w:ascii="宋体" w:hAnsi="宋体" w:eastAsia="宋体"/>
          <w:color w:val="auto"/>
          <w:sz w:val="28"/>
          <w:szCs w:val="28"/>
          <w:highlight w:val="none"/>
        </w:rPr>
        <w:t>免费提供保持设备在任何时间正常运行而需要的维护。</w:t>
      </w:r>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4.2.2.</w:t>
      </w:r>
      <w:r>
        <w:rPr>
          <w:rFonts w:ascii="宋体" w:hAnsi="宋体" w:eastAsia="宋体"/>
          <w:color w:val="auto"/>
          <w:sz w:val="28"/>
          <w:szCs w:val="28"/>
          <w:highlight w:val="none"/>
        </w:rPr>
        <w:t>产品在质保/保修期内，除非投标方证明因用户使用不当或第三人故意破坏，投标方应免费维修或更换有缺陷的零部件或整机。对由此造成</w:t>
      </w:r>
      <w:r>
        <w:rPr>
          <w:rFonts w:hint="eastAsia" w:ascii="宋体" w:hAnsi="宋体" w:eastAsia="宋体"/>
          <w:color w:val="auto"/>
          <w:sz w:val="28"/>
          <w:szCs w:val="28"/>
          <w:highlight w:val="none"/>
          <w:lang w:eastAsia="zh-CN"/>
        </w:rPr>
        <w:t>招标方</w:t>
      </w:r>
      <w:r>
        <w:rPr>
          <w:rFonts w:ascii="宋体" w:hAnsi="宋体" w:eastAsia="宋体"/>
          <w:color w:val="auto"/>
          <w:sz w:val="28"/>
          <w:szCs w:val="28"/>
          <w:highlight w:val="none"/>
        </w:rPr>
        <w:t>的损失，</w:t>
      </w:r>
      <w:r>
        <w:rPr>
          <w:rFonts w:hint="eastAsia" w:ascii="宋体" w:hAnsi="宋体" w:eastAsia="宋体"/>
          <w:color w:val="auto"/>
          <w:sz w:val="28"/>
          <w:szCs w:val="28"/>
          <w:highlight w:val="none"/>
          <w:lang w:eastAsia="zh-CN"/>
        </w:rPr>
        <w:t>招标方</w:t>
      </w:r>
      <w:r>
        <w:rPr>
          <w:rFonts w:ascii="宋体" w:hAnsi="宋体" w:eastAsia="宋体"/>
          <w:color w:val="auto"/>
          <w:sz w:val="28"/>
          <w:szCs w:val="28"/>
          <w:highlight w:val="none"/>
        </w:rPr>
        <w:t>保留索赔的权利。</w:t>
      </w:r>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4.2.3.</w:t>
      </w:r>
      <w:r>
        <w:rPr>
          <w:rFonts w:hint="eastAsia" w:ascii="宋体" w:hAnsi="宋体" w:eastAsia="宋体"/>
          <w:color w:val="auto"/>
          <w:sz w:val="28"/>
          <w:szCs w:val="28"/>
          <w:highlight w:val="none"/>
        </w:rPr>
        <w:t>▲</w:t>
      </w:r>
      <w:r>
        <w:rPr>
          <w:rFonts w:ascii="宋体" w:hAnsi="宋体" w:eastAsia="宋体"/>
          <w:color w:val="auto"/>
          <w:sz w:val="28"/>
          <w:szCs w:val="28"/>
          <w:highlight w:val="none"/>
        </w:rPr>
        <w:t>提供设备所有易损件清单及更换周期等相关维护保养内容</w:t>
      </w:r>
      <w:r>
        <w:rPr>
          <w:rFonts w:hint="eastAsia" w:ascii="宋体" w:hAnsi="宋体" w:eastAsia="宋体"/>
          <w:color w:val="auto"/>
          <w:sz w:val="28"/>
          <w:szCs w:val="28"/>
          <w:highlight w:val="none"/>
        </w:rPr>
        <w:t>。</w:t>
      </w:r>
      <w:r>
        <w:rPr>
          <w:rFonts w:ascii="宋体" w:hAnsi="宋体" w:eastAsia="宋体"/>
          <w:color w:val="auto"/>
          <w:sz w:val="28"/>
          <w:szCs w:val="28"/>
          <w:highlight w:val="none"/>
        </w:rPr>
        <w:t xml:space="preserve"> </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投标方填写：提供易损件清单及更换周期信息表。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581"/>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noWrap w:val="0"/>
            <w:vAlign w:val="center"/>
          </w:tcPr>
          <w:p>
            <w:pPr>
              <w:spacing w:line="360"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序号</w:t>
            </w:r>
          </w:p>
        </w:tc>
        <w:tc>
          <w:tcPr>
            <w:tcW w:w="1382" w:type="dxa"/>
            <w:noWrap w:val="0"/>
            <w:vAlign w:val="center"/>
          </w:tcPr>
          <w:p>
            <w:pPr>
              <w:spacing w:line="360" w:lineRule="auto"/>
              <w:jc w:val="center"/>
              <w:rPr>
                <w:rFonts w:ascii="宋体" w:hAnsi="宋体" w:eastAsia="宋体"/>
                <w:b/>
                <w:bCs/>
                <w:color w:val="auto"/>
                <w:szCs w:val="21"/>
                <w:highlight w:val="none"/>
              </w:rPr>
            </w:pPr>
            <w:r>
              <w:rPr>
                <w:rFonts w:ascii="宋体" w:hAnsi="宋体" w:eastAsia="宋体"/>
                <w:b/>
                <w:bCs/>
                <w:color w:val="auto"/>
                <w:szCs w:val="21"/>
                <w:highlight w:val="none"/>
              </w:rPr>
              <w:t>名称</w:t>
            </w:r>
          </w:p>
        </w:tc>
        <w:tc>
          <w:tcPr>
            <w:tcW w:w="1581" w:type="dxa"/>
            <w:noWrap w:val="0"/>
            <w:vAlign w:val="center"/>
          </w:tcPr>
          <w:p>
            <w:pPr>
              <w:spacing w:line="360" w:lineRule="auto"/>
              <w:jc w:val="center"/>
              <w:rPr>
                <w:rFonts w:ascii="宋体" w:hAnsi="宋体" w:eastAsia="宋体"/>
                <w:b/>
                <w:bCs/>
                <w:color w:val="auto"/>
                <w:szCs w:val="21"/>
                <w:highlight w:val="none"/>
              </w:rPr>
            </w:pPr>
            <w:r>
              <w:rPr>
                <w:rFonts w:ascii="宋体" w:hAnsi="宋体" w:eastAsia="宋体"/>
                <w:b/>
                <w:bCs/>
                <w:color w:val="auto"/>
                <w:szCs w:val="21"/>
                <w:highlight w:val="none"/>
              </w:rPr>
              <w:t>型号</w:t>
            </w:r>
          </w:p>
        </w:tc>
        <w:tc>
          <w:tcPr>
            <w:tcW w:w="1383" w:type="dxa"/>
            <w:noWrap w:val="0"/>
            <w:vAlign w:val="center"/>
          </w:tcPr>
          <w:p>
            <w:pPr>
              <w:spacing w:line="360" w:lineRule="auto"/>
              <w:jc w:val="center"/>
              <w:rPr>
                <w:rFonts w:ascii="宋体" w:hAnsi="宋体" w:eastAsia="宋体"/>
                <w:b/>
                <w:bCs/>
                <w:color w:val="auto"/>
                <w:szCs w:val="21"/>
                <w:highlight w:val="none"/>
              </w:rPr>
            </w:pPr>
            <w:r>
              <w:rPr>
                <w:rFonts w:ascii="宋体" w:hAnsi="宋体" w:eastAsia="宋体"/>
                <w:b/>
                <w:bCs/>
                <w:color w:val="auto"/>
                <w:szCs w:val="21"/>
                <w:highlight w:val="none"/>
              </w:rPr>
              <w:t>参数</w:t>
            </w:r>
          </w:p>
        </w:tc>
        <w:tc>
          <w:tcPr>
            <w:tcW w:w="1383" w:type="dxa"/>
            <w:noWrap w:val="0"/>
            <w:vAlign w:val="center"/>
          </w:tcPr>
          <w:p>
            <w:pPr>
              <w:spacing w:line="360" w:lineRule="auto"/>
              <w:jc w:val="center"/>
              <w:rPr>
                <w:rFonts w:ascii="宋体" w:hAnsi="宋体" w:eastAsia="宋体"/>
                <w:b/>
                <w:bCs/>
                <w:color w:val="auto"/>
                <w:szCs w:val="21"/>
                <w:highlight w:val="none"/>
              </w:rPr>
            </w:pPr>
            <w:r>
              <w:rPr>
                <w:rFonts w:ascii="宋体" w:hAnsi="宋体" w:eastAsia="宋体"/>
                <w:b/>
                <w:bCs/>
                <w:color w:val="auto"/>
                <w:szCs w:val="21"/>
                <w:highlight w:val="none"/>
              </w:rPr>
              <w:t>更换周期</w:t>
            </w:r>
          </w:p>
        </w:tc>
        <w:tc>
          <w:tcPr>
            <w:tcW w:w="1383" w:type="dxa"/>
            <w:noWrap w:val="0"/>
            <w:vAlign w:val="center"/>
          </w:tcPr>
          <w:p>
            <w:pPr>
              <w:spacing w:line="360" w:lineRule="auto"/>
              <w:jc w:val="center"/>
              <w:rPr>
                <w:rFonts w:ascii="宋体" w:hAnsi="宋体" w:eastAsia="宋体"/>
                <w:b/>
                <w:bCs/>
                <w:color w:val="auto"/>
                <w:szCs w:val="21"/>
                <w:highlight w:val="none"/>
              </w:rPr>
            </w:pPr>
            <w:r>
              <w:rPr>
                <w:rFonts w:ascii="宋体" w:hAnsi="宋体" w:eastAsia="宋体"/>
                <w:b/>
                <w:bCs/>
                <w:color w:val="auto"/>
                <w:szCs w:val="21"/>
                <w:highlight w:val="none"/>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noWrap w:val="0"/>
            <w:vAlign w:val="center"/>
          </w:tcPr>
          <w:p>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1</w:t>
            </w:r>
          </w:p>
        </w:tc>
        <w:tc>
          <w:tcPr>
            <w:tcW w:w="1382"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zCs w:val="21"/>
                <w:highlight w:val="none"/>
              </w:rPr>
            </w:pPr>
            <w:r>
              <w:rPr>
                <w:rFonts w:hint="eastAsia" w:ascii="宋体" w:hAnsi="宋体" w:cs="宋体"/>
                <w:color w:val="auto"/>
                <w:kern w:val="0"/>
                <w:szCs w:val="21"/>
                <w:highlight w:val="none"/>
              </w:rPr>
              <w:t>初效过滤器</w:t>
            </w:r>
          </w:p>
        </w:tc>
        <w:tc>
          <w:tcPr>
            <w:tcW w:w="1581" w:type="dxa"/>
            <w:tcBorders>
              <w:top w:val="nil"/>
              <w:left w:val="nil"/>
              <w:bottom w:val="single" w:color="auto" w:sz="4" w:space="0"/>
              <w:right w:val="single" w:color="auto" w:sz="4" w:space="0"/>
            </w:tcBorders>
            <w:noWrap w:val="0"/>
            <w:vAlign w:val="center"/>
          </w:tcPr>
          <w:p>
            <w:pPr>
              <w:spacing w:line="360" w:lineRule="auto"/>
              <w:jc w:val="center"/>
              <w:rPr>
                <w:rFonts w:ascii="宋体" w:hAnsi="宋体" w:eastAsia="宋体"/>
                <w:color w:val="auto"/>
                <w:szCs w:val="21"/>
                <w:highlight w:val="none"/>
              </w:rPr>
            </w:pPr>
          </w:p>
        </w:tc>
        <w:tc>
          <w:tcPr>
            <w:tcW w:w="1383" w:type="dxa"/>
            <w:noWrap w:val="0"/>
            <w:vAlign w:val="center"/>
          </w:tcPr>
          <w:p>
            <w:pPr>
              <w:spacing w:line="360" w:lineRule="auto"/>
              <w:jc w:val="center"/>
              <w:rPr>
                <w:rFonts w:ascii="宋体" w:hAnsi="宋体" w:eastAsia="宋体"/>
                <w:color w:val="auto"/>
                <w:szCs w:val="21"/>
                <w:highlight w:val="none"/>
              </w:rPr>
            </w:pPr>
          </w:p>
        </w:tc>
        <w:tc>
          <w:tcPr>
            <w:tcW w:w="1383" w:type="dxa"/>
            <w:tcBorders>
              <w:top w:val="nil"/>
              <w:left w:val="nil"/>
              <w:bottom w:val="single" w:color="auto" w:sz="4" w:space="0"/>
              <w:right w:val="single" w:color="auto" w:sz="4" w:space="0"/>
            </w:tcBorders>
            <w:noWrap w:val="0"/>
            <w:vAlign w:val="center"/>
          </w:tcPr>
          <w:p>
            <w:pPr>
              <w:spacing w:line="360" w:lineRule="auto"/>
              <w:jc w:val="center"/>
              <w:rPr>
                <w:rFonts w:ascii="宋体" w:hAnsi="宋体" w:eastAsia="宋体"/>
                <w:color w:val="auto"/>
                <w:szCs w:val="21"/>
                <w:highlight w:val="none"/>
              </w:rPr>
            </w:pPr>
          </w:p>
        </w:tc>
        <w:tc>
          <w:tcPr>
            <w:tcW w:w="1383" w:type="dxa"/>
            <w:noWrap w:val="0"/>
            <w:vAlign w:val="center"/>
          </w:tcPr>
          <w:p>
            <w:pPr>
              <w:spacing w:line="360"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noWrap w:val="0"/>
            <w:vAlign w:val="center"/>
          </w:tcPr>
          <w:p>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2</w:t>
            </w:r>
          </w:p>
        </w:tc>
        <w:tc>
          <w:tcPr>
            <w:tcW w:w="1382"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zCs w:val="21"/>
                <w:highlight w:val="none"/>
              </w:rPr>
            </w:pPr>
            <w:r>
              <w:rPr>
                <w:rFonts w:hint="eastAsia" w:ascii="宋体" w:hAnsi="宋体" w:cs="宋体"/>
                <w:color w:val="auto"/>
                <w:kern w:val="0"/>
                <w:szCs w:val="21"/>
                <w:highlight w:val="none"/>
              </w:rPr>
              <w:t>中效过滤器</w:t>
            </w:r>
          </w:p>
        </w:tc>
        <w:tc>
          <w:tcPr>
            <w:tcW w:w="1581" w:type="dxa"/>
            <w:tcBorders>
              <w:top w:val="nil"/>
              <w:left w:val="nil"/>
              <w:bottom w:val="single" w:color="auto" w:sz="4" w:space="0"/>
              <w:right w:val="single" w:color="auto" w:sz="4" w:space="0"/>
            </w:tcBorders>
            <w:noWrap w:val="0"/>
            <w:vAlign w:val="center"/>
          </w:tcPr>
          <w:p>
            <w:pPr>
              <w:spacing w:line="360" w:lineRule="auto"/>
              <w:jc w:val="center"/>
              <w:rPr>
                <w:rFonts w:ascii="宋体" w:hAnsi="宋体" w:eastAsia="宋体"/>
                <w:color w:val="auto"/>
                <w:szCs w:val="21"/>
                <w:highlight w:val="none"/>
              </w:rPr>
            </w:pPr>
          </w:p>
        </w:tc>
        <w:tc>
          <w:tcPr>
            <w:tcW w:w="1383" w:type="dxa"/>
            <w:noWrap w:val="0"/>
            <w:vAlign w:val="center"/>
          </w:tcPr>
          <w:p>
            <w:pPr>
              <w:spacing w:line="360" w:lineRule="auto"/>
              <w:jc w:val="center"/>
              <w:rPr>
                <w:rFonts w:ascii="宋体" w:hAnsi="宋体" w:eastAsia="宋体"/>
                <w:color w:val="auto"/>
                <w:szCs w:val="21"/>
                <w:highlight w:val="none"/>
              </w:rPr>
            </w:pPr>
          </w:p>
        </w:tc>
        <w:tc>
          <w:tcPr>
            <w:tcW w:w="1383" w:type="dxa"/>
            <w:tcBorders>
              <w:top w:val="nil"/>
              <w:left w:val="nil"/>
              <w:bottom w:val="single" w:color="auto" w:sz="4" w:space="0"/>
              <w:right w:val="single" w:color="auto" w:sz="4" w:space="0"/>
            </w:tcBorders>
            <w:noWrap w:val="0"/>
            <w:vAlign w:val="center"/>
          </w:tcPr>
          <w:p>
            <w:pPr>
              <w:spacing w:line="360" w:lineRule="auto"/>
              <w:jc w:val="center"/>
              <w:rPr>
                <w:rFonts w:ascii="宋体" w:hAnsi="宋体" w:eastAsia="宋体"/>
                <w:color w:val="auto"/>
                <w:szCs w:val="21"/>
                <w:highlight w:val="none"/>
              </w:rPr>
            </w:pPr>
          </w:p>
        </w:tc>
        <w:tc>
          <w:tcPr>
            <w:tcW w:w="1383" w:type="dxa"/>
            <w:noWrap w:val="0"/>
            <w:vAlign w:val="center"/>
          </w:tcPr>
          <w:p>
            <w:pPr>
              <w:spacing w:line="360"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noWrap w:val="0"/>
            <w:vAlign w:val="center"/>
          </w:tcPr>
          <w:p>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3</w:t>
            </w:r>
          </w:p>
        </w:tc>
        <w:tc>
          <w:tcPr>
            <w:tcW w:w="1382"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zCs w:val="21"/>
                <w:highlight w:val="none"/>
              </w:rPr>
            </w:pPr>
            <w:r>
              <w:rPr>
                <w:rFonts w:hint="eastAsia" w:ascii="宋体" w:hAnsi="宋体" w:cs="宋体"/>
                <w:color w:val="auto"/>
                <w:kern w:val="0"/>
                <w:szCs w:val="21"/>
                <w:highlight w:val="none"/>
              </w:rPr>
              <w:t>再生过滤器</w:t>
            </w:r>
          </w:p>
        </w:tc>
        <w:tc>
          <w:tcPr>
            <w:tcW w:w="1581" w:type="dxa"/>
            <w:tcBorders>
              <w:top w:val="nil"/>
              <w:left w:val="nil"/>
              <w:bottom w:val="single" w:color="auto" w:sz="4" w:space="0"/>
              <w:right w:val="single" w:color="auto" w:sz="4" w:space="0"/>
            </w:tcBorders>
            <w:noWrap w:val="0"/>
            <w:vAlign w:val="center"/>
          </w:tcPr>
          <w:p>
            <w:pPr>
              <w:spacing w:line="360" w:lineRule="auto"/>
              <w:jc w:val="center"/>
              <w:rPr>
                <w:rFonts w:ascii="宋体" w:hAnsi="宋体" w:eastAsia="宋体"/>
                <w:color w:val="auto"/>
                <w:szCs w:val="21"/>
                <w:highlight w:val="none"/>
              </w:rPr>
            </w:pPr>
          </w:p>
        </w:tc>
        <w:tc>
          <w:tcPr>
            <w:tcW w:w="1383" w:type="dxa"/>
            <w:noWrap w:val="0"/>
            <w:vAlign w:val="center"/>
          </w:tcPr>
          <w:p>
            <w:pPr>
              <w:spacing w:line="360" w:lineRule="auto"/>
              <w:jc w:val="center"/>
              <w:rPr>
                <w:rFonts w:ascii="宋体" w:hAnsi="宋体" w:eastAsia="宋体"/>
                <w:color w:val="auto"/>
                <w:szCs w:val="21"/>
                <w:highlight w:val="none"/>
              </w:rPr>
            </w:pPr>
          </w:p>
        </w:tc>
        <w:tc>
          <w:tcPr>
            <w:tcW w:w="1383" w:type="dxa"/>
            <w:tcBorders>
              <w:top w:val="nil"/>
              <w:left w:val="nil"/>
              <w:bottom w:val="single" w:color="auto" w:sz="4" w:space="0"/>
              <w:right w:val="single" w:color="auto" w:sz="4" w:space="0"/>
            </w:tcBorders>
            <w:noWrap w:val="0"/>
            <w:vAlign w:val="center"/>
          </w:tcPr>
          <w:p>
            <w:pPr>
              <w:spacing w:line="360" w:lineRule="auto"/>
              <w:jc w:val="center"/>
              <w:rPr>
                <w:rFonts w:ascii="宋体" w:hAnsi="宋体" w:eastAsia="宋体"/>
                <w:color w:val="auto"/>
                <w:szCs w:val="21"/>
                <w:highlight w:val="none"/>
              </w:rPr>
            </w:pPr>
          </w:p>
        </w:tc>
        <w:tc>
          <w:tcPr>
            <w:tcW w:w="1383" w:type="dxa"/>
            <w:noWrap w:val="0"/>
            <w:vAlign w:val="center"/>
          </w:tcPr>
          <w:p>
            <w:pPr>
              <w:spacing w:line="360" w:lineRule="auto"/>
              <w:jc w:val="center"/>
              <w:rPr>
                <w:rFonts w:ascii="宋体" w:hAnsi="宋体" w:eastAsia="宋体"/>
                <w:color w:val="auto"/>
                <w:szCs w:val="21"/>
                <w:highlight w:val="none"/>
              </w:rPr>
            </w:pPr>
          </w:p>
        </w:tc>
      </w:tr>
    </w:tbl>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4.2.4.</w:t>
      </w:r>
      <w:r>
        <w:rPr>
          <w:rFonts w:ascii="宋体" w:hAnsi="宋体" w:eastAsia="宋体"/>
          <w:color w:val="auto"/>
          <w:sz w:val="28"/>
          <w:szCs w:val="28"/>
          <w:highlight w:val="none"/>
        </w:rPr>
        <w:t>投标方</w:t>
      </w:r>
      <w:r>
        <w:rPr>
          <w:rFonts w:hint="eastAsia" w:ascii="宋体" w:hAnsi="宋体" w:eastAsia="宋体"/>
          <w:color w:val="auto"/>
          <w:sz w:val="28"/>
          <w:szCs w:val="28"/>
          <w:highlight w:val="none"/>
        </w:rPr>
        <w:t>在质保期内</w:t>
      </w:r>
      <w:r>
        <w:rPr>
          <w:rFonts w:ascii="宋体" w:hAnsi="宋体" w:eastAsia="宋体"/>
          <w:color w:val="auto"/>
          <w:sz w:val="28"/>
          <w:szCs w:val="28"/>
          <w:highlight w:val="none"/>
        </w:rPr>
        <w:t>所提供的所有更换零部件、备品备件、易损件等必须是相同型号、产地、品牌原厂提供零件或材料，如不同应当书面提出并由招标方</w:t>
      </w:r>
      <w:r>
        <w:rPr>
          <w:rFonts w:hint="eastAsia" w:ascii="宋体" w:hAnsi="宋体" w:eastAsia="宋体"/>
          <w:color w:val="auto"/>
          <w:sz w:val="28"/>
          <w:szCs w:val="28"/>
          <w:highlight w:val="none"/>
        </w:rPr>
        <w:t>的现场人员</w:t>
      </w:r>
      <w:r>
        <w:rPr>
          <w:rFonts w:ascii="宋体" w:hAnsi="宋体" w:eastAsia="宋体"/>
          <w:color w:val="auto"/>
          <w:sz w:val="28"/>
          <w:szCs w:val="28"/>
          <w:highlight w:val="none"/>
        </w:rPr>
        <w:t>确认。</w:t>
      </w:r>
    </w:p>
    <w:p>
      <w:pPr>
        <w:pStyle w:val="4"/>
        <w:numPr>
          <w:ilvl w:val="0"/>
          <w:numId w:val="0"/>
        </w:numPr>
        <w:ind w:left="420" w:leftChars="0" w:hanging="420" w:firstLineChars="0"/>
        <w:rPr>
          <w:color w:val="auto"/>
          <w:highlight w:val="none"/>
        </w:rPr>
      </w:pPr>
      <w:bookmarkStart w:id="85" w:name="_Toc24660"/>
      <w:bookmarkStart w:id="86" w:name="_Toc110958793"/>
      <w:bookmarkStart w:id="87" w:name="_Toc2423"/>
      <w:bookmarkStart w:id="88" w:name="_Toc111036634"/>
      <w:bookmarkStart w:id="89" w:name="_Toc111036958"/>
      <w:r>
        <w:rPr>
          <w:rFonts w:hint="eastAsia" w:ascii="宋体" w:hAnsi="宋体" w:cs="Times New Roman"/>
          <w:b/>
          <w:bCs/>
          <w:color w:val="auto"/>
          <w:kern w:val="2"/>
          <w:sz w:val="32"/>
          <w:szCs w:val="32"/>
          <w:highlight w:val="none"/>
          <w:lang w:val="en-US" w:eastAsia="zh-CN" w:bidi="ar-SA"/>
        </w:rPr>
        <w:t>4</w:t>
      </w:r>
      <w:r>
        <w:rPr>
          <w:rFonts w:hint="eastAsia" w:ascii="宋体" w:hAnsi="宋体" w:eastAsia="宋体" w:cs="Times New Roman"/>
          <w:b/>
          <w:bCs/>
          <w:color w:val="auto"/>
          <w:kern w:val="2"/>
          <w:sz w:val="32"/>
          <w:szCs w:val="32"/>
          <w:highlight w:val="none"/>
          <w:lang w:val="en-US" w:eastAsia="zh-CN" w:bidi="ar-SA"/>
        </w:rPr>
        <w:t>.3.</w:t>
      </w:r>
      <w:r>
        <w:rPr>
          <w:color w:val="auto"/>
          <w:highlight w:val="none"/>
        </w:rPr>
        <w:t>质量保修责任</w:t>
      </w:r>
      <w:bookmarkEnd w:id="85"/>
      <w:bookmarkEnd w:id="86"/>
      <w:bookmarkEnd w:id="87"/>
      <w:bookmarkEnd w:id="88"/>
      <w:bookmarkEnd w:id="89"/>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4.3.1.</w:t>
      </w:r>
      <w:r>
        <w:rPr>
          <w:rFonts w:ascii="宋体" w:hAnsi="宋体" w:eastAsia="宋体"/>
          <w:color w:val="auto"/>
          <w:sz w:val="28"/>
          <w:szCs w:val="28"/>
          <w:highlight w:val="none"/>
        </w:rPr>
        <w:t>响应时间：</w:t>
      </w:r>
      <w:r>
        <w:rPr>
          <w:rFonts w:hint="eastAsia" w:ascii="宋体" w:hAnsi="宋体" w:eastAsia="宋体"/>
          <w:color w:val="auto"/>
          <w:sz w:val="28"/>
          <w:szCs w:val="28"/>
          <w:highlight w:val="none"/>
        </w:rPr>
        <w:t>质保期内，若出现设备故障，投标方应自接到服务通知（传真、信函或致电）始</w:t>
      </w:r>
      <w:r>
        <w:rPr>
          <w:rFonts w:ascii="宋体" w:hAnsi="宋体" w:eastAsia="宋体"/>
          <w:color w:val="auto"/>
          <w:sz w:val="28"/>
          <w:szCs w:val="28"/>
          <w:highlight w:val="none"/>
        </w:rPr>
        <w:t>2小时内给</w:t>
      </w:r>
      <w:r>
        <w:rPr>
          <w:rFonts w:hint="eastAsia" w:ascii="宋体" w:hAnsi="宋体" w:eastAsia="宋体"/>
          <w:color w:val="auto"/>
          <w:sz w:val="28"/>
          <w:szCs w:val="28"/>
          <w:highlight w:val="none"/>
          <w:lang w:eastAsia="zh-CN"/>
        </w:rPr>
        <w:t>招标方</w:t>
      </w:r>
      <w:r>
        <w:rPr>
          <w:rFonts w:ascii="宋体" w:hAnsi="宋体" w:eastAsia="宋体"/>
          <w:color w:val="auto"/>
          <w:sz w:val="28"/>
          <w:szCs w:val="28"/>
          <w:highlight w:val="none"/>
        </w:rPr>
        <w:t>做出响应；对</w:t>
      </w:r>
      <w:r>
        <w:rPr>
          <w:rFonts w:hint="eastAsia" w:ascii="宋体" w:hAnsi="宋体" w:eastAsia="宋体"/>
          <w:color w:val="auto"/>
          <w:sz w:val="28"/>
          <w:szCs w:val="28"/>
          <w:highlight w:val="none"/>
          <w:lang w:eastAsia="zh-CN"/>
        </w:rPr>
        <w:t>招标方</w:t>
      </w:r>
      <w:r>
        <w:rPr>
          <w:rFonts w:ascii="宋体" w:hAnsi="宋体" w:eastAsia="宋体"/>
          <w:color w:val="auto"/>
          <w:sz w:val="28"/>
          <w:szCs w:val="28"/>
          <w:highlight w:val="none"/>
        </w:rPr>
        <w:t>不能自行解决的问题，</w:t>
      </w:r>
      <w:r>
        <w:rPr>
          <w:rFonts w:hint="eastAsia" w:ascii="宋体" w:hAnsi="宋体" w:eastAsia="宋体"/>
          <w:color w:val="auto"/>
          <w:sz w:val="28"/>
          <w:szCs w:val="28"/>
          <w:highlight w:val="none"/>
        </w:rPr>
        <w:t>应在故障发生后的</w:t>
      </w:r>
      <w:r>
        <w:rPr>
          <w:rFonts w:ascii="宋体" w:hAnsi="宋体" w:eastAsia="宋体"/>
          <w:color w:val="auto"/>
          <w:sz w:val="28"/>
          <w:szCs w:val="28"/>
          <w:highlight w:val="none"/>
        </w:rPr>
        <w:t>8小时内到达现场，4小时内排除一般故障，如需要更换，投标方应及时更换发生故障的备件并确保设备正常运行，更换备件的期限不超过故障发生后24小时。</w:t>
      </w:r>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4.3.2.</w:t>
      </w:r>
      <w:r>
        <w:rPr>
          <w:rFonts w:ascii="宋体" w:hAnsi="宋体" w:eastAsia="宋体"/>
          <w:color w:val="auto"/>
          <w:sz w:val="28"/>
          <w:szCs w:val="28"/>
          <w:highlight w:val="none"/>
        </w:rPr>
        <w:t>在质保/保修期结束前，投标方应再一次免费进行试验以证明系统的运行正常，并于10个工作日内免费矫正所有被发现的缺陷。</w:t>
      </w:r>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4.3.3.</w:t>
      </w:r>
      <w:r>
        <w:rPr>
          <w:rFonts w:ascii="宋体" w:hAnsi="宋体" w:eastAsia="宋体"/>
          <w:color w:val="auto"/>
          <w:sz w:val="28"/>
          <w:szCs w:val="28"/>
          <w:highlight w:val="none"/>
        </w:rPr>
        <w:t>投标方提供的各保养检修服务不得转包给其它任何企业或个人。</w:t>
      </w:r>
    </w:p>
    <w:p>
      <w:pPr>
        <w:pStyle w:val="4"/>
        <w:numPr>
          <w:ilvl w:val="0"/>
          <w:numId w:val="0"/>
        </w:numPr>
        <w:ind w:left="420" w:leftChars="0" w:hanging="420" w:firstLineChars="0"/>
        <w:rPr>
          <w:color w:val="auto"/>
          <w:highlight w:val="none"/>
        </w:rPr>
      </w:pPr>
      <w:bookmarkStart w:id="90" w:name="_Toc26374"/>
      <w:bookmarkStart w:id="91" w:name="_Toc12196"/>
      <w:bookmarkStart w:id="92" w:name="_Toc111036635"/>
      <w:bookmarkStart w:id="93" w:name="_Toc110958794"/>
      <w:bookmarkStart w:id="94" w:name="_Toc111036959"/>
      <w:r>
        <w:rPr>
          <w:rFonts w:hint="eastAsia" w:ascii="宋体" w:hAnsi="宋体" w:cs="Times New Roman"/>
          <w:b/>
          <w:bCs/>
          <w:color w:val="auto"/>
          <w:kern w:val="2"/>
          <w:sz w:val="32"/>
          <w:szCs w:val="32"/>
          <w:highlight w:val="none"/>
          <w:lang w:val="en-US" w:eastAsia="zh-CN" w:bidi="ar-SA"/>
        </w:rPr>
        <w:t>4</w:t>
      </w:r>
      <w:r>
        <w:rPr>
          <w:rFonts w:hint="eastAsia" w:ascii="宋体" w:hAnsi="宋体" w:eastAsia="宋体" w:cs="Times New Roman"/>
          <w:b/>
          <w:bCs/>
          <w:color w:val="auto"/>
          <w:kern w:val="2"/>
          <w:sz w:val="32"/>
          <w:szCs w:val="32"/>
          <w:highlight w:val="none"/>
          <w:lang w:val="en-US" w:eastAsia="zh-CN" w:bidi="ar-SA"/>
        </w:rPr>
        <w:t>.4.</w:t>
      </w:r>
      <w:r>
        <w:rPr>
          <w:rFonts w:hint="eastAsia"/>
          <w:color w:val="auto"/>
          <w:highlight w:val="none"/>
        </w:rPr>
        <w:t>维修保养</w:t>
      </w:r>
      <w:r>
        <w:rPr>
          <w:color w:val="auto"/>
          <w:highlight w:val="none"/>
        </w:rPr>
        <w:t>报价</w:t>
      </w:r>
      <w:bookmarkEnd w:id="90"/>
      <w:bookmarkEnd w:id="91"/>
      <w:bookmarkEnd w:id="92"/>
      <w:bookmarkEnd w:id="93"/>
      <w:bookmarkEnd w:id="94"/>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4.4.1.</w:t>
      </w:r>
      <w:r>
        <w:rPr>
          <w:rFonts w:hint="eastAsia" w:ascii="宋体" w:hAnsi="宋体" w:eastAsia="宋体"/>
          <w:color w:val="auto"/>
          <w:sz w:val="28"/>
          <w:szCs w:val="28"/>
          <w:highlight w:val="none"/>
        </w:rPr>
        <w:t>按设备清单提供全部易损件种类及备品备件质保期后</w:t>
      </w:r>
      <w:r>
        <w:rPr>
          <w:rFonts w:ascii="宋体" w:hAnsi="宋体" w:eastAsia="宋体"/>
          <w:color w:val="auto"/>
          <w:sz w:val="28"/>
          <w:szCs w:val="28"/>
          <w:highlight w:val="none"/>
        </w:rPr>
        <w:t>5年内的价格清单，并保证续签合同时备件及易损件不高于此价格。</w:t>
      </w:r>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4.4.2.</w:t>
      </w:r>
      <w:r>
        <w:rPr>
          <w:rFonts w:ascii="宋体" w:hAnsi="宋体" w:eastAsia="宋体"/>
          <w:color w:val="auto"/>
          <w:sz w:val="28"/>
          <w:szCs w:val="28"/>
          <w:highlight w:val="none"/>
        </w:rPr>
        <w:t>备件费应当包括到机房指定地点的运费及保险等相关费用。</w:t>
      </w:r>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4.4.3.</w:t>
      </w:r>
      <w:r>
        <w:rPr>
          <w:rFonts w:hint="eastAsia" w:ascii="宋体" w:hAnsi="宋体" w:eastAsia="宋体"/>
          <w:color w:val="auto"/>
          <w:sz w:val="28"/>
          <w:szCs w:val="28"/>
          <w:highlight w:val="none"/>
        </w:rPr>
        <w:t>投标方填写备品备件价格表。</w:t>
      </w:r>
    </w:p>
    <w:tbl>
      <w:tblPr>
        <w:tblStyle w:val="13"/>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618"/>
        <w:gridCol w:w="1185"/>
        <w:gridCol w:w="1185"/>
        <w:gridCol w:w="1587"/>
        <w:gridCol w:w="1019"/>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88" w:type="dxa"/>
            <w:noWrap w:val="0"/>
            <w:vAlign w:val="center"/>
          </w:tcPr>
          <w:p>
            <w:pPr>
              <w:spacing w:line="360"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序号</w:t>
            </w:r>
          </w:p>
        </w:tc>
        <w:tc>
          <w:tcPr>
            <w:tcW w:w="1618" w:type="dxa"/>
            <w:noWrap w:val="0"/>
            <w:vAlign w:val="center"/>
          </w:tcPr>
          <w:p>
            <w:pPr>
              <w:spacing w:line="360" w:lineRule="auto"/>
              <w:jc w:val="center"/>
              <w:rPr>
                <w:rFonts w:ascii="宋体" w:hAnsi="宋体" w:eastAsia="宋体"/>
                <w:b/>
                <w:bCs/>
                <w:color w:val="auto"/>
                <w:szCs w:val="21"/>
                <w:highlight w:val="none"/>
              </w:rPr>
            </w:pPr>
            <w:r>
              <w:rPr>
                <w:rFonts w:ascii="宋体" w:hAnsi="宋体" w:eastAsia="宋体"/>
                <w:b/>
                <w:bCs/>
                <w:color w:val="auto"/>
                <w:szCs w:val="21"/>
                <w:highlight w:val="none"/>
              </w:rPr>
              <w:t>备品备件</w:t>
            </w:r>
            <w:r>
              <w:rPr>
                <w:rFonts w:hint="eastAsia" w:ascii="宋体" w:hAnsi="宋体" w:eastAsia="宋体"/>
                <w:b/>
                <w:bCs/>
                <w:color w:val="auto"/>
                <w:szCs w:val="21"/>
                <w:highlight w:val="none"/>
              </w:rPr>
              <w:t>名称</w:t>
            </w:r>
          </w:p>
        </w:tc>
        <w:tc>
          <w:tcPr>
            <w:tcW w:w="1185" w:type="dxa"/>
            <w:noWrap w:val="0"/>
            <w:vAlign w:val="center"/>
          </w:tcPr>
          <w:p>
            <w:pPr>
              <w:spacing w:line="360" w:lineRule="auto"/>
              <w:jc w:val="center"/>
              <w:rPr>
                <w:rFonts w:ascii="宋体" w:hAnsi="宋体" w:eastAsia="宋体"/>
                <w:b/>
                <w:bCs/>
                <w:color w:val="auto"/>
                <w:szCs w:val="21"/>
                <w:highlight w:val="none"/>
              </w:rPr>
            </w:pPr>
            <w:r>
              <w:rPr>
                <w:rFonts w:ascii="宋体" w:hAnsi="宋体" w:eastAsia="宋体"/>
                <w:b/>
                <w:bCs/>
                <w:color w:val="auto"/>
                <w:szCs w:val="21"/>
                <w:highlight w:val="none"/>
              </w:rPr>
              <w:t>规格型号</w:t>
            </w:r>
          </w:p>
        </w:tc>
        <w:tc>
          <w:tcPr>
            <w:tcW w:w="1185" w:type="dxa"/>
            <w:noWrap w:val="0"/>
            <w:vAlign w:val="center"/>
          </w:tcPr>
          <w:p>
            <w:pPr>
              <w:spacing w:line="360" w:lineRule="auto"/>
              <w:jc w:val="center"/>
              <w:rPr>
                <w:rFonts w:ascii="宋体" w:hAnsi="宋体" w:eastAsia="宋体"/>
                <w:b/>
                <w:bCs/>
                <w:color w:val="auto"/>
                <w:szCs w:val="21"/>
                <w:highlight w:val="none"/>
              </w:rPr>
            </w:pPr>
            <w:r>
              <w:rPr>
                <w:rFonts w:ascii="宋体" w:hAnsi="宋体" w:eastAsia="宋体"/>
                <w:b/>
                <w:bCs/>
                <w:color w:val="auto"/>
                <w:szCs w:val="21"/>
                <w:highlight w:val="none"/>
              </w:rPr>
              <w:t>技术参数</w:t>
            </w:r>
          </w:p>
        </w:tc>
        <w:tc>
          <w:tcPr>
            <w:tcW w:w="1587" w:type="dxa"/>
            <w:noWrap w:val="0"/>
            <w:vAlign w:val="center"/>
          </w:tcPr>
          <w:p>
            <w:pPr>
              <w:spacing w:line="360" w:lineRule="auto"/>
              <w:jc w:val="center"/>
              <w:rPr>
                <w:rFonts w:ascii="宋体" w:hAnsi="宋体" w:eastAsia="宋体"/>
                <w:b/>
                <w:bCs/>
                <w:color w:val="auto"/>
                <w:szCs w:val="21"/>
                <w:highlight w:val="none"/>
              </w:rPr>
            </w:pPr>
            <w:r>
              <w:rPr>
                <w:rFonts w:ascii="宋体" w:hAnsi="宋体" w:eastAsia="宋体"/>
                <w:b/>
                <w:bCs/>
                <w:color w:val="auto"/>
                <w:szCs w:val="21"/>
                <w:highlight w:val="none"/>
              </w:rPr>
              <w:t>制造商</w:t>
            </w:r>
            <w:r>
              <w:rPr>
                <w:rFonts w:hint="eastAsia" w:ascii="宋体" w:hAnsi="宋体" w:eastAsia="宋体"/>
                <w:b/>
                <w:bCs/>
                <w:color w:val="auto"/>
                <w:szCs w:val="21"/>
                <w:highlight w:val="none"/>
              </w:rPr>
              <w:t xml:space="preserve"> 原产地</w:t>
            </w:r>
          </w:p>
        </w:tc>
        <w:tc>
          <w:tcPr>
            <w:tcW w:w="1019" w:type="dxa"/>
            <w:noWrap w:val="0"/>
            <w:vAlign w:val="center"/>
          </w:tcPr>
          <w:p>
            <w:pPr>
              <w:spacing w:line="360" w:lineRule="auto"/>
              <w:jc w:val="center"/>
              <w:rPr>
                <w:rFonts w:ascii="宋体" w:hAnsi="宋体" w:eastAsia="宋体"/>
                <w:b/>
                <w:bCs/>
                <w:color w:val="auto"/>
                <w:szCs w:val="21"/>
                <w:highlight w:val="none"/>
              </w:rPr>
            </w:pPr>
            <w:r>
              <w:rPr>
                <w:rFonts w:ascii="宋体" w:hAnsi="宋体" w:eastAsia="宋体"/>
                <w:b/>
                <w:bCs/>
                <w:color w:val="auto"/>
                <w:szCs w:val="21"/>
                <w:highlight w:val="none"/>
              </w:rPr>
              <w:t>数量</w:t>
            </w:r>
            <w:r>
              <w:rPr>
                <w:rFonts w:hint="eastAsia" w:ascii="宋体" w:hAnsi="宋体" w:eastAsia="宋体"/>
                <w:b/>
                <w:bCs/>
                <w:color w:val="auto"/>
                <w:szCs w:val="21"/>
                <w:highlight w:val="none"/>
              </w:rPr>
              <w:t xml:space="preserve"> 台</w:t>
            </w:r>
          </w:p>
        </w:tc>
        <w:tc>
          <w:tcPr>
            <w:tcW w:w="1186" w:type="dxa"/>
            <w:noWrap w:val="0"/>
            <w:vAlign w:val="center"/>
          </w:tcPr>
          <w:p>
            <w:pPr>
              <w:spacing w:line="360" w:lineRule="auto"/>
              <w:jc w:val="center"/>
              <w:rPr>
                <w:rFonts w:ascii="宋体" w:hAnsi="宋体" w:eastAsia="宋体"/>
                <w:b/>
                <w:bCs/>
                <w:color w:val="auto"/>
                <w:szCs w:val="21"/>
                <w:highlight w:val="none"/>
              </w:rPr>
            </w:pPr>
            <w:r>
              <w:rPr>
                <w:rFonts w:ascii="宋体" w:hAnsi="宋体" w:eastAsia="宋体"/>
                <w:b/>
                <w:bCs/>
                <w:color w:val="auto"/>
                <w:szCs w:val="21"/>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88" w:type="dxa"/>
            <w:noWrap w:val="0"/>
            <w:vAlign w:val="center"/>
          </w:tcPr>
          <w:p>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1</w:t>
            </w:r>
          </w:p>
        </w:tc>
        <w:tc>
          <w:tcPr>
            <w:tcW w:w="1618" w:type="dxa"/>
            <w:noWrap w:val="0"/>
            <w:vAlign w:val="center"/>
          </w:tcPr>
          <w:p>
            <w:pPr>
              <w:spacing w:line="360" w:lineRule="auto"/>
              <w:jc w:val="center"/>
              <w:rPr>
                <w:rFonts w:ascii="宋体" w:hAnsi="宋体" w:eastAsia="宋体"/>
                <w:color w:val="auto"/>
                <w:szCs w:val="21"/>
                <w:highlight w:val="none"/>
              </w:rPr>
            </w:pPr>
            <w:r>
              <w:rPr>
                <w:rFonts w:hint="eastAsia" w:ascii="宋体" w:hAnsi="宋体" w:cs="宋体"/>
                <w:color w:val="auto"/>
                <w:kern w:val="0"/>
                <w:szCs w:val="21"/>
                <w:highlight w:val="none"/>
              </w:rPr>
              <w:t>转轮密封件</w:t>
            </w:r>
          </w:p>
        </w:tc>
        <w:tc>
          <w:tcPr>
            <w:tcW w:w="1185" w:type="dxa"/>
            <w:noWrap w:val="0"/>
            <w:vAlign w:val="center"/>
          </w:tcPr>
          <w:p>
            <w:pPr>
              <w:spacing w:line="360" w:lineRule="auto"/>
              <w:jc w:val="center"/>
              <w:rPr>
                <w:rFonts w:ascii="宋体" w:hAnsi="宋体" w:eastAsia="宋体"/>
                <w:color w:val="auto"/>
                <w:szCs w:val="21"/>
                <w:highlight w:val="none"/>
              </w:rPr>
            </w:pPr>
          </w:p>
        </w:tc>
        <w:tc>
          <w:tcPr>
            <w:tcW w:w="1185" w:type="dxa"/>
            <w:noWrap w:val="0"/>
            <w:vAlign w:val="center"/>
          </w:tcPr>
          <w:p>
            <w:pPr>
              <w:spacing w:line="360" w:lineRule="auto"/>
              <w:jc w:val="center"/>
              <w:rPr>
                <w:rFonts w:ascii="宋体" w:hAnsi="宋体" w:eastAsia="宋体"/>
                <w:color w:val="auto"/>
                <w:szCs w:val="21"/>
                <w:highlight w:val="none"/>
              </w:rPr>
            </w:pPr>
          </w:p>
        </w:tc>
        <w:tc>
          <w:tcPr>
            <w:tcW w:w="1587" w:type="dxa"/>
            <w:noWrap w:val="0"/>
            <w:vAlign w:val="center"/>
          </w:tcPr>
          <w:p>
            <w:pPr>
              <w:spacing w:line="360" w:lineRule="auto"/>
              <w:jc w:val="center"/>
              <w:rPr>
                <w:rFonts w:ascii="宋体" w:hAnsi="宋体" w:eastAsia="宋体"/>
                <w:color w:val="auto"/>
                <w:szCs w:val="21"/>
                <w:highlight w:val="none"/>
              </w:rPr>
            </w:pPr>
          </w:p>
        </w:tc>
        <w:tc>
          <w:tcPr>
            <w:tcW w:w="1019" w:type="dxa"/>
            <w:noWrap w:val="0"/>
            <w:vAlign w:val="center"/>
          </w:tcPr>
          <w:p>
            <w:pPr>
              <w:spacing w:line="360" w:lineRule="auto"/>
              <w:jc w:val="center"/>
              <w:rPr>
                <w:rFonts w:hint="eastAsia" w:ascii="宋体" w:hAnsi="宋体" w:eastAsia="宋体"/>
                <w:color w:val="auto"/>
                <w:szCs w:val="21"/>
                <w:highlight w:val="none"/>
              </w:rPr>
            </w:pPr>
          </w:p>
        </w:tc>
        <w:tc>
          <w:tcPr>
            <w:tcW w:w="1186" w:type="dxa"/>
            <w:noWrap w:val="0"/>
            <w:vAlign w:val="center"/>
          </w:tcPr>
          <w:p>
            <w:pPr>
              <w:spacing w:line="360" w:lineRule="auto"/>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88" w:type="dxa"/>
            <w:noWrap w:val="0"/>
            <w:vAlign w:val="center"/>
          </w:tcPr>
          <w:p>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2</w:t>
            </w:r>
          </w:p>
        </w:tc>
        <w:tc>
          <w:tcPr>
            <w:tcW w:w="1618" w:type="dxa"/>
            <w:noWrap w:val="0"/>
            <w:vAlign w:val="center"/>
          </w:tcPr>
          <w:p>
            <w:pPr>
              <w:spacing w:line="360" w:lineRule="auto"/>
              <w:jc w:val="center"/>
              <w:rPr>
                <w:rFonts w:ascii="宋体" w:hAnsi="宋体" w:eastAsia="宋体"/>
                <w:color w:val="auto"/>
                <w:szCs w:val="21"/>
                <w:highlight w:val="none"/>
              </w:rPr>
            </w:pPr>
            <w:r>
              <w:rPr>
                <w:rFonts w:hint="eastAsia" w:ascii="宋体" w:hAnsi="宋体" w:cs="宋体"/>
                <w:color w:val="auto"/>
                <w:kern w:val="0"/>
                <w:szCs w:val="21"/>
                <w:highlight w:val="none"/>
              </w:rPr>
              <w:t>触摸屏</w:t>
            </w:r>
          </w:p>
        </w:tc>
        <w:tc>
          <w:tcPr>
            <w:tcW w:w="1185" w:type="dxa"/>
            <w:noWrap w:val="0"/>
            <w:vAlign w:val="center"/>
          </w:tcPr>
          <w:p>
            <w:pPr>
              <w:spacing w:line="360" w:lineRule="auto"/>
              <w:jc w:val="center"/>
              <w:rPr>
                <w:rFonts w:ascii="宋体" w:hAnsi="宋体" w:eastAsia="宋体"/>
                <w:color w:val="auto"/>
                <w:szCs w:val="21"/>
                <w:highlight w:val="none"/>
              </w:rPr>
            </w:pPr>
          </w:p>
        </w:tc>
        <w:tc>
          <w:tcPr>
            <w:tcW w:w="1185" w:type="dxa"/>
            <w:noWrap w:val="0"/>
            <w:vAlign w:val="center"/>
          </w:tcPr>
          <w:p>
            <w:pPr>
              <w:spacing w:line="360" w:lineRule="auto"/>
              <w:jc w:val="center"/>
              <w:rPr>
                <w:rFonts w:ascii="宋体" w:hAnsi="宋体" w:eastAsia="宋体"/>
                <w:color w:val="auto"/>
                <w:szCs w:val="21"/>
                <w:highlight w:val="none"/>
              </w:rPr>
            </w:pPr>
          </w:p>
        </w:tc>
        <w:tc>
          <w:tcPr>
            <w:tcW w:w="1587" w:type="dxa"/>
            <w:noWrap w:val="0"/>
            <w:vAlign w:val="center"/>
          </w:tcPr>
          <w:p>
            <w:pPr>
              <w:spacing w:line="360" w:lineRule="auto"/>
              <w:jc w:val="center"/>
              <w:rPr>
                <w:rFonts w:ascii="宋体" w:hAnsi="宋体" w:eastAsia="宋体"/>
                <w:color w:val="auto"/>
                <w:szCs w:val="21"/>
                <w:highlight w:val="none"/>
              </w:rPr>
            </w:pPr>
          </w:p>
        </w:tc>
        <w:tc>
          <w:tcPr>
            <w:tcW w:w="1019" w:type="dxa"/>
            <w:noWrap w:val="0"/>
            <w:vAlign w:val="center"/>
          </w:tcPr>
          <w:p>
            <w:pPr>
              <w:spacing w:line="360" w:lineRule="auto"/>
              <w:jc w:val="center"/>
              <w:rPr>
                <w:rFonts w:ascii="宋体" w:hAnsi="宋体" w:eastAsia="宋体"/>
                <w:color w:val="auto"/>
                <w:szCs w:val="21"/>
                <w:highlight w:val="none"/>
              </w:rPr>
            </w:pPr>
          </w:p>
        </w:tc>
        <w:tc>
          <w:tcPr>
            <w:tcW w:w="1186" w:type="dxa"/>
            <w:noWrap w:val="0"/>
            <w:vAlign w:val="center"/>
          </w:tcPr>
          <w:p>
            <w:pPr>
              <w:spacing w:line="360" w:lineRule="auto"/>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88" w:type="dxa"/>
            <w:noWrap w:val="0"/>
            <w:vAlign w:val="center"/>
          </w:tcPr>
          <w:p>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3</w:t>
            </w:r>
          </w:p>
        </w:tc>
        <w:tc>
          <w:tcPr>
            <w:tcW w:w="1618" w:type="dxa"/>
            <w:noWrap w:val="0"/>
            <w:vAlign w:val="center"/>
          </w:tcPr>
          <w:p>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温湿度探头</w:t>
            </w:r>
          </w:p>
        </w:tc>
        <w:tc>
          <w:tcPr>
            <w:tcW w:w="1185" w:type="dxa"/>
            <w:noWrap w:val="0"/>
            <w:vAlign w:val="center"/>
          </w:tcPr>
          <w:p>
            <w:pPr>
              <w:spacing w:line="360" w:lineRule="auto"/>
              <w:jc w:val="center"/>
              <w:rPr>
                <w:rFonts w:ascii="宋体" w:hAnsi="宋体" w:eastAsia="宋体"/>
                <w:color w:val="auto"/>
                <w:szCs w:val="21"/>
                <w:highlight w:val="none"/>
              </w:rPr>
            </w:pPr>
          </w:p>
        </w:tc>
        <w:tc>
          <w:tcPr>
            <w:tcW w:w="1185" w:type="dxa"/>
            <w:noWrap w:val="0"/>
            <w:vAlign w:val="center"/>
          </w:tcPr>
          <w:p>
            <w:pPr>
              <w:spacing w:line="360" w:lineRule="auto"/>
              <w:jc w:val="center"/>
              <w:rPr>
                <w:rFonts w:ascii="宋体" w:hAnsi="宋体" w:eastAsia="宋体"/>
                <w:color w:val="auto"/>
                <w:szCs w:val="21"/>
                <w:highlight w:val="none"/>
              </w:rPr>
            </w:pPr>
          </w:p>
        </w:tc>
        <w:tc>
          <w:tcPr>
            <w:tcW w:w="1587" w:type="dxa"/>
            <w:noWrap w:val="0"/>
            <w:vAlign w:val="center"/>
          </w:tcPr>
          <w:p>
            <w:pPr>
              <w:spacing w:line="360" w:lineRule="auto"/>
              <w:jc w:val="center"/>
              <w:rPr>
                <w:rFonts w:ascii="宋体" w:hAnsi="宋体" w:eastAsia="宋体"/>
                <w:color w:val="auto"/>
                <w:szCs w:val="21"/>
                <w:highlight w:val="none"/>
              </w:rPr>
            </w:pPr>
          </w:p>
        </w:tc>
        <w:tc>
          <w:tcPr>
            <w:tcW w:w="1019" w:type="dxa"/>
            <w:noWrap w:val="0"/>
            <w:vAlign w:val="center"/>
          </w:tcPr>
          <w:p>
            <w:pPr>
              <w:spacing w:line="360" w:lineRule="auto"/>
              <w:jc w:val="center"/>
              <w:rPr>
                <w:rFonts w:ascii="宋体" w:hAnsi="宋体" w:eastAsia="宋体"/>
                <w:color w:val="auto"/>
                <w:szCs w:val="21"/>
                <w:highlight w:val="none"/>
              </w:rPr>
            </w:pPr>
          </w:p>
        </w:tc>
        <w:tc>
          <w:tcPr>
            <w:tcW w:w="1186" w:type="dxa"/>
            <w:noWrap w:val="0"/>
            <w:vAlign w:val="center"/>
          </w:tcPr>
          <w:p>
            <w:pPr>
              <w:spacing w:line="360" w:lineRule="auto"/>
              <w:jc w:val="center"/>
              <w:rPr>
                <w:rFonts w:ascii="宋体" w:hAnsi="宋体" w:eastAsia="宋体"/>
                <w:color w:val="auto"/>
                <w:szCs w:val="21"/>
                <w:highlight w:val="none"/>
              </w:rPr>
            </w:pPr>
          </w:p>
        </w:tc>
      </w:tr>
    </w:tbl>
    <w:p>
      <w:pPr>
        <w:pStyle w:val="4"/>
        <w:numPr>
          <w:ilvl w:val="0"/>
          <w:numId w:val="0"/>
        </w:numPr>
        <w:ind w:left="420" w:leftChars="0" w:hanging="420" w:firstLineChars="0"/>
        <w:rPr>
          <w:color w:val="auto"/>
          <w:highlight w:val="none"/>
        </w:rPr>
      </w:pPr>
      <w:bookmarkStart w:id="95" w:name="_Toc31396"/>
      <w:bookmarkStart w:id="96" w:name="_Toc110958795"/>
      <w:bookmarkStart w:id="97" w:name="_Toc111036960"/>
      <w:bookmarkStart w:id="98" w:name="_Toc28944"/>
      <w:bookmarkStart w:id="99" w:name="_Toc111036636"/>
      <w:r>
        <w:rPr>
          <w:rFonts w:hint="eastAsia" w:ascii="宋体" w:hAnsi="宋体" w:cs="Times New Roman"/>
          <w:b/>
          <w:bCs/>
          <w:color w:val="auto"/>
          <w:kern w:val="2"/>
          <w:sz w:val="32"/>
          <w:szCs w:val="32"/>
          <w:highlight w:val="none"/>
          <w:lang w:val="en-US" w:eastAsia="zh-CN" w:bidi="ar-SA"/>
        </w:rPr>
        <w:t>4</w:t>
      </w:r>
      <w:r>
        <w:rPr>
          <w:rFonts w:hint="eastAsia" w:ascii="宋体" w:hAnsi="宋体" w:eastAsia="宋体" w:cs="Times New Roman"/>
          <w:b/>
          <w:bCs/>
          <w:color w:val="auto"/>
          <w:kern w:val="2"/>
          <w:sz w:val="32"/>
          <w:szCs w:val="32"/>
          <w:highlight w:val="none"/>
          <w:lang w:val="en-US" w:eastAsia="zh-CN" w:bidi="ar-SA"/>
        </w:rPr>
        <w:t>.5.</w:t>
      </w:r>
      <w:r>
        <w:rPr>
          <w:color w:val="auto"/>
          <w:highlight w:val="none"/>
        </w:rPr>
        <w:t>培训</w:t>
      </w:r>
      <w:bookmarkEnd w:id="95"/>
      <w:bookmarkEnd w:id="96"/>
      <w:bookmarkEnd w:id="97"/>
      <w:bookmarkEnd w:id="98"/>
      <w:bookmarkEnd w:id="99"/>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4.5.1.</w:t>
      </w:r>
      <w:r>
        <w:rPr>
          <w:rFonts w:ascii="宋体" w:hAnsi="宋体" w:eastAsia="宋体"/>
          <w:color w:val="auto"/>
          <w:sz w:val="28"/>
          <w:szCs w:val="28"/>
          <w:highlight w:val="none"/>
        </w:rPr>
        <w:t>培训资料：转轮除湿机组设备操作手册、安装手册、维护保养手册等；转轮除湿机组原理和结构的资料，除湿原理、操作等维护保养资料， PPT格式，要求中文 。  `</w:t>
      </w:r>
    </w:p>
    <w:p>
      <w:pPr>
        <w:pStyle w:val="16"/>
        <w:numPr>
          <w:ilvl w:val="0"/>
          <w:numId w:val="0"/>
        </w:numPr>
        <w:spacing w:line="360" w:lineRule="auto"/>
        <w:ind w:left="420" w:leftChars="0" w:hanging="420" w:firstLineChars="0"/>
        <w:rPr>
          <w:rFonts w:ascii="宋体" w:hAnsi="宋体" w:eastAsia="宋体"/>
          <w:color w:val="auto"/>
          <w:sz w:val="28"/>
          <w:szCs w:val="28"/>
          <w:highlight w:val="none"/>
        </w:rPr>
      </w:pPr>
      <w:r>
        <w:rPr>
          <w:rFonts w:hint="eastAsia" w:ascii="宋体" w:hAnsi="宋体" w:eastAsia="宋体" w:cs="Times New Roman"/>
          <w:color w:val="auto"/>
          <w:kern w:val="2"/>
          <w:sz w:val="28"/>
          <w:szCs w:val="28"/>
          <w:highlight w:val="none"/>
          <w:lang w:val="en-US" w:eastAsia="zh-CN" w:bidi="ar-SA"/>
        </w:rPr>
        <w:t>4.5.2.</w:t>
      </w:r>
      <w:r>
        <w:rPr>
          <w:rFonts w:ascii="宋体" w:hAnsi="宋体" w:eastAsia="宋体"/>
          <w:color w:val="auto"/>
          <w:sz w:val="28"/>
          <w:szCs w:val="28"/>
          <w:highlight w:val="none"/>
        </w:rPr>
        <w:t>现场培训：</w:t>
      </w:r>
    </w:p>
    <w:p>
      <w:pPr>
        <w:pStyle w:val="16"/>
        <w:numPr>
          <w:ilvl w:val="0"/>
          <w:numId w:val="20"/>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培训对象：招标方运维值守人员</w:t>
      </w:r>
      <w:r>
        <w:rPr>
          <w:rFonts w:hint="eastAsia" w:ascii="宋体" w:hAnsi="宋体" w:eastAsia="宋体"/>
          <w:color w:val="auto"/>
          <w:sz w:val="28"/>
          <w:szCs w:val="28"/>
          <w:highlight w:val="none"/>
        </w:rPr>
        <w:t>；</w:t>
      </w:r>
    </w:p>
    <w:p>
      <w:pPr>
        <w:pStyle w:val="16"/>
        <w:numPr>
          <w:ilvl w:val="0"/>
          <w:numId w:val="20"/>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培训内容：设备的组成、各部分功能、操作规程、控制电路图、日常维护维护保养方法、简单的故障排除方法</w:t>
      </w:r>
      <w:r>
        <w:rPr>
          <w:rFonts w:hint="eastAsia" w:ascii="宋体" w:hAnsi="宋体" w:eastAsia="宋体"/>
          <w:color w:val="auto"/>
          <w:sz w:val="28"/>
          <w:szCs w:val="28"/>
          <w:highlight w:val="none"/>
        </w:rPr>
        <w:t>；</w:t>
      </w:r>
    </w:p>
    <w:p>
      <w:pPr>
        <w:pStyle w:val="16"/>
        <w:numPr>
          <w:ilvl w:val="0"/>
          <w:numId w:val="20"/>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培训次数：设备进厂安装后需要提供不少于36个学时培训，以操作人员全部达到可以独立操作、处理故障为止</w:t>
      </w:r>
      <w:r>
        <w:rPr>
          <w:rFonts w:hint="eastAsia" w:ascii="宋体" w:hAnsi="宋体" w:eastAsia="宋体"/>
          <w:color w:val="auto"/>
          <w:sz w:val="28"/>
          <w:szCs w:val="28"/>
          <w:highlight w:val="none"/>
        </w:rPr>
        <w:t>；</w:t>
      </w:r>
    </w:p>
    <w:p>
      <w:pPr>
        <w:pStyle w:val="16"/>
        <w:numPr>
          <w:ilvl w:val="0"/>
          <w:numId w:val="20"/>
        </w:numPr>
        <w:spacing w:line="360" w:lineRule="auto"/>
        <w:ind w:firstLineChars="0"/>
        <w:rPr>
          <w:rFonts w:ascii="宋体" w:hAnsi="宋体" w:eastAsia="宋体"/>
          <w:color w:val="auto"/>
          <w:sz w:val="28"/>
          <w:szCs w:val="28"/>
          <w:highlight w:val="none"/>
        </w:rPr>
      </w:pPr>
      <w:r>
        <w:rPr>
          <w:rFonts w:ascii="宋体" w:hAnsi="宋体" w:eastAsia="宋体"/>
          <w:color w:val="auto"/>
          <w:sz w:val="28"/>
          <w:szCs w:val="28"/>
          <w:highlight w:val="none"/>
        </w:rPr>
        <w:t>培训要求：接受培训的招标方人员了解机组基本结构、能够独立操作，考核达标；交给运维的纸质资料不少于2套，电子版资料1套；培训资料要求按运维</w:t>
      </w:r>
      <w:r>
        <w:rPr>
          <w:rFonts w:hint="eastAsia" w:ascii="宋体" w:hAnsi="宋体" w:eastAsia="宋体"/>
          <w:color w:val="auto"/>
          <w:sz w:val="28"/>
          <w:szCs w:val="28"/>
          <w:highlight w:val="none"/>
        </w:rPr>
        <w:t>的</w:t>
      </w:r>
      <w:r>
        <w:rPr>
          <w:rFonts w:ascii="宋体" w:hAnsi="宋体" w:eastAsia="宋体"/>
          <w:color w:val="auto"/>
          <w:sz w:val="28"/>
          <w:szCs w:val="28"/>
          <w:highlight w:val="none"/>
        </w:rPr>
        <w:t>要求针对现场安装设备编写，有中文PPT格式。</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4</w:t>
      </w:r>
      <w:r>
        <w:rPr>
          <w:rFonts w:ascii="宋体" w:hAnsi="宋体" w:eastAsia="宋体"/>
          <w:color w:val="auto"/>
          <w:sz w:val="28"/>
          <w:szCs w:val="28"/>
          <w:highlight w:val="none"/>
        </w:rPr>
        <w:t>.5.3.</w:t>
      </w:r>
      <w:r>
        <w:rPr>
          <w:rFonts w:ascii="宋体" w:hAnsi="宋体" w:eastAsia="宋体"/>
          <w:color w:val="auto"/>
          <w:sz w:val="28"/>
          <w:szCs w:val="28"/>
          <w:highlight w:val="none"/>
        </w:rPr>
        <w:tab/>
      </w:r>
      <w:r>
        <w:rPr>
          <w:rFonts w:ascii="宋体" w:hAnsi="宋体" w:eastAsia="宋体"/>
          <w:color w:val="auto"/>
          <w:sz w:val="28"/>
          <w:szCs w:val="28"/>
          <w:highlight w:val="none"/>
        </w:rPr>
        <w:t>培训完成后的考试方案</w:t>
      </w:r>
    </w:p>
    <w:p>
      <w:pPr>
        <w:pStyle w:val="7"/>
        <w:rPr>
          <w:color w:val="auto"/>
          <w:highlight w:val="none"/>
        </w:rPr>
      </w:pPr>
      <w:r>
        <w:rPr>
          <w:rFonts w:hint="eastAsia" w:ascii="宋体" w:hAnsi="宋体" w:eastAsia="宋体"/>
          <w:color w:val="auto"/>
          <w:sz w:val="28"/>
          <w:szCs w:val="28"/>
          <w:highlight w:val="none"/>
        </w:rPr>
        <w:t>由投标方根据 培训内容拟定考核方案，提交招标方确认后实施。</w:t>
      </w:r>
    </w:p>
    <w:p>
      <w:pPr>
        <w:rPr>
          <w:color w:val="auto"/>
          <w:highlight w:val="none"/>
        </w:rPr>
      </w:pPr>
    </w:p>
    <w:sectPr>
      <w:headerReference r:id="rId8" w:type="default"/>
      <w:pgSz w:w="11906" w:h="16838"/>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Gungsuh">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utoSpaceDE w:val="0"/>
      <w:autoSpaceDN w:val="0"/>
      <w:snapToGrid w:val="0"/>
      <w:rPr>
        <w:rFonts w:ascii="宋体" w:hAnsi="宋体" w:eastAsia="宋体" w:cs="宋体"/>
        <w:kern w:val="0"/>
        <w:sz w:val="18"/>
        <w:szCs w:val="18"/>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utoSpaceDE w:val="0"/>
      <w:autoSpaceDN w:val="0"/>
      <w:snapToGrid w:val="0"/>
      <w:rPr>
        <w:rFonts w:ascii="宋体" w:hAnsi="宋体" w:eastAsia="宋体" w:cs="宋体"/>
        <w:kern w:val="0"/>
        <w:sz w:val="18"/>
        <w:szCs w:val="18"/>
        <w:lang w:val="zh-CN" w:bidi="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utoSpaceDE w:val="0"/>
      <w:autoSpaceDN w:val="0"/>
      <w:snapToGrid w:val="0"/>
      <w:jc w:val="center"/>
      <w:rPr>
        <w:rFonts w:ascii="宋体" w:hAnsi="宋体" w:eastAsia="宋体" w:cs="宋体"/>
        <w:kern w:val="0"/>
        <w:sz w:val="18"/>
        <w:szCs w:val="18"/>
        <w:lang w:val="zh-CN" w:bidi="zh-CN"/>
      </w:rPr>
    </w:pPr>
    <w:r>
      <w:rPr>
        <w:rFonts w:ascii="宋体" w:hAnsi="宋体" w:eastAsia="宋体" w:cs="宋体"/>
        <w:kern w:val="0"/>
        <w:sz w:val="18"/>
        <w:szCs w:val="18"/>
        <w:lang w:val="zh-CN" w:bidi="zh-CN"/>
      </w:rPr>
      <w:t xml:space="preserve">   </w:t>
    </w:r>
    <w:r>
      <w:rPr>
        <w:rFonts w:hint="eastAsia" w:ascii="宋体" w:hAnsi="宋体" w:eastAsia="宋体" w:cs="宋体"/>
        <w:kern w:val="0"/>
        <w:sz w:val="18"/>
        <w:szCs w:val="18"/>
        <w:lang w:val="zh-CN" w:bidi="zh-CN"/>
      </w:rPr>
      <w:t>第</w:t>
    </w:r>
    <w:r>
      <w:rPr>
        <w:rFonts w:ascii="宋体" w:hAnsi="宋体" w:eastAsia="宋体" w:cs="宋体"/>
        <w:kern w:val="0"/>
        <w:sz w:val="18"/>
        <w:szCs w:val="18"/>
        <w:lang w:val="zh-CN" w:bidi="zh-CN"/>
      </w:rPr>
      <w:fldChar w:fldCharType="begin"/>
    </w:r>
    <w:r>
      <w:rPr>
        <w:rFonts w:ascii="宋体" w:hAnsi="宋体" w:eastAsia="宋体" w:cs="宋体"/>
        <w:kern w:val="0"/>
        <w:sz w:val="18"/>
        <w:szCs w:val="18"/>
        <w:lang w:val="zh-CN" w:bidi="zh-CN"/>
      </w:rPr>
      <w:instrText xml:space="preserve"> PAGE </w:instrText>
    </w:r>
    <w:r>
      <w:rPr>
        <w:rFonts w:ascii="宋体" w:hAnsi="宋体" w:eastAsia="宋体" w:cs="宋体"/>
        <w:kern w:val="0"/>
        <w:sz w:val="18"/>
        <w:szCs w:val="18"/>
        <w:lang w:val="zh-CN" w:bidi="zh-CN"/>
      </w:rPr>
      <w:fldChar w:fldCharType="separate"/>
    </w:r>
    <w:r>
      <w:rPr>
        <w:rFonts w:ascii="宋体" w:hAnsi="宋体" w:eastAsia="宋体" w:cs="宋体"/>
        <w:kern w:val="0"/>
        <w:sz w:val="18"/>
        <w:szCs w:val="18"/>
        <w:lang w:val="zh-CN" w:bidi="zh-CN"/>
      </w:rPr>
      <w:t>1</w:t>
    </w:r>
    <w:r>
      <w:rPr>
        <w:rFonts w:ascii="宋体" w:hAnsi="宋体" w:eastAsia="宋体" w:cs="宋体"/>
        <w:kern w:val="0"/>
        <w:sz w:val="18"/>
        <w:szCs w:val="18"/>
        <w:lang w:val="zh-CN" w:bidi="zh-CN"/>
      </w:rPr>
      <w:fldChar w:fldCharType="end"/>
    </w:r>
    <w:r>
      <w:rPr>
        <w:rFonts w:hint="eastAsia" w:ascii="宋体" w:hAnsi="宋体" w:eastAsia="宋体" w:cs="宋体"/>
        <w:kern w:val="0"/>
        <w:sz w:val="18"/>
        <w:szCs w:val="18"/>
        <w:lang w:val="zh-CN" w:bidi="zh-CN"/>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8306"/>
      </w:tabs>
      <w:jc w:val="both"/>
      <w:rPr>
        <w:rFonts w:ascii="楷体" w:hAnsi="楷体" w:eastAsia="楷体"/>
        <w:b/>
        <w:sz w:val="20"/>
        <w:szCs w:val="20"/>
      </w:rPr>
    </w:pPr>
    <w:r>
      <w:rPr>
        <w:rFonts w:ascii="楷体" w:hAnsi="楷体" w:eastAsia="楷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9153"/>
        <w:tab w:val="clear" w:pos="4153"/>
      </w:tabs>
      <w:jc w:val="left"/>
      <w:rPr>
        <w:rFonts w:ascii="楷体" w:hAnsi="楷体" w:eastAsia="楷体"/>
        <w:sz w:val="24"/>
        <w:szCs w:val="24"/>
      </w:rPr>
    </w:pPr>
    <w:r>
      <w:rPr>
        <w:rFonts w:ascii="楷体" w:hAnsi="楷体" w:eastAsia="楷体"/>
      </w:rPr>
      <w:t xml:space="preserve">                           </w:t>
    </w:r>
    <w:r>
      <w:rPr>
        <w:rFonts w:ascii="楷体" w:hAnsi="楷体" w:eastAsia="楷体"/>
        <w:sz w:val="24"/>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8306"/>
      </w:tabs>
      <w:jc w:val="both"/>
      <w:rPr>
        <w:rFonts w:ascii="楷体" w:hAnsi="楷体" w:eastAsia="楷体"/>
        <w:b/>
        <w:sz w:val="20"/>
        <w:szCs w:val="20"/>
      </w:rPr>
    </w:pPr>
    <w:r>
      <w:rPr>
        <w:rFonts w:ascii="楷体" w:hAnsi="楷体" w:eastAsia="楷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50830"/>
    <w:multiLevelType w:val="multilevel"/>
    <w:tmpl w:val="F0E50830"/>
    <w:lvl w:ilvl="0" w:tentative="0">
      <w:start w:val="1"/>
      <w:numFmt w:val="decimal"/>
      <w:pStyle w:val="4"/>
      <w:lvlText w:val="6.%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265E68"/>
    <w:multiLevelType w:val="multilevel"/>
    <w:tmpl w:val="00265E68"/>
    <w:lvl w:ilvl="0" w:tentative="0">
      <w:start w:val="1"/>
      <w:numFmt w:val="decimal"/>
      <w:lvlText w:val="2.%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991AB3"/>
    <w:multiLevelType w:val="multilevel"/>
    <w:tmpl w:val="0B991AB3"/>
    <w:lvl w:ilvl="0" w:tentative="0">
      <w:start w:val="1"/>
      <w:numFmt w:val="decimal"/>
      <w:lvlText w:val="2.1.%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5B51B9"/>
    <w:multiLevelType w:val="multilevel"/>
    <w:tmpl w:val="0F5B51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821038"/>
    <w:multiLevelType w:val="multilevel"/>
    <w:tmpl w:val="138210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BF1039"/>
    <w:multiLevelType w:val="multilevel"/>
    <w:tmpl w:val="18BF1039"/>
    <w:lvl w:ilvl="0" w:tentative="0">
      <w:start w:val="1"/>
      <w:numFmt w:val="decimal"/>
      <w:lvlText w:val="1.5.%1."/>
      <w:lvlJc w:val="left"/>
      <w:pPr>
        <w:ind w:left="420" w:hanging="420"/>
      </w:pPr>
      <w:rPr>
        <w:rFonts w:hint="eastAsia" w:ascii="宋体" w:hAnsi="宋体" w:eastAsia="宋体"/>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DF463FD"/>
    <w:multiLevelType w:val="multilevel"/>
    <w:tmpl w:val="1DF463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D4098A"/>
    <w:multiLevelType w:val="multilevel"/>
    <w:tmpl w:val="21D409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076510E"/>
    <w:multiLevelType w:val="multilevel"/>
    <w:tmpl w:val="3076510E"/>
    <w:lvl w:ilvl="0" w:tentative="0">
      <w:start w:val="1"/>
      <w:numFmt w:val="decimal"/>
      <w:lvlText w:val="3.%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1665CF"/>
    <w:multiLevelType w:val="multilevel"/>
    <w:tmpl w:val="341665CF"/>
    <w:lvl w:ilvl="0" w:tentative="0">
      <w:start w:val="1"/>
      <w:numFmt w:val="decimal"/>
      <w:lvlText w:val="1.3.%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79278A"/>
    <w:multiLevelType w:val="multilevel"/>
    <w:tmpl w:val="3579278A"/>
    <w:lvl w:ilvl="0" w:tentative="0">
      <w:start w:val="1"/>
      <w:numFmt w:val="decimal"/>
      <w:lvlText w:val="1.%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5FB1618"/>
    <w:multiLevelType w:val="multilevel"/>
    <w:tmpl w:val="35FB1618"/>
    <w:lvl w:ilvl="0" w:tentative="0">
      <w:start w:val="1"/>
      <w:numFmt w:val="decimal"/>
      <w:lvlText w:val="2.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60A5ECE"/>
    <w:multiLevelType w:val="multilevel"/>
    <w:tmpl w:val="360A5ECE"/>
    <w:lvl w:ilvl="0" w:tentative="0">
      <w:start w:val="1"/>
      <w:numFmt w:val="decimal"/>
      <w:lvlText w:val="1.4.%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9021452"/>
    <w:multiLevelType w:val="multilevel"/>
    <w:tmpl w:val="490214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98F38F3"/>
    <w:multiLevelType w:val="multilevel"/>
    <w:tmpl w:val="498F38F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DCC4ED9"/>
    <w:multiLevelType w:val="multilevel"/>
    <w:tmpl w:val="4DCC4E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E63616A"/>
    <w:multiLevelType w:val="multilevel"/>
    <w:tmpl w:val="4E6361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2DE1A29"/>
    <w:multiLevelType w:val="multilevel"/>
    <w:tmpl w:val="62DE1A29"/>
    <w:lvl w:ilvl="0" w:tentative="0">
      <w:start w:val="1"/>
      <w:numFmt w:val="decimal"/>
      <w:lvlText w:val="1.6.%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64F3721"/>
    <w:multiLevelType w:val="multilevel"/>
    <w:tmpl w:val="664F3721"/>
    <w:lvl w:ilvl="0" w:tentative="0">
      <w:start w:val="1"/>
      <w:numFmt w:val="decimal"/>
      <w:lvlText w:val="1.1.%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decimal"/>
      <w:lvlText w:val="1.1.%3."/>
      <w:lvlJc w:val="left"/>
      <w:pPr>
        <w:ind w:left="1260" w:hanging="420"/>
      </w:pPr>
      <w:rPr>
        <w:rFonts w:hint="eastAsia" w:ascii="宋体" w:hAnsi="宋体" w:eastAsia="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55E5742"/>
    <w:multiLevelType w:val="multilevel"/>
    <w:tmpl w:val="755E5742"/>
    <w:lvl w:ilvl="0" w:tentative="0">
      <w:start w:val="1"/>
      <w:numFmt w:val="decimal"/>
      <w:lvlText w:val="2.3.%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0"/>
  </w:num>
  <w:num w:numId="3">
    <w:abstractNumId w:val="18"/>
  </w:num>
  <w:num w:numId="4">
    <w:abstractNumId w:val="13"/>
  </w:num>
  <w:num w:numId="5">
    <w:abstractNumId w:val="9"/>
  </w:num>
  <w:num w:numId="6">
    <w:abstractNumId w:val="12"/>
  </w:num>
  <w:num w:numId="7">
    <w:abstractNumId w:val="15"/>
  </w:num>
  <w:num w:numId="8">
    <w:abstractNumId w:val="7"/>
  </w:num>
  <w:num w:numId="9">
    <w:abstractNumId w:val="5"/>
  </w:num>
  <w:num w:numId="10">
    <w:abstractNumId w:val="3"/>
  </w:num>
  <w:num w:numId="11">
    <w:abstractNumId w:val="17"/>
  </w:num>
  <w:num w:numId="12">
    <w:abstractNumId w:val="16"/>
  </w:num>
  <w:num w:numId="13">
    <w:abstractNumId w:val="1"/>
  </w:num>
  <w:num w:numId="14">
    <w:abstractNumId w:val="2"/>
  </w:num>
  <w:num w:numId="15">
    <w:abstractNumId w:val="19"/>
  </w:num>
  <w:num w:numId="16">
    <w:abstractNumId w:val="11"/>
  </w:num>
  <w:num w:numId="17">
    <w:abstractNumId w:val="6"/>
  </w:num>
  <w:num w:numId="18">
    <w:abstractNumId w:val="14"/>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YWY5NjI3NGFlZDRlYTZmMDZiYWJkOGJkMjMxZTUifQ=="/>
  </w:docVars>
  <w:rsids>
    <w:rsidRoot w:val="00000000"/>
    <w:rsid w:val="04745EB1"/>
    <w:rsid w:val="097E09D7"/>
    <w:rsid w:val="0B136931"/>
    <w:rsid w:val="0BCC30CF"/>
    <w:rsid w:val="2294189B"/>
    <w:rsid w:val="266F585E"/>
    <w:rsid w:val="2A3F3258"/>
    <w:rsid w:val="315F1FDF"/>
    <w:rsid w:val="41172D7B"/>
    <w:rsid w:val="43B87FA6"/>
    <w:rsid w:val="44E21AFD"/>
    <w:rsid w:val="4D3713B1"/>
    <w:rsid w:val="4FB93082"/>
    <w:rsid w:val="56EA13DC"/>
    <w:rsid w:val="58D5330F"/>
    <w:rsid w:val="59CE7D0B"/>
    <w:rsid w:val="5CE0392F"/>
    <w:rsid w:val="62D54135"/>
    <w:rsid w:val="6B930E32"/>
    <w:rsid w:val="6E624A0D"/>
    <w:rsid w:val="6FF37D83"/>
    <w:rsid w:val="76901DB2"/>
    <w:rsid w:val="7C6C627B"/>
    <w:rsid w:val="7DCE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autoRedefine/>
    <w:qFormat/>
    <w:uiPriority w:val="9"/>
    <w:pPr>
      <w:keepNext/>
      <w:keepLines/>
      <w:spacing w:line="360" w:lineRule="auto"/>
      <w:jc w:val="center"/>
      <w:outlineLvl w:val="0"/>
    </w:pPr>
    <w:rPr>
      <w:rFonts w:eastAsia="宋体"/>
      <w:b/>
      <w:bCs/>
      <w:kern w:val="44"/>
      <w:sz w:val="44"/>
      <w:szCs w:val="44"/>
    </w:rPr>
  </w:style>
  <w:style w:type="paragraph" w:styleId="4">
    <w:name w:val="heading 2"/>
    <w:basedOn w:val="1"/>
    <w:next w:val="1"/>
    <w:autoRedefine/>
    <w:unhideWhenUsed/>
    <w:qFormat/>
    <w:uiPriority w:val="9"/>
    <w:pPr>
      <w:keepNext/>
      <w:keepLines/>
      <w:numPr>
        <w:ilvl w:val="0"/>
        <w:numId w:val="1"/>
      </w:numPr>
      <w:spacing w:line="360" w:lineRule="auto"/>
      <w:jc w:val="left"/>
      <w:outlineLvl w:val="1"/>
    </w:pPr>
    <w:rPr>
      <w:rFonts w:ascii="等线 Light" w:hAnsi="等线 Light" w:eastAsia="宋体" w:cs="Times New Roman"/>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5">
    <w:name w:val="Body Text Indent"/>
    <w:basedOn w:val="1"/>
    <w:next w:val="6"/>
    <w:autoRedefine/>
    <w:qFormat/>
    <w:uiPriority w:val="0"/>
    <w:pPr>
      <w:ind w:firstLine="720" w:firstLineChars="257"/>
    </w:pPr>
    <w:rPr>
      <w:rFonts w:ascii="Times New Roman" w:hAnsi="Times New Roman" w:eastAsia="宋体" w:cs="Times New Roman"/>
      <w:sz w:val="28"/>
    </w:rPr>
  </w:style>
  <w:style w:type="paragraph" w:styleId="6">
    <w:name w:val="envelope return"/>
    <w:basedOn w:val="1"/>
    <w:autoRedefine/>
    <w:qFormat/>
    <w:uiPriority w:val="0"/>
    <w:pPr>
      <w:snapToGrid w:val="0"/>
    </w:pPr>
    <w:rPr>
      <w:rFonts w:ascii="Arial" w:hAnsi="Arial"/>
    </w:rPr>
  </w:style>
  <w:style w:type="paragraph" w:styleId="7">
    <w:name w:val="Block Text"/>
    <w:basedOn w:val="1"/>
    <w:autoRedefine/>
    <w:qFormat/>
    <w:uiPriority w:val="0"/>
    <w:rPr>
      <w:rFonts w:ascii="Calibri" w:hAnsi="Calibri"/>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8296"/>
      </w:tabs>
      <w:spacing w:line="276" w:lineRule="auto"/>
      <w:jc w:val="center"/>
    </w:pPr>
    <w:rPr>
      <w:rFonts w:ascii="宋体" w:hAnsi="宋体" w:eastAsia="宋体"/>
      <w:sz w:val="28"/>
      <w:szCs w:val="28"/>
    </w:rPr>
  </w:style>
  <w:style w:type="paragraph" w:styleId="10">
    <w:name w:val="toc 2"/>
    <w:basedOn w:val="1"/>
    <w:next w:val="1"/>
    <w:autoRedefine/>
    <w:unhideWhenUsed/>
    <w:qFormat/>
    <w:uiPriority w:val="39"/>
    <w:pPr>
      <w:tabs>
        <w:tab w:val="left" w:pos="1260"/>
        <w:tab w:val="right" w:leader="dot" w:pos="8296"/>
      </w:tabs>
      <w:ind w:left="420" w:leftChars="200"/>
    </w:pPr>
    <w:rPr>
      <w:rFonts w:ascii="宋体" w:hAnsi="宋体" w:eastAsia="宋体"/>
      <w:sz w:val="24"/>
      <w:szCs w:val="24"/>
    </w:rPr>
  </w:style>
  <w:style w:type="paragraph" w:styleId="11">
    <w:name w:val="Body Text First Indent 2"/>
    <w:basedOn w:val="5"/>
    <w:next w:val="7"/>
    <w:autoRedefine/>
    <w:unhideWhenUsed/>
    <w:qFormat/>
    <w:uiPriority w:val="99"/>
    <w:pPr>
      <w:tabs>
        <w:tab w:val="left" w:leader="middleDot" w:pos="8505"/>
      </w:tabs>
      <w:ind w:firstLine="420" w:firstLineChars="200"/>
    </w:p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autoRedefine/>
    <w:qFormat/>
    <w:uiPriority w:val="0"/>
    <w:rPr>
      <w:i/>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5762</Words>
  <Characters>6545</Characters>
  <Lines>0</Lines>
  <Paragraphs>0</Paragraphs>
  <TotalTime>9</TotalTime>
  <ScaleCrop>false</ScaleCrop>
  <LinksUpToDate>false</LinksUpToDate>
  <CharactersWithSpaces>6696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2023-12-10T12:31:00Z</dcterms:created>
  <dc:creator>商奉东</dc:creator>
  <cp:lastModifiedBy>Administrator</cp:lastModifiedBy>
  <dcterms:modified xsi:type="dcterms:W3CDTF">2024-05-28T09:15:14Z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E8312708FFAB425DA14B5DE5E2702C2A_12</vt:lpwstr>
  </property>
</Properties>
</file>