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eastAsia="zh-CN"/>
        </w:rPr>
        <w:t>惠州宏琛200MW/400MWh储能电站建设项目</w:t>
      </w:r>
      <w:r>
        <w:rPr>
          <w:rFonts w:hint="eastAsia" w:ascii="宋体" w:hAnsi="宋体" w:cs="宋体"/>
          <w:b/>
          <w:bCs/>
          <w:color w:val="auto"/>
          <w:sz w:val="36"/>
          <w:szCs w:val="36"/>
          <w:highlight w:val="none"/>
          <w:lang w:val="en-US" w:eastAsia="zh-CN"/>
        </w:rPr>
        <w:t xml:space="preserve">          GIS</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ascii="宋体" w:hAnsi="宋体" w:cs="宋体"/>
          <w:color w:val="auto"/>
          <w:sz w:val="32"/>
          <w:szCs w:val="32"/>
          <w:highlight w:val="none"/>
        </w:rPr>
        <w:t>0</w:t>
      </w: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2372ABDC">
      <w:pPr>
        <w:ind w:left="480" w:leftChars="200"/>
        <w:rPr>
          <w:rFonts w:ascii="宋体" w:hAnsi="宋体" w:cs="宋体"/>
          <w:color w:val="auto"/>
          <w:highlight w:val="none"/>
        </w:rPr>
      </w:pPr>
    </w:p>
    <w:p w14:paraId="6A799AB8">
      <w:pPr>
        <w:pStyle w:val="20"/>
        <w:rPr>
          <w:rFonts w:asciiTheme="minorHAnsi" w:hAnsiTheme="minorHAnsi" w:eastAsiaTheme="minorEastAsia" w:cstheme="minorBidi"/>
          <w:b w:val="0"/>
          <w:bCs w:val="0"/>
          <w:caps w:val="0"/>
          <w:color w:val="auto"/>
          <w:sz w:val="21"/>
          <w:szCs w:val="22"/>
          <w:highlight w:val="none"/>
        </w:rPr>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"_Toc165223389" </w:instrText>
      </w:r>
      <w:r>
        <w:rPr>
          <w:color w:val="auto"/>
          <w:highlight w:val="none"/>
        </w:rPr>
        <w:fldChar w:fldCharType="separate"/>
      </w:r>
      <w:r>
        <w:rPr>
          <w:rStyle w:val="29"/>
          <w:rFonts w:hint="eastAsia" w:hAnsi="宋体" w:cs="宋体"/>
          <w:color w:val="auto"/>
          <w:highlight w:val="none"/>
        </w:rPr>
        <w:t>第一章</w:t>
      </w:r>
      <w:r>
        <w:rPr>
          <w:rStyle w:val="29"/>
          <w:rFonts w:hAnsi="宋体" w:cs="宋体"/>
          <w:color w:val="auto"/>
          <w:highlight w:val="none"/>
        </w:rPr>
        <w:t xml:space="preserve"> </w:t>
      </w:r>
      <w:r>
        <w:rPr>
          <w:rStyle w:val="29"/>
          <w:rFonts w:hint="eastAsia" w:hAnsi="宋体" w:cs="宋体"/>
          <w:color w:val="auto"/>
          <w:highlight w:val="none"/>
        </w:rPr>
        <w:t>竞谈邀请</w:t>
      </w:r>
      <w:r>
        <w:rPr>
          <w:color w:val="auto"/>
          <w:highlight w:val="none"/>
        </w:rPr>
        <w:tab/>
      </w:r>
      <w:r>
        <w:rPr>
          <w:color w:val="auto"/>
          <w:highlight w:val="none"/>
        </w:rPr>
        <w:fldChar w:fldCharType="begin"/>
      </w:r>
      <w:r>
        <w:rPr>
          <w:color w:val="auto"/>
          <w:highlight w:val="none"/>
        </w:rPr>
        <w:instrText xml:space="preserve"> PAGEREF _Toc165223389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433CB15">
      <w:pPr>
        <w:pStyle w:val="2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"_Toc165223390" </w:instrText>
      </w:r>
      <w:r>
        <w:rPr>
          <w:color w:val="auto"/>
          <w:highlight w:val="none"/>
        </w:rPr>
        <w:fldChar w:fldCharType="separate"/>
      </w:r>
      <w:r>
        <w:rPr>
          <w:rStyle w:val="29"/>
          <w:rFonts w:hint="eastAsia" w:hAnsi="宋体" w:cs="宋体"/>
          <w:color w:val="auto"/>
          <w:highlight w:val="none"/>
        </w:rPr>
        <w:t>第二章</w:t>
      </w:r>
      <w:r>
        <w:rPr>
          <w:rStyle w:val="29"/>
          <w:rFonts w:hAnsi="宋体" w:cs="宋体"/>
          <w:color w:val="auto"/>
          <w:highlight w:val="none"/>
        </w:rPr>
        <w:t xml:space="preserve"> </w:t>
      </w:r>
      <w:r>
        <w:rPr>
          <w:rStyle w:val="29"/>
          <w:rFonts w:hint="eastAsia" w:hAnsi="宋体" w:cs="宋体"/>
          <w:color w:val="auto"/>
          <w:highlight w:val="none"/>
        </w:rPr>
        <w:t>竞谈须知</w:t>
      </w:r>
      <w:r>
        <w:rPr>
          <w:color w:val="auto"/>
          <w:highlight w:val="none"/>
        </w:rPr>
        <w:tab/>
      </w:r>
      <w:r>
        <w:rPr>
          <w:color w:val="auto"/>
          <w:highlight w:val="none"/>
        </w:rPr>
        <w:fldChar w:fldCharType="begin"/>
      </w:r>
      <w:r>
        <w:rPr>
          <w:color w:val="auto"/>
          <w:highlight w:val="none"/>
        </w:rPr>
        <w:instrText xml:space="preserve"> PAGEREF _Toc165223390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EC73427">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"_Toc165223391" </w:instrText>
      </w:r>
      <w:r>
        <w:rPr>
          <w:color w:val="auto"/>
          <w:highlight w:val="none"/>
        </w:rPr>
        <w:fldChar w:fldCharType="separate"/>
      </w:r>
      <w:r>
        <w:rPr>
          <w:rStyle w:val="29"/>
          <w:rFonts w:ascii="宋体" w:hAnsi="宋体" w:cs="宋体"/>
          <w:color w:val="auto"/>
          <w:highlight w:val="none"/>
        </w:rPr>
        <w:t xml:space="preserve">2.1 </w:t>
      </w:r>
      <w:r>
        <w:rPr>
          <w:rStyle w:val="29"/>
          <w:rFonts w:hint="eastAsia" w:ascii="宋体" w:hAnsi="宋体" w:cs="宋体"/>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_Toc165223391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71CAECA">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"_Toc165223392" </w:instrText>
      </w:r>
      <w:r>
        <w:rPr>
          <w:color w:val="auto"/>
          <w:highlight w:val="none"/>
        </w:rPr>
        <w:fldChar w:fldCharType="separate"/>
      </w:r>
      <w:r>
        <w:rPr>
          <w:rStyle w:val="29"/>
          <w:rFonts w:ascii="宋体" w:hAnsi="宋体" w:cs="宋体"/>
          <w:color w:val="auto"/>
          <w:highlight w:val="none"/>
        </w:rPr>
        <w:t xml:space="preserve">2.2 </w:t>
      </w:r>
      <w:r>
        <w:rPr>
          <w:rStyle w:val="29"/>
          <w:rFonts w:hint="eastAsia" w:ascii="宋体" w:hAnsi="宋体" w:cs="宋体"/>
          <w:color w:val="auto"/>
          <w:highlight w:val="none"/>
        </w:rPr>
        <w:t>竞谈文件</w:t>
      </w:r>
      <w:r>
        <w:rPr>
          <w:color w:val="auto"/>
          <w:highlight w:val="none"/>
        </w:rPr>
        <w:tab/>
      </w:r>
      <w:r>
        <w:rPr>
          <w:color w:val="auto"/>
          <w:highlight w:val="none"/>
        </w:rPr>
        <w:fldChar w:fldCharType="begin"/>
      </w:r>
      <w:r>
        <w:rPr>
          <w:color w:val="auto"/>
          <w:highlight w:val="none"/>
        </w:rPr>
        <w:instrText xml:space="preserve"> PAGEREF _Toc165223392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02CF903">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"_Toc165223393" </w:instrText>
      </w:r>
      <w:r>
        <w:rPr>
          <w:color w:val="auto"/>
          <w:highlight w:val="none"/>
        </w:rPr>
        <w:fldChar w:fldCharType="separate"/>
      </w:r>
      <w:r>
        <w:rPr>
          <w:rStyle w:val="29"/>
          <w:rFonts w:ascii="宋体" w:hAnsi="宋体" w:cs="宋体"/>
          <w:color w:val="auto"/>
          <w:highlight w:val="none"/>
        </w:rPr>
        <w:t xml:space="preserve">2.3 </w:t>
      </w:r>
      <w:r>
        <w:rPr>
          <w:rStyle w:val="29"/>
          <w:rFonts w:hint="eastAsia" w:ascii="宋体" w:hAnsi="宋体" w:cs="宋体"/>
          <w:color w:val="auto"/>
          <w:highlight w:val="none"/>
        </w:rPr>
        <w:t>响应竞谈文件的编制</w:t>
      </w:r>
      <w:r>
        <w:rPr>
          <w:color w:val="auto"/>
          <w:highlight w:val="none"/>
        </w:rPr>
        <w:tab/>
      </w:r>
      <w:r>
        <w:rPr>
          <w:color w:val="auto"/>
          <w:highlight w:val="none"/>
        </w:rPr>
        <w:fldChar w:fldCharType="begin"/>
      </w:r>
      <w:r>
        <w:rPr>
          <w:color w:val="auto"/>
          <w:highlight w:val="none"/>
        </w:rPr>
        <w:instrText xml:space="preserve"> PAGEREF _Toc165223393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93FE5F1">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"_Toc165223394" </w:instrText>
      </w:r>
      <w:r>
        <w:rPr>
          <w:color w:val="auto"/>
          <w:highlight w:val="none"/>
        </w:rPr>
        <w:fldChar w:fldCharType="separate"/>
      </w:r>
      <w:r>
        <w:rPr>
          <w:rStyle w:val="29"/>
          <w:rFonts w:ascii="宋体" w:hAnsi="宋体" w:cs="宋体"/>
          <w:color w:val="auto"/>
          <w:highlight w:val="none"/>
        </w:rPr>
        <w:t xml:space="preserve">2.4 </w:t>
      </w:r>
      <w:r>
        <w:rPr>
          <w:rStyle w:val="29"/>
          <w:rFonts w:hint="eastAsia" w:ascii="宋体" w:hAnsi="宋体" w:cs="宋体"/>
          <w:color w:val="auto"/>
          <w:highlight w:val="none"/>
        </w:rPr>
        <w:t>响应竞谈文件的递交</w:t>
      </w:r>
      <w:r>
        <w:rPr>
          <w:color w:val="auto"/>
          <w:highlight w:val="none"/>
        </w:rPr>
        <w:tab/>
      </w:r>
      <w:r>
        <w:rPr>
          <w:color w:val="auto"/>
          <w:highlight w:val="none"/>
        </w:rPr>
        <w:fldChar w:fldCharType="begin"/>
      </w:r>
      <w:r>
        <w:rPr>
          <w:color w:val="auto"/>
          <w:highlight w:val="none"/>
        </w:rPr>
        <w:instrText xml:space="preserve"> PAGEREF _Toc165223394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C585249">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"_Toc165223395" </w:instrText>
      </w:r>
      <w:r>
        <w:rPr>
          <w:color w:val="auto"/>
          <w:highlight w:val="none"/>
        </w:rPr>
        <w:fldChar w:fldCharType="separate"/>
      </w:r>
      <w:r>
        <w:rPr>
          <w:rStyle w:val="29"/>
          <w:rFonts w:ascii="宋体" w:hAnsi="宋体" w:cs="宋体"/>
          <w:color w:val="auto"/>
          <w:highlight w:val="none"/>
        </w:rPr>
        <w:t xml:space="preserve">2.5 </w:t>
      </w:r>
      <w:r>
        <w:rPr>
          <w:rStyle w:val="29"/>
          <w:rFonts w:hint="eastAsia" w:ascii="宋体" w:hAnsi="宋体" w:cs="宋体"/>
          <w:color w:val="auto"/>
          <w:highlight w:val="none"/>
        </w:rPr>
        <w:t>竞谈与评审</w:t>
      </w:r>
      <w:r>
        <w:rPr>
          <w:color w:val="auto"/>
          <w:highlight w:val="none"/>
        </w:rPr>
        <w:tab/>
      </w:r>
      <w:r>
        <w:rPr>
          <w:color w:val="auto"/>
          <w:highlight w:val="none"/>
        </w:rPr>
        <w:fldChar w:fldCharType="begin"/>
      </w:r>
      <w:r>
        <w:rPr>
          <w:color w:val="auto"/>
          <w:highlight w:val="none"/>
        </w:rPr>
        <w:instrText xml:space="preserve"> PAGEREF _Toc165223395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C2FC11C">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"_Toc165223396" </w:instrText>
      </w:r>
      <w:r>
        <w:rPr>
          <w:color w:val="auto"/>
          <w:highlight w:val="none"/>
        </w:rPr>
        <w:fldChar w:fldCharType="separate"/>
      </w:r>
      <w:r>
        <w:rPr>
          <w:rStyle w:val="29"/>
          <w:rFonts w:ascii="宋体" w:hAnsi="宋体" w:cs="宋体"/>
          <w:color w:val="auto"/>
          <w:highlight w:val="none"/>
        </w:rPr>
        <w:t xml:space="preserve">2.6 </w:t>
      </w:r>
      <w:r>
        <w:rPr>
          <w:rStyle w:val="29"/>
          <w:rFonts w:hint="eastAsia" w:ascii="宋体" w:hAnsi="宋体" w:cs="宋体"/>
          <w:color w:val="auto"/>
          <w:highlight w:val="none"/>
        </w:rPr>
        <w:t>授予合同</w:t>
      </w:r>
      <w:r>
        <w:rPr>
          <w:color w:val="auto"/>
          <w:highlight w:val="none"/>
        </w:rPr>
        <w:tab/>
      </w:r>
      <w:r>
        <w:rPr>
          <w:color w:val="auto"/>
          <w:highlight w:val="none"/>
        </w:rPr>
        <w:fldChar w:fldCharType="begin"/>
      </w:r>
      <w:r>
        <w:rPr>
          <w:color w:val="auto"/>
          <w:highlight w:val="none"/>
        </w:rPr>
        <w:instrText xml:space="preserve"> PAGEREF _Toc165223396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1D8FF3A">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"_Toc165223397" </w:instrText>
      </w:r>
      <w:r>
        <w:rPr>
          <w:color w:val="auto"/>
          <w:highlight w:val="none"/>
        </w:rPr>
        <w:fldChar w:fldCharType="separate"/>
      </w:r>
      <w:r>
        <w:rPr>
          <w:rStyle w:val="29"/>
          <w:rFonts w:ascii="宋体" w:hAnsi="宋体" w:cs="宋体"/>
          <w:color w:val="auto"/>
          <w:highlight w:val="none"/>
        </w:rPr>
        <w:t xml:space="preserve">2.7 </w:t>
      </w:r>
      <w:r>
        <w:rPr>
          <w:rStyle w:val="29"/>
          <w:rFonts w:hint="eastAsia" w:ascii="宋体" w:hAnsi="宋体" w:cs="宋体"/>
          <w:color w:val="auto"/>
          <w:highlight w:val="none"/>
        </w:rPr>
        <w:t>分包</w:t>
      </w:r>
      <w:r>
        <w:rPr>
          <w:rStyle w:val="29"/>
          <w:rFonts w:ascii="宋体" w:hAnsi="宋体" w:cs="宋体"/>
          <w:color w:val="auto"/>
          <w:highlight w:val="none"/>
        </w:rPr>
        <w:t>/</w:t>
      </w:r>
      <w:r>
        <w:rPr>
          <w:rStyle w:val="29"/>
          <w:rFonts w:hint="eastAsia" w:ascii="宋体" w:hAnsi="宋体" w:cs="宋体"/>
          <w:color w:val="auto"/>
          <w:highlight w:val="none"/>
        </w:rPr>
        <w:t>采购廉政告知书</w:t>
      </w:r>
      <w:r>
        <w:rPr>
          <w:color w:val="auto"/>
          <w:highlight w:val="none"/>
        </w:rPr>
        <w:tab/>
      </w:r>
      <w:r>
        <w:rPr>
          <w:color w:val="auto"/>
          <w:highlight w:val="none"/>
        </w:rPr>
        <w:fldChar w:fldCharType="begin"/>
      </w:r>
      <w:r>
        <w:rPr>
          <w:color w:val="auto"/>
          <w:highlight w:val="none"/>
        </w:rPr>
        <w:instrText xml:space="preserve"> PAGEREF _Toc165223397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7D7E8A3">
      <w:pPr>
        <w:pStyle w:val="2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"_Toc165223398" </w:instrText>
      </w:r>
      <w:r>
        <w:rPr>
          <w:color w:val="auto"/>
          <w:highlight w:val="none"/>
        </w:rPr>
        <w:fldChar w:fldCharType="separate"/>
      </w:r>
      <w:r>
        <w:rPr>
          <w:rStyle w:val="29"/>
          <w:rFonts w:hint="eastAsia" w:hAnsi="宋体" w:cs="宋体"/>
          <w:color w:val="auto"/>
          <w:highlight w:val="none"/>
        </w:rPr>
        <w:t>第四章</w:t>
      </w:r>
      <w:r>
        <w:rPr>
          <w:rStyle w:val="29"/>
          <w:rFonts w:hAnsi="宋体" w:cs="宋体"/>
          <w:color w:val="auto"/>
          <w:highlight w:val="none"/>
        </w:rPr>
        <w:t xml:space="preserve"> </w:t>
      </w:r>
      <w:r>
        <w:rPr>
          <w:rStyle w:val="29"/>
          <w:rFonts w:hint="eastAsia" w:hAnsi="宋体" w:cs="宋体"/>
          <w:color w:val="auto"/>
          <w:highlight w:val="none"/>
        </w:rPr>
        <w:t>响应竞谈文件的组成</w:t>
      </w:r>
      <w:r>
        <w:rPr>
          <w:color w:val="auto"/>
          <w:highlight w:val="none"/>
        </w:rPr>
        <w:tab/>
      </w:r>
      <w:r>
        <w:rPr>
          <w:color w:val="auto"/>
          <w:highlight w:val="none"/>
        </w:rPr>
        <w:fldChar w:fldCharType="begin"/>
      </w:r>
      <w:r>
        <w:rPr>
          <w:color w:val="auto"/>
          <w:highlight w:val="none"/>
        </w:rPr>
        <w:instrText xml:space="preserve"> PAGEREF _Toc165223398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46DC42">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"_Toc165223399" </w:instrText>
      </w:r>
      <w:r>
        <w:rPr>
          <w:color w:val="auto"/>
          <w:highlight w:val="none"/>
        </w:rPr>
        <w:fldChar w:fldCharType="separate"/>
      </w:r>
      <w:r>
        <w:rPr>
          <w:rStyle w:val="29"/>
          <w:rFonts w:hint="eastAsia" w:ascii="宋体" w:hAnsi="宋体" w:cs="宋体"/>
          <w:color w:val="auto"/>
          <w:highlight w:val="none"/>
        </w:rPr>
        <w:t>文件一</w:t>
      </w:r>
      <w:r>
        <w:rPr>
          <w:rStyle w:val="29"/>
          <w:rFonts w:ascii="宋体" w:hAnsi="宋体" w:cs="宋体"/>
          <w:color w:val="auto"/>
          <w:highlight w:val="none"/>
        </w:rPr>
        <w:t xml:space="preserve">  </w:t>
      </w:r>
      <w:r>
        <w:rPr>
          <w:rStyle w:val="29"/>
          <w:rFonts w:hint="eastAsia" w:ascii="宋体" w:hAnsi="宋体" w:cs="宋体"/>
          <w:color w:val="auto"/>
          <w:highlight w:val="none"/>
        </w:rPr>
        <w:t>响应竞谈声明</w:t>
      </w:r>
      <w:r>
        <w:rPr>
          <w:color w:val="auto"/>
          <w:highlight w:val="none"/>
        </w:rPr>
        <w:tab/>
      </w:r>
      <w:r>
        <w:rPr>
          <w:color w:val="auto"/>
          <w:highlight w:val="none"/>
        </w:rPr>
        <w:fldChar w:fldCharType="begin"/>
      </w:r>
      <w:r>
        <w:rPr>
          <w:color w:val="auto"/>
          <w:highlight w:val="none"/>
        </w:rPr>
        <w:instrText xml:space="preserve"> PAGEREF _Toc165223399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627BEEB">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"_Toc165223400" </w:instrText>
      </w:r>
      <w:r>
        <w:rPr>
          <w:color w:val="auto"/>
          <w:highlight w:val="none"/>
        </w:rPr>
        <w:fldChar w:fldCharType="separate"/>
      </w:r>
      <w:r>
        <w:rPr>
          <w:rStyle w:val="29"/>
          <w:rFonts w:hint="eastAsia" w:ascii="宋体" w:hAnsi="宋体" w:cs="宋体"/>
          <w:color w:val="auto"/>
          <w:highlight w:val="none"/>
        </w:rPr>
        <w:t>文件三</w:t>
      </w:r>
      <w:r>
        <w:rPr>
          <w:rStyle w:val="29"/>
          <w:rFonts w:ascii="宋体" w:hAnsi="宋体" w:cs="宋体"/>
          <w:color w:val="auto"/>
          <w:highlight w:val="none"/>
        </w:rPr>
        <w:t xml:space="preserve">  </w:t>
      </w:r>
      <w:r>
        <w:rPr>
          <w:rStyle w:val="29"/>
          <w:rFonts w:hint="eastAsia" w:ascii="宋体" w:hAnsi="宋体" w:cs="宋体"/>
          <w:color w:val="auto"/>
          <w:highlight w:val="none"/>
        </w:rPr>
        <w:t>报价表</w:t>
      </w:r>
      <w:r>
        <w:rPr>
          <w:color w:val="auto"/>
          <w:highlight w:val="none"/>
        </w:rPr>
        <w:tab/>
      </w:r>
      <w:r>
        <w:rPr>
          <w:color w:val="auto"/>
          <w:highlight w:val="none"/>
        </w:rPr>
        <w:fldChar w:fldCharType="begin"/>
      </w:r>
      <w:r>
        <w:rPr>
          <w:color w:val="auto"/>
          <w:highlight w:val="none"/>
        </w:rPr>
        <w:instrText xml:space="preserve"> PAGEREF _Toc165223400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72169F1">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"_Toc165223401" </w:instrText>
      </w:r>
      <w:r>
        <w:rPr>
          <w:color w:val="auto"/>
          <w:highlight w:val="none"/>
        </w:rPr>
        <w:fldChar w:fldCharType="separate"/>
      </w:r>
      <w:r>
        <w:rPr>
          <w:rStyle w:val="29"/>
          <w:rFonts w:hint="eastAsia" w:ascii="宋体" w:hAnsi="宋体" w:cs="宋体"/>
          <w:color w:val="auto"/>
          <w:highlight w:val="none"/>
        </w:rPr>
        <w:t>文件五</w:t>
      </w:r>
      <w:r>
        <w:rPr>
          <w:rStyle w:val="29"/>
          <w:rFonts w:ascii="宋体" w:hAnsi="宋体" w:cs="宋体"/>
          <w:color w:val="auto"/>
          <w:highlight w:val="none"/>
        </w:rPr>
        <w:t xml:space="preserve">  </w:t>
      </w:r>
      <w:r>
        <w:rPr>
          <w:rStyle w:val="29"/>
          <w:rFonts w:hint="eastAsia" w:ascii="宋体" w:hAnsi="宋体" w:cs="宋体"/>
          <w:color w:val="auto"/>
          <w:highlight w:val="none"/>
        </w:rPr>
        <w:t>授权书格式</w:t>
      </w:r>
      <w:r>
        <w:rPr>
          <w:color w:val="auto"/>
          <w:highlight w:val="none"/>
        </w:rPr>
        <w:tab/>
      </w:r>
      <w:r>
        <w:rPr>
          <w:color w:val="auto"/>
          <w:highlight w:val="none"/>
        </w:rPr>
        <w:fldChar w:fldCharType="begin"/>
      </w:r>
      <w:r>
        <w:rPr>
          <w:color w:val="auto"/>
          <w:highlight w:val="none"/>
        </w:rPr>
        <w:instrText xml:space="preserve"> PAGEREF _Toc165223401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D38B38C">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"_Toc165223402" </w:instrText>
      </w:r>
      <w:r>
        <w:rPr>
          <w:color w:val="auto"/>
          <w:highlight w:val="none"/>
        </w:rPr>
        <w:fldChar w:fldCharType="separate"/>
      </w:r>
      <w:r>
        <w:rPr>
          <w:rStyle w:val="29"/>
          <w:rFonts w:hint="eastAsia" w:ascii="宋体" w:hAnsi="宋体" w:cs="宋体"/>
          <w:color w:val="auto"/>
          <w:highlight w:val="none"/>
        </w:rPr>
        <w:t>文件七</w:t>
      </w:r>
      <w:r>
        <w:rPr>
          <w:rStyle w:val="29"/>
          <w:rFonts w:ascii="宋体" w:hAnsi="宋体" w:cs="宋体"/>
          <w:color w:val="auto"/>
          <w:highlight w:val="none"/>
        </w:rPr>
        <w:t xml:space="preserve">  </w:t>
      </w:r>
      <w:r>
        <w:rPr>
          <w:rStyle w:val="29"/>
          <w:rFonts w:hint="eastAsia" w:ascii="宋体" w:hAnsi="宋体" w:cs="宋体"/>
          <w:color w:val="auto"/>
          <w:highlight w:val="none"/>
        </w:rPr>
        <w:t>技术偏差表</w:t>
      </w:r>
      <w:r>
        <w:rPr>
          <w:color w:val="auto"/>
          <w:highlight w:val="none"/>
        </w:rPr>
        <w:tab/>
      </w:r>
      <w:r>
        <w:rPr>
          <w:color w:val="auto"/>
          <w:highlight w:val="none"/>
        </w:rPr>
        <w:fldChar w:fldCharType="begin"/>
      </w:r>
      <w:r>
        <w:rPr>
          <w:color w:val="auto"/>
          <w:highlight w:val="none"/>
        </w:rPr>
        <w:instrText xml:space="preserve"> PAGEREF _Toc165223402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A75DD22">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"_Toc165223403" </w:instrText>
      </w:r>
      <w:r>
        <w:rPr>
          <w:color w:val="auto"/>
          <w:highlight w:val="none"/>
        </w:rPr>
        <w:fldChar w:fldCharType="separate"/>
      </w:r>
      <w:r>
        <w:rPr>
          <w:rStyle w:val="29"/>
          <w:rFonts w:hint="eastAsia" w:ascii="宋体" w:hAnsi="宋体" w:cs="宋体"/>
          <w:color w:val="auto"/>
          <w:highlight w:val="none"/>
        </w:rPr>
        <w:t>文件八</w:t>
      </w:r>
      <w:r>
        <w:rPr>
          <w:rStyle w:val="29"/>
          <w:rFonts w:ascii="宋体" w:hAnsi="宋体" w:cs="宋体"/>
          <w:color w:val="auto"/>
          <w:highlight w:val="none"/>
        </w:rPr>
        <w:t xml:space="preserve">  </w:t>
      </w:r>
      <w:r>
        <w:rPr>
          <w:rStyle w:val="29"/>
          <w:rFonts w:hint="eastAsia" w:ascii="宋体" w:hAnsi="宋体" w:cs="宋体"/>
          <w:color w:val="auto"/>
          <w:highlight w:val="none"/>
        </w:rPr>
        <w:t>响应竞谈设备汇总表</w:t>
      </w:r>
      <w:r>
        <w:rPr>
          <w:color w:val="auto"/>
          <w:highlight w:val="none"/>
        </w:rPr>
        <w:tab/>
      </w:r>
      <w:r>
        <w:rPr>
          <w:color w:val="auto"/>
          <w:highlight w:val="none"/>
        </w:rPr>
        <w:fldChar w:fldCharType="begin"/>
      </w:r>
      <w:r>
        <w:rPr>
          <w:color w:val="auto"/>
          <w:highlight w:val="none"/>
        </w:rPr>
        <w:instrText xml:space="preserve"> PAGEREF _Toc165223403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52E6811">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"_Toc165223404" </w:instrText>
      </w:r>
      <w:r>
        <w:rPr>
          <w:color w:val="auto"/>
          <w:highlight w:val="none"/>
        </w:rPr>
        <w:fldChar w:fldCharType="separate"/>
      </w:r>
      <w:r>
        <w:rPr>
          <w:rStyle w:val="29"/>
          <w:rFonts w:hint="eastAsia" w:ascii="宋体" w:hAnsi="宋体" w:cs="宋体"/>
          <w:color w:val="auto"/>
          <w:highlight w:val="none"/>
        </w:rPr>
        <w:t>文件九</w:t>
      </w:r>
      <w:r>
        <w:rPr>
          <w:rStyle w:val="29"/>
          <w:rFonts w:ascii="宋体" w:hAnsi="宋体" w:cs="宋体"/>
          <w:color w:val="auto"/>
          <w:highlight w:val="none"/>
        </w:rPr>
        <w:t xml:space="preserve">  </w:t>
      </w:r>
      <w:r>
        <w:rPr>
          <w:rStyle w:val="29"/>
          <w:rFonts w:hint="eastAsia" w:ascii="宋体" w:hAnsi="宋体" w:cs="宋体"/>
          <w:color w:val="auto"/>
          <w:highlight w:val="none"/>
        </w:rPr>
        <w:t>设备特性及性能保证</w:t>
      </w:r>
      <w:r>
        <w:rPr>
          <w:color w:val="auto"/>
          <w:highlight w:val="none"/>
        </w:rPr>
        <w:tab/>
      </w:r>
      <w:r>
        <w:rPr>
          <w:color w:val="auto"/>
          <w:highlight w:val="none"/>
        </w:rPr>
        <w:fldChar w:fldCharType="begin"/>
      </w:r>
      <w:r>
        <w:rPr>
          <w:color w:val="auto"/>
          <w:highlight w:val="none"/>
        </w:rPr>
        <w:instrText xml:space="preserve"> PAGEREF _Toc165223404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7C361639">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"_Toc165223405" </w:instrText>
      </w:r>
      <w:r>
        <w:rPr>
          <w:color w:val="auto"/>
          <w:highlight w:val="none"/>
        </w:rPr>
        <w:fldChar w:fldCharType="separate"/>
      </w:r>
      <w:r>
        <w:rPr>
          <w:rStyle w:val="29"/>
          <w:rFonts w:hint="eastAsia" w:ascii="宋体" w:hAnsi="宋体" w:cs="宋体"/>
          <w:color w:val="auto"/>
          <w:highlight w:val="none"/>
        </w:rPr>
        <w:t>文件十</w:t>
      </w:r>
      <w:r>
        <w:rPr>
          <w:rStyle w:val="29"/>
          <w:rFonts w:ascii="宋体" w:hAnsi="宋体" w:cs="宋体"/>
          <w:color w:val="auto"/>
          <w:highlight w:val="none"/>
        </w:rPr>
        <w:t xml:space="preserve">  </w:t>
      </w:r>
      <w:r>
        <w:rPr>
          <w:rStyle w:val="29"/>
          <w:rFonts w:hint="eastAsia" w:ascii="宋体" w:hAnsi="宋体" w:cs="宋体"/>
          <w:color w:val="auto"/>
          <w:highlight w:val="none"/>
        </w:rPr>
        <w:t>分包商清单</w:t>
      </w:r>
      <w:r>
        <w:rPr>
          <w:color w:val="auto"/>
          <w:highlight w:val="none"/>
        </w:rPr>
        <w:tab/>
      </w:r>
      <w:r>
        <w:rPr>
          <w:color w:val="auto"/>
          <w:highlight w:val="none"/>
        </w:rPr>
        <w:fldChar w:fldCharType="begin"/>
      </w:r>
      <w:r>
        <w:rPr>
          <w:color w:val="auto"/>
          <w:highlight w:val="none"/>
        </w:rPr>
        <w:instrText xml:space="preserve"> PAGEREF _Toc165223405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73210AC9">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"_Toc165223406" </w:instrText>
      </w:r>
      <w:r>
        <w:rPr>
          <w:color w:val="auto"/>
          <w:highlight w:val="none"/>
        </w:rPr>
        <w:fldChar w:fldCharType="separate"/>
      </w:r>
      <w:r>
        <w:rPr>
          <w:rStyle w:val="29"/>
          <w:rFonts w:hint="eastAsia" w:ascii="宋体" w:hAnsi="宋体" w:cs="宋体"/>
          <w:color w:val="auto"/>
          <w:highlight w:val="none"/>
        </w:rPr>
        <w:t>文件十一</w:t>
      </w:r>
      <w:r>
        <w:rPr>
          <w:rStyle w:val="29"/>
          <w:rFonts w:ascii="宋体" w:hAnsi="宋体" w:cs="宋体"/>
          <w:color w:val="auto"/>
          <w:highlight w:val="none"/>
        </w:rPr>
        <w:t xml:space="preserve">  </w:t>
      </w:r>
      <w:r>
        <w:rPr>
          <w:rStyle w:val="29"/>
          <w:rFonts w:hint="eastAsia" w:ascii="宋体" w:hAnsi="宋体" w:cs="宋体"/>
          <w:color w:val="auto"/>
          <w:highlight w:val="none"/>
        </w:rPr>
        <w:t>运维方案</w:t>
      </w:r>
      <w:r>
        <w:rPr>
          <w:color w:val="auto"/>
          <w:highlight w:val="none"/>
        </w:rPr>
        <w:tab/>
      </w:r>
      <w:r>
        <w:rPr>
          <w:color w:val="auto"/>
          <w:highlight w:val="none"/>
        </w:rPr>
        <w:fldChar w:fldCharType="begin"/>
      </w:r>
      <w:r>
        <w:rPr>
          <w:color w:val="auto"/>
          <w:highlight w:val="none"/>
        </w:rPr>
        <w:instrText xml:space="preserve"> PAGEREF _Toc165223406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DD01CD7">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"_Toc165223407" </w:instrText>
      </w:r>
      <w:r>
        <w:rPr>
          <w:color w:val="auto"/>
          <w:highlight w:val="none"/>
        </w:rPr>
        <w:fldChar w:fldCharType="separate"/>
      </w:r>
      <w:r>
        <w:rPr>
          <w:rStyle w:val="29"/>
          <w:rFonts w:hint="eastAsia" w:ascii="宋体" w:hAnsi="宋体" w:cs="宋体"/>
          <w:color w:val="auto"/>
          <w:highlight w:val="none"/>
        </w:rPr>
        <w:t>文件十二</w:t>
      </w:r>
      <w:r>
        <w:rPr>
          <w:rStyle w:val="29"/>
          <w:rFonts w:ascii="宋体" w:hAnsi="宋体" w:cs="宋体"/>
          <w:color w:val="auto"/>
          <w:highlight w:val="none"/>
        </w:rPr>
        <w:t xml:space="preserve">  </w:t>
      </w:r>
      <w:r>
        <w:rPr>
          <w:rStyle w:val="29"/>
          <w:rFonts w:hint="eastAsia" w:ascii="宋体" w:hAnsi="宋体" w:cs="宋体"/>
          <w:color w:val="auto"/>
          <w:highlight w:val="none"/>
        </w:rPr>
        <w:t>技术服务</w:t>
      </w:r>
      <w:r>
        <w:rPr>
          <w:color w:val="auto"/>
          <w:highlight w:val="none"/>
        </w:rPr>
        <w:tab/>
      </w:r>
      <w:r>
        <w:rPr>
          <w:color w:val="auto"/>
          <w:highlight w:val="none"/>
        </w:rPr>
        <w:fldChar w:fldCharType="begin"/>
      </w:r>
      <w:r>
        <w:rPr>
          <w:color w:val="auto"/>
          <w:highlight w:val="none"/>
        </w:rPr>
        <w:instrText xml:space="preserve"> PAGEREF _Toc165223407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286B98C">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"_Toc165223408" </w:instrText>
      </w:r>
      <w:r>
        <w:rPr>
          <w:color w:val="auto"/>
          <w:highlight w:val="none"/>
        </w:rPr>
        <w:fldChar w:fldCharType="separate"/>
      </w:r>
      <w:r>
        <w:rPr>
          <w:rStyle w:val="29"/>
          <w:rFonts w:hint="eastAsia" w:ascii="宋体" w:hAnsi="宋体" w:cs="宋体"/>
          <w:color w:val="auto"/>
          <w:highlight w:val="none"/>
        </w:rPr>
        <w:t>文件十四</w:t>
      </w:r>
      <w:r>
        <w:rPr>
          <w:rStyle w:val="29"/>
          <w:rFonts w:ascii="宋体" w:hAnsi="宋体" w:cs="宋体"/>
          <w:color w:val="auto"/>
          <w:highlight w:val="none"/>
        </w:rPr>
        <w:t xml:space="preserve">  </w:t>
      </w:r>
      <w:r>
        <w:rPr>
          <w:rStyle w:val="29"/>
          <w:rFonts w:hint="eastAsia" w:ascii="宋体" w:hAnsi="宋体" w:cs="宋体"/>
          <w:color w:val="auto"/>
          <w:highlight w:val="none"/>
        </w:rPr>
        <w:t>设备运输方案</w:t>
      </w:r>
      <w:r>
        <w:rPr>
          <w:color w:val="auto"/>
          <w:highlight w:val="none"/>
        </w:rPr>
        <w:tab/>
      </w:r>
      <w:r>
        <w:rPr>
          <w:color w:val="auto"/>
          <w:highlight w:val="none"/>
        </w:rPr>
        <w:fldChar w:fldCharType="begin"/>
      </w:r>
      <w:r>
        <w:rPr>
          <w:color w:val="auto"/>
          <w:highlight w:val="none"/>
        </w:rPr>
        <w:instrText xml:space="preserve"> PAGEREF _Toc165223408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4CABF2D">
      <w:pPr>
        <w:pStyle w:val="2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"_Toc165223409" </w:instrText>
      </w:r>
      <w:r>
        <w:rPr>
          <w:color w:val="auto"/>
          <w:highlight w:val="none"/>
        </w:rPr>
        <w:fldChar w:fldCharType="separate"/>
      </w:r>
      <w:r>
        <w:rPr>
          <w:rStyle w:val="29"/>
          <w:rFonts w:hint="eastAsia" w:hAnsi="宋体" w:cs="宋体"/>
          <w:color w:val="auto"/>
          <w:highlight w:val="none"/>
        </w:rPr>
        <w:t>第五章</w:t>
      </w:r>
      <w:r>
        <w:rPr>
          <w:rStyle w:val="29"/>
          <w:rFonts w:hAnsi="宋体" w:cs="宋体"/>
          <w:color w:val="auto"/>
          <w:highlight w:val="none"/>
        </w:rPr>
        <w:t xml:space="preserve">  </w:t>
      </w:r>
      <w:r>
        <w:rPr>
          <w:rStyle w:val="29"/>
          <w:rFonts w:hint="eastAsia" w:hAnsi="宋体" w:cs="宋体"/>
          <w:color w:val="auto"/>
          <w:highlight w:val="none"/>
        </w:rPr>
        <w:t>交货进度要求</w:t>
      </w:r>
      <w:r>
        <w:rPr>
          <w:color w:val="auto"/>
          <w:highlight w:val="none"/>
        </w:rPr>
        <w:tab/>
      </w:r>
      <w:r>
        <w:rPr>
          <w:color w:val="auto"/>
          <w:highlight w:val="none"/>
        </w:rPr>
        <w:fldChar w:fldCharType="begin"/>
      </w:r>
      <w:r>
        <w:rPr>
          <w:color w:val="auto"/>
          <w:highlight w:val="none"/>
        </w:rPr>
        <w:instrText xml:space="preserve"> PAGEREF _Toc165223409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B125862">
      <w:pPr>
        <w:pStyle w:val="2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"_Toc165223411" </w:instrText>
      </w:r>
      <w:r>
        <w:rPr>
          <w:color w:val="auto"/>
          <w:highlight w:val="none"/>
        </w:rPr>
        <w:fldChar w:fldCharType="separate"/>
      </w:r>
      <w:r>
        <w:rPr>
          <w:rStyle w:val="29"/>
          <w:rFonts w:hint="eastAsia" w:hAnsi="宋体" w:cs="宋体"/>
          <w:color w:val="auto"/>
          <w:highlight w:val="none"/>
        </w:rPr>
        <w:t>第六章</w:t>
      </w:r>
      <w:r>
        <w:rPr>
          <w:rStyle w:val="29"/>
          <w:rFonts w:hAnsi="宋体" w:cs="宋体"/>
          <w:color w:val="auto"/>
          <w:highlight w:val="none"/>
        </w:rPr>
        <w:t xml:space="preserve">  </w:t>
      </w:r>
      <w:r>
        <w:rPr>
          <w:rStyle w:val="29"/>
          <w:rFonts w:hint="eastAsia" w:hAnsi="宋体" w:cs="宋体"/>
          <w:color w:val="auto"/>
          <w:highlight w:val="none"/>
        </w:rPr>
        <w:t>商务合同</w:t>
      </w:r>
      <w:r>
        <w:rPr>
          <w:color w:val="auto"/>
          <w:highlight w:val="none"/>
        </w:rPr>
        <w:tab/>
      </w:r>
      <w:r>
        <w:rPr>
          <w:color w:val="auto"/>
          <w:highlight w:val="none"/>
        </w:rPr>
        <w:fldChar w:fldCharType="begin"/>
      </w:r>
      <w:r>
        <w:rPr>
          <w:color w:val="auto"/>
          <w:highlight w:val="none"/>
        </w:rPr>
        <w:instrText xml:space="preserve"> PAGEREF _Toc165223411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61541B2">
      <w:pPr>
        <w:pStyle w:val="2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"_Toc165223412" </w:instrText>
      </w:r>
      <w:r>
        <w:rPr>
          <w:color w:val="auto"/>
          <w:highlight w:val="none"/>
        </w:rPr>
        <w:fldChar w:fldCharType="separate"/>
      </w:r>
      <w:r>
        <w:rPr>
          <w:rStyle w:val="29"/>
          <w:rFonts w:hint="eastAsia" w:hAnsi="宋体" w:cs="宋体"/>
          <w:color w:val="auto"/>
          <w:highlight w:val="none"/>
        </w:rPr>
        <w:t>第七章</w:t>
      </w:r>
      <w:r>
        <w:rPr>
          <w:rStyle w:val="29"/>
          <w:rFonts w:hAnsi="宋体" w:cs="宋体"/>
          <w:color w:val="auto"/>
          <w:highlight w:val="none"/>
        </w:rPr>
        <w:t xml:space="preserve">  </w:t>
      </w:r>
      <w:r>
        <w:rPr>
          <w:rStyle w:val="29"/>
          <w:rFonts w:hint="eastAsia" w:hAnsi="宋体" w:cs="宋体"/>
          <w:color w:val="auto"/>
          <w:highlight w:val="none"/>
        </w:rPr>
        <w:t>技术规范</w:t>
      </w:r>
      <w:r>
        <w:rPr>
          <w:color w:val="auto"/>
          <w:highlight w:val="none"/>
        </w:rPr>
        <w:tab/>
      </w:r>
      <w:r>
        <w:rPr>
          <w:color w:val="auto"/>
          <w:highlight w:val="none"/>
        </w:rPr>
        <w:fldChar w:fldCharType="begin"/>
      </w:r>
      <w:r>
        <w:rPr>
          <w:color w:val="auto"/>
          <w:highlight w:val="none"/>
        </w:rPr>
        <w:instrText xml:space="preserve"> PAGEREF _Toc165223412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32245"/>
      <w:bookmarkStart w:id="1" w:name="_Toc480288251"/>
      <w:bookmarkStart w:id="2" w:name="_Toc165223389"/>
      <w:bookmarkStart w:id="3" w:name="_Toc480278808"/>
      <w:r>
        <w:rPr>
          <w:rFonts w:hint="eastAsia" w:hAnsi="宋体" w:cs="宋体"/>
          <w:bCs w:val="0"/>
          <w:snapToGrid/>
          <w:color w:val="auto"/>
          <w:sz w:val="36"/>
          <w:szCs w:val="40"/>
          <w:highlight w:val="none"/>
        </w:rPr>
        <w:t>第一章 竞谈邀请</w:t>
      </w:r>
      <w:bookmarkEnd w:id="0"/>
      <w:bookmarkEnd w:id="1"/>
      <w:bookmarkEnd w:id="2"/>
      <w:bookmarkEnd w:id="3"/>
    </w:p>
    <w:p w14:paraId="0CEE63A6">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一、项目基本情况</w:t>
      </w:r>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惠州宏琛200MW/400MWh储能电站建设项目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GIS</w:t>
      </w:r>
      <w:r>
        <w:rPr>
          <w:rFonts w:hint="eastAsia" w:ascii="宋体" w:hAnsi="宋体" w:cs="宋体"/>
          <w:color w:val="auto"/>
          <w:highlight w:val="none"/>
        </w:rPr>
        <w:t>及相关服务进行采购邀请，现邀请具有独立法人资格且竞谈内容在其经营范围内的合格响应竞谈方参加本次采购。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4</w:t>
      </w:r>
      <w:r>
        <w:rPr>
          <w:rFonts w:hint="eastAsia" w:ascii="宋体" w:hAnsi="宋体" w:cs="宋体"/>
          <w:color w:val="auto"/>
          <w:highlight w:val="none"/>
        </w:rPr>
        <w:t>月</w:t>
      </w:r>
      <w:r>
        <w:rPr>
          <w:rFonts w:hint="eastAsia" w:ascii="宋体" w:hAnsi="宋体" w:cs="宋体"/>
          <w:color w:val="auto"/>
          <w:highlight w:val="none"/>
          <w:lang w:val="en-US" w:eastAsia="zh-CN"/>
        </w:rPr>
        <w:t>10</w:t>
      </w:r>
      <w:r>
        <w:rPr>
          <w:rFonts w:hint="eastAsia" w:ascii="宋体" w:hAnsi="宋体" w:cs="宋体"/>
          <w:color w:val="auto"/>
          <w:highlight w:val="none"/>
        </w:rPr>
        <w:t>日前全部货到现场；各标段供货进度详见标段情况一览表。</w:t>
      </w:r>
    </w:p>
    <w:p w14:paraId="42666F67">
      <w:pPr>
        <w:numPr>
          <w:ilvl w:val="0"/>
          <w:numId w:val="1"/>
        </w:numPr>
        <w:spacing w:after="120" w:afterLines="50"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本次竞谈情况一览表</w:t>
      </w:r>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5"/>
        <w:tblpPr w:leftFromText="180" w:rightFromText="180" w:vertAnchor="text" w:horzAnchor="page" w:tblpX="799" w:tblpY="244"/>
        <w:tblOverlap w:val="never"/>
        <w:tblW w:w="5407" w:type="pct"/>
        <w:jc w:val="center"/>
        <w:shd w:val="clear" w:color="auto" w:fill="auto"/>
        <w:tblLayout w:type="fixed"/>
        <w:tblCellMar>
          <w:top w:w="0" w:type="dxa"/>
          <w:left w:w="0" w:type="dxa"/>
          <w:bottom w:w="0" w:type="dxa"/>
          <w:right w:w="0" w:type="dxa"/>
        </w:tblCellMar>
      </w:tblPr>
      <w:tblGrid>
        <w:gridCol w:w="583"/>
        <w:gridCol w:w="1330"/>
        <w:gridCol w:w="1674"/>
        <w:gridCol w:w="643"/>
        <w:gridCol w:w="583"/>
        <w:gridCol w:w="1734"/>
        <w:gridCol w:w="1345"/>
        <w:gridCol w:w="1428"/>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DA75F">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详见电子采购平台</w:t>
            </w:r>
          </w:p>
          <w:p w14:paraId="749C923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Times New Roman"/>
                <w:color w:val="auto"/>
                <w:kern w:val="2"/>
                <w:sz w:val="18"/>
                <w:szCs w:val="18"/>
                <w:highlight w:val="none"/>
                <w:u w:val="none"/>
                <w:vertAlign w:val="baseline"/>
                <w:lang w:val="en-US" w:eastAsia="zh-CN" w:bidi="ar"/>
              </w:rPr>
              <w:t>GIS</w:t>
            </w:r>
            <w:r>
              <w:rPr>
                <w:rFonts w:hint="eastAsia" w:ascii="宋体" w:hAnsi="宋体" w:eastAsia="宋体" w:cs="Times New Roman"/>
                <w:color w:val="auto"/>
                <w:kern w:val="2"/>
                <w:sz w:val="18"/>
                <w:szCs w:val="18"/>
                <w:highlight w:val="none"/>
                <w:u w:val="none"/>
                <w:vertAlign w:val="baseline"/>
                <w:lang w:val="en-US" w:eastAsia="zh-CN" w:bidi="ar"/>
              </w:rPr>
              <w:t>（包含备品备件</w:t>
            </w:r>
            <w:r>
              <w:rPr>
                <w:rFonts w:hint="eastAsia" w:ascii="Times New Roman" w:hAnsi="Times New Roman" w:eastAsia="宋体" w:cs="Times New Roman"/>
                <w:color w:val="auto"/>
                <w:kern w:val="2"/>
                <w:sz w:val="24"/>
                <w:szCs w:val="24"/>
                <w:highlight w:val="none"/>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8BF92">
            <w:pPr>
              <w:keepNext w:val="0"/>
              <w:keepLines w:val="0"/>
              <w:widowControl/>
              <w:suppressLineNumbers w:val="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p w14:paraId="7398163D">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BB69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p>
          <w:p w14:paraId="1B26FE03">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套</w:t>
            </w:r>
          </w:p>
          <w:p w14:paraId="24FBA9B8">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eastAsia="zh-CN" w:bidi="ar"/>
              </w:rPr>
            </w:pP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689F8">
            <w:pPr>
              <w:keepNext w:val="0"/>
              <w:keepLines w:val="0"/>
              <w:widowControl/>
              <w:suppressLineNumbers w:val="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cs="Times New Roman"/>
                <w:color w:val="auto"/>
                <w:sz w:val="18"/>
                <w:szCs w:val="18"/>
                <w:highlight w:val="none"/>
                <w:lang w:eastAsia="zh-CN"/>
              </w:rPr>
              <w:t xml:space="preserve">惠州宏琛200MW/400MWh储能电站建设项目  </w:t>
            </w:r>
            <w:r>
              <w:rPr>
                <w:rFonts w:hint="eastAsia" w:ascii="宋体" w:hAnsi="宋体" w:eastAsia="宋体" w:cs="Times New Roman"/>
                <w:b w:val="0"/>
                <w:color w:val="auto"/>
                <w:kern w:val="2"/>
                <w:sz w:val="18"/>
                <w:szCs w:val="18"/>
                <w:highlight w:val="none"/>
                <w:u w:val="none"/>
                <w:lang w:val="en-US" w:eastAsia="zh-CN" w:bidi="ar"/>
              </w:rPr>
              <w:t>部</w:t>
            </w:r>
          </w:p>
          <w:p w14:paraId="3EA1C172">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bidi="ar"/>
              </w:rPr>
            </w:pP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202</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年</w:t>
            </w:r>
            <w:r>
              <w:rPr>
                <w:rFonts w:hint="eastAsia" w:ascii="宋体" w:hAnsi="宋体" w:cs="Times New Roman"/>
                <w:i w:val="0"/>
                <w:color w:val="auto"/>
                <w:kern w:val="2"/>
                <w:sz w:val="18"/>
                <w:szCs w:val="18"/>
                <w:highlight w:val="none"/>
                <w:u w:val="none"/>
                <w:lang w:val="en-US" w:eastAsia="zh-CN" w:bidi="ar"/>
              </w:rPr>
              <w:t>4</w:t>
            </w:r>
            <w:r>
              <w:rPr>
                <w:rFonts w:hint="eastAsia" w:ascii="宋体" w:hAnsi="宋体" w:eastAsia="宋体" w:cs="Times New Roman"/>
                <w:i w:val="0"/>
                <w:color w:val="auto"/>
                <w:kern w:val="2"/>
                <w:sz w:val="18"/>
                <w:szCs w:val="18"/>
                <w:highlight w:val="none"/>
                <w:u w:val="none"/>
                <w:lang w:val="en-US" w:eastAsia="zh-CN" w:bidi="ar"/>
              </w:rPr>
              <w:t>月</w:t>
            </w:r>
            <w:r>
              <w:rPr>
                <w:rFonts w:hint="eastAsia" w:ascii="宋体" w:hAnsi="宋体" w:cs="Times New Roman"/>
                <w:i w:val="0"/>
                <w:color w:val="auto"/>
                <w:kern w:val="2"/>
                <w:sz w:val="18"/>
                <w:szCs w:val="18"/>
                <w:highlight w:val="none"/>
                <w:u w:val="none"/>
                <w:lang w:val="en-US" w:eastAsia="zh-CN" w:bidi="ar"/>
              </w:rPr>
              <w:t>10</w:t>
            </w:r>
            <w:r>
              <w:rPr>
                <w:rFonts w:hint="eastAsia" w:ascii="宋体" w:hAnsi="宋体" w:eastAsia="宋体" w:cs="Times New Roman"/>
                <w:i w:val="0"/>
                <w:color w:val="auto"/>
                <w:kern w:val="2"/>
                <w:sz w:val="18"/>
                <w:szCs w:val="18"/>
                <w:highlight w:val="none"/>
                <w:u w:val="none"/>
                <w:lang w:val="en-US" w:eastAsia="zh-CN" w:bidi="ar"/>
              </w:rPr>
              <w:t>日</w:t>
            </w:r>
            <w:r>
              <w:rPr>
                <w:rFonts w:hint="eastAsia" w:ascii="宋体" w:hAnsi="宋体" w:cs="Times New Roman"/>
                <w:i w:val="0"/>
                <w:color w:val="auto"/>
                <w:kern w:val="2"/>
                <w:sz w:val="18"/>
                <w:szCs w:val="18"/>
                <w:highlight w:val="none"/>
                <w:u w:val="none"/>
                <w:lang w:val="en-US" w:eastAsia="zh-CN" w:bidi="ar"/>
              </w:rPr>
              <w:t>前，具体以项目部排产通知单为准</w:t>
            </w:r>
          </w:p>
        </w:tc>
      </w:tr>
    </w:tbl>
    <w:p w14:paraId="0FCF5637">
      <w:pPr>
        <w:rPr>
          <w:color w:val="auto"/>
          <w:highlight w:val="none"/>
        </w:rPr>
      </w:pPr>
    </w:p>
    <w:p w14:paraId="05D40B66">
      <w:pPr>
        <w:spacing w:before="120" w:beforeLines="50" w:line="360" w:lineRule="auto"/>
        <w:ind w:firstLine="241" w:firstLineChars="100"/>
        <w:jc w:val="left"/>
        <w:rPr>
          <w:rFonts w:ascii="宋体" w:hAnsi="宋体" w:cs="宋体"/>
          <w:b/>
          <w:color w:val="auto"/>
          <w:highlight w:val="none"/>
        </w:rPr>
      </w:pPr>
      <w:r>
        <w:rPr>
          <w:rFonts w:hint="eastAsia" w:ascii="宋体" w:hAnsi="宋体" w:cs="宋体"/>
          <w:b/>
          <w:color w:val="auto"/>
          <w:highlight w:val="none"/>
        </w:rPr>
        <w:t>三、</w:t>
      </w:r>
      <w:r>
        <w:rPr>
          <w:rFonts w:hint="eastAsia" w:ascii="宋体" w:hAnsi="宋体" w:cs="宋体"/>
          <w:b/>
          <w:color w:val="auto"/>
          <w:highlight w:val="none"/>
          <w:lang w:eastAsia="zh-CN"/>
        </w:rPr>
        <w:t>供应商</w:t>
      </w:r>
      <w:r>
        <w:rPr>
          <w:rFonts w:hint="eastAsia" w:ascii="宋体" w:hAnsi="宋体" w:cs="宋体"/>
          <w:b/>
          <w:color w:val="auto"/>
          <w:highlight w:val="none"/>
        </w:rPr>
        <w:t>资格要求</w:t>
      </w:r>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w:t>
      </w:r>
      <w:r>
        <w:rPr>
          <w:rFonts w:hint="eastAsia" w:ascii="宋体" w:hAnsi="宋体" w:cs="宋体"/>
          <w:color w:val="auto"/>
          <w:highlight w:val="none"/>
          <w:lang w:eastAsia="zh-CN"/>
        </w:rPr>
        <w:t>供应商</w:t>
      </w:r>
      <w:r>
        <w:rPr>
          <w:rFonts w:hint="eastAsia" w:ascii="宋体" w:hAnsi="宋体" w:cs="宋体"/>
          <w:color w:val="auto"/>
          <w:highlight w:val="none"/>
        </w:rPr>
        <w:t>应</w:t>
      </w:r>
      <w:r>
        <w:rPr>
          <w:rFonts w:hint="eastAsia" w:ascii="宋体" w:hAnsi="宋体" w:cs="宋体"/>
          <w:color w:val="auto"/>
          <w:highlight w:val="none"/>
          <w:lang w:eastAsia="zh-CN"/>
        </w:rPr>
        <w:t>具有成交南网电网同类项目</w:t>
      </w:r>
      <w:r>
        <w:rPr>
          <w:rFonts w:hint="eastAsia" w:ascii="宋体" w:hAnsi="宋体" w:cs="宋体"/>
          <w:color w:val="auto"/>
          <w:highlight w:val="none"/>
        </w:rPr>
        <w:t>业绩</w:t>
      </w:r>
      <w:r>
        <w:rPr>
          <w:rFonts w:hint="eastAsia" w:ascii="宋体" w:hAnsi="宋体" w:cs="宋体"/>
          <w:color w:val="auto"/>
          <w:highlight w:val="none"/>
          <w:lang w:eastAsia="zh-CN"/>
        </w:rPr>
        <w:t>并提供业绩证明</w:t>
      </w:r>
      <w:r>
        <w:rPr>
          <w:rFonts w:hint="eastAsia" w:ascii="宋体" w:hAnsi="宋体" w:cs="宋体"/>
          <w:color w:val="auto"/>
          <w:highlight w:val="none"/>
        </w:rPr>
        <w:t>；</w:t>
      </w:r>
    </w:p>
    <w:p w14:paraId="137F6B55">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4.经营状况良好。</w:t>
      </w:r>
    </w:p>
    <w:p w14:paraId="622B2A00">
      <w:pPr>
        <w:spacing w:before="120" w:beforeLines="50"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四、付款方式</w:t>
      </w:r>
    </w:p>
    <w:p w14:paraId="6F579ABF">
      <w:pPr>
        <w:spacing w:line="360" w:lineRule="auto"/>
        <w:ind w:left="840" w:leftChars="200" w:hanging="360" w:hangingChars="150"/>
        <w:rPr>
          <w:color w:val="auto"/>
          <w:highlight w:val="none"/>
        </w:rPr>
      </w:pPr>
      <w:r>
        <w:rPr>
          <w:color w:val="auto"/>
          <w:highlight w:val="none"/>
        </w:rPr>
        <w:t>1）</w:t>
      </w:r>
      <w:r>
        <w:rPr>
          <w:rFonts w:hint="eastAsia" w:ascii="宋体" w:hAnsi="宋体" w:cs="宋体"/>
          <w:color w:val="auto"/>
          <w:highlight w:val="none"/>
        </w:rPr>
        <w:t>正式采购合同签订后，乙方出具10%合同总价款的履约保函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spacing w:line="360" w:lineRule="auto"/>
        <w:ind w:left="840" w:leftChars="200" w:hanging="360" w:hangingChars="150"/>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5B5E5BE1">
      <w:pPr>
        <w:spacing w:line="360" w:lineRule="auto"/>
        <w:ind w:left="840" w:leftChars="200" w:hanging="360" w:hangingChars="150"/>
        <w:rPr>
          <w:color w:val="auto"/>
          <w:highlight w:val="none"/>
        </w:rPr>
      </w:pPr>
      <w:r>
        <w:rPr>
          <w:color w:val="auto"/>
          <w:highlight w:val="none"/>
        </w:rPr>
        <w:t>3）项目</w:t>
      </w:r>
      <w:r>
        <w:rPr>
          <w:rFonts w:hint="eastAsia" w:ascii="宋体" w:hAnsi="宋体"/>
          <w:b w:val="0"/>
          <w:bCs w:val="0"/>
          <w:color w:val="auto"/>
          <w:highlight w:val="none"/>
        </w:rPr>
        <w:t>全部工程竣工日并自项目整体移交之日</w:t>
      </w:r>
      <w:r>
        <w:rPr>
          <w:color w:val="auto"/>
          <w:highlight w:val="none"/>
        </w:rPr>
        <w:t>后</w:t>
      </w:r>
      <w:r>
        <w:rPr>
          <w:rFonts w:hint="eastAsia"/>
          <w:color w:val="auto"/>
          <w:highlight w:val="none"/>
        </w:rPr>
        <w:t>或</w:t>
      </w:r>
      <w:r>
        <w:rPr>
          <w:rFonts w:hint="eastAsia"/>
          <w:color w:val="auto"/>
          <w:highlight w:val="none"/>
          <w:lang w:eastAsia="zh-CN"/>
        </w:rPr>
        <w:t>全部</w:t>
      </w:r>
      <w:r>
        <w:rPr>
          <w:rFonts w:hint="eastAsia"/>
          <w:color w:val="auto"/>
          <w:highlight w:val="none"/>
        </w:rPr>
        <w:t>货到现场6个月内（两者以时间先到为准），且乙方提供</w:t>
      </w:r>
      <w:r>
        <w:rPr>
          <w:rFonts w:hint="eastAsia" w:ascii="宋体" w:hAnsi="宋体" w:cs="宋体"/>
          <w:color w:val="auto"/>
          <w:highlight w:val="none"/>
          <w:lang w:eastAsia="zh-CN"/>
        </w:rPr>
        <w:t>《设备材料采购合同价款支付申请（核准）表》十个工作日内</w:t>
      </w:r>
      <w:r>
        <w:rPr>
          <w:rFonts w:hint="eastAsia"/>
          <w:color w:val="auto"/>
          <w:highlight w:val="none"/>
        </w:rPr>
        <w:t>，</w:t>
      </w:r>
      <w:r>
        <w:rPr>
          <w:color w:val="auto"/>
          <w:highlight w:val="none"/>
        </w:rPr>
        <w:t>支付</w:t>
      </w:r>
      <w:r>
        <w:rPr>
          <w:rFonts w:hint="eastAsia"/>
          <w:color w:val="auto"/>
          <w:highlight w:val="none"/>
        </w:rPr>
        <w:t>至本</w:t>
      </w:r>
      <w:r>
        <w:rPr>
          <w:color w:val="auto"/>
          <w:highlight w:val="none"/>
        </w:rPr>
        <w:t>合同</w:t>
      </w:r>
      <w:r>
        <w:rPr>
          <w:rFonts w:hint="eastAsia"/>
          <w:color w:val="auto"/>
          <w:highlight w:val="none"/>
        </w:rPr>
        <w:t>总</w:t>
      </w:r>
      <w:r>
        <w:rPr>
          <w:color w:val="auto"/>
          <w:highlight w:val="none"/>
        </w:rPr>
        <w:t>价</w:t>
      </w:r>
      <w:r>
        <w:rPr>
          <w:rFonts w:hint="eastAsia"/>
          <w:color w:val="auto"/>
          <w:highlight w:val="none"/>
        </w:rPr>
        <w:t>款</w:t>
      </w:r>
      <w:r>
        <w:rPr>
          <w:color w:val="auto"/>
          <w:highlight w:val="none"/>
        </w:rPr>
        <w:t>的</w:t>
      </w:r>
      <w:r>
        <w:rPr>
          <w:rFonts w:hint="eastAsia"/>
          <w:color w:val="auto"/>
          <w:highlight w:val="none"/>
        </w:rPr>
        <w:t>9</w:t>
      </w:r>
      <w:r>
        <w:rPr>
          <w:color w:val="auto"/>
          <w:highlight w:val="none"/>
        </w:rPr>
        <w:t>5%</w:t>
      </w:r>
      <w:r>
        <w:rPr>
          <w:rFonts w:hint="eastAsia"/>
          <w:color w:val="auto"/>
          <w:highlight w:val="none"/>
        </w:rPr>
        <w:t>；</w:t>
      </w:r>
    </w:p>
    <w:p w14:paraId="55DA15E1">
      <w:pPr>
        <w:numPr>
          <w:ilvl w:val="0"/>
          <w:numId w:val="0"/>
        </w:numPr>
        <w:spacing w:line="360" w:lineRule="auto"/>
        <w:ind w:left="559" w:leftChars="133" w:hanging="240" w:hangingChars="100"/>
        <w:rPr>
          <w:rFonts w:hint="eastAsia" w:eastAsia="宋体"/>
          <w:color w:val="auto"/>
          <w:highlight w:val="none"/>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剩余结算总价款的5%作为质保金从项目竣工验收合格</w:t>
      </w:r>
      <w:r>
        <w:rPr>
          <w:rFonts w:hint="eastAsia" w:ascii="宋体" w:hAnsi="宋体"/>
          <w:b w:val="0"/>
          <w:bCs w:val="0"/>
          <w:color w:val="auto"/>
          <w:highlight w:val="none"/>
        </w:rPr>
        <w:t>并自项目整体移交</w:t>
      </w:r>
      <w:r>
        <w:rPr>
          <w:rFonts w:hint="eastAsia" w:ascii="宋体" w:hAnsi="宋体" w:cs="宋体"/>
          <w:color w:val="auto"/>
          <w:highlight w:val="none"/>
          <w:lang w:val="en-US" w:eastAsia="zh-CN"/>
        </w:rPr>
        <w:t>后1年</w:t>
      </w:r>
      <w:r>
        <w:rPr>
          <w:rFonts w:hint="eastAsia" w:ascii="宋体" w:hAnsi="宋体" w:eastAsia="宋体" w:cs="宋体"/>
          <w:color w:val="auto"/>
          <w:highlight w:val="none"/>
          <w:lang w:val="en-US" w:eastAsia="zh-CN"/>
        </w:rPr>
        <w:t>或全部货到现场</w:t>
      </w:r>
      <w:r>
        <w:rPr>
          <w:rFonts w:hint="eastAsia" w:ascii="宋体" w:hAnsi="宋体" w:cs="宋体"/>
          <w:color w:val="auto"/>
          <w:highlight w:val="none"/>
          <w:lang w:val="en-US" w:eastAsia="zh-CN"/>
        </w:rPr>
        <w:t>18</w:t>
      </w:r>
      <w:r>
        <w:rPr>
          <w:rFonts w:hint="eastAsia" w:ascii="宋体" w:hAnsi="宋体" w:eastAsia="宋体" w:cs="宋体"/>
          <w:color w:val="auto"/>
          <w:highlight w:val="none"/>
          <w:lang w:val="en-US" w:eastAsia="zh-CN"/>
        </w:rPr>
        <w:t>个月（（两者以时间先到为准）</w:t>
      </w:r>
      <w:r>
        <w:rPr>
          <w:rFonts w:hint="eastAsia"/>
          <w:color w:val="auto"/>
          <w:highlight w:val="none"/>
        </w:rPr>
        <w:t>，</w:t>
      </w:r>
      <w:r>
        <w:rPr>
          <w:rFonts w:hint="eastAsia"/>
          <w:color w:val="auto"/>
          <w:highlight w:val="none"/>
          <w:lang w:eastAsia="zh-CN"/>
        </w:rPr>
        <w:t>乙方无遗留问题，甲方收到乙方开具同等额度期限为</w:t>
      </w:r>
      <w:r>
        <w:rPr>
          <w:rFonts w:hint="eastAsia"/>
          <w:color w:val="auto"/>
          <w:highlight w:val="none"/>
          <w:lang w:val="en-US" w:eastAsia="zh-CN"/>
        </w:rPr>
        <w:t>1年的银行质量保函（受益人或甲方或甲方指定的第三方），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spacing w:line="360" w:lineRule="auto"/>
        <w:ind w:left="439" w:leftChars="83" w:hanging="240" w:hangingChars="100"/>
        <w:rPr>
          <w:color w:val="auto"/>
          <w:highlight w:val="none"/>
        </w:rPr>
      </w:pPr>
      <w:r>
        <w:rPr>
          <w:rFonts w:hint="eastAsia"/>
          <w:color w:val="auto"/>
          <w:highlight w:val="none"/>
          <w:lang w:val="en-US" w:eastAsia="zh-CN"/>
        </w:rPr>
        <w:t>5）</w:t>
      </w:r>
      <w:r>
        <w:rPr>
          <w:rFonts w:hint="eastAsia"/>
          <w:color w:val="auto"/>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numPr>
          <w:ilvl w:val="0"/>
          <w:numId w:val="2"/>
        </w:numPr>
        <w:spacing w:before="120" w:beforeLines="50" w:line="360" w:lineRule="auto"/>
        <w:ind w:firstLine="482" w:firstLineChars="200"/>
        <w:jc w:val="left"/>
        <w:rPr>
          <w:color w:val="auto"/>
          <w:highlight w:val="none"/>
        </w:rPr>
      </w:pPr>
      <w:r>
        <w:rPr>
          <w:rFonts w:hint="eastAsia" w:ascii="宋体" w:hAnsi="宋体" w:cs="宋体"/>
          <w:b/>
          <w:color w:val="auto"/>
          <w:highlight w:val="none"/>
        </w:rPr>
        <w:t>购买竞谈文件事宜</w:t>
      </w:r>
    </w:p>
    <w:p w14:paraId="76AC7817">
      <w:pPr>
        <w:spacing w:before="120" w:beforeLines="50" w:line="360" w:lineRule="auto"/>
        <w:ind w:firstLine="720" w:firstLineChars="300"/>
        <w:jc w:val="left"/>
        <w:rPr>
          <w:color w:val="auto"/>
          <w:highlight w:val="none"/>
        </w:rPr>
      </w:pPr>
      <w:r>
        <w:rPr>
          <w:rFonts w:hint="eastAsia"/>
          <w:color w:val="auto"/>
          <w:highlight w:val="none"/>
        </w:rPr>
        <w:t>本次竞谈将在电子采购交易平台（</w:t>
      </w:r>
      <w:r>
        <w:rPr>
          <w:color w:val="auto"/>
          <w:szCs w:val="21"/>
          <w:highlight w:val="none"/>
        </w:rPr>
        <w:t>http://</w:t>
      </w:r>
      <w:r>
        <w:rPr>
          <w:rFonts w:hint="eastAsia"/>
          <w:color w:val="auto"/>
          <w:szCs w:val="21"/>
          <w:highlight w:val="none"/>
        </w:rPr>
        <w:t>ep</w:t>
      </w:r>
      <w:r>
        <w:rPr>
          <w:color w:val="auto"/>
          <w:szCs w:val="21"/>
          <w:highlight w:val="none"/>
        </w:rPr>
        <w:t>.cmie.cn</w:t>
      </w:r>
      <w:r>
        <w:rPr>
          <w:rFonts w:hint="eastAsia"/>
          <w:color w:val="auto"/>
          <w:highlight w:val="none"/>
        </w:rPr>
        <w:t>）进行。</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本项目标书售价0元。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243F3D5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代婷</w:t>
      </w:r>
    </w:p>
    <w:p w14:paraId="136FACC8">
      <w:pPr>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p>
    <w:p w14:paraId="0AB15579">
      <w:pPr>
        <w:spacing w:line="360" w:lineRule="auto"/>
        <w:ind w:firstLine="480" w:firstLineChars="200"/>
        <w:rPr>
          <w:rFonts w:ascii="宋体" w:hAnsi="宋体" w:cs="宋体"/>
          <w:color w:val="auto"/>
          <w:szCs w:val="32"/>
          <w:highlight w:val="none"/>
          <w:lang w:val="de-DE"/>
        </w:rPr>
      </w:pPr>
      <w:r>
        <w:rPr>
          <w:rFonts w:hint="eastAsia" w:ascii="宋体" w:hAnsi="宋体" w:cs="宋体"/>
          <w:color w:val="auto"/>
          <w:highlight w:val="none"/>
          <w:lang w:val="de-DE"/>
        </w:rPr>
        <w:t xml:space="preserve">E-mail: </w:t>
      </w:r>
      <w:r>
        <w:rPr>
          <w:rFonts w:hint="eastAsia" w:ascii="宋体" w:hAnsi="宋体" w:cs="宋体"/>
          <w:color w:val="auto"/>
          <w:highlight w:val="none"/>
          <w:lang w:val="en-US" w:eastAsia="zh-CN"/>
        </w:rPr>
        <w:t>daiting</w:t>
      </w:r>
      <w:r>
        <w:rPr>
          <w:rFonts w:hint="eastAsia" w:ascii="宋体" w:hAnsi="宋体" w:cs="宋体"/>
          <w:color w:val="auto"/>
          <w:highlight w:val="none"/>
          <w:lang w:val="de-DE"/>
        </w:rPr>
        <w:t>@cmie-newenergy.com</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741EBE0D">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代婷</w:t>
      </w:r>
      <w:r>
        <w:rPr>
          <w:rFonts w:hint="eastAsia" w:ascii="宋体" w:hAnsi="宋体" w:cs="宋体"/>
          <w:color w:val="auto"/>
          <w:highlight w:val="none"/>
          <w:lang w:eastAsia="zh-CN"/>
        </w:rPr>
        <w:t>、技术彭煜生</w:t>
      </w:r>
    </w:p>
    <w:p w14:paraId="2D3B9709">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r>
        <w:rPr>
          <w:rFonts w:ascii="宋体" w:hAnsi="宋体" w:eastAsia="宋体" w:cs="宋体"/>
          <w:color w:val="auto"/>
          <w:sz w:val="24"/>
          <w:szCs w:val="24"/>
          <w:highlight w:val="none"/>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rPr>
        <w:t>无。</w:t>
      </w:r>
    </w:p>
    <w:p w14:paraId="012B5EF5">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六、竞谈开始时间、地点</w:t>
      </w:r>
    </w:p>
    <w:p w14:paraId="29B07A20">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 xml:space="preserve">1. </w:t>
      </w:r>
      <w:r>
        <w:rPr>
          <w:rFonts w:hint="eastAsia" w:ascii="宋体" w:hAnsi="宋体" w:cs="宋体"/>
          <w:color w:val="auto"/>
          <w:highlight w:val="none"/>
        </w:rPr>
        <w:t>开始时间：详见电子采购交易平台。</w:t>
      </w:r>
    </w:p>
    <w:p w14:paraId="1070E7F7">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 xml:space="preserve">2. </w:t>
      </w:r>
      <w:r>
        <w:rPr>
          <w:rFonts w:hint="eastAsia" w:ascii="宋体" w:hAnsi="宋体" w:cs="宋体"/>
          <w:color w:val="auto"/>
          <w:highlight w:val="none"/>
        </w:rPr>
        <w:t>开始地点：中机国际工程设计研究院有限责任公司电子采购交易平台。</w:t>
      </w:r>
    </w:p>
    <w:p w14:paraId="0380574A">
      <w:pPr>
        <w:widowControl/>
        <w:jc w:val="left"/>
        <w:rPr>
          <w:rFonts w:ascii="宋体" w:hAnsi="宋体" w:cs="宋体"/>
          <w:b/>
          <w:color w:val="auto"/>
          <w:kern w:val="44"/>
          <w:sz w:val="36"/>
          <w:szCs w:val="40"/>
          <w:highlight w:val="none"/>
        </w:rPr>
      </w:pPr>
      <w:bookmarkStart w:id="4" w:name="_Toc480278809"/>
      <w:bookmarkStart w:id="5" w:name="_Toc480288252"/>
      <w:bookmarkStart w:id="6" w:name="_Toc480278413"/>
      <w:bookmarkStart w:id="7" w:name="_Toc8769"/>
      <w:bookmarkStart w:id="8" w:name="_Toc480278512"/>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9" w:name="_Toc165223390"/>
      <w:r>
        <w:rPr>
          <w:rFonts w:hint="eastAsia" w:hAnsi="宋体" w:cs="宋体"/>
          <w:bCs w:val="0"/>
          <w:snapToGrid/>
          <w:color w:val="auto"/>
          <w:sz w:val="36"/>
          <w:szCs w:val="40"/>
          <w:highlight w:val="none"/>
        </w:rPr>
        <w:t>竞谈须知</w:t>
      </w:r>
      <w:bookmarkEnd w:id="4"/>
      <w:bookmarkEnd w:id="5"/>
      <w:bookmarkEnd w:id="6"/>
      <w:bookmarkEnd w:id="7"/>
      <w:bookmarkEnd w:id="8"/>
      <w:bookmarkEnd w:id="9"/>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惠州宏琛200MW/400MWh储能电站建设项目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 w:val="0"/>
                <w:bCs/>
                <w:color w:val="auto"/>
                <w:sz w:val="24"/>
                <w:szCs w:val="24"/>
                <w:highlight w:val="none"/>
                <w:lang w:eastAsia="zh-CN"/>
              </w:rPr>
              <w:t>200MW/400MWh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惠州市仲恺区潼侨镇光明村委会苏屋村;</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单位</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邀请书。</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最低价评分法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委员会构成：</w:t>
            </w:r>
            <w:r>
              <w:rPr>
                <w:rFonts w:hint="eastAsia" w:ascii="宋体" w:hAnsi="宋体" w:cs="宋体"/>
                <w:bCs/>
                <w:color w:val="auto"/>
                <w:szCs w:val="24"/>
                <w:highlight w:val="none"/>
                <w:lang w:val="en-US" w:eastAsia="zh-CN"/>
              </w:rPr>
              <w:t>3</w:t>
            </w:r>
            <w:r>
              <w:rPr>
                <w:rFonts w:hint="eastAsia" w:ascii="宋体" w:hAnsi="宋体" w:eastAsia="宋体" w:cs="宋体"/>
                <w:bCs/>
                <w:color w:val="auto"/>
                <w:szCs w:val="24"/>
                <w:highlight w:val="none"/>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本次</w:t>
            </w:r>
            <w:r>
              <w:rPr>
                <w:rFonts w:hint="eastAsia" w:ascii="宋体" w:hAnsi="宋体" w:cs="宋体"/>
                <w:bCs/>
                <w:color w:val="auto"/>
                <w:szCs w:val="24"/>
                <w:highlight w:val="none"/>
                <w:lang w:eastAsia="zh-CN"/>
              </w:rPr>
              <w:t>谈判轮次</w:t>
            </w:r>
            <w:r>
              <w:rPr>
                <w:rFonts w:hint="eastAsia" w:ascii="宋体" w:hAnsi="宋体" w:eastAsia="宋体" w:cs="宋体"/>
                <w:bCs/>
                <w:color w:val="auto"/>
                <w:szCs w:val="24"/>
                <w:highlight w:val="none"/>
                <w:lang w:eastAsia="zh-CN"/>
              </w:rPr>
              <w:t>暂定</w:t>
            </w:r>
            <w:r>
              <w:rPr>
                <w:rFonts w:hint="eastAsia" w:ascii="宋体" w:hAnsi="宋体" w:eastAsia="宋体" w:cs="宋体"/>
                <w:bCs/>
                <w:color w:val="auto"/>
                <w:szCs w:val="24"/>
                <w:highlight w:val="none"/>
                <w:lang w:val="en-US" w:eastAsia="zh-CN"/>
              </w:rPr>
              <w:t>2轮，如有特殊情况再进行调整</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谈判时间以电子采购平台所示的谈判开始时间为准。</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1AADF0F4">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由</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w:t>
            </w:r>
            <w:r>
              <w:rPr>
                <w:rFonts w:hint="eastAsia" w:ascii="宋体" w:hAnsi="宋体" w:eastAsia="宋体" w:cs="宋体"/>
                <w:bCs/>
                <w:color w:val="auto"/>
                <w:szCs w:val="24"/>
                <w:highlight w:val="none"/>
                <w:lang w:val="en-US" w:eastAsia="zh-CN"/>
              </w:rPr>
              <w:t>每标段</w:t>
            </w:r>
            <w:r>
              <w:rPr>
                <w:rFonts w:hint="eastAsia" w:ascii="宋体" w:hAnsi="宋体" w:eastAsia="宋体" w:cs="宋体"/>
                <w:bCs/>
                <w:color w:val="auto"/>
                <w:szCs w:val="24"/>
                <w:highlight w:val="none"/>
              </w:rPr>
              <w:t>推荐的</w:t>
            </w:r>
            <w:r>
              <w:rPr>
                <w:rFonts w:hint="eastAsia" w:ascii="宋体" w:hAnsi="宋体" w:cs="宋体"/>
                <w:bCs/>
                <w:color w:val="auto"/>
                <w:szCs w:val="24"/>
                <w:highlight w:val="none"/>
                <w:lang w:eastAsia="zh-CN"/>
              </w:rPr>
              <w:t>成交</w:t>
            </w:r>
            <w:r>
              <w:rPr>
                <w:rFonts w:hint="eastAsia" w:ascii="宋体" w:hAnsi="宋体" w:eastAsia="宋体" w:cs="宋体"/>
                <w:bCs/>
                <w:color w:val="auto"/>
                <w:szCs w:val="24"/>
                <w:highlight w:val="none"/>
              </w:rPr>
              <w:t>候选人数：</w:t>
            </w:r>
            <w:r>
              <w:rPr>
                <w:rFonts w:hint="eastAsia" w:ascii="宋体" w:hAnsi="宋体" w:eastAsia="宋体" w:cs="宋体"/>
                <w:bCs/>
                <w:color w:val="auto"/>
                <w:szCs w:val="24"/>
                <w:highlight w:val="none"/>
                <w:lang w:val="en-US" w:eastAsia="zh-CN"/>
              </w:rPr>
              <w:t>1-</w:t>
            </w:r>
            <w:r>
              <w:rPr>
                <w:rFonts w:hint="eastAsia" w:ascii="宋体" w:hAnsi="宋体" w:eastAsia="宋体" w:cs="宋体"/>
                <w:bCs/>
                <w:color w:val="auto"/>
                <w:szCs w:val="24"/>
                <w:highlight w:val="none"/>
              </w:rPr>
              <w:t xml:space="preserve">2家  </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bookmarkStart w:id="157" w:name="_GoBack"/>
            <w:bookmarkEnd w:id="157"/>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除投标人须知正文约定的情形外，在投标有效期内同意延长投标有效期的投标人少于三个的，或有效投标不足三个，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委员会认为不具备竞争性的，招标人应当依法重新采购。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活动及其相关当事人接受招标单位纪律检查部门的监督。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7F3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96FF8D">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CF95CA">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其他</w:t>
            </w:r>
          </w:p>
        </w:tc>
        <w:tc>
          <w:tcPr>
            <w:tcW w:w="7792" w:type="dxa"/>
            <w:shd w:val="clear" w:color="auto" w:fill="FFFFFF"/>
            <w:noWrap w:val="0"/>
            <w:vAlign w:val="center"/>
          </w:tcPr>
          <w:p w14:paraId="449575EA">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45813DDE">
      <w:pPr>
        <w:numPr>
          <w:ilvl w:val="0"/>
          <w:numId w:val="0"/>
        </w:numPr>
        <w:rPr>
          <w:color w:val="auto"/>
          <w:highlight w:val="none"/>
        </w:rPr>
      </w:pPr>
    </w:p>
    <w:p w14:paraId="6810DD19">
      <w:pPr>
        <w:pStyle w:val="3"/>
        <w:adjustRightInd w:val="0"/>
        <w:snapToGrid w:val="0"/>
        <w:spacing w:before="0" w:after="0" w:line="360" w:lineRule="auto"/>
        <w:textAlignment w:val="baseline"/>
        <w:rPr>
          <w:rFonts w:ascii="宋体" w:hAnsi="宋体" w:eastAsia="宋体" w:cs="宋体"/>
          <w:color w:val="auto"/>
          <w:sz w:val="24"/>
          <w:szCs w:val="24"/>
          <w:highlight w:val="none"/>
        </w:rPr>
      </w:pPr>
      <w:bookmarkStart w:id="10" w:name="_Toc480278414"/>
      <w:bookmarkStart w:id="11" w:name="_Toc43269242"/>
      <w:bookmarkStart w:id="12" w:name="_Toc246834292"/>
      <w:bookmarkStart w:id="13" w:name="_Toc165223391"/>
      <w:bookmarkStart w:id="14" w:name="_Toc480288253"/>
      <w:bookmarkStart w:id="15" w:name="_Toc480278810"/>
      <w:bookmarkStart w:id="16" w:name="_Toc30520219"/>
      <w:bookmarkStart w:id="17" w:name="_Toc116990225"/>
      <w:bookmarkStart w:id="18" w:name="_Toc480278513"/>
      <w:r>
        <w:rPr>
          <w:rFonts w:hint="eastAsia" w:ascii="宋体" w:hAnsi="宋体" w:eastAsia="宋体" w:cs="宋体"/>
          <w:color w:val="auto"/>
          <w:sz w:val="24"/>
          <w:szCs w:val="24"/>
          <w:highlight w:val="none"/>
        </w:rPr>
        <w:t>2.1 总则</w:t>
      </w:r>
      <w:bookmarkEnd w:id="10"/>
      <w:bookmarkEnd w:id="11"/>
      <w:bookmarkEnd w:id="12"/>
      <w:bookmarkEnd w:id="13"/>
      <w:bookmarkEnd w:id="14"/>
      <w:bookmarkEnd w:id="15"/>
      <w:bookmarkEnd w:id="16"/>
      <w:bookmarkEnd w:id="17"/>
      <w:bookmarkEnd w:id="18"/>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19"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惠州宏琛200MW/400MWh储能电站建设项目GIS</w:t>
      </w:r>
      <w:r>
        <w:rPr>
          <w:rFonts w:hint="eastAsia" w:ascii="宋体" w:hAnsi="宋体" w:eastAsia="宋体" w:cs="宋体"/>
          <w:b w:val="0"/>
          <w:color w:val="auto"/>
          <w:highlight w:val="none"/>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请对下列设备的设计、制造、出厂前的试验、交货；包装、发运、从制造厂到采购方指定地点的运输和保险；开箱检查、交接验收；指导安装、调试、现场试验、试运行和验收以及相关的技术服务进行响应竞谈。</w:t>
      </w:r>
    </w:p>
    <w:bookmarkEnd w:id="19"/>
    <w:p w14:paraId="25D4BF4A">
      <w:pPr>
        <w:pStyle w:val="14"/>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4"/>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GIS</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惠州宏琛200MW/400MWh储能电站建设项目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4"/>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566141E3">
      <w:pPr>
        <w:pStyle w:val="14"/>
        <w:spacing w:line="360" w:lineRule="auto"/>
        <w:ind w:firstLine="480"/>
        <w:rPr>
          <w:rFonts w:hAnsi="宋体" w:cs="宋体"/>
          <w:color w:val="auto"/>
          <w:szCs w:val="24"/>
          <w:highlight w:val="none"/>
        </w:rPr>
      </w:pPr>
    </w:p>
    <w:p w14:paraId="3E4C73CE">
      <w:pPr>
        <w:pStyle w:val="14"/>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4"/>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4"/>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4"/>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w:t>
      </w:r>
      <w:r>
        <w:rPr>
          <w:rFonts w:hint="eastAsia" w:ascii="宋体" w:hAnsi="宋体" w:cs="宋体"/>
          <w:color w:val="auto"/>
          <w:highlight w:val="none"/>
        </w:rPr>
        <w:t>应</w:t>
      </w:r>
      <w:r>
        <w:rPr>
          <w:rFonts w:hint="eastAsia" w:ascii="宋体" w:hAnsi="宋体" w:cs="宋体"/>
          <w:color w:val="auto"/>
          <w:highlight w:val="none"/>
          <w:lang w:eastAsia="zh-CN"/>
        </w:rPr>
        <w:t>具有</w:t>
      </w:r>
      <w:r>
        <w:rPr>
          <w:rFonts w:hint="eastAsia" w:hAnsi="宋体" w:cs="宋体"/>
          <w:color w:val="auto"/>
          <w:highlight w:val="none"/>
          <w:lang w:eastAsia="zh-CN"/>
        </w:rPr>
        <w:t>成交</w:t>
      </w:r>
      <w:r>
        <w:rPr>
          <w:rFonts w:hint="eastAsia" w:ascii="宋体" w:hAnsi="宋体" w:cs="宋体"/>
          <w:color w:val="auto"/>
          <w:highlight w:val="none"/>
          <w:lang w:eastAsia="zh-CN"/>
        </w:rPr>
        <w:t>南网电网同类项目</w:t>
      </w:r>
      <w:r>
        <w:rPr>
          <w:rFonts w:hint="eastAsia" w:ascii="宋体" w:hAnsi="宋体" w:cs="宋体"/>
          <w:color w:val="auto"/>
          <w:highlight w:val="none"/>
        </w:rPr>
        <w:t>业绩</w:t>
      </w:r>
      <w:r>
        <w:rPr>
          <w:rFonts w:hint="eastAsia" w:ascii="宋体" w:hAnsi="宋体" w:cs="宋体"/>
          <w:color w:val="auto"/>
          <w:highlight w:val="none"/>
          <w:lang w:eastAsia="zh-CN"/>
        </w:rPr>
        <w:t>并提供业绩证明</w:t>
      </w:r>
    </w:p>
    <w:p w14:paraId="2DF462D0">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4"/>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4"/>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adjustRightInd w:val="0"/>
        <w:spacing w:before="0" w:after="0" w:line="360" w:lineRule="auto"/>
        <w:textAlignment w:val="baseline"/>
        <w:rPr>
          <w:rFonts w:ascii="宋体" w:hAnsi="宋体" w:eastAsia="宋体" w:cs="宋体"/>
          <w:color w:val="auto"/>
          <w:sz w:val="24"/>
          <w:szCs w:val="24"/>
          <w:highlight w:val="none"/>
        </w:rPr>
      </w:pPr>
      <w:bookmarkStart w:id="20" w:name="_Toc480278811"/>
      <w:bookmarkStart w:id="21" w:name="_Toc246834293"/>
      <w:bookmarkStart w:id="22" w:name="_Toc30520220"/>
      <w:bookmarkStart w:id="23" w:name="_Toc43269243"/>
      <w:bookmarkStart w:id="24" w:name="_Toc480278514"/>
      <w:bookmarkStart w:id="25" w:name="_Toc116990226"/>
      <w:bookmarkStart w:id="26" w:name="_Toc165223392"/>
      <w:bookmarkStart w:id="27" w:name="_Toc480278415"/>
      <w:bookmarkStart w:id="28" w:name="_Toc480288254"/>
      <w:r>
        <w:rPr>
          <w:rFonts w:hint="eastAsia" w:ascii="宋体" w:hAnsi="宋体" w:eastAsia="宋体" w:cs="宋体"/>
          <w:color w:val="auto"/>
          <w:sz w:val="24"/>
          <w:szCs w:val="24"/>
          <w:highlight w:val="none"/>
        </w:rPr>
        <w:t>2.2 竞谈文件</w:t>
      </w:r>
      <w:bookmarkEnd w:id="20"/>
      <w:bookmarkEnd w:id="21"/>
      <w:bookmarkEnd w:id="22"/>
      <w:bookmarkEnd w:id="23"/>
      <w:bookmarkEnd w:id="24"/>
      <w:bookmarkEnd w:id="25"/>
      <w:bookmarkEnd w:id="26"/>
      <w:bookmarkEnd w:id="27"/>
      <w:bookmarkEnd w:id="28"/>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5"/>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288"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4819"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288"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4819"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4819"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4819"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4819"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4819"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4819"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4819"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4"/>
        <w:spacing w:after="120" w:afterLines="50" w:line="360" w:lineRule="auto"/>
        <w:ind w:firstLine="482"/>
        <w:rPr>
          <w:rFonts w:hAnsi="宋体" w:cs="宋体"/>
          <w:color w:val="auto"/>
          <w:szCs w:val="24"/>
          <w:highlight w:val="none"/>
        </w:rPr>
      </w:pPr>
    </w:p>
    <w:p w14:paraId="7426486D">
      <w:pPr>
        <w:pStyle w:val="14"/>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43C56B85">
      <w:pPr>
        <w:adjustRightInd w:val="0"/>
        <w:snapToGrid w:val="0"/>
        <w:spacing w:before="120" w:beforeLines="50" w:line="360" w:lineRule="auto"/>
        <w:outlineLvl w:val="2"/>
        <w:rPr>
          <w:rFonts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rPr>
        <w:t>竞谈单位都有以补充通知的方式修改竞谈文件的权利。这种修改可能是项目是竞谈单位主动提出的，也可能是为了解答供应商要求澄清的问题而做出的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adjustRightInd w:val="0"/>
        <w:spacing w:before="0" w:after="0" w:line="360" w:lineRule="auto"/>
        <w:textAlignment w:val="baseline"/>
        <w:rPr>
          <w:rFonts w:ascii="宋体" w:hAnsi="宋体" w:eastAsia="宋体" w:cs="宋体"/>
          <w:color w:val="auto"/>
          <w:sz w:val="24"/>
          <w:szCs w:val="24"/>
          <w:highlight w:val="none"/>
        </w:rPr>
      </w:pPr>
      <w:bookmarkStart w:id="29" w:name="_Toc246834294"/>
      <w:bookmarkStart w:id="30" w:name="_Toc30520221"/>
      <w:bookmarkStart w:id="31" w:name="_Toc480278416"/>
      <w:bookmarkStart w:id="32" w:name="_Toc165223393"/>
      <w:bookmarkStart w:id="33" w:name="_Toc480288255"/>
      <w:bookmarkStart w:id="34" w:name="_Toc43269244"/>
      <w:bookmarkStart w:id="35" w:name="_Toc116990227"/>
      <w:bookmarkStart w:id="36" w:name="_Toc480278812"/>
      <w:bookmarkStart w:id="37" w:name="_Toc480278515"/>
      <w:r>
        <w:rPr>
          <w:rFonts w:hint="eastAsia" w:ascii="宋体" w:hAnsi="宋体" w:eastAsia="宋体" w:cs="宋体"/>
          <w:color w:val="auto"/>
          <w:sz w:val="24"/>
          <w:szCs w:val="24"/>
          <w:highlight w:val="none"/>
        </w:rPr>
        <w:t>2.3 响应竞谈文件的编制</w:t>
      </w:r>
      <w:bookmarkEnd w:id="29"/>
      <w:bookmarkEnd w:id="30"/>
      <w:bookmarkEnd w:id="31"/>
      <w:bookmarkEnd w:id="32"/>
      <w:bookmarkEnd w:id="33"/>
      <w:bookmarkEnd w:id="34"/>
      <w:bookmarkEnd w:id="35"/>
      <w:bookmarkEnd w:id="36"/>
      <w:bookmarkEnd w:id="37"/>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6"/>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4"/>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4"/>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GIS</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惠州宏琛200MW/400MWh储能电站建设项目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4"/>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4"/>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4"/>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在原定竞谈有效期满之前，如果出现特殊情况，竞谈单位可以以书面形式向供应商提出延长竞谈有效期的要求。相应地延长竞谈保证金的有效期，在延长期内本须知关于竞谈保证金的退还与没收的规定仍然适用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4"/>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4"/>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4"/>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4"/>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4"/>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4"/>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adjustRightInd w:val="0"/>
        <w:spacing w:before="0" w:after="0" w:line="360" w:lineRule="auto"/>
        <w:textAlignment w:val="baseline"/>
        <w:rPr>
          <w:rFonts w:ascii="宋体" w:hAnsi="宋体" w:eastAsia="宋体" w:cs="宋体"/>
          <w:color w:val="auto"/>
          <w:sz w:val="24"/>
          <w:szCs w:val="24"/>
          <w:highlight w:val="none"/>
        </w:rPr>
      </w:pPr>
      <w:bookmarkStart w:id="38" w:name="_Toc480278417"/>
      <w:bookmarkStart w:id="39" w:name="_Toc480278516"/>
      <w:bookmarkStart w:id="40" w:name="_Toc116990228"/>
      <w:bookmarkStart w:id="41" w:name="_Toc480288256"/>
      <w:bookmarkStart w:id="42" w:name="_Toc246834295"/>
      <w:bookmarkStart w:id="43" w:name="_Toc30520222"/>
      <w:bookmarkStart w:id="44" w:name="_Toc480278813"/>
      <w:bookmarkStart w:id="45" w:name="_Toc165223394"/>
      <w:bookmarkStart w:id="46" w:name="_Toc43269245"/>
      <w:r>
        <w:rPr>
          <w:rFonts w:hint="eastAsia" w:ascii="宋体" w:hAnsi="宋体" w:eastAsia="宋体" w:cs="宋体"/>
          <w:color w:val="auto"/>
          <w:sz w:val="24"/>
          <w:szCs w:val="24"/>
          <w:highlight w:val="none"/>
        </w:rPr>
        <w:t>2.4 响应竞谈文件的递交</w:t>
      </w:r>
      <w:bookmarkEnd w:id="38"/>
      <w:bookmarkEnd w:id="39"/>
      <w:bookmarkEnd w:id="40"/>
      <w:bookmarkEnd w:id="41"/>
      <w:bookmarkEnd w:id="42"/>
      <w:bookmarkEnd w:id="43"/>
      <w:bookmarkEnd w:id="44"/>
      <w:bookmarkEnd w:id="45"/>
      <w:bookmarkEnd w:id="46"/>
    </w:p>
    <w:p w14:paraId="73307A18">
      <w:pPr>
        <w:pStyle w:val="14"/>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4"/>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供应商在递交竞谈参与文件以后，在规定的竞谈截止时间之前，可以书面形式向竞谈单位递交请求修改或撤回其竞谈参与文件的通知。但在竞谈截止日期以后，不能修改或撤回竞谈参与文件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4"/>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4"/>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4"/>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adjustRightInd w:val="0"/>
        <w:spacing w:before="0" w:after="0" w:line="360" w:lineRule="auto"/>
        <w:textAlignment w:val="baseline"/>
        <w:rPr>
          <w:rFonts w:ascii="宋体" w:hAnsi="宋体" w:eastAsia="宋体" w:cs="宋体"/>
          <w:color w:val="auto"/>
          <w:sz w:val="24"/>
          <w:szCs w:val="24"/>
          <w:highlight w:val="none"/>
        </w:rPr>
      </w:pPr>
      <w:bookmarkStart w:id="47" w:name="_Toc43269246"/>
      <w:bookmarkStart w:id="48" w:name="_Toc480278418"/>
      <w:bookmarkStart w:id="49" w:name="_Toc246834296"/>
      <w:bookmarkStart w:id="50" w:name="_Toc116990229"/>
      <w:bookmarkStart w:id="51" w:name="_Toc480288257"/>
      <w:bookmarkStart w:id="52" w:name="_Toc480278814"/>
      <w:bookmarkStart w:id="53" w:name="_Toc165223395"/>
      <w:bookmarkStart w:id="54" w:name="_Toc480278517"/>
      <w:bookmarkStart w:id="55" w:name="_Toc30520223"/>
      <w:r>
        <w:rPr>
          <w:rFonts w:hint="eastAsia" w:ascii="宋体" w:hAnsi="宋体" w:eastAsia="宋体" w:cs="宋体"/>
          <w:color w:val="auto"/>
          <w:sz w:val="24"/>
          <w:szCs w:val="24"/>
          <w:highlight w:val="none"/>
        </w:rPr>
        <w:t>2.5 竞谈与评审</w:t>
      </w:r>
      <w:bookmarkEnd w:id="47"/>
      <w:bookmarkEnd w:id="48"/>
      <w:bookmarkEnd w:id="49"/>
      <w:bookmarkEnd w:id="50"/>
      <w:bookmarkEnd w:id="51"/>
      <w:bookmarkEnd w:id="52"/>
      <w:bookmarkEnd w:id="53"/>
      <w:bookmarkEnd w:id="54"/>
      <w:bookmarkEnd w:id="55"/>
    </w:p>
    <w:p w14:paraId="1A198BA6">
      <w:pPr>
        <w:pStyle w:val="14"/>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2.5.1.1由竞谈方开评审领导小组主持，成立评审小组，进行综合考评，将对竞谈参与文件进行检查，确定是否完整，是否按要求缴纳了竞谈保证金，文件签署是否正确，以及是否按要求顺序编制等。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4"/>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4"/>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adjustRightInd w:val="0"/>
        <w:spacing w:before="0" w:after="0" w:line="336" w:lineRule="auto"/>
        <w:textAlignment w:val="baseline"/>
        <w:rPr>
          <w:rFonts w:ascii="宋体" w:hAnsi="宋体" w:eastAsia="宋体" w:cs="宋体"/>
          <w:color w:val="auto"/>
          <w:sz w:val="24"/>
          <w:szCs w:val="24"/>
          <w:highlight w:val="none"/>
        </w:rPr>
      </w:pPr>
      <w:bookmarkStart w:id="56" w:name="_Toc43269247"/>
      <w:bookmarkStart w:id="57" w:name="_Toc116990230"/>
      <w:bookmarkStart w:id="58" w:name="_Toc246834297"/>
      <w:bookmarkStart w:id="59" w:name="_Toc480278518"/>
      <w:bookmarkStart w:id="60" w:name="_Toc480288258"/>
      <w:bookmarkStart w:id="61" w:name="_Toc480278815"/>
      <w:bookmarkStart w:id="62" w:name="_Toc30520224"/>
      <w:bookmarkStart w:id="63" w:name="_Toc480278419"/>
      <w:bookmarkStart w:id="64" w:name="_Toc165223396"/>
      <w:r>
        <w:rPr>
          <w:rFonts w:hint="eastAsia" w:ascii="宋体" w:hAnsi="宋体" w:eastAsia="宋体" w:cs="宋体"/>
          <w:color w:val="auto"/>
          <w:sz w:val="24"/>
          <w:szCs w:val="24"/>
          <w:highlight w:val="none"/>
        </w:rPr>
        <w:t>2.6 授予合同</w:t>
      </w:r>
      <w:bookmarkEnd w:id="56"/>
      <w:bookmarkEnd w:id="57"/>
      <w:bookmarkEnd w:id="58"/>
      <w:bookmarkEnd w:id="59"/>
      <w:bookmarkEnd w:id="60"/>
      <w:bookmarkEnd w:id="61"/>
      <w:bookmarkEnd w:id="62"/>
      <w:bookmarkEnd w:id="63"/>
      <w:bookmarkEnd w:id="64"/>
    </w:p>
    <w:p w14:paraId="3BA52EB9">
      <w:pPr>
        <w:pStyle w:val="14"/>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4"/>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4"/>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4"/>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4"/>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在授标时保留的权利</w:t>
      </w:r>
    </w:p>
    <w:p w14:paraId="1BD48068">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在授标前任何时候有权拒绝任何响应竞谈，以及宣布响应竞谈程序无效或拒绝所有响应竞谈，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4"/>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4"/>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p>
    <w:p w14:paraId="5843C8EF">
      <w:pPr>
        <w:pStyle w:val="14"/>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4"/>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4"/>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4"/>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4"/>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4"/>
        <w:spacing w:line="360" w:lineRule="auto"/>
        <w:ind w:firstLine="482" w:firstLineChars="200"/>
        <w:rPr>
          <w:rFonts w:hAnsi="宋体" w:cs="宋体"/>
          <w:b/>
          <w:color w:val="auto"/>
          <w:szCs w:val="24"/>
          <w:highlight w:val="none"/>
        </w:rPr>
      </w:pPr>
      <w:r>
        <w:rPr>
          <w:rFonts w:hint="eastAsia" w:hAnsi="宋体" w:cs="宋体"/>
          <w:b/>
          <w:color w:val="auto"/>
          <w:szCs w:val="24"/>
          <w:highlight w:val="none"/>
        </w:rPr>
        <w:t>本项目</w:t>
      </w:r>
      <w:r>
        <w:rPr>
          <w:rFonts w:hint="eastAsia" w:hAnsi="宋体" w:cs="宋体"/>
          <w:b/>
          <w:color w:val="auto"/>
          <w:szCs w:val="24"/>
          <w:highlight w:val="none"/>
          <w:lang w:eastAsia="zh-CN"/>
        </w:rPr>
        <w:t>成交</w:t>
      </w:r>
      <w:r>
        <w:rPr>
          <w:rFonts w:hint="eastAsia" w:hAnsi="宋体" w:cs="宋体"/>
          <w:b/>
          <w:color w:val="auto"/>
          <w:szCs w:val="24"/>
          <w:highlight w:val="none"/>
        </w:rPr>
        <w:t>人需向</w:t>
      </w:r>
      <w:r>
        <w:rPr>
          <w:rFonts w:hint="eastAsia" w:hAnsi="宋体" w:cs="宋体"/>
          <w:b/>
          <w:color w:val="auto"/>
          <w:szCs w:val="24"/>
          <w:highlight w:val="none"/>
          <w:lang w:eastAsia="zh-CN"/>
        </w:rPr>
        <w:t>竞谈采购人</w:t>
      </w:r>
      <w:r>
        <w:rPr>
          <w:rFonts w:hint="eastAsia" w:hAnsi="宋体" w:cs="宋体"/>
          <w:b/>
          <w:color w:val="auto"/>
          <w:szCs w:val="24"/>
          <w:highlight w:val="none"/>
        </w:rPr>
        <w:t>提交履约保函。</w:t>
      </w:r>
    </w:p>
    <w:p w14:paraId="17790C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乙方向甲方提供合同总价的10%履约保证金（或银行履约保函），银行履约保函格式如下：</w:t>
      </w:r>
    </w:p>
    <w:p w14:paraId="3074656F">
      <w:pPr>
        <w:rPr>
          <w:color w:val="auto"/>
          <w:sz w:val="36"/>
          <w:szCs w:val="36"/>
          <w:highlight w:val="none"/>
        </w:rPr>
      </w:pPr>
      <w:r>
        <w:rPr>
          <w:color w:val="auto"/>
          <w:sz w:val="36"/>
          <w:szCs w:val="36"/>
          <w:highlight w:val="none"/>
        </w:rPr>
        <w:br w:type="page"/>
      </w:r>
    </w:p>
    <w:p w14:paraId="6008ED73">
      <w:pPr>
        <w:pStyle w:val="40"/>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1"/>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1"/>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1"/>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1"/>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1"/>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1"/>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1"/>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1"/>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1"/>
        <w:tabs>
          <w:tab w:val="left" w:pos="6037"/>
        </w:tabs>
        <w:spacing w:line="600" w:lineRule="exact"/>
        <w:ind w:firstLine="3893" w:firstLineChars="1854"/>
        <w:jc w:val="left"/>
        <w:rPr>
          <w:color w:val="auto"/>
          <w:sz w:val="21"/>
          <w:szCs w:val="21"/>
          <w:highlight w:val="none"/>
          <w:lang w:eastAsia="zh-CN"/>
        </w:rPr>
      </w:pPr>
    </w:p>
    <w:p w14:paraId="09587B56">
      <w:pPr>
        <w:pStyle w:val="41"/>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0"/>
        <w:spacing w:after="160"/>
        <w:ind w:left="0" w:right="140"/>
        <w:jc w:val="right"/>
        <w:rPr>
          <w:color w:val="auto"/>
          <w:sz w:val="21"/>
          <w:szCs w:val="21"/>
          <w:highlight w:val="none"/>
          <w:lang w:val="en-US" w:eastAsia="zh-CN"/>
        </w:rPr>
      </w:pPr>
    </w:p>
    <w:p w14:paraId="61B3DB1B">
      <w:pPr>
        <w:pStyle w:val="40"/>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adjustRightInd w:val="0"/>
        <w:spacing w:before="0" w:after="0" w:line="360" w:lineRule="auto"/>
        <w:textAlignment w:val="baseline"/>
        <w:rPr>
          <w:rFonts w:ascii="宋体" w:hAnsi="宋体" w:eastAsia="宋体" w:cs="宋体"/>
          <w:color w:val="auto"/>
          <w:sz w:val="24"/>
          <w:szCs w:val="24"/>
          <w:highlight w:val="none"/>
        </w:rPr>
      </w:pPr>
      <w:bookmarkStart w:id="65" w:name="_Toc165223397"/>
      <w:r>
        <w:rPr>
          <w:rFonts w:hint="eastAsia" w:ascii="宋体" w:hAnsi="宋体" w:eastAsia="宋体" w:cs="宋体"/>
          <w:color w:val="auto"/>
          <w:sz w:val="24"/>
          <w:szCs w:val="24"/>
          <w:highlight w:val="none"/>
        </w:rPr>
        <w:t>2.7 分包/采购廉政告知书</w:t>
      </w:r>
      <w:bookmarkEnd w:id="65"/>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auto"/>
          <w:szCs w:val="24"/>
          <w:highlight w:val="none"/>
        </w:rPr>
      </w:pPr>
    </w:p>
    <w:p w14:paraId="0E1E73EB">
      <w:pPr>
        <w:spacing w:line="360" w:lineRule="auto"/>
        <w:jc w:val="center"/>
        <w:rPr>
          <w:rFonts w:ascii="宋体" w:hAnsi="宋体" w:cs="宋体"/>
          <w:b/>
          <w:color w:val="auto"/>
          <w:sz w:val="36"/>
          <w:highlight w:val="none"/>
        </w:rPr>
      </w:pPr>
      <w:r>
        <w:rPr>
          <w:rFonts w:hint="eastAsia" w:ascii="宋体" w:hAnsi="宋体" w:cs="宋体"/>
          <w:color w:val="auto"/>
          <w:highlight w:val="none"/>
        </w:rPr>
        <w:br w:type="page"/>
      </w:r>
      <w:r>
        <w:rPr>
          <w:rFonts w:hint="eastAsia" w:ascii="宋体" w:hAnsi="宋体" w:cs="宋体"/>
          <w:b/>
          <w:color w:val="auto"/>
          <w:sz w:val="36"/>
          <w:highlight w:val="none"/>
        </w:rPr>
        <w:t xml:space="preserve">          </w:t>
      </w:r>
      <w:bookmarkStart w:id="66" w:name="_Toc14872"/>
      <w:r>
        <w:rPr>
          <w:rFonts w:hint="eastAsia" w:ascii="宋体" w:hAnsi="宋体" w:cs="宋体"/>
          <w:b/>
          <w:color w:val="auto"/>
          <w:kern w:val="44"/>
          <w:sz w:val="36"/>
          <w:szCs w:val="40"/>
          <w:highlight w:val="none"/>
        </w:rPr>
        <w:t>第三章 评审办法</w:t>
      </w:r>
      <w:bookmarkEnd w:id="66"/>
    </w:p>
    <w:p w14:paraId="72CDAB57">
      <w:pPr>
        <w:spacing w:line="360" w:lineRule="auto"/>
        <w:outlineLvl w:val="1"/>
        <w:rPr>
          <w:rFonts w:ascii="宋体" w:hAnsi="宋体" w:cs="宋体"/>
          <w:b/>
          <w:color w:val="auto"/>
          <w:sz w:val="28"/>
          <w:szCs w:val="28"/>
          <w:highlight w:val="none"/>
        </w:rPr>
      </w:pPr>
      <w:bookmarkStart w:id="67" w:name="_Toc25487"/>
      <w:r>
        <w:rPr>
          <w:rFonts w:hint="eastAsia" w:ascii="宋体" w:hAnsi="宋体" w:cs="宋体"/>
          <w:b/>
          <w:color w:val="auto"/>
          <w:sz w:val="28"/>
          <w:szCs w:val="28"/>
          <w:highlight w:val="none"/>
        </w:rPr>
        <w:t>第一节 总  则</w:t>
      </w:r>
      <w:bookmarkEnd w:id="6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spacing w:line="360" w:lineRule="auto"/>
        <w:outlineLvl w:val="1"/>
        <w:rPr>
          <w:rFonts w:ascii="宋体" w:hAnsi="宋体" w:cs="宋体"/>
          <w:b/>
          <w:color w:val="auto"/>
          <w:sz w:val="28"/>
          <w:szCs w:val="28"/>
          <w:highlight w:val="none"/>
        </w:rPr>
      </w:pPr>
      <w:bookmarkStart w:id="68" w:name="_Toc10466"/>
      <w:r>
        <w:rPr>
          <w:rFonts w:hint="eastAsia" w:ascii="宋体" w:hAnsi="宋体" w:cs="宋体"/>
          <w:b/>
          <w:color w:val="auto"/>
          <w:sz w:val="28"/>
          <w:szCs w:val="28"/>
          <w:highlight w:val="none"/>
        </w:rPr>
        <w:t>第二节  评审内容、程序、方法及说明</w:t>
      </w:r>
      <w:bookmarkEnd w:id="68"/>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评审办法一</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（1）响应竞谈文件没有响应竞谈单位授权代表签字和加盖公章；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none"/>
        </w:rPr>
      </w:pPr>
      <w:r>
        <w:rPr>
          <w:rFonts w:hint="eastAsia" w:ascii="宋体" w:hAnsi="宋体" w:cs="宋体"/>
          <w:color w:val="auto"/>
          <w:highlight w:val="none"/>
        </w:rPr>
        <w:t>评审“基准价”＝有效响应竞谈价格的算术平均值下浮5%。</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最终得分I=A1*2</w:t>
      </w:r>
      <w:r>
        <w:rPr>
          <w:rFonts w:ascii="宋体" w:hAnsi="宋体" w:cs="宋体"/>
          <w:color w:val="auto"/>
          <w:highlight w:val="none"/>
        </w:rPr>
        <w:t>5</w:t>
      </w:r>
      <w:r>
        <w:rPr>
          <w:rFonts w:hint="eastAsia" w:ascii="宋体" w:hAnsi="宋体" w:cs="宋体"/>
          <w:color w:val="auto"/>
          <w:highlight w:val="none"/>
        </w:rPr>
        <w:t>%+A2*</w:t>
      </w:r>
      <w:r>
        <w:rPr>
          <w:rFonts w:ascii="宋体" w:hAnsi="宋体" w:cs="宋体"/>
          <w:color w:val="auto"/>
          <w:highlight w:val="none"/>
        </w:rPr>
        <w:t>25</w:t>
      </w:r>
      <w:r>
        <w:rPr>
          <w:rFonts w:hint="eastAsia" w:ascii="宋体" w:hAnsi="宋体" w:cs="宋体"/>
          <w:color w:val="auto"/>
          <w:highlight w:val="none"/>
        </w:rPr>
        <w:t>%+A3*50%，其中：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53A93712">
      <w:pPr>
        <w:rPr>
          <w:color w:val="auto"/>
          <w:highlight w:val="none"/>
        </w:rPr>
      </w:pPr>
      <w:bookmarkStart w:id="69" w:name="RANGE!A1:D25"/>
      <w:r>
        <w:rPr>
          <w:rFonts w:hint="eastAsia" w:ascii="宋体" w:hAnsi="宋体" w:cs="宋体"/>
          <w:color w:val="auto"/>
          <w:highlight w:val="none"/>
        </w:rPr>
        <w:br w:type="page"/>
      </w:r>
    </w:p>
    <w:p w14:paraId="7C5FD951">
      <w:pPr>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（1）商务标评审</w:t>
      </w:r>
      <w:bookmarkEnd w:id="69"/>
      <w:r>
        <w:rPr>
          <w:rFonts w:hint="eastAsia" w:ascii="宋体" w:hAnsi="宋体" w:cs="宋体"/>
          <w:color w:val="auto"/>
          <w:highlight w:val="none"/>
        </w:rPr>
        <w:t>(权重2</w:t>
      </w:r>
      <w:r>
        <w:rPr>
          <w:rFonts w:ascii="宋体" w:hAnsi="宋体" w:cs="宋体"/>
          <w:color w:val="auto"/>
          <w:highlight w:val="none"/>
        </w:rPr>
        <w:t>5</w:t>
      </w:r>
      <w:r>
        <w:rPr>
          <w:rFonts w:hint="eastAsia" w:ascii="宋体" w:hAnsi="宋体" w:cs="宋体"/>
          <w:color w:val="auto"/>
          <w:highlight w:val="none"/>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4F22202F">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141CB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BE1936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F7ADA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9E4DA4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r>
      <w:tr w14:paraId="5463A905">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8DF61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E727A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供应商的综合实力（</w:t>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15F037">
            <w:pPr>
              <w:widowControl/>
              <w:numPr>
                <w:ilvl w:val="0"/>
                <w:numId w:val="5"/>
              </w:numPr>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财务状况（</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0分）：提供经会计事务所审计证明的财务审计报告（资产负债表、利润表、现金流量表））得</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分，未提供得0分，连续三年盈利得</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分，连续两年盈利得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0分，</w:t>
            </w:r>
            <w:r>
              <w:rPr>
                <w:rFonts w:hint="eastAsia" w:ascii="宋体" w:hAnsi="宋体" w:cs="宋体"/>
                <w:color w:val="auto"/>
                <w:sz w:val="22"/>
                <w:szCs w:val="22"/>
                <w:highlight w:val="none"/>
                <w:lang w:eastAsia="zh-CN"/>
              </w:rPr>
              <w:t>一年盈利得</w:t>
            </w:r>
            <w:r>
              <w:rPr>
                <w:rFonts w:hint="eastAsia" w:ascii="宋体" w:hAnsi="宋体" w:cs="宋体"/>
                <w:color w:val="auto"/>
                <w:sz w:val="22"/>
                <w:szCs w:val="22"/>
                <w:highlight w:val="none"/>
                <w:lang w:val="en-US" w:eastAsia="zh-CN"/>
              </w:rPr>
              <w:t>10分，</w:t>
            </w:r>
            <w:r>
              <w:rPr>
                <w:rFonts w:hint="eastAsia" w:ascii="宋体" w:hAnsi="宋体" w:cs="宋体"/>
                <w:color w:val="auto"/>
                <w:sz w:val="22"/>
                <w:szCs w:val="22"/>
                <w:highlight w:val="none"/>
              </w:rPr>
              <w:t>其余得0分；</w:t>
            </w:r>
          </w:p>
          <w:p w14:paraId="70DCF01F">
            <w:pPr>
              <w:widowControl/>
              <w:numPr>
                <w:ilvl w:val="0"/>
                <w:numId w:val="5"/>
              </w:numPr>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业绩证明（</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0分）：</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4个及以上不低于</w:t>
            </w:r>
            <w:r>
              <w:rPr>
                <w:rFonts w:hint="eastAsia" w:ascii="宋体" w:hAnsi="宋体" w:eastAsia="宋体" w:cs="宋体"/>
                <w:color w:val="auto"/>
                <w:sz w:val="22"/>
                <w:szCs w:val="22"/>
                <w:highlight w:val="none"/>
                <w:lang w:eastAsia="zh-CN"/>
              </w:rPr>
              <w:t>本</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规模产品</w:t>
            </w:r>
            <w:r>
              <w:rPr>
                <w:rFonts w:hint="eastAsia" w:ascii="宋体" w:hAnsi="宋体" w:eastAsia="宋体" w:cs="宋体"/>
                <w:color w:val="auto"/>
                <w:sz w:val="22"/>
                <w:szCs w:val="22"/>
                <w:highlight w:val="none"/>
              </w:rPr>
              <w:t>业绩</w:t>
            </w:r>
            <w:r>
              <w:rPr>
                <w:rFonts w:hint="eastAsia" w:ascii="宋体" w:hAnsi="宋体" w:eastAsia="宋体" w:cs="宋体"/>
                <w:color w:val="auto"/>
                <w:sz w:val="22"/>
                <w:szCs w:val="22"/>
                <w:highlight w:val="none"/>
                <w:lang w:eastAsia="zh-CN"/>
              </w:rPr>
              <w:t>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0分,3个得</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分，2个得</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分，1个得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F3927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0分</w:t>
            </w:r>
          </w:p>
        </w:tc>
      </w:tr>
      <w:tr w14:paraId="07202613">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21C043">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55B841">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付款方式的响应等（</w:t>
            </w:r>
            <w:r>
              <w:rPr>
                <w:rFonts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3864F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付款方式响应竞谈文件得</w:t>
            </w:r>
            <w:r>
              <w:rPr>
                <w:rFonts w:ascii="宋体" w:hAnsi="宋体" w:cs="宋体"/>
                <w:color w:val="auto"/>
                <w:kern w:val="0"/>
                <w:sz w:val="22"/>
                <w:szCs w:val="22"/>
                <w:highlight w:val="none"/>
                <w:lang w:bidi="ar"/>
              </w:rPr>
              <w:t>7</w:t>
            </w:r>
            <w:r>
              <w:rPr>
                <w:rFonts w:hint="eastAsia" w:ascii="宋体" w:hAnsi="宋体" w:cs="宋体"/>
                <w:color w:val="auto"/>
                <w:kern w:val="0"/>
                <w:sz w:val="22"/>
                <w:szCs w:val="22"/>
                <w:highlight w:val="none"/>
                <w:lang w:bidi="ar"/>
              </w:rPr>
              <w:t>分，优于竞谈文件可适当加分，最高加</w:t>
            </w:r>
            <w:r>
              <w:rPr>
                <w:rFonts w:ascii="宋体" w:hAnsi="宋体" w:cs="宋体"/>
                <w:color w:val="auto"/>
                <w:kern w:val="0"/>
                <w:sz w:val="22"/>
                <w:szCs w:val="22"/>
                <w:highlight w:val="none"/>
                <w:lang w:bidi="ar"/>
              </w:rPr>
              <w:t>3</w:t>
            </w:r>
            <w:r>
              <w:rPr>
                <w:rFonts w:hint="eastAsia" w:ascii="宋体" w:hAnsi="宋体" w:cs="宋体"/>
                <w:color w:val="auto"/>
                <w:kern w:val="0"/>
                <w:sz w:val="22"/>
                <w:szCs w:val="22"/>
                <w:highlight w:val="none"/>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1642E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0-10分</w:t>
            </w:r>
          </w:p>
        </w:tc>
      </w:tr>
      <w:tr w14:paraId="4E2DCA35">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5524F8E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37BBC9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供货能力（</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39972A7E">
            <w:pPr>
              <w:widowControl/>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满足竞谈文件要求得</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03A785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w:t>
            </w:r>
          </w:p>
        </w:tc>
      </w:tr>
    </w:tbl>
    <w:p w14:paraId="1F3B34C1">
      <w:pPr>
        <w:pStyle w:val="14"/>
        <w:rPr>
          <w:color w:val="auto"/>
          <w:highlight w:val="none"/>
        </w:rPr>
      </w:pPr>
    </w:p>
    <w:p w14:paraId="10441430">
      <w:pPr>
        <w:spacing w:before="120" w:beforeLines="50" w:after="120" w:afterLines="50" w:line="360" w:lineRule="auto"/>
        <w:rPr>
          <w:rFonts w:ascii="宋体" w:hAnsi="宋体" w:cs="宋体"/>
          <w:color w:val="auto"/>
          <w:sz w:val="28"/>
          <w:highlight w:val="none"/>
        </w:rPr>
      </w:pPr>
      <w:r>
        <w:rPr>
          <w:rFonts w:hint="eastAsia" w:ascii="宋体" w:hAnsi="宋体" w:cs="宋体"/>
          <w:color w:val="auto"/>
          <w:highlight w:val="none"/>
        </w:rPr>
        <w:t>（2）技术标评审(权重</w:t>
      </w:r>
      <w:r>
        <w:rPr>
          <w:rFonts w:ascii="宋体" w:hAnsi="宋体" w:cs="宋体"/>
          <w:color w:val="auto"/>
          <w:highlight w:val="none"/>
        </w:rPr>
        <w:t>25</w:t>
      </w:r>
      <w:r>
        <w:rPr>
          <w:rFonts w:hint="eastAsia" w:ascii="宋体" w:hAnsi="宋体" w:cs="宋体"/>
          <w:color w:val="auto"/>
          <w:highlight w:val="none"/>
        </w:rPr>
        <w:t>%)（分值代码A2）</w:t>
      </w:r>
    </w:p>
    <w:tbl>
      <w:tblPr>
        <w:tblStyle w:val="25"/>
        <w:tblW w:w="5208" w:type="pct"/>
        <w:tblInd w:w="0" w:type="dxa"/>
        <w:tblLayout w:type="autofit"/>
        <w:tblCellMar>
          <w:top w:w="0" w:type="dxa"/>
          <w:left w:w="0" w:type="dxa"/>
          <w:bottom w:w="0" w:type="dxa"/>
          <w:right w:w="0" w:type="dxa"/>
        </w:tblCellMar>
      </w:tblPr>
      <w:tblGrid>
        <w:gridCol w:w="605"/>
        <w:gridCol w:w="1618"/>
        <w:gridCol w:w="5817"/>
        <w:gridCol w:w="937"/>
      </w:tblGrid>
      <w:tr w14:paraId="56461549">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ECD4A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D054C4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F34613">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81AB49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r>
      <w:tr w14:paraId="41E5B4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19927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A2A3D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2FD77D">
            <w:pPr>
              <w:widowControl/>
              <w:jc w:val="center"/>
              <w:textAlignment w:val="center"/>
              <w:rPr>
                <w:rFonts w:ascii="宋体" w:hAnsi="宋体" w:cs="宋体"/>
                <w:color w:val="auto"/>
                <w:sz w:val="22"/>
                <w:szCs w:val="22"/>
                <w:highlight w:val="none"/>
              </w:rPr>
            </w:pPr>
            <w:r>
              <w:rPr>
                <w:rStyle w:val="38"/>
                <w:rFonts w:hint="default"/>
                <w:color w:val="auto"/>
                <w:highlight w:val="none"/>
                <w:lang w:bidi="ar"/>
              </w:rPr>
              <w:t>技术方案详细，能很好满足</w:t>
            </w:r>
            <w:r>
              <w:rPr>
                <w:rStyle w:val="38"/>
                <w:rFonts w:hint="eastAsia"/>
                <w:color w:val="auto"/>
                <w:highlight w:val="none"/>
                <w:lang w:eastAsia="zh-CN" w:bidi="ar"/>
              </w:rPr>
              <w:t>竞谈采购人</w:t>
            </w:r>
            <w:r>
              <w:rPr>
                <w:rStyle w:val="38"/>
                <w:rFonts w:hint="default"/>
                <w:color w:val="auto"/>
                <w:highlight w:val="none"/>
                <w:lang w:bidi="ar"/>
              </w:rPr>
              <w:t>要求得</w:t>
            </w:r>
            <w:r>
              <w:rPr>
                <w:rStyle w:val="38"/>
                <w:rFonts w:hint="eastAsia"/>
                <w:color w:val="auto"/>
                <w:highlight w:val="none"/>
                <w:lang w:val="en-US" w:eastAsia="zh-CN" w:bidi="ar"/>
              </w:rPr>
              <w:t>21-</w:t>
            </w:r>
            <w:r>
              <w:rPr>
                <w:rStyle w:val="38"/>
                <w:rFonts w:hint="default"/>
                <w:color w:val="auto"/>
                <w:highlight w:val="none"/>
                <w:lang w:bidi="ar"/>
              </w:rPr>
              <w:t>35分；技术方案较详细，能基本满足</w:t>
            </w:r>
            <w:r>
              <w:rPr>
                <w:rStyle w:val="38"/>
                <w:rFonts w:hint="eastAsia"/>
                <w:color w:val="auto"/>
                <w:highlight w:val="none"/>
                <w:lang w:eastAsia="zh-CN" w:bidi="ar"/>
              </w:rPr>
              <w:t>竞谈采购人</w:t>
            </w:r>
            <w:r>
              <w:rPr>
                <w:rStyle w:val="38"/>
                <w:rFonts w:hint="default"/>
                <w:color w:val="auto"/>
                <w:highlight w:val="none"/>
                <w:lang w:bidi="ar"/>
              </w:rPr>
              <w:t>要求</w:t>
            </w:r>
            <w:r>
              <w:rPr>
                <w:rStyle w:val="38"/>
                <w:rFonts w:hint="eastAsia"/>
                <w:color w:val="auto"/>
                <w:highlight w:val="none"/>
                <w:lang w:eastAsia="zh-CN" w:bidi="ar"/>
              </w:rPr>
              <w:t>得</w:t>
            </w:r>
            <w:r>
              <w:rPr>
                <w:rStyle w:val="38"/>
                <w:rFonts w:hint="eastAsia"/>
                <w:color w:val="auto"/>
                <w:highlight w:val="none"/>
                <w:lang w:val="en-US" w:eastAsia="zh-CN" w:bidi="ar"/>
              </w:rPr>
              <w:t>1-20</w:t>
            </w:r>
            <w:r>
              <w:rPr>
                <w:rStyle w:val="38"/>
                <w:rFonts w:hint="default"/>
                <w:color w:val="auto"/>
                <w:highlight w:val="none"/>
                <w:lang w:bidi="ar"/>
              </w:rPr>
              <w:t>分，技术方案模糊或无相关技术方案，不能满足</w:t>
            </w:r>
            <w:r>
              <w:rPr>
                <w:rStyle w:val="38"/>
                <w:rFonts w:hint="eastAsia"/>
                <w:color w:val="auto"/>
                <w:highlight w:val="none"/>
                <w:lang w:eastAsia="zh-CN" w:bidi="ar"/>
              </w:rPr>
              <w:t>竞谈采购人</w:t>
            </w:r>
            <w:r>
              <w:rPr>
                <w:rStyle w:val="38"/>
                <w:rFonts w:hint="default"/>
                <w:color w:val="auto"/>
                <w:highlight w:val="none"/>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4DA6F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0-35分</w:t>
            </w:r>
          </w:p>
        </w:tc>
      </w:tr>
      <w:tr w14:paraId="4D5DAE03">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E9D8B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16BB97">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56BBD3">
            <w:pPr>
              <w:widowControl/>
              <w:textAlignment w:val="center"/>
              <w:rPr>
                <w:rFonts w:ascii="宋体" w:hAnsi="宋体" w:cs="宋体"/>
                <w:color w:val="auto"/>
                <w:sz w:val="22"/>
                <w:szCs w:val="22"/>
                <w:highlight w:val="none"/>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8E8EC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0-30分</w:t>
            </w:r>
          </w:p>
        </w:tc>
      </w:tr>
      <w:tr w14:paraId="7EA6527F">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267DD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250BF6">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913D5D">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24306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0-15分</w:t>
            </w:r>
          </w:p>
        </w:tc>
      </w:tr>
      <w:tr w14:paraId="60A0E3F1">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D81B4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9F98D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1CDEDB">
            <w:pPr>
              <w:widowControl/>
              <w:jc w:val="center"/>
              <w:textAlignment w:val="center"/>
              <w:rPr>
                <w:rFonts w:ascii="宋体" w:hAnsi="宋体" w:cs="宋体"/>
                <w:color w:val="auto"/>
                <w:sz w:val="22"/>
                <w:szCs w:val="22"/>
                <w:highlight w:val="none"/>
              </w:rPr>
            </w:pPr>
            <w:r>
              <w:rPr>
                <w:rStyle w:val="38"/>
                <w:rFonts w:hint="default"/>
                <w:color w:val="auto"/>
                <w:highlight w:val="none"/>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FA8083">
            <w:pPr>
              <w:widowControl/>
              <w:jc w:val="center"/>
              <w:textAlignment w:val="center"/>
              <w:rPr>
                <w:rFonts w:ascii="宋体" w:hAnsi="宋体" w:cs="宋体"/>
                <w:color w:val="auto"/>
                <w:sz w:val="22"/>
                <w:szCs w:val="22"/>
                <w:highlight w:val="none"/>
              </w:rPr>
            </w:pPr>
            <w:r>
              <w:rPr>
                <w:rStyle w:val="38"/>
                <w:rFonts w:hint="default"/>
                <w:color w:val="auto"/>
                <w:highlight w:val="none"/>
                <w:lang w:bidi="ar"/>
              </w:rPr>
              <w:t>0-20分</w:t>
            </w:r>
          </w:p>
        </w:tc>
      </w:tr>
    </w:tbl>
    <w:p w14:paraId="6C883A35">
      <w:pPr>
        <w:spacing w:before="120" w:beforeLines="50" w:after="120" w:afterLines="50" w:line="360" w:lineRule="auto"/>
        <w:rPr>
          <w:rFonts w:ascii="宋体" w:hAnsi="宋体" w:cs="宋体"/>
          <w:color w:val="auto"/>
          <w:sz w:val="28"/>
          <w:highlight w:val="none"/>
        </w:rPr>
      </w:pPr>
    </w:p>
    <w:p w14:paraId="507E07A9">
      <w:pPr>
        <w:tabs>
          <w:tab w:val="left" w:pos="1050"/>
        </w:tabs>
        <w:spacing w:line="360" w:lineRule="auto"/>
        <w:rPr>
          <w:rFonts w:ascii="宋体" w:hAnsi="宋体" w:cs="宋体"/>
          <w:color w:val="auto"/>
          <w:highlight w:val="none"/>
        </w:rPr>
      </w:pPr>
      <w:r>
        <w:rPr>
          <w:rFonts w:hint="eastAsia" w:ascii="宋体" w:hAnsi="宋体" w:cs="宋体"/>
          <w:color w:val="auto"/>
          <w:highlight w:val="none"/>
        </w:rPr>
        <w:t>（3）经济标评分标准（权重50%）(分数代码A3)</w:t>
      </w:r>
    </w:p>
    <w:p w14:paraId="67B99433">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价格以响应竞谈最终有效报价的最低值为基准值，等于基准值者得100分，高于基准值者每高1%扣2分，按插入法计算。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08D83E6B">
      <w:pPr>
        <w:numPr>
          <w:ilvl w:val="0"/>
          <w:numId w:val="6"/>
        </w:numPr>
        <w:tabs>
          <w:tab w:val="left" w:pos="1050"/>
        </w:tabs>
        <w:spacing w:line="360" w:lineRule="auto"/>
        <w:rPr>
          <w:rFonts w:ascii="宋体" w:hAnsi="宋体" w:cs="宋体"/>
          <w:color w:val="auto"/>
          <w:highlight w:val="none"/>
        </w:rPr>
      </w:pPr>
      <w:r>
        <w:rPr>
          <w:rFonts w:hint="eastAsia" w:ascii="宋体" w:hAnsi="宋体" w:cs="宋体"/>
          <w:color w:val="auto"/>
          <w:highlight w:val="none"/>
        </w:rPr>
        <w:t>承诺函</w:t>
      </w:r>
    </w:p>
    <w:p w14:paraId="13FD2C8A">
      <w:pPr>
        <w:numPr>
          <w:ilvl w:val="255"/>
          <w:numId w:val="0"/>
        </w:numPr>
        <w:spacing w:line="360" w:lineRule="auto"/>
        <w:ind w:firstLine="480" w:firstLineChars="200"/>
        <w:rPr>
          <w:rFonts w:ascii="宋体" w:hAnsi="宋体" w:cs="宋体"/>
          <w:color w:val="auto"/>
          <w:highlight w:val="none"/>
        </w:rPr>
      </w:pPr>
    </w:p>
    <w:p w14:paraId="43B2993E">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6C0C161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0CCEC46A">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79F6B294">
      <w:pPr>
        <w:numPr>
          <w:ilvl w:val="255"/>
          <w:numId w:val="0"/>
        </w:numPr>
        <w:spacing w:line="360" w:lineRule="auto"/>
        <w:ind w:firstLine="480" w:firstLineChars="200"/>
        <w:rPr>
          <w:rFonts w:ascii="宋体" w:hAnsi="宋体" w:cs="宋体"/>
          <w:color w:val="auto"/>
          <w:highlight w:val="none"/>
        </w:rPr>
      </w:pPr>
    </w:p>
    <w:p w14:paraId="0A94C289">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0D472D93">
      <w:pPr>
        <w:numPr>
          <w:ilvl w:val="255"/>
          <w:numId w:val="0"/>
        </w:numPr>
        <w:spacing w:line="360" w:lineRule="auto"/>
        <w:ind w:firstLine="480" w:firstLineChars="200"/>
        <w:rPr>
          <w:rFonts w:ascii="宋体" w:hAnsi="宋体" w:cs="宋体"/>
          <w:color w:val="auto"/>
          <w:highlight w:val="none"/>
        </w:rPr>
      </w:pPr>
    </w:p>
    <w:p w14:paraId="2254992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3309F999">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07D09450">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52439F40">
      <w:pPr>
        <w:rPr>
          <w:rFonts w:ascii="宋体" w:hAnsi="宋体" w:cs="宋体"/>
          <w:b/>
          <w:bCs/>
          <w:color w:val="auto"/>
          <w:highlight w:val="none"/>
        </w:rPr>
      </w:pPr>
      <w:r>
        <w:rPr>
          <w:rFonts w:hint="eastAsia" w:ascii="宋体" w:hAnsi="宋体" w:cs="宋体"/>
          <w:b/>
          <w:bCs/>
          <w:color w:val="auto"/>
          <w:highlight w:val="none"/>
        </w:rPr>
        <w:br w:type="page"/>
      </w:r>
    </w:p>
    <w:p w14:paraId="587AA4F4">
      <w:pPr>
        <w:tabs>
          <w:tab w:val="left" w:pos="1050"/>
        </w:tabs>
        <w:spacing w:line="360"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评审办法二</w:t>
      </w:r>
    </w:p>
    <w:p w14:paraId="224AA4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08FA5546">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7B6A34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color w:val="auto"/>
          <w:highlight w:val="none"/>
        </w:rPr>
      </w:pPr>
      <w:r>
        <w:rPr>
          <w:rFonts w:hint="eastAsia" w:ascii="宋体" w:hAnsi="宋体" w:cs="宋体"/>
          <w:color w:val="auto"/>
          <w:highlight w:val="none"/>
        </w:rPr>
        <w:t>（二）资格评审</w:t>
      </w:r>
    </w:p>
    <w:p w14:paraId="44EFFF5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7"/>
        </w:numPr>
        <w:spacing w:line="360" w:lineRule="auto"/>
        <w:rPr>
          <w:rFonts w:ascii="宋体" w:hAnsi="宋体" w:cs="宋体"/>
          <w:color w:val="auto"/>
          <w:highlight w:val="none"/>
        </w:rPr>
      </w:pPr>
      <w:r>
        <w:rPr>
          <w:rFonts w:hint="eastAsia" w:ascii="宋体" w:hAnsi="宋体" w:cs="宋体"/>
          <w:color w:val="auto"/>
          <w:highlight w:val="none"/>
        </w:rPr>
        <w:t>报价评审</w:t>
      </w:r>
    </w:p>
    <w:p w14:paraId="1846E31F">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5DDEA71A">
      <w:pPr>
        <w:numPr>
          <w:ilvl w:val="0"/>
          <w:numId w:val="8"/>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3F4BF076">
      <w:pPr>
        <w:spacing w:line="360" w:lineRule="auto"/>
        <w:ind w:left="240" w:hanging="240" w:hangingChars="100"/>
        <w:rPr>
          <w:rFonts w:ascii="宋体" w:hAnsi="宋体" w:cs="宋体"/>
          <w:color w:val="auto"/>
          <w:highlight w:val="none"/>
        </w:rPr>
      </w:pPr>
      <w:r>
        <w:rPr>
          <w:rFonts w:hint="eastAsia" w:ascii="宋体" w:hAnsi="宋体" w:cs="宋体"/>
          <w:color w:val="auto"/>
          <w:highlight w:val="none"/>
        </w:rPr>
        <w:t xml:space="preserve">       在所有经评审的有效报价中，如最低响应竞谈报价与次低响应竞谈报价相差8%以内的（|最低响应竞谈报价-次低响应竞谈报价|/次低响应竞谈报价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8%），取最低价作为评审基准价；如最低响应竞谈报价与次低响应竞谈报价相差8%以上的（|最低响应竞谈报价-次低响应竞谈报价|/次低响应竞谈报价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100%&gt;8%）,取次低作为评审基准价。</w:t>
      </w:r>
    </w:p>
    <w:p w14:paraId="5C1ECDB7">
      <w:pPr>
        <w:numPr>
          <w:ilvl w:val="0"/>
          <w:numId w:val="8"/>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40C884C">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0.5）,最多扣15分，中间按插入法计算；响应竞谈报价低于评审基准价的不扣分。</w:t>
      </w:r>
    </w:p>
    <w:p w14:paraId="1CDEBF0A">
      <w:pPr>
        <w:numPr>
          <w:ilvl w:val="0"/>
          <w:numId w:val="7"/>
        </w:numPr>
        <w:spacing w:line="360" w:lineRule="auto"/>
        <w:rPr>
          <w:rFonts w:ascii="宋体" w:hAnsi="宋体" w:cs="宋体"/>
          <w:color w:val="auto"/>
          <w:highlight w:val="none"/>
        </w:rPr>
      </w:pPr>
      <w:r>
        <w:rPr>
          <w:rFonts w:hint="eastAsia" w:ascii="宋体" w:hAnsi="宋体" w:cs="宋体"/>
          <w:color w:val="auto"/>
          <w:highlight w:val="none"/>
        </w:rPr>
        <w:t>终审阶段</w:t>
      </w:r>
    </w:p>
    <w:p w14:paraId="7972DA2A">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69D837EB">
      <w:pPr>
        <w:spacing w:line="360" w:lineRule="auto"/>
        <w:ind w:firstLine="480"/>
        <w:rPr>
          <w:rFonts w:ascii="宋体" w:hAnsi="宋体" w:cs="宋体"/>
          <w:b/>
          <w:bCs/>
          <w:color w:val="auto"/>
          <w:highlight w:val="none"/>
          <w:u w:val="single"/>
        </w:rPr>
      </w:pPr>
      <w:r>
        <w:rPr>
          <w:rFonts w:hint="eastAsia" w:ascii="宋体" w:hAnsi="宋体" w:cs="宋体"/>
          <w:b/>
          <w:bCs/>
          <w:color w:val="auto"/>
          <w:highlight w:val="none"/>
        </w:rPr>
        <w:t>注意：本次竞谈评审时以“</w:t>
      </w:r>
      <w:r>
        <w:rPr>
          <w:rFonts w:hint="eastAsia" w:ascii="宋体" w:hAnsi="宋体" w:cs="宋体"/>
          <w:b/>
          <w:bCs/>
          <w:color w:val="auto"/>
          <w:highlight w:val="none"/>
          <w:u w:val="single"/>
        </w:rPr>
        <w:t>评审办法</w:t>
      </w:r>
      <w:r>
        <w:rPr>
          <w:rFonts w:hint="eastAsia" w:ascii="宋体" w:hAnsi="宋体" w:cs="宋体"/>
          <w:b/>
          <w:bCs/>
          <w:color w:val="auto"/>
          <w:highlight w:val="none"/>
          <w:u w:val="single"/>
          <w:lang w:eastAsia="zh-CN"/>
        </w:rPr>
        <w:t>二</w:t>
      </w:r>
      <w:r>
        <w:rPr>
          <w:rFonts w:hint="eastAsia" w:ascii="宋体" w:hAnsi="宋体" w:cs="宋体"/>
          <w:b/>
          <w:bCs/>
          <w:color w:val="auto"/>
          <w:highlight w:val="none"/>
        </w:rPr>
        <w:t>”作为评分准则。</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cols w:space="720" w:num="1"/>
          <w:docGrid w:linePitch="312" w:charSpace="0"/>
        </w:sectPr>
      </w:pPr>
    </w:p>
    <w:p w14:paraId="4E81AB78">
      <w:pPr>
        <w:pStyle w:val="2"/>
        <w:keepNext/>
        <w:keepLines/>
        <w:wordWrap/>
        <w:spacing w:before="500" w:beforeLines="0" w:after="500"/>
        <w:ind w:firstLine="2249" w:firstLineChars="700"/>
        <w:jc w:val="both"/>
        <w:rPr>
          <w:rFonts w:hAnsi="宋体" w:cs="宋体"/>
          <w:bCs w:val="0"/>
          <w:snapToGrid/>
          <w:color w:val="auto"/>
          <w:sz w:val="32"/>
          <w:szCs w:val="30"/>
          <w:highlight w:val="none"/>
        </w:rPr>
      </w:pPr>
      <w:bookmarkStart w:id="70" w:name="_Toc5556"/>
      <w:bookmarkStart w:id="71" w:name="_Toc246834299"/>
      <w:bookmarkStart w:id="72" w:name="_Toc480288259"/>
      <w:bookmarkStart w:id="73" w:name="_Toc165223398"/>
      <w:r>
        <w:rPr>
          <w:rFonts w:hint="eastAsia" w:hAnsi="宋体" w:cs="宋体"/>
          <w:bCs w:val="0"/>
          <w:snapToGrid/>
          <w:color w:val="auto"/>
          <w:sz w:val="32"/>
          <w:szCs w:val="30"/>
          <w:highlight w:val="none"/>
        </w:rPr>
        <w:t>第四章 响应竞谈文件的组成</w:t>
      </w:r>
      <w:bookmarkEnd w:id="70"/>
      <w:bookmarkEnd w:id="71"/>
      <w:bookmarkEnd w:id="72"/>
      <w:bookmarkEnd w:id="73"/>
    </w:p>
    <w:p w14:paraId="08C4E437">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 xml:space="preserve">惠州宏琛200MW/400MWh储能电站建设项目  </w:t>
      </w:r>
      <w:r>
        <w:rPr>
          <w:rFonts w:hint="eastAsia" w:hAnsi="宋体" w:cs="宋体"/>
          <w:color w:val="auto"/>
          <w:highlight w:val="none"/>
          <w:lang w:eastAsia="zh-CN"/>
        </w:rPr>
        <w:t>GIS</w:t>
      </w:r>
      <w:r>
        <w:rPr>
          <w:rFonts w:hint="eastAsia" w:hAnsi="宋体" w:cs="宋体"/>
          <w:color w:val="auto"/>
          <w:highlight w:val="none"/>
        </w:rPr>
        <w:t>采购响应竞谈文件》的全部响应竞谈文件：</w:t>
      </w:r>
    </w:p>
    <w:p w14:paraId="67FB81AF">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4"/>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7FEDB96F">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Ansi="宋体" w:cs="宋体"/>
          <w:color w:val="auto"/>
          <w:highlight w:val="none"/>
          <w:lang w:eastAsia="zh-CN"/>
        </w:rPr>
        <w:t>供应商</w:t>
      </w:r>
      <w:r>
        <w:rPr>
          <w:rFonts w:hint="eastAsia" w:hAnsi="宋体" w:cs="宋体"/>
          <w:color w:val="auto"/>
          <w:highlight w:val="none"/>
        </w:rPr>
        <w:t>建议的技术方案</w:t>
      </w:r>
    </w:p>
    <w:p w14:paraId="3D7C494E">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十六</w:t>
      </w:r>
      <w:r>
        <w:rPr>
          <w:rFonts w:hint="eastAsia" w:hAnsi="宋体" w:cs="宋体"/>
          <w:color w:val="auto"/>
          <w:highlight w:val="none"/>
        </w:rPr>
        <w:t xml:space="preserve">  设备运输方案</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74" w:name="_Toc480288260"/>
      <w:bookmarkStart w:id="75" w:name="_Toc165223399"/>
      <w:r>
        <w:rPr>
          <w:rFonts w:hint="eastAsia" w:ascii="宋体" w:hAnsi="宋体" w:eastAsia="宋体" w:cs="宋体"/>
          <w:color w:val="auto"/>
          <w:sz w:val="30"/>
          <w:szCs w:val="24"/>
          <w:highlight w:val="none"/>
        </w:rPr>
        <w:t>文件一  响应竞谈声明</w:t>
      </w:r>
      <w:bookmarkEnd w:id="74"/>
      <w:bookmarkEnd w:id="75"/>
    </w:p>
    <w:p w14:paraId="0A9AEE34">
      <w:pPr>
        <w:rPr>
          <w:rFonts w:ascii="宋体" w:hAnsi="宋体" w:cs="宋体"/>
          <w:color w:val="auto"/>
          <w:highlight w:val="none"/>
        </w:rPr>
      </w:pPr>
    </w:p>
    <w:p w14:paraId="7332C3B7">
      <w:pPr>
        <w:pStyle w:val="14"/>
        <w:spacing w:line="300" w:lineRule="auto"/>
        <w:jc w:val="center"/>
        <w:rPr>
          <w:rFonts w:hAnsi="宋体" w:cs="宋体"/>
          <w:color w:val="auto"/>
          <w:sz w:val="28"/>
          <w:highlight w:val="none"/>
        </w:rPr>
      </w:pPr>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 xml:space="preserve">惠州宏琛200MW/400MWh储能电站建设项目  </w:t>
      </w:r>
      <w:r>
        <w:rPr>
          <w:rFonts w:hint="eastAsia" w:hAnsi="宋体" w:cs="宋体"/>
          <w:color w:val="auto"/>
          <w:highlight w:val="none"/>
          <w:lang w:eastAsia="zh-CN"/>
        </w:rPr>
        <w:t>GIS</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4"/>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4"/>
        <w:spacing w:line="360" w:lineRule="auto"/>
        <w:ind w:firstLine="482"/>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24F61077">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4"/>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 xml:space="preserve">惠州宏琛200MW/400MWh储能电站建设项目  </w:t>
      </w:r>
      <w:r>
        <w:rPr>
          <w:rFonts w:hint="eastAsia" w:hAnsi="宋体" w:cs="宋体"/>
          <w:color w:val="auto"/>
          <w:highlight w:val="none"/>
          <w:lang w:eastAsia="zh-CN"/>
        </w:rPr>
        <w:t>GIS</w:t>
      </w:r>
      <w:r>
        <w:rPr>
          <w:rFonts w:hint="eastAsia" w:hAnsi="宋体" w:cs="宋体"/>
          <w:color w:val="auto"/>
          <w:highlight w:val="none"/>
        </w:rPr>
        <w:t>采购竞谈》所提供的合同设备和服务的总报价如所附竞谈一览表中所列；</w:t>
      </w:r>
    </w:p>
    <w:p w14:paraId="7C4B0CAA">
      <w:pPr>
        <w:pStyle w:val="14"/>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4"/>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4"/>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4"/>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4"/>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4"/>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4"/>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4"/>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4"/>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4"/>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4"/>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4"/>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4"/>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4"/>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4"/>
        <w:spacing w:line="360" w:lineRule="auto"/>
        <w:ind w:firstLine="480"/>
        <w:rPr>
          <w:rFonts w:hAnsi="宋体" w:cs="宋体"/>
          <w:color w:val="auto"/>
          <w:highlight w:val="none"/>
        </w:rPr>
      </w:pPr>
    </w:p>
    <w:p w14:paraId="36264DF0">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14"/>
        <w:spacing w:line="360" w:lineRule="auto"/>
        <w:jc w:val="center"/>
        <w:outlineLvl w:val="1"/>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文件二 竞谈一览表(格式)</w:t>
      </w:r>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color w:val="auto"/>
                <w:sz w:val="24"/>
                <w:szCs w:val="24"/>
                <w:highlight w:val="none"/>
                <w:u w:val="single"/>
                <w:lang w:val="en-US" w:eastAsia="zh-CN"/>
              </w:rPr>
            </w:pPr>
          </w:p>
          <w:p w14:paraId="1B77058B">
            <w:pPr>
              <w:spacing w:line="300" w:lineRule="auto"/>
              <w:jc w:val="center"/>
              <w:rPr>
                <w:rFonts w:ascii="宋体" w:hAnsi="宋体" w:cs="宋体"/>
                <w:snapToGrid w:val="0"/>
                <w:color w:val="auto"/>
                <w:kern w:val="0"/>
                <w:highlight w:val="none"/>
              </w:rPr>
            </w:pPr>
            <w:r>
              <w:rPr>
                <w:rFonts w:hint="eastAsia" w:ascii="宋体" w:hAnsi="宋体" w:cs="宋体"/>
                <w:color w:val="auto"/>
                <w:sz w:val="24"/>
                <w:szCs w:val="24"/>
                <w:highlight w:val="none"/>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7AE38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4F09933A">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649A372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01797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1EFF2494">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249D6983">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398408A">
            <w:pPr>
              <w:rPr>
                <w:color w:val="auto"/>
                <w:highlight w:val="none"/>
              </w:rPr>
            </w:pPr>
          </w:p>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color w:val="auto"/>
          <w:kern w:val="0"/>
          <w:szCs w:val="21"/>
          <w:highlight w:val="none"/>
        </w:rPr>
      </w:pPr>
    </w:p>
    <w:p w14:paraId="2EC998D8">
      <w:pPr>
        <w:pStyle w:val="14"/>
        <w:spacing w:line="360" w:lineRule="auto"/>
        <w:ind w:left="3480" w:leftChars="1450" w:firstLine="120" w:firstLineChars="50"/>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568355C8">
      <w:pPr>
        <w:pStyle w:val="14"/>
        <w:spacing w:line="360" w:lineRule="auto"/>
        <w:ind w:left="3480" w:leftChars="1450" w:firstLine="120" w:firstLineChars="50"/>
        <w:rPr>
          <w:rFonts w:hAnsi="宋体" w:cs="宋体"/>
          <w:snapToGrid/>
          <w:color w:val="auto"/>
          <w:highlight w:val="none"/>
        </w:rPr>
      </w:pPr>
    </w:p>
    <w:p w14:paraId="1962CEBA">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4"/>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76" w:name="_Toc116990234"/>
      <w:bookmarkStart w:id="77" w:name="_Toc43269250"/>
      <w:bookmarkStart w:id="78" w:name="_Toc165223400"/>
      <w:bookmarkStart w:id="79" w:name="_Toc480288261"/>
      <w:bookmarkStart w:id="80" w:name="_Toc30520227"/>
      <w:bookmarkStart w:id="81" w:name="_Toc246834301"/>
      <w:r>
        <w:rPr>
          <w:rFonts w:hint="eastAsia" w:ascii="宋体" w:hAnsi="宋体" w:eastAsia="宋体" w:cs="宋体"/>
          <w:color w:val="auto"/>
          <w:sz w:val="30"/>
          <w:szCs w:val="24"/>
          <w:highlight w:val="none"/>
        </w:rPr>
        <w:t>文件三  报价表</w:t>
      </w:r>
      <w:bookmarkEnd w:id="76"/>
      <w:bookmarkEnd w:id="77"/>
      <w:bookmarkEnd w:id="78"/>
      <w:bookmarkEnd w:id="79"/>
      <w:bookmarkEnd w:id="80"/>
      <w:bookmarkEnd w:id="81"/>
    </w:p>
    <w:p w14:paraId="1BB701DE">
      <w:pPr>
        <w:pStyle w:val="14"/>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ascii="宋体" w:hAnsi="宋体" w:cs="宋体"/>
                <w:color w:val="auto"/>
                <w:highlight w:val="none"/>
              </w:rPr>
            </w:pPr>
            <w:r>
              <w:rPr>
                <w:rFonts w:hint="eastAsia" w:ascii="宋体" w:hAnsi="宋体" w:cs="宋体"/>
                <w:color w:val="auto"/>
                <w:highlight w:val="none"/>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ascii="宋体" w:hAnsi="宋体" w:cs="宋体"/>
                <w:color w:val="auto"/>
                <w:highlight w:val="none"/>
              </w:rPr>
            </w:pPr>
            <w:r>
              <w:rPr>
                <w:rFonts w:hint="eastAsia" w:ascii="宋体" w:hAnsi="宋体" w:cs="宋体"/>
                <w:color w:val="auto"/>
                <w:highlight w:val="none"/>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ascii="宋体" w:hAnsi="宋体" w:cs="宋体"/>
                <w:color w:val="auto"/>
                <w:highlight w:val="none"/>
              </w:rPr>
            </w:pPr>
            <w:r>
              <w:rPr>
                <w:rFonts w:hint="eastAsia" w:ascii="宋体" w:hAnsi="宋体" w:cs="宋体"/>
                <w:color w:val="auto"/>
                <w:highlight w:val="none"/>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ascii="宋体" w:hAnsi="宋体" w:cs="宋体"/>
                <w:color w:val="auto"/>
                <w:highlight w:val="none"/>
              </w:rPr>
            </w:pPr>
            <w:r>
              <w:rPr>
                <w:rFonts w:hint="eastAsia" w:ascii="宋体" w:hAnsi="宋体" w:cs="宋体"/>
                <w:color w:val="auto"/>
                <w:highlight w:val="none"/>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保养</w:t>
            </w:r>
            <w:r>
              <w:rPr>
                <w:rFonts w:ascii="宋体" w:hAnsi="宋体" w:cs="宋体"/>
                <w:color w:val="auto"/>
                <w:highlight w:val="none"/>
              </w:rPr>
              <w:t>及运维费</w:t>
            </w:r>
          </w:p>
        </w:tc>
        <w:tc>
          <w:tcPr>
            <w:tcW w:w="2700" w:type="dxa"/>
            <w:vAlign w:val="center"/>
          </w:tcPr>
          <w:p w14:paraId="12744825">
            <w:pPr>
              <w:jc w:val="center"/>
              <w:rPr>
                <w:rFonts w:ascii="宋体" w:hAnsi="宋体" w:cs="宋体"/>
                <w:color w:val="auto"/>
                <w:highlight w:val="none"/>
              </w:rPr>
            </w:pPr>
            <w:r>
              <w:rPr>
                <w:rFonts w:hint="eastAsia" w:ascii="宋体" w:hAnsi="宋体" w:cs="宋体"/>
                <w:color w:val="auto"/>
                <w:highlight w:val="none"/>
              </w:rPr>
              <w:t>包含</w:t>
            </w:r>
            <w:r>
              <w:rPr>
                <w:rFonts w:ascii="宋体" w:hAnsi="宋体" w:cs="宋体"/>
                <w:color w:val="auto"/>
                <w:highlight w:val="none"/>
              </w:rPr>
              <w:t>在总价中</w:t>
            </w:r>
          </w:p>
        </w:tc>
        <w:tc>
          <w:tcPr>
            <w:tcW w:w="2717" w:type="dxa"/>
            <w:vAlign w:val="center"/>
          </w:tcPr>
          <w:p w14:paraId="2D54CE0A">
            <w:pPr>
              <w:jc w:val="center"/>
              <w:rPr>
                <w:rFonts w:ascii="宋体" w:hAnsi="宋体" w:cs="宋体"/>
                <w:color w:val="auto"/>
                <w:highlight w:val="none"/>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none"/>
              </w:rPr>
              <w:t>合 计（</w:t>
            </w:r>
            <w:r>
              <w:rPr>
                <w:rFonts w:ascii="宋体" w:hAnsi="宋体" w:cs="宋体"/>
                <w:color w:val="auto"/>
                <w:highlight w:val="none"/>
              </w:rPr>
              <w:t>5</w:t>
            </w:r>
            <w:r>
              <w:rPr>
                <w:rFonts w:hint="eastAsia" w:ascii="宋体" w:hAnsi="宋体" w:cs="宋体"/>
                <w:color w:val="auto"/>
                <w:highlight w:val="none"/>
              </w:rPr>
              <w:t>=1+2+3</w:t>
            </w:r>
            <w:r>
              <w:rPr>
                <w:rFonts w:ascii="宋体" w:hAnsi="宋体" w:cs="宋体"/>
                <w:color w:val="auto"/>
                <w:highlight w:val="none"/>
              </w:rPr>
              <w:t>+4</w:t>
            </w:r>
            <w:r>
              <w:rPr>
                <w:rFonts w:hint="eastAsia" w:ascii="宋体" w:hAnsi="宋体" w:cs="宋体"/>
                <w:color w:val="auto"/>
                <w:highlight w:val="none"/>
              </w:rPr>
              <w:t>）</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1）GIS设备分项报价</w:t>
      </w:r>
    </w:p>
    <w:tbl>
      <w:tblPr>
        <w:tblStyle w:val="2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color w:val="auto"/>
                <w:kern w:val="21"/>
                <w:sz w:val="18"/>
                <w:szCs w:val="18"/>
                <w:highlight w:val="none"/>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color w:val="auto"/>
                <w:kern w:val="21"/>
                <w:sz w:val="18"/>
                <w:szCs w:val="18"/>
                <w:highlight w:val="none"/>
              </w:rPr>
            </w:pPr>
          </w:p>
        </w:tc>
        <w:tc>
          <w:tcPr>
            <w:tcW w:w="540" w:type="dxa"/>
            <w:noWrap w:val="0"/>
            <w:vAlign w:val="center"/>
          </w:tcPr>
          <w:p w14:paraId="48A68F09">
            <w:pPr>
              <w:snapToGrid w:val="0"/>
              <w:jc w:val="center"/>
              <w:rPr>
                <w:color w:val="auto"/>
                <w:kern w:val="21"/>
                <w:sz w:val="18"/>
                <w:szCs w:val="18"/>
                <w:highlight w:val="none"/>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color w:val="auto"/>
                <w:kern w:val="21"/>
                <w:sz w:val="18"/>
                <w:szCs w:val="18"/>
                <w:highlight w:val="none"/>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color w:val="auto"/>
                <w:kern w:val="21"/>
                <w:sz w:val="18"/>
                <w:szCs w:val="20"/>
                <w:highlight w:val="none"/>
              </w:rPr>
            </w:pPr>
          </w:p>
        </w:tc>
        <w:tc>
          <w:tcPr>
            <w:tcW w:w="540" w:type="dxa"/>
            <w:noWrap w:val="0"/>
            <w:vAlign w:val="center"/>
          </w:tcPr>
          <w:p w14:paraId="5F8FB972">
            <w:pPr>
              <w:snapToGrid w:val="0"/>
              <w:jc w:val="center"/>
              <w:rPr>
                <w:rFonts w:ascii="Times New Roman" w:hAnsi="Times New Roman" w:cs="Times New Roman"/>
                <w:color w:val="auto"/>
                <w:kern w:val="21"/>
                <w:sz w:val="18"/>
                <w:szCs w:val="20"/>
                <w:highlight w:val="none"/>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auto"/>
                <w:kern w:val="2"/>
                <w:sz w:val="18"/>
                <w:szCs w:val="18"/>
                <w:highlight w:val="none"/>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auto"/>
                <w:sz w:val="18"/>
                <w:szCs w:val="18"/>
                <w:highlight w:val="none"/>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4"/>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0B8A535C">
      <w:pPr>
        <w:spacing w:before="120" w:beforeLines="50" w:after="240" w:afterLines="100" w:line="360" w:lineRule="auto"/>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附表1</w:t>
      </w:r>
      <w:r>
        <w:rPr>
          <w:rFonts w:hint="eastAsia" w:ascii="宋体" w:hAnsi="宋体" w:cs="宋体"/>
          <w:snapToGrid w:val="0"/>
          <w:color w:val="auto"/>
          <w:kern w:val="0"/>
          <w:szCs w:val="21"/>
          <w:highlight w:val="none"/>
          <w:lang w:val="en-US" w:eastAsia="zh-CN"/>
        </w:rPr>
        <w:t>.  2）其他设备分项报价</w:t>
      </w:r>
    </w:p>
    <w:tbl>
      <w:tblPr>
        <w:tblStyle w:val="25"/>
        <w:tblW w:w="84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2"/>
        <w:gridCol w:w="1303"/>
        <w:gridCol w:w="757"/>
        <w:gridCol w:w="1738"/>
        <w:gridCol w:w="863"/>
        <w:gridCol w:w="1127"/>
        <w:gridCol w:w="1077"/>
        <w:gridCol w:w="881"/>
      </w:tblGrid>
      <w:tr w14:paraId="0AE3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3B5EA01D">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303" w:type="dxa"/>
            <w:noWrap w:val="0"/>
            <w:vAlign w:val="top"/>
          </w:tcPr>
          <w:p w14:paraId="506C9F38">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成本项目</w:t>
            </w:r>
          </w:p>
        </w:tc>
        <w:tc>
          <w:tcPr>
            <w:tcW w:w="757" w:type="dxa"/>
            <w:noWrap w:val="0"/>
            <w:vAlign w:val="top"/>
          </w:tcPr>
          <w:p w14:paraId="725763AC">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w:t>
            </w:r>
          </w:p>
        </w:tc>
        <w:tc>
          <w:tcPr>
            <w:tcW w:w="1738" w:type="dxa"/>
            <w:noWrap w:val="0"/>
            <w:vAlign w:val="top"/>
          </w:tcPr>
          <w:p w14:paraId="4B4B78C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型式、规格</w:t>
            </w:r>
          </w:p>
        </w:tc>
        <w:tc>
          <w:tcPr>
            <w:tcW w:w="863" w:type="dxa"/>
            <w:noWrap w:val="0"/>
            <w:vAlign w:val="top"/>
          </w:tcPr>
          <w:p w14:paraId="49067EF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数量</w:t>
            </w:r>
          </w:p>
        </w:tc>
        <w:tc>
          <w:tcPr>
            <w:tcW w:w="1127" w:type="dxa"/>
            <w:noWrap w:val="0"/>
            <w:vAlign w:val="top"/>
          </w:tcPr>
          <w:p w14:paraId="3F94D0B2">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w:t>
            </w:r>
            <w:r>
              <w:rPr>
                <w:rFonts w:hint="eastAsia" w:ascii="宋体" w:hAnsi="宋体" w:cs="宋体"/>
                <w:snapToGrid w:val="0"/>
                <w:color w:val="auto"/>
                <w:kern w:val="0"/>
                <w:sz w:val="21"/>
                <w:szCs w:val="21"/>
                <w:highlight w:val="none"/>
                <w:lang w:eastAsia="zh-CN"/>
              </w:rPr>
              <w:t>：元</w:t>
            </w:r>
          </w:p>
        </w:tc>
        <w:tc>
          <w:tcPr>
            <w:tcW w:w="1077" w:type="dxa"/>
            <w:noWrap w:val="0"/>
            <w:vAlign w:val="top"/>
          </w:tcPr>
          <w:p w14:paraId="030420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小计</w:t>
            </w:r>
          </w:p>
        </w:tc>
        <w:tc>
          <w:tcPr>
            <w:tcW w:w="881" w:type="dxa"/>
            <w:noWrap w:val="0"/>
            <w:vAlign w:val="top"/>
          </w:tcPr>
          <w:p w14:paraId="111EAF7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备注</w:t>
            </w:r>
          </w:p>
        </w:tc>
      </w:tr>
      <w:tr w14:paraId="4DBD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F7C6F43">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1303" w:type="dxa"/>
            <w:noWrap w:val="0"/>
            <w:vAlign w:val="center"/>
          </w:tcPr>
          <w:p w14:paraId="0D6D78B9">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225DD383">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75CDC568">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0702238F">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4C575D9">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9C2F95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4F34A5D9">
            <w:pPr>
              <w:spacing w:line="360" w:lineRule="auto"/>
              <w:jc w:val="center"/>
              <w:rPr>
                <w:rFonts w:hint="eastAsia" w:ascii="宋体" w:hAnsi="宋体" w:eastAsia="宋体" w:cs="宋体"/>
                <w:snapToGrid w:val="0"/>
                <w:color w:val="auto"/>
                <w:kern w:val="0"/>
                <w:sz w:val="21"/>
                <w:szCs w:val="21"/>
                <w:highlight w:val="none"/>
              </w:rPr>
            </w:pPr>
          </w:p>
        </w:tc>
      </w:tr>
      <w:tr w14:paraId="779A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1" w:hRule="atLeast"/>
          <w:jc w:val="center"/>
        </w:trPr>
        <w:tc>
          <w:tcPr>
            <w:tcW w:w="712" w:type="dxa"/>
            <w:noWrap w:val="0"/>
            <w:vAlign w:val="center"/>
          </w:tcPr>
          <w:p w14:paraId="31757A3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w:t>
            </w:r>
          </w:p>
        </w:tc>
        <w:tc>
          <w:tcPr>
            <w:tcW w:w="1303" w:type="dxa"/>
            <w:noWrap w:val="0"/>
            <w:vAlign w:val="center"/>
          </w:tcPr>
          <w:p w14:paraId="06E8B7B3">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778BE592">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31C9887">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24ACACE">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AE32840">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801A1E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59CDC645">
            <w:pPr>
              <w:spacing w:line="360" w:lineRule="auto"/>
              <w:jc w:val="center"/>
              <w:rPr>
                <w:rFonts w:hint="eastAsia" w:ascii="宋体" w:hAnsi="宋体" w:eastAsia="宋体" w:cs="宋体"/>
                <w:snapToGrid w:val="0"/>
                <w:color w:val="auto"/>
                <w:kern w:val="0"/>
                <w:sz w:val="21"/>
                <w:szCs w:val="21"/>
                <w:highlight w:val="none"/>
              </w:rPr>
            </w:pPr>
          </w:p>
        </w:tc>
      </w:tr>
      <w:tr w14:paraId="4586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5E33836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03" w:type="dxa"/>
            <w:noWrap w:val="0"/>
            <w:vAlign w:val="center"/>
          </w:tcPr>
          <w:p w14:paraId="291573D6">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4D9BCA0F">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590A660B">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1D273B30">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05E06385">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4BB53E2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65AF903">
            <w:pPr>
              <w:spacing w:line="360" w:lineRule="auto"/>
              <w:jc w:val="center"/>
              <w:rPr>
                <w:rFonts w:hint="eastAsia" w:ascii="宋体" w:hAnsi="宋体" w:eastAsia="宋体" w:cs="宋体"/>
                <w:snapToGrid w:val="0"/>
                <w:color w:val="auto"/>
                <w:kern w:val="0"/>
                <w:sz w:val="21"/>
                <w:szCs w:val="21"/>
                <w:highlight w:val="none"/>
              </w:rPr>
            </w:pPr>
          </w:p>
        </w:tc>
      </w:tr>
      <w:tr w14:paraId="2AD4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7D0E6F6">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03" w:type="dxa"/>
            <w:noWrap w:val="0"/>
            <w:vAlign w:val="center"/>
          </w:tcPr>
          <w:p w14:paraId="5F5A014D">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1E41F2F6">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04CBC5E4">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412299B1">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5DE4716D">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2C445B72">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2B4D1471">
            <w:pPr>
              <w:spacing w:line="360" w:lineRule="auto"/>
              <w:jc w:val="center"/>
              <w:rPr>
                <w:rFonts w:hint="eastAsia" w:ascii="宋体" w:hAnsi="宋体" w:eastAsia="宋体" w:cs="宋体"/>
                <w:snapToGrid w:val="0"/>
                <w:color w:val="auto"/>
                <w:kern w:val="0"/>
                <w:sz w:val="21"/>
                <w:szCs w:val="21"/>
                <w:highlight w:val="none"/>
              </w:rPr>
            </w:pPr>
          </w:p>
        </w:tc>
      </w:tr>
      <w:tr w14:paraId="6800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11639368">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03" w:type="dxa"/>
            <w:noWrap w:val="0"/>
            <w:vAlign w:val="center"/>
          </w:tcPr>
          <w:p w14:paraId="0B11AEE2">
            <w:pPr>
              <w:keepLines/>
              <w:snapToGrid w:val="0"/>
              <w:spacing w:before="70" w:after="70"/>
              <w:jc w:val="center"/>
              <w:rPr>
                <w:rFonts w:hint="eastAsia" w:ascii="宋体" w:hAnsi="宋体" w:eastAsia="宋体" w:cs="宋体"/>
                <w:snapToGrid w:val="0"/>
                <w:color w:val="auto"/>
                <w:sz w:val="18"/>
                <w:szCs w:val="18"/>
                <w:highlight w:val="none"/>
                <w:lang w:eastAsia="zh-CN"/>
              </w:rPr>
            </w:pPr>
          </w:p>
        </w:tc>
        <w:tc>
          <w:tcPr>
            <w:tcW w:w="757" w:type="dxa"/>
            <w:noWrap w:val="0"/>
            <w:vAlign w:val="center"/>
          </w:tcPr>
          <w:p w14:paraId="1DF173FA">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06A044C">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0FEABB5">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40FC98A7">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E4C07F1">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630A893C">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7F80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3E9AE6F6">
            <w:pPr>
              <w:keepLines/>
              <w:snapToGrid w:val="0"/>
              <w:spacing w:before="70" w:after="70"/>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w:t>
            </w:r>
          </w:p>
        </w:tc>
        <w:tc>
          <w:tcPr>
            <w:tcW w:w="1303" w:type="dxa"/>
            <w:noWrap w:val="0"/>
            <w:vAlign w:val="center"/>
          </w:tcPr>
          <w:p w14:paraId="4839126A">
            <w:pPr>
              <w:keepLines/>
              <w:snapToGrid w:val="0"/>
              <w:spacing w:before="70" w:after="70"/>
              <w:jc w:val="center"/>
              <w:rPr>
                <w:rFonts w:hint="eastAsia" w:ascii="宋体" w:hAnsi="宋体" w:eastAsia="宋体" w:cs="宋体"/>
                <w:snapToGrid w:val="0"/>
                <w:color w:val="auto"/>
                <w:sz w:val="18"/>
                <w:szCs w:val="18"/>
                <w:highlight w:val="none"/>
                <w:lang w:eastAsia="zh-CN"/>
              </w:rPr>
            </w:pPr>
          </w:p>
        </w:tc>
        <w:tc>
          <w:tcPr>
            <w:tcW w:w="757" w:type="dxa"/>
            <w:noWrap w:val="0"/>
            <w:vAlign w:val="center"/>
          </w:tcPr>
          <w:p w14:paraId="1B466FAA">
            <w:pPr>
              <w:spacing w:before="70" w:after="70"/>
              <w:jc w:val="center"/>
              <w:rPr>
                <w:rFonts w:hint="eastAsia" w:ascii="宋体" w:hAnsi="宋体" w:eastAsia="宋体" w:cs="宋体"/>
                <w:snapToGrid w:val="0"/>
                <w:color w:val="auto"/>
                <w:kern w:val="2"/>
                <w:sz w:val="18"/>
                <w:szCs w:val="18"/>
                <w:highlight w:val="none"/>
                <w:lang w:val="en-US" w:eastAsia="zh-CN" w:bidi="ar-SA"/>
              </w:rPr>
            </w:pPr>
          </w:p>
        </w:tc>
        <w:tc>
          <w:tcPr>
            <w:tcW w:w="1738" w:type="dxa"/>
            <w:noWrap w:val="0"/>
            <w:vAlign w:val="center"/>
          </w:tcPr>
          <w:p w14:paraId="6F1F5335">
            <w:pPr>
              <w:spacing w:before="70" w:after="70"/>
              <w:jc w:val="center"/>
              <w:rPr>
                <w:rFonts w:hint="eastAsia" w:ascii="宋体" w:hAnsi="宋体" w:eastAsia="宋体" w:cs="宋体"/>
                <w:snapToGrid w:val="0"/>
                <w:color w:val="auto"/>
                <w:kern w:val="2"/>
                <w:sz w:val="18"/>
                <w:szCs w:val="18"/>
                <w:highlight w:val="none"/>
                <w:lang w:val="en-US" w:eastAsia="zh-CN" w:bidi="ar-SA"/>
              </w:rPr>
            </w:pPr>
          </w:p>
        </w:tc>
        <w:tc>
          <w:tcPr>
            <w:tcW w:w="863" w:type="dxa"/>
            <w:noWrap w:val="0"/>
            <w:vAlign w:val="center"/>
          </w:tcPr>
          <w:p w14:paraId="0B5EDE31">
            <w:pPr>
              <w:spacing w:before="70" w:after="70"/>
              <w:jc w:val="center"/>
              <w:rPr>
                <w:rFonts w:hint="default" w:ascii="宋体" w:hAnsi="宋体" w:eastAsia="宋体" w:cs="宋体"/>
                <w:snapToGrid w:val="0"/>
                <w:color w:val="auto"/>
                <w:kern w:val="2"/>
                <w:sz w:val="18"/>
                <w:szCs w:val="18"/>
                <w:highlight w:val="none"/>
                <w:lang w:val="en-US" w:eastAsia="zh-CN" w:bidi="ar-SA"/>
              </w:rPr>
            </w:pPr>
          </w:p>
        </w:tc>
        <w:tc>
          <w:tcPr>
            <w:tcW w:w="1127" w:type="dxa"/>
            <w:noWrap w:val="0"/>
            <w:vAlign w:val="top"/>
          </w:tcPr>
          <w:p w14:paraId="51F179F8">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5F634D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3E308D18">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1E80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FBFA9F2">
            <w:pPr>
              <w:spacing w:line="360" w:lineRule="auto"/>
              <w:ind w:firstLine="210" w:firstLineChars="100"/>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1303" w:type="dxa"/>
            <w:noWrap w:val="0"/>
            <w:vAlign w:val="top"/>
          </w:tcPr>
          <w:p w14:paraId="553C1ABC">
            <w:pPr>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p>
        </w:tc>
        <w:tc>
          <w:tcPr>
            <w:tcW w:w="757" w:type="dxa"/>
            <w:noWrap w:val="0"/>
            <w:vAlign w:val="top"/>
          </w:tcPr>
          <w:p w14:paraId="131D1CA9">
            <w:pPr>
              <w:pStyle w:val="15"/>
              <w:spacing w:line="360" w:lineRule="auto"/>
              <w:ind w:left="6000"/>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1EE848CB">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70DB28D4">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6E406F14">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006FCDA">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FAEACC5">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0F0D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DA4F8A7">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总计</w:t>
            </w:r>
          </w:p>
        </w:tc>
        <w:tc>
          <w:tcPr>
            <w:tcW w:w="1303" w:type="dxa"/>
            <w:noWrap w:val="0"/>
            <w:vAlign w:val="top"/>
          </w:tcPr>
          <w:p w14:paraId="6D40D46E">
            <w:pPr>
              <w:spacing w:line="360" w:lineRule="auto"/>
              <w:jc w:val="center"/>
              <w:rPr>
                <w:rFonts w:hint="eastAsia" w:ascii="宋体" w:hAnsi="宋体" w:eastAsia="宋体" w:cs="宋体"/>
                <w:snapToGrid w:val="0"/>
                <w:color w:val="auto"/>
                <w:kern w:val="0"/>
                <w:sz w:val="21"/>
                <w:szCs w:val="21"/>
                <w:highlight w:val="none"/>
              </w:rPr>
            </w:pPr>
          </w:p>
        </w:tc>
        <w:tc>
          <w:tcPr>
            <w:tcW w:w="757" w:type="dxa"/>
            <w:noWrap w:val="0"/>
            <w:vAlign w:val="top"/>
          </w:tcPr>
          <w:p w14:paraId="468962E8">
            <w:pPr>
              <w:spacing w:line="360" w:lineRule="auto"/>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67EEDA56">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15681A4E">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4B746332">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7573507">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756E6C6">
            <w:pPr>
              <w:spacing w:line="360" w:lineRule="auto"/>
              <w:jc w:val="center"/>
              <w:rPr>
                <w:rFonts w:hint="eastAsia" w:ascii="宋体" w:hAnsi="宋体" w:eastAsia="宋体" w:cs="宋体"/>
                <w:snapToGrid w:val="0"/>
                <w:color w:val="auto"/>
                <w:kern w:val="0"/>
                <w:sz w:val="21"/>
                <w:szCs w:val="21"/>
                <w:highlight w:val="none"/>
              </w:rPr>
            </w:pPr>
          </w:p>
        </w:tc>
      </w:tr>
    </w:tbl>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0C343EFD">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w:t>
      </w:r>
      <w:r>
        <w:rPr>
          <w:rFonts w:hint="eastAsia" w:hAnsi="宋体" w:cs="宋体"/>
          <w:color w:val="auto"/>
          <w:highlight w:val="none"/>
          <w:lang w:eastAsia="zh-CN"/>
        </w:rPr>
        <w:t>竞谈采购人</w:t>
      </w:r>
      <w:r>
        <w:rPr>
          <w:rFonts w:hint="eastAsia" w:hAnsi="宋体" w:cs="宋体"/>
          <w:color w:val="auto"/>
          <w:highlight w:val="none"/>
        </w:rPr>
        <w:t>评审时参考。</w:t>
      </w:r>
    </w:p>
    <w:p w14:paraId="28D53BA9">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2、所有报价表与竞谈一览表共同包装，构成响应竞谈文件（价格部分）。</w:t>
      </w:r>
    </w:p>
    <w:p w14:paraId="6377B6DD">
      <w:pPr>
        <w:pStyle w:val="14"/>
        <w:spacing w:line="360" w:lineRule="auto"/>
        <w:rPr>
          <w:rFonts w:hAnsi="宋体" w:cs="宋体"/>
          <w:color w:val="auto"/>
          <w:highlight w:val="none"/>
        </w:rPr>
      </w:pPr>
    </w:p>
    <w:p w14:paraId="7B469FE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82" w:name="_Toc480288262"/>
      <w:bookmarkStart w:id="83" w:name="_Toc246834302"/>
    </w:p>
    <w:p w14:paraId="203671A3">
      <w:pPr>
        <w:spacing w:line="360" w:lineRule="auto"/>
        <w:jc w:val="center"/>
        <w:outlineLvl w:val="1"/>
        <w:rPr>
          <w:rFonts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 xml:space="preserve">文件四  </w:t>
      </w:r>
      <w:r>
        <w:rPr>
          <w:rFonts w:hint="eastAsia" w:ascii="宋体" w:hAnsi="宋体" w:cs="宋体"/>
          <w:b/>
          <w:snapToGrid w:val="0"/>
          <w:color w:val="auto"/>
          <w:kern w:val="0"/>
          <w:sz w:val="28"/>
          <w:szCs w:val="28"/>
          <w:highlight w:val="none"/>
          <w:lang w:eastAsia="zh-CN"/>
        </w:rPr>
        <w:t>供应商</w:t>
      </w:r>
      <w:r>
        <w:rPr>
          <w:rFonts w:hint="eastAsia" w:ascii="宋体" w:hAnsi="宋体" w:cs="宋体"/>
          <w:b/>
          <w:snapToGrid w:val="0"/>
          <w:color w:val="auto"/>
          <w:kern w:val="0"/>
          <w:sz w:val="28"/>
          <w:szCs w:val="28"/>
          <w:highlight w:val="none"/>
        </w:rPr>
        <w:t>资格文件</w:t>
      </w:r>
      <w:bookmarkEnd w:id="82"/>
      <w:bookmarkEnd w:id="83"/>
    </w:p>
    <w:p w14:paraId="1ABB790E">
      <w:pPr>
        <w:pStyle w:val="14"/>
        <w:spacing w:line="300" w:lineRule="auto"/>
        <w:jc w:val="center"/>
        <w:rPr>
          <w:rFonts w:hAnsi="宋体" w:cs="宋体"/>
          <w:b/>
          <w:color w:val="auto"/>
          <w:highlight w:val="none"/>
        </w:rPr>
      </w:pPr>
    </w:p>
    <w:p w14:paraId="2BEAF839">
      <w:pPr>
        <w:pStyle w:val="14"/>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4"/>
        <w:spacing w:line="300" w:lineRule="auto"/>
        <w:rPr>
          <w:rFonts w:hAnsi="宋体" w:cs="宋体"/>
          <w:color w:val="auto"/>
          <w:highlight w:val="none"/>
        </w:rPr>
      </w:pPr>
    </w:p>
    <w:p w14:paraId="0685FAB2">
      <w:pPr>
        <w:pStyle w:val="14"/>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4"/>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4"/>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4"/>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045F7D88">
      <w:pPr>
        <w:pStyle w:val="14"/>
        <w:spacing w:line="360" w:lineRule="auto"/>
        <w:ind w:firstLine="1260"/>
        <w:rPr>
          <w:rFonts w:hAnsi="宋体" w:cs="宋体"/>
          <w:color w:val="auto"/>
          <w:highlight w:val="none"/>
        </w:rPr>
      </w:pPr>
      <w:r>
        <w:rPr>
          <w:rFonts w:hint="eastAsia" w:hAnsi="宋体" w:cs="宋体"/>
          <w:color w:val="auto"/>
          <w:highlight w:val="none"/>
        </w:rPr>
        <w:t>格式4-4   业绩及正在执行的供货合同项目表</w:t>
      </w:r>
    </w:p>
    <w:p w14:paraId="16B5C4F9">
      <w:pPr>
        <w:pStyle w:val="14"/>
        <w:spacing w:line="360" w:lineRule="auto"/>
        <w:ind w:firstLine="1260"/>
        <w:rPr>
          <w:rFonts w:hAnsi="宋体" w:cs="宋体"/>
          <w:color w:val="auto"/>
          <w:highlight w:val="none"/>
        </w:rPr>
      </w:pPr>
      <w:r>
        <w:rPr>
          <w:rFonts w:hint="eastAsia" w:hAnsi="宋体" w:cs="宋体"/>
          <w:color w:val="auto"/>
          <w:highlight w:val="none"/>
        </w:rPr>
        <w:t>格式4-5   拟投入本项目的主要人员</w:t>
      </w:r>
    </w:p>
    <w:p w14:paraId="745BE80A">
      <w:pPr>
        <w:pStyle w:val="14"/>
        <w:spacing w:line="360" w:lineRule="auto"/>
        <w:ind w:firstLine="1260"/>
        <w:rPr>
          <w:rFonts w:hAnsi="宋体" w:cs="宋体"/>
          <w:color w:val="auto"/>
          <w:highlight w:val="none"/>
        </w:rPr>
      </w:pPr>
      <w:r>
        <w:rPr>
          <w:rFonts w:hint="eastAsia" w:hAnsi="宋体" w:cs="宋体"/>
          <w:color w:val="auto"/>
          <w:highlight w:val="none"/>
        </w:rPr>
        <w:t>格式4-6   设计和制造能力与条件</w:t>
      </w:r>
    </w:p>
    <w:p w14:paraId="55C65F3A">
      <w:pPr>
        <w:pStyle w:val="14"/>
        <w:spacing w:line="300" w:lineRule="auto"/>
        <w:ind w:firstLine="482"/>
        <w:rPr>
          <w:rFonts w:hAnsi="宋体" w:cs="宋体"/>
          <w:color w:val="auto"/>
          <w:highlight w:val="none"/>
        </w:rPr>
      </w:pPr>
      <w:r>
        <w:rPr>
          <w:rFonts w:hint="eastAsia" w:hAnsi="宋体" w:cs="宋体"/>
          <w:color w:val="auto"/>
          <w:highlight w:val="none"/>
        </w:rPr>
        <w:br w:type="page"/>
      </w:r>
    </w:p>
    <w:p w14:paraId="05C5DF36">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4"/>
        <w:spacing w:line="360" w:lineRule="auto"/>
        <w:ind w:left="14" w:firstLine="466"/>
        <w:rPr>
          <w:rFonts w:hAnsi="宋体" w:cs="宋体"/>
          <w:color w:val="auto"/>
          <w:highlight w:val="none"/>
        </w:rPr>
      </w:pPr>
    </w:p>
    <w:p w14:paraId="3DB6A312">
      <w:pPr>
        <w:pStyle w:val="14"/>
        <w:spacing w:line="360" w:lineRule="auto"/>
        <w:ind w:left="14" w:firstLine="466"/>
        <w:rPr>
          <w:rFonts w:hAnsi="宋体" w:cs="宋体"/>
          <w:color w:val="auto"/>
          <w:highlight w:val="none"/>
        </w:rPr>
      </w:pPr>
    </w:p>
    <w:p w14:paraId="490C8FFA">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应填写并提交以下所附格式4-1、4-2、4-3、4-4、4-5、4-6及其它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1E7735AD">
      <w:pPr>
        <w:pStyle w:val="14"/>
        <w:spacing w:line="360" w:lineRule="auto"/>
        <w:ind w:firstLine="480"/>
        <w:rPr>
          <w:rFonts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对其提交的资格文件、所作声明和对有关问题的回答的真实性和准确性负责。</w:t>
      </w:r>
    </w:p>
    <w:p w14:paraId="37C0FFC5">
      <w:pPr>
        <w:pStyle w:val="14"/>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4"/>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4"/>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4"/>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1</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lang w:eastAsia="zh-CN"/>
        </w:rPr>
        <w:t>惠州宏琛200MW/400MWh储能电站建设项目  GIS</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4"/>
        <w:spacing w:line="360" w:lineRule="auto"/>
        <w:rPr>
          <w:rFonts w:hAnsi="宋体" w:cs="宋体"/>
          <w:color w:val="auto"/>
          <w:highlight w:val="none"/>
        </w:rPr>
      </w:pPr>
    </w:p>
    <w:p w14:paraId="2AF9C424">
      <w:pPr>
        <w:pStyle w:val="14"/>
        <w:spacing w:line="360" w:lineRule="auto"/>
        <w:rPr>
          <w:rFonts w:hAnsi="宋体" w:cs="宋体"/>
          <w:color w:val="auto"/>
          <w:highlight w:val="none"/>
        </w:rPr>
      </w:pPr>
    </w:p>
    <w:p w14:paraId="65BE88D7">
      <w:pPr>
        <w:pStyle w:val="14"/>
        <w:spacing w:line="360" w:lineRule="auto"/>
        <w:rPr>
          <w:rFonts w:hAnsi="宋体" w:cs="宋体"/>
          <w:color w:val="auto"/>
          <w:highlight w:val="none"/>
        </w:rPr>
      </w:pPr>
    </w:p>
    <w:p w14:paraId="7FBBC006">
      <w:pPr>
        <w:pStyle w:val="14"/>
        <w:spacing w:line="360" w:lineRule="auto"/>
        <w:rPr>
          <w:rFonts w:hAnsi="宋体" w:cs="宋体"/>
          <w:color w:val="auto"/>
          <w:highlight w:val="none"/>
        </w:rPr>
      </w:pPr>
    </w:p>
    <w:p w14:paraId="460BB598">
      <w:pPr>
        <w:pStyle w:val="14"/>
        <w:spacing w:line="360" w:lineRule="auto"/>
        <w:rPr>
          <w:rFonts w:hAnsi="宋体" w:cs="宋体"/>
          <w:color w:val="auto"/>
          <w:highlight w:val="none"/>
        </w:rPr>
      </w:pPr>
    </w:p>
    <w:p w14:paraId="03B1ED84">
      <w:pPr>
        <w:pStyle w:val="14"/>
        <w:spacing w:line="360" w:lineRule="auto"/>
        <w:rPr>
          <w:rFonts w:hAnsi="宋体" w:cs="宋体"/>
          <w:color w:val="auto"/>
          <w:highlight w:val="none"/>
        </w:rPr>
      </w:pPr>
    </w:p>
    <w:p w14:paraId="3F401704">
      <w:pPr>
        <w:pStyle w:val="14"/>
        <w:spacing w:line="360" w:lineRule="auto"/>
        <w:rPr>
          <w:rFonts w:hAnsi="宋体" w:cs="宋体"/>
          <w:color w:val="auto"/>
          <w:highlight w:val="none"/>
        </w:rPr>
      </w:pPr>
    </w:p>
    <w:p w14:paraId="404FFEDE">
      <w:pPr>
        <w:pStyle w:val="14"/>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4"/>
        <w:spacing w:line="360" w:lineRule="auto"/>
        <w:ind w:left="6994" w:hanging="6720"/>
        <w:rPr>
          <w:rFonts w:hAnsi="宋体" w:cs="宋体"/>
          <w:color w:val="auto"/>
          <w:highlight w:val="none"/>
        </w:rPr>
      </w:pPr>
    </w:p>
    <w:p w14:paraId="4E53D3E6">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4"/>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4"/>
        <w:spacing w:line="300" w:lineRule="auto"/>
        <w:rPr>
          <w:rFonts w:hAnsi="宋体" w:cs="宋体"/>
          <w:color w:val="auto"/>
          <w:highlight w:val="none"/>
        </w:rPr>
      </w:pPr>
    </w:p>
    <w:p w14:paraId="75590143">
      <w:pPr>
        <w:pStyle w:val="14"/>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4"/>
        <w:spacing w:line="360" w:lineRule="auto"/>
        <w:rPr>
          <w:rFonts w:hAnsi="宋体" w:cs="宋体"/>
          <w:color w:val="auto"/>
          <w:highlight w:val="none"/>
        </w:rPr>
      </w:pPr>
      <w:r>
        <w:rPr>
          <w:rFonts w:hint="eastAsia" w:hAnsi="宋体" w:cs="宋体"/>
          <w:color w:val="auto"/>
          <w:highlight w:val="none"/>
        </w:rPr>
        <w:t>2 公司组织：</w:t>
      </w:r>
    </w:p>
    <w:p w14:paraId="5853ABC1">
      <w:pPr>
        <w:pStyle w:val="14"/>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4"/>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9"/>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9"/>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9"/>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9"/>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4"/>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4"/>
        <w:spacing w:line="360" w:lineRule="auto"/>
        <w:ind w:firstLine="4197"/>
        <w:rPr>
          <w:rFonts w:hAnsi="宋体" w:cs="宋体"/>
          <w:color w:val="auto"/>
          <w:highlight w:val="none"/>
          <w:u w:val="single"/>
        </w:rPr>
      </w:pPr>
    </w:p>
    <w:p w14:paraId="17DCB2F7">
      <w:pPr>
        <w:pStyle w:val="14"/>
        <w:spacing w:line="300" w:lineRule="auto"/>
        <w:ind w:firstLine="4197"/>
        <w:rPr>
          <w:rFonts w:hAnsi="宋体" w:cs="宋体"/>
          <w:color w:val="auto"/>
          <w:highlight w:val="none"/>
          <w:u w:val="single"/>
        </w:rPr>
      </w:pPr>
    </w:p>
    <w:p w14:paraId="3FEBEB3B">
      <w:pPr>
        <w:pStyle w:val="14"/>
        <w:spacing w:line="300" w:lineRule="auto"/>
        <w:ind w:firstLine="4197"/>
        <w:rPr>
          <w:rFonts w:hAnsi="宋体" w:cs="宋体"/>
          <w:color w:val="auto"/>
          <w:highlight w:val="none"/>
          <w:u w:val="single"/>
        </w:rPr>
      </w:pPr>
    </w:p>
    <w:p w14:paraId="71F1D2C8">
      <w:pPr>
        <w:pStyle w:val="14"/>
        <w:spacing w:line="300" w:lineRule="auto"/>
        <w:ind w:firstLine="4197"/>
        <w:rPr>
          <w:rFonts w:hAnsi="宋体" w:cs="宋体"/>
          <w:color w:val="auto"/>
          <w:highlight w:val="none"/>
          <w:u w:val="single"/>
        </w:rPr>
      </w:pPr>
    </w:p>
    <w:p w14:paraId="64D6A4F5">
      <w:pPr>
        <w:pStyle w:val="14"/>
        <w:spacing w:line="300" w:lineRule="auto"/>
        <w:ind w:firstLine="4197"/>
        <w:rPr>
          <w:rFonts w:hAnsi="宋体" w:cs="宋体"/>
          <w:color w:val="auto"/>
          <w:highlight w:val="none"/>
          <w:u w:val="single"/>
        </w:rPr>
      </w:pPr>
    </w:p>
    <w:p w14:paraId="1AA52812">
      <w:pPr>
        <w:pStyle w:val="14"/>
        <w:spacing w:line="300" w:lineRule="auto"/>
        <w:ind w:firstLine="4197"/>
        <w:rPr>
          <w:rFonts w:hAnsi="宋体" w:cs="宋体"/>
          <w:color w:val="auto"/>
          <w:highlight w:val="none"/>
          <w:u w:val="single"/>
        </w:rPr>
      </w:pPr>
    </w:p>
    <w:p w14:paraId="2C30BCBF">
      <w:pPr>
        <w:pStyle w:val="14"/>
        <w:spacing w:line="300" w:lineRule="auto"/>
        <w:ind w:firstLine="4197"/>
        <w:rPr>
          <w:rFonts w:hAnsi="宋体" w:cs="宋体"/>
          <w:color w:val="auto"/>
          <w:highlight w:val="none"/>
          <w:u w:val="single"/>
        </w:rPr>
      </w:pPr>
    </w:p>
    <w:p w14:paraId="00E647B5">
      <w:pPr>
        <w:pStyle w:val="14"/>
        <w:spacing w:line="300" w:lineRule="auto"/>
        <w:ind w:firstLine="4197"/>
        <w:rPr>
          <w:rFonts w:hAnsi="宋体" w:cs="宋体"/>
          <w:color w:val="auto"/>
          <w:highlight w:val="none"/>
          <w:u w:val="single"/>
        </w:rPr>
      </w:pPr>
    </w:p>
    <w:p w14:paraId="63D551A0">
      <w:pPr>
        <w:pStyle w:val="14"/>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6C8118DE">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格式4-5  主要人员</w:t>
      </w:r>
    </w:p>
    <w:p w14:paraId="4F212AA3">
      <w:pPr>
        <w:spacing w:line="300" w:lineRule="auto"/>
        <w:jc w:val="left"/>
        <w:rPr>
          <w:rFonts w:ascii="宋体" w:hAnsi="宋体" w:cs="宋体"/>
          <w:color w:val="auto"/>
          <w:highlight w:val="none"/>
        </w:rPr>
      </w:pPr>
    </w:p>
    <w:p w14:paraId="34D8B0A4">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14:paraId="2CF85696">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14:paraId="3511A5A9">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14:paraId="68BE0121">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14:paraId="6A739ECF">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14:paraId="25F368E5">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14:paraId="70CA251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14:paraId="3631F1C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14:paraId="58724BEE">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14:paraId="1AB7CC0C">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与本响应竞谈文件中类似设备描述：</w:t>
      </w:r>
      <w:r>
        <w:rPr>
          <w:rFonts w:hint="eastAsia" w:ascii="宋体" w:hAnsi="宋体" w:cs="宋体"/>
          <w:color w:val="auto"/>
          <w:highlight w:val="none"/>
          <w:u w:val="single"/>
        </w:rPr>
        <w:t xml:space="preserve">                       </w:t>
      </w:r>
    </w:p>
    <w:p w14:paraId="594B562A">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14:paraId="436CFEB7">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14:paraId="5A60F6B5">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14:paraId="462C6675">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w:t>
      </w:r>
      <w:r>
        <w:rPr>
          <w:rFonts w:hint="eastAsia" w:ascii="宋体" w:hAnsi="宋体" w:cs="宋体"/>
          <w:color w:val="auto"/>
          <w:highlight w:val="none"/>
          <w:lang w:eastAsia="zh-CN"/>
        </w:rPr>
        <w:t>成交</w:t>
      </w:r>
      <w:r>
        <w:rPr>
          <w:rFonts w:hint="eastAsia" w:ascii="宋体" w:hAnsi="宋体" w:cs="宋体"/>
          <w:color w:val="auto"/>
          <w:highlight w:val="none"/>
        </w:rPr>
        <w:t>，建议在本合同项下的工作中担任的职务及主要负</w:t>
      </w:r>
    </w:p>
    <w:p w14:paraId="4C19D4EB">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14:paraId="3472355B">
      <w:pPr>
        <w:spacing w:line="360" w:lineRule="auto"/>
        <w:ind w:firstLine="1920"/>
        <w:jc w:val="left"/>
        <w:rPr>
          <w:rFonts w:ascii="宋体" w:hAnsi="宋体" w:cs="宋体"/>
          <w:color w:val="auto"/>
          <w:highlight w:val="none"/>
        </w:rPr>
      </w:pPr>
    </w:p>
    <w:p w14:paraId="2D796353">
      <w:pPr>
        <w:spacing w:line="360" w:lineRule="auto"/>
        <w:ind w:firstLine="1920"/>
        <w:jc w:val="left"/>
        <w:rPr>
          <w:rFonts w:ascii="宋体" w:hAnsi="宋体" w:cs="宋体"/>
          <w:color w:val="auto"/>
          <w:highlight w:val="none"/>
        </w:rPr>
      </w:pPr>
    </w:p>
    <w:p w14:paraId="329BC63F">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14:paraId="50A8EDFF">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8A47F8">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D730DBE">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062CF45">
      <w:pPr>
        <w:pStyle w:val="14"/>
        <w:spacing w:line="360" w:lineRule="auto"/>
        <w:ind w:firstLine="468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5E89CA8">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6C0F9B8">
      <w:pPr>
        <w:pStyle w:val="14"/>
        <w:spacing w:line="300" w:lineRule="auto"/>
        <w:ind w:firstLine="4680"/>
        <w:rPr>
          <w:rFonts w:hAnsi="宋体" w:cs="宋体"/>
          <w:color w:val="auto"/>
          <w:highlight w:val="none"/>
          <w:u w:val="single"/>
        </w:rPr>
      </w:pPr>
    </w:p>
    <w:p w14:paraId="5CC998E1">
      <w:pPr>
        <w:jc w:val="left"/>
        <w:rPr>
          <w:rFonts w:ascii="宋体" w:hAnsi="宋体" w:cs="宋体"/>
          <w:b/>
          <w:color w:val="auto"/>
          <w:sz w:val="28"/>
          <w:highlight w:val="none"/>
        </w:rPr>
      </w:pPr>
      <w:r>
        <w:rPr>
          <w:rFonts w:hint="eastAsia" w:ascii="宋体" w:hAnsi="宋体" w:cs="宋体"/>
          <w:b/>
          <w:color w:val="auto"/>
          <w:sz w:val="28"/>
          <w:highlight w:val="none"/>
        </w:rPr>
        <w:br w:type="page"/>
      </w: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格式4-6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4"/>
        <w:spacing w:line="300" w:lineRule="auto"/>
        <w:ind w:firstLine="4500"/>
        <w:rPr>
          <w:rFonts w:hAnsi="宋体" w:cs="宋体"/>
          <w:color w:val="auto"/>
          <w:highlight w:val="none"/>
          <w:u w:val="single"/>
        </w:rPr>
      </w:pPr>
    </w:p>
    <w:p w14:paraId="3A130202">
      <w:pPr>
        <w:pStyle w:val="14"/>
        <w:spacing w:line="300" w:lineRule="auto"/>
        <w:ind w:firstLine="4500"/>
        <w:rPr>
          <w:rFonts w:hAnsi="宋体" w:cs="宋体"/>
          <w:color w:val="auto"/>
          <w:highlight w:val="none"/>
          <w:u w:val="single"/>
        </w:rPr>
      </w:pPr>
    </w:p>
    <w:p w14:paraId="4EAEE6D3">
      <w:pPr>
        <w:pStyle w:val="14"/>
        <w:spacing w:line="300" w:lineRule="auto"/>
        <w:ind w:firstLine="4500"/>
        <w:rPr>
          <w:rFonts w:hAnsi="宋体" w:cs="宋体"/>
          <w:color w:val="auto"/>
          <w:highlight w:val="none"/>
          <w:u w:val="single"/>
        </w:rPr>
      </w:pPr>
    </w:p>
    <w:p w14:paraId="14F4E72A">
      <w:pPr>
        <w:pStyle w:val="14"/>
        <w:spacing w:line="300" w:lineRule="auto"/>
        <w:ind w:firstLine="4500"/>
        <w:rPr>
          <w:rFonts w:hAnsi="宋体" w:cs="宋体"/>
          <w:color w:val="auto"/>
          <w:highlight w:val="none"/>
          <w:u w:val="single"/>
        </w:rPr>
      </w:pPr>
    </w:p>
    <w:p w14:paraId="5B21B38B">
      <w:pPr>
        <w:pStyle w:val="14"/>
        <w:spacing w:line="300" w:lineRule="auto"/>
        <w:ind w:firstLine="4500"/>
        <w:rPr>
          <w:rFonts w:hAnsi="宋体" w:cs="宋体"/>
          <w:color w:val="auto"/>
          <w:highlight w:val="none"/>
          <w:u w:val="single"/>
        </w:rPr>
      </w:pPr>
    </w:p>
    <w:p w14:paraId="13A5CC37">
      <w:pPr>
        <w:pStyle w:val="14"/>
        <w:spacing w:line="300" w:lineRule="auto"/>
        <w:ind w:firstLine="4500"/>
        <w:rPr>
          <w:rFonts w:hAnsi="宋体" w:cs="宋体"/>
          <w:color w:val="auto"/>
          <w:highlight w:val="none"/>
          <w:u w:val="single"/>
        </w:rPr>
      </w:pPr>
    </w:p>
    <w:p w14:paraId="71D66C34">
      <w:pPr>
        <w:pStyle w:val="14"/>
        <w:spacing w:line="300" w:lineRule="auto"/>
        <w:ind w:firstLine="4500"/>
        <w:rPr>
          <w:rFonts w:hAnsi="宋体" w:cs="宋体"/>
          <w:color w:val="auto"/>
          <w:highlight w:val="none"/>
          <w:u w:val="single"/>
        </w:rPr>
      </w:pPr>
    </w:p>
    <w:p w14:paraId="02BD919F">
      <w:pPr>
        <w:pStyle w:val="14"/>
        <w:spacing w:line="300" w:lineRule="auto"/>
        <w:ind w:firstLine="4500"/>
        <w:rPr>
          <w:rFonts w:hAnsi="宋体" w:cs="宋体"/>
          <w:color w:val="auto"/>
          <w:highlight w:val="none"/>
          <w:u w:val="single"/>
        </w:rPr>
      </w:pPr>
    </w:p>
    <w:p w14:paraId="2D898DB9">
      <w:pPr>
        <w:pStyle w:val="3"/>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84" w:name="_Toc480288263"/>
      <w:bookmarkStart w:id="85" w:name="_Toc116990236"/>
      <w:bookmarkStart w:id="86" w:name="_Toc165223401"/>
      <w:bookmarkStart w:id="87" w:name="_Toc246834303"/>
      <w:bookmarkStart w:id="88" w:name="_Toc43269252"/>
      <w:r>
        <w:rPr>
          <w:rFonts w:hint="eastAsia" w:ascii="宋体" w:hAnsi="宋体" w:eastAsia="宋体" w:cs="宋体"/>
          <w:color w:val="auto"/>
          <w:sz w:val="28"/>
          <w:szCs w:val="24"/>
          <w:highlight w:val="none"/>
        </w:rPr>
        <w:t>文件五  授权书格式</w:t>
      </w:r>
      <w:bookmarkEnd w:id="84"/>
      <w:bookmarkEnd w:id="85"/>
      <w:bookmarkEnd w:id="86"/>
      <w:bookmarkEnd w:id="87"/>
      <w:bookmarkEnd w:id="88"/>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 xml:space="preserve">惠州宏琛200MW/400MWh储能电站建设项目  </w:t>
      </w:r>
      <w:r>
        <w:rPr>
          <w:rFonts w:hint="eastAsia" w:hAnsi="宋体" w:cs="宋体"/>
          <w:color w:val="auto"/>
          <w:highlight w:val="none"/>
          <w:lang w:eastAsia="zh-CN"/>
        </w:rPr>
        <w:t>GIS</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4"/>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89" w:name="_Toc480288264"/>
      <w:bookmarkStart w:id="90" w:name="_Toc21266"/>
      <w:bookmarkStart w:id="91" w:name="_Toc246834305"/>
      <w:bookmarkStart w:id="92" w:name="_Toc43269254"/>
      <w:bookmarkStart w:id="93" w:name="_Toc30520231"/>
      <w:bookmarkStart w:id="94" w:name="_Toc116990238"/>
    </w:p>
    <w:p w14:paraId="170E829C">
      <w:pPr>
        <w:spacing w:line="360" w:lineRule="auto"/>
        <w:jc w:val="center"/>
        <w:outlineLvl w:val="1"/>
        <w:rPr>
          <w:rFonts w:ascii="宋体" w:hAnsi="宋体" w:cs="宋体"/>
          <w:b/>
          <w:bCs/>
          <w:color w:val="auto"/>
          <w:sz w:val="28"/>
          <w:highlight w:val="none"/>
        </w:rPr>
      </w:pPr>
      <w:r>
        <w:rPr>
          <w:rFonts w:hint="eastAsia" w:ascii="宋体" w:hAnsi="宋体" w:cs="宋体"/>
          <w:b/>
          <w:bCs/>
          <w:color w:val="auto"/>
          <w:sz w:val="28"/>
          <w:highlight w:val="none"/>
        </w:rPr>
        <w:t>文件六  商务偏差表</w:t>
      </w:r>
      <w:bookmarkEnd w:id="89"/>
      <w:bookmarkEnd w:id="90"/>
    </w:p>
    <w:bookmarkEnd w:id="91"/>
    <w:bookmarkEnd w:id="92"/>
    <w:bookmarkEnd w:id="93"/>
    <w:bookmarkEnd w:id="94"/>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4"/>
        <w:spacing w:line="360" w:lineRule="auto"/>
        <w:ind w:firstLine="4139"/>
        <w:rPr>
          <w:rFonts w:hAnsi="宋体" w:cs="宋体"/>
          <w:color w:val="auto"/>
          <w:highlight w:val="none"/>
        </w:rPr>
      </w:pPr>
    </w:p>
    <w:p w14:paraId="0FF43189">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4"/>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95" w:name="_Toc43269255"/>
      <w:bookmarkStart w:id="96" w:name="_Toc246834306"/>
      <w:bookmarkStart w:id="97" w:name="_Toc116990239"/>
      <w:bookmarkStart w:id="98" w:name="_Toc30520232"/>
    </w:p>
    <w:p w14:paraId="50DD5D2A">
      <w:pPr>
        <w:rPr>
          <w:rFonts w:ascii="宋体" w:hAnsi="宋体" w:cs="宋体"/>
          <w:color w:val="auto"/>
          <w:sz w:val="28"/>
          <w:highlight w:val="none"/>
        </w:rPr>
      </w:pPr>
      <w:bookmarkStart w:id="99" w:name="_Toc480288265"/>
      <w:r>
        <w:rPr>
          <w:rFonts w:hint="eastAsia" w:ascii="宋体" w:hAnsi="宋体" w:cs="宋体"/>
          <w:color w:val="auto"/>
          <w:sz w:val="28"/>
          <w:highlight w:val="none"/>
        </w:rPr>
        <w:br w:type="page"/>
      </w:r>
    </w:p>
    <w:p w14:paraId="2B102DFF">
      <w:pPr>
        <w:pStyle w:val="3"/>
        <w:adjustRightInd w:val="0"/>
        <w:spacing w:before="200" w:after="0"/>
        <w:jc w:val="center"/>
        <w:textAlignment w:val="baseline"/>
        <w:rPr>
          <w:rFonts w:ascii="宋体" w:hAnsi="宋体" w:eastAsia="宋体" w:cs="宋体"/>
          <w:color w:val="auto"/>
          <w:sz w:val="28"/>
          <w:szCs w:val="24"/>
          <w:highlight w:val="none"/>
        </w:rPr>
      </w:pPr>
      <w:bookmarkStart w:id="100" w:name="_Toc165223402"/>
      <w:r>
        <w:rPr>
          <w:rFonts w:hint="eastAsia" w:ascii="宋体" w:hAnsi="宋体" w:eastAsia="宋体" w:cs="宋体"/>
          <w:color w:val="auto"/>
          <w:sz w:val="28"/>
          <w:szCs w:val="24"/>
          <w:highlight w:val="none"/>
        </w:rPr>
        <w:t>文件七  技术偏差表</w:t>
      </w:r>
      <w:bookmarkEnd w:id="95"/>
      <w:bookmarkEnd w:id="96"/>
      <w:bookmarkEnd w:id="97"/>
      <w:bookmarkEnd w:id="98"/>
      <w:bookmarkEnd w:id="99"/>
      <w:bookmarkEnd w:id="100"/>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4"/>
        <w:spacing w:line="360" w:lineRule="auto"/>
        <w:ind w:firstLine="4678"/>
        <w:rPr>
          <w:rFonts w:hAnsi="宋体" w:cs="宋体"/>
          <w:color w:val="auto"/>
          <w:highlight w:val="none"/>
        </w:rPr>
      </w:pPr>
    </w:p>
    <w:p w14:paraId="28157E46">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4"/>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adjustRightInd w:val="0"/>
        <w:spacing w:before="200" w:after="0"/>
        <w:jc w:val="center"/>
        <w:textAlignment w:val="baseline"/>
        <w:rPr>
          <w:rFonts w:ascii="宋体" w:hAnsi="宋体" w:eastAsia="宋体" w:cs="宋体"/>
          <w:color w:val="auto"/>
          <w:sz w:val="28"/>
          <w:szCs w:val="24"/>
          <w:highlight w:val="none"/>
        </w:rPr>
      </w:pPr>
      <w:bookmarkStart w:id="101" w:name="_Toc480288266"/>
      <w:bookmarkStart w:id="102" w:name="_Toc30520233"/>
      <w:bookmarkStart w:id="103" w:name="_Toc43269256"/>
      <w:bookmarkStart w:id="104" w:name="_Toc165223403"/>
      <w:bookmarkStart w:id="105" w:name="_Toc116990240"/>
      <w:bookmarkStart w:id="106" w:name="_Toc246834307"/>
      <w:r>
        <w:rPr>
          <w:rFonts w:hint="eastAsia" w:ascii="宋体" w:hAnsi="宋体" w:eastAsia="宋体" w:cs="宋体"/>
          <w:color w:val="auto"/>
          <w:sz w:val="28"/>
          <w:szCs w:val="24"/>
          <w:highlight w:val="none"/>
        </w:rPr>
        <w:t>文件八  响应竞谈设备汇总表</w:t>
      </w:r>
      <w:bookmarkEnd w:id="101"/>
      <w:bookmarkEnd w:id="102"/>
      <w:bookmarkEnd w:id="103"/>
      <w:bookmarkEnd w:id="104"/>
      <w:bookmarkEnd w:id="105"/>
      <w:bookmarkEnd w:id="106"/>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4"/>
        <w:spacing w:line="360" w:lineRule="auto"/>
        <w:ind w:firstLine="7920"/>
        <w:rPr>
          <w:rFonts w:hAnsi="宋体" w:cs="宋体"/>
          <w:color w:val="auto"/>
          <w:highlight w:val="none"/>
        </w:rPr>
      </w:pPr>
    </w:p>
    <w:p w14:paraId="2D4F6C56">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4"/>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adjustRightInd w:val="0"/>
        <w:spacing w:before="200" w:after="0"/>
        <w:jc w:val="center"/>
        <w:textAlignment w:val="baseline"/>
        <w:rPr>
          <w:rFonts w:ascii="宋体" w:hAnsi="宋体" w:eastAsia="宋体" w:cs="宋体"/>
          <w:color w:val="auto"/>
          <w:sz w:val="28"/>
          <w:szCs w:val="24"/>
          <w:highlight w:val="none"/>
        </w:rPr>
      </w:pPr>
      <w:bookmarkStart w:id="107" w:name="_Toc480288267"/>
      <w:bookmarkStart w:id="108" w:name="_Toc246834308"/>
      <w:bookmarkStart w:id="109" w:name="_Toc30520234"/>
      <w:bookmarkStart w:id="110" w:name="_Toc116990241"/>
      <w:bookmarkStart w:id="111" w:name="_Toc165223404"/>
      <w:bookmarkStart w:id="112" w:name="_Toc43269257"/>
      <w:r>
        <w:rPr>
          <w:rFonts w:hint="eastAsia" w:ascii="宋体" w:hAnsi="宋体" w:eastAsia="宋体" w:cs="宋体"/>
          <w:color w:val="auto"/>
          <w:sz w:val="28"/>
          <w:szCs w:val="24"/>
          <w:highlight w:val="none"/>
        </w:rPr>
        <w:t>文件九  设备特性及性能保证</w:t>
      </w:r>
      <w:bookmarkEnd w:id="107"/>
      <w:bookmarkEnd w:id="108"/>
      <w:bookmarkEnd w:id="109"/>
      <w:bookmarkEnd w:id="110"/>
      <w:bookmarkEnd w:id="111"/>
      <w:bookmarkEnd w:id="112"/>
    </w:p>
    <w:p w14:paraId="033590CB">
      <w:pPr>
        <w:spacing w:line="300" w:lineRule="auto"/>
        <w:rPr>
          <w:rFonts w:ascii="宋体" w:hAnsi="宋体" w:cs="宋体"/>
          <w:bCs/>
          <w:color w:val="auto"/>
          <w:highlight w:val="none"/>
        </w:rPr>
      </w:pPr>
      <w:bookmarkStart w:id="113" w:name="_Toc110848141"/>
      <w:bookmarkStart w:id="114" w:name="_Toc100734765"/>
    </w:p>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按技术部分</w:t>
      </w:r>
      <w:bookmarkEnd w:id="113"/>
      <w:r>
        <w:rPr>
          <w:rFonts w:hint="eastAsia" w:ascii="宋体" w:hAnsi="宋体" w:cs="宋体"/>
          <w:bCs/>
          <w:color w:val="auto"/>
          <w:highlight w:val="none"/>
        </w:rPr>
        <w:t>第3.5条表A1填写性能参数保证表。</w:t>
      </w:r>
    </w:p>
    <w:bookmarkEnd w:id="114"/>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4"/>
        <w:spacing w:line="300" w:lineRule="auto"/>
        <w:rPr>
          <w:rFonts w:hAnsi="宋体" w:cs="宋体"/>
          <w:color w:val="auto"/>
          <w:highlight w:val="none"/>
        </w:rPr>
      </w:pPr>
    </w:p>
    <w:p w14:paraId="7271C849">
      <w:pPr>
        <w:pStyle w:val="3"/>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15" w:name="_Toc246834310"/>
      <w:bookmarkStart w:id="116" w:name="_Toc116990243"/>
      <w:bookmarkStart w:id="117" w:name="_Toc43269259"/>
      <w:bookmarkStart w:id="118" w:name="_Toc165223405"/>
      <w:bookmarkStart w:id="119" w:name="_Toc480288268"/>
      <w:bookmarkStart w:id="120" w:name="_Toc30520236"/>
      <w:r>
        <w:rPr>
          <w:rFonts w:hint="eastAsia" w:ascii="宋体" w:hAnsi="宋体" w:eastAsia="宋体" w:cs="宋体"/>
          <w:color w:val="auto"/>
          <w:sz w:val="28"/>
          <w:szCs w:val="24"/>
          <w:highlight w:val="none"/>
        </w:rPr>
        <w:t>文件十  分包商清单</w:t>
      </w:r>
      <w:bookmarkEnd w:id="115"/>
      <w:bookmarkEnd w:id="116"/>
      <w:bookmarkEnd w:id="117"/>
      <w:bookmarkEnd w:id="118"/>
      <w:bookmarkEnd w:id="119"/>
      <w:bookmarkEnd w:id="120"/>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p w14:paraId="3D5F91DF">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720" w:type="dxa"/>
            <w:tcBorders>
              <w:left w:val="single" w:color="auto" w:sz="4" w:space="0"/>
            </w:tcBorders>
            <w:vAlign w:val="center"/>
          </w:tcPr>
          <w:p w14:paraId="04707870">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0F769A4F">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4E093F8">
            <w:pPr>
              <w:spacing w:line="360" w:lineRule="auto"/>
              <w:jc w:val="center"/>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AA4DFEC">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5213ECA0">
            <w:pPr>
              <w:spacing w:line="360" w:lineRule="auto"/>
              <w:jc w:val="center"/>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9651896">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909ABBB">
            <w:pPr>
              <w:spacing w:line="360" w:lineRule="auto"/>
              <w:jc w:val="center"/>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646BFE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2D9BCE0">
            <w:pPr>
              <w:spacing w:line="360" w:lineRule="auto"/>
              <w:jc w:val="center"/>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4D88687">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E43C86A">
            <w:pPr>
              <w:spacing w:line="360" w:lineRule="auto"/>
              <w:jc w:val="center"/>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33C7F8B1">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0A6ACB3E">
            <w:pPr>
              <w:spacing w:line="360" w:lineRule="auto"/>
              <w:jc w:val="center"/>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59167CB">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F568221">
            <w:pPr>
              <w:spacing w:line="360" w:lineRule="auto"/>
              <w:jc w:val="center"/>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271471A">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F789D13">
            <w:pPr>
              <w:spacing w:line="360" w:lineRule="auto"/>
              <w:jc w:val="center"/>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6EB7CE5">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3CD3FFB3">
            <w:pPr>
              <w:spacing w:line="360" w:lineRule="auto"/>
              <w:jc w:val="center"/>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C3C488D">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70BDDF9F">
            <w:pPr>
              <w:spacing w:line="360" w:lineRule="auto"/>
              <w:jc w:val="center"/>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537061B8">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3A31D3C">
            <w:pPr>
              <w:spacing w:line="360" w:lineRule="auto"/>
              <w:jc w:val="center"/>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289F3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E59DD84">
            <w:pPr>
              <w:spacing w:line="360" w:lineRule="auto"/>
              <w:jc w:val="center"/>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4"/>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1" w:name="_Toc30520237"/>
      <w:bookmarkStart w:id="122" w:name="_Toc480288269"/>
      <w:bookmarkStart w:id="123" w:name="_Toc43269260"/>
      <w:bookmarkStart w:id="124" w:name="_Toc480358202"/>
      <w:bookmarkStart w:id="125" w:name="_Toc116990244"/>
      <w:bookmarkStart w:id="126" w:name="_Toc246834311"/>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一</w:t>
      </w:r>
      <w:r>
        <w:rPr>
          <w:rFonts w:hint="eastAsia" w:ascii="宋体" w:hAnsi="宋体" w:eastAsia="宋体" w:cs="宋体"/>
          <w:color w:val="auto"/>
          <w:sz w:val="28"/>
          <w:szCs w:val="24"/>
          <w:highlight w:val="none"/>
        </w:rPr>
        <w:t xml:space="preserve">  设计制造标准</w:t>
      </w:r>
      <w:bookmarkEnd w:id="121"/>
      <w:bookmarkEnd w:id="122"/>
      <w:bookmarkEnd w:id="123"/>
      <w:bookmarkEnd w:id="124"/>
      <w:bookmarkEnd w:id="125"/>
      <w:bookmarkEnd w:id="126"/>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spacing w:line="300" w:lineRule="auto"/>
        <w:jc w:val="left"/>
        <w:rPr>
          <w:rFonts w:ascii="宋体" w:hAnsi="宋体" w:cs="宋体"/>
          <w:color w:val="auto"/>
          <w:highlight w:val="none"/>
        </w:rPr>
      </w:pPr>
    </w:p>
    <w:p w14:paraId="30173E42">
      <w:pPr>
        <w:spacing w:line="300" w:lineRule="auto"/>
        <w:jc w:val="left"/>
        <w:rPr>
          <w:rFonts w:ascii="宋体" w:hAnsi="宋体" w:cs="宋体"/>
          <w:color w:val="auto"/>
          <w:highlight w:val="none"/>
        </w:rPr>
      </w:pPr>
    </w:p>
    <w:p w14:paraId="15B87F55">
      <w:pPr>
        <w:pStyle w:val="3"/>
        <w:adjustRightInd w:val="0"/>
        <w:spacing w:before="200" w:after="0"/>
        <w:textAlignment w:val="baseline"/>
        <w:rPr>
          <w:rFonts w:ascii="宋体" w:hAnsi="宋体" w:eastAsia="宋体" w:cs="宋体"/>
          <w:color w:val="auto"/>
          <w:sz w:val="28"/>
          <w:szCs w:val="24"/>
          <w:highlight w:val="none"/>
        </w:rPr>
      </w:pPr>
    </w:p>
    <w:p w14:paraId="45338EC2">
      <w:pPr>
        <w:pStyle w:val="3"/>
        <w:adjustRightInd w:val="0"/>
        <w:spacing w:before="200" w:after="0"/>
        <w:textAlignment w:val="baseline"/>
        <w:rPr>
          <w:rFonts w:ascii="宋体" w:hAnsi="宋体" w:eastAsia="宋体" w:cs="宋体"/>
          <w:color w:val="auto"/>
          <w:sz w:val="28"/>
          <w:szCs w:val="24"/>
          <w:highlight w:val="none"/>
        </w:rPr>
      </w:pPr>
    </w:p>
    <w:p w14:paraId="7C8489B3">
      <w:pPr>
        <w:pStyle w:val="3"/>
        <w:adjustRightInd w:val="0"/>
        <w:spacing w:before="200" w:after="0"/>
        <w:textAlignment w:val="baseline"/>
        <w:rPr>
          <w:rFonts w:ascii="宋体" w:hAnsi="宋体" w:eastAsia="宋体" w:cs="宋体"/>
          <w:color w:val="auto"/>
          <w:sz w:val="28"/>
          <w:szCs w:val="24"/>
          <w:highlight w:val="none"/>
        </w:rPr>
      </w:pPr>
    </w:p>
    <w:p w14:paraId="760E8D20">
      <w:pPr>
        <w:pStyle w:val="3"/>
        <w:adjustRightInd w:val="0"/>
        <w:spacing w:before="200" w:after="0"/>
        <w:textAlignment w:val="baseline"/>
        <w:rPr>
          <w:rFonts w:ascii="宋体" w:hAnsi="宋体" w:eastAsia="宋体" w:cs="宋体"/>
          <w:color w:val="auto"/>
          <w:sz w:val="28"/>
          <w:szCs w:val="24"/>
          <w:highlight w:val="none"/>
        </w:rPr>
      </w:pPr>
    </w:p>
    <w:p w14:paraId="750CFAFB">
      <w:pPr>
        <w:pStyle w:val="3"/>
        <w:adjustRightInd w:val="0"/>
        <w:spacing w:before="200" w:after="0"/>
        <w:textAlignment w:val="baseline"/>
        <w:rPr>
          <w:rFonts w:ascii="宋体" w:hAnsi="宋体" w:eastAsia="宋体" w:cs="宋体"/>
          <w:color w:val="auto"/>
          <w:sz w:val="28"/>
          <w:szCs w:val="24"/>
          <w:highlight w:val="none"/>
        </w:rPr>
      </w:pPr>
    </w:p>
    <w:p w14:paraId="25F7114C">
      <w:pPr>
        <w:pStyle w:val="3"/>
        <w:adjustRightInd w:val="0"/>
        <w:spacing w:before="200" w:after="0"/>
        <w:textAlignment w:val="baseline"/>
        <w:rPr>
          <w:rFonts w:ascii="宋体" w:hAnsi="宋体" w:eastAsia="宋体" w:cs="宋体"/>
          <w:color w:val="auto"/>
          <w:sz w:val="28"/>
          <w:szCs w:val="24"/>
          <w:highlight w:val="none"/>
        </w:rPr>
      </w:pPr>
    </w:p>
    <w:p w14:paraId="7E7B580B">
      <w:pPr>
        <w:spacing w:line="360" w:lineRule="auto"/>
        <w:ind w:firstLine="480"/>
        <w:jc w:val="left"/>
        <w:rPr>
          <w:rFonts w:ascii="宋体" w:hAnsi="宋体" w:cs="宋体"/>
          <w:color w:val="auto"/>
          <w:highlight w:val="none"/>
        </w:rPr>
      </w:pPr>
    </w:p>
    <w:p w14:paraId="464F5650">
      <w:pPr>
        <w:pStyle w:val="3"/>
        <w:adjustRightInd w:val="0"/>
        <w:spacing w:before="200" w:after="0"/>
        <w:textAlignment w:val="baseline"/>
        <w:rPr>
          <w:rFonts w:ascii="宋体" w:hAnsi="宋体" w:eastAsia="宋体" w:cs="宋体"/>
          <w:color w:val="auto"/>
          <w:sz w:val="28"/>
          <w:szCs w:val="24"/>
          <w:highlight w:val="none"/>
        </w:rPr>
      </w:pPr>
    </w:p>
    <w:p w14:paraId="3352F735">
      <w:pPr>
        <w:pStyle w:val="3"/>
        <w:adjustRightInd w:val="0"/>
        <w:spacing w:before="200" w:after="0"/>
        <w:ind w:firstLine="1405" w:firstLineChars="500"/>
        <w:jc w:val="center"/>
        <w:textAlignment w:val="baseline"/>
        <w:rPr>
          <w:rFonts w:hint="eastAsia" w:ascii="宋体" w:hAnsi="宋体" w:eastAsia="宋体" w:cs="宋体"/>
          <w:color w:val="auto"/>
          <w:sz w:val="28"/>
          <w:szCs w:val="24"/>
          <w:highlight w:val="none"/>
        </w:rPr>
      </w:pPr>
      <w:bookmarkStart w:id="127" w:name="_Toc116990247"/>
      <w:bookmarkStart w:id="128" w:name="_Toc246834314"/>
      <w:bookmarkStart w:id="129" w:name="_Toc480288272"/>
      <w:bookmarkStart w:id="130" w:name="_Toc43269263"/>
      <w:bookmarkStart w:id="131" w:name="_Toc30520240"/>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 xml:space="preserve">  工厂检验项目及标准</w:t>
      </w:r>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adjustRightInd w:val="0"/>
        <w:spacing w:before="200" w:after="0"/>
        <w:ind w:firstLine="2530" w:firstLineChars="900"/>
        <w:jc w:val="both"/>
        <w:textAlignment w:val="baseline"/>
        <w:rPr>
          <w:rFonts w:ascii="宋体" w:hAnsi="宋体" w:eastAsia="宋体" w:cs="宋体"/>
          <w:color w:val="auto"/>
          <w:sz w:val="28"/>
          <w:szCs w:val="24"/>
          <w:highlight w:val="none"/>
        </w:rPr>
      </w:pPr>
      <w:bookmarkStart w:id="132" w:name="_Toc480288271"/>
      <w:bookmarkStart w:id="133" w:name="_Toc480358204"/>
      <w:bookmarkStart w:id="134" w:name="_Toc43269262"/>
      <w:bookmarkStart w:id="135" w:name="_Toc116990246"/>
      <w:bookmarkStart w:id="136" w:name="_Toc30520239"/>
      <w:bookmarkStart w:id="137" w:name="_Toc246834313"/>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三</w:t>
      </w:r>
      <w:r>
        <w:rPr>
          <w:rFonts w:hint="eastAsia" w:ascii="宋体" w:hAnsi="宋体" w:eastAsia="宋体" w:cs="宋体"/>
          <w:color w:val="auto"/>
          <w:sz w:val="28"/>
          <w:szCs w:val="24"/>
          <w:highlight w:val="none"/>
        </w:rPr>
        <w:t xml:space="preserve">  技术服务</w:t>
      </w:r>
      <w:bookmarkEnd w:id="132"/>
      <w:bookmarkEnd w:id="133"/>
      <w:bookmarkEnd w:id="134"/>
      <w:bookmarkEnd w:id="135"/>
      <w:bookmarkEnd w:id="136"/>
      <w:bookmarkEnd w:id="137"/>
    </w:p>
    <w:p w14:paraId="06722B14">
      <w:pPr>
        <w:spacing w:line="300" w:lineRule="auto"/>
        <w:jc w:val="center"/>
        <w:rPr>
          <w:rFonts w:ascii="宋体" w:hAnsi="宋体" w:cs="宋体"/>
          <w:b/>
          <w:color w:val="auto"/>
          <w:highlight w:val="none"/>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惠州宏琛200MW/400MWh储能电站建设项目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w:t>
      </w:r>
      <w:r>
        <w:rPr>
          <w:rFonts w:hint="eastAsia" w:ascii="宋体" w:hAnsi="宋体" w:cs="宋体"/>
          <w:color w:val="auto"/>
          <w:highlight w:val="none"/>
        </w:rPr>
        <w:t>方人员进行培训的详细计划书，所发生的费用在各段报价中已包含。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38" w:name="_Toc8422"/>
      <w:r>
        <w:rPr>
          <w:rFonts w:hint="eastAsia" w:ascii="宋体" w:hAnsi="宋体" w:cs="宋体"/>
          <w:color w:val="auto"/>
          <w:highlight w:val="none"/>
        </w:rPr>
        <w:t>1. 对负责安装指导、监督和培训的专家须给出详细的资料：</w:t>
      </w:r>
      <w:bookmarkEnd w:id="138"/>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39" w:name="_Toc12621"/>
      <w:r>
        <w:rPr>
          <w:rFonts w:hint="eastAsia" w:ascii="宋体" w:hAnsi="宋体" w:cs="宋体"/>
          <w:color w:val="auto"/>
          <w:highlight w:val="none"/>
        </w:rPr>
        <w:t>2. 对买方人员培训计划应包括但不限于以下方面：</w:t>
      </w:r>
      <w:bookmarkEnd w:id="139"/>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40" w:name="_Toc12128"/>
      <w:r>
        <w:rPr>
          <w:rFonts w:hint="eastAsia" w:ascii="宋体" w:hAnsi="宋体" w:cs="宋体"/>
          <w:color w:val="auto"/>
          <w:highlight w:val="none"/>
        </w:rPr>
        <w:t>3. 采用的方法：</w:t>
      </w:r>
      <w:bookmarkEnd w:id="140"/>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keepNext w:val="0"/>
        <w:keepLines w:val="0"/>
        <w:pageBreakBefore w:val="0"/>
        <w:widowControl w:val="0"/>
        <w:kinsoku/>
        <w:wordWrap/>
        <w:overflowPunct/>
        <w:topLinePunct w:val="0"/>
        <w:autoSpaceDE/>
        <w:autoSpaceDN/>
        <w:bidi w:val="0"/>
        <w:adjustRightInd w:val="0"/>
        <w:snapToGrid/>
        <w:spacing w:before="200" w:after="0"/>
        <w:jc w:val="center"/>
        <w:textAlignment w:val="baseline"/>
        <w:outlineLvl w:val="1"/>
        <w:rPr>
          <w:rFonts w:hint="eastAsia" w:ascii="宋体" w:hAnsi="宋体" w:eastAsia="宋体" w:cs="宋体"/>
          <w:b/>
          <w:bCs/>
          <w:kern w:val="2"/>
          <w:sz w:val="28"/>
          <w:szCs w:val="24"/>
          <w:lang w:val="en-US" w:eastAsia="zh-CN" w:bidi="ar-SA"/>
        </w:rPr>
      </w:pPr>
      <w:r>
        <w:rPr>
          <w:rFonts w:hint="eastAsia" w:ascii="宋体" w:hAnsi="宋体" w:eastAsia="宋体" w:cs="宋体"/>
          <w:color w:val="auto"/>
          <w:highlight w:val="none"/>
          <w:u w:val="single"/>
        </w:rPr>
        <w:br w:type="page"/>
      </w:r>
      <w:bookmarkStart w:id="141" w:name="_Toc480358205"/>
      <w:r>
        <w:rPr>
          <w:rFonts w:hint="eastAsia" w:ascii="宋体" w:hAnsi="宋体" w:eastAsia="宋体" w:cs="宋体"/>
          <w:b/>
          <w:bCs/>
          <w:kern w:val="2"/>
          <w:sz w:val="28"/>
          <w:szCs w:val="24"/>
          <w:lang w:val="en-US" w:eastAsia="zh-CN" w:bidi="ar-SA"/>
        </w:rPr>
        <w:t>文件十四  工作进度计划</w:t>
      </w:r>
      <w:bookmarkEnd w:id="141"/>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adjustRightInd w:val="0"/>
        <w:spacing w:before="200" w:after="0"/>
        <w:ind w:firstLine="2811" w:firstLineChars="1000"/>
        <w:jc w:val="both"/>
        <w:textAlignment w:val="baseline"/>
        <w:rPr>
          <w:rFonts w:ascii="宋体" w:hAnsi="宋体" w:eastAsia="宋体" w:cs="宋体"/>
          <w:sz w:val="28"/>
          <w:szCs w:val="24"/>
        </w:rPr>
      </w:pPr>
      <w:bookmarkStart w:id="142" w:name="_Toc480358207"/>
      <w:r>
        <w:rPr>
          <w:rFonts w:hint="eastAsia" w:ascii="宋体" w:hAnsi="宋体" w:eastAsia="宋体" w:cs="宋体"/>
          <w:sz w:val="28"/>
          <w:szCs w:val="24"/>
        </w:rPr>
        <w:t>文件十</w:t>
      </w:r>
      <w:r>
        <w:rPr>
          <w:rFonts w:hint="eastAsia" w:ascii="宋体" w:hAnsi="宋体" w:eastAsia="宋体" w:cs="宋体"/>
          <w:sz w:val="28"/>
          <w:szCs w:val="24"/>
          <w:lang w:eastAsia="zh-CN"/>
        </w:rPr>
        <w:t>五</w:t>
      </w:r>
      <w:r>
        <w:rPr>
          <w:rFonts w:hint="eastAsia" w:ascii="宋体" w:hAnsi="宋体" w:eastAsia="宋体" w:cs="宋体"/>
          <w:sz w:val="28"/>
          <w:szCs w:val="24"/>
        </w:rPr>
        <w:t xml:space="preserve">  设备运输方案</w:t>
      </w:r>
      <w:bookmarkEnd w:id="142"/>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5E1D1C24">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End w:id="127"/>
      <w:bookmarkEnd w:id="128"/>
      <w:bookmarkEnd w:id="129"/>
      <w:bookmarkEnd w:id="130"/>
      <w:bookmarkEnd w:id="131"/>
      <w:bookmarkStart w:id="143" w:name="_Toc4222"/>
      <w:bookmarkStart w:id="144" w:name="_Toc116990252"/>
      <w:bookmarkStart w:id="145" w:name="_Toc43269266"/>
      <w:bookmarkStart w:id="146" w:name="_Toc165223409"/>
      <w:bookmarkStart w:id="147" w:name="_Toc246834319"/>
      <w:r>
        <w:rPr>
          <w:rFonts w:hint="eastAsia" w:hAnsi="宋体" w:cs="宋体"/>
          <w:bCs w:val="0"/>
          <w:snapToGrid/>
          <w:sz w:val="32"/>
          <w:szCs w:val="30"/>
        </w:rPr>
        <w:t>第五章  交货进度要求</w:t>
      </w:r>
      <w:bookmarkEnd w:id="143"/>
      <w:bookmarkEnd w:id="144"/>
      <w:bookmarkEnd w:id="145"/>
      <w:bookmarkEnd w:id="146"/>
      <w:bookmarkEnd w:id="147"/>
    </w:p>
    <w:p w14:paraId="22047195">
      <w:pPr>
        <w:pStyle w:val="3"/>
        <w:spacing w:before="0" w:after="0" w:line="360" w:lineRule="auto"/>
        <w:rPr>
          <w:rFonts w:ascii="宋体" w:hAnsi="宋体" w:eastAsia="宋体" w:cs="宋体"/>
          <w:sz w:val="24"/>
          <w:szCs w:val="24"/>
        </w:rPr>
      </w:pPr>
      <w:bookmarkStart w:id="148" w:name="_Toc246834320"/>
      <w:bookmarkStart w:id="149" w:name="_Toc165223410"/>
      <w:bookmarkStart w:id="150" w:name="_Toc43269267"/>
      <w:bookmarkStart w:id="151" w:name="_Toc30520243"/>
      <w:bookmarkStart w:id="152" w:name="_Toc116990253"/>
      <w:r>
        <w:rPr>
          <w:rFonts w:hint="eastAsia" w:ascii="宋体" w:hAnsi="宋体" w:eastAsia="宋体" w:cs="宋体"/>
          <w:sz w:val="24"/>
          <w:szCs w:val="24"/>
        </w:rPr>
        <w:t>5.1 设备交货进度表</w:t>
      </w:r>
      <w:bookmarkEnd w:id="148"/>
      <w:bookmarkEnd w:id="149"/>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10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50"/>
      <w:bookmarkEnd w:id="151"/>
      <w:bookmarkEnd w:id="152"/>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53" w:name="_Toc24465"/>
      <w:bookmarkStart w:id="154" w:name="_Toc165223411"/>
      <w:r>
        <w:rPr>
          <w:rFonts w:hint="eastAsia" w:hAnsi="宋体" w:cs="宋体"/>
          <w:bCs w:val="0"/>
          <w:snapToGrid/>
          <w:sz w:val="32"/>
          <w:szCs w:val="30"/>
        </w:rPr>
        <w:t xml:space="preserve">第六章  </w:t>
      </w:r>
      <w:bookmarkEnd w:id="153"/>
      <w:r>
        <w:rPr>
          <w:rFonts w:hint="eastAsia" w:hAnsi="宋体" w:cs="宋体"/>
          <w:bCs w:val="0"/>
          <w:snapToGrid/>
          <w:sz w:val="32"/>
          <w:szCs w:val="30"/>
        </w:rPr>
        <w:t>商务合同</w:t>
      </w:r>
      <w:bookmarkEnd w:id="154"/>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惠州宏琛200MW/400MWh储能电站建设项目  GIS</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其中质保期：从项目竣工验收合格</w:t>
      </w:r>
      <w:r>
        <w:rPr>
          <w:rFonts w:hint="eastAsia" w:ascii="宋体" w:hAnsi="宋体"/>
          <w:b w:val="0"/>
          <w:bCs w:val="0"/>
          <w:color w:val="auto"/>
          <w:highlight w:val="none"/>
        </w:rPr>
        <w:t>并自项目整体移交之日</w:t>
      </w:r>
      <w:r>
        <w:rPr>
          <w:rFonts w:hint="eastAsia" w:ascii="宋体" w:hAnsi="宋体" w:cs="宋体"/>
          <w:highlight w:val="none"/>
          <w:lang w:eastAsia="zh-CN"/>
        </w:rPr>
        <w:t>起算，</w:t>
      </w:r>
      <w:r>
        <w:rPr>
          <w:rFonts w:hint="eastAsia" w:ascii="宋体" w:hAnsi="宋体" w:cs="宋体"/>
          <w:highlight w:val="none"/>
          <w:lang w:val="en-US" w:eastAsia="zh-CN"/>
        </w:rPr>
        <w:t>2年；</w:t>
      </w:r>
    </w:p>
    <w:p w14:paraId="5779D4DE">
      <w:pPr>
        <w:numPr>
          <w:ilvl w:val="255"/>
          <w:numId w:val="0"/>
        </w:numPr>
        <w:spacing w:line="360" w:lineRule="auto"/>
        <w:ind w:firstLine="720" w:firstLineChars="300"/>
        <w:rPr>
          <w:rFonts w:ascii="宋体" w:hAnsi="宋体" w:cs="宋体"/>
        </w:rPr>
      </w:pPr>
    </w:p>
    <w:p w14:paraId="3700BA87">
      <w:pPr>
        <w:pStyle w:val="2"/>
        <w:keepNext/>
        <w:keepLines/>
        <w:wordWrap/>
        <w:spacing w:before="500" w:beforeLines="0" w:after="500"/>
        <w:jc w:val="center"/>
        <w:rPr>
          <w:rFonts w:hAnsi="宋体" w:cs="宋体"/>
          <w:bCs w:val="0"/>
          <w:snapToGrid/>
          <w:sz w:val="32"/>
          <w:szCs w:val="30"/>
        </w:rPr>
      </w:pPr>
      <w:r>
        <w:rPr>
          <w:rFonts w:hint="eastAsia" w:hAnsi="宋体" w:cs="宋体"/>
        </w:rPr>
        <w:br w:type="page"/>
      </w:r>
      <w:bookmarkStart w:id="155" w:name="_Toc165223412"/>
      <w:bookmarkStart w:id="156" w:name="_Toc19905"/>
      <w:r>
        <w:rPr>
          <w:rFonts w:hint="eastAsia" w:hAnsi="宋体" w:cs="宋体"/>
          <w:bCs w:val="0"/>
          <w:snapToGrid/>
          <w:sz w:val="32"/>
          <w:szCs w:val="30"/>
        </w:rPr>
        <w:t>第七章  技术规范</w:t>
      </w:r>
      <w:bookmarkEnd w:id="155"/>
      <w:bookmarkEnd w:id="156"/>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惠州宏琛200MW/400MWh储能电站建设项目  GIS</w:t>
      </w:r>
      <w:r>
        <w:rPr>
          <w:rFonts w:hint="eastAsia" w:ascii="宋体" w:hAnsi="宋体" w:cs="宋体"/>
        </w:rPr>
        <w:t>技术规范书》</w:t>
      </w:r>
      <w:r>
        <w:rPr>
          <w:rFonts w:hint="eastAsia" w:ascii="宋体" w:hAnsi="宋体" w:cs="宋体"/>
          <w:lang w:eastAsia="zh-CN"/>
        </w:rPr>
        <w:t>及图纸</w:t>
      </w:r>
      <w:r>
        <w:rPr>
          <w:rFonts w:hint="eastAsia" w:ascii="宋体" w:hAnsi="宋体" w:cs="宋体"/>
        </w:rPr>
        <w:t>。</w:t>
      </w:r>
    </w:p>
    <w:p w14:paraId="3CFEAA59">
      <w:pPr>
        <w:spacing w:line="300" w:lineRule="auto"/>
        <w:rPr>
          <w:rFonts w:ascii="宋体" w:hAnsi="宋体" w:cs="宋体"/>
        </w:rPr>
      </w:pPr>
    </w:p>
    <w:p w14:paraId="062C0EE2"/>
    <w:sectPr>
      <w:headerReference r:id="rId9"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GIS</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GIS</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GIS</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eastAsia="zh-CN"/>
      </w:rPr>
      <w:t>GIS</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BC8CEF"/>
    <w:multiLevelType w:val="singleLevel"/>
    <w:tmpl w:val="8DBC8CEF"/>
    <w:lvl w:ilvl="0" w:tentative="0">
      <w:start w:val="5"/>
      <w:numFmt w:val="chineseCounting"/>
      <w:suff w:val="nothing"/>
      <w:lvlText w:val="（%1）"/>
      <w:lvlJc w:val="left"/>
      <w:rPr>
        <w:rFonts w:hint="eastAsia"/>
      </w:rPr>
    </w:lvl>
  </w:abstractNum>
  <w:abstractNum w:abstractNumId="2">
    <w:nsid w:val="F7EA292F"/>
    <w:multiLevelType w:val="singleLevel"/>
    <w:tmpl w:val="F7EA292F"/>
    <w:lvl w:ilvl="0" w:tentative="0">
      <w:start w:val="2"/>
      <w:numFmt w:val="chineseCounting"/>
      <w:suff w:val="space"/>
      <w:lvlText w:val="第%1章"/>
      <w:lvlJc w:val="left"/>
      <w:rPr>
        <w:rFonts w:hint="eastAsia"/>
      </w:rPr>
    </w:lvl>
  </w:abstractNum>
  <w:abstractNum w:abstractNumId="3">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
    <w:nsid w:val="00977947"/>
    <w:multiLevelType w:val="singleLevel"/>
    <w:tmpl w:val="00977947"/>
    <w:lvl w:ilvl="0" w:tentative="0">
      <w:start w:val="5"/>
      <w:numFmt w:val="chineseCounting"/>
      <w:suff w:val="nothing"/>
      <w:lvlText w:val="%1、"/>
      <w:lvlJc w:val="left"/>
      <w:rPr>
        <w:rFonts w:hint="eastAsia"/>
        <w:b/>
      </w:rPr>
    </w:lvl>
  </w:abstractNum>
  <w:abstractNum w:abstractNumId="5">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6">
    <w:nsid w:val="3548F1B7"/>
    <w:multiLevelType w:val="singleLevel"/>
    <w:tmpl w:val="3548F1B7"/>
    <w:lvl w:ilvl="0" w:tentative="0">
      <w:start w:val="1"/>
      <w:numFmt w:val="decimal"/>
      <w:suff w:val="nothing"/>
      <w:lvlText w:val="%1）"/>
      <w:lvlJc w:val="left"/>
    </w:lvl>
  </w:abstractNum>
  <w:abstractNum w:abstractNumId="7">
    <w:nsid w:val="3E9B22E4"/>
    <w:multiLevelType w:val="singleLevel"/>
    <w:tmpl w:val="3E9B22E4"/>
    <w:lvl w:ilvl="0" w:tentative="0">
      <w:start w:val="3"/>
      <w:numFmt w:val="chineseCounting"/>
      <w:suff w:val="nothing"/>
      <w:lvlText w:val="（%1）"/>
      <w:lvlJc w:val="left"/>
      <w:rPr>
        <w:rFonts w:hint="eastAsia"/>
      </w:rPr>
    </w:lvl>
  </w:abstractNum>
  <w:abstractNum w:abstractNumId="8">
    <w:nsid w:val="412C9AE6"/>
    <w:multiLevelType w:val="singleLevel"/>
    <w:tmpl w:val="412C9AE6"/>
    <w:lvl w:ilvl="0" w:tentative="0">
      <w:start w:val="1"/>
      <w:numFmt w:val="decimal"/>
      <w:suff w:val="nothing"/>
      <w:lvlText w:val="%1）"/>
      <w:lvlJc w:val="left"/>
    </w:lvl>
  </w:abstractNum>
  <w:num w:numId="1">
    <w:abstractNumId w:val="0"/>
  </w:num>
  <w:num w:numId="2">
    <w:abstractNumId w:val="4"/>
  </w:num>
  <w:num w:numId="3">
    <w:abstractNumId w:val="2"/>
  </w:num>
  <w:num w:numId="4">
    <w:abstractNumId w:val="5"/>
  </w:num>
  <w:num w:numId="5">
    <w:abstractNumId w:val="8"/>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E75FE1"/>
    <w:rsid w:val="09F14739"/>
    <w:rsid w:val="0A2F4918"/>
    <w:rsid w:val="0AA25854"/>
    <w:rsid w:val="0AA843A5"/>
    <w:rsid w:val="0AD45283"/>
    <w:rsid w:val="0AE13721"/>
    <w:rsid w:val="0B3459A3"/>
    <w:rsid w:val="0BDE0CED"/>
    <w:rsid w:val="0C632C37"/>
    <w:rsid w:val="0C772067"/>
    <w:rsid w:val="0C933189"/>
    <w:rsid w:val="0C966004"/>
    <w:rsid w:val="0C9F54B4"/>
    <w:rsid w:val="0CAA3EAB"/>
    <w:rsid w:val="0CB35EFE"/>
    <w:rsid w:val="0CC46DDE"/>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901F52"/>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70D6961"/>
    <w:rsid w:val="278573E6"/>
    <w:rsid w:val="27984590"/>
    <w:rsid w:val="279D0CD9"/>
    <w:rsid w:val="27BF054A"/>
    <w:rsid w:val="27E81776"/>
    <w:rsid w:val="27F9664A"/>
    <w:rsid w:val="28203D4C"/>
    <w:rsid w:val="28354E2B"/>
    <w:rsid w:val="283A6CC3"/>
    <w:rsid w:val="296222CE"/>
    <w:rsid w:val="2985212C"/>
    <w:rsid w:val="2A01057A"/>
    <w:rsid w:val="2A197236"/>
    <w:rsid w:val="2A216250"/>
    <w:rsid w:val="2A764BD5"/>
    <w:rsid w:val="2A7E2B5A"/>
    <w:rsid w:val="2AA85867"/>
    <w:rsid w:val="2B0D6AA1"/>
    <w:rsid w:val="2B4C6785"/>
    <w:rsid w:val="2BAE2033"/>
    <w:rsid w:val="2BF64495"/>
    <w:rsid w:val="2C155C0E"/>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737A11"/>
    <w:rsid w:val="318E7662"/>
    <w:rsid w:val="31E77B81"/>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E32A2"/>
    <w:rsid w:val="351B219A"/>
    <w:rsid w:val="35701A9B"/>
    <w:rsid w:val="35B13023"/>
    <w:rsid w:val="35D56E7B"/>
    <w:rsid w:val="35D93977"/>
    <w:rsid w:val="361B198C"/>
    <w:rsid w:val="364D4982"/>
    <w:rsid w:val="3656259B"/>
    <w:rsid w:val="36805699"/>
    <w:rsid w:val="36B21DB8"/>
    <w:rsid w:val="36CB07C8"/>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A77F5A"/>
    <w:rsid w:val="49F31E3E"/>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81636F5"/>
    <w:rsid w:val="5818420C"/>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4E835E3"/>
    <w:rsid w:val="651E6BDA"/>
    <w:rsid w:val="654C04DF"/>
    <w:rsid w:val="6589707E"/>
    <w:rsid w:val="65B70007"/>
    <w:rsid w:val="65DA0D53"/>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C015575"/>
    <w:rsid w:val="6C072D96"/>
    <w:rsid w:val="6C84603B"/>
    <w:rsid w:val="6C88379A"/>
    <w:rsid w:val="6C920C5E"/>
    <w:rsid w:val="6CAF3CEB"/>
    <w:rsid w:val="6D306B46"/>
    <w:rsid w:val="6D7106A7"/>
    <w:rsid w:val="6D884ADC"/>
    <w:rsid w:val="6E47161D"/>
    <w:rsid w:val="6E4E0DE2"/>
    <w:rsid w:val="6EFE1F56"/>
    <w:rsid w:val="6F2D777E"/>
    <w:rsid w:val="6FF420D8"/>
    <w:rsid w:val="70470BED"/>
    <w:rsid w:val="708A48C4"/>
    <w:rsid w:val="70CE32E9"/>
    <w:rsid w:val="70E67D9C"/>
    <w:rsid w:val="70EE1D10"/>
    <w:rsid w:val="711C66C3"/>
    <w:rsid w:val="711D2C4B"/>
    <w:rsid w:val="712241BB"/>
    <w:rsid w:val="712D31CC"/>
    <w:rsid w:val="71C149B3"/>
    <w:rsid w:val="724E100B"/>
    <w:rsid w:val="72850298"/>
    <w:rsid w:val="728A6ED6"/>
    <w:rsid w:val="72A3305F"/>
    <w:rsid w:val="732563AF"/>
    <w:rsid w:val="73396397"/>
    <w:rsid w:val="734F4D00"/>
    <w:rsid w:val="73695912"/>
    <w:rsid w:val="73B41F88"/>
    <w:rsid w:val="74177EF7"/>
    <w:rsid w:val="74626CAF"/>
    <w:rsid w:val="74994268"/>
    <w:rsid w:val="74DD6B73"/>
    <w:rsid w:val="74E6194D"/>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5080</Words>
  <Characters>5629</Characters>
  <Lines>188</Lines>
  <Paragraphs>53</Paragraphs>
  <TotalTime>3</TotalTime>
  <ScaleCrop>false</ScaleCrop>
  <LinksUpToDate>false</LinksUpToDate>
  <CharactersWithSpaces>5806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能源院综合经营部</cp:lastModifiedBy>
  <cp:lastPrinted>2022-02-28T02:31:00Z</cp:lastPrinted>
  <dcterms:modified xsi:type="dcterms:W3CDTF">2026-01-31T03:07:21Z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BAABC3D9F27342F3A7776505B615454B_13</vt:lpwstr>
  </property>
  <property fmtid="{D5CDD505-2E9C-101B-9397-08002B2CF9AE}" pid="4" name="KSOTemplateDocerSaveRecord">
    <vt:lpwstr>eyJoZGlkIjoiZDM2ZDVhNTUyM2VjNTE3MmNjYjUwOTIwZGVlOTIzMjMiLCJ1c2VySWQiOiIxMzE5MjgwMDg5In0=</vt:lpwstr>
  </property>
</Properties>
</file>