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Cs w:val="24"/>
        </w:rPr>
      </w:pPr>
    </w:p>
    <w:p>
      <w:pPr>
        <w:spacing w:before="156" w:beforeLines="50" w:after="156" w:afterLines="50"/>
        <w:jc w:val="center"/>
        <w:rPr>
          <w:rFonts w:ascii="楷体" w:hAnsi="楷体" w:eastAsia="楷体"/>
          <w:b/>
          <w:sz w:val="52"/>
          <w:szCs w:val="52"/>
        </w:rPr>
      </w:pPr>
      <w:r>
        <w:rPr>
          <w:rFonts w:hint="eastAsia" w:ascii="楷体" w:hAnsi="楷体" w:eastAsia="楷体"/>
          <w:b/>
          <w:sz w:val="52"/>
          <w:szCs w:val="52"/>
        </w:rPr>
        <w:t>商丘裕东发电有限责任公司</w:t>
      </w:r>
    </w:p>
    <w:p>
      <w:pPr>
        <w:jc w:val="center"/>
        <w:rPr>
          <w:rFonts w:eastAsia="楷体" w:cs="Times New Roman"/>
          <w:b/>
          <w:sz w:val="52"/>
          <w:szCs w:val="52"/>
        </w:rPr>
      </w:pPr>
      <w:r>
        <w:rPr>
          <w:rFonts w:hint="eastAsia" w:eastAsia="楷体" w:cs="Times New Roman"/>
          <w:b/>
          <w:sz w:val="52"/>
          <w:szCs w:val="52"/>
        </w:rPr>
        <w:t>工业供汽改造（EPC）项目</w:t>
      </w: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hint="eastAsia" w:eastAsia="楷体" w:cs="Times New Roman"/>
          <w:b/>
          <w:sz w:val="52"/>
          <w:szCs w:val="52"/>
          <w:lang w:eastAsia="zh-CN"/>
        </w:rPr>
      </w:pPr>
      <w:r>
        <w:rPr>
          <w:rFonts w:hint="eastAsia" w:eastAsia="楷体" w:cs="Times New Roman"/>
          <w:b/>
          <w:sz w:val="52"/>
          <w:szCs w:val="52"/>
          <w:lang w:eastAsia="zh-CN"/>
        </w:rPr>
        <w:t>外护板及阀门罩壳</w:t>
      </w:r>
    </w:p>
    <w:p>
      <w:pPr>
        <w:jc w:val="center"/>
        <w:rPr>
          <w:rFonts w:eastAsia="楷体" w:cs="Times New Roman"/>
          <w:b/>
          <w:sz w:val="52"/>
          <w:szCs w:val="52"/>
        </w:rPr>
      </w:pPr>
    </w:p>
    <w:p>
      <w:pPr>
        <w:jc w:val="center"/>
        <w:rPr>
          <w:rFonts w:eastAsia="楷体" w:cs="Times New Roman"/>
          <w:b/>
          <w:sz w:val="32"/>
          <w:szCs w:val="32"/>
        </w:rPr>
      </w:pPr>
    </w:p>
    <w:p>
      <w:pPr>
        <w:jc w:val="center"/>
        <w:rPr>
          <w:rFonts w:eastAsia="楷体" w:cs="Times New Roman"/>
          <w:b/>
          <w:sz w:val="32"/>
          <w:szCs w:val="32"/>
        </w:rPr>
      </w:pPr>
    </w:p>
    <w:p>
      <w:pPr>
        <w:jc w:val="center"/>
        <w:rPr>
          <w:rFonts w:eastAsia="楷体" w:cs="Times New Roman"/>
          <w:b/>
          <w:sz w:val="52"/>
          <w:szCs w:val="52"/>
        </w:rPr>
      </w:pPr>
      <w:r>
        <w:rPr>
          <w:rFonts w:hint="eastAsia" w:eastAsia="楷体" w:cs="Times New Roman"/>
          <w:b/>
          <w:sz w:val="52"/>
          <w:szCs w:val="52"/>
        </w:rPr>
        <w:t>技术规范书</w:t>
      </w: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r>
        <w:rPr>
          <w:rFonts w:hint="eastAsia" w:eastAsia="楷体" w:cs="Times New Roman"/>
          <w:b/>
          <w:sz w:val="36"/>
          <w:szCs w:val="36"/>
        </w:rPr>
        <w:t>中机国际工程设计研究院有限责任公司</w:t>
      </w:r>
    </w:p>
    <w:p>
      <w:pPr>
        <w:jc w:val="center"/>
        <w:rPr>
          <w:rFonts w:eastAsia="黑体" w:cs="Times New Roman"/>
          <w:snapToGrid w:val="0"/>
          <w:color w:val="000000"/>
          <w:spacing w:val="30"/>
          <w:kern w:val="0"/>
          <w:sz w:val="32"/>
          <w:szCs w:val="32"/>
        </w:rPr>
      </w:pPr>
      <w:r>
        <w:rPr>
          <w:rFonts w:eastAsia="楷体" w:cs="Times New Roman"/>
          <w:b/>
          <w:sz w:val="36"/>
          <w:szCs w:val="36"/>
        </w:rPr>
        <w:t>二O</w:t>
      </w:r>
      <w:r>
        <w:rPr>
          <w:rFonts w:hint="eastAsia" w:eastAsia="楷体" w:cs="Times New Roman"/>
          <w:b/>
          <w:sz w:val="36"/>
          <w:szCs w:val="36"/>
        </w:rPr>
        <w:t>二二</w:t>
      </w:r>
      <w:r>
        <w:rPr>
          <w:rFonts w:eastAsia="楷体" w:cs="Times New Roman"/>
          <w:b/>
          <w:sz w:val="36"/>
          <w:szCs w:val="36"/>
        </w:rPr>
        <w:t>年</w:t>
      </w:r>
      <w:r>
        <w:rPr>
          <w:rFonts w:hint="eastAsia" w:eastAsia="楷体" w:cs="Times New Roman"/>
          <w:b/>
          <w:sz w:val="36"/>
          <w:szCs w:val="36"/>
        </w:rPr>
        <w:t>八</w:t>
      </w:r>
      <w:r>
        <w:rPr>
          <w:rFonts w:eastAsia="楷体" w:cs="Times New Roman"/>
          <w:b/>
          <w:sz w:val="36"/>
          <w:szCs w:val="36"/>
        </w:rPr>
        <w:t>月</w:t>
      </w:r>
    </w:p>
    <w:p>
      <w:pPr>
        <w:jc w:val="left"/>
        <w:rPr>
          <w:rFonts w:eastAsia="黑体" w:cs="Times New Roman"/>
          <w:snapToGrid w:val="0"/>
          <w:color w:val="000000"/>
          <w:spacing w:val="30"/>
          <w:kern w:val="0"/>
          <w:sz w:val="32"/>
          <w:szCs w:val="32"/>
        </w:rPr>
      </w:pPr>
    </w:p>
    <w:p>
      <w:pPr>
        <w:jc w:val="center"/>
        <w:rPr>
          <w:rFonts w:eastAsia="黑体" w:cs="Times New Roman"/>
          <w:snapToGrid w:val="0"/>
          <w:color w:val="000000"/>
          <w:spacing w:val="30"/>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jc w:val="center"/>
        <w:rPr>
          <w:rFonts w:eastAsia="黑体" w:cs="Times New Roman"/>
          <w:snapToGrid w:val="0"/>
          <w:color w:val="000000"/>
          <w:spacing w:val="30"/>
          <w:kern w:val="0"/>
          <w:sz w:val="32"/>
          <w:szCs w:val="32"/>
        </w:rPr>
      </w:pPr>
      <w:r>
        <w:rPr>
          <w:rFonts w:hint="eastAsia" w:eastAsia="黑体" w:cs="Times New Roman"/>
          <w:snapToGrid w:val="0"/>
          <w:color w:val="000000"/>
          <w:spacing w:val="30"/>
          <w:kern w:val="0"/>
          <w:sz w:val="32"/>
          <w:szCs w:val="32"/>
        </w:rPr>
        <w:t>目 录</w:t>
      </w:r>
    </w:p>
    <w:p>
      <w:pPr>
        <w:pStyle w:val="21"/>
        <w:tabs>
          <w:tab w:val="right" w:leader="dot" w:pos="8306"/>
        </w:tabs>
      </w:pPr>
      <w:r>
        <w:rPr>
          <w:rFonts w:cs="Times New Roman"/>
          <w:snapToGrid w:val="0"/>
          <w:color w:val="000000"/>
          <w:spacing w:val="30"/>
          <w:kern w:val="0"/>
          <w:szCs w:val="24"/>
        </w:rPr>
        <w:fldChar w:fldCharType="begin"/>
      </w:r>
      <w:r>
        <w:rPr>
          <w:rFonts w:cs="Times New Roman"/>
          <w:snapToGrid w:val="0"/>
          <w:color w:val="000000"/>
          <w:spacing w:val="30"/>
          <w:kern w:val="0"/>
          <w:szCs w:val="24"/>
        </w:rPr>
        <w:instrText xml:space="preserve"> TOC \o "1-2" \h \z \u </w:instrText>
      </w:r>
      <w:r>
        <w:rPr>
          <w:rFonts w:cs="Times New Roman"/>
          <w:snapToGrid w:val="0"/>
          <w:color w:val="000000"/>
          <w:spacing w:val="30"/>
          <w:kern w:val="0"/>
          <w:szCs w:val="24"/>
        </w:rPr>
        <w:fldChar w:fldCharType="separate"/>
      </w:r>
      <w:r>
        <w:rPr>
          <w:rFonts w:cs="Times New Roman"/>
          <w:snapToGrid w:val="0"/>
          <w:color w:val="000000"/>
          <w:spacing w:val="30"/>
          <w:kern w:val="0"/>
          <w:szCs w:val="24"/>
        </w:rPr>
        <w:fldChar w:fldCharType="begin"/>
      </w:r>
      <w:r>
        <w:rPr>
          <w:rFonts w:cs="Times New Roman"/>
          <w:snapToGrid w:val="0"/>
          <w:spacing w:val="30"/>
          <w:kern w:val="0"/>
          <w:szCs w:val="24"/>
        </w:rPr>
        <w:instrText xml:space="preserve"> HYPERLINK \l _Toc18961 </w:instrText>
      </w:r>
      <w:r>
        <w:rPr>
          <w:rFonts w:cs="Times New Roman"/>
          <w:snapToGrid w:val="0"/>
          <w:spacing w:val="30"/>
          <w:kern w:val="0"/>
          <w:szCs w:val="24"/>
        </w:rPr>
        <w:fldChar w:fldCharType="separate"/>
      </w:r>
      <w:r>
        <w:rPr>
          <w:rFonts w:hint="eastAsia"/>
        </w:rPr>
        <w:t xml:space="preserve">1. </w:t>
      </w:r>
      <w:r>
        <w:t>总则</w:t>
      </w:r>
      <w:r>
        <w:tab/>
      </w:r>
      <w:r>
        <w:fldChar w:fldCharType="begin"/>
      </w:r>
      <w:r>
        <w:instrText xml:space="preserve"> PAGEREF _Toc18961 \h </w:instrText>
      </w:r>
      <w:r>
        <w:fldChar w:fldCharType="separate"/>
      </w:r>
      <w:r>
        <w:t>1</w:t>
      </w:r>
      <w:r>
        <w:fldChar w:fldCharType="end"/>
      </w:r>
      <w:r>
        <w:rPr>
          <w:rFonts w:cs="Times New Roman"/>
          <w:snapToGrid w:val="0"/>
          <w:color w:val="000000"/>
          <w:spacing w:val="30"/>
          <w:kern w:val="0"/>
          <w:szCs w:val="24"/>
        </w:rPr>
        <w:fldChar w:fldCharType="end"/>
      </w:r>
    </w:p>
    <w:p>
      <w:pPr>
        <w:pStyle w:val="21"/>
        <w:tabs>
          <w:tab w:val="right" w:leader="dot" w:pos="8306"/>
        </w:tabs>
      </w:pPr>
      <w:r>
        <w:rPr>
          <w:rFonts w:cs="Times New Roman"/>
          <w:snapToGrid w:val="0"/>
          <w:szCs w:val="24"/>
        </w:rPr>
        <w:fldChar w:fldCharType="begin"/>
      </w:r>
      <w:r>
        <w:rPr>
          <w:rFonts w:cs="Times New Roman"/>
          <w:snapToGrid w:val="0"/>
          <w:szCs w:val="24"/>
        </w:rPr>
        <w:instrText xml:space="preserve"> HYPERLINK \l _Toc3777 </w:instrText>
      </w:r>
      <w:r>
        <w:rPr>
          <w:rFonts w:cs="Times New Roman"/>
          <w:snapToGrid w:val="0"/>
          <w:szCs w:val="24"/>
        </w:rPr>
        <w:fldChar w:fldCharType="separate"/>
      </w:r>
      <w:r>
        <w:rPr>
          <w:rFonts w:hint="eastAsia"/>
        </w:rPr>
        <w:t xml:space="preserve">2. </w:t>
      </w:r>
      <w:r>
        <w:t>工程概况</w:t>
      </w:r>
      <w:r>
        <w:tab/>
      </w:r>
      <w:r>
        <w:fldChar w:fldCharType="begin"/>
      </w:r>
      <w:r>
        <w:instrText xml:space="preserve"> PAGEREF _Toc3777 \h </w:instrText>
      </w:r>
      <w:r>
        <w:fldChar w:fldCharType="separate"/>
      </w:r>
      <w:r>
        <w:t>2</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_Toc7531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2.1 </w:t>
      </w:r>
      <w:r>
        <w:t>工程简介</w:t>
      </w:r>
      <w:r>
        <w:tab/>
      </w:r>
      <w:r>
        <w:fldChar w:fldCharType="begin"/>
      </w:r>
      <w:r>
        <w:instrText xml:space="preserve"> PAGEREF _Toc7531 \h </w:instrText>
      </w:r>
      <w:r>
        <w:fldChar w:fldCharType="separate"/>
      </w:r>
      <w:r>
        <w:t>2</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_Toc32620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2.2 </w:t>
      </w:r>
      <w:r>
        <w:rPr>
          <w:rFonts w:hint="eastAsia"/>
        </w:rPr>
        <w:t>厂址概述</w:t>
      </w:r>
      <w:r>
        <w:tab/>
      </w:r>
      <w:r>
        <w:fldChar w:fldCharType="begin"/>
      </w:r>
      <w:r>
        <w:instrText xml:space="preserve"> PAGEREF _Toc32620 \h </w:instrText>
      </w:r>
      <w:r>
        <w:fldChar w:fldCharType="separate"/>
      </w:r>
      <w:r>
        <w:t>2</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_Toc735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2.3 </w:t>
      </w:r>
      <w:r>
        <w:t>交通运输</w:t>
      </w:r>
      <w:r>
        <w:tab/>
      </w:r>
      <w:r>
        <w:fldChar w:fldCharType="begin"/>
      </w:r>
      <w:r>
        <w:instrText xml:space="preserve"> PAGEREF _Toc735 \h </w:instrText>
      </w:r>
      <w:r>
        <w:fldChar w:fldCharType="separate"/>
      </w:r>
      <w:r>
        <w:t>3</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_Toc16851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2.4 </w:t>
      </w:r>
      <w:r>
        <w:t>设备规范</w:t>
      </w:r>
      <w:r>
        <w:tab/>
      </w:r>
      <w:r>
        <w:fldChar w:fldCharType="begin"/>
      </w:r>
      <w:r>
        <w:instrText xml:space="preserve"> PAGEREF _Toc16851 \h </w:instrText>
      </w:r>
      <w:r>
        <w:fldChar w:fldCharType="separate"/>
      </w:r>
      <w:r>
        <w:t>3</w:t>
      </w:r>
      <w:r>
        <w:fldChar w:fldCharType="end"/>
      </w:r>
      <w:r>
        <w:rPr>
          <w:rFonts w:cs="Times New Roman"/>
          <w:snapToGrid w:val="0"/>
          <w:szCs w:val="24"/>
        </w:rPr>
        <w:fldChar w:fldCharType="end"/>
      </w:r>
    </w:p>
    <w:p>
      <w:pPr>
        <w:pStyle w:val="21"/>
        <w:tabs>
          <w:tab w:val="right" w:leader="dot" w:pos="8306"/>
        </w:tabs>
      </w:pPr>
      <w:r>
        <w:rPr>
          <w:rFonts w:cs="Times New Roman"/>
          <w:snapToGrid w:val="0"/>
          <w:szCs w:val="24"/>
        </w:rPr>
        <w:fldChar w:fldCharType="begin"/>
      </w:r>
      <w:r>
        <w:rPr>
          <w:rFonts w:cs="Times New Roman"/>
          <w:snapToGrid w:val="0"/>
          <w:szCs w:val="24"/>
        </w:rPr>
        <w:instrText xml:space="preserve"> HYPERLINK \l _Toc6138 </w:instrText>
      </w:r>
      <w:r>
        <w:rPr>
          <w:rFonts w:cs="Times New Roman"/>
          <w:snapToGrid w:val="0"/>
          <w:szCs w:val="24"/>
        </w:rPr>
        <w:fldChar w:fldCharType="separate"/>
      </w:r>
      <w:r>
        <w:rPr>
          <w:rFonts w:hint="eastAsia"/>
        </w:rPr>
        <w:t xml:space="preserve">3. </w:t>
      </w:r>
      <w:r>
        <w:rPr>
          <w:rFonts w:hint="eastAsia"/>
          <w:lang w:val="en-US" w:eastAsia="zh-CN"/>
        </w:rPr>
        <w:t>产品需求一览表</w:t>
      </w:r>
      <w:r>
        <w:tab/>
      </w:r>
      <w:r>
        <w:fldChar w:fldCharType="begin"/>
      </w:r>
      <w:r>
        <w:instrText xml:space="preserve"> PAGEREF _Toc6138 \h </w:instrText>
      </w:r>
      <w:r>
        <w:fldChar w:fldCharType="separate"/>
      </w:r>
      <w:r>
        <w:t>1</w:t>
      </w:r>
      <w:r>
        <w:fldChar w:fldCharType="end"/>
      </w:r>
      <w:r>
        <w:rPr>
          <w:rFonts w:cs="Times New Roman"/>
          <w:snapToGrid w:val="0"/>
          <w:szCs w:val="24"/>
        </w:rPr>
        <w:fldChar w:fldCharType="end"/>
      </w:r>
    </w:p>
    <w:p>
      <w:pPr>
        <w:pStyle w:val="21"/>
        <w:tabs>
          <w:tab w:val="right" w:leader="dot" w:pos="8306"/>
        </w:tabs>
      </w:pPr>
      <w:r>
        <w:rPr>
          <w:rFonts w:cs="Times New Roman"/>
          <w:snapToGrid w:val="0"/>
          <w:szCs w:val="24"/>
        </w:rPr>
        <w:fldChar w:fldCharType="begin"/>
      </w:r>
      <w:r>
        <w:rPr>
          <w:rFonts w:cs="Times New Roman"/>
          <w:snapToGrid w:val="0"/>
          <w:szCs w:val="24"/>
        </w:rPr>
        <w:instrText xml:space="preserve"> HYPERLINK \l _Toc24724 </w:instrText>
      </w:r>
      <w:r>
        <w:rPr>
          <w:rFonts w:cs="Times New Roman"/>
          <w:snapToGrid w:val="0"/>
          <w:szCs w:val="24"/>
        </w:rPr>
        <w:fldChar w:fldCharType="separate"/>
      </w:r>
      <w:r>
        <w:rPr>
          <w:rFonts w:hint="eastAsia"/>
        </w:rPr>
        <w:t xml:space="preserve">4. </w:t>
      </w:r>
      <w:r>
        <w:t>技术规范</w:t>
      </w:r>
      <w:r>
        <w:tab/>
      </w:r>
      <w:r>
        <w:fldChar w:fldCharType="begin"/>
      </w:r>
      <w:r>
        <w:instrText xml:space="preserve"> PAGEREF _Toc24724 \h </w:instrText>
      </w:r>
      <w:r>
        <w:fldChar w:fldCharType="separate"/>
      </w:r>
      <w:r>
        <w:t>2</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_Toc4761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4.1 </w:t>
      </w:r>
      <w:r>
        <w:t>标准及规范</w:t>
      </w:r>
      <w:r>
        <w:tab/>
      </w:r>
      <w:r>
        <w:fldChar w:fldCharType="begin"/>
      </w:r>
      <w:r>
        <w:instrText xml:space="preserve"> PAGEREF _Toc4761 \h </w:instrText>
      </w:r>
      <w:r>
        <w:fldChar w:fldCharType="separate"/>
      </w:r>
      <w:r>
        <w:t>2</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_Toc26689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4.2 </w:t>
      </w:r>
      <w:r>
        <w:rPr>
          <w:rFonts w:hint="eastAsia"/>
        </w:rPr>
        <w:t>技术要求</w:t>
      </w:r>
      <w:r>
        <w:tab/>
      </w:r>
      <w:r>
        <w:fldChar w:fldCharType="begin"/>
      </w:r>
      <w:r>
        <w:instrText xml:space="preserve"> PAGEREF _Toc26689 \h </w:instrText>
      </w:r>
      <w:r>
        <w:fldChar w:fldCharType="separate"/>
      </w:r>
      <w:r>
        <w:t>3</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_Toc5717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4.3 </w:t>
      </w:r>
      <w:r>
        <w:rPr>
          <w:rFonts w:hint="eastAsia"/>
        </w:rPr>
        <w:t>质量保证</w:t>
      </w:r>
      <w:r>
        <w:tab/>
      </w:r>
      <w:r>
        <w:fldChar w:fldCharType="begin"/>
      </w:r>
      <w:r>
        <w:instrText xml:space="preserve"> PAGEREF _Toc5717 \h </w:instrText>
      </w:r>
      <w:r>
        <w:fldChar w:fldCharType="separate"/>
      </w:r>
      <w:r>
        <w:t>9</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_Toc26725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4.4 </w:t>
      </w:r>
      <w:r>
        <w:rPr>
          <w:rFonts w:hint="eastAsia"/>
        </w:rPr>
        <w:t>包装和运输</w:t>
      </w:r>
      <w:r>
        <w:tab/>
      </w:r>
      <w:r>
        <w:fldChar w:fldCharType="begin"/>
      </w:r>
      <w:r>
        <w:instrText xml:space="preserve"> PAGEREF _Toc26725 \h </w:instrText>
      </w:r>
      <w:r>
        <w:fldChar w:fldCharType="separate"/>
      </w:r>
      <w:r>
        <w:t>9</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_Toc24830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4.5 </w:t>
      </w:r>
      <w:r>
        <w:rPr>
          <w:rFonts w:hint="eastAsia"/>
        </w:rPr>
        <w:t>供货范围</w:t>
      </w:r>
      <w:r>
        <w:tab/>
      </w:r>
      <w:r>
        <w:fldChar w:fldCharType="begin"/>
      </w:r>
      <w:r>
        <w:instrText xml:space="preserve"> PAGEREF _Toc24830 \h </w:instrText>
      </w:r>
      <w:r>
        <w:fldChar w:fldCharType="separate"/>
      </w:r>
      <w:r>
        <w:t>10</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_Toc24521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4.6 </w:t>
      </w:r>
      <w:r>
        <w:rPr>
          <w:rFonts w:hint="eastAsia"/>
        </w:rPr>
        <w:t>技术资料和交付进度</w:t>
      </w:r>
      <w:r>
        <w:tab/>
      </w:r>
      <w:r>
        <w:fldChar w:fldCharType="begin"/>
      </w:r>
      <w:r>
        <w:instrText xml:space="preserve"> PAGEREF _Toc24521 \h </w:instrText>
      </w:r>
      <w:r>
        <w:fldChar w:fldCharType="separate"/>
      </w:r>
      <w:r>
        <w:t>11</w:t>
      </w:r>
      <w:r>
        <w:fldChar w:fldCharType="end"/>
      </w:r>
      <w:r>
        <w:rPr>
          <w:rFonts w:cs="Times New Roman"/>
          <w:snapToGrid w:val="0"/>
          <w:szCs w:val="24"/>
        </w:rPr>
        <w:fldChar w:fldCharType="end"/>
      </w:r>
    </w:p>
    <w:p>
      <w:pPr>
        <w:pStyle w:val="25"/>
        <w:tabs>
          <w:tab w:val="right" w:leader="dot" w:pos="8306"/>
        </w:tabs>
      </w:pPr>
      <w:r>
        <w:rPr>
          <w:rFonts w:cs="Times New Roman"/>
          <w:snapToGrid w:val="0"/>
          <w:szCs w:val="24"/>
        </w:rPr>
        <w:fldChar w:fldCharType="begin"/>
      </w:r>
      <w:r>
        <w:rPr>
          <w:rFonts w:cs="Times New Roman"/>
          <w:snapToGrid w:val="0"/>
          <w:szCs w:val="24"/>
        </w:rPr>
        <w:instrText xml:space="preserve"> HYPERLINK \l _Toc19157 </w:instrText>
      </w:r>
      <w:r>
        <w:rPr>
          <w:rFonts w:cs="Times New Roman"/>
          <w:snapToGrid w:val="0"/>
          <w:szCs w:val="24"/>
        </w:rPr>
        <w:fldChar w:fldCharType="separate"/>
      </w:r>
      <w:r>
        <w:rPr>
          <w:rFonts w:hint="eastAsia" w:ascii="Times New Roman" w:hAnsi="Times New Roman" w:cs="Times New Roman"/>
          <w:bCs w:val="0"/>
          <w:i w:val="0"/>
          <w:iCs w:val="0"/>
          <w:caps w:val="0"/>
          <w:smallCaps w:val="0"/>
          <w:strike w:val="0"/>
          <w:dstrike w:val="0"/>
          <w:snapToGrid w:val="0"/>
          <w:vanish w:val="0"/>
          <w:spacing w:val="0"/>
          <w:w w:val="0"/>
          <w:kern w:val="0"/>
          <w:position w:val="0"/>
          <w:szCs w:val="0"/>
          <w:vertAlign w:val="baseline"/>
        </w:rPr>
        <w:t xml:space="preserve">4.7 </w:t>
      </w:r>
      <w:r>
        <w:t>设备监造（检验）和性能试验</w:t>
      </w:r>
      <w:r>
        <w:tab/>
      </w:r>
      <w:r>
        <w:fldChar w:fldCharType="begin"/>
      </w:r>
      <w:r>
        <w:instrText xml:space="preserve"> PAGEREF _Toc19157 \h </w:instrText>
      </w:r>
      <w:r>
        <w:fldChar w:fldCharType="separate"/>
      </w:r>
      <w:r>
        <w:t>13</w:t>
      </w:r>
      <w:r>
        <w:fldChar w:fldCharType="end"/>
      </w:r>
      <w:r>
        <w:rPr>
          <w:rFonts w:cs="Times New Roman"/>
          <w:snapToGrid w:val="0"/>
          <w:szCs w:val="24"/>
        </w:rPr>
        <w:fldChar w:fldCharType="end"/>
      </w:r>
    </w:p>
    <w:p>
      <w:pPr>
        <w:tabs>
          <w:tab w:val="left" w:pos="2520"/>
        </w:tabs>
        <w:rPr>
          <w:snapToGrid w:val="0"/>
        </w:rPr>
      </w:pPr>
      <w:r>
        <w:rPr>
          <w:rFonts w:cs="Times New Roman"/>
          <w:snapToGrid w:val="0"/>
          <w:szCs w:val="24"/>
        </w:rPr>
        <w:fldChar w:fldCharType="end"/>
      </w:r>
    </w:p>
    <w:p>
      <w:pPr>
        <w:rPr>
          <w:snapToGrid w:val="0"/>
        </w:rPr>
      </w:pPr>
    </w:p>
    <w:p>
      <w:pPr>
        <w:rPr>
          <w:snapToGrid w:val="0"/>
        </w:rPr>
      </w:pPr>
    </w:p>
    <w:p>
      <w:pPr>
        <w:jc w:val="center"/>
        <w:rPr>
          <w:rFonts w:cs="Times New Roman"/>
          <w:sz w:val="32"/>
          <w:szCs w:val="32"/>
        </w:rPr>
        <w:sectPr>
          <w:headerReference r:id="rId4" w:type="default"/>
          <w:footerReference r:id="rId5" w:type="default"/>
          <w:pgSz w:w="11906" w:h="16838"/>
          <w:pgMar w:top="1440" w:right="1800" w:bottom="1440" w:left="1800" w:header="851" w:footer="992" w:gutter="0"/>
          <w:pgNumType w:fmt="upperRoman" w:start="1"/>
          <w:cols w:space="425" w:num="1"/>
          <w:docGrid w:type="lines" w:linePitch="312" w:charSpace="0"/>
        </w:sectPr>
      </w:pPr>
    </w:p>
    <w:p>
      <w:pPr>
        <w:pStyle w:val="3"/>
        <w:spacing w:before="156" w:after="156"/>
      </w:pPr>
      <w:bookmarkStart w:id="0" w:name="_Toc18961"/>
      <w:bookmarkStart w:id="1" w:name="_Toc499221418"/>
      <w:r>
        <w:t>总则</w:t>
      </w:r>
      <w:bookmarkEnd w:id="0"/>
      <w:bookmarkEnd w:id="1"/>
    </w:p>
    <w:p>
      <w:pPr>
        <w:pStyle w:val="44"/>
        <w:numPr>
          <w:ilvl w:val="0"/>
          <w:numId w:val="2"/>
        </w:numPr>
        <w:ind w:firstLine="480"/>
        <w:rPr>
          <w:rFonts w:cs="Times New Roman"/>
          <w:szCs w:val="24"/>
        </w:rPr>
      </w:pPr>
      <w:r>
        <w:rPr>
          <w:rFonts w:cs="Times New Roman"/>
          <w:szCs w:val="24"/>
        </w:rPr>
        <w:t>本技术</w:t>
      </w:r>
      <w:r>
        <w:rPr>
          <w:rFonts w:hint="eastAsia" w:cs="Times New Roman"/>
          <w:szCs w:val="24"/>
        </w:rPr>
        <w:t>规范书</w:t>
      </w:r>
      <w:r>
        <w:rPr>
          <w:rFonts w:cs="Times New Roman"/>
          <w:szCs w:val="24"/>
        </w:rPr>
        <w:t>适用于</w:t>
      </w:r>
      <w:bookmarkStart w:id="2" w:name="gpc_rljcs_2"/>
      <w:r>
        <w:rPr>
          <w:rFonts w:hint="eastAsia" w:cs="Times New Roman"/>
          <w:szCs w:val="24"/>
        </w:rPr>
        <w:t>商丘裕东发电有限责任公司工业供汽改造（EPC）项目</w:t>
      </w:r>
      <w:bookmarkEnd w:id="2"/>
      <w:r>
        <w:rPr>
          <w:rFonts w:hint="eastAsia" w:cs="Times New Roman"/>
          <w:szCs w:val="24"/>
          <w:lang w:eastAsia="zh-CN"/>
        </w:rPr>
        <w:t>管道和设备的保温材料</w:t>
      </w:r>
      <w:r>
        <w:rPr>
          <w:rFonts w:cs="Times New Roman"/>
          <w:szCs w:val="24"/>
        </w:rPr>
        <w:t>，它提出了该</w:t>
      </w:r>
      <w:r>
        <w:rPr>
          <w:rFonts w:hint="eastAsia" w:cs="Times New Roman"/>
          <w:szCs w:val="24"/>
          <w:lang w:eastAsia="zh-CN"/>
        </w:rPr>
        <w:t>保温材料</w:t>
      </w:r>
      <w:r>
        <w:rPr>
          <w:rFonts w:hint="eastAsia" w:cs="Times New Roman"/>
          <w:szCs w:val="24"/>
        </w:rPr>
        <w:t>的性能参数、</w:t>
      </w:r>
      <w:r>
        <w:rPr>
          <w:rFonts w:cs="Times New Roman"/>
          <w:szCs w:val="24"/>
        </w:rPr>
        <w:t>功能设计、结构、性能、安装和试验等方面的技术要求。</w:t>
      </w:r>
    </w:p>
    <w:p>
      <w:pPr>
        <w:pStyle w:val="44"/>
        <w:numPr>
          <w:ilvl w:val="0"/>
          <w:numId w:val="2"/>
        </w:numPr>
        <w:ind w:firstLine="480"/>
        <w:rPr>
          <w:rFonts w:cs="Times New Roman"/>
          <w:szCs w:val="24"/>
        </w:rPr>
      </w:pPr>
      <w:r>
        <w:rPr>
          <w:rFonts w:cs="Times New Roman"/>
          <w:szCs w:val="24"/>
        </w:rPr>
        <w:t>本技术</w:t>
      </w:r>
      <w:r>
        <w:rPr>
          <w:rFonts w:hint="eastAsia" w:cs="Times New Roman"/>
          <w:szCs w:val="24"/>
        </w:rPr>
        <w:t>规范书</w:t>
      </w:r>
      <w:r>
        <w:rPr>
          <w:rFonts w:cs="Times New Roman"/>
          <w:szCs w:val="24"/>
        </w:rPr>
        <w:t>提出的是最低限度的技术要求，并未规定所有的技术要求和适用的标准，</w:t>
      </w:r>
      <w:r>
        <w:rPr>
          <w:rFonts w:hint="eastAsia" w:cs="Times New Roman"/>
          <w:szCs w:val="24"/>
        </w:rPr>
        <w:t>投标方</w:t>
      </w:r>
      <w:r>
        <w:rPr>
          <w:rFonts w:cs="Times New Roman"/>
          <w:szCs w:val="24"/>
        </w:rPr>
        <w:t>应提供一套满足本技术</w:t>
      </w:r>
      <w:r>
        <w:rPr>
          <w:rFonts w:hint="eastAsia" w:cs="Times New Roman"/>
          <w:szCs w:val="24"/>
        </w:rPr>
        <w:t>规范</w:t>
      </w:r>
      <w:r>
        <w:rPr>
          <w:rFonts w:cs="Times New Roman"/>
          <w:szCs w:val="24"/>
        </w:rPr>
        <w:t>和所列标准要求的高质量产品及其相应服务。对国家有关安全、环保等强制性标准，必须满足其要求。</w:t>
      </w:r>
    </w:p>
    <w:p>
      <w:pPr>
        <w:pStyle w:val="44"/>
        <w:numPr>
          <w:ilvl w:val="0"/>
          <w:numId w:val="2"/>
        </w:numPr>
        <w:ind w:firstLine="480"/>
        <w:rPr>
          <w:rFonts w:cs="Times New Roman"/>
          <w:szCs w:val="24"/>
        </w:rPr>
      </w:pPr>
      <w:r>
        <w:rPr>
          <w:rFonts w:hint="eastAsia" w:cs="Times New Roman"/>
          <w:szCs w:val="24"/>
        </w:rPr>
        <w:t>投标方</w:t>
      </w:r>
      <w:r>
        <w:rPr>
          <w:rFonts w:cs="Times New Roman"/>
          <w:szCs w:val="24"/>
        </w:rPr>
        <w:t>须执行本技术</w:t>
      </w:r>
      <w:r>
        <w:rPr>
          <w:rFonts w:hint="eastAsia" w:cs="Times New Roman"/>
          <w:szCs w:val="24"/>
        </w:rPr>
        <w:t>规范</w:t>
      </w:r>
      <w:r>
        <w:rPr>
          <w:rFonts w:cs="Times New Roman"/>
          <w:szCs w:val="24"/>
        </w:rPr>
        <w:t>所列标准。有矛盾时，按较高标准执行。</w:t>
      </w:r>
      <w:r>
        <w:rPr>
          <w:rFonts w:hint="eastAsia" w:cs="Times New Roman"/>
          <w:szCs w:val="24"/>
        </w:rPr>
        <w:t>投标方</w:t>
      </w:r>
      <w:r>
        <w:rPr>
          <w:rFonts w:cs="Times New Roman"/>
          <w:szCs w:val="24"/>
        </w:rPr>
        <w:t>在</w:t>
      </w:r>
      <w:r>
        <w:rPr>
          <w:rFonts w:hint="eastAsia" w:cs="Times New Roman"/>
          <w:szCs w:val="24"/>
          <w:lang w:eastAsia="zh-CN"/>
        </w:rPr>
        <w:t>产品</w:t>
      </w:r>
      <w:r>
        <w:rPr>
          <w:rFonts w:cs="Times New Roman"/>
          <w:szCs w:val="24"/>
        </w:rPr>
        <w:t>设计和制造中所涉及的各项规程、规范和标准必须遵循现行最新版本的标准。</w:t>
      </w:r>
    </w:p>
    <w:p>
      <w:pPr>
        <w:pStyle w:val="44"/>
        <w:numPr>
          <w:ilvl w:val="0"/>
          <w:numId w:val="2"/>
        </w:numPr>
        <w:ind w:firstLine="480"/>
        <w:rPr>
          <w:rFonts w:cs="Times New Roman"/>
          <w:szCs w:val="24"/>
        </w:rPr>
      </w:pPr>
      <w:r>
        <w:rPr>
          <w:rFonts w:hint="eastAsia" w:cs="Times New Roman"/>
          <w:szCs w:val="24"/>
          <w:lang w:eastAsia="zh-CN"/>
        </w:rPr>
        <w:t>投标方对供货范围内的保温材料负有全责，即包括分包（或对外采购）的产品</w:t>
      </w:r>
      <w:r>
        <w:rPr>
          <w:rFonts w:cs="Times New Roman"/>
          <w:szCs w:val="24"/>
        </w:rPr>
        <w:t>。</w:t>
      </w:r>
      <w:r>
        <w:rPr>
          <w:rFonts w:hint="eastAsia" w:cs="Times New Roman"/>
          <w:szCs w:val="24"/>
          <w:lang w:eastAsia="zh-CN"/>
        </w:rPr>
        <w:t>分包（或对外采购）的主要产品提供三家。取得招标方的认可后，并选择其中一家。</w:t>
      </w:r>
    </w:p>
    <w:p>
      <w:pPr>
        <w:pStyle w:val="44"/>
        <w:numPr>
          <w:ilvl w:val="0"/>
          <w:numId w:val="2"/>
        </w:numPr>
        <w:ind w:firstLine="480"/>
        <w:rPr>
          <w:rFonts w:cs="Times New Roman"/>
          <w:szCs w:val="24"/>
        </w:rPr>
      </w:pPr>
      <w:r>
        <w:rPr>
          <w:rFonts w:hint="eastAsia" w:cs="Times New Roman"/>
          <w:szCs w:val="24"/>
        </w:rPr>
        <w:t>投标方</w:t>
      </w:r>
      <w:r>
        <w:rPr>
          <w:rFonts w:cs="Times New Roman"/>
          <w:szCs w:val="24"/>
        </w:rPr>
        <w:t>应具有相关设计制造资质。</w:t>
      </w:r>
      <w:r>
        <w:rPr>
          <w:rFonts w:hint="eastAsia" w:cs="Times New Roman"/>
          <w:szCs w:val="24"/>
          <w:lang w:eastAsia="zh-CN"/>
        </w:rPr>
        <w:t>保温材料采用的专利及引进技术等涉及到的全部费用均被认为已包含在报价中，投标方应保证招标方不承担有关专利及知识产权等的一切责任。</w:t>
      </w:r>
    </w:p>
    <w:p>
      <w:pPr>
        <w:pStyle w:val="44"/>
        <w:numPr>
          <w:ilvl w:val="0"/>
          <w:numId w:val="2"/>
        </w:numPr>
        <w:ind w:firstLine="480"/>
        <w:rPr>
          <w:rFonts w:cs="Times New Roman" w:eastAsiaTheme="minorEastAsia"/>
          <w:szCs w:val="24"/>
        </w:rPr>
      </w:pPr>
      <w:r>
        <w:rPr>
          <w:rFonts w:cs="Times New Roman" w:eastAsiaTheme="minorEastAsia"/>
          <w:szCs w:val="24"/>
        </w:rPr>
        <w:t>技术规范规定了</w:t>
      </w:r>
      <w:r>
        <w:rPr>
          <w:rFonts w:hint="eastAsia" w:cs="Times New Roman" w:eastAsiaTheme="minorEastAsia"/>
          <w:szCs w:val="24"/>
          <w:lang w:eastAsia="zh-CN"/>
        </w:rPr>
        <w:t>保温材料</w:t>
      </w:r>
      <w:r>
        <w:rPr>
          <w:rFonts w:cs="Times New Roman" w:eastAsiaTheme="minorEastAsia"/>
          <w:szCs w:val="24"/>
        </w:rPr>
        <w:t>的供货范围，</w:t>
      </w:r>
      <w:r>
        <w:rPr>
          <w:rFonts w:hint="eastAsia" w:cs="Times New Roman"/>
          <w:szCs w:val="24"/>
        </w:rPr>
        <w:t>投标方</w:t>
      </w:r>
      <w:r>
        <w:rPr>
          <w:rFonts w:cs="Times New Roman"/>
          <w:szCs w:val="24"/>
        </w:rPr>
        <w:t>应提供高质量的</w:t>
      </w:r>
      <w:r>
        <w:rPr>
          <w:rFonts w:hint="eastAsia" w:cs="Times New Roman"/>
          <w:szCs w:val="24"/>
          <w:lang w:eastAsia="zh-CN"/>
        </w:rPr>
        <w:t>产品</w:t>
      </w:r>
      <w:r>
        <w:rPr>
          <w:rFonts w:cs="Times New Roman"/>
          <w:szCs w:val="24"/>
        </w:rPr>
        <w:t>。该</w:t>
      </w:r>
      <w:r>
        <w:rPr>
          <w:rFonts w:hint="eastAsia" w:cs="Times New Roman"/>
          <w:szCs w:val="24"/>
          <w:lang w:eastAsia="zh-CN"/>
        </w:rPr>
        <w:t>产品</w:t>
      </w:r>
      <w:r>
        <w:rPr>
          <w:rFonts w:cs="Times New Roman"/>
          <w:szCs w:val="24"/>
        </w:rPr>
        <w:t>应是成熟可靠、技术先进的产品。</w:t>
      </w:r>
      <w:r>
        <w:rPr>
          <w:rFonts w:hint="eastAsia" w:cs="Times New Roman" w:eastAsiaTheme="minorEastAsia"/>
          <w:szCs w:val="24"/>
        </w:rPr>
        <w:t>投标方</w:t>
      </w:r>
      <w:r>
        <w:rPr>
          <w:rFonts w:hint="eastAsia" w:cs="Times New Roman" w:eastAsiaTheme="minorEastAsia"/>
          <w:szCs w:val="24"/>
          <w:lang w:val="en-US" w:eastAsia="zh-CN"/>
        </w:rPr>
        <w:t>产品</w:t>
      </w:r>
      <w:r>
        <w:rPr>
          <w:rFonts w:cs="Times New Roman" w:eastAsiaTheme="minorEastAsia"/>
          <w:szCs w:val="24"/>
        </w:rPr>
        <w:t>业绩满足商务部分要求。</w:t>
      </w:r>
    </w:p>
    <w:p>
      <w:pPr>
        <w:pStyle w:val="44"/>
        <w:numPr>
          <w:ilvl w:val="0"/>
          <w:numId w:val="2"/>
        </w:numPr>
        <w:ind w:firstLine="480"/>
        <w:rPr>
          <w:rFonts w:cs="Times New Roman"/>
          <w:szCs w:val="24"/>
        </w:rPr>
      </w:pPr>
      <w:r>
        <w:rPr>
          <w:rFonts w:cs="Times New Roman"/>
          <w:szCs w:val="24"/>
        </w:rPr>
        <w:t>在签订合同之后，</w:t>
      </w:r>
      <w:r>
        <w:rPr>
          <w:rFonts w:hint="eastAsia" w:cs="Times New Roman"/>
          <w:szCs w:val="24"/>
        </w:rPr>
        <w:t>招标方</w:t>
      </w:r>
      <w:r>
        <w:rPr>
          <w:rFonts w:cs="Times New Roman"/>
          <w:szCs w:val="24"/>
        </w:rPr>
        <w:t>有权提出因规范标准和规程发生变化而产生的一些补充要求，具体项目由买卖双方共同商定。</w:t>
      </w:r>
    </w:p>
    <w:p>
      <w:pPr>
        <w:pStyle w:val="44"/>
        <w:numPr>
          <w:ilvl w:val="0"/>
          <w:numId w:val="2"/>
        </w:numPr>
        <w:ind w:firstLine="480"/>
        <w:rPr>
          <w:rFonts w:cs="Times New Roman"/>
          <w:szCs w:val="24"/>
        </w:rPr>
      </w:pPr>
      <w:r>
        <w:rPr>
          <w:rFonts w:cs="Times New Roman"/>
          <w:szCs w:val="24"/>
        </w:rPr>
        <w:t>本技术</w:t>
      </w:r>
      <w:r>
        <w:rPr>
          <w:rFonts w:hint="eastAsia" w:cs="Times New Roman"/>
          <w:szCs w:val="24"/>
        </w:rPr>
        <w:t>规范</w:t>
      </w:r>
      <w:r>
        <w:rPr>
          <w:rFonts w:cs="Times New Roman"/>
          <w:szCs w:val="24"/>
        </w:rPr>
        <w:t>为订货合同的附件，与合同正文具有同等效力。</w:t>
      </w:r>
    </w:p>
    <w:p>
      <w:pPr>
        <w:pStyle w:val="44"/>
        <w:numPr>
          <w:ilvl w:val="0"/>
          <w:numId w:val="2"/>
        </w:numPr>
        <w:ind w:firstLine="480"/>
        <w:rPr>
          <w:rFonts w:cs="Times New Roman"/>
          <w:szCs w:val="24"/>
        </w:rPr>
      </w:pPr>
      <w:r>
        <w:rPr>
          <w:rFonts w:hint="eastAsia" w:cs="Times New Roman"/>
          <w:szCs w:val="24"/>
        </w:rPr>
        <w:t>投标方</w:t>
      </w:r>
      <w:r>
        <w:rPr>
          <w:rFonts w:cs="Times New Roman"/>
          <w:szCs w:val="24"/>
        </w:rPr>
        <w:t>在投标报价书中应列出在工程进度中和由于</w:t>
      </w:r>
      <w:r>
        <w:rPr>
          <w:rFonts w:hint="eastAsia" w:cs="Times New Roman"/>
          <w:szCs w:val="24"/>
        </w:rPr>
        <w:t>招标方</w:t>
      </w:r>
      <w:r>
        <w:rPr>
          <w:rFonts w:cs="Times New Roman"/>
          <w:szCs w:val="24"/>
        </w:rPr>
        <w:t>设计方案变动可能会产生数量变化的</w:t>
      </w:r>
      <w:r>
        <w:rPr>
          <w:rFonts w:hint="eastAsia" w:cs="Times New Roman"/>
          <w:szCs w:val="24"/>
          <w:lang w:val="en-US" w:eastAsia="zh-CN"/>
        </w:rPr>
        <w:t>产品</w:t>
      </w:r>
      <w:r>
        <w:rPr>
          <w:rFonts w:cs="Times New Roman"/>
          <w:szCs w:val="24"/>
        </w:rPr>
        <w:t>、材料单价，并应承诺这些</w:t>
      </w:r>
      <w:r>
        <w:rPr>
          <w:rFonts w:hint="eastAsia" w:cs="Times New Roman"/>
          <w:szCs w:val="24"/>
          <w:lang w:val="en-US" w:eastAsia="zh-CN"/>
        </w:rPr>
        <w:t>产品</w:t>
      </w:r>
      <w:r>
        <w:rPr>
          <w:rFonts w:cs="Times New Roman"/>
          <w:szCs w:val="24"/>
        </w:rPr>
        <w:t>和材料在工程设计、安装、调试和试运期间单价不变。</w:t>
      </w:r>
    </w:p>
    <w:p>
      <w:r>
        <w:br w:type="page"/>
      </w:r>
    </w:p>
    <w:p>
      <w:pPr>
        <w:pStyle w:val="3"/>
        <w:spacing w:before="156" w:after="156"/>
      </w:pPr>
      <w:bookmarkStart w:id="3" w:name="_Toc3777"/>
      <w:bookmarkStart w:id="4" w:name="_Toc499221419"/>
      <w:r>
        <w:t>工程概况</w:t>
      </w:r>
      <w:bookmarkEnd w:id="3"/>
      <w:bookmarkEnd w:id="4"/>
    </w:p>
    <w:p>
      <w:pPr>
        <w:pStyle w:val="4"/>
        <w:rPr>
          <w:b/>
        </w:rPr>
      </w:pPr>
      <w:bookmarkStart w:id="5" w:name="_Toc499221420"/>
      <w:bookmarkStart w:id="6" w:name="_Toc7531"/>
      <w:r>
        <w:rPr>
          <w:b/>
        </w:rPr>
        <w:t>工程简介</w:t>
      </w:r>
      <w:bookmarkEnd w:id="5"/>
      <w:bookmarkEnd w:id="6"/>
    </w:p>
    <w:p>
      <w:pPr>
        <w:ind w:firstLine="480" w:firstLineChars="200"/>
        <w:rPr>
          <w:rFonts w:cs="Times New Roman"/>
        </w:rPr>
      </w:pPr>
      <w:r>
        <w:rPr>
          <w:rFonts w:hint="eastAsia"/>
        </w:rPr>
        <w:t>商丘裕东发电有限责任公司地处河南永城市境内，交通便利，西距商丘市90公里，东距徐州90公里，北依陇海铁路，连霍高速贯穿境内。规划装机容量2</w:t>
      </w:r>
      <w:r>
        <w:rPr>
          <w:rFonts w:cs="Times New Roman"/>
        </w:rPr>
        <w:t>×</w:t>
      </w:r>
      <w:r>
        <w:rPr>
          <w:rFonts w:hint="eastAsia"/>
        </w:rPr>
        <w:t>315MW和2</w:t>
      </w:r>
      <w:r>
        <w:rPr>
          <w:rFonts w:cs="Times New Roman"/>
        </w:rPr>
        <w:t>×</w:t>
      </w:r>
      <w:r>
        <w:rPr>
          <w:rFonts w:hint="eastAsia"/>
        </w:rPr>
        <w:t>350MW，一期工程2</w:t>
      </w:r>
      <w:r>
        <w:rPr>
          <w:rFonts w:cs="Times New Roman"/>
        </w:rPr>
        <w:t>×</w:t>
      </w:r>
      <w:r>
        <w:rPr>
          <w:rFonts w:hint="eastAsia"/>
        </w:rPr>
        <w:t>315MW机组，已于2005年2月8日全部投入商业运行，公司按照21世纪示范电厂模式进行优化设计，设备工艺先进，自动化控制</w:t>
      </w:r>
      <w:r>
        <w:rPr>
          <w:rFonts w:cs="Times New Roman"/>
        </w:rPr>
        <w:t>水平较高。厂址位于永城矿区内。电厂建成后变输煤为输电，减少煤炭外运和铁路运输压力，已获得良好的综合社会效益。</w:t>
      </w:r>
    </w:p>
    <w:p>
      <w:pPr>
        <w:ind w:firstLine="480" w:firstLineChars="200"/>
      </w:pPr>
      <w:r>
        <w:rPr>
          <w:rFonts w:cs="Times New Roman"/>
          <w:kern w:val="0"/>
          <w:szCs w:val="24"/>
        </w:rPr>
        <w:t>改造内容及范围：两台机组均采用热再减温减压方案，且根据裕东电厂实际情况，并结合热负荷增长情况，为了保证供汽稳定性和安全性，考虑每台机组各设2套50%容量的减温减压器并预留一套50%容量的减温减压器安装空间，每台机组均按最大抽汽量180t/h考虑，减温水取自对应机组主给水管道</w:t>
      </w:r>
      <w:r>
        <w:rPr>
          <w:rFonts w:hint="eastAsia" w:ascii="宋体" w:hAnsi="宋体" w:cs="宋体"/>
          <w:kern w:val="0"/>
          <w:szCs w:val="24"/>
        </w:rPr>
        <w:t>。</w:t>
      </w:r>
    </w:p>
    <w:p>
      <w:pPr>
        <w:pStyle w:val="4"/>
        <w:rPr>
          <w:b/>
        </w:rPr>
      </w:pPr>
      <w:bookmarkStart w:id="7" w:name="_Toc32620"/>
      <w:r>
        <w:rPr>
          <w:rFonts w:hint="eastAsia"/>
          <w:b/>
        </w:rPr>
        <w:t>厂址概述</w:t>
      </w:r>
      <w:bookmarkEnd w:id="7"/>
    </w:p>
    <w:p>
      <w:pPr>
        <w:ind w:firstLine="480" w:firstLineChars="200"/>
        <w:rPr>
          <w:rFonts w:cs="Times New Roman"/>
        </w:rPr>
      </w:pPr>
      <w:r>
        <w:rPr>
          <w:rFonts w:cs="Times New Roman"/>
        </w:rPr>
        <w:t>商丘裕东发电有限责任公司（以下简称“裕东电厂”）位于永城市老城区城南，候岭乡郭张庄村西南，北距老城区约4km，东北距永城新城区约7.5km，厂址附近区域村庄较为稀疏，厂区东北距郭张庄村约200m，西北距陈庄村约500m，南距刘楼村约100m，厂址处现为耕地，地形平坦开阔，自然标高为31.11～31.99m。附近无因建厂而受影响的军事通讯设施，无地表文物，无其它拆迁工程量。场地平坦开阔，厂址区域地下无活动断层。根据永城矿区管委会提供的有关煤田地质资料，通过塌陷安全计算表明：厂址不受北侧城郊井田和西侧新桥井田未来采煤蹋陷影响。厂址处于区域上相对稳定地块。</w:t>
      </w:r>
    </w:p>
    <w:p>
      <w:pPr>
        <w:ind w:firstLine="480" w:firstLineChars="200"/>
        <w:rPr>
          <w:rFonts w:cs="Times New Roman"/>
        </w:rPr>
      </w:pPr>
      <w:r>
        <w:rPr>
          <w:rFonts w:cs="Times New Roman"/>
        </w:rPr>
        <w:t>根据国家地震局颁布的《中国地震烈度区划图》（1990），永城位于地震基本烈度六度区。</w:t>
      </w:r>
    </w:p>
    <w:p>
      <w:pPr>
        <w:ind w:firstLine="480" w:firstLineChars="200"/>
      </w:pPr>
      <w:r>
        <w:rPr>
          <w:rFonts w:cs="Times New Roman"/>
        </w:rPr>
        <w:t>由于豫东地区地势平坦，排水不畅。目前对厂址构成洪水威胁的主要来源为流经厂址以北约5km处的沱河，该河属于淮河流域的一较大支流，流域面积为2358km2，干流长度为125.7km，最大防洪标准为20年一遇，远低于电厂百年一遇防洪标准。由于沱河地处平原地区，沿河皆由高于地面的大堤防御洪水，一旦遇有超大洪水，将会发生溃堤或漫堤，导致洪水沿地势流向厂址，造成淹没。厂址处百年一遇最高洪水位为32.19m（国家黄海高程，以下同），平均水深为0.63m</w:t>
      </w:r>
      <w:r>
        <w:rPr>
          <w:rFonts w:hint="eastAsia" w:cs="Times New Roman"/>
        </w:rPr>
        <w:t>。</w:t>
      </w:r>
    </w:p>
    <w:p>
      <w:pPr>
        <w:pStyle w:val="4"/>
        <w:rPr>
          <w:b/>
        </w:rPr>
      </w:pPr>
      <w:bookmarkStart w:id="8" w:name="_Toc735"/>
      <w:r>
        <w:rPr>
          <w:b/>
        </w:rPr>
        <w:t>交通运输</w:t>
      </w:r>
      <w:bookmarkEnd w:id="8"/>
    </w:p>
    <w:p>
      <w:pPr>
        <w:ind w:firstLine="480" w:firstLineChars="200"/>
        <w:rPr>
          <w:rFonts w:cs="Times New Roman"/>
        </w:rPr>
      </w:pPr>
      <w:r>
        <w:rPr>
          <w:rFonts w:cs="Times New Roman"/>
        </w:rPr>
        <w:t>永城市位于河南省东部，境内现有国道311线，东西方向穿过城区，向西通往毫州，向东通往徐州。有省道两条，一条为商（丘）—宿（州）公路，呈西北—东南方向通过永城市，一条为夏(邑)—永(城)公路，呈西北—东南方向到永城市。连霍高速公路在永城市北约25km处呈东西方向通过，向西至开封，向东至连云港市。辖区内县乡公路网较为完整，交通运输十分方便</w:t>
      </w:r>
      <w:r>
        <w:rPr>
          <w:rFonts w:hint="eastAsia" w:cs="Times New Roman"/>
        </w:rPr>
        <w:t>。</w:t>
      </w:r>
    </w:p>
    <w:p>
      <w:pPr>
        <w:pStyle w:val="4"/>
        <w:rPr>
          <w:b/>
        </w:rPr>
      </w:pPr>
      <w:bookmarkStart w:id="9" w:name="_Toc16851"/>
      <w:r>
        <w:rPr>
          <w:b/>
        </w:rPr>
        <w:t>设备规范</w:t>
      </w:r>
      <w:bookmarkEnd w:id="9"/>
    </w:p>
    <w:p>
      <w:pPr>
        <w:ind w:firstLine="480" w:firstLineChars="200"/>
        <w:rPr>
          <w:rFonts w:cs="Times New Roman"/>
        </w:rPr>
      </w:pPr>
      <w:r>
        <w:rPr>
          <w:rFonts w:cs="Times New Roman"/>
        </w:rPr>
        <w:t>裕东电厂机组锅</w:t>
      </w:r>
      <w:r>
        <w:t>炉是由东方锅炉（集团）股份有限公司生产的DG1025/17.4-II14型锅炉，主要技术</w:t>
      </w:r>
      <w:r>
        <w:rPr>
          <w:rFonts w:cs="Times New Roman"/>
        </w:rPr>
        <w:t>参数如下。</w:t>
      </w:r>
    </w:p>
    <w:p>
      <w:pPr>
        <w:pStyle w:val="54"/>
        <w:adjustRightInd/>
        <w:snapToGrid/>
        <w:spacing w:line="360" w:lineRule="auto"/>
        <w:rPr>
          <w:rFonts w:cs="Times New Roman"/>
          <w:snapToGrid w:val="0"/>
          <w:sz w:val="24"/>
          <w:szCs w:val="24"/>
        </w:rPr>
      </w:pPr>
      <w:r>
        <w:rPr>
          <w:rFonts w:cs="Times New Roman"/>
          <w:snapToGrid w:val="0"/>
          <w:sz w:val="24"/>
          <w:szCs w:val="24"/>
        </w:rPr>
        <w:t>表</w:t>
      </w:r>
      <w:r>
        <w:rPr>
          <w:rFonts w:hint="eastAsia" w:cs="Times New Roman"/>
          <w:snapToGrid w:val="0"/>
          <w:sz w:val="24"/>
          <w:szCs w:val="24"/>
        </w:rPr>
        <w:t>2.4</w:t>
      </w:r>
      <w:r>
        <w:rPr>
          <w:rFonts w:cs="Times New Roman"/>
          <w:snapToGrid w:val="0"/>
          <w:sz w:val="24"/>
          <w:szCs w:val="24"/>
        </w:rPr>
        <w:t>-1  锅炉类型及主要技术参数</w:t>
      </w:r>
    </w:p>
    <w:tbl>
      <w:tblPr>
        <w:tblStyle w:val="27"/>
        <w:tblW w:w="831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761"/>
        <w:gridCol w:w="2076"/>
        <w:gridCol w:w="34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项目</w:t>
            </w:r>
          </w:p>
        </w:tc>
        <w:tc>
          <w:tcPr>
            <w:tcW w:w="2076" w:type="dxa"/>
            <w:vAlign w:val="center"/>
          </w:tcPr>
          <w:p>
            <w:pPr>
              <w:pStyle w:val="54"/>
              <w:spacing w:line="240" w:lineRule="auto"/>
              <w:rPr>
                <w:rFonts w:cs="Times New Roman"/>
              </w:rPr>
            </w:pPr>
            <w:r>
              <w:rPr>
                <w:rFonts w:cs="Times New Roman"/>
              </w:rPr>
              <w:t>单位</w:t>
            </w:r>
          </w:p>
        </w:tc>
        <w:tc>
          <w:tcPr>
            <w:tcW w:w="3475" w:type="dxa"/>
            <w:vAlign w:val="center"/>
          </w:tcPr>
          <w:p>
            <w:pPr>
              <w:pStyle w:val="54"/>
              <w:spacing w:line="240" w:lineRule="auto"/>
              <w:rPr>
                <w:rFonts w:cs="Times New Roman"/>
              </w:rPr>
            </w:pPr>
            <w:r>
              <w:rPr>
                <w:rFonts w:cs="Times New Roman"/>
              </w:rPr>
              <w:t>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锅炉型式</w:t>
            </w:r>
          </w:p>
        </w:tc>
        <w:tc>
          <w:tcPr>
            <w:tcW w:w="2076" w:type="dxa"/>
            <w:vAlign w:val="center"/>
          </w:tcPr>
          <w:p>
            <w:pPr>
              <w:pStyle w:val="54"/>
              <w:spacing w:line="240" w:lineRule="auto"/>
              <w:rPr>
                <w:rFonts w:cs="Times New Roman"/>
              </w:rPr>
            </w:pPr>
            <w:r>
              <w:rPr>
                <w:rFonts w:cs="Times New Roman"/>
              </w:rPr>
              <w:t>/</w:t>
            </w:r>
          </w:p>
        </w:tc>
        <w:tc>
          <w:tcPr>
            <w:tcW w:w="3475" w:type="dxa"/>
            <w:vAlign w:val="center"/>
          </w:tcPr>
          <w:p>
            <w:pPr>
              <w:pStyle w:val="54"/>
              <w:spacing w:line="240" w:lineRule="auto"/>
              <w:rPr>
                <w:rFonts w:cs="Times New Roman"/>
              </w:rPr>
            </w:pPr>
            <w:r>
              <w:rPr>
                <w:rFonts w:cs="Times New Roman"/>
              </w:rPr>
              <w:t>压临界、一次中间再热、自然循环炉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过热器蒸汽流量</w:t>
            </w:r>
          </w:p>
        </w:tc>
        <w:tc>
          <w:tcPr>
            <w:tcW w:w="2076" w:type="dxa"/>
            <w:vAlign w:val="center"/>
          </w:tcPr>
          <w:p>
            <w:pPr>
              <w:pStyle w:val="54"/>
              <w:spacing w:line="240" w:lineRule="auto"/>
              <w:rPr>
                <w:rFonts w:cs="Times New Roman"/>
              </w:rPr>
            </w:pPr>
            <w:r>
              <w:rPr>
                <w:rFonts w:cs="Times New Roman"/>
              </w:rPr>
              <w:t>t/h</w:t>
            </w:r>
          </w:p>
        </w:tc>
        <w:tc>
          <w:tcPr>
            <w:tcW w:w="3475" w:type="dxa"/>
            <w:vAlign w:val="center"/>
          </w:tcPr>
          <w:p>
            <w:pPr>
              <w:pStyle w:val="54"/>
              <w:spacing w:line="240" w:lineRule="auto"/>
              <w:rPr>
                <w:rFonts w:cs="Times New Roman"/>
              </w:rPr>
            </w:pPr>
            <w:r>
              <w:rPr>
                <w:rFonts w:cs="Times New Roman"/>
              </w:rPr>
              <w:t>1025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过热器出口蒸汽压力</w:t>
            </w:r>
          </w:p>
        </w:tc>
        <w:tc>
          <w:tcPr>
            <w:tcW w:w="2076" w:type="dxa"/>
            <w:vAlign w:val="center"/>
          </w:tcPr>
          <w:p>
            <w:pPr>
              <w:pStyle w:val="54"/>
              <w:spacing w:line="240" w:lineRule="auto"/>
              <w:rPr>
                <w:rFonts w:cs="Times New Roman"/>
              </w:rPr>
            </w:pPr>
            <w:r>
              <w:rPr>
                <w:rFonts w:cs="Times New Roman"/>
              </w:rPr>
              <w:t>MPa</w:t>
            </w:r>
          </w:p>
        </w:tc>
        <w:tc>
          <w:tcPr>
            <w:tcW w:w="3475" w:type="dxa"/>
            <w:vAlign w:val="center"/>
          </w:tcPr>
          <w:p>
            <w:pPr>
              <w:pStyle w:val="54"/>
              <w:spacing w:line="240" w:lineRule="auto"/>
              <w:rPr>
                <w:rFonts w:cs="Times New Roman"/>
              </w:rPr>
            </w:pPr>
            <w:r>
              <w:rPr>
                <w:rFonts w:cs="Times New Roman"/>
              </w:rPr>
              <w:t>17.35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过热器出口蒸汽温度</w:t>
            </w:r>
          </w:p>
        </w:tc>
        <w:tc>
          <w:tcPr>
            <w:tcW w:w="2076" w:type="dxa"/>
            <w:vAlign w:val="center"/>
          </w:tcPr>
          <w:p>
            <w:pPr>
              <w:pStyle w:val="54"/>
              <w:spacing w:line="240" w:lineRule="auto"/>
              <w:rPr>
                <w:rFonts w:cs="Times New Roman"/>
              </w:rPr>
            </w:pPr>
            <w:r>
              <w:rPr>
                <w:rFonts w:cs="Times New Roman"/>
              </w:rPr>
              <w:t>℃</w:t>
            </w:r>
          </w:p>
        </w:tc>
        <w:tc>
          <w:tcPr>
            <w:tcW w:w="3475" w:type="dxa"/>
            <w:vAlign w:val="center"/>
          </w:tcPr>
          <w:p>
            <w:pPr>
              <w:pStyle w:val="54"/>
              <w:spacing w:line="240" w:lineRule="auto"/>
              <w:rPr>
                <w:rFonts w:cs="Times New Roman"/>
              </w:rPr>
            </w:pPr>
            <w:r>
              <w:rPr>
                <w:rFonts w:cs="Times New Roman"/>
              </w:rPr>
              <w:t>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再热器蒸汽流量</w:t>
            </w:r>
          </w:p>
        </w:tc>
        <w:tc>
          <w:tcPr>
            <w:tcW w:w="2076" w:type="dxa"/>
            <w:vAlign w:val="center"/>
          </w:tcPr>
          <w:p>
            <w:pPr>
              <w:pStyle w:val="54"/>
              <w:spacing w:line="240" w:lineRule="auto"/>
              <w:rPr>
                <w:rFonts w:cs="Times New Roman"/>
              </w:rPr>
            </w:pPr>
            <w:r>
              <w:rPr>
                <w:rFonts w:cs="Times New Roman"/>
              </w:rPr>
              <w:t>t/h</w:t>
            </w:r>
          </w:p>
        </w:tc>
        <w:tc>
          <w:tcPr>
            <w:tcW w:w="3475" w:type="dxa"/>
            <w:vAlign w:val="center"/>
          </w:tcPr>
          <w:p>
            <w:pPr>
              <w:pStyle w:val="54"/>
              <w:spacing w:line="240" w:lineRule="auto"/>
              <w:rPr>
                <w:rFonts w:cs="Times New Roman"/>
              </w:rPr>
            </w:pPr>
            <w:r>
              <w:rPr>
                <w:rFonts w:cs="Times New Roman"/>
              </w:rPr>
              <w:t>858.2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再热器进口压力</w:t>
            </w:r>
          </w:p>
        </w:tc>
        <w:tc>
          <w:tcPr>
            <w:tcW w:w="2076" w:type="dxa"/>
            <w:vAlign w:val="center"/>
          </w:tcPr>
          <w:p>
            <w:pPr>
              <w:pStyle w:val="54"/>
              <w:spacing w:line="240" w:lineRule="auto"/>
              <w:rPr>
                <w:rFonts w:cs="Times New Roman"/>
              </w:rPr>
            </w:pPr>
            <w:r>
              <w:rPr>
                <w:rFonts w:cs="Times New Roman"/>
              </w:rPr>
              <w:t>MPa</w:t>
            </w:r>
          </w:p>
        </w:tc>
        <w:tc>
          <w:tcPr>
            <w:tcW w:w="3475" w:type="dxa"/>
            <w:vAlign w:val="center"/>
          </w:tcPr>
          <w:p>
            <w:pPr>
              <w:pStyle w:val="54"/>
              <w:spacing w:line="240" w:lineRule="auto"/>
              <w:rPr>
                <w:rFonts w:cs="Times New Roman"/>
              </w:rPr>
            </w:pPr>
            <w:r>
              <w:rPr>
                <w:rFonts w:cs="Times New Roman"/>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再热器出口压力</w:t>
            </w:r>
          </w:p>
        </w:tc>
        <w:tc>
          <w:tcPr>
            <w:tcW w:w="2076" w:type="dxa"/>
            <w:vAlign w:val="center"/>
          </w:tcPr>
          <w:p>
            <w:pPr>
              <w:pStyle w:val="54"/>
              <w:spacing w:line="240" w:lineRule="auto"/>
              <w:rPr>
                <w:rFonts w:cs="Times New Roman"/>
              </w:rPr>
            </w:pPr>
            <w:r>
              <w:rPr>
                <w:rFonts w:cs="Times New Roman"/>
              </w:rPr>
              <w:t>MPa</w:t>
            </w:r>
          </w:p>
        </w:tc>
        <w:tc>
          <w:tcPr>
            <w:tcW w:w="3475" w:type="dxa"/>
            <w:vAlign w:val="center"/>
          </w:tcPr>
          <w:p>
            <w:pPr>
              <w:pStyle w:val="54"/>
              <w:spacing w:line="240" w:lineRule="auto"/>
              <w:rPr>
                <w:rFonts w:cs="Times New Roman"/>
              </w:rPr>
            </w:pPr>
            <w:r>
              <w:rPr>
                <w:rFonts w:cs="Times New Roman"/>
              </w:rPr>
              <w:t>3.73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再热器进口温度</w:t>
            </w:r>
          </w:p>
        </w:tc>
        <w:tc>
          <w:tcPr>
            <w:tcW w:w="2076" w:type="dxa"/>
            <w:vAlign w:val="center"/>
          </w:tcPr>
          <w:p>
            <w:pPr>
              <w:pStyle w:val="54"/>
              <w:spacing w:line="240" w:lineRule="auto"/>
              <w:rPr>
                <w:rFonts w:cs="Times New Roman"/>
              </w:rPr>
            </w:pPr>
            <w:r>
              <w:rPr>
                <w:rFonts w:cs="Times New Roman"/>
              </w:rPr>
              <w:t>℃</w:t>
            </w:r>
          </w:p>
        </w:tc>
        <w:tc>
          <w:tcPr>
            <w:tcW w:w="3475" w:type="dxa"/>
            <w:vAlign w:val="center"/>
          </w:tcPr>
          <w:p>
            <w:pPr>
              <w:pStyle w:val="54"/>
              <w:spacing w:line="240" w:lineRule="auto"/>
              <w:rPr>
                <w:rFonts w:cs="Times New Roman"/>
              </w:rPr>
            </w:pPr>
            <w:r>
              <w:rPr>
                <w:rFonts w:cs="Times New Roman"/>
              </w:rPr>
              <w:t>329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再热器出口温度</w:t>
            </w:r>
          </w:p>
        </w:tc>
        <w:tc>
          <w:tcPr>
            <w:tcW w:w="2076" w:type="dxa"/>
            <w:vAlign w:val="center"/>
          </w:tcPr>
          <w:p>
            <w:pPr>
              <w:pStyle w:val="54"/>
              <w:spacing w:line="240" w:lineRule="auto"/>
              <w:rPr>
                <w:rFonts w:cs="Times New Roman"/>
              </w:rPr>
            </w:pPr>
            <w:r>
              <w:rPr>
                <w:rFonts w:cs="Times New Roman"/>
              </w:rPr>
              <w:t>℃</w:t>
            </w:r>
          </w:p>
        </w:tc>
        <w:tc>
          <w:tcPr>
            <w:tcW w:w="3475" w:type="dxa"/>
            <w:vAlign w:val="center"/>
          </w:tcPr>
          <w:p>
            <w:pPr>
              <w:pStyle w:val="54"/>
              <w:spacing w:line="240" w:lineRule="auto"/>
              <w:rPr>
                <w:rFonts w:cs="Times New Roman"/>
              </w:rPr>
            </w:pPr>
            <w:r>
              <w:rPr>
                <w:rFonts w:cs="Times New Roman"/>
              </w:rPr>
              <w:t>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2761" w:type="dxa"/>
            <w:vAlign w:val="center"/>
          </w:tcPr>
          <w:p>
            <w:pPr>
              <w:pStyle w:val="54"/>
              <w:spacing w:line="240" w:lineRule="auto"/>
              <w:rPr>
                <w:rFonts w:cs="Times New Roman"/>
              </w:rPr>
            </w:pPr>
            <w:r>
              <w:rPr>
                <w:rFonts w:cs="Times New Roman"/>
              </w:rPr>
              <w:t>给水温度</w:t>
            </w:r>
          </w:p>
        </w:tc>
        <w:tc>
          <w:tcPr>
            <w:tcW w:w="2076" w:type="dxa"/>
            <w:vAlign w:val="center"/>
          </w:tcPr>
          <w:p>
            <w:pPr>
              <w:pStyle w:val="54"/>
              <w:spacing w:line="240" w:lineRule="auto"/>
              <w:rPr>
                <w:rFonts w:cs="Times New Roman"/>
              </w:rPr>
            </w:pPr>
            <w:r>
              <w:rPr>
                <w:rFonts w:cs="Times New Roman"/>
              </w:rPr>
              <w:t>℃</w:t>
            </w:r>
          </w:p>
        </w:tc>
        <w:tc>
          <w:tcPr>
            <w:tcW w:w="3475" w:type="dxa"/>
            <w:vAlign w:val="center"/>
          </w:tcPr>
          <w:p>
            <w:pPr>
              <w:pStyle w:val="54"/>
              <w:spacing w:line="240" w:lineRule="auto"/>
              <w:rPr>
                <w:rFonts w:cs="Times New Roman"/>
              </w:rPr>
            </w:pPr>
            <w:r>
              <w:rPr>
                <w:rFonts w:cs="Times New Roman"/>
              </w:rPr>
              <w:t>279.9</w:t>
            </w:r>
          </w:p>
        </w:tc>
      </w:tr>
    </w:tbl>
    <w:p>
      <w:pPr>
        <w:ind w:firstLine="480" w:firstLineChars="200"/>
        <w:rPr>
          <w:rFonts w:cs="Times New Roman"/>
        </w:rPr>
      </w:pPr>
      <w:r>
        <w:t>裕东电厂机组汽轮机是由上海汽轮机有限公司生产的315MW亚临界、一次中间再热、单轴、双缸、双排汽凝汽式汽轮机，型号为NC315-16.7 / 537 / 537型。机组额定工况下的主要参数如</w:t>
      </w:r>
      <w:r>
        <w:rPr>
          <w:rFonts w:cs="Times New Roman"/>
        </w:rPr>
        <w:t>下。</w:t>
      </w:r>
    </w:p>
    <w:p>
      <w:pPr>
        <w:pStyle w:val="54"/>
        <w:adjustRightInd/>
        <w:snapToGrid/>
        <w:spacing w:line="360" w:lineRule="auto"/>
        <w:rPr>
          <w:rFonts w:cs="Times New Roman"/>
          <w:b/>
          <w:snapToGrid w:val="0"/>
          <w:sz w:val="24"/>
          <w:szCs w:val="24"/>
        </w:rPr>
      </w:pPr>
      <w:r>
        <w:rPr>
          <w:rFonts w:cs="Times New Roman"/>
          <w:snapToGrid w:val="0"/>
          <w:sz w:val="24"/>
          <w:szCs w:val="24"/>
        </w:rPr>
        <w:t>表</w:t>
      </w:r>
      <w:r>
        <w:rPr>
          <w:rFonts w:hint="eastAsia" w:cs="Times New Roman"/>
          <w:snapToGrid w:val="0"/>
          <w:sz w:val="24"/>
          <w:szCs w:val="24"/>
        </w:rPr>
        <w:t>2.4</w:t>
      </w:r>
      <w:r>
        <w:rPr>
          <w:rFonts w:cs="Times New Roman"/>
          <w:snapToGrid w:val="0"/>
          <w:sz w:val="24"/>
          <w:szCs w:val="24"/>
        </w:rPr>
        <w:t>-2</w:t>
      </w:r>
      <w:r>
        <w:rPr>
          <w:rFonts w:hint="eastAsia" w:cs="Times New Roman"/>
          <w:snapToGrid w:val="0"/>
          <w:sz w:val="24"/>
          <w:szCs w:val="24"/>
        </w:rPr>
        <w:t xml:space="preserve">  </w:t>
      </w:r>
      <w:r>
        <w:rPr>
          <w:rFonts w:cs="Times New Roman"/>
          <w:snapToGrid w:val="0"/>
          <w:sz w:val="24"/>
          <w:szCs w:val="24"/>
        </w:rPr>
        <w:t>汽轮机主要技术参数</w:t>
      </w:r>
    </w:p>
    <w:tbl>
      <w:tblPr>
        <w:tblStyle w:val="27"/>
        <w:tblW w:w="831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159"/>
        <w:gridCol w:w="41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tblHeader/>
          <w:jc w:val="center"/>
        </w:trPr>
        <w:tc>
          <w:tcPr>
            <w:tcW w:w="4159" w:type="dxa"/>
            <w:vAlign w:val="center"/>
          </w:tcPr>
          <w:p>
            <w:pPr>
              <w:pStyle w:val="54"/>
              <w:spacing w:line="240" w:lineRule="auto"/>
              <w:rPr>
                <w:rFonts w:cs="Times New Roman"/>
              </w:rPr>
            </w:pPr>
            <w:r>
              <w:rPr>
                <w:rFonts w:cs="Times New Roman"/>
              </w:rPr>
              <w:t>项目</w:t>
            </w:r>
          </w:p>
        </w:tc>
        <w:tc>
          <w:tcPr>
            <w:tcW w:w="4153" w:type="dxa"/>
            <w:vAlign w:val="center"/>
          </w:tcPr>
          <w:p>
            <w:pPr>
              <w:pStyle w:val="54"/>
              <w:spacing w:line="240" w:lineRule="auto"/>
              <w:rPr>
                <w:rFonts w:cs="Times New Roman"/>
              </w:rPr>
            </w:pPr>
            <w:r>
              <w:rPr>
                <w:rFonts w:cs="Times New Roman"/>
              </w:rPr>
              <w:t>数值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额定功率（电机端/净出力）</w:t>
            </w:r>
          </w:p>
        </w:tc>
        <w:tc>
          <w:tcPr>
            <w:tcW w:w="4153" w:type="dxa"/>
            <w:vAlign w:val="center"/>
          </w:tcPr>
          <w:p>
            <w:pPr>
              <w:pStyle w:val="54"/>
              <w:spacing w:line="240" w:lineRule="auto"/>
              <w:rPr>
                <w:rFonts w:cs="Times New Roman"/>
              </w:rPr>
            </w:pPr>
            <w:r>
              <w:rPr>
                <w:rFonts w:cs="Times New Roman"/>
              </w:rPr>
              <w:t>308/300MW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T-MCR工况</w:t>
            </w:r>
          </w:p>
        </w:tc>
        <w:tc>
          <w:tcPr>
            <w:tcW w:w="4153" w:type="dxa"/>
            <w:vAlign w:val="center"/>
          </w:tcPr>
          <w:p>
            <w:pPr>
              <w:pStyle w:val="54"/>
              <w:spacing w:line="240" w:lineRule="auto"/>
              <w:rPr>
                <w:rFonts w:cs="Times New Roman"/>
              </w:rPr>
            </w:pPr>
            <w:r>
              <w:rPr>
                <w:rFonts w:cs="Times New Roman"/>
              </w:rPr>
              <w:t>324/315MW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TWO工况功率</w:t>
            </w:r>
          </w:p>
        </w:tc>
        <w:tc>
          <w:tcPr>
            <w:tcW w:w="4153" w:type="dxa"/>
            <w:vAlign w:val="center"/>
          </w:tcPr>
          <w:p>
            <w:pPr>
              <w:pStyle w:val="54"/>
              <w:spacing w:line="240" w:lineRule="auto"/>
              <w:rPr>
                <w:rFonts w:cs="Times New Roman"/>
              </w:rPr>
            </w:pPr>
            <w:r>
              <w:rPr>
                <w:rFonts w:cs="Times New Roman"/>
              </w:rPr>
              <w:t>338/330MW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8312" w:type="dxa"/>
            <w:gridSpan w:val="2"/>
            <w:vAlign w:val="center"/>
          </w:tcPr>
          <w:p>
            <w:pPr>
              <w:pStyle w:val="54"/>
              <w:spacing w:line="240" w:lineRule="auto"/>
              <w:rPr>
                <w:rFonts w:cs="Times New Roman"/>
              </w:rPr>
            </w:pPr>
            <w:r>
              <w:rPr>
                <w:rFonts w:cs="Times New Roman"/>
              </w:rPr>
              <w:t>额定工况参数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主蒸汽压力</w:t>
            </w:r>
          </w:p>
        </w:tc>
        <w:tc>
          <w:tcPr>
            <w:tcW w:w="4153" w:type="dxa"/>
            <w:vAlign w:val="center"/>
          </w:tcPr>
          <w:p>
            <w:pPr>
              <w:pStyle w:val="54"/>
              <w:spacing w:line="240" w:lineRule="auto"/>
              <w:rPr>
                <w:rFonts w:cs="Times New Roman"/>
              </w:rPr>
            </w:pPr>
            <w:r>
              <w:rPr>
                <w:rFonts w:cs="Times New Roman"/>
              </w:rPr>
              <w:t>16.67MPa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主蒸汽温度</w:t>
            </w:r>
          </w:p>
        </w:tc>
        <w:tc>
          <w:tcPr>
            <w:tcW w:w="4153" w:type="dxa"/>
            <w:vAlign w:val="center"/>
          </w:tcPr>
          <w:p>
            <w:pPr>
              <w:pStyle w:val="54"/>
              <w:spacing w:line="240" w:lineRule="auto"/>
              <w:rPr>
                <w:rFonts w:cs="Times New Roman"/>
              </w:rPr>
            </w:pPr>
            <w:r>
              <w:rPr>
                <w:rFonts w:cs="Times New Roman"/>
              </w:rPr>
              <w:t>537℃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主蒸汽流量</w:t>
            </w:r>
          </w:p>
        </w:tc>
        <w:tc>
          <w:tcPr>
            <w:tcW w:w="4153" w:type="dxa"/>
            <w:vAlign w:val="center"/>
          </w:tcPr>
          <w:p>
            <w:pPr>
              <w:pStyle w:val="54"/>
              <w:spacing w:line="240" w:lineRule="auto"/>
              <w:rPr>
                <w:rFonts w:cs="Times New Roman"/>
              </w:rPr>
            </w:pPr>
            <w:r>
              <w:rPr>
                <w:rFonts w:cs="Times New Roman"/>
              </w:rPr>
              <w:t>915t/h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排汽背压</w:t>
            </w:r>
          </w:p>
        </w:tc>
        <w:tc>
          <w:tcPr>
            <w:tcW w:w="4153" w:type="dxa"/>
            <w:vAlign w:val="center"/>
          </w:tcPr>
          <w:p>
            <w:pPr>
              <w:pStyle w:val="54"/>
              <w:spacing w:line="240" w:lineRule="auto"/>
              <w:rPr>
                <w:rFonts w:cs="Times New Roman"/>
              </w:rPr>
            </w:pPr>
            <w:r>
              <w:rPr>
                <w:rFonts w:cs="Times New Roman"/>
              </w:rPr>
              <w:t>5.39kPa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排汽流量</w:t>
            </w:r>
          </w:p>
        </w:tc>
        <w:tc>
          <w:tcPr>
            <w:tcW w:w="4153" w:type="dxa"/>
            <w:vAlign w:val="center"/>
          </w:tcPr>
          <w:p>
            <w:pPr>
              <w:pStyle w:val="54"/>
              <w:spacing w:line="240" w:lineRule="auto"/>
              <w:rPr>
                <w:rFonts w:cs="Times New Roman"/>
              </w:rPr>
            </w:pPr>
            <w:r>
              <w:rPr>
                <w:rFonts w:cs="Times New Roman"/>
              </w:rPr>
              <w:t>576t/h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额定冷却水温</w:t>
            </w:r>
          </w:p>
        </w:tc>
        <w:tc>
          <w:tcPr>
            <w:tcW w:w="4153" w:type="dxa"/>
            <w:vAlign w:val="center"/>
          </w:tcPr>
          <w:p>
            <w:pPr>
              <w:pStyle w:val="54"/>
              <w:spacing w:line="240" w:lineRule="auto"/>
              <w:rPr>
                <w:rFonts w:cs="Times New Roman"/>
              </w:rPr>
            </w:pPr>
            <w:r>
              <w:rPr>
                <w:rFonts w:cs="Times New Roman"/>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热段/冷段再热蒸汽压力</w:t>
            </w:r>
          </w:p>
        </w:tc>
        <w:tc>
          <w:tcPr>
            <w:tcW w:w="4153" w:type="dxa"/>
            <w:vAlign w:val="center"/>
          </w:tcPr>
          <w:p>
            <w:pPr>
              <w:pStyle w:val="54"/>
              <w:spacing w:line="240" w:lineRule="auto"/>
              <w:rPr>
                <w:rFonts w:cs="Times New Roman"/>
              </w:rPr>
            </w:pPr>
            <w:r>
              <w:rPr>
                <w:rFonts w:cs="Times New Roman"/>
              </w:rPr>
              <w:t>3.197/3.552MPa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热段/冷段再热蒸汽温度</w:t>
            </w:r>
          </w:p>
        </w:tc>
        <w:tc>
          <w:tcPr>
            <w:tcW w:w="4153" w:type="dxa"/>
            <w:vAlign w:val="center"/>
          </w:tcPr>
          <w:p>
            <w:pPr>
              <w:pStyle w:val="54"/>
              <w:spacing w:line="240" w:lineRule="auto"/>
              <w:rPr>
                <w:rFonts w:cs="Times New Roman"/>
              </w:rPr>
            </w:pPr>
            <w:r>
              <w:rPr>
                <w:rFonts w:cs="Times New Roman"/>
              </w:rPr>
              <w:t>537/318.5℃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热段/冷段再热蒸汽流量</w:t>
            </w:r>
          </w:p>
        </w:tc>
        <w:tc>
          <w:tcPr>
            <w:tcW w:w="4153" w:type="dxa"/>
            <w:vAlign w:val="center"/>
          </w:tcPr>
          <w:p>
            <w:pPr>
              <w:pStyle w:val="54"/>
              <w:spacing w:line="240" w:lineRule="auto"/>
              <w:rPr>
                <w:rFonts w:cs="Times New Roman"/>
              </w:rPr>
            </w:pPr>
            <w:r>
              <w:rPr>
                <w:rFonts w:cs="Times New Roman"/>
              </w:rPr>
              <w:t>749.138t/h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给水回热级数</w:t>
            </w:r>
          </w:p>
        </w:tc>
        <w:tc>
          <w:tcPr>
            <w:tcW w:w="4153" w:type="dxa"/>
            <w:vAlign w:val="center"/>
          </w:tcPr>
          <w:p>
            <w:pPr>
              <w:pStyle w:val="54"/>
              <w:spacing w:line="240" w:lineRule="auto"/>
              <w:rPr>
                <w:rFonts w:cs="Times New Roman"/>
              </w:rPr>
            </w:pPr>
            <w:r>
              <w:rPr>
                <w:rFonts w:cs="Times New Roman"/>
              </w:rPr>
              <w:t>共8级（3高+1除+4低）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给水温度</w:t>
            </w:r>
          </w:p>
        </w:tc>
        <w:tc>
          <w:tcPr>
            <w:tcW w:w="4153" w:type="dxa"/>
            <w:vAlign w:val="center"/>
          </w:tcPr>
          <w:p>
            <w:pPr>
              <w:pStyle w:val="54"/>
              <w:spacing w:line="240" w:lineRule="auto"/>
              <w:rPr>
                <w:rFonts w:cs="Times New Roman"/>
              </w:rPr>
            </w:pPr>
            <w:r>
              <w:rPr>
                <w:rFonts w:cs="Times New Roman"/>
              </w:rPr>
              <w:t>274.2℃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机组热耗（毛/净热耗）</w:t>
            </w:r>
          </w:p>
        </w:tc>
        <w:tc>
          <w:tcPr>
            <w:tcW w:w="4153" w:type="dxa"/>
            <w:vAlign w:val="center"/>
          </w:tcPr>
          <w:p>
            <w:pPr>
              <w:pStyle w:val="54"/>
              <w:spacing w:line="240" w:lineRule="auto"/>
              <w:rPr>
                <w:rFonts w:cs="Times New Roman"/>
              </w:rPr>
            </w:pPr>
            <w:r>
              <w:rPr>
                <w:rFonts w:cs="Times New Roman"/>
              </w:rPr>
              <w:t>7751.6/7957.5kJ/kW·h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额定转速</w:t>
            </w:r>
          </w:p>
        </w:tc>
        <w:tc>
          <w:tcPr>
            <w:tcW w:w="4153" w:type="dxa"/>
            <w:vAlign w:val="center"/>
          </w:tcPr>
          <w:p>
            <w:pPr>
              <w:pStyle w:val="54"/>
              <w:spacing w:line="240" w:lineRule="auto"/>
              <w:rPr>
                <w:rFonts w:cs="Times New Roman"/>
              </w:rPr>
            </w:pPr>
            <w:r>
              <w:rPr>
                <w:rFonts w:cs="Times New Roman"/>
              </w:rPr>
              <w:t>3000r/min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旋转方向</w:t>
            </w:r>
          </w:p>
        </w:tc>
        <w:tc>
          <w:tcPr>
            <w:tcW w:w="4153" w:type="dxa"/>
            <w:vAlign w:val="center"/>
          </w:tcPr>
          <w:p>
            <w:pPr>
              <w:pStyle w:val="54"/>
              <w:spacing w:line="240" w:lineRule="auto"/>
              <w:rPr>
                <w:rFonts w:cs="Times New Roman"/>
              </w:rPr>
            </w:pPr>
            <w:r>
              <w:rPr>
                <w:rFonts w:cs="Times New Roman"/>
              </w:rPr>
              <w:t>从汽机向发电机看为顺时针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允许频率变化范围</w:t>
            </w:r>
          </w:p>
        </w:tc>
        <w:tc>
          <w:tcPr>
            <w:tcW w:w="4153" w:type="dxa"/>
            <w:vAlign w:val="center"/>
          </w:tcPr>
          <w:p>
            <w:pPr>
              <w:pStyle w:val="54"/>
              <w:spacing w:line="240" w:lineRule="auto"/>
              <w:rPr>
                <w:rFonts w:cs="Times New Roman"/>
              </w:rPr>
            </w:pPr>
            <w:r>
              <w:rPr>
                <w:rFonts w:cs="Times New Roman"/>
              </w:rPr>
              <w:t>48.5~50.5Hz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8312" w:type="dxa"/>
            <w:gridSpan w:val="2"/>
            <w:vAlign w:val="center"/>
          </w:tcPr>
          <w:p>
            <w:pPr>
              <w:pStyle w:val="54"/>
              <w:spacing w:line="240" w:lineRule="auto"/>
              <w:rPr>
                <w:rFonts w:cs="Times New Roman"/>
              </w:rPr>
            </w:pPr>
            <w:r>
              <w:rPr>
                <w:rFonts w:cs="Times New Roman"/>
              </w:rPr>
              <w:t>负荷变化率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小于20%T-MCR负荷时</w:t>
            </w:r>
          </w:p>
        </w:tc>
        <w:tc>
          <w:tcPr>
            <w:tcW w:w="4153" w:type="dxa"/>
            <w:vAlign w:val="center"/>
          </w:tcPr>
          <w:p>
            <w:pPr>
              <w:pStyle w:val="54"/>
              <w:spacing w:line="240" w:lineRule="auto"/>
              <w:rPr>
                <w:rFonts w:cs="Times New Roman"/>
              </w:rPr>
            </w:pPr>
            <w:r>
              <w:rPr>
                <w:rFonts w:cs="Times New Roman"/>
              </w:rPr>
              <w:t>2%/min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20%~50%T-MCR负荷时</w:t>
            </w:r>
          </w:p>
        </w:tc>
        <w:tc>
          <w:tcPr>
            <w:tcW w:w="4153" w:type="dxa"/>
            <w:vAlign w:val="center"/>
          </w:tcPr>
          <w:p>
            <w:pPr>
              <w:pStyle w:val="54"/>
              <w:spacing w:line="240" w:lineRule="auto"/>
              <w:rPr>
                <w:rFonts w:cs="Times New Roman"/>
              </w:rPr>
            </w:pPr>
            <w:r>
              <w:rPr>
                <w:rFonts w:cs="Times New Roman"/>
              </w:rPr>
              <w:t>3%/min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50%~100%T-MCR负荷时</w:t>
            </w:r>
          </w:p>
        </w:tc>
        <w:tc>
          <w:tcPr>
            <w:tcW w:w="4153" w:type="dxa"/>
            <w:vAlign w:val="center"/>
          </w:tcPr>
          <w:p>
            <w:pPr>
              <w:pStyle w:val="54"/>
              <w:spacing w:line="240" w:lineRule="auto"/>
              <w:rPr>
                <w:rFonts w:cs="Times New Roman"/>
              </w:rPr>
            </w:pPr>
            <w:r>
              <w:rPr>
                <w:rFonts w:cs="Times New Roman"/>
              </w:rPr>
              <w:t>5%/min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8312" w:type="dxa"/>
            <w:gridSpan w:val="2"/>
            <w:vAlign w:val="center"/>
          </w:tcPr>
          <w:p>
            <w:pPr>
              <w:pStyle w:val="54"/>
              <w:spacing w:line="240" w:lineRule="auto"/>
              <w:rPr>
                <w:rFonts w:cs="Times New Roman"/>
              </w:rPr>
            </w:pPr>
            <w:r>
              <w:rPr>
                <w:rFonts w:cs="Times New Roman"/>
              </w:rPr>
              <w:t>主要部件起吊重量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最大起吊高度（距运转层）</w:t>
            </w:r>
          </w:p>
        </w:tc>
        <w:tc>
          <w:tcPr>
            <w:tcW w:w="4153" w:type="dxa"/>
            <w:vAlign w:val="center"/>
          </w:tcPr>
          <w:p>
            <w:pPr>
              <w:pStyle w:val="54"/>
              <w:spacing w:line="240" w:lineRule="auto"/>
              <w:rPr>
                <w:rFonts w:cs="Times New Roman"/>
              </w:rPr>
            </w:pPr>
            <w:r>
              <w:rPr>
                <w:rFonts w:cs="Times New Roman"/>
              </w:rPr>
              <w:t>10.5m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低压下汽缸</w:t>
            </w:r>
          </w:p>
        </w:tc>
        <w:tc>
          <w:tcPr>
            <w:tcW w:w="4153" w:type="dxa"/>
            <w:vAlign w:val="center"/>
          </w:tcPr>
          <w:p>
            <w:pPr>
              <w:pStyle w:val="54"/>
              <w:spacing w:line="240" w:lineRule="auto"/>
              <w:rPr>
                <w:rFonts w:cs="Times New Roman"/>
              </w:rPr>
            </w:pPr>
            <w:r>
              <w:rPr>
                <w:rFonts w:cs="Times New Roman"/>
              </w:rPr>
              <w:t>92.628t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低压上汽缸</w:t>
            </w:r>
          </w:p>
        </w:tc>
        <w:tc>
          <w:tcPr>
            <w:tcW w:w="4153" w:type="dxa"/>
            <w:vAlign w:val="center"/>
          </w:tcPr>
          <w:p>
            <w:pPr>
              <w:pStyle w:val="54"/>
              <w:spacing w:line="240" w:lineRule="auto"/>
              <w:rPr>
                <w:rFonts w:cs="Times New Roman"/>
              </w:rPr>
            </w:pPr>
            <w:r>
              <w:rPr>
                <w:rFonts w:cs="Times New Roman"/>
              </w:rPr>
              <w:t>37.06t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4" w:hRule="atLeast"/>
          <w:jc w:val="center"/>
        </w:trPr>
        <w:tc>
          <w:tcPr>
            <w:tcW w:w="4159" w:type="dxa"/>
            <w:vAlign w:val="center"/>
          </w:tcPr>
          <w:p>
            <w:pPr>
              <w:pStyle w:val="54"/>
              <w:spacing w:line="240" w:lineRule="auto"/>
              <w:rPr>
                <w:rFonts w:cs="Times New Roman"/>
              </w:rPr>
            </w:pPr>
            <w:r>
              <w:rPr>
                <w:rFonts w:cs="Times New Roman"/>
              </w:rPr>
              <w:t>低压转子</w:t>
            </w:r>
          </w:p>
        </w:tc>
        <w:tc>
          <w:tcPr>
            <w:tcW w:w="4153" w:type="dxa"/>
            <w:vAlign w:val="center"/>
          </w:tcPr>
          <w:p>
            <w:pPr>
              <w:pStyle w:val="54"/>
              <w:spacing w:line="240" w:lineRule="auto"/>
              <w:rPr>
                <w:rFonts w:cs="Times New Roman"/>
              </w:rPr>
            </w:pPr>
            <w:r>
              <w:rPr>
                <w:rFonts w:cs="Times New Roman"/>
              </w:rPr>
              <w:t>62.79t</w:t>
            </w:r>
          </w:p>
        </w:tc>
      </w:tr>
    </w:tbl>
    <w:p/>
    <w:p>
      <w:pPr>
        <w:sectPr>
          <w:footerReference r:id="rId6" w:type="default"/>
          <w:pgSz w:w="11906" w:h="16838"/>
          <w:pgMar w:top="1440" w:right="1800" w:bottom="1440" w:left="1800" w:header="851" w:footer="992" w:gutter="0"/>
          <w:pgNumType w:start="1"/>
          <w:cols w:space="425" w:num="1"/>
          <w:docGrid w:type="lines" w:linePitch="312" w:charSpace="0"/>
        </w:sectPr>
      </w:pPr>
    </w:p>
    <w:p>
      <w:pPr>
        <w:pStyle w:val="3"/>
        <w:spacing w:before="156" w:after="156"/>
      </w:pPr>
      <w:bookmarkStart w:id="10" w:name="_Toc6138"/>
      <w:bookmarkStart w:id="11" w:name="_Toc499221422"/>
      <w:r>
        <w:rPr>
          <w:rFonts w:hint="eastAsia"/>
          <w:lang w:val="en-US" w:eastAsia="zh-CN"/>
        </w:rPr>
        <w:t>产品需求一览表</w:t>
      </w:r>
      <w:bookmarkEnd w:id="10"/>
    </w:p>
    <w:p>
      <w:pPr>
        <w:pStyle w:val="44"/>
        <w:numPr>
          <w:ilvl w:val="0"/>
          <w:numId w:val="3"/>
        </w:numPr>
        <w:ind w:firstLine="480"/>
        <w:rPr>
          <w:rFonts w:cs="Times New Roman"/>
          <w:snapToGrid w:val="0"/>
          <w:color w:val="auto"/>
          <w:kern w:val="0"/>
          <w:szCs w:val="24"/>
        </w:rPr>
      </w:pPr>
      <w:r>
        <w:rPr>
          <w:rFonts w:hint="eastAsia" w:cs="Times New Roman"/>
          <w:snapToGrid w:val="0"/>
          <w:color w:val="auto"/>
          <w:kern w:val="0"/>
          <w:szCs w:val="24"/>
          <w:lang w:val="en-US" w:eastAsia="zh-CN"/>
        </w:rPr>
        <w:t>管道及设备保温材料汇总表</w:t>
      </w:r>
    </w:p>
    <w:tbl>
      <w:tblPr>
        <w:tblStyle w:val="27"/>
        <w:tblW w:w="14175" w:type="dxa"/>
        <w:jc w:val="center"/>
        <w:tblInd w:w="0" w:type="dxa"/>
        <w:tblLayout w:type="fixed"/>
        <w:tblCellMar>
          <w:top w:w="0" w:type="dxa"/>
          <w:left w:w="108" w:type="dxa"/>
          <w:bottom w:w="0" w:type="dxa"/>
          <w:right w:w="108" w:type="dxa"/>
        </w:tblCellMar>
      </w:tblPr>
      <w:tblGrid>
        <w:gridCol w:w="1023"/>
        <w:gridCol w:w="2805"/>
        <w:gridCol w:w="4760"/>
        <w:gridCol w:w="1081"/>
        <w:gridCol w:w="1299"/>
        <w:gridCol w:w="3207"/>
      </w:tblGrid>
      <w:tr>
        <w:tblPrEx>
          <w:tblLayout w:type="fixed"/>
          <w:tblCellMar>
            <w:top w:w="0" w:type="dxa"/>
            <w:left w:w="108" w:type="dxa"/>
            <w:bottom w:w="0" w:type="dxa"/>
            <w:right w:w="108" w:type="dxa"/>
          </w:tblCellMar>
        </w:tblPrEx>
        <w:trPr>
          <w:trHeight w:val="454" w:hRule="atLeast"/>
          <w:jc w:val="center"/>
        </w:trPr>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序号</w:t>
            </w:r>
          </w:p>
        </w:tc>
        <w:tc>
          <w:tcPr>
            <w:tcW w:w="280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保温保护</w:t>
            </w:r>
          </w:p>
          <w:p>
            <w:pPr>
              <w:spacing w:line="240" w:lineRule="auto"/>
              <w:ind w:firstLine="0" w:firstLineChars="0"/>
              <w:jc w:val="center"/>
              <w:rPr>
                <w:color w:val="auto"/>
                <w:sz w:val="21"/>
                <w:szCs w:val="21"/>
              </w:rPr>
            </w:pPr>
            <w:r>
              <w:rPr>
                <w:color w:val="auto"/>
                <w:sz w:val="21"/>
                <w:szCs w:val="21"/>
              </w:rPr>
              <w:t>材料名称</w:t>
            </w:r>
          </w:p>
        </w:tc>
        <w:tc>
          <w:tcPr>
            <w:tcW w:w="47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规格</w:t>
            </w:r>
          </w:p>
        </w:tc>
        <w:tc>
          <w:tcPr>
            <w:tcW w:w="1081"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单位</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数量</w:t>
            </w:r>
          </w:p>
        </w:tc>
        <w:tc>
          <w:tcPr>
            <w:tcW w:w="32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备注</w:t>
            </w:r>
          </w:p>
        </w:tc>
      </w:tr>
      <w:tr>
        <w:tblPrEx>
          <w:tblLayout w:type="fixed"/>
          <w:tblCellMar>
            <w:top w:w="0" w:type="dxa"/>
            <w:left w:w="108" w:type="dxa"/>
            <w:bottom w:w="0" w:type="dxa"/>
            <w:right w:w="108" w:type="dxa"/>
          </w:tblCellMar>
        </w:tblPrEx>
        <w:trPr>
          <w:trHeight w:val="454" w:hRule="atLeast"/>
          <w:jc w:val="center"/>
        </w:trPr>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一</w:t>
            </w:r>
          </w:p>
        </w:tc>
        <w:tc>
          <w:tcPr>
            <w:tcW w:w="13152"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电厂围墙内范围</w:t>
            </w:r>
          </w:p>
        </w:tc>
      </w:tr>
      <w:tr>
        <w:tblPrEx>
          <w:tblLayout w:type="fixed"/>
          <w:tblCellMar>
            <w:top w:w="0" w:type="dxa"/>
            <w:left w:w="108" w:type="dxa"/>
            <w:bottom w:w="0" w:type="dxa"/>
            <w:right w:w="108" w:type="dxa"/>
          </w:tblCellMar>
        </w:tblPrEx>
        <w:trPr>
          <w:trHeight w:val="454" w:hRule="atLeast"/>
          <w:jc w:val="center"/>
        </w:trPr>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1</w:t>
            </w:r>
          </w:p>
        </w:tc>
        <w:tc>
          <w:tcPr>
            <w:tcW w:w="280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彩钢板</w:t>
            </w:r>
          </w:p>
        </w:tc>
        <w:tc>
          <w:tcPr>
            <w:tcW w:w="47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厚0.</w:t>
            </w:r>
            <w:r>
              <w:rPr>
                <w:rFonts w:hint="eastAsia"/>
                <w:color w:val="auto"/>
                <w:sz w:val="21"/>
                <w:szCs w:val="21"/>
                <w:lang w:val="en-US" w:eastAsia="zh-CN"/>
              </w:rPr>
              <w:t>5</w:t>
            </w:r>
            <w:r>
              <w:rPr>
                <w:color w:val="auto"/>
                <w:sz w:val="21"/>
                <w:szCs w:val="21"/>
              </w:rPr>
              <w:t>mm</w:t>
            </w:r>
          </w:p>
        </w:tc>
        <w:tc>
          <w:tcPr>
            <w:tcW w:w="1081"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m</w:t>
            </w:r>
            <w:r>
              <w:rPr>
                <w:color w:val="auto"/>
                <w:sz w:val="21"/>
                <w:szCs w:val="21"/>
                <w:vertAlign w:val="superscript"/>
              </w:rPr>
              <w:t>2</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rFonts w:hint="eastAsia"/>
                <w:color w:val="auto"/>
                <w:sz w:val="21"/>
                <w:szCs w:val="21"/>
                <w:lang w:val="en-US" w:eastAsia="zh-CN"/>
              </w:rPr>
              <w:t>39</w:t>
            </w:r>
            <w:r>
              <w:rPr>
                <w:rFonts w:hint="eastAsia"/>
                <w:color w:val="auto"/>
                <w:sz w:val="21"/>
                <w:szCs w:val="21"/>
              </w:rPr>
              <w:t>00</w:t>
            </w:r>
          </w:p>
        </w:tc>
        <w:tc>
          <w:tcPr>
            <w:tcW w:w="32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颜色待定</w:t>
            </w:r>
          </w:p>
        </w:tc>
      </w:tr>
      <w:tr>
        <w:tblPrEx>
          <w:tblLayout w:type="fixed"/>
          <w:tblCellMar>
            <w:top w:w="0" w:type="dxa"/>
            <w:left w:w="108" w:type="dxa"/>
            <w:bottom w:w="0" w:type="dxa"/>
            <w:right w:w="108" w:type="dxa"/>
          </w:tblCellMar>
        </w:tblPrEx>
        <w:trPr>
          <w:trHeight w:val="454" w:hRule="atLeast"/>
          <w:jc w:val="center"/>
        </w:trPr>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2</w:t>
            </w:r>
            <w:bookmarkStart w:id="53" w:name="_GoBack"/>
            <w:bookmarkEnd w:id="53"/>
          </w:p>
        </w:tc>
        <w:tc>
          <w:tcPr>
            <w:tcW w:w="2805"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rFonts w:hint="eastAsia"/>
                <w:color w:val="auto"/>
                <w:sz w:val="21"/>
                <w:szCs w:val="21"/>
                <w:lang w:val="en-US" w:eastAsia="zh-CN"/>
              </w:rPr>
              <w:t>瓦楞</w:t>
            </w:r>
            <w:r>
              <w:rPr>
                <w:color w:val="auto"/>
                <w:sz w:val="21"/>
                <w:szCs w:val="21"/>
              </w:rPr>
              <w:t>板</w:t>
            </w:r>
          </w:p>
        </w:tc>
        <w:tc>
          <w:tcPr>
            <w:tcW w:w="47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厚0.</w:t>
            </w:r>
            <w:r>
              <w:rPr>
                <w:rFonts w:hint="eastAsia"/>
                <w:color w:val="auto"/>
                <w:sz w:val="21"/>
                <w:szCs w:val="21"/>
                <w:lang w:val="en-US" w:eastAsia="zh-CN"/>
              </w:rPr>
              <w:t>5</w:t>
            </w:r>
            <w:r>
              <w:rPr>
                <w:color w:val="auto"/>
                <w:sz w:val="21"/>
                <w:szCs w:val="21"/>
              </w:rPr>
              <w:t>mm</w:t>
            </w:r>
          </w:p>
        </w:tc>
        <w:tc>
          <w:tcPr>
            <w:tcW w:w="1081"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m</w:t>
            </w:r>
            <w:r>
              <w:rPr>
                <w:color w:val="auto"/>
                <w:sz w:val="21"/>
                <w:szCs w:val="21"/>
                <w:vertAlign w:val="superscript"/>
              </w:rPr>
              <w:t>2</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rFonts w:hint="eastAsia"/>
                <w:color w:val="auto"/>
                <w:sz w:val="21"/>
                <w:szCs w:val="21"/>
                <w:lang w:val="en-US" w:eastAsia="zh-CN"/>
              </w:rPr>
              <w:t>22</w:t>
            </w:r>
            <w:r>
              <w:rPr>
                <w:rFonts w:hint="eastAsia"/>
                <w:color w:val="auto"/>
                <w:sz w:val="21"/>
                <w:szCs w:val="21"/>
              </w:rPr>
              <w:t>0</w:t>
            </w:r>
          </w:p>
        </w:tc>
        <w:tc>
          <w:tcPr>
            <w:tcW w:w="32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color w:val="auto"/>
                <w:sz w:val="21"/>
                <w:szCs w:val="21"/>
              </w:rPr>
            </w:pPr>
            <w:r>
              <w:rPr>
                <w:color w:val="auto"/>
                <w:sz w:val="21"/>
                <w:szCs w:val="21"/>
              </w:rPr>
              <w:t>颜色待定</w:t>
            </w:r>
          </w:p>
        </w:tc>
      </w:tr>
      <w:tr>
        <w:tblPrEx>
          <w:tblLayout w:type="fixed"/>
          <w:tblCellMar>
            <w:top w:w="0" w:type="dxa"/>
            <w:left w:w="108" w:type="dxa"/>
            <w:bottom w:w="0" w:type="dxa"/>
            <w:right w:w="108" w:type="dxa"/>
          </w:tblCellMar>
        </w:tblPrEx>
        <w:trPr>
          <w:trHeight w:val="454" w:hRule="atLeast"/>
          <w:jc w:val="center"/>
        </w:trPr>
        <w:tc>
          <w:tcPr>
            <w:tcW w:w="1417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eastAsia="宋体"/>
                <w:b/>
                <w:sz w:val="21"/>
                <w:szCs w:val="21"/>
                <w:lang w:eastAsia="zh-CN"/>
              </w:rPr>
            </w:pPr>
            <w:r>
              <w:rPr>
                <w:b/>
                <w:sz w:val="21"/>
                <w:szCs w:val="21"/>
              </w:rPr>
              <w:t>保温材料性能要求详见</w:t>
            </w:r>
            <w:r>
              <w:rPr>
                <w:rFonts w:hint="eastAsia"/>
                <w:b/>
                <w:sz w:val="21"/>
                <w:szCs w:val="21"/>
                <w:lang w:val="en-US" w:eastAsia="zh-CN"/>
              </w:rPr>
              <w:t>4</w:t>
            </w:r>
            <w:r>
              <w:rPr>
                <w:rFonts w:hint="eastAsia"/>
                <w:b/>
                <w:sz w:val="21"/>
                <w:szCs w:val="21"/>
              </w:rPr>
              <w:t>.</w:t>
            </w:r>
            <w:r>
              <w:rPr>
                <w:rFonts w:hint="eastAsia"/>
                <w:b/>
                <w:sz w:val="21"/>
                <w:szCs w:val="21"/>
                <w:lang w:val="en-US" w:eastAsia="zh-CN"/>
              </w:rPr>
              <w:t>2</w:t>
            </w:r>
          </w:p>
        </w:tc>
      </w:tr>
    </w:tbl>
    <w:p>
      <w:pPr>
        <w:rPr>
          <w:rFonts w:cs="Times New Roman"/>
          <w:snapToGrid w:val="0"/>
          <w:kern w:val="0"/>
          <w:szCs w:val="24"/>
        </w:rPr>
        <w:sectPr>
          <w:pgSz w:w="16838" w:h="11906" w:orient="landscape"/>
          <w:pgMar w:top="1803" w:right="1440" w:bottom="1803" w:left="1440" w:header="851" w:footer="992" w:gutter="0"/>
          <w:pgNumType w:start="1"/>
          <w:cols w:space="0" w:num="1"/>
          <w:rtlGutter w:val="0"/>
          <w:docGrid w:type="lines" w:linePitch="332" w:charSpace="0"/>
        </w:sectPr>
      </w:pPr>
    </w:p>
    <w:p>
      <w:pPr>
        <w:pStyle w:val="44"/>
        <w:numPr>
          <w:ilvl w:val="0"/>
          <w:numId w:val="3"/>
        </w:numPr>
        <w:ind w:firstLine="480"/>
        <w:rPr>
          <w:rFonts w:cs="Times New Roman"/>
          <w:snapToGrid w:val="0"/>
          <w:color w:val="auto"/>
          <w:kern w:val="0"/>
          <w:szCs w:val="24"/>
        </w:rPr>
      </w:pPr>
      <w:r>
        <w:rPr>
          <w:rFonts w:hint="eastAsia" w:cs="Times New Roman"/>
          <w:snapToGrid w:val="0"/>
          <w:color w:val="auto"/>
          <w:kern w:val="0"/>
          <w:szCs w:val="24"/>
          <w:lang w:val="en-US" w:eastAsia="zh-CN"/>
        </w:rPr>
        <w:t>玻璃钢阀门保温套材料汇总表</w:t>
      </w:r>
    </w:p>
    <w:tbl>
      <w:tblPr>
        <w:tblStyle w:val="27"/>
        <w:tblW w:w="13340" w:type="dxa"/>
        <w:tblInd w:w="93" w:type="dxa"/>
        <w:tblLayout w:type="fixed"/>
        <w:tblCellMar>
          <w:top w:w="0" w:type="dxa"/>
          <w:left w:w="108" w:type="dxa"/>
          <w:bottom w:w="0" w:type="dxa"/>
          <w:right w:w="108" w:type="dxa"/>
        </w:tblCellMar>
      </w:tblPr>
      <w:tblGrid>
        <w:gridCol w:w="458"/>
        <w:gridCol w:w="708"/>
        <w:gridCol w:w="688"/>
        <w:gridCol w:w="1422"/>
        <w:gridCol w:w="567"/>
        <w:gridCol w:w="708"/>
        <w:gridCol w:w="709"/>
        <w:gridCol w:w="851"/>
        <w:gridCol w:w="708"/>
        <w:gridCol w:w="1134"/>
        <w:gridCol w:w="1701"/>
        <w:gridCol w:w="709"/>
        <w:gridCol w:w="1134"/>
        <w:gridCol w:w="1118"/>
        <w:gridCol w:w="725"/>
      </w:tblGrid>
      <w:tr>
        <w:tblPrEx>
          <w:tblLayout w:type="fixed"/>
          <w:tblCellMar>
            <w:top w:w="0" w:type="dxa"/>
            <w:left w:w="108" w:type="dxa"/>
            <w:bottom w:w="0" w:type="dxa"/>
            <w:right w:w="108" w:type="dxa"/>
          </w:tblCellMar>
        </w:tblPrEx>
        <w:trPr>
          <w:cantSplit/>
          <w:trHeight w:val="397" w:hRule="atLeast"/>
          <w:tblHeader/>
        </w:trPr>
        <w:tc>
          <w:tcPr>
            <w:tcW w:w="4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序号</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公称通径DN</w:t>
            </w:r>
          </w:p>
        </w:tc>
        <w:tc>
          <w:tcPr>
            <w:tcW w:w="6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公称压力PN</w:t>
            </w:r>
          </w:p>
        </w:tc>
        <w:tc>
          <w:tcPr>
            <w:tcW w:w="142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名称</w:t>
            </w: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数量</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安装地点</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介质</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工作压力</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工作温度</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阀体材质</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阀门型号</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阀门长度</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接管规格</w:t>
            </w:r>
          </w:p>
        </w:tc>
        <w:tc>
          <w:tcPr>
            <w:tcW w:w="111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保温材料</w:t>
            </w:r>
          </w:p>
        </w:tc>
        <w:tc>
          <w:tcPr>
            <w:tcW w:w="72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保温厚度</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4</w:t>
            </w:r>
            <w:r>
              <w:rPr>
                <w:rFonts w:hint="eastAsia" w:ascii="宋体" w:hAnsi="宋体" w:cs="宋体"/>
                <w:color w:val="000000"/>
                <w:sz w:val="22"/>
                <w:szCs w:val="22"/>
              </w:rPr>
              <w:t>50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w:t>
            </w:r>
            <w:r>
              <w:rPr>
                <w:rFonts w:hint="eastAsia" w:ascii="宋体" w:hAnsi="宋体" w:cs="宋体"/>
                <w:color w:val="000000"/>
                <w:sz w:val="22"/>
                <w:szCs w:val="22"/>
                <w:lang w:val="en-US" w:eastAsia="zh-CN"/>
              </w:rPr>
              <w:t>0</w:t>
            </w:r>
            <w:r>
              <w:rPr>
                <w:rFonts w:hint="eastAsia" w:ascii="宋体" w:hAnsi="宋体" w:cs="宋体"/>
                <w:color w:val="000000"/>
                <w:sz w:val="22"/>
                <w:szCs w:val="22"/>
              </w:rPr>
              <w:t>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气动逆止阀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4.3</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5</w:t>
            </w:r>
            <w:r>
              <w:rPr>
                <w:rFonts w:hint="eastAsia" w:ascii="宋体" w:hAnsi="宋体" w:cs="宋体"/>
                <w:color w:val="000000"/>
                <w:sz w:val="22"/>
                <w:szCs w:val="22"/>
                <w:lang w:val="en-US" w:eastAsia="zh-CN"/>
              </w:rPr>
              <w:t>45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12CrMoVG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highlight w:val="none"/>
              </w:rPr>
            </w:pPr>
            <w:r>
              <w:rPr>
                <w:rFonts w:hint="eastAsia" w:ascii="宋体" w:hAnsi="宋体" w:cs="宋体"/>
                <w:color w:val="000000"/>
                <w:sz w:val="22"/>
                <w:szCs w:val="22"/>
                <w:highlight w:val="none"/>
                <w:lang w:val="en-US" w:eastAsia="zh-CN"/>
              </w:rPr>
              <w:t>80</w:t>
            </w:r>
            <w:r>
              <w:rPr>
                <w:rFonts w:hint="eastAsia" w:ascii="宋体" w:hAnsi="宋体" w:cs="宋体"/>
                <w:color w:val="000000"/>
                <w:sz w:val="22"/>
                <w:szCs w:val="22"/>
                <w:highlight w:val="none"/>
              </w:rPr>
              <w:t>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480</w:t>
            </w:r>
            <w:r>
              <w:rPr>
                <w:rFonts w:hint="eastAsia" w:ascii="宋体" w:hAnsi="宋体" w:cs="宋体"/>
                <w:color w:val="000000"/>
                <w:sz w:val="22"/>
                <w:szCs w:val="22"/>
              </w:rPr>
              <w:t>x</w:t>
            </w:r>
            <w:r>
              <w:rPr>
                <w:rFonts w:hint="eastAsia" w:ascii="宋体" w:hAnsi="宋体" w:cs="宋体"/>
                <w:color w:val="000000"/>
                <w:sz w:val="22"/>
                <w:szCs w:val="22"/>
                <w:lang w:val="en-US" w:eastAsia="zh-CN"/>
              </w:rPr>
              <w:t>22</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r>
              <w:rPr>
                <w:rFonts w:hint="eastAsia" w:ascii="宋体" w:hAnsi="宋体" w:cs="宋体"/>
                <w:color w:val="000000"/>
                <w:sz w:val="22"/>
                <w:szCs w:val="22"/>
                <w:lang w:val="en-US" w:eastAsia="zh-CN"/>
              </w:rPr>
              <w:t>0</w:t>
            </w:r>
            <w:r>
              <w:rPr>
                <w:rFonts w:hint="eastAsia" w:ascii="宋体" w:hAnsi="宋体" w:cs="宋体"/>
                <w:color w:val="000000"/>
                <w:sz w:val="22"/>
                <w:szCs w:val="22"/>
              </w:rPr>
              <w:t>0</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4</w:t>
            </w:r>
            <w:r>
              <w:rPr>
                <w:rFonts w:hint="eastAsia" w:ascii="宋体" w:hAnsi="宋体" w:cs="宋体"/>
                <w:color w:val="000000"/>
                <w:sz w:val="22"/>
                <w:szCs w:val="22"/>
              </w:rPr>
              <w:t>50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w:t>
            </w:r>
            <w:r>
              <w:rPr>
                <w:rFonts w:hint="eastAsia" w:ascii="宋体" w:hAnsi="宋体" w:cs="宋体"/>
                <w:color w:val="000000"/>
                <w:sz w:val="22"/>
                <w:szCs w:val="22"/>
                <w:lang w:val="en-US" w:eastAsia="zh-CN"/>
              </w:rPr>
              <w:t>0</w:t>
            </w:r>
            <w:r>
              <w:rPr>
                <w:rFonts w:hint="eastAsia" w:ascii="宋体" w:hAnsi="宋体" w:cs="宋体"/>
                <w:color w:val="000000"/>
                <w:sz w:val="22"/>
                <w:szCs w:val="22"/>
              </w:rPr>
              <w:t>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液动快关阀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4.3</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5</w:t>
            </w:r>
            <w:r>
              <w:rPr>
                <w:rFonts w:hint="eastAsia" w:ascii="宋体" w:hAnsi="宋体" w:cs="宋体"/>
                <w:color w:val="000000"/>
                <w:sz w:val="22"/>
                <w:szCs w:val="22"/>
                <w:lang w:val="en-US" w:eastAsia="zh-CN"/>
              </w:rPr>
              <w:t>45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12CrMoVG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350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480</w:t>
            </w:r>
            <w:r>
              <w:rPr>
                <w:rFonts w:hint="eastAsia" w:ascii="宋体" w:hAnsi="宋体" w:cs="宋体"/>
                <w:color w:val="000000"/>
                <w:sz w:val="22"/>
                <w:szCs w:val="22"/>
              </w:rPr>
              <w:t>x</w:t>
            </w:r>
            <w:r>
              <w:rPr>
                <w:rFonts w:hint="eastAsia" w:ascii="宋体" w:hAnsi="宋体" w:cs="宋体"/>
                <w:color w:val="000000"/>
                <w:sz w:val="22"/>
                <w:szCs w:val="22"/>
                <w:lang w:val="en-US" w:eastAsia="zh-CN"/>
              </w:rPr>
              <w:t>22</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r>
              <w:rPr>
                <w:rFonts w:hint="eastAsia" w:ascii="宋体" w:hAnsi="宋体" w:cs="宋体"/>
                <w:color w:val="000000"/>
                <w:sz w:val="22"/>
                <w:szCs w:val="22"/>
                <w:lang w:val="en-US" w:eastAsia="zh-CN"/>
              </w:rPr>
              <w:t>0</w:t>
            </w:r>
            <w:r>
              <w:rPr>
                <w:rFonts w:hint="eastAsia" w:ascii="宋体" w:hAnsi="宋体" w:cs="宋体"/>
                <w:color w:val="000000"/>
                <w:sz w:val="22"/>
                <w:szCs w:val="22"/>
              </w:rPr>
              <w:t>0</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3</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4</w:t>
            </w:r>
            <w:r>
              <w:rPr>
                <w:rFonts w:hint="eastAsia" w:ascii="宋体" w:hAnsi="宋体" w:cs="宋体"/>
                <w:color w:val="000000"/>
                <w:sz w:val="22"/>
                <w:szCs w:val="22"/>
              </w:rPr>
              <w:t>50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100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电动闸阀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2</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4.3</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545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12CrMoVG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Z961</w:t>
            </w:r>
            <w:r>
              <w:rPr>
                <w:rFonts w:hint="eastAsia" w:ascii="宋体" w:hAnsi="宋体" w:cs="宋体"/>
                <w:color w:val="000000"/>
                <w:sz w:val="22"/>
                <w:szCs w:val="22"/>
                <w:lang w:val="en-US" w:eastAsia="zh-CN"/>
              </w:rPr>
              <w:t>Y</w:t>
            </w:r>
            <w:r>
              <w:rPr>
                <w:rFonts w:hint="eastAsia" w:ascii="宋体" w:hAnsi="宋体" w:cs="宋体"/>
                <w:color w:val="000000"/>
                <w:sz w:val="22"/>
                <w:szCs w:val="22"/>
              </w:rPr>
              <w:t>-100</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cs="宋体"/>
                <w:color w:val="000000"/>
                <w:sz w:val="22"/>
                <w:szCs w:val="22"/>
                <w:highlight w:val="none"/>
                <w:lang w:val="en-US"/>
              </w:rPr>
            </w:pPr>
            <w:r>
              <w:rPr>
                <w:rFonts w:hint="eastAsia" w:ascii="宋体" w:hAnsi="宋体" w:cs="宋体"/>
                <w:color w:val="000000"/>
                <w:sz w:val="22"/>
                <w:szCs w:val="22"/>
                <w:highlight w:val="none"/>
                <w:lang w:val="en-US" w:eastAsia="zh-CN"/>
              </w:rPr>
              <w:t>1050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480</w:t>
            </w:r>
            <w:r>
              <w:rPr>
                <w:rFonts w:hint="eastAsia" w:ascii="宋体" w:hAnsi="宋体" w:cs="宋体"/>
                <w:color w:val="000000"/>
                <w:sz w:val="22"/>
                <w:szCs w:val="22"/>
              </w:rPr>
              <w:t>x</w:t>
            </w:r>
            <w:r>
              <w:rPr>
                <w:rFonts w:hint="eastAsia" w:ascii="宋体" w:hAnsi="宋体" w:cs="宋体"/>
                <w:color w:val="000000"/>
                <w:sz w:val="22"/>
                <w:szCs w:val="22"/>
                <w:lang w:val="en-US" w:eastAsia="zh-CN"/>
              </w:rPr>
              <w:t>22</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20</w:t>
            </w:r>
            <w:r>
              <w:rPr>
                <w:rFonts w:hint="eastAsia" w:ascii="宋体" w:hAnsi="宋体" w:cs="宋体"/>
                <w:color w:val="000000"/>
                <w:sz w:val="22"/>
                <w:szCs w:val="22"/>
              </w:rPr>
              <w:t>0</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4</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300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100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电动闸阀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4</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4.3</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545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12CrMoVG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Z961</w:t>
            </w:r>
            <w:r>
              <w:rPr>
                <w:rFonts w:hint="eastAsia" w:ascii="宋体" w:hAnsi="宋体" w:cs="宋体"/>
                <w:color w:val="000000"/>
                <w:sz w:val="22"/>
                <w:szCs w:val="22"/>
                <w:lang w:val="en-US" w:eastAsia="zh-CN"/>
              </w:rPr>
              <w:t>Y</w:t>
            </w:r>
            <w:r>
              <w:rPr>
                <w:rFonts w:hint="eastAsia" w:ascii="宋体" w:hAnsi="宋体" w:cs="宋体"/>
                <w:color w:val="000000"/>
                <w:sz w:val="22"/>
                <w:szCs w:val="22"/>
              </w:rPr>
              <w:t>-100</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cs="宋体"/>
                <w:color w:val="000000"/>
                <w:sz w:val="22"/>
                <w:szCs w:val="22"/>
                <w:highlight w:val="none"/>
                <w:lang w:val="en-US"/>
              </w:rPr>
            </w:pPr>
            <w:r>
              <w:rPr>
                <w:rFonts w:hint="eastAsia" w:ascii="宋体" w:hAnsi="宋体" w:cs="宋体"/>
                <w:color w:val="000000"/>
                <w:sz w:val="22"/>
                <w:szCs w:val="22"/>
                <w:highlight w:val="none"/>
                <w:lang w:val="en-US" w:eastAsia="zh-CN"/>
              </w:rPr>
              <w:t>750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325</w:t>
            </w:r>
            <w:r>
              <w:rPr>
                <w:rFonts w:hint="eastAsia" w:ascii="宋体" w:hAnsi="宋体" w:cs="宋体"/>
                <w:color w:val="000000"/>
                <w:sz w:val="22"/>
                <w:szCs w:val="22"/>
              </w:rPr>
              <w:t>x</w:t>
            </w:r>
            <w:r>
              <w:rPr>
                <w:rFonts w:hint="eastAsia" w:ascii="宋体" w:hAnsi="宋体" w:cs="宋体"/>
                <w:color w:val="000000"/>
                <w:sz w:val="22"/>
                <w:szCs w:val="22"/>
                <w:lang w:val="en-US" w:eastAsia="zh-CN"/>
              </w:rPr>
              <w:t>16</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w:t>
            </w:r>
            <w:r>
              <w:rPr>
                <w:rFonts w:hint="eastAsia" w:ascii="宋体" w:hAnsi="宋体" w:cs="宋体"/>
                <w:color w:val="000000"/>
                <w:sz w:val="22"/>
                <w:szCs w:val="22"/>
                <w:lang w:val="en-US" w:eastAsia="zh-CN"/>
              </w:rPr>
              <w:t>8</w:t>
            </w:r>
            <w:r>
              <w:rPr>
                <w:rFonts w:hint="eastAsia" w:ascii="宋体" w:hAnsi="宋体" w:cs="宋体"/>
                <w:color w:val="000000"/>
                <w:sz w:val="22"/>
                <w:szCs w:val="22"/>
              </w:rPr>
              <w:t>0</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5</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40</w:t>
            </w:r>
            <w:r>
              <w:rPr>
                <w:rFonts w:hint="eastAsia" w:ascii="宋体" w:hAnsi="宋体" w:cs="宋体"/>
                <w:color w:val="000000"/>
                <w:sz w:val="22"/>
                <w:szCs w:val="22"/>
              </w:rPr>
              <w:t>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4</w:t>
            </w:r>
            <w:r>
              <w:rPr>
                <w:rFonts w:hint="eastAsia" w:ascii="宋体" w:hAnsi="宋体" w:cs="宋体"/>
                <w:color w:val="000000"/>
                <w:sz w:val="22"/>
                <w:szCs w:val="22"/>
              </w:rPr>
              <w:t>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eastAsia="zh-CN"/>
              </w:rPr>
              <w:t>电</w:t>
            </w:r>
            <w:r>
              <w:rPr>
                <w:rFonts w:hint="eastAsia" w:ascii="宋体" w:hAnsi="宋体" w:cs="宋体"/>
                <w:color w:val="000000"/>
                <w:sz w:val="22"/>
                <w:szCs w:val="22"/>
              </w:rPr>
              <w:t>动闸阀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2.4</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3</w:t>
            </w:r>
            <w:r>
              <w:rPr>
                <w:rFonts w:hint="eastAsia" w:ascii="宋体" w:hAnsi="宋体" w:cs="宋体"/>
                <w:color w:val="000000"/>
                <w:sz w:val="22"/>
                <w:szCs w:val="22"/>
                <w:lang w:val="en-US" w:eastAsia="zh-CN"/>
              </w:rPr>
              <w:t>25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20G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Z</w:t>
            </w:r>
            <w:r>
              <w:rPr>
                <w:rFonts w:hint="eastAsia" w:ascii="宋体" w:hAnsi="宋体" w:cs="宋体"/>
                <w:color w:val="000000"/>
                <w:sz w:val="22"/>
                <w:szCs w:val="22"/>
                <w:lang w:val="en-US" w:eastAsia="zh-CN"/>
              </w:rPr>
              <w:t>9</w:t>
            </w:r>
            <w:r>
              <w:rPr>
                <w:rFonts w:hint="eastAsia" w:ascii="宋体" w:hAnsi="宋体" w:cs="宋体"/>
                <w:color w:val="000000"/>
                <w:sz w:val="22"/>
                <w:szCs w:val="22"/>
              </w:rPr>
              <w:t>61H-</w:t>
            </w:r>
            <w:r>
              <w:rPr>
                <w:rFonts w:hint="eastAsia" w:ascii="宋体" w:hAnsi="宋体" w:cs="宋体"/>
                <w:color w:val="000000"/>
                <w:sz w:val="22"/>
                <w:szCs w:val="22"/>
                <w:lang w:val="en-US" w:eastAsia="zh-CN"/>
              </w:rPr>
              <w:t>4</w:t>
            </w:r>
            <w:r>
              <w:rPr>
                <w:rFonts w:hint="eastAsia" w:ascii="宋体" w:hAnsi="宋体" w:cs="宋体"/>
                <w:color w:val="000000"/>
                <w:sz w:val="22"/>
                <w:szCs w:val="22"/>
              </w:rPr>
              <w:t>0</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highlight w:val="none"/>
              </w:rPr>
            </w:pPr>
            <w:r>
              <w:rPr>
                <w:rFonts w:hint="eastAsia" w:ascii="宋体" w:hAnsi="宋体" w:cs="宋体"/>
                <w:color w:val="000000"/>
                <w:sz w:val="22"/>
                <w:szCs w:val="22"/>
                <w:highlight w:val="none"/>
                <w:lang w:val="en-US" w:eastAsia="zh-CN"/>
              </w:rPr>
              <w:t>95</w:t>
            </w:r>
            <w:r>
              <w:rPr>
                <w:rFonts w:hint="eastAsia" w:ascii="宋体" w:hAnsi="宋体" w:cs="宋体"/>
                <w:color w:val="000000"/>
                <w:sz w:val="22"/>
                <w:szCs w:val="22"/>
                <w:highlight w:val="none"/>
              </w:rPr>
              <w:t>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426</w:t>
            </w:r>
            <w:r>
              <w:rPr>
                <w:rFonts w:hint="eastAsia" w:ascii="宋体" w:hAnsi="宋体" w:cs="宋体"/>
                <w:color w:val="000000"/>
                <w:sz w:val="22"/>
                <w:szCs w:val="22"/>
              </w:rPr>
              <w:t>x1</w:t>
            </w:r>
            <w:r>
              <w:rPr>
                <w:rFonts w:hint="eastAsia" w:ascii="宋体" w:hAnsi="宋体" w:cs="宋体"/>
                <w:color w:val="000000"/>
                <w:sz w:val="22"/>
                <w:szCs w:val="22"/>
                <w:lang w:val="en-US" w:eastAsia="zh-CN"/>
              </w:rPr>
              <w:t>0</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150</w:t>
            </w:r>
          </w:p>
        </w:tc>
      </w:tr>
      <w:tr>
        <w:tblPrEx>
          <w:tblLayout w:type="fixed"/>
          <w:tblCellMar>
            <w:top w:w="0" w:type="dxa"/>
            <w:left w:w="108" w:type="dxa"/>
            <w:bottom w:w="0" w:type="dxa"/>
            <w:right w:w="108" w:type="dxa"/>
          </w:tblCellMar>
        </w:tblPrEx>
        <w:trPr>
          <w:cantSplit/>
          <w:trHeight w:val="397"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6</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cs="宋体"/>
                <w:color w:val="000000"/>
                <w:sz w:val="22"/>
                <w:szCs w:val="22"/>
                <w:lang w:val="en-US"/>
              </w:rPr>
            </w:pPr>
            <w:r>
              <w:rPr>
                <w:rFonts w:hint="eastAsia" w:ascii="宋体" w:hAnsi="宋体" w:cs="宋体"/>
                <w:color w:val="000000"/>
                <w:sz w:val="22"/>
                <w:szCs w:val="22"/>
                <w:lang w:val="en-US" w:eastAsia="zh-CN"/>
              </w:rPr>
              <w:t>600</w:t>
            </w:r>
          </w:p>
        </w:tc>
        <w:tc>
          <w:tcPr>
            <w:tcW w:w="68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40</w:t>
            </w:r>
          </w:p>
        </w:tc>
        <w:tc>
          <w:tcPr>
            <w:tcW w:w="1422"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电动蝶阀</w:t>
            </w:r>
          </w:p>
        </w:tc>
        <w:tc>
          <w:tcPr>
            <w:tcW w:w="567"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室</w:t>
            </w:r>
            <w:r>
              <w:rPr>
                <w:rFonts w:hint="eastAsia" w:ascii="宋体" w:hAnsi="宋体" w:cs="宋体"/>
                <w:color w:val="000000"/>
                <w:sz w:val="22"/>
                <w:szCs w:val="22"/>
                <w:lang w:eastAsia="zh-CN"/>
              </w:rPr>
              <w:t>外</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蒸汽</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2.4</w:t>
            </w:r>
          </w:p>
        </w:tc>
        <w:tc>
          <w:tcPr>
            <w:tcW w:w="70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3</w:t>
            </w:r>
            <w:r>
              <w:rPr>
                <w:rFonts w:hint="eastAsia" w:ascii="宋体" w:hAnsi="宋体" w:cs="宋体"/>
                <w:color w:val="000000"/>
                <w:sz w:val="22"/>
                <w:szCs w:val="22"/>
                <w:lang w:val="en-US" w:eastAsia="zh-CN"/>
              </w:rPr>
              <w:t>25</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20G</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D943</w:t>
            </w:r>
            <w:r>
              <w:rPr>
                <w:rFonts w:hint="eastAsia" w:ascii="宋体" w:hAnsi="宋体" w:cs="宋体"/>
                <w:color w:val="000000"/>
                <w:sz w:val="22"/>
                <w:szCs w:val="22"/>
              </w:rPr>
              <w:t>H-100</w:t>
            </w:r>
          </w:p>
        </w:tc>
        <w:tc>
          <w:tcPr>
            <w:tcW w:w="709"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cs="宋体"/>
                <w:color w:val="000000"/>
                <w:sz w:val="22"/>
                <w:szCs w:val="22"/>
                <w:highlight w:val="none"/>
                <w:lang w:val="en-US"/>
              </w:rPr>
            </w:pPr>
            <w:r>
              <w:rPr>
                <w:rFonts w:hint="eastAsia" w:ascii="宋体" w:hAnsi="宋体" w:cs="宋体"/>
                <w:color w:val="000000"/>
                <w:sz w:val="22"/>
                <w:szCs w:val="22"/>
                <w:highlight w:val="none"/>
                <w:lang w:val="en-US" w:eastAsia="zh-CN"/>
              </w:rPr>
              <w:t>550</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63</w:t>
            </w:r>
            <w:r>
              <w:rPr>
                <w:rFonts w:hint="eastAsia" w:ascii="宋体" w:hAnsi="宋体" w:cs="宋体"/>
                <w:color w:val="000000"/>
                <w:sz w:val="22"/>
                <w:szCs w:val="22"/>
              </w:rPr>
              <w:t>0x</w:t>
            </w:r>
            <w:r>
              <w:rPr>
                <w:rFonts w:hint="eastAsia" w:ascii="宋体" w:hAnsi="宋体" w:cs="宋体"/>
                <w:color w:val="000000"/>
                <w:sz w:val="22"/>
                <w:szCs w:val="22"/>
                <w:lang w:val="en-US" w:eastAsia="zh-CN"/>
              </w:rPr>
              <w:t>13</w:t>
            </w:r>
          </w:p>
        </w:tc>
        <w:tc>
          <w:tcPr>
            <w:tcW w:w="1118"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硅酸铝毡</w:t>
            </w:r>
          </w:p>
        </w:tc>
        <w:tc>
          <w:tcPr>
            <w:tcW w:w="725" w:type="dxa"/>
            <w:tcBorders>
              <w:top w:val="nil"/>
              <w:left w:val="nil"/>
              <w:bottom w:val="single" w:color="auto" w:sz="4" w:space="0"/>
              <w:right w:val="single" w:color="auto" w:sz="4" w:space="0"/>
            </w:tcBorders>
            <w:shd w:val="clear" w:color="auto" w:fill="auto"/>
            <w:noWrap w:val="0"/>
            <w:vAlign w:val="center"/>
          </w:tcPr>
          <w:p>
            <w:pPr>
              <w:widowControl/>
              <w:spacing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lang w:val="en-US" w:eastAsia="zh-CN"/>
              </w:rPr>
              <w:t>20</w:t>
            </w:r>
            <w:r>
              <w:rPr>
                <w:rFonts w:hint="eastAsia" w:ascii="宋体" w:hAnsi="宋体" w:cs="宋体"/>
                <w:color w:val="000000"/>
                <w:sz w:val="22"/>
                <w:szCs w:val="22"/>
              </w:rPr>
              <w:t>0</w:t>
            </w:r>
          </w:p>
        </w:tc>
      </w:tr>
    </w:tbl>
    <w:p>
      <w:pPr>
        <w:ind w:firstLine="0" w:firstLineChars="0"/>
        <w:jc w:val="left"/>
        <w:rPr>
          <w:rFonts w:hint="eastAsia"/>
          <w:b/>
        </w:rPr>
      </w:pPr>
      <w:r>
        <w:rPr>
          <w:rFonts w:hint="eastAsia"/>
          <w:b/>
        </w:rPr>
        <w:t>（1）阀门长度以实际到货测量为准，并需现场测量实际尺寸，本列表为DN</w:t>
      </w:r>
      <w:r>
        <w:rPr>
          <w:rFonts w:hint="eastAsia"/>
          <w:b/>
          <w:lang w:val="en-US" w:eastAsia="zh-CN"/>
        </w:rPr>
        <w:t>25</w:t>
      </w:r>
      <w:r>
        <w:rPr>
          <w:rFonts w:hint="eastAsia"/>
          <w:b/>
        </w:rPr>
        <w:t>0以上阀门，其中的阀门长度仅作参考。</w:t>
      </w:r>
    </w:p>
    <w:p>
      <w:pPr>
        <w:ind w:firstLine="0" w:firstLineChars="0"/>
        <w:jc w:val="left"/>
        <w:rPr>
          <w:rFonts w:hint="eastAsia"/>
          <w:b/>
        </w:rPr>
      </w:pPr>
      <w:r>
        <w:rPr>
          <w:rFonts w:hint="eastAsia"/>
          <w:b/>
        </w:rPr>
        <w:t>（2）阀门保温厚度与连接管道保温厚度相同。</w:t>
      </w:r>
    </w:p>
    <w:p>
      <w:pPr>
        <w:rPr>
          <w:rFonts w:cs="Times New Roman"/>
          <w:snapToGrid w:val="0"/>
          <w:kern w:val="0"/>
          <w:szCs w:val="24"/>
        </w:rPr>
      </w:pPr>
    </w:p>
    <w:p>
      <w:pPr>
        <w:rPr>
          <w:rFonts w:cs="Times New Roman"/>
          <w:snapToGrid w:val="0"/>
          <w:kern w:val="0"/>
          <w:szCs w:val="24"/>
        </w:rPr>
      </w:pPr>
      <w:r>
        <w:rPr>
          <w:rFonts w:cs="Times New Roman"/>
          <w:snapToGrid w:val="0"/>
          <w:kern w:val="0"/>
          <w:szCs w:val="24"/>
        </w:rPr>
        <w:br w:type="page"/>
      </w:r>
    </w:p>
    <w:bookmarkEnd w:id="11"/>
    <w:p>
      <w:pPr>
        <w:pStyle w:val="3"/>
        <w:spacing w:before="156" w:after="156"/>
        <w:sectPr>
          <w:pgSz w:w="16838" w:h="11906" w:orient="landscape"/>
          <w:pgMar w:top="1803" w:right="1440" w:bottom="1803" w:left="1440" w:header="851" w:footer="992" w:gutter="0"/>
          <w:pgNumType w:start="1"/>
          <w:cols w:space="0" w:num="1"/>
          <w:rtlGutter w:val="0"/>
          <w:docGrid w:type="lines" w:linePitch="332" w:charSpace="0"/>
        </w:sectPr>
      </w:pPr>
    </w:p>
    <w:p>
      <w:pPr>
        <w:pStyle w:val="3"/>
        <w:spacing w:before="156" w:after="156"/>
      </w:pPr>
      <w:bookmarkStart w:id="12" w:name="_Toc24724"/>
      <w:r>
        <w:t>技术规范</w:t>
      </w:r>
      <w:bookmarkEnd w:id="12"/>
    </w:p>
    <w:p>
      <w:pPr>
        <w:pStyle w:val="4"/>
        <w:rPr>
          <w:b/>
        </w:rPr>
      </w:pPr>
      <w:bookmarkStart w:id="13" w:name="_Toc4761"/>
      <w:r>
        <w:rPr>
          <w:b/>
        </w:rPr>
        <w:t>标准及规范</w:t>
      </w:r>
      <w:bookmarkEnd w:id="13"/>
    </w:p>
    <w:p>
      <w:pPr>
        <w:ind w:firstLine="480"/>
      </w:pPr>
      <w:r>
        <w:rPr>
          <w:rFonts w:hint="eastAsia" w:hAnsi="宋体"/>
          <w:lang w:eastAsia="zh-CN"/>
        </w:rPr>
        <w:t>投标方</w:t>
      </w:r>
      <w:r>
        <w:rPr>
          <w:rFonts w:hAnsi="宋体"/>
        </w:rPr>
        <w:t>应采取有效措施，保证产品符合本技术协议及有关标准、规范的要求，有关技术标准如下（不限于此，请</w:t>
      </w:r>
      <w:r>
        <w:rPr>
          <w:rFonts w:hint="eastAsia" w:hAnsi="宋体"/>
          <w:lang w:eastAsia="zh-CN"/>
        </w:rPr>
        <w:t>投标方</w:t>
      </w:r>
      <w:r>
        <w:rPr>
          <w:rFonts w:hAnsi="宋体"/>
        </w:rPr>
        <w:t>补全，同时采用最新版本的相应标准）：</w:t>
      </w:r>
    </w:p>
    <w:p>
      <w:pPr>
        <w:pStyle w:val="24"/>
        <w:spacing w:after="0"/>
        <w:ind w:left="0" w:leftChars="0" w:firstLine="480"/>
        <w:rPr>
          <w:rFonts w:hint="eastAsia"/>
          <w:bCs/>
          <w:sz w:val="24"/>
          <w:szCs w:val="24"/>
        </w:rPr>
      </w:pPr>
      <w:r>
        <w:rPr>
          <w:rFonts w:hint="eastAsia"/>
          <w:bCs/>
          <w:sz w:val="24"/>
          <w:szCs w:val="24"/>
        </w:rPr>
        <w:t>GB 8624-2012     《建筑材料及制品燃烧性能分级》</w:t>
      </w:r>
    </w:p>
    <w:p>
      <w:pPr>
        <w:pStyle w:val="24"/>
        <w:spacing w:after="0"/>
        <w:ind w:left="0" w:leftChars="0" w:firstLine="480"/>
        <w:rPr>
          <w:rFonts w:hint="eastAsia"/>
          <w:bCs/>
          <w:sz w:val="24"/>
          <w:szCs w:val="24"/>
        </w:rPr>
      </w:pPr>
      <w:r>
        <w:rPr>
          <w:bCs/>
          <w:sz w:val="24"/>
          <w:szCs w:val="24"/>
        </w:rPr>
        <w:t>GB</w:t>
      </w:r>
      <w:r>
        <w:rPr>
          <w:rFonts w:hint="eastAsia"/>
          <w:bCs/>
          <w:sz w:val="24"/>
          <w:szCs w:val="24"/>
        </w:rPr>
        <w:t>/T</w:t>
      </w:r>
      <w:r>
        <w:rPr>
          <w:bCs/>
          <w:sz w:val="24"/>
          <w:szCs w:val="24"/>
        </w:rPr>
        <w:t xml:space="preserve"> 4132</w:t>
      </w:r>
      <w:r>
        <w:rPr>
          <w:rFonts w:hint="eastAsia"/>
          <w:bCs/>
          <w:sz w:val="24"/>
          <w:szCs w:val="24"/>
        </w:rPr>
        <w:t xml:space="preserve">-2015  </w:t>
      </w:r>
      <w:r>
        <w:rPr>
          <w:bCs/>
          <w:sz w:val="24"/>
          <w:szCs w:val="24"/>
        </w:rPr>
        <w:t> </w:t>
      </w:r>
      <w:r>
        <w:rPr>
          <w:rFonts w:hint="eastAsia"/>
          <w:bCs/>
          <w:sz w:val="24"/>
          <w:szCs w:val="24"/>
        </w:rPr>
        <w:t xml:space="preserve"> 《</w:t>
      </w:r>
      <w:r>
        <w:rPr>
          <w:bCs/>
          <w:sz w:val="24"/>
          <w:szCs w:val="24"/>
        </w:rPr>
        <w:t>绝热材料</w:t>
      </w:r>
      <w:r>
        <w:rPr>
          <w:rFonts w:hint="eastAsia"/>
          <w:bCs/>
          <w:sz w:val="24"/>
          <w:szCs w:val="24"/>
        </w:rPr>
        <w:t>及相关术语》</w:t>
      </w:r>
    </w:p>
    <w:p>
      <w:pPr>
        <w:pStyle w:val="24"/>
        <w:spacing w:after="0"/>
        <w:ind w:left="0" w:leftChars="0" w:firstLine="480"/>
        <w:rPr>
          <w:rFonts w:hint="eastAsia"/>
          <w:bCs/>
          <w:sz w:val="24"/>
          <w:szCs w:val="24"/>
        </w:rPr>
      </w:pPr>
      <w:r>
        <w:rPr>
          <w:bCs/>
          <w:sz w:val="24"/>
          <w:szCs w:val="24"/>
        </w:rPr>
        <w:t>GB</w:t>
      </w:r>
      <w:r>
        <w:rPr>
          <w:rFonts w:hint="eastAsia"/>
          <w:bCs/>
          <w:sz w:val="24"/>
          <w:szCs w:val="24"/>
        </w:rPr>
        <w:t>/T</w:t>
      </w:r>
      <w:r>
        <w:rPr>
          <w:bCs/>
          <w:sz w:val="24"/>
          <w:szCs w:val="24"/>
        </w:rPr>
        <w:t xml:space="preserve"> 8174</w:t>
      </w:r>
      <w:r>
        <w:rPr>
          <w:rFonts w:hint="eastAsia"/>
          <w:bCs/>
          <w:sz w:val="24"/>
          <w:szCs w:val="24"/>
        </w:rPr>
        <w:t>-2008</w:t>
      </w:r>
      <w:r>
        <w:rPr>
          <w:bCs/>
          <w:sz w:val="24"/>
          <w:szCs w:val="24"/>
        </w:rPr>
        <w:t>  </w:t>
      </w:r>
      <w:r>
        <w:rPr>
          <w:rFonts w:hint="eastAsia"/>
          <w:bCs/>
          <w:sz w:val="24"/>
          <w:szCs w:val="24"/>
        </w:rPr>
        <w:t xml:space="preserve">  《</w:t>
      </w:r>
      <w:r>
        <w:rPr>
          <w:bCs/>
          <w:sz w:val="24"/>
          <w:szCs w:val="24"/>
        </w:rPr>
        <w:t>设备及管道</w:t>
      </w:r>
      <w:r>
        <w:rPr>
          <w:rFonts w:hint="eastAsia"/>
          <w:bCs/>
          <w:sz w:val="24"/>
          <w:szCs w:val="24"/>
        </w:rPr>
        <w:t>绝热效果的</w:t>
      </w:r>
      <w:r>
        <w:rPr>
          <w:bCs/>
          <w:sz w:val="24"/>
          <w:szCs w:val="24"/>
        </w:rPr>
        <w:t>测试与评价</w:t>
      </w:r>
      <w:r>
        <w:rPr>
          <w:rFonts w:hint="eastAsia"/>
          <w:bCs/>
          <w:sz w:val="24"/>
          <w:szCs w:val="24"/>
        </w:rPr>
        <w:t>》</w:t>
      </w:r>
    </w:p>
    <w:p>
      <w:pPr>
        <w:pStyle w:val="24"/>
        <w:spacing w:after="0"/>
        <w:ind w:left="0" w:leftChars="0" w:firstLine="480"/>
        <w:rPr>
          <w:rFonts w:hint="eastAsia"/>
          <w:bCs/>
          <w:sz w:val="24"/>
          <w:szCs w:val="24"/>
        </w:rPr>
      </w:pPr>
      <w:r>
        <w:rPr>
          <w:bCs/>
          <w:sz w:val="24"/>
          <w:szCs w:val="24"/>
        </w:rPr>
        <w:t>GB</w:t>
      </w:r>
      <w:r>
        <w:rPr>
          <w:rFonts w:hint="eastAsia"/>
          <w:bCs/>
          <w:sz w:val="24"/>
          <w:szCs w:val="24"/>
        </w:rPr>
        <w:t>/T</w:t>
      </w:r>
      <w:r>
        <w:rPr>
          <w:bCs/>
          <w:sz w:val="24"/>
          <w:szCs w:val="24"/>
        </w:rPr>
        <w:t xml:space="preserve"> 8175 </w:t>
      </w:r>
      <w:r>
        <w:rPr>
          <w:rFonts w:hint="eastAsia"/>
          <w:bCs/>
          <w:sz w:val="24"/>
          <w:szCs w:val="24"/>
        </w:rPr>
        <w:t>-2008</w:t>
      </w:r>
      <w:r>
        <w:rPr>
          <w:bCs/>
          <w:sz w:val="24"/>
          <w:szCs w:val="24"/>
        </w:rPr>
        <w:t> </w:t>
      </w:r>
      <w:r>
        <w:rPr>
          <w:rFonts w:hint="eastAsia"/>
          <w:bCs/>
          <w:sz w:val="24"/>
          <w:szCs w:val="24"/>
        </w:rPr>
        <w:t xml:space="preserve">  《</w:t>
      </w:r>
      <w:r>
        <w:rPr>
          <w:bCs/>
          <w:sz w:val="24"/>
          <w:szCs w:val="24"/>
        </w:rPr>
        <w:t>设备及管道</w:t>
      </w:r>
      <w:r>
        <w:rPr>
          <w:rFonts w:hint="eastAsia"/>
          <w:bCs/>
          <w:sz w:val="24"/>
          <w:szCs w:val="24"/>
        </w:rPr>
        <w:t>绝热</w:t>
      </w:r>
      <w:r>
        <w:rPr>
          <w:bCs/>
          <w:sz w:val="24"/>
          <w:szCs w:val="24"/>
        </w:rPr>
        <w:t>设计导则</w:t>
      </w:r>
      <w:r>
        <w:rPr>
          <w:rFonts w:hint="eastAsia"/>
          <w:bCs/>
          <w:sz w:val="24"/>
          <w:szCs w:val="24"/>
        </w:rPr>
        <w:t>》</w:t>
      </w:r>
    </w:p>
    <w:p>
      <w:pPr>
        <w:pStyle w:val="24"/>
        <w:spacing w:after="0"/>
        <w:ind w:left="0" w:leftChars="0" w:firstLine="480"/>
        <w:rPr>
          <w:rFonts w:hint="eastAsia"/>
          <w:bCs/>
          <w:sz w:val="24"/>
          <w:szCs w:val="24"/>
        </w:rPr>
      </w:pPr>
      <w:r>
        <w:rPr>
          <w:bCs/>
          <w:sz w:val="24"/>
          <w:szCs w:val="24"/>
        </w:rPr>
        <w:t>GB 50126-2008</w:t>
      </w:r>
      <w:r>
        <w:rPr>
          <w:rFonts w:hint="eastAsia"/>
          <w:bCs/>
          <w:sz w:val="24"/>
          <w:szCs w:val="24"/>
        </w:rPr>
        <w:t xml:space="preserve">    《工业设备及管道绝热工程施工规范》</w:t>
      </w:r>
    </w:p>
    <w:p>
      <w:pPr>
        <w:pStyle w:val="24"/>
        <w:spacing w:after="0"/>
        <w:ind w:left="0" w:leftChars="0" w:firstLine="480"/>
        <w:rPr>
          <w:rFonts w:hint="eastAsia"/>
          <w:bCs/>
          <w:sz w:val="24"/>
          <w:szCs w:val="24"/>
        </w:rPr>
      </w:pPr>
      <w:r>
        <w:rPr>
          <w:bCs/>
          <w:sz w:val="24"/>
          <w:szCs w:val="24"/>
        </w:rPr>
        <w:t>GB 50185-2010</w:t>
      </w:r>
      <w:r>
        <w:rPr>
          <w:rFonts w:hint="eastAsia"/>
          <w:bCs/>
          <w:sz w:val="24"/>
          <w:szCs w:val="24"/>
        </w:rPr>
        <w:t xml:space="preserve">    《工业设备及管道绝热工程施工质量验收规范》</w:t>
      </w:r>
    </w:p>
    <w:p>
      <w:pPr>
        <w:pStyle w:val="24"/>
        <w:spacing w:after="0"/>
        <w:ind w:left="0" w:leftChars="0" w:firstLine="480"/>
        <w:rPr>
          <w:rFonts w:hint="eastAsia"/>
          <w:bCs/>
          <w:sz w:val="24"/>
          <w:szCs w:val="24"/>
        </w:rPr>
      </w:pPr>
      <w:r>
        <w:rPr>
          <w:bCs/>
          <w:sz w:val="24"/>
          <w:szCs w:val="24"/>
        </w:rPr>
        <w:t>GB 50264-2013  </w:t>
      </w:r>
      <w:r>
        <w:rPr>
          <w:rFonts w:hint="eastAsia"/>
          <w:bCs/>
          <w:sz w:val="24"/>
          <w:szCs w:val="24"/>
        </w:rPr>
        <w:t xml:space="preserve">   《工业设备及管道绝热工程设计规范》</w:t>
      </w:r>
    </w:p>
    <w:p>
      <w:pPr>
        <w:pStyle w:val="24"/>
        <w:spacing w:after="0"/>
        <w:ind w:left="0" w:leftChars="0" w:firstLine="480"/>
        <w:rPr>
          <w:rFonts w:hint="eastAsia"/>
          <w:bCs/>
          <w:sz w:val="24"/>
          <w:szCs w:val="24"/>
        </w:rPr>
      </w:pPr>
      <w:r>
        <w:rPr>
          <w:rFonts w:hint="eastAsia"/>
          <w:bCs/>
          <w:sz w:val="24"/>
          <w:szCs w:val="24"/>
        </w:rPr>
        <w:t>DL/T 5072-2019   《火力发电厂保温油漆设计规程》</w:t>
      </w:r>
    </w:p>
    <w:p>
      <w:pPr>
        <w:pStyle w:val="24"/>
        <w:spacing w:after="0"/>
        <w:ind w:left="0" w:leftChars="0" w:firstLine="480"/>
        <w:rPr>
          <w:rFonts w:hint="eastAsia"/>
          <w:bCs/>
          <w:sz w:val="24"/>
          <w:szCs w:val="24"/>
        </w:rPr>
      </w:pPr>
      <w:r>
        <w:rPr>
          <w:rFonts w:hint="eastAsia"/>
          <w:bCs/>
          <w:sz w:val="24"/>
          <w:szCs w:val="24"/>
        </w:rPr>
        <w:t>GB/T 16400-2015  《绝热用硅酸铝棉及其制品》</w:t>
      </w:r>
    </w:p>
    <w:p>
      <w:pPr>
        <w:pStyle w:val="24"/>
        <w:spacing w:after="0"/>
        <w:ind w:left="0" w:leftChars="0" w:firstLine="480"/>
        <w:rPr>
          <w:rFonts w:hint="eastAsia"/>
          <w:bCs/>
          <w:sz w:val="24"/>
          <w:szCs w:val="24"/>
        </w:rPr>
      </w:pPr>
      <w:r>
        <w:rPr>
          <w:rFonts w:hint="eastAsia"/>
          <w:bCs/>
          <w:sz w:val="24"/>
          <w:szCs w:val="24"/>
        </w:rPr>
        <w:t>GB/T 13350-2017  《绝热用玻璃棉及其制品》</w:t>
      </w:r>
    </w:p>
    <w:p>
      <w:pPr>
        <w:pStyle w:val="24"/>
        <w:spacing w:after="0"/>
        <w:ind w:left="0" w:leftChars="0" w:firstLine="480"/>
        <w:rPr>
          <w:rFonts w:hint="eastAsia"/>
          <w:bCs/>
          <w:sz w:val="24"/>
          <w:szCs w:val="24"/>
        </w:rPr>
      </w:pPr>
      <w:r>
        <w:rPr>
          <w:bCs/>
          <w:sz w:val="24"/>
          <w:szCs w:val="24"/>
        </w:rPr>
        <w:t>JG/T 516-2017</w:t>
      </w:r>
      <w:r>
        <w:rPr>
          <w:rFonts w:hint="eastAsia"/>
          <w:bCs/>
          <w:sz w:val="24"/>
          <w:szCs w:val="24"/>
        </w:rPr>
        <w:t xml:space="preserve">     《建筑装饰用彩钢板》</w:t>
      </w:r>
    </w:p>
    <w:p>
      <w:pPr>
        <w:pStyle w:val="24"/>
        <w:spacing w:after="0"/>
        <w:ind w:left="0" w:leftChars="0" w:firstLine="480"/>
        <w:rPr>
          <w:rFonts w:hint="eastAsia"/>
          <w:bCs/>
          <w:sz w:val="24"/>
          <w:szCs w:val="24"/>
        </w:rPr>
      </w:pPr>
      <w:r>
        <w:rPr>
          <w:rFonts w:hint="eastAsia"/>
          <w:bCs/>
          <w:sz w:val="24"/>
          <w:szCs w:val="24"/>
        </w:rPr>
        <w:t>GB/T 12754-2019  《彩色涂层钢板及钢带》</w:t>
      </w:r>
    </w:p>
    <w:p>
      <w:pPr>
        <w:pStyle w:val="24"/>
        <w:spacing w:after="0"/>
        <w:ind w:left="0" w:leftChars="0" w:firstLine="480"/>
        <w:rPr>
          <w:rFonts w:hint="eastAsia"/>
          <w:bCs/>
          <w:sz w:val="24"/>
          <w:szCs w:val="24"/>
        </w:rPr>
      </w:pPr>
      <w:r>
        <w:rPr>
          <w:rFonts w:hint="eastAsia"/>
          <w:bCs/>
          <w:sz w:val="24"/>
          <w:szCs w:val="24"/>
        </w:rPr>
        <w:t>GB/T 3880.1-2012  《一般工业用铝及铝合金板、带材 第1部分：一般要求》</w:t>
      </w:r>
    </w:p>
    <w:p>
      <w:pPr>
        <w:pStyle w:val="24"/>
        <w:spacing w:after="0"/>
        <w:ind w:left="0" w:leftChars="0" w:firstLine="480"/>
        <w:rPr>
          <w:rFonts w:hint="eastAsia"/>
          <w:bCs/>
          <w:sz w:val="24"/>
          <w:szCs w:val="24"/>
        </w:rPr>
      </w:pPr>
      <w:r>
        <w:rPr>
          <w:rFonts w:hint="eastAsia"/>
          <w:bCs/>
          <w:sz w:val="24"/>
          <w:szCs w:val="24"/>
        </w:rPr>
        <w:t>GB/T 3880.2-2012  《一般工业用铝及铝合金板、带材 第2部分：力学性能》</w:t>
      </w:r>
    </w:p>
    <w:p>
      <w:pPr>
        <w:pStyle w:val="24"/>
        <w:spacing w:after="0"/>
        <w:ind w:left="0" w:leftChars="0" w:firstLine="480"/>
        <w:rPr>
          <w:rFonts w:hint="eastAsia"/>
          <w:bCs/>
          <w:sz w:val="24"/>
          <w:szCs w:val="24"/>
        </w:rPr>
      </w:pPr>
      <w:r>
        <w:rPr>
          <w:rFonts w:hint="eastAsia"/>
          <w:bCs/>
          <w:sz w:val="24"/>
          <w:szCs w:val="24"/>
        </w:rPr>
        <w:t>GB/T 3880.3-2012  《一般工业用铝及铝合金板、带材 第3部分：尺寸偏差》</w:t>
      </w:r>
    </w:p>
    <w:p>
      <w:pPr>
        <w:ind w:firstLine="480"/>
        <w:rPr>
          <w:rFonts w:hAnsi="宋体"/>
        </w:rPr>
      </w:pPr>
      <w:r>
        <w:rPr>
          <w:rFonts w:hAnsi="宋体"/>
        </w:rPr>
        <w:t>上述标准和规定仅提出了基本的技术要求。如果</w:t>
      </w:r>
      <w:r>
        <w:rPr>
          <w:rFonts w:hint="eastAsia" w:hAnsi="宋体"/>
          <w:lang w:eastAsia="zh-CN"/>
        </w:rPr>
        <w:t>投标方</w:t>
      </w:r>
      <w:r>
        <w:rPr>
          <w:rFonts w:hAnsi="宋体"/>
        </w:rPr>
        <w:t>提出了更经济合理的设计、材料、制造工艺等，同时又能使</w:t>
      </w:r>
      <w:r>
        <w:rPr>
          <w:rFonts w:hint="eastAsia" w:hAnsi="宋体"/>
          <w:lang w:eastAsia="zh-CN"/>
        </w:rPr>
        <w:t>投标方</w:t>
      </w:r>
      <w:r>
        <w:rPr>
          <w:rFonts w:hAnsi="宋体"/>
        </w:rPr>
        <w:t>提供的保温材料性能达到本标书的要求，并确保安全、稳定﹑连续运行，在征得</w:t>
      </w:r>
      <w:r>
        <w:rPr>
          <w:rFonts w:hint="eastAsia" w:hAnsi="宋体"/>
          <w:lang w:eastAsia="zh-CN"/>
        </w:rPr>
        <w:t>招标方</w:t>
      </w:r>
      <w:r>
        <w:rPr>
          <w:rFonts w:hAnsi="宋体"/>
        </w:rPr>
        <w:t>同意后，</w:t>
      </w:r>
      <w:r>
        <w:rPr>
          <w:rFonts w:hint="eastAsia" w:hAnsi="宋体"/>
          <w:lang w:eastAsia="zh-CN"/>
        </w:rPr>
        <w:t>投标方</w:t>
      </w:r>
      <w:r>
        <w:rPr>
          <w:rFonts w:hAnsi="宋体"/>
        </w:rPr>
        <w:t>可以不全部使用上述标准和规定。</w:t>
      </w:r>
    </w:p>
    <w:p>
      <w:pPr>
        <w:pStyle w:val="4"/>
        <w:tabs>
          <w:tab w:val="left" w:pos="360"/>
        </w:tabs>
        <w:spacing w:before="163"/>
        <w:rPr>
          <w:rFonts w:hint="eastAsia"/>
        </w:rPr>
      </w:pPr>
      <w:bookmarkStart w:id="14" w:name="_Toc19520588"/>
      <w:bookmarkStart w:id="15" w:name="_Toc9080"/>
      <w:bookmarkStart w:id="16" w:name="_Toc26689"/>
      <w:r>
        <w:rPr>
          <w:rFonts w:hint="eastAsia"/>
        </w:rPr>
        <w:t>技术要求</w:t>
      </w:r>
      <w:bookmarkEnd w:id="14"/>
      <w:bookmarkEnd w:id="15"/>
      <w:bookmarkEnd w:id="16"/>
    </w:p>
    <w:p>
      <w:pPr>
        <w:pStyle w:val="6"/>
        <w:tabs>
          <w:tab w:val="left" w:pos="360"/>
        </w:tabs>
        <w:rPr>
          <w:rFonts w:hint="eastAsia"/>
        </w:rPr>
      </w:pPr>
      <w:r>
        <w:rPr>
          <w:rFonts w:hint="eastAsia"/>
        </w:rPr>
        <w:t>一般要求</w:t>
      </w:r>
    </w:p>
    <w:p>
      <w:pPr>
        <w:numPr>
          <w:ilvl w:val="0"/>
          <w:numId w:val="4"/>
        </w:numPr>
        <w:ind w:firstLineChars="0"/>
        <w:rPr>
          <w:rFonts w:hint="eastAsia"/>
        </w:rPr>
      </w:pPr>
      <w:r>
        <w:rPr>
          <w:rFonts w:hint="eastAsia"/>
          <w:lang w:eastAsia="zh-CN"/>
        </w:rPr>
        <w:t>投标方</w:t>
      </w:r>
      <w:r>
        <w:rPr>
          <w:rFonts w:hint="eastAsia"/>
        </w:rPr>
        <w:t>提供的产品确保功能完整，技术先进，并能满足人身安全和劳动保护条件。</w:t>
      </w:r>
      <w:r>
        <w:rPr>
          <w:rFonts w:hint="eastAsia"/>
          <w:lang w:eastAsia="zh-CN"/>
        </w:rPr>
        <w:t>投标方</w:t>
      </w:r>
      <w:r>
        <w:rPr>
          <w:rFonts w:hint="eastAsia"/>
        </w:rPr>
        <w:t>所提供的产品应是国家批准生产的无毒、对人体和环境无害的产品。</w:t>
      </w:r>
    </w:p>
    <w:p>
      <w:pPr>
        <w:numPr>
          <w:ilvl w:val="0"/>
          <w:numId w:val="4"/>
        </w:numPr>
        <w:ind w:firstLineChars="0"/>
        <w:rPr>
          <w:rFonts w:hint="eastAsia"/>
        </w:rPr>
      </w:pPr>
      <w:r>
        <w:rPr>
          <w:rFonts w:hint="eastAsia"/>
        </w:rPr>
        <w:t>所有保温材料物理化学性能的检验报告必须是由国家指定的检测机构按国家标准检验而提供的原始文件，材料到货时应附有效的出厂证件（产品质量证明书、合格证、检测单位检验报告）。</w:t>
      </w:r>
    </w:p>
    <w:p>
      <w:pPr>
        <w:numPr>
          <w:ilvl w:val="0"/>
          <w:numId w:val="4"/>
        </w:numPr>
        <w:ind w:firstLineChars="0"/>
        <w:rPr>
          <w:rFonts w:hint="eastAsia"/>
        </w:rPr>
      </w:pPr>
      <w:r>
        <w:rPr>
          <w:rFonts w:hint="eastAsia"/>
          <w:lang w:eastAsia="zh-CN"/>
        </w:rPr>
        <w:t>投标方</w:t>
      </w:r>
      <w:r>
        <w:rPr>
          <w:rFonts w:hint="eastAsia"/>
        </w:rPr>
        <w:t>提供的保温材料必须通过省级及以上国家质量监督检验部门按照现行最新标准进行检验，</w:t>
      </w:r>
      <w:r>
        <w:rPr>
          <w:rFonts w:hint="eastAsia"/>
          <w:lang w:eastAsia="zh-CN"/>
        </w:rPr>
        <w:t>投标方</w:t>
      </w:r>
      <w:r>
        <w:rPr>
          <w:rFonts w:hint="eastAsia"/>
        </w:rPr>
        <w:t>必需提供该文件原件的复印件。</w:t>
      </w:r>
    </w:p>
    <w:p>
      <w:pPr>
        <w:numPr>
          <w:ilvl w:val="0"/>
          <w:numId w:val="4"/>
        </w:numPr>
        <w:ind w:firstLineChars="0"/>
        <w:rPr>
          <w:rFonts w:hint="eastAsia"/>
        </w:rPr>
      </w:pPr>
      <w:r>
        <w:rPr>
          <w:rFonts w:hint="eastAsia"/>
        </w:rPr>
        <w:t>材料应无尘、无害、无污染、不燃防火，不刺激皮肤，无放射性物质，无挥发性气体，达到A1级不燃材料。不能采用含有石棉成份等有害健康的产品。</w:t>
      </w:r>
    </w:p>
    <w:p>
      <w:pPr>
        <w:numPr>
          <w:ilvl w:val="0"/>
          <w:numId w:val="4"/>
        </w:numPr>
        <w:ind w:firstLineChars="0"/>
        <w:rPr>
          <w:rFonts w:hint="eastAsia"/>
        </w:rPr>
      </w:pPr>
      <w:r>
        <w:rPr>
          <w:rFonts w:hint="eastAsia"/>
          <w:lang w:eastAsia="zh-CN"/>
        </w:rPr>
        <w:t>投标方</w:t>
      </w:r>
      <w:r>
        <w:rPr>
          <w:rFonts w:hint="eastAsia"/>
        </w:rPr>
        <w:t>所供产品能长期安全、持续运行，保证寿命不低于15年。</w:t>
      </w:r>
    </w:p>
    <w:p>
      <w:pPr>
        <w:numPr>
          <w:ilvl w:val="0"/>
          <w:numId w:val="4"/>
        </w:numPr>
        <w:ind w:firstLineChars="0"/>
        <w:rPr>
          <w:rFonts w:hint="eastAsia"/>
        </w:rPr>
      </w:pPr>
      <w:r>
        <w:rPr>
          <w:rFonts w:hint="eastAsia"/>
        </w:rPr>
        <w:t>保温材料到场后，由</w:t>
      </w:r>
      <w:r>
        <w:rPr>
          <w:rFonts w:hint="eastAsia"/>
          <w:lang w:eastAsia="zh-CN"/>
        </w:rPr>
        <w:t>招标方</w:t>
      </w:r>
      <w:r>
        <w:rPr>
          <w:rFonts w:hint="eastAsia"/>
        </w:rPr>
        <w:t>随机抽样，委托第三方检测机构，进行材料性能试验，抽样量：每种材料不少于10个/批次。</w:t>
      </w:r>
    </w:p>
    <w:p>
      <w:pPr>
        <w:numPr>
          <w:ilvl w:val="0"/>
          <w:numId w:val="4"/>
        </w:numPr>
        <w:ind w:firstLineChars="0"/>
        <w:rPr>
          <w:rFonts w:hint="eastAsia"/>
        </w:rPr>
      </w:pPr>
      <w:r>
        <w:rPr>
          <w:rFonts w:hint="eastAsia"/>
          <w:lang w:eastAsia="zh-CN"/>
        </w:rPr>
        <w:t>投标方</w:t>
      </w:r>
      <w:r>
        <w:rPr>
          <w:rFonts w:hint="eastAsia"/>
        </w:rPr>
        <w:t>委托第三方检测机构必须是省级及以上资质单位，并经</w:t>
      </w:r>
      <w:r>
        <w:rPr>
          <w:rFonts w:hint="eastAsia"/>
          <w:lang w:eastAsia="zh-CN"/>
        </w:rPr>
        <w:t>招标方</w:t>
      </w:r>
      <w:r>
        <w:rPr>
          <w:rFonts w:hint="eastAsia"/>
        </w:rPr>
        <w:t>认可，委托及试验费用由</w:t>
      </w:r>
      <w:r>
        <w:rPr>
          <w:rFonts w:hint="eastAsia"/>
          <w:lang w:eastAsia="zh-CN"/>
        </w:rPr>
        <w:t>投标方</w:t>
      </w:r>
      <w:r>
        <w:rPr>
          <w:rFonts w:hint="eastAsia"/>
        </w:rPr>
        <w:t>负责，包含在合同总价中，请</w:t>
      </w:r>
      <w:r>
        <w:rPr>
          <w:rFonts w:hint="eastAsia"/>
          <w:lang w:eastAsia="zh-CN"/>
        </w:rPr>
        <w:t>招标方</w:t>
      </w:r>
      <w:r>
        <w:rPr>
          <w:rFonts w:hint="eastAsia"/>
        </w:rPr>
        <w:t>充分考虑。</w:t>
      </w:r>
    </w:p>
    <w:p>
      <w:pPr>
        <w:numPr>
          <w:ilvl w:val="0"/>
          <w:numId w:val="4"/>
        </w:numPr>
        <w:ind w:firstLineChars="0"/>
        <w:rPr>
          <w:rFonts w:hint="eastAsia"/>
        </w:rPr>
      </w:pPr>
      <w:r>
        <w:rPr>
          <w:rFonts w:hint="eastAsia"/>
          <w:lang w:eastAsia="zh-CN"/>
        </w:rPr>
        <w:t>投标方</w:t>
      </w:r>
      <w:r>
        <w:rPr>
          <w:rFonts w:hint="eastAsia"/>
        </w:rPr>
        <w:t>运到现场的材料必须与投标时提供的样品一致或优于样品，否则视为不合格产品，无条件退货。</w:t>
      </w:r>
    </w:p>
    <w:p>
      <w:pPr>
        <w:numPr>
          <w:ilvl w:val="0"/>
          <w:numId w:val="4"/>
        </w:numPr>
        <w:ind w:firstLineChars="0"/>
        <w:rPr>
          <w:rFonts w:hint="eastAsia"/>
        </w:rPr>
      </w:pPr>
      <w:r>
        <w:rPr>
          <w:rFonts w:hint="eastAsia"/>
        </w:rPr>
        <w:t>保温材料的主要物理化学性能除应符合国家现行有关产品标准外，在运行中，保温材料的平均温度低于350℃时，其导热系数不得大于0.11W/（m•℃）。</w:t>
      </w:r>
    </w:p>
    <w:p>
      <w:pPr>
        <w:numPr>
          <w:ilvl w:val="0"/>
          <w:numId w:val="4"/>
        </w:numPr>
        <w:ind w:firstLineChars="0"/>
        <w:rPr>
          <w:rFonts w:hint="eastAsia"/>
        </w:rPr>
      </w:pPr>
      <w:r>
        <w:rPr>
          <w:rFonts w:hint="eastAsia"/>
        </w:rPr>
        <w:t>保温材料的保温性能应不低于《火力发电厂保温油漆设计规程（DL/T 5072-20</w:t>
      </w:r>
      <w:r>
        <w:rPr>
          <w:rFonts w:hint="eastAsia"/>
          <w:lang w:val="en-US" w:eastAsia="zh-CN"/>
        </w:rPr>
        <w:t>19</w:t>
      </w:r>
      <w:r>
        <w:rPr>
          <w:rFonts w:hint="eastAsia"/>
        </w:rPr>
        <w:t>）》附录A.1中的要求。</w:t>
      </w:r>
    </w:p>
    <w:p>
      <w:pPr>
        <w:numPr>
          <w:ilvl w:val="0"/>
          <w:numId w:val="4"/>
        </w:numPr>
        <w:ind w:firstLineChars="0"/>
        <w:rPr>
          <w:rFonts w:hint="eastAsia"/>
        </w:rPr>
      </w:pPr>
      <w:r>
        <w:rPr>
          <w:rFonts w:hint="eastAsia"/>
        </w:rPr>
        <w:t>同时，硅酸铝保温制品应符合《绝热用硅酸铝棉及其制品（GB/T 16400-2015）》 中的规定。玻璃棉保温制品应符合《绝热用玻璃棉及其制品（GB/T 13350-2017）》中的规定。</w:t>
      </w:r>
    </w:p>
    <w:p>
      <w:pPr>
        <w:numPr>
          <w:ilvl w:val="0"/>
          <w:numId w:val="4"/>
        </w:numPr>
        <w:ind w:firstLineChars="0"/>
        <w:rPr>
          <w:rFonts w:hint="eastAsia"/>
        </w:rPr>
      </w:pPr>
      <w:r>
        <w:rPr>
          <w:rFonts w:hint="eastAsia"/>
        </w:rPr>
        <w:t>保温的硬质材料密度不得大于300kg/m</w:t>
      </w:r>
      <w:r>
        <w:rPr>
          <w:rFonts w:hint="eastAsia"/>
          <w:vertAlign w:val="superscript"/>
        </w:rPr>
        <w:t>3</w:t>
      </w:r>
      <w:r>
        <w:rPr>
          <w:rFonts w:hint="eastAsia"/>
        </w:rPr>
        <w:t>，软质材料及半硬质制品密度不得大于200kg/m</w:t>
      </w:r>
      <w:r>
        <w:rPr>
          <w:rFonts w:hint="eastAsia"/>
          <w:vertAlign w:val="superscript"/>
        </w:rPr>
        <w:t>3</w:t>
      </w:r>
      <w:r>
        <w:rPr>
          <w:rFonts w:hint="eastAsia"/>
        </w:rPr>
        <w:t>，用于保温的硬质材料抗压强度不得小于0.4MPa。保温材料的含水率不得大于7.5％（重量比）。保温材料应能提供具有允许使用温度和不燃性、难燃性、可燃性性能检测证明的产品，对于硬质材料尚需提供材料的线膨胀和收缩率数据。管道表面温度大于100℃时，保温材料应符合不燃类A级材料性能要求。</w:t>
      </w:r>
    </w:p>
    <w:p>
      <w:pPr>
        <w:numPr>
          <w:ilvl w:val="0"/>
          <w:numId w:val="4"/>
        </w:numPr>
        <w:ind w:firstLineChars="0"/>
        <w:rPr>
          <w:rFonts w:hint="eastAsia"/>
        </w:rPr>
      </w:pPr>
      <w:r>
        <w:rPr>
          <w:rFonts w:hint="eastAsia"/>
        </w:rPr>
        <w:t>保温材料应符合《建筑材料及制品燃烧性能分级（GB 8624-2012）》不燃类材料要求，并应符合环保要求。</w:t>
      </w:r>
    </w:p>
    <w:p>
      <w:pPr>
        <w:numPr>
          <w:ilvl w:val="0"/>
          <w:numId w:val="4"/>
        </w:numPr>
        <w:ind w:firstLineChars="0"/>
        <w:rPr>
          <w:rFonts w:hint="eastAsia"/>
        </w:rPr>
      </w:pPr>
      <w:r>
        <w:rPr>
          <w:rFonts w:hint="eastAsia"/>
        </w:rPr>
        <w:t>保温材料的物理化学性能检验报告必须由具备国家相应资质的法定检测机构按国家标准检验并提供的原始文件，其报告应列出下列性能：</w:t>
      </w:r>
    </w:p>
    <w:p>
      <w:pPr>
        <w:ind w:firstLine="480"/>
        <w:rPr>
          <w:rFonts w:hint="eastAsia" w:hAnsi="宋体"/>
        </w:rPr>
      </w:pPr>
      <w:r>
        <w:rPr>
          <w:rFonts w:hint="eastAsia" w:hAnsi="宋体"/>
        </w:rPr>
        <w:t>（a）热导率方程式、图或表；</w:t>
      </w:r>
    </w:p>
    <w:p>
      <w:pPr>
        <w:ind w:firstLine="480"/>
        <w:rPr>
          <w:rFonts w:hint="eastAsia" w:hAnsi="宋体"/>
        </w:rPr>
      </w:pPr>
      <w:r>
        <w:rPr>
          <w:rFonts w:hint="eastAsia" w:hAnsi="宋体"/>
        </w:rPr>
        <w:t>（b）密度；</w:t>
      </w:r>
    </w:p>
    <w:p>
      <w:pPr>
        <w:ind w:firstLine="480"/>
        <w:rPr>
          <w:rFonts w:hint="eastAsia" w:hAnsi="宋体"/>
        </w:rPr>
      </w:pPr>
      <w:r>
        <w:rPr>
          <w:rFonts w:hint="eastAsia" w:hAnsi="宋体"/>
        </w:rPr>
        <w:t>（c）最高使用温度；</w:t>
      </w:r>
    </w:p>
    <w:p>
      <w:pPr>
        <w:ind w:firstLine="480"/>
        <w:rPr>
          <w:rFonts w:hint="eastAsia" w:hAnsi="宋体"/>
        </w:rPr>
      </w:pPr>
      <w:r>
        <w:rPr>
          <w:rFonts w:hint="eastAsia" w:hAnsi="宋体"/>
        </w:rPr>
        <w:t>（d）不燃性；</w:t>
      </w:r>
    </w:p>
    <w:p>
      <w:pPr>
        <w:ind w:firstLine="480"/>
        <w:rPr>
          <w:rFonts w:hint="eastAsia" w:hAnsi="宋体"/>
        </w:rPr>
      </w:pPr>
      <w:r>
        <w:rPr>
          <w:rFonts w:hint="eastAsia" w:hAnsi="宋体"/>
        </w:rPr>
        <w:t>（e）渣球含量、纤维平均直径、有机物含量、加热永久线变化、吸湿率、憎水率等；</w:t>
      </w:r>
    </w:p>
    <w:p>
      <w:pPr>
        <w:ind w:firstLine="480"/>
        <w:rPr>
          <w:rFonts w:hint="eastAsia" w:hAnsi="宋体"/>
        </w:rPr>
      </w:pPr>
      <w:r>
        <w:rPr>
          <w:rFonts w:hint="eastAsia" w:hAnsi="宋体"/>
        </w:rPr>
        <w:t>（f）对设备和管道表面无腐蚀；</w:t>
      </w:r>
    </w:p>
    <w:p>
      <w:pPr>
        <w:numPr>
          <w:ilvl w:val="0"/>
          <w:numId w:val="4"/>
        </w:numPr>
        <w:ind w:firstLineChars="0"/>
        <w:rPr>
          <w:rFonts w:hint="eastAsia"/>
        </w:rPr>
      </w:pPr>
      <w:r>
        <w:rPr>
          <w:rFonts w:hint="eastAsia"/>
          <w:lang w:eastAsia="zh-CN"/>
        </w:rPr>
        <w:t>彩钢</w:t>
      </w:r>
      <w:r>
        <w:rPr>
          <w:rFonts w:hint="eastAsia"/>
        </w:rPr>
        <w:t>板在使用的环境温度下不得软化、不得脆裂，且应抗老化，其使用寿命不得小于使用年限（国家重点工程的保护层材料设计使用年限应大于10年）。对露天设备的保温层外装板应能防止雨水入侵保温层。</w:t>
      </w:r>
    </w:p>
    <w:p>
      <w:pPr>
        <w:numPr>
          <w:ilvl w:val="0"/>
          <w:numId w:val="4"/>
        </w:numPr>
        <w:ind w:firstLineChars="0"/>
        <w:rPr>
          <w:rFonts w:hint="eastAsia"/>
        </w:rPr>
      </w:pPr>
      <w:r>
        <w:rPr>
          <w:rFonts w:hint="eastAsia"/>
        </w:rPr>
        <w:t>所有保温材料应当通过制造厂质检部门的检验，制造过程中</w:t>
      </w:r>
      <w:r>
        <w:rPr>
          <w:rFonts w:hint="eastAsia"/>
          <w:lang w:eastAsia="zh-CN"/>
        </w:rPr>
        <w:t>招标方</w:t>
      </w:r>
      <w:r>
        <w:rPr>
          <w:rFonts w:hint="eastAsia"/>
        </w:rPr>
        <w:t>监造代表可随时进入制造厂对保温材料制造进行考察及检验。监造代表有权亲自观察任何一道工序，监造代表在生产厂的监造并不免除供货商对合同产品承担责任。</w:t>
      </w:r>
    </w:p>
    <w:p>
      <w:pPr>
        <w:numPr>
          <w:ilvl w:val="0"/>
          <w:numId w:val="4"/>
        </w:numPr>
        <w:ind w:firstLineChars="0"/>
        <w:rPr>
          <w:rFonts w:hint="eastAsia"/>
        </w:rPr>
      </w:pPr>
      <w:r>
        <w:rPr>
          <w:rFonts w:hint="eastAsia"/>
        </w:rPr>
        <w:t>所有材料须经试验以满足协议的技术要求。制造厂应当提供车间试验报告或证书(原材料化学成分，机械性能等及复检报告)。</w:t>
      </w:r>
    </w:p>
    <w:p>
      <w:pPr>
        <w:numPr>
          <w:ilvl w:val="0"/>
          <w:numId w:val="4"/>
        </w:numPr>
        <w:ind w:firstLineChars="0"/>
        <w:rPr>
          <w:rFonts w:hint="eastAsia"/>
        </w:rPr>
      </w:pPr>
      <w:r>
        <w:rPr>
          <w:rFonts w:hint="eastAsia"/>
        </w:rPr>
        <w:t>尺寸检验：主要尺寸及偏差符合相关标准规范。产品的最终验收在</w:t>
      </w:r>
      <w:r>
        <w:rPr>
          <w:rFonts w:hint="eastAsia"/>
          <w:lang w:eastAsia="zh-CN"/>
        </w:rPr>
        <w:t>招标方</w:t>
      </w:r>
      <w:r>
        <w:rPr>
          <w:rFonts w:hint="eastAsia"/>
        </w:rPr>
        <w:t>安装施工现场进行。</w:t>
      </w:r>
    </w:p>
    <w:p>
      <w:pPr>
        <w:pStyle w:val="6"/>
        <w:tabs>
          <w:tab w:val="left" w:pos="360"/>
        </w:tabs>
      </w:pPr>
      <w:r>
        <w:rPr>
          <w:rFonts w:hint="eastAsia"/>
        </w:rPr>
        <w:t>保温材料性能一般要求</w:t>
      </w:r>
    </w:p>
    <w:tbl>
      <w:tblPr>
        <w:tblStyle w:val="2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716"/>
        <w:gridCol w:w="1116"/>
        <w:gridCol w:w="1299"/>
        <w:gridCol w:w="1196"/>
        <w:gridCol w:w="1247"/>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blHeader/>
          <w:jc w:val="center"/>
        </w:trPr>
        <w:tc>
          <w:tcPr>
            <w:tcW w:w="1772"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种类</w:t>
            </w:r>
          </w:p>
        </w:tc>
        <w:tc>
          <w:tcPr>
            <w:tcW w:w="716"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容重</w:t>
            </w:r>
            <w:r>
              <w:rPr>
                <w:kern w:val="2"/>
                <w:sz w:val="21"/>
                <w:szCs w:val="20"/>
              </w:rPr>
              <w:t>kg/m</w:t>
            </w:r>
            <w:r>
              <w:rPr>
                <w:kern w:val="2"/>
                <w:sz w:val="21"/>
                <w:szCs w:val="20"/>
                <w:vertAlign w:val="superscript"/>
              </w:rPr>
              <w:t>3</w:t>
            </w:r>
          </w:p>
        </w:tc>
        <w:tc>
          <w:tcPr>
            <w:tcW w:w="1116"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导热系数基数</w:t>
            </w:r>
            <w:r>
              <w:rPr>
                <w:rFonts w:ascii="宋体" w:hAnsi="Courier New"/>
                <w:kern w:val="2"/>
                <w:position w:val="-12"/>
                <w:sz w:val="21"/>
                <w:szCs w:val="20"/>
              </w:rPr>
              <w:drawing>
                <wp:inline distT="0" distB="0" distL="114300" distR="114300">
                  <wp:extent cx="178435" cy="237490"/>
                  <wp:effectExtent l="0" t="0" r="1206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78435" cy="237490"/>
                          </a:xfrm>
                          <a:prstGeom prst="rect">
                            <a:avLst/>
                          </a:prstGeom>
                          <a:noFill/>
                          <a:ln>
                            <a:noFill/>
                          </a:ln>
                        </pic:spPr>
                      </pic:pic>
                    </a:graphicData>
                  </a:graphic>
                </wp:inline>
              </w:drawing>
            </w:r>
          </w:p>
        </w:tc>
        <w:tc>
          <w:tcPr>
            <w:tcW w:w="1299"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导热系数一次项系数A</w:t>
            </w:r>
          </w:p>
        </w:tc>
        <w:tc>
          <w:tcPr>
            <w:tcW w:w="1196"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导热系数二次项系数A</w:t>
            </w:r>
            <w:r>
              <w:rPr>
                <w:kern w:val="2"/>
                <w:sz w:val="21"/>
                <w:szCs w:val="20"/>
                <w:vertAlign w:val="subscript"/>
              </w:rPr>
              <w:t>1</w:t>
            </w:r>
          </w:p>
        </w:tc>
        <w:tc>
          <w:tcPr>
            <w:tcW w:w="1247"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材料</w:t>
            </w:r>
            <w:r>
              <w:rPr>
                <w:kern w:val="2"/>
                <w:sz w:val="21"/>
                <w:szCs w:val="20"/>
              </w:rPr>
              <w:t>推荐</w:t>
            </w:r>
          </w:p>
          <w:p>
            <w:pPr>
              <w:tabs>
                <w:tab w:val="left" w:pos="11520"/>
              </w:tabs>
              <w:adjustRightInd w:val="0"/>
              <w:spacing w:line="240" w:lineRule="auto"/>
              <w:ind w:firstLine="0" w:firstLineChars="0"/>
              <w:jc w:val="center"/>
              <w:rPr>
                <w:kern w:val="2"/>
                <w:sz w:val="21"/>
                <w:szCs w:val="20"/>
              </w:rPr>
            </w:pPr>
            <w:r>
              <w:rPr>
                <w:kern w:val="2"/>
                <w:sz w:val="21"/>
                <w:szCs w:val="20"/>
              </w:rPr>
              <w:t>使用温度</w:t>
            </w:r>
            <w:r>
              <w:rPr>
                <w:rFonts w:hint="eastAsia"/>
                <w:kern w:val="2"/>
                <w:sz w:val="21"/>
                <w:szCs w:val="20"/>
              </w:rPr>
              <w:t>℃</w:t>
            </w:r>
          </w:p>
        </w:tc>
        <w:tc>
          <w:tcPr>
            <w:tcW w:w="1170" w:type="dxa"/>
            <w:noWrap w:val="0"/>
            <w:vAlign w:val="center"/>
          </w:tcPr>
          <w:p>
            <w:pPr>
              <w:tabs>
                <w:tab w:val="left" w:pos="11520"/>
              </w:tabs>
              <w:adjustRightInd w:val="0"/>
              <w:spacing w:line="240" w:lineRule="auto"/>
              <w:ind w:firstLine="0" w:firstLineChars="0"/>
              <w:jc w:val="center"/>
              <w:rPr>
                <w:kern w:val="2"/>
                <w:sz w:val="21"/>
                <w:szCs w:val="20"/>
              </w:rPr>
            </w:pPr>
            <w:r>
              <w:rPr>
                <w:rFonts w:hint="eastAsia"/>
                <w:kern w:val="2"/>
                <w:sz w:val="21"/>
                <w:szCs w:val="20"/>
              </w:rPr>
              <w:t>材料</w:t>
            </w:r>
            <w:r>
              <w:rPr>
                <w:kern w:val="2"/>
                <w:sz w:val="21"/>
                <w:szCs w:val="20"/>
              </w:rPr>
              <w:t>最高</w:t>
            </w:r>
          </w:p>
          <w:p>
            <w:pPr>
              <w:tabs>
                <w:tab w:val="left" w:pos="11520"/>
              </w:tabs>
              <w:adjustRightInd w:val="0"/>
              <w:spacing w:line="240" w:lineRule="auto"/>
              <w:ind w:firstLine="0" w:firstLineChars="0"/>
              <w:jc w:val="center"/>
              <w:rPr>
                <w:kern w:val="2"/>
                <w:sz w:val="21"/>
                <w:szCs w:val="20"/>
              </w:rPr>
            </w:pPr>
            <w:r>
              <w:rPr>
                <w:kern w:val="2"/>
                <w:sz w:val="21"/>
                <w:szCs w:val="20"/>
              </w:rPr>
              <w:t>使用</w:t>
            </w:r>
            <w:r>
              <w:rPr>
                <w:rFonts w:hint="eastAsia"/>
                <w:kern w:val="2"/>
                <w:sz w:val="21"/>
                <w:szCs w:val="20"/>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noWrap w:val="0"/>
            <w:vAlign w:val="center"/>
          </w:tcPr>
          <w:p>
            <w:pPr>
              <w:autoSpaceDE w:val="0"/>
              <w:autoSpaceDN w:val="0"/>
              <w:adjustRightInd w:val="0"/>
              <w:spacing w:line="240" w:lineRule="auto"/>
              <w:ind w:firstLine="0" w:firstLineChars="0"/>
              <w:jc w:val="center"/>
              <w:textAlignment w:val="baseline"/>
              <w:rPr>
                <w:color w:val="auto"/>
                <w:szCs w:val="20"/>
              </w:rPr>
            </w:pPr>
            <w:r>
              <w:rPr>
                <w:rFonts w:hint="eastAsia"/>
                <w:color w:val="auto"/>
                <w:szCs w:val="20"/>
              </w:rPr>
              <w:t>硅酸铝毡</w:t>
            </w:r>
          </w:p>
        </w:tc>
        <w:tc>
          <w:tcPr>
            <w:tcW w:w="716" w:type="dxa"/>
            <w:noWrap w:val="0"/>
            <w:vAlign w:val="center"/>
          </w:tcPr>
          <w:p>
            <w:pPr>
              <w:autoSpaceDE w:val="0"/>
              <w:autoSpaceDN w:val="0"/>
              <w:adjustRightInd w:val="0"/>
              <w:spacing w:line="240" w:lineRule="auto"/>
              <w:ind w:firstLine="0" w:firstLineChars="0"/>
              <w:jc w:val="center"/>
              <w:textAlignment w:val="baseline"/>
              <w:rPr>
                <w:rFonts w:hint="default" w:eastAsia="宋体"/>
                <w:color w:val="auto"/>
                <w:szCs w:val="20"/>
                <w:lang w:val="en-US" w:eastAsia="zh-CN"/>
              </w:rPr>
            </w:pPr>
            <w:r>
              <w:rPr>
                <w:rFonts w:hint="eastAsia"/>
                <w:color w:val="FF0000"/>
                <w:szCs w:val="20"/>
                <w:lang w:val="en-US" w:eastAsia="zh-CN"/>
              </w:rPr>
              <w:t>128</w:t>
            </w:r>
          </w:p>
        </w:tc>
        <w:tc>
          <w:tcPr>
            <w:tcW w:w="1116" w:type="dxa"/>
            <w:noWrap w:val="0"/>
            <w:vAlign w:val="center"/>
          </w:tcPr>
          <w:p>
            <w:pPr>
              <w:autoSpaceDE w:val="0"/>
              <w:autoSpaceDN w:val="0"/>
              <w:adjustRightInd w:val="0"/>
              <w:spacing w:line="240" w:lineRule="auto"/>
              <w:ind w:firstLine="0" w:firstLineChars="0"/>
              <w:jc w:val="center"/>
              <w:textAlignment w:val="baseline"/>
              <w:rPr>
                <w:color w:val="auto"/>
                <w:szCs w:val="20"/>
              </w:rPr>
            </w:pPr>
            <w:r>
              <w:rPr>
                <w:color w:val="auto"/>
                <w:szCs w:val="20"/>
              </w:rPr>
              <w:t>3.</w:t>
            </w:r>
            <w:r>
              <w:rPr>
                <w:rFonts w:hint="eastAsia"/>
                <w:color w:val="auto"/>
                <w:szCs w:val="20"/>
              </w:rPr>
              <w:t>2</w:t>
            </w:r>
            <w:r>
              <w:rPr>
                <w:color w:val="auto"/>
                <w:szCs w:val="20"/>
              </w:rPr>
              <w:t>E-2</w:t>
            </w:r>
          </w:p>
        </w:tc>
        <w:tc>
          <w:tcPr>
            <w:tcW w:w="1299" w:type="dxa"/>
            <w:noWrap w:val="0"/>
            <w:vAlign w:val="center"/>
          </w:tcPr>
          <w:p>
            <w:pPr>
              <w:autoSpaceDE w:val="0"/>
              <w:autoSpaceDN w:val="0"/>
              <w:adjustRightInd w:val="0"/>
              <w:spacing w:line="240" w:lineRule="auto"/>
              <w:ind w:firstLine="0" w:firstLineChars="0"/>
              <w:jc w:val="center"/>
              <w:textAlignment w:val="baseline"/>
              <w:rPr>
                <w:color w:val="auto"/>
                <w:szCs w:val="20"/>
              </w:rPr>
            </w:pPr>
            <w:r>
              <w:rPr>
                <w:rFonts w:hint="eastAsia"/>
                <w:color w:val="auto"/>
                <w:szCs w:val="20"/>
              </w:rPr>
              <w:t>2.0</w:t>
            </w:r>
            <w:r>
              <w:rPr>
                <w:color w:val="auto"/>
                <w:szCs w:val="20"/>
              </w:rPr>
              <w:t>E-4</w:t>
            </w:r>
          </w:p>
        </w:tc>
        <w:tc>
          <w:tcPr>
            <w:tcW w:w="1196" w:type="dxa"/>
            <w:noWrap w:val="0"/>
            <w:vAlign w:val="center"/>
          </w:tcPr>
          <w:p>
            <w:pPr>
              <w:autoSpaceDE w:val="0"/>
              <w:autoSpaceDN w:val="0"/>
              <w:adjustRightInd w:val="0"/>
              <w:spacing w:line="240" w:lineRule="auto"/>
              <w:ind w:firstLine="0" w:firstLineChars="0"/>
              <w:jc w:val="center"/>
              <w:textAlignment w:val="baseline"/>
              <w:rPr>
                <w:color w:val="auto"/>
                <w:szCs w:val="20"/>
              </w:rPr>
            </w:pPr>
            <w:r>
              <w:rPr>
                <w:rFonts w:hint="eastAsia"/>
                <w:color w:val="auto"/>
                <w:szCs w:val="20"/>
              </w:rPr>
              <w:t>0</w:t>
            </w:r>
          </w:p>
        </w:tc>
        <w:tc>
          <w:tcPr>
            <w:tcW w:w="1247" w:type="dxa"/>
            <w:noWrap w:val="0"/>
            <w:vAlign w:val="center"/>
          </w:tcPr>
          <w:p>
            <w:pPr>
              <w:adjustRightInd w:val="0"/>
              <w:spacing w:line="240" w:lineRule="auto"/>
              <w:ind w:firstLine="0" w:firstLineChars="0"/>
              <w:jc w:val="center"/>
              <w:textAlignment w:val="baseline"/>
              <w:rPr>
                <w:color w:val="auto"/>
                <w:szCs w:val="20"/>
              </w:rPr>
            </w:pPr>
            <w:r>
              <w:rPr>
                <w:rFonts w:hint="eastAsia"/>
                <w:color w:val="auto"/>
                <w:szCs w:val="20"/>
              </w:rPr>
              <w:t>650</w:t>
            </w:r>
          </w:p>
        </w:tc>
        <w:tc>
          <w:tcPr>
            <w:tcW w:w="1170" w:type="dxa"/>
            <w:noWrap w:val="0"/>
            <w:vAlign w:val="center"/>
          </w:tcPr>
          <w:p>
            <w:pPr>
              <w:adjustRightInd w:val="0"/>
              <w:spacing w:line="240" w:lineRule="auto"/>
              <w:ind w:firstLine="0" w:firstLineChars="0"/>
              <w:jc w:val="center"/>
              <w:textAlignment w:val="baseline"/>
              <w:rPr>
                <w:color w:val="auto"/>
                <w:szCs w:val="20"/>
              </w:rPr>
            </w:pPr>
            <w:r>
              <w:rPr>
                <w:rFonts w:hint="eastAsia"/>
                <w:color w:val="auto"/>
                <w:szCs w:val="20"/>
              </w:rPr>
              <w:t>650</w:t>
            </w:r>
          </w:p>
        </w:tc>
      </w:tr>
    </w:tbl>
    <w:p>
      <w:pPr>
        <w:ind w:firstLine="480"/>
        <w:rPr>
          <w:rFonts w:hint="eastAsia"/>
        </w:rPr>
      </w:pPr>
      <w:r>
        <w:rPr>
          <w:rFonts w:hint="eastAsia"/>
        </w:rPr>
        <w:t>1 W/(m•K) = 0.8598 kcal/(m•h•℃)</w:t>
      </w:r>
    </w:p>
    <w:p>
      <w:pPr>
        <w:ind w:firstLine="0" w:firstLineChars="0"/>
        <w:rPr>
          <w:rFonts w:hint="eastAsia"/>
        </w:rPr>
      </w:pPr>
    </w:p>
    <w:p>
      <w:pPr>
        <w:pStyle w:val="6"/>
        <w:tabs>
          <w:tab w:val="left" w:pos="360"/>
        </w:tabs>
        <w:rPr>
          <w:rFonts w:hint="eastAsia"/>
        </w:rPr>
      </w:pPr>
      <w:r>
        <w:rPr>
          <w:rFonts w:hint="eastAsia"/>
        </w:rPr>
        <w:t>硅酸铝制品技术要求</w:t>
      </w:r>
    </w:p>
    <w:p>
      <w:pPr>
        <w:numPr>
          <w:ilvl w:val="0"/>
          <w:numId w:val="5"/>
        </w:numPr>
        <w:ind w:firstLineChars="0"/>
        <w:rPr>
          <w:rFonts w:hint="eastAsia"/>
        </w:rPr>
      </w:pPr>
      <w:r>
        <w:rPr>
          <w:rFonts w:hint="eastAsia"/>
        </w:rPr>
        <w:t>技术参数</w:t>
      </w:r>
    </w:p>
    <w:tbl>
      <w:tblPr>
        <w:tblStyle w:val="27"/>
        <w:tblW w:w="85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76"/>
        <w:gridCol w:w="3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ind w:firstLine="422"/>
              <w:jc w:val="center"/>
              <w:rPr>
                <w:b/>
                <w:sz w:val="21"/>
                <w:szCs w:val="21"/>
              </w:rPr>
            </w:pPr>
            <w:r>
              <w:rPr>
                <w:b/>
                <w:sz w:val="21"/>
                <w:szCs w:val="21"/>
              </w:rPr>
              <w:t>项目</w:t>
            </w:r>
          </w:p>
        </w:tc>
        <w:tc>
          <w:tcPr>
            <w:tcW w:w="3440" w:type="dxa"/>
            <w:noWrap w:val="0"/>
            <w:vAlign w:val="center"/>
          </w:tcPr>
          <w:p>
            <w:pPr>
              <w:spacing w:line="240" w:lineRule="auto"/>
              <w:ind w:firstLine="422"/>
              <w:jc w:val="center"/>
              <w:rPr>
                <w:b/>
                <w:sz w:val="21"/>
                <w:szCs w:val="21"/>
              </w:rPr>
            </w:pPr>
            <w:r>
              <w:rPr>
                <w:b/>
                <w:sz w:val="21"/>
                <w:szCs w:val="21"/>
              </w:rPr>
              <w:t>设计要求值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硅酸铝理论体积密度（kg/m³）</w:t>
            </w:r>
          </w:p>
        </w:tc>
        <w:tc>
          <w:tcPr>
            <w:tcW w:w="3440" w:type="dxa"/>
            <w:noWrap w:val="0"/>
            <w:vAlign w:val="center"/>
          </w:tcPr>
          <w:p>
            <w:pPr>
              <w:spacing w:line="240" w:lineRule="auto"/>
              <w:jc w:val="center"/>
              <w:rPr>
                <w:rFonts w:hint="default" w:eastAsia="宋体"/>
                <w:sz w:val="21"/>
                <w:szCs w:val="21"/>
                <w:lang w:val="en-US" w:eastAsia="zh-CN"/>
              </w:rPr>
            </w:pPr>
            <w:r>
              <w:rPr>
                <w:rFonts w:hint="eastAsia"/>
                <w:color w:val="FF0000"/>
                <w:sz w:val="21"/>
                <w:szCs w:val="21"/>
                <w:lang w:val="en-US" w:eastAsia="zh-CN"/>
              </w:rPr>
              <w:t>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加热永久线变化（1000℃·8h）（%）</w:t>
            </w:r>
          </w:p>
        </w:tc>
        <w:tc>
          <w:tcPr>
            <w:tcW w:w="3440" w:type="dxa"/>
            <w:noWrap w:val="0"/>
            <w:vAlign w:val="center"/>
          </w:tcPr>
          <w:p>
            <w:pPr>
              <w:spacing w:line="240" w:lineRule="auto"/>
              <w:jc w:val="center"/>
              <w:rPr>
                <w:sz w:val="21"/>
                <w:szCs w:val="21"/>
              </w:rPr>
            </w:pPr>
            <w:r>
              <w:rPr>
                <w:sz w:val="21"/>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导热系数 W/(m·K)（平均温度20℃)</w:t>
            </w:r>
          </w:p>
        </w:tc>
        <w:tc>
          <w:tcPr>
            <w:tcW w:w="3440" w:type="dxa"/>
            <w:noWrap w:val="0"/>
            <w:vAlign w:val="center"/>
          </w:tcPr>
          <w:p>
            <w:pPr>
              <w:spacing w:line="240" w:lineRule="auto"/>
              <w:jc w:val="center"/>
              <w:rPr>
                <w:sz w:val="21"/>
                <w:szCs w:val="21"/>
              </w:rPr>
            </w:pPr>
            <w:r>
              <w:rPr>
                <w:sz w:val="21"/>
                <w:szCs w:val="21"/>
              </w:rPr>
              <w:t>≤0.037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导热系数 W/(m·K)（平均温度200℃)</w:t>
            </w:r>
          </w:p>
        </w:tc>
        <w:tc>
          <w:tcPr>
            <w:tcW w:w="3440" w:type="dxa"/>
            <w:noWrap w:val="0"/>
            <w:vAlign w:val="center"/>
          </w:tcPr>
          <w:p>
            <w:pPr>
              <w:spacing w:line="240" w:lineRule="auto"/>
              <w:jc w:val="center"/>
              <w:rPr>
                <w:sz w:val="21"/>
                <w:szCs w:val="21"/>
              </w:rPr>
            </w:pPr>
            <w:r>
              <w:rPr>
                <w:sz w:val="21"/>
                <w:szCs w:val="21"/>
              </w:rPr>
              <w:t>≤0.069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导热系数 W/(m·K)（平均温度400℃)</w:t>
            </w:r>
          </w:p>
        </w:tc>
        <w:tc>
          <w:tcPr>
            <w:tcW w:w="3440" w:type="dxa"/>
            <w:noWrap w:val="0"/>
            <w:vAlign w:val="center"/>
          </w:tcPr>
          <w:p>
            <w:pPr>
              <w:spacing w:line="240" w:lineRule="auto"/>
              <w:jc w:val="center"/>
              <w:rPr>
                <w:sz w:val="21"/>
                <w:szCs w:val="21"/>
              </w:rPr>
            </w:pPr>
            <w:r>
              <w:rPr>
                <w:sz w:val="21"/>
                <w:szCs w:val="21"/>
              </w:rPr>
              <w:t>≤0.108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抗拉强度（kPa）（厚度50mm）</w:t>
            </w:r>
          </w:p>
        </w:tc>
        <w:tc>
          <w:tcPr>
            <w:tcW w:w="3440" w:type="dxa"/>
            <w:noWrap w:val="0"/>
            <w:vAlign w:val="center"/>
          </w:tcPr>
          <w:p>
            <w:pPr>
              <w:spacing w:line="240" w:lineRule="auto"/>
              <w:jc w:val="center"/>
              <w:rPr>
                <w:sz w:val="21"/>
                <w:szCs w:val="21"/>
              </w:rPr>
            </w:pPr>
            <w:r>
              <w:rPr>
                <w:sz w:val="21"/>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渣球含量(粒径大于0.21mm)</w:t>
            </w:r>
          </w:p>
        </w:tc>
        <w:tc>
          <w:tcPr>
            <w:tcW w:w="3440" w:type="dxa"/>
            <w:noWrap w:val="0"/>
            <w:vAlign w:val="center"/>
          </w:tcPr>
          <w:p>
            <w:pPr>
              <w:spacing w:line="240" w:lineRule="auto"/>
              <w:jc w:val="center"/>
              <w:rPr>
                <w:sz w:val="21"/>
                <w:szCs w:val="21"/>
              </w:rPr>
            </w:pPr>
            <w:r>
              <w:rPr>
                <w:sz w:val="21"/>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氧化铝含量（Al</w:t>
            </w:r>
            <w:r>
              <w:rPr>
                <w:sz w:val="21"/>
                <w:szCs w:val="21"/>
                <w:vertAlign w:val="subscript"/>
              </w:rPr>
              <w:t>2</w:t>
            </w:r>
            <w:r>
              <w:rPr>
                <w:sz w:val="21"/>
                <w:szCs w:val="21"/>
              </w:rPr>
              <w:t>O</w:t>
            </w:r>
            <w:r>
              <w:rPr>
                <w:sz w:val="21"/>
                <w:szCs w:val="21"/>
                <w:vertAlign w:val="subscript"/>
              </w:rPr>
              <w:t>3</w:t>
            </w:r>
            <w:r>
              <w:rPr>
                <w:sz w:val="21"/>
                <w:szCs w:val="21"/>
              </w:rPr>
              <w:t>）%</w:t>
            </w:r>
          </w:p>
        </w:tc>
        <w:tc>
          <w:tcPr>
            <w:tcW w:w="3440" w:type="dxa"/>
            <w:noWrap w:val="0"/>
            <w:vAlign w:val="center"/>
          </w:tcPr>
          <w:p>
            <w:pPr>
              <w:spacing w:line="240" w:lineRule="auto"/>
              <w:jc w:val="center"/>
              <w:rPr>
                <w:sz w:val="21"/>
                <w:szCs w:val="21"/>
              </w:rPr>
            </w:pPr>
            <w:r>
              <w:rPr>
                <w:sz w:val="21"/>
                <w:szCs w:val="21"/>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076" w:type="dxa"/>
            <w:noWrap w:val="0"/>
            <w:vAlign w:val="center"/>
          </w:tcPr>
          <w:p>
            <w:pPr>
              <w:spacing w:line="240" w:lineRule="auto"/>
              <w:jc w:val="center"/>
              <w:rPr>
                <w:sz w:val="21"/>
                <w:szCs w:val="21"/>
              </w:rPr>
            </w:pPr>
            <w:r>
              <w:rPr>
                <w:sz w:val="21"/>
                <w:szCs w:val="21"/>
              </w:rPr>
              <w:t>氧化铝＋二氧化硅含量%</w:t>
            </w:r>
          </w:p>
        </w:tc>
        <w:tc>
          <w:tcPr>
            <w:tcW w:w="3440" w:type="dxa"/>
            <w:noWrap w:val="0"/>
            <w:vAlign w:val="center"/>
          </w:tcPr>
          <w:p>
            <w:pPr>
              <w:spacing w:line="240" w:lineRule="auto"/>
              <w:jc w:val="center"/>
              <w:rPr>
                <w:sz w:val="21"/>
                <w:szCs w:val="21"/>
              </w:rPr>
            </w:pPr>
            <w:r>
              <w:rPr>
                <w:sz w:val="21"/>
                <w:szCs w:val="21"/>
              </w:rPr>
              <w:t>≥95</w:t>
            </w:r>
          </w:p>
        </w:tc>
      </w:tr>
    </w:tbl>
    <w:p>
      <w:pPr>
        <w:numPr>
          <w:ilvl w:val="0"/>
          <w:numId w:val="5"/>
        </w:numPr>
        <w:ind w:firstLineChars="0"/>
        <w:rPr>
          <w:rFonts w:hint="eastAsia"/>
        </w:rPr>
      </w:pPr>
      <w:r>
        <w:rPr>
          <w:rFonts w:hint="eastAsia"/>
        </w:rPr>
        <w:t>硅酸铝制品均应有完整的质量证明书。</w:t>
      </w:r>
    </w:p>
    <w:p>
      <w:pPr>
        <w:numPr>
          <w:ilvl w:val="0"/>
          <w:numId w:val="5"/>
        </w:numPr>
        <w:ind w:firstLineChars="0"/>
        <w:rPr>
          <w:rFonts w:hint="eastAsia"/>
        </w:rPr>
      </w:pPr>
      <w:r>
        <w:rPr>
          <w:rFonts w:hint="eastAsia"/>
          <w:lang w:eastAsia="zh-CN"/>
        </w:rPr>
        <w:t>投标方</w:t>
      </w:r>
      <w:r>
        <w:rPr>
          <w:rFonts w:hint="eastAsia"/>
        </w:rPr>
        <w:t>提供硅酸铝制品应国家级检测单位的检验报告的的扫描件，扫描件应为彩色并附有红章，其检验报告中所有技术指标应全部满足技术规范书中的要求。</w:t>
      </w:r>
    </w:p>
    <w:p>
      <w:pPr>
        <w:numPr>
          <w:ilvl w:val="0"/>
          <w:numId w:val="5"/>
        </w:numPr>
        <w:ind w:firstLineChars="0"/>
        <w:rPr>
          <w:rFonts w:hint="eastAsia"/>
        </w:rPr>
      </w:pPr>
      <w:r>
        <w:rPr>
          <w:rFonts w:hint="eastAsia"/>
          <w:lang w:eastAsia="zh-CN"/>
        </w:rPr>
        <w:t>投标方</w:t>
      </w:r>
      <w:r>
        <w:rPr>
          <w:rFonts w:hint="eastAsia"/>
        </w:rPr>
        <w:t>对硅酸铝制品的一切检验的验收负有全责, 如进入现场后抽查的产品质量不能满足本技术要求，其一切后果将由</w:t>
      </w:r>
      <w:r>
        <w:rPr>
          <w:rFonts w:hint="eastAsia"/>
          <w:lang w:eastAsia="zh-CN"/>
        </w:rPr>
        <w:t>投标方</w:t>
      </w:r>
      <w:r>
        <w:rPr>
          <w:rFonts w:hint="eastAsia"/>
        </w:rPr>
        <w:t>予以承担。</w:t>
      </w:r>
    </w:p>
    <w:p>
      <w:pPr>
        <w:numPr>
          <w:ilvl w:val="0"/>
          <w:numId w:val="5"/>
        </w:numPr>
        <w:ind w:firstLineChars="0"/>
        <w:rPr>
          <w:rFonts w:hint="eastAsia"/>
        </w:rPr>
      </w:pPr>
      <w:r>
        <w:rPr>
          <w:rFonts w:hint="eastAsia"/>
        </w:rPr>
        <w:t>硅酸铝制品应符合环保要求。</w:t>
      </w:r>
    </w:p>
    <w:p>
      <w:pPr>
        <w:numPr>
          <w:ilvl w:val="0"/>
          <w:numId w:val="5"/>
        </w:numPr>
        <w:ind w:firstLineChars="0"/>
        <w:rPr>
          <w:rFonts w:hint="eastAsia"/>
        </w:rPr>
      </w:pPr>
      <w:r>
        <w:rPr>
          <w:rFonts w:hint="eastAsia"/>
        </w:rPr>
        <w:t>如</w:t>
      </w:r>
      <w:r>
        <w:rPr>
          <w:rFonts w:hint="eastAsia"/>
          <w:lang w:eastAsia="zh-CN"/>
        </w:rPr>
        <w:t>招标方</w:t>
      </w:r>
      <w:r>
        <w:rPr>
          <w:rFonts w:hint="eastAsia"/>
        </w:rPr>
        <w:t>有需要，</w:t>
      </w:r>
      <w:r>
        <w:rPr>
          <w:rFonts w:hint="eastAsia"/>
          <w:lang w:eastAsia="zh-CN"/>
        </w:rPr>
        <w:t>投标方</w:t>
      </w:r>
      <w:r>
        <w:rPr>
          <w:rFonts w:hint="eastAsia"/>
        </w:rPr>
        <w:t>应无偿按照</w:t>
      </w:r>
      <w:r>
        <w:rPr>
          <w:rFonts w:hint="eastAsia"/>
          <w:lang w:eastAsia="zh-CN"/>
        </w:rPr>
        <w:t>招标方</w:t>
      </w:r>
      <w:r>
        <w:rPr>
          <w:rFonts w:hint="eastAsia"/>
        </w:rPr>
        <w:t>要求的长度、宽度对硅酸铝制品进行分层切割,切割面应均匀，平整，并进行分类包装，</w:t>
      </w:r>
      <w:r>
        <w:rPr>
          <w:rFonts w:hint="eastAsia"/>
          <w:lang w:eastAsia="zh-CN"/>
        </w:rPr>
        <w:t>投标方</w:t>
      </w:r>
      <w:r>
        <w:rPr>
          <w:rFonts w:hint="eastAsia"/>
        </w:rPr>
        <w:t>应承诺对此不再产生额外的费用，同时</w:t>
      </w:r>
      <w:r>
        <w:rPr>
          <w:rFonts w:hint="eastAsia"/>
          <w:lang w:eastAsia="zh-CN"/>
        </w:rPr>
        <w:t>投标方</w:t>
      </w:r>
      <w:r>
        <w:rPr>
          <w:rFonts w:hint="eastAsia"/>
        </w:rPr>
        <w:t>应承诺所提供硅酸铝制品的规格长度必须为</w:t>
      </w:r>
      <w:r>
        <w:rPr>
          <w:rFonts w:hint="eastAsia"/>
          <w:lang w:eastAsia="zh-CN"/>
        </w:rPr>
        <w:t>招标方</w:t>
      </w:r>
      <w:r>
        <w:rPr>
          <w:rFonts w:hint="eastAsia"/>
        </w:rPr>
        <w:t>要求长度的正公差，否则因此引起的一切后果均由</w:t>
      </w:r>
      <w:r>
        <w:rPr>
          <w:rFonts w:hint="eastAsia"/>
          <w:lang w:eastAsia="zh-CN"/>
        </w:rPr>
        <w:t>投标方</w:t>
      </w:r>
      <w:r>
        <w:rPr>
          <w:rFonts w:hint="eastAsia"/>
        </w:rPr>
        <w:t>承担。</w:t>
      </w:r>
    </w:p>
    <w:p>
      <w:pPr>
        <w:numPr>
          <w:ilvl w:val="0"/>
          <w:numId w:val="5"/>
        </w:numPr>
        <w:ind w:firstLineChars="0"/>
        <w:rPr>
          <w:rFonts w:hint="eastAsia"/>
        </w:rPr>
      </w:pPr>
      <w:r>
        <w:rPr>
          <w:rFonts w:hint="eastAsia"/>
        </w:rPr>
        <w:t>检验</w:t>
      </w:r>
    </w:p>
    <w:p>
      <w:pPr>
        <w:ind w:firstLine="480"/>
        <w:rPr>
          <w:rFonts w:hint="eastAsia" w:hAnsi="宋体"/>
        </w:rPr>
      </w:pPr>
      <w:r>
        <w:rPr>
          <w:rFonts w:hint="eastAsia" w:hAnsi="宋体"/>
        </w:rPr>
        <w:t>a）外观和几何尺寸检查,厚度测量（不少于3个断面）。</w:t>
      </w:r>
    </w:p>
    <w:p>
      <w:pPr>
        <w:ind w:firstLine="480"/>
        <w:rPr>
          <w:rFonts w:hint="eastAsia" w:hAnsi="宋体"/>
        </w:rPr>
      </w:pPr>
      <w:r>
        <w:rPr>
          <w:rFonts w:hint="eastAsia" w:hAnsi="宋体"/>
        </w:rPr>
        <w:t>b）硅酸铝棉针刺毯进工程现场前时须提前告知</w:t>
      </w:r>
      <w:r>
        <w:rPr>
          <w:rFonts w:hint="eastAsia" w:hAnsi="宋体"/>
          <w:lang w:eastAsia="zh-CN"/>
        </w:rPr>
        <w:t>招标方</w:t>
      </w:r>
      <w:r>
        <w:rPr>
          <w:rFonts w:hint="eastAsia" w:hAnsi="宋体"/>
        </w:rPr>
        <w:t>，以便</w:t>
      </w:r>
      <w:r>
        <w:rPr>
          <w:rFonts w:hint="eastAsia" w:hAnsi="宋体"/>
          <w:lang w:eastAsia="zh-CN"/>
        </w:rPr>
        <w:t>招标方</w:t>
      </w:r>
      <w:r>
        <w:rPr>
          <w:rFonts w:hint="eastAsia" w:hAnsi="宋体"/>
        </w:rPr>
        <w:t>对样品进行检测，检测样本由</w:t>
      </w:r>
      <w:r>
        <w:rPr>
          <w:rFonts w:hint="eastAsia" w:hAnsi="宋体"/>
          <w:lang w:eastAsia="zh-CN"/>
        </w:rPr>
        <w:t>招标方</w:t>
      </w:r>
      <w:r>
        <w:rPr>
          <w:rFonts w:hint="eastAsia" w:hAnsi="宋体"/>
        </w:rPr>
        <w:t>与设计院共同随机抽取一次，并送与第三方进行检测，检测报告应具备的技术参数详见技术数据表，技术参数应满足技术规范书中的技术要求和性能要求，具体检验单位由</w:t>
      </w:r>
      <w:r>
        <w:rPr>
          <w:rFonts w:hint="eastAsia" w:hAnsi="宋体"/>
          <w:lang w:eastAsia="zh-CN"/>
        </w:rPr>
        <w:t>招标方</w:t>
      </w:r>
      <w:r>
        <w:rPr>
          <w:rFonts w:hint="eastAsia" w:hAnsi="宋体"/>
        </w:rPr>
        <w:t>确定，所产生的费用由</w:t>
      </w:r>
      <w:r>
        <w:rPr>
          <w:rFonts w:hint="eastAsia" w:hAnsi="宋体"/>
          <w:lang w:eastAsia="zh-CN"/>
        </w:rPr>
        <w:t>投标方</w:t>
      </w:r>
      <w:r>
        <w:rPr>
          <w:rFonts w:hint="eastAsia" w:hAnsi="宋体"/>
        </w:rPr>
        <w:t>承担，</w:t>
      </w:r>
      <w:r>
        <w:rPr>
          <w:rFonts w:hint="eastAsia" w:hAnsi="宋体"/>
          <w:lang w:eastAsia="zh-CN"/>
        </w:rPr>
        <w:t>投标方</w:t>
      </w:r>
      <w:r>
        <w:rPr>
          <w:rFonts w:hint="eastAsia" w:hAnsi="宋体"/>
        </w:rPr>
        <w:t>应在投标时将此因素考虑进入投标总价。所出示的检测报告中技术数据应全部满足技术规范书中的要求，否则视为不合格产品，</w:t>
      </w:r>
      <w:r>
        <w:rPr>
          <w:rFonts w:hint="eastAsia" w:hAnsi="宋体"/>
          <w:lang w:eastAsia="zh-CN"/>
        </w:rPr>
        <w:t>招标方</w:t>
      </w:r>
      <w:r>
        <w:rPr>
          <w:rFonts w:hint="eastAsia" w:hAnsi="宋体"/>
        </w:rPr>
        <w:t>有理由予以不接受，由此所产生的一切后果由</w:t>
      </w:r>
      <w:r>
        <w:rPr>
          <w:rFonts w:hint="eastAsia" w:hAnsi="宋体"/>
          <w:lang w:eastAsia="zh-CN"/>
        </w:rPr>
        <w:t>投标方</w:t>
      </w:r>
      <w:r>
        <w:rPr>
          <w:rFonts w:hint="eastAsia" w:hAnsi="宋体"/>
        </w:rPr>
        <w:t>承担。</w:t>
      </w:r>
    </w:p>
    <w:p>
      <w:pPr>
        <w:ind w:firstLine="480"/>
        <w:rPr>
          <w:rFonts w:hint="eastAsia" w:hAnsi="宋体"/>
        </w:rPr>
      </w:pPr>
      <w:r>
        <w:rPr>
          <w:rFonts w:hint="eastAsia" w:hAnsi="宋体"/>
        </w:rPr>
        <w:t>c）硅酸铝制品进厂时，必须提供容重的检测方法。</w:t>
      </w:r>
    </w:p>
    <w:p>
      <w:pPr>
        <w:ind w:firstLine="480"/>
        <w:rPr>
          <w:rFonts w:hint="eastAsia" w:hAnsi="宋体"/>
        </w:rPr>
      </w:pPr>
      <w:r>
        <w:rPr>
          <w:rFonts w:hint="eastAsia" w:hAnsi="宋体"/>
        </w:rPr>
        <w:t>d）硅酸铝制品应有完整的质量证明书。</w:t>
      </w:r>
    </w:p>
    <w:p>
      <w:pPr>
        <w:pStyle w:val="6"/>
        <w:tabs>
          <w:tab w:val="left" w:pos="360"/>
        </w:tabs>
        <w:rPr>
          <w:rFonts w:hint="eastAsia"/>
        </w:rPr>
      </w:pPr>
      <w:r>
        <w:rPr>
          <w:rFonts w:hint="eastAsia"/>
        </w:rPr>
        <w:t>玻璃</w:t>
      </w:r>
      <w:r>
        <w:rPr>
          <w:rFonts w:hint="eastAsia"/>
          <w:lang w:eastAsia="zh-CN"/>
        </w:rPr>
        <w:t>钢</w:t>
      </w:r>
      <w:r>
        <w:rPr>
          <w:rFonts w:hint="eastAsia"/>
        </w:rPr>
        <w:t>技术要求</w:t>
      </w:r>
    </w:p>
    <w:p>
      <w:pPr>
        <w:rPr>
          <w:rFonts w:hint="eastAsia" w:hAnsi="宋体"/>
        </w:rPr>
      </w:pPr>
      <w:r>
        <w:rPr>
          <w:rFonts w:hint="eastAsia" w:hAnsi="宋体"/>
          <w:lang w:eastAsia="zh-CN"/>
        </w:rPr>
        <w:t>（</w:t>
      </w:r>
      <w:r>
        <w:rPr>
          <w:rFonts w:hint="eastAsia" w:hAnsi="宋体"/>
          <w:lang w:val="en-US" w:eastAsia="zh-CN"/>
        </w:rPr>
        <w:t>1</w:t>
      </w:r>
      <w:r>
        <w:rPr>
          <w:rFonts w:hint="eastAsia" w:hAnsi="宋体"/>
          <w:lang w:eastAsia="zh-CN"/>
        </w:rPr>
        <w:t>）</w:t>
      </w:r>
      <w:r>
        <w:rPr>
          <w:rFonts w:hint="eastAsia" w:hAnsi="宋体"/>
        </w:rPr>
        <w:t>满足以下性能指标：</w:t>
      </w:r>
    </w:p>
    <w:p>
      <w:pPr>
        <w:ind w:firstLine="480"/>
        <w:rPr>
          <w:rFonts w:hint="eastAsia" w:hAnsi="宋体"/>
        </w:rPr>
      </w:pPr>
      <w:r>
        <w:rPr>
          <w:rFonts w:hint="eastAsia" w:hAnsi="宋体"/>
        </w:rPr>
        <w:t>1)抗冲强度：≥18kg/m2;</w:t>
      </w:r>
    </w:p>
    <w:p>
      <w:pPr>
        <w:ind w:firstLine="480"/>
        <w:rPr>
          <w:rFonts w:hint="eastAsia" w:hAnsi="宋体"/>
        </w:rPr>
      </w:pPr>
      <w:r>
        <w:rPr>
          <w:rFonts w:hint="eastAsia" w:hAnsi="宋体"/>
        </w:rPr>
        <w:t>2)抗拉强度：（Mpa）&gt;205.8;</w:t>
      </w:r>
    </w:p>
    <w:p>
      <w:pPr>
        <w:ind w:firstLine="480"/>
        <w:rPr>
          <w:rFonts w:hint="eastAsia" w:hAnsi="宋体"/>
        </w:rPr>
      </w:pPr>
      <w:r>
        <w:rPr>
          <w:rFonts w:hint="eastAsia" w:hAnsi="宋体"/>
        </w:rPr>
        <w:t>3)抗弯强度：（Mpa）&gt;180;</w:t>
      </w:r>
    </w:p>
    <w:p>
      <w:pPr>
        <w:ind w:firstLine="480"/>
        <w:rPr>
          <w:rFonts w:hint="eastAsia" w:hAnsi="宋体"/>
        </w:rPr>
      </w:pPr>
      <w:r>
        <w:rPr>
          <w:rFonts w:hint="eastAsia" w:hAnsi="宋体"/>
        </w:rPr>
        <w:t>4)抗折强度：≥25(Mpa)</w:t>
      </w:r>
    </w:p>
    <w:p>
      <w:pPr>
        <w:ind w:firstLine="480"/>
        <w:rPr>
          <w:rFonts w:hint="eastAsia" w:hAnsi="宋体"/>
        </w:rPr>
      </w:pPr>
      <w:r>
        <w:rPr>
          <w:rFonts w:hint="eastAsia" w:hAnsi="宋体"/>
        </w:rPr>
        <w:t>5)热变形温度(℃)&gt;237</w:t>
      </w:r>
    </w:p>
    <w:p>
      <w:pPr>
        <w:ind w:firstLine="480"/>
        <w:rPr>
          <w:rFonts w:hint="eastAsia" w:hAnsi="宋体"/>
        </w:rPr>
      </w:pPr>
      <w:r>
        <w:rPr>
          <w:rFonts w:hint="eastAsia" w:hAnsi="宋体"/>
        </w:rPr>
        <w:t>6)巴氏硬度:&gt;45;</w:t>
      </w:r>
    </w:p>
    <w:p>
      <w:pPr>
        <w:ind w:firstLine="480"/>
        <w:rPr>
          <w:rFonts w:hint="eastAsia" w:hAnsi="宋体"/>
        </w:rPr>
      </w:pPr>
      <w:r>
        <w:rPr>
          <w:rFonts w:hint="eastAsia" w:hAnsi="宋体"/>
        </w:rPr>
        <w:t>7)比重:1.90-2.00kg/m3;</w:t>
      </w:r>
    </w:p>
    <w:p>
      <w:pPr>
        <w:ind w:firstLine="480"/>
        <w:rPr>
          <w:rFonts w:hint="eastAsia" w:hAnsi="宋体"/>
        </w:rPr>
      </w:pPr>
      <w:r>
        <w:rPr>
          <w:rFonts w:hint="eastAsia" w:hAnsi="宋体"/>
        </w:rPr>
        <w:t>8)氧指数:≥34%;</w:t>
      </w:r>
    </w:p>
    <w:p>
      <w:pPr>
        <w:ind w:firstLine="480"/>
        <w:rPr>
          <w:rFonts w:hint="eastAsia" w:hAnsi="宋体"/>
        </w:rPr>
      </w:pPr>
      <w:r>
        <w:rPr>
          <w:rFonts w:hint="eastAsia" w:hAnsi="宋体"/>
        </w:rPr>
        <w:t>9)耐热性:离火自熄:(抗热性:不燃)</w:t>
      </w:r>
    </w:p>
    <w:p>
      <w:pPr>
        <w:ind w:firstLine="480"/>
        <w:rPr>
          <w:rFonts w:hint="eastAsia" w:hAnsi="宋体"/>
        </w:rPr>
      </w:pPr>
      <w:r>
        <w:rPr>
          <w:rFonts w:hint="eastAsia" w:hAnsi="宋体"/>
        </w:rPr>
        <w:t>10)盐酸10%:耐0.1N次盐酸98小时不变色、不分层.</w:t>
      </w:r>
    </w:p>
    <w:p>
      <w:pPr>
        <w:ind w:firstLine="480"/>
        <w:rPr>
          <w:rFonts w:hint="eastAsia" w:hAnsi="宋体"/>
        </w:rPr>
      </w:pPr>
      <w:r>
        <w:rPr>
          <w:rFonts w:hint="eastAsia" w:hAnsi="宋体"/>
        </w:rPr>
        <w:t>11)油类:耐</w:t>
      </w:r>
    </w:p>
    <w:p>
      <w:pPr>
        <w:ind w:firstLine="480"/>
        <w:rPr>
          <w:rFonts w:hint="eastAsia" w:hAnsi="宋体"/>
        </w:rPr>
      </w:pPr>
      <w:r>
        <w:rPr>
          <w:rFonts w:hint="eastAsia" w:hAnsi="宋体"/>
        </w:rPr>
        <w:t>12)水蒸气:耐</w:t>
      </w:r>
    </w:p>
    <w:p>
      <w:pPr>
        <w:ind w:firstLine="480"/>
        <w:rPr>
          <w:rFonts w:hint="eastAsia" w:hAnsi="宋体"/>
        </w:rPr>
      </w:pPr>
      <w:r>
        <w:rPr>
          <w:rFonts w:hint="eastAsia" w:hAnsi="宋体"/>
        </w:rPr>
        <w:t>13)吸水率%:0.3</w:t>
      </w:r>
    </w:p>
    <w:p>
      <w:pPr>
        <w:ind w:firstLine="480"/>
        <w:rPr>
          <w:rFonts w:hint="eastAsia" w:hAnsi="宋体"/>
        </w:rPr>
      </w:pPr>
      <w:r>
        <w:rPr>
          <w:rFonts w:hint="eastAsia" w:hAnsi="宋体"/>
        </w:rPr>
        <w:t>14)导热系数:≤0.7W/M.K</w:t>
      </w:r>
    </w:p>
    <w:p>
      <w:pPr>
        <w:ind w:firstLine="480"/>
        <w:rPr>
          <w:rFonts w:hint="eastAsia" w:hAnsi="宋体"/>
        </w:rPr>
      </w:pPr>
      <w:r>
        <w:rPr>
          <w:rFonts w:hint="eastAsia" w:hAnsi="宋体"/>
        </w:rPr>
        <w:t>15)耐碱性:10%氢氧化钠48小时不变色、不分层.</w:t>
      </w:r>
    </w:p>
    <w:p>
      <w:pPr>
        <w:ind w:firstLine="480"/>
        <w:rPr>
          <w:rFonts w:hint="eastAsia" w:hAnsi="宋体"/>
        </w:rPr>
      </w:pPr>
      <w:r>
        <w:rPr>
          <w:rFonts w:hint="eastAsia" w:hAnsi="宋体"/>
        </w:rPr>
        <w:t>16)耐高温性能:600℃</w:t>
      </w:r>
    </w:p>
    <w:p>
      <w:pPr>
        <w:ind w:firstLine="480"/>
        <w:rPr>
          <w:rFonts w:hint="eastAsia" w:hAnsi="宋体"/>
        </w:rPr>
      </w:pPr>
      <w:r>
        <w:rPr>
          <w:rFonts w:hint="eastAsia" w:hAnsi="宋体"/>
        </w:rPr>
        <w:t>17)耐火性:符合阻燃玻璃钢GB20286-2006国家标准</w:t>
      </w:r>
    </w:p>
    <w:p>
      <w:pPr>
        <w:rPr>
          <w:rFonts w:hint="eastAsia" w:hAnsi="宋体"/>
        </w:rPr>
      </w:pPr>
      <w:r>
        <w:rPr>
          <w:rFonts w:hint="eastAsia" w:hAnsi="宋体"/>
          <w:lang w:eastAsia="zh-CN"/>
        </w:rPr>
        <w:t>（</w:t>
      </w:r>
      <w:r>
        <w:rPr>
          <w:rFonts w:hint="eastAsia" w:hAnsi="宋体"/>
          <w:lang w:val="en-US" w:eastAsia="zh-CN"/>
        </w:rPr>
        <w:t>2</w:t>
      </w:r>
      <w:r>
        <w:rPr>
          <w:rFonts w:hint="eastAsia" w:hAnsi="宋体"/>
          <w:lang w:eastAsia="zh-CN"/>
        </w:rPr>
        <w:t>）</w:t>
      </w:r>
      <w:r>
        <w:rPr>
          <w:rFonts w:hint="eastAsia" w:hAnsi="宋体"/>
        </w:rPr>
        <w:t>防水、防潮，抗大气腐蚀性能好。</w:t>
      </w:r>
    </w:p>
    <w:p>
      <w:pPr>
        <w:rPr>
          <w:rFonts w:hint="eastAsia" w:hAnsi="宋体"/>
        </w:rPr>
      </w:pPr>
      <w:r>
        <w:rPr>
          <w:rFonts w:hint="eastAsia" w:hAnsi="宋体"/>
          <w:lang w:eastAsia="zh-CN"/>
        </w:rPr>
        <w:t>（</w:t>
      </w:r>
      <w:r>
        <w:rPr>
          <w:rFonts w:hint="eastAsia" w:hAnsi="宋体"/>
          <w:lang w:val="en-US" w:eastAsia="zh-CN"/>
        </w:rPr>
        <w:t>3</w:t>
      </w:r>
      <w:r>
        <w:rPr>
          <w:rFonts w:hint="eastAsia" w:hAnsi="宋体"/>
          <w:lang w:eastAsia="zh-CN"/>
        </w:rPr>
        <w:t>）</w:t>
      </w:r>
      <w:r>
        <w:rPr>
          <w:rFonts w:hint="eastAsia" w:hAnsi="宋体"/>
        </w:rPr>
        <w:t>材料本身的化学性能温度，使用年限长，不易老化变质。</w:t>
      </w:r>
    </w:p>
    <w:p>
      <w:pPr>
        <w:rPr>
          <w:rFonts w:hint="eastAsia" w:hAnsi="宋体"/>
        </w:rPr>
      </w:pPr>
      <w:r>
        <w:rPr>
          <w:rFonts w:hint="eastAsia" w:hAnsi="宋体"/>
          <w:lang w:eastAsia="zh-CN"/>
        </w:rPr>
        <w:t>（</w:t>
      </w:r>
      <w:r>
        <w:rPr>
          <w:rFonts w:hint="eastAsia" w:hAnsi="宋体"/>
          <w:lang w:val="en-US" w:eastAsia="zh-CN"/>
        </w:rPr>
        <w:t>4</w:t>
      </w:r>
      <w:r>
        <w:rPr>
          <w:rFonts w:hint="eastAsia" w:hAnsi="宋体"/>
          <w:lang w:eastAsia="zh-CN"/>
        </w:rPr>
        <w:t>）</w:t>
      </w:r>
      <w:r>
        <w:rPr>
          <w:rFonts w:hint="eastAsia" w:hAnsi="宋体"/>
        </w:rPr>
        <w:t>强度高，在温度变化及振动情况下不开裂，外形美观。</w:t>
      </w:r>
    </w:p>
    <w:p>
      <w:pPr>
        <w:rPr>
          <w:rFonts w:hint="eastAsia" w:hAnsi="宋体"/>
        </w:rPr>
      </w:pPr>
      <w:r>
        <w:rPr>
          <w:rFonts w:hint="eastAsia" w:hAnsi="宋体"/>
          <w:lang w:eastAsia="zh-CN"/>
        </w:rPr>
        <w:t>（</w:t>
      </w:r>
      <w:r>
        <w:rPr>
          <w:rFonts w:hint="eastAsia" w:hAnsi="宋体"/>
          <w:lang w:val="en-US" w:eastAsia="zh-CN"/>
        </w:rPr>
        <w:t>5</w:t>
      </w:r>
      <w:r>
        <w:rPr>
          <w:rFonts w:hint="eastAsia" w:hAnsi="宋体"/>
          <w:lang w:eastAsia="zh-CN"/>
        </w:rPr>
        <w:t>）</w:t>
      </w:r>
      <w:r>
        <w:rPr>
          <w:rFonts w:hint="eastAsia" w:hAnsi="宋体"/>
        </w:rPr>
        <w:t>燃烧性能应符合不燃类材料的要求，储存或输送易燃易爆介质的设备和管道，以及此类管道邻近的管道，必须采用不燃类材料作保护层。</w:t>
      </w:r>
    </w:p>
    <w:p>
      <w:pPr>
        <w:rPr>
          <w:rFonts w:hint="eastAsia" w:hAnsi="宋体"/>
        </w:rPr>
      </w:pPr>
      <w:r>
        <w:rPr>
          <w:rFonts w:hint="eastAsia" w:hAnsi="宋体"/>
          <w:lang w:eastAsia="zh-CN"/>
        </w:rPr>
        <w:t>（</w:t>
      </w:r>
      <w:r>
        <w:rPr>
          <w:rFonts w:hint="eastAsia" w:hAnsi="宋体"/>
          <w:lang w:val="en-US" w:eastAsia="zh-CN"/>
        </w:rPr>
        <w:t>6</w:t>
      </w:r>
      <w:r>
        <w:rPr>
          <w:rFonts w:hint="eastAsia" w:hAnsi="宋体"/>
          <w:lang w:eastAsia="zh-CN"/>
        </w:rPr>
        <w:t>）</w:t>
      </w:r>
      <w:r>
        <w:rPr>
          <w:rFonts w:hint="eastAsia" w:hAnsi="宋体"/>
        </w:rPr>
        <w:t>玻璃钢的力学测试性能报告应符合玻璃钢国标标准。</w:t>
      </w:r>
    </w:p>
    <w:p>
      <w:pPr>
        <w:pStyle w:val="6"/>
        <w:tabs>
          <w:tab w:val="left" w:pos="360"/>
        </w:tabs>
        <w:rPr>
          <w:rFonts w:hint="eastAsia"/>
        </w:rPr>
      </w:pPr>
      <w:r>
        <w:rPr>
          <w:rFonts w:hint="eastAsia"/>
        </w:rPr>
        <w:t>阀门罩壳</w:t>
      </w:r>
    </w:p>
    <w:p>
      <w:pPr>
        <w:rPr>
          <w:rFonts w:hint="eastAsia" w:hAnsi="宋体"/>
        </w:rPr>
      </w:pPr>
      <w:r>
        <w:rPr>
          <w:rFonts w:hint="eastAsia" w:hAnsi="宋体"/>
          <w:lang w:eastAsia="zh-CN"/>
        </w:rPr>
        <w:t>（</w:t>
      </w:r>
      <w:r>
        <w:rPr>
          <w:rFonts w:hint="eastAsia" w:hAnsi="宋体"/>
          <w:lang w:val="en-US" w:eastAsia="zh-CN"/>
        </w:rPr>
        <w:t>1</w:t>
      </w:r>
      <w:r>
        <w:rPr>
          <w:rFonts w:hint="eastAsia" w:hAnsi="宋体"/>
          <w:lang w:eastAsia="zh-CN"/>
        </w:rPr>
        <w:t>）</w:t>
      </w:r>
      <w:r>
        <w:rPr>
          <w:rFonts w:hint="eastAsia" w:hAnsi="宋体"/>
        </w:rPr>
        <w:t>阀门罩壳的内衬保温材料密实，厚度符合设计要求，罩壳采用钢丝网作夹层衬垫，钢丝网与钩钉固定牢固，紧贴保温层表面。</w:t>
      </w:r>
    </w:p>
    <w:p>
      <w:pPr>
        <w:rPr>
          <w:rFonts w:hint="eastAsia" w:hAnsi="宋体"/>
        </w:rPr>
      </w:pPr>
      <w:r>
        <w:rPr>
          <w:rFonts w:hint="eastAsia" w:hAnsi="宋体"/>
          <w:lang w:eastAsia="zh-CN"/>
        </w:rPr>
        <w:t>（</w:t>
      </w:r>
      <w:r>
        <w:rPr>
          <w:rFonts w:hint="eastAsia" w:hAnsi="宋体"/>
          <w:lang w:val="en-US" w:eastAsia="zh-CN"/>
        </w:rPr>
        <w:t>2</w:t>
      </w:r>
      <w:r>
        <w:rPr>
          <w:rFonts w:hint="eastAsia" w:hAnsi="宋体"/>
          <w:lang w:eastAsia="zh-CN"/>
        </w:rPr>
        <w:t>）</w:t>
      </w:r>
      <w:r>
        <w:rPr>
          <w:rFonts w:hint="eastAsia" w:hAnsi="宋体"/>
        </w:rPr>
        <w:t>罩壳及保护套的外表面整体必须光滑、美观，并标明阀门类型，保温层内部紧靠设备，与钩钉固定牢靠，不松动，便于安装拆卸。</w:t>
      </w:r>
    </w:p>
    <w:p>
      <w:pPr>
        <w:rPr>
          <w:rFonts w:hint="eastAsia" w:hAnsi="宋体"/>
        </w:rPr>
      </w:pPr>
      <w:r>
        <w:rPr>
          <w:rFonts w:hint="eastAsia" w:hAnsi="宋体"/>
          <w:lang w:eastAsia="zh-CN"/>
        </w:rPr>
        <w:t>（</w:t>
      </w:r>
      <w:r>
        <w:rPr>
          <w:rFonts w:hint="eastAsia" w:hAnsi="宋体"/>
          <w:lang w:val="en-US" w:eastAsia="zh-CN"/>
        </w:rPr>
        <w:t>3</w:t>
      </w:r>
      <w:r>
        <w:rPr>
          <w:rFonts w:hint="eastAsia" w:hAnsi="宋体"/>
          <w:lang w:eastAsia="zh-CN"/>
        </w:rPr>
        <w:t>）</w:t>
      </w:r>
      <w:r>
        <w:rPr>
          <w:rFonts w:hint="eastAsia" w:hAnsi="宋体"/>
        </w:rPr>
        <w:t>罩壳采用两哈夫结构，一面翻口，一面平口，合拢后平整美观；</w:t>
      </w:r>
    </w:p>
    <w:p>
      <w:pPr>
        <w:rPr>
          <w:rFonts w:hint="eastAsia" w:hAnsi="宋体"/>
        </w:rPr>
      </w:pPr>
      <w:r>
        <w:rPr>
          <w:rFonts w:hint="eastAsia" w:hAnsi="宋体"/>
          <w:lang w:eastAsia="zh-CN"/>
        </w:rPr>
        <w:t>（</w:t>
      </w:r>
      <w:r>
        <w:rPr>
          <w:rFonts w:hint="eastAsia" w:hAnsi="宋体"/>
          <w:lang w:val="en-US" w:eastAsia="zh-CN"/>
        </w:rPr>
        <w:t>4</w:t>
      </w:r>
      <w:r>
        <w:rPr>
          <w:rFonts w:hint="eastAsia" w:hAnsi="宋体"/>
          <w:lang w:eastAsia="zh-CN"/>
        </w:rPr>
        <w:t>）</w:t>
      </w:r>
      <w:r>
        <w:rPr>
          <w:rFonts w:hint="eastAsia" w:hAnsi="宋体"/>
        </w:rPr>
        <w:t>接合面采用不锈钢螺栓连接。</w:t>
      </w:r>
    </w:p>
    <w:p>
      <w:pPr>
        <w:rPr>
          <w:rFonts w:hint="eastAsia" w:hAnsi="宋体"/>
        </w:rPr>
      </w:pPr>
      <w:r>
        <w:rPr>
          <w:rFonts w:hint="eastAsia" w:hAnsi="宋体"/>
          <w:lang w:eastAsia="zh-CN"/>
        </w:rPr>
        <w:t>（</w:t>
      </w:r>
      <w:r>
        <w:rPr>
          <w:rFonts w:hint="eastAsia" w:hAnsi="宋体"/>
          <w:lang w:val="en-US" w:eastAsia="zh-CN"/>
        </w:rPr>
        <w:t>5</w:t>
      </w:r>
      <w:r>
        <w:rPr>
          <w:rFonts w:hint="eastAsia" w:hAnsi="宋体"/>
          <w:lang w:eastAsia="zh-CN"/>
        </w:rPr>
        <w:t>）</w:t>
      </w:r>
      <w:r>
        <w:rPr>
          <w:rFonts w:hint="eastAsia" w:hAnsi="宋体"/>
        </w:rPr>
        <w:t>为方便检修，对于法兰连接的阀门，其罩壳应采用加长型，加长至两端法兰外100mm，其法兰螺栓长度大于100mm的，则应该以螺栓长度为准，保证法兰螺栓拆卸空间。</w:t>
      </w:r>
    </w:p>
    <w:p>
      <w:pPr>
        <w:rPr>
          <w:rFonts w:hint="eastAsia" w:hAnsi="宋体"/>
        </w:rPr>
      </w:pPr>
      <w:r>
        <w:rPr>
          <w:rFonts w:hint="eastAsia" w:hAnsi="宋体"/>
          <w:lang w:eastAsia="zh-CN"/>
        </w:rPr>
        <w:t>（</w:t>
      </w:r>
      <w:r>
        <w:rPr>
          <w:rFonts w:hint="eastAsia" w:hAnsi="宋体"/>
          <w:lang w:val="en-US" w:eastAsia="zh-CN"/>
        </w:rPr>
        <w:t>6</w:t>
      </w:r>
      <w:r>
        <w:rPr>
          <w:rFonts w:hint="eastAsia" w:hAnsi="宋体"/>
          <w:lang w:eastAsia="zh-CN"/>
        </w:rPr>
        <w:t>）</w:t>
      </w:r>
      <w:r>
        <w:rPr>
          <w:rFonts w:hint="eastAsia" w:hAnsi="宋体"/>
        </w:rPr>
        <w:t>罩壳玻璃钢外壳有较高的机械强度和整体性，层间不开裂。</w:t>
      </w:r>
    </w:p>
    <w:p>
      <w:pPr>
        <w:rPr>
          <w:rFonts w:hint="eastAsia" w:hAnsi="宋体"/>
        </w:rPr>
      </w:pPr>
      <w:r>
        <w:rPr>
          <w:rFonts w:hint="eastAsia" w:hAnsi="宋体"/>
          <w:lang w:eastAsia="zh-CN"/>
        </w:rPr>
        <w:t>（</w:t>
      </w:r>
      <w:r>
        <w:rPr>
          <w:rFonts w:hint="eastAsia" w:hAnsi="宋体"/>
          <w:lang w:val="en-US" w:eastAsia="zh-CN"/>
        </w:rPr>
        <w:t>7</w:t>
      </w:r>
      <w:r>
        <w:rPr>
          <w:rFonts w:hint="eastAsia" w:hAnsi="宋体"/>
          <w:lang w:eastAsia="zh-CN"/>
        </w:rPr>
        <w:t>）</w:t>
      </w:r>
      <w:r>
        <w:rPr>
          <w:rFonts w:hint="eastAsia" w:hAnsi="宋体"/>
        </w:rPr>
        <w:t>罩壳玻璃钢外壳表面色泽均匀，外表面应光滑，无损坏。</w:t>
      </w:r>
    </w:p>
    <w:p>
      <w:pPr>
        <w:rPr>
          <w:rFonts w:hint="eastAsia" w:hAnsi="宋体"/>
        </w:rPr>
      </w:pPr>
      <w:r>
        <w:rPr>
          <w:rFonts w:hint="eastAsia" w:hAnsi="宋体"/>
          <w:lang w:eastAsia="zh-CN"/>
        </w:rPr>
        <w:t>（</w:t>
      </w:r>
      <w:r>
        <w:rPr>
          <w:rFonts w:hint="eastAsia" w:hAnsi="宋体"/>
          <w:lang w:val="en-US" w:eastAsia="zh-CN"/>
        </w:rPr>
        <w:t>8</w:t>
      </w:r>
      <w:r>
        <w:rPr>
          <w:rFonts w:hint="eastAsia" w:hAnsi="宋体"/>
          <w:lang w:eastAsia="zh-CN"/>
        </w:rPr>
        <w:t>）</w:t>
      </w:r>
      <w:r>
        <w:rPr>
          <w:rFonts w:hint="eastAsia" w:hAnsi="宋体"/>
        </w:rPr>
        <w:t>罩壳及保护套安装后正常运行时，罩壳的外表温度在环境温度不超过25℃时应不超过50℃。当环境温度超过25℃时，其外表面温度与环境温差不超过25℃。</w:t>
      </w:r>
    </w:p>
    <w:p>
      <w:pPr>
        <w:rPr>
          <w:rFonts w:hint="eastAsia" w:hAnsi="宋体"/>
        </w:rPr>
      </w:pPr>
      <w:r>
        <w:rPr>
          <w:rFonts w:hint="eastAsia" w:hAnsi="宋体"/>
          <w:lang w:eastAsia="zh-CN"/>
        </w:rPr>
        <w:t>（</w:t>
      </w:r>
      <w:r>
        <w:rPr>
          <w:rFonts w:hint="eastAsia" w:hAnsi="宋体"/>
          <w:lang w:val="en-US" w:eastAsia="zh-CN"/>
        </w:rPr>
        <w:t>9</w:t>
      </w:r>
      <w:r>
        <w:rPr>
          <w:rFonts w:hint="eastAsia" w:hAnsi="宋体"/>
          <w:lang w:eastAsia="zh-CN"/>
        </w:rPr>
        <w:t>）</w:t>
      </w:r>
      <w:r>
        <w:rPr>
          <w:rFonts w:hint="eastAsia" w:hAnsi="宋体"/>
        </w:rPr>
        <w:t>保护套与管道保温层的厚度一致，安装后搭接严密、美观，搭接处应现场确定开口尺寸，如果出现外表不美观、接口有问题以及质量问题导致验收无法通过，由我方进行处理并承担费用。</w:t>
      </w:r>
    </w:p>
    <w:p>
      <w:pPr>
        <w:rPr>
          <w:rFonts w:hint="eastAsia" w:hAnsi="宋体"/>
        </w:rPr>
      </w:pPr>
      <w:r>
        <w:rPr>
          <w:rFonts w:hint="eastAsia" w:hAnsi="宋体"/>
          <w:lang w:eastAsia="zh-CN"/>
        </w:rPr>
        <w:t>（</w:t>
      </w:r>
      <w:r>
        <w:rPr>
          <w:rFonts w:hint="eastAsia" w:hAnsi="宋体"/>
          <w:lang w:val="en-US" w:eastAsia="zh-CN"/>
        </w:rPr>
        <w:t>10</w:t>
      </w:r>
      <w:r>
        <w:rPr>
          <w:rFonts w:hint="eastAsia" w:hAnsi="宋体"/>
          <w:lang w:eastAsia="zh-CN"/>
        </w:rPr>
        <w:t>）</w:t>
      </w:r>
      <w:r>
        <w:rPr>
          <w:rFonts w:hint="eastAsia" w:hAnsi="宋体"/>
        </w:rPr>
        <w:t>阀门罩壳及保护套使用寿命在正常运行情况下可使用≥20年,正常拆装1000次不坏。</w:t>
      </w:r>
    </w:p>
    <w:p>
      <w:pPr>
        <w:rPr>
          <w:rFonts w:hint="eastAsia" w:hAnsi="宋体"/>
        </w:rPr>
      </w:pPr>
      <w:r>
        <w:rPr>
          <w:rFonts w:hint="eastAsia" w:hAnsi="宋体"/>
          <w:lang w:eastAsia="zh-CN"/>
        </w:rPr>
        <w:t>（</w:t>
      </w:r>
      <w:r>
        <w:rPr>
          <w:rFonts w:hint="eastAsia" w:hAnsi="宋体"/>
          <w:lang w:val="en-US" w:eastAsia="zh-CN"/>
        </w:rPr>
        <w:t>11</w:t>
      </w:r>
      <w:r>
        <w:rPr>
          <w:rFonts w:hint="eastAsia" w:hAnsi="宋体"/>
          <w:lang w:eastAsia="zh-CN"/>
        </w:rPr>
        <w:t>）</w:t>
      </w:r>
      <w:r>
        <w:rPr>
          <w:rFonts w:hint="eastAsia" w:hAnsi="宋体"/>
        </w:rPr>
        <w:t>阀门罩壳及保护套的保温层厚度由我方技术人员在现场实测时确定，偏差为±10mm。</w:t>
      </w:r>
    </w:p>
    <w:p>
      <w:pPr>
        <w:rPr>
          <w:rFonts w:hint="eastAsia" w:hAnsi="宋体"/>
        </w:rPr>
      </w:pPr>
      <w:r>
        <w:rPr>
          <w:rFonts w:hint="eastAsia" w:hAnsi="宋体"/>
          <w:lang w:eastAsia="zh-CN"/>
        </w:rPr>
        <w:t>（</w:t>
      </w:r>
      <w:r>
        <w:rPr>
          <w:rFonts w:hint="eastAsia" w:hAnsi="宋体"/>
          <w:lang w:val="en-US" w:eastAsia="zh-CN"/>
        </w:rPr>
        <w:t>12</w:t>
      </w:r>
      <w:r>
        <w:rPr>
          <w:rFonts w:hint="eastAsia" w:hAnsi="宋体"/>
          <w:lang w:eastAsia="zh-CN"/>
        </w:rPr>
        <w:t>）</w:t>
      </w:r>
      <w:r>
        <w:rPr>
          <w:rFonts w:hint="eastAsia" w:hAnsi="宋体"/>
        </w:rPr>
        <w:t>保温层厚度标准应根据现场实际介质温度的高低按相应技术要求规范确定，并满足第2.7条规定的要求。</w:t>
      </w:r>
    </w:p>
    <w:p>
      <w:pPr>
        <w:rPr>
          <w:rFonts w:hint="eastAsia" w:hAnsi="宋体"/>
        </w:rPr>
      </w:pPr>
      <w:r>
        <w:rPr>
          <w:rFonts w:hint="eastAsia" w:hAnsi="宋体"/>
          <w:lang w:eastAsia="zh-CN"/>
        </w:rPr>
        <w:t>（</w:t>
      </w:r>
      <w:r>
        <w:rPr>
          <w:rFonts w:hint="eastAsia" w:hAnsi="宋体"/>
          <w:lang w:val="en-US" w:eastAsia="zh-CN"/>
        </w:rPr>
        <w:t>13</w:t>
      </w:r>
      <w:r>
        <w:rPr>
          <w:rFonts w:hint="eastAsia" w:hAnsi="宋体"/>
          <w:lang w:eastAsia="zh-CN"/>
        </w:rPr>
        <w:t>）</w:t>
      </w:r>
      <w:r>
        <w:rPr>
          <w:rFonts w:hint="eastAsia" w:hAnsi="宋体"/>
        </w:rPr>
        <w:t>阀门罩壳与保护套外表面不超过设计温度长期运行条件下，阀门罩壳及保护套外表颜色无变化。</w:t>
      </w:r>
    </w:p>
    <w:p>
      <w:pPr>
        <w:rPr>
          <w:rFonts w:hint="eastAsia" w:hAnsi="宋体"/>
        </w:rPr>
      </w:pPr>
      <w:r>
        <w:rPr>
          <w:rFonts w:hint="eastAsia" w:hAnsi="宋体"/>
          <w:lang w:eastAsia="zh-CN"/>
        </w:rPr>
        <w:t>（</w:t>
      </w:r>
      <w:r>
        <w:rPr>
          <w:rFonts w:hint="eastAsia" w:hAnsi="宋体"/>
          <w:lang w:val="en-US" w:eastAsia="zh-CN"/>
        </w:rPr>
        <w:t>14</w:t>
      </w:r>
      <w:r>
        <w:rPr>
          <w:rFonts w:hint="eastAsia" w:hAnsi="宋体"/>
          <w:lang w:eastAsia="zh-CN"/>
        </w:rPr>
        <w:t>）</w:t>
      </w:r>
      <w:r>
        <w:rPr>
          <w:rFonts w:hint="eastAsia" w:hAnsi="宋体"/>
        </w:rPr>
        <w:t>在机组168小时试运期间，设备消缺时我方负责阀门罩壳的拆、装，同时保证其完好无损坏，否则我方无偿修复或更换。</w:t>
      </w:r>
    </w:p>
    <w:p>
      <w:pPr>
        <w:pStyle w:val="6"/>
        <w:tabs>
          <w:tab w:val="left" w:pos="360"/>
        </w:tabs>
        <w:spacing w:before="163"/>
        <w:rPr>
          <w:rFonts w:hint="eastAsia"/>
        </w:rPr>
      </w:pPr>
      <w:r>
        <w:rPr>
          <w:rFonts w:hint="eastAsia"/>
        </w:rPr>
        <w:t>保护层</w:t>
      </w:r>
    </w:p>
    <w:p>
      <w:pPr>
        <w:numPr>
          <w:ilvl w:val="0"/>
          <w:numId w:val="6"/>
        </w:numPr>
        <w:ind w:firstLineChars="0"/>
        <w:rPr>
          <w:rFonts w:hint="eastAsia"/>
          <w:b/>
        </w:rPr>
      </w:pPr>
      <w:r>
        <w:rPr>
          <w:rFonts w:hint="eastAsia"/>
          <w:b/>
        </w:rPr>
        <w:t>保护层为彩钢板。</w:t>
      </w:r>
    </w:p>
    <w:p>
      <w:pPr>
        <w:numPr>
          <w:ilvl w:val="0"/>
          <w:numId w:val="6"/>
        </w:numPr>
        <w:ind w:firstLineChars="0"/>
        <w:rPr>
          <w:rFonts w:hint="eastAsia"/>
        </w:rPr>
      </w:pPr>
      <w:bookmarkStart w:id="17" w:name="_Toc19520589"/>
      <w:bookmarkStart w:id="18" w:name="_Toc11088036"/>
      <w:r>
        <w:rPr>
          <w:rFonts w:hint="eastAsia"/>
        </w:rPr>
        <w:t>保护层不得有松脱、翻边、皱褶、翘缝和明显的凹坑等缺陷。</w:t>
      </w:r>
    </w:p>
    <w:p>
      <w:pPr>
        <w:numPr>
          <w:ilvl w:val="0"/>
          <w:numId w:val="6"/>
        </w:numPr>
        <w:ind w:firstLineChars="0"/>
        <w:rPr>
          <w:rFonts w:hint="eastAsia"/>
        </w:rPr>
      </w:pPr>
      <w:r>
        <w:rPr>
          <w:rFonts w:hint="eastAsia"/>
        </w:rPr>
        <w:t>保护层锻压制造应一次成型，表面应平整光滑、轮廓整齐。</w:t>
      </w:r>
    </w:p>
    <w:p>
      <w:pPr>
        <w:numPr>
          <w:ilvl w:val="0"/>
          <w:numId w:val="6"/>
        </w:numPr>
        <w:ind w:firstLineChars="0"/>
        <w:rPr>
          <w:rFonts w:hint="eastAsia"/>
        </w:rPr>
      </w:pPr>
      <w:r>
        <w:rPr>
          <w:rFonts w:hint="eastAsia"/>
        </w:rPr>
        <w:t>保护层的颜色由</w:t>
      </w:r>
      <w:r>
        <w:rPr>
          <w:rFonts w:hint="eastAsia"/>
          <w:lang w:eastAsia="zh-CN"/>
        </w:rPr>
        <w:t>招标方</w:t>
      </w:r>
      <w:r>
        <w:rPr>
          <w:rFonts w:hint="eastAsia"/>
        </w:rPr>
        <w:t>确定，</w:t>
      </w:r>
      <w:r>
        <w:rPr>
          <w:rFonts w:hint="eastAsia"/>
          <w:lang w:eastAsia="zh-CN"/>
        </w:rPr>
        <w:t>投标方</w:t>
      </w:r>
      <w:r>
        <w:rPr>
          <w:rFonts w:hint="eastAsia"/>
        </w:rPr>
        <w:t>不得私自确定发货颜色，否则产生的一切费用及后果由</w:t>
      </w:r>
      <w:r>
        <w:rPr>
          <w:rFonts w:hint="eastAsia"/>
          <w:lang w:eastAsia="zh-CN"/>
        </w:rPr>
        <w:t>投标方</w:t>
      </w:r>
      <w:r>
        <w:rPr>
          <w:rFonts w:hint="eastAsia"/>
        </w:rPr>
        <w:t>承担。</w:t>
      </w:r>
    </w:p>
    <w:p>
      <w:pPr>
        <w:numPr>
          <w:ilvl w:val="0"/>
          <w:numId w:val="6"/>
        </w:numPr>
        <w:ind w:firstLineChars="0"/>
        <w:rPr>
          <w:rFonts w:hint="eastAsia"/>
        </w:rPr>
      </w:pPr>
      <w:r>
        <w:rPr>
          <w:rFonts w:hint="eastAsia"/>
        </w:rPr>
        <w:t>如</w:t>
      </w:r>
      <w:r>
        <w:rPr>
          <w:rFonts w:hint="eastAsia"/>
          <w:lang w:eastAsia="zh-CN"/>
        </w:rPr>
        <w:t>招标方</w:t>
      </w:r>
      <w:r>
        <w:rPr>
          <w:rFonts w:hint="eastAsia"/>
        </w:rPr>
        <w:t>需要，</w:t>
      </w:r>
      <w:r>
        <w:rPr>
          <w:rFonts w:hint="eastAsia"/>
          <w:lang w:eastAsia="zh-CN"/>
        </w:rPr>
        <w:t>投标方</w:t>
      </w:r>
      <w:r>
        <w:rPr>
          <w:rFonts w:hint="eastAsia"/>
        </w:rPr>
        <w:t>应无偿按照</w:t>
      </w:r>
      <w:r>
        <w:rPr>
          <w:rFonts w:hint="eastAsia"/>
          <w:lang w:eastAsia="zh-CN"/>
        </w:rPr>
        <w:t>招标方</w:t>
      </w:r>
      <w:r>
        <w:rPr>
          <w:rFonts w:hint="eastAsia"/>
        </w:rPr>
        <w:t>的要求的长度、宽度对铝合金板进行分层切割,切割面应均匀，平整，并进行分类包装，</w:t>
      </w:r>
      <w:r>
        <w:rPr>
          <w:rFonts w:hint="eastAsia"/>
          <w:lang w:eastAsia="zh-CN"/>
        </w:rPr>
        <w:t>投标方</w:t>
      </w:r>
      <w:r>
        <w:rPr>
          <w:rFonts w:hint="eastAsia"/>
        </w:rPr>
        <w:t>应承诺对此不再产生额外的费用，同时</w:t>
      </w:r>
      <w:r>
        <w:rPr>
          <w:rFonts w:hint="eastAsia"/>
          <w:lang w:eastAsia="zh-CN"/>
        </w:rPr>
        <w:t>投标方</w:t>
      </w:r>
      <w:r>
        <w:rPr>
          <w:rFonts w:hint="eastAsia"/>
        </w:rPr>
        <w:t>应承诺所提供铝合金板的规格长度必须为</w:t>
      </w:r>
      <w:r>
        <w:rPr>
          <w:rFonts w:hint="eastAsia"/>
          <w:lang w:eastAsia="zh-CN"/>
        </w:rPr>
        <w:t>招标方</w:t>
      </w:r>
      <w:r>
        <w:rPr>
          <w:rFonts w:hint="eastAsia"/>
        </w:rPr>
        <w:t>要求长度的正公差，否则因此引起的一切后果均由</w:t>
      </w:r>
      <w:r>
        <w:rPr>
          <w:rFonts w:hint="eastAsia"/>
          <w:lang w:eastAsia="zh-CN"/>
        </w:rPr>
        <w:t>投标方</w:t>
      </w:r>
      <w:r>
        <w:rPr>
          <w:rFonts w:hint="eastAsia"/>
        </w:rPr>
        <w:t>承担。</w:t>
      </w:r>
    </w:p>
    <w:p>
      <w:pPr>
        <w:numPr>
          <w:ilvl w:val="0"/>
          <w:numId w:val="6"/>
        </w:numPr>
        <w:ind w:firstLineChars="0"/>
        <w:rPr>
          <w:rFonts w:hint="eastAsia"/>
        </w:rPr>
      </w:pPr>
      <w:r>
        <w:rPr>
          <w:rFonts w:hint="eastAsia"/>
        </w:rPr>
        <w:t>检验</w:t>
      </w:r>
    </w:p>
    <w:p>
      <w:pPr>
        <w:ind w:firstLine="480"/>
        <w:rPr>
          <w:rFonts w:hint="eastAsia" w:hAnsi="宋体"/>
        </w:rPr>
      </w:pPr>
      <w:r>
        <w:rPr>
          <w:rFonts w:hint="eastAsia" w:hAnsi="宋体"/>
        </w:rPr>
        <w:t>a）原材料及制品应具有产品质量检验报告和出厂合格证，其规格、性能等技术指标应符合本技术规范书的规定。</w:t>
      </w:r>
    </w:p>
    <w:p>
      <w:pPr>
        <w:ind w:firstLine="480"/>
        <w:rPr>
          <w:rFonts w:hint="eastAsia" w:hAnsi="宋体"/>
        </w:rPr>
      </w:pPr>
      <w:r>
        <w:rPr>
          <w:rFonts w:hint="eastAsia" w:hAnsi="宋体"/>
        </w:rPr>
        <w:t>b）全部保护层外观和几何尺寸检查（不少于3个断面）。</w:t>
      </w:r>
    </w:p>
    <w:p>
      <w:pPr>
        <w:ind w:firstLine="480"/>
        <w:rPr>
          <w:rFonts w:hint="eastAsia" w:hAnsi="宋体"/>
        </w:rPr>
      </w:pPr>
      <w:r>
        <w:rPr>
          <w:rFonts w:hint="eastAsia" w:hAnsi="宋体"/>
        </w:rPr>
        <w:t>c）全部保护层的硬度检验记录。</w:t>
      </w:r>
    </w:p>
    <w:p>
      <w:pPr>
        <w:ind w:firstLine="480"/>
        <w:rPr>
          <w:rFonts w:hint="eastAsia" w:hAnsi="宋体"/>
        </w:rPr>
      </w:pPr>
      <w:r>
        <w:rPr>
          <w:rFonts w:hint="eastAsia" w:hAnsi="宋体"/>
        </w:rPr>
        <w:t>d）其余项目按《火力发电厂金属技术监督规程》要求进行验收。</w:t>
      </w:r>
    </w:p>
    <w:p>
      <w:pPr>
        <w:ind w:firstLine="480"/>
        <w:rPr>
          <w:rFonts w:hint="eastAsia" w:hAnsi="宋体"/>
        </w:rPr>
      </w:pPr>
      <w:r>
        <w:rPr>
          <w:rFonts w:hint="eastAsia" w:hAnsi="宋体"/>
        </w:rPr>
        <w:t>e）应有健全的质量管理体系，并通过ISO9000系列质量管理体系认证，在产品生产和服务时要严格执行质量体系程序文件。</w:t>
      </w:r>
    </w:p>
    <w:p>
      <w:pPr>
        <w:ind w:firstLine="480"/>
        <w:rPr>
          <w:rFonts w:hint="eastAsia" w:hAnsi="宋体"/>
        </w:rPr>
      </w:pPr>
      <w:r>
        <w:rPr>
          <w:rFonts w:hint="eastAsia" w:hAnsi="宋体"/>
        </w:rPr>
        <w:t>f）应有完整的质量证明书，包含保护层的耐划伤、耐冲击、耐药品性、耐腐蚀性、漆膜附着性试验报告，材料的物理化学成份报告，机械性能报告。</w:t>
      </w:r>
    </w:p>
    <w:p>
      <w:pPr>
        <w:ind w:firstLine="480"/>
        <w:rPr>
          <w:rFonts w:hint="eastAsia" w:hAnsi="宋体"/>
        </w:rPr>
      </w:pPr>
      <w:r>
        <w:rPr>
          <w:rFonts w:hint="eastAsia" w:hAnsi="宋体"/>
        </w:rPr>
        <w:t>g）</w:t>
      </w:r>
      <w:r>
        <w:rPr>
          <w:rFonts w:hint="eastAsia" w:hAnsi="宋体"/>
          <w:lang w:eastAsia="zh-CN"/>
        </w:rPr>
        <w:t>招标方</w:t>
      </w:r>
      <w:r>
        <w:rPr>
          <w:rFonts w:hint="eastAsia" w:hAnsi="宋体"/>
        </w:rPr>
        <w:t>对产品的一切检验的验收并不能解除</w:t>
      </w:r>
      <w:r>
        <w:rPr>
          <w:rFonts w:hint="eastAsia" w:hAnsi="宋体"/>
          <w:lang w:eastAsia="zh-CN"/>
        </w:rPr>
        <w:t>投标方</w:t>
      </w:r>
      <w:r>
        <w:rPr>
          <w:rFonts w:hint="eastAsia" w:hAnsi="宋体"/>
        </w:rPr>
        <w:t>质量问题上的责任，如产品质量不能满足本技术协议，其责任由</w:t>
      </w:r>
      <w:r>
        <w:rPr>
          <w:rFonts w:hint="eastAsia" w:hAnsi="宋体"/>
          <w:lang w:eastAsia="zh-CN"/>
        </w:rPr>
        <w:t>投标方</w:t>
      </w:r>
      <w:r>
        <w:rPr>
          <w:rFonts w:hint="eastAsia" w:hAnsi="宋体"/>
        </w:rPr>
        <w:t>承担。</w:t>
      </w:r>
    </w:p>
    <w:p>
      <w:pPr>
        <w:pStyle w:val="4"/>
        <w:tabs>
          <w:tab w:val="left" w:pos="360"/>
        </w:tabs>
        <w:spacing w:before="163"/>
        <w:rPr>
          <w:rFonts w:hint="eastAsia"/>
        </w:rPr>
      </w:pPr>
      <w:bookmarkStart w:id="19" w:name="_Toc11209"/>
      <w:bookmarkStart w:id="20" w:name="_Toc5717"/>
      <w:r>
        <w:rPr>
          <w:rFonts w:hint="eastAsia"/>
        </w:rPr>
        <w:t>质量保证</w:t>
      </w:r>
      <w:bookmarkEnd w:id="17"/>
      <w:bookmarkEnd w:id="18"/>
      <w:bookmarkEnd w:id="19"/>
      <w:bookmarkEnd w:id="20"/>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保证向</w:t>
      </w:r>
      <w:r>
        <w:rPr>
          <w:rFonts w:hint="eastAsia" w:ascii="宋体" w:hAnsi="宋体" w:eastAsia="宋体" w:cs="宋体"/>
          <w:sz w:val="24"/>
          <w:szCs w:val="24"/>
          <w:lang w:eastAsia="zh-CN"/>
        </w:rPr>
        <w:t>招标方</w:t>
      </w:r>
      <w:r>
        <w:rPr>
          <w:rFonts w:hint="eastAsia" w:ascii="宋体" w:hAnsi="宋体" w:eastAsia="宋体" w:cs="宋体"/>
          <w:sz w:val="24"/>
          <w:szCs w:val="24"/>
        </w:rPr>
        <w:t xml:space="preserve">所提供货物是全新，未使用过的，技术是先进且成熟，质量是优良的产品，产品采用的是最佳材料和一流工艺制成，符合安全可靠、运行有效和易于维护的要求。  </w:t>
      </w:r>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保证向</w:t>
      </w:r>
      <w:r>
        <w:rPr>
          <w:rFonts w:hint="eastAsia" w:ascii="宋体" w:hAnsi="宋体" w:eastAsia="宋体" w:cs="宋体"/>
          <w:sz w:val="24"/>
          <w:szCs w:val="24"/>
          <w:lang w:eastAsia="zh-CN"/>
        </w:rPr>
        <w:t>招标方</w:t>
      </w:r>
      <w:r>
        <w:rPr>
          <w:rFonts w:hint="eastAsia" w:ascii="宋体" w:hAnsi="宋体" w:eastAsia="宋体" w:cs="宋体"/>
          <w:sz w:val="24"/>
          <w:szCs w:val="24"/>
        </w:rPr>
        <w:t xml:space="preserve">所供货物不存在由于设计、材料或工艺的原因所造成的缺陷。  </w:t>
      </w:r>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 xml:space="preserve">保证所供的货物符合本技术要求的各项要求。  </w:t>
      </w:r>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 xml:space="preserve">必须严格检查和控制原材料、原器件、配套件的进厂质量。 </w:t>
      </w:r>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 xml:space="preserve">保证所提供产品加工工艺完善，检测手段完善。产品决不缺陷出厂。  </w:t>
      </w:r>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rPr>
        <w:t>在运输、调试、验收期间及三包期内由于</w:t>
      </w:r>
      <w:r>
        <w:rPr>
          <w:rFonts w:hint="eastAsia" w:ascii="宋体" w:hAnsi="宋体" w:eastAsia="宋体" w:cs="宋体"/>
          <w:sz w:val="24"/>
          <w:szCs w:val="24"/>
          <w:lang w:eastAsia="zh-CN"/>
        </w:rPr>
        <w:t>投标方</w:t>
      </w:r>
      <w:r>
        <w:rPr>
          <w:rFonts w:hint="eastAsia" w:ascii="宋体" w:hAnsi="宋体" w:eastAsia="宋体" w:cs="宋体"/>
          <w:sz w:val="24"/>
          <w:szCs w:val="24"/>
        </w:rPr>
        <w:t>的责任造成的产品和备件的损坏应由</w:t>
      </w:r>
      <w:r>
        <w:rPr>
          <w:rFonts w:hint="eastAsia" w:ascii="宋体" w:hAnsi="宋体" w:eastAsia="宋体" w:cs="宋体"/>
          <w:sz w:val="24"/>
          <w:szCs w:val="24"/>
          <w:lang w:eastAsia="zh-CN"/>
        </w:rPr>
        <w:t>投标方</w:t>
      </w:r>
      <w:r>
        <w:rPr>
          <w:rFonts w:hint="eastAsia" w:ascii="宋体" w:hAnsi="宋体" w:eastAsia="宋体" w:cs="宋体"/>
          <w:sz w:val="24"/>
          <w:szCs w:val="24"/>
        </w:rPr>
        <w:t>免费维修或调换。</w:t>
      </w:r>
    </w:p>
    <w:p>
      <w:pPr>
        <w:pStyle w:val="4"/>
        <w:tabs>
          <w:tab w:val="left" w:pos="360"/>
        </w:tabs>
        <w:spacing w:before="163"/>
        <w:rPr>
          <w:rFonts w:hint="eastAsia"/>
        </w:rPr>
      </w:pPr>
      <w:bookmarkStart w:id="21" w:name="_Toc11088037"/>
      <w:bookmarkStart w:id="22" w:name="_Toc11019"/>
      <w:bookmarkStart w:id="23" w:name="_Toc19520590"/>
      <w:bookmarkStart w:id="24" w:name="_Toc26725"/>
      <w:r>
        <w:rPr>
          <w:rFonts w:hint="eastAsia"/>
        </w:rPr>
        <w:t>包装和运输</w:t>
      </w:r>
      <w:bookmarkEnd w:id="21"/>
      <w:bookmarkEnd w:id="22"/>
      <w:bookmarkEnd w:id="23"/>
      <w:bookmarkEnd w:id="24"/>
    </w:p>
    <w:p>
      <w:pPr>
        <w:pStyle w:val="6"/>
        <w:tabs>
          <w:tab w:val="left" w:pos="360"/>
        </w:tabs>
        <w:rPr>
          <w:rFonts w:hint="eastAsia" w:ascii="宋体" w:hAnsi="宋体" w:eastAsia="宋体" w:cs="宋体"/>
          <w:sz w:val="24"/>
          <w:szCs w:val="24"/>
        </w:rPr>
      </w:pPr>
      <w:r>
        <w:rPr>
          <w:rFonts w:hint="eastAsia" w:ascii="宋体" w:hAnsi="宋体" w:eastAsia="宋体" w:cs="宋体"/>
          <w:sz w:val="24"/>
          <w:szCs w:val="24"/>
        </w:rPr>
        <w:t>保温材料的包装、运输、贮存按国标规定。</w:t>
      </w:r>
      <w:r>
        <w:rPr>
          <w:rFonts w:hint="eastAsia" w:ascii="宋体" w:hAnsi="宋体" w:eastAsia="宋体" w:cs="宋体"/>
          <w:sz w:val="24"/>
          <w:szCs w:val="24"/>
          <w:lang w:eastAsia="zh-CN"/>
        </w:rPr>
        <w:t>投标方</w:t>
      </w:r>
      <w:r>
        <w:rPr>
          <w:rFonts w:hint="eastAsia" w:ascii="宋体" w:hAnsi="宋体" w:eastAsia="宋体" w:cs="宋体"/>
          <w:sz w:val="24"/>
          <w:szCs w:val="24"/>
        </w:rPr>
        <w:t>所供保温材料，均遵照国家标准和有关技术条件进行包装。备品备件、专用工具应单独包装和发运，并特别注明。保温材料的标志按有关标准规定的要求。</w:t>
      </w:r>
    </w:p>
    <w:p>
      <w:pPr>
        <w:pStyle w:val="6"/>
        <w:tabs>
          <w:tab w:val="left" w:pos="360"/>
        </w:tabs>
        <w:spacing w:before="163"/>
        <w:rPr>
          <w:rFonts w:hint="eastAsia" w:ascii="宋体" w:hAnsi="宋体" w:eastAsia="宋体" w:cs="宋体"/>
          <w:sz w:val="24"/>
          <w:szCs w:val="24"/>
        </w:rPr>
      </w:pPr>
      <w:r>
        <w:rPr>
          <w:rFonts w:hint="eastAsia" w:ascii="宋体" w:hAnsi="宋体" w:eastAsia="宋体" w:cs="宋体"/>
          <w:sz w:val="24"/>
          <w:szCs w:val="24"/>
        </w:rPr>
        <w:t>包装标志</w:t>
      </w:r>
    </w:p>
    <w:p>
      <w:pPr>
        <w:ind w:firstLine="480"/>
        <w:rPr>
          <w:rFonts w:hint="eastAsia"/>
        </w:rPr>
      </w:pPr>
      <w:r>
        <w:rPr>
          <w:rFonts w:hint="eastAsia"/>
        </w:rPr>
        <w:t>1）</w:t>
      </w:r>
      <w:r>
        <w:rPr>
          <w:rFonts w:hint="eastAsia"/>
          <w:lang w:eastAsia="zh-CN"/>
        </w:rPr>
        <w:t>投标方</w:t>
      </w:r>
      <w:r>
        <w:rPr>
          <w:rFonts w:hint="eastAsia"/>
        </w:rPr>
        <w:t>所供保温材料的包装，都标明合同号、主要保温材料名称的标签。</w:t>
      </w:r>
    </w:p>
    <w:p>
      <w:pPr>
        <w:ind w:firstLine="480"/>
        <w:rPr>
          <w:rFonts w:hint="eastAsia"/>
        </w:rPr>
      </w:pPr>
      <w:r>
        <w:rPr>
          <w:rFonts w:hint="eastAsia"/>
        </w:rPr>
        <w:t>2）对装箱供给的保温材料，应在箱子的两面注明如下内容：</w:t>
      </w:r>
    </w:p>
    <w:p>
      <w:pPr>
        <w:ind w:firstLine="480"/>
        <w:rPr>
          <w:rFonts w:hint="eastAsia"/>
        </w:rPr>
      </w:pPr>
      <w:r>
        <w:rPr>
          <w:rFonts w:hint="eastAsia"/>
        </w:rPr>
        <w:t>合同号；装运标志；目的地；收货人代码；保温材料名称和项目号；箱号；毛/净重；外形尺寸；长×宽×高。</w:t>
      </w:r>
    </w:p>
    <w:p>
      <w:pPr>
        <w:pStyle w:val="6"/>
        <w:bidi w:val="0"/>
        <w:rPr>
          <w:rFonts w:hint="eastAsia" w:ascii="宋体" w:hAnsi="宋体" w:eastAsia="宋体" w:cs="宋体"/>
          <w:sz w:val="24"/>
          <w:szCs w:val="24"/>
        </w:rPr>
      </w:pPr>
      <w:r>
        <w:rPr>
          <w:rFonts w:hint="eastAsia" w:ascii="宋体" w:hAnsi="宋体" w:eastAsia="宋体" w:cs="宋体"/>
          <w:sz w:val="24"/>
          <w:szCs w:val="24"/>
          <w:lang w:eastAsia="zh-CN"/>
        </w:rPr>
        <w:t>投标方</w:t>
      </w:r>
      <w:r>
        <w:rPr>
          <w:rFonts w:hint="eastAsia" w:ascii="宋体" w:hAnsi="宋体" w:eastAsia="宋体" w:cs="宋体"/>
          <w:sz w:val="24"/>
          <w:szCs w:val="24"/>
        </w:rPr>
        <w:t>所供技术文件应妥善地包装，能承受运输和多次搬运，并应防止潮气和雨水的侵蚀。每个技术文件邮包应装有详细目录清单。</w:t>
      </w:r>
    </w:p>
    <w:p>
      <w:pPr>
        <w:pStyle w:val="6"/>
        <w:bidi w:val="0"/>
        <w:rPr>
          <w:rFonts w:hint="eastAsia" w:ascii="宋体" w:hAnsi="宋体" w:eastAsia="宋体" w:cs="宋体"/>
          <w:sz w:val="24"/>
          <w:szCs w:val="24"/>
        </w:rPr>
      </w:pPr>
      <w:r>
        <w:rPr>
          <w:rFonts w:hint="eastAsia" w:ascii="宋体" w:hAnsi="宋体" w:eastAsia="宋体" w:cs="宋体"/>
          <w:sz w:val="24"/>
          <w:szCs w:val="24"/>
        </w:rPr>
        <w:t>对于需要回收的包装材料，</w:t>
      </w:r>
      <w:r>
        <w:rPr>
          <w:rFonts w:hint="eastAsia" w:ascii="宋体" w:hAnsi="宋体" w:eastAsia="宋体" w:cs="宋体"/>
          <w:sz w:val="24"/>
          <w:szCs w:val="24"/>
          <w:lang w:eastAsia="zh-CN"/>
        </w:rPr>
        <w:t>投标方</w:t>
      </w:r>
      <w:r>
        <w:rPr>
          <w:rFonts w:hint="eastAsia" w:ascii="宋体" w:hAnsi="宋体" w:eastAsia="宋体" w:cs="宋体"/>
          <w:sz w:val="24"/>
          <w:szCs w:val="24"/>
        </w:rPr>
        <w:t>必须事先声明（在发货清单、包装清单、包装标识或其他比较合适的文件中）并有明显提示，</w:t>
      </w:r>
      <w:r>
        <w:rPr>
          <w:rFonts w:hint="eastAsia" w:ascii="宋体" w:hAnsi="宋体" w:eastAsia="宋体" w:cs="宋体"/>
          <w:sz w:val="24"/>
          <w:szCs w:val="24"/>
          <w:lang w:eastAsia="zh-CN"/>
        </w:rPr>
        <w:t>招标方</w:t>
      </w:r>
      <w:r>
        <w:rPr>
          <w:rFonts w:hint="eastAsia" w:ascii="宋体" w:hAnsi="宋体" w:eastAsia="宋体" w:cs="宋体"/>
          <w:sz w:val="24"/>
          <w:szCs w:val="24"/>
        </w:rPr>
        <w:t>不负责包装材料的工地现场的保管及搬运责任。</w:t>
      </w:r>
    </w:p>
    <w:p>
      <w:pPr>
        <w:pStyle w:val="4"/>
        <w:tabs>
          <w:tab w:val="left" w:pos="360"/>
        </w:tabs>
        <w:spacing w:before="163"/>
        <w:rPr>
          <w:rFonts w:hint="eastAsia"/>
        </w:rPr>
      </w:pPr>
      <w:bookmarkStart w:id="25" w:name="_Toc18197"/>
      <w:bookmarkStart w:id="26" w:name="_Toc19520592"/>
      <w:bookmarkStart w:id="27" w:name="_Toc24830"/>
      <w:bookmarkStart w:id="28" w:name="_Toc11088042"/>
      <w:r>
        <w:rPr>
          <w:rFonts w:hint="eastAsia"/>
        </w:rPr>
        <w:t>供货范围</w:t>
      </w:r>
      <w:bookmarkEnd w:id="25"/>
      <w:bookmarkEnd w:id="26"/>
      <w:bookmarkEnd w:id="27"/>
    </w:p>
    <w:p>
      <w:pPr>
        <w:pStyle w:val="6"/>
        <w:tabs>
          <w:tab w:val="left" w:pos="360"/>
        </w:tabs>
        <w:rPr>
          <w:rFonts w:hint="eastAsia"/>
        </w:rPr>
      </w:pPr>
      <w:r>
        <w:rPr>
          <w:rFonts w:hint="eastAsia"/>
        </w:rPr>
        <w:t>一般要求</w:t>
      </w:r>
    </w:p>
    <w:p>
      <w:pPr>
        <w:numPr>
          <w:ilvl w:val="0"/>
          <w:numId w:val="7"/>
        </w:numPr>
        <w:ind w:firstLineChars="0"/>
        <w:rPr>
          <w:rFonts w:hint="eastAsia"/>
        </w:rPr>
      </w:pPr>
      <w:r>
        <w:t>本</w:t>
      </w:r>
      <w:r>
        <w:rPr>
          <w:rFonts w:hint="eastAsia"/>
        </w:rPr>
        <w:t>章节</w:t>
      </w:r>
      <w:r>
        <w:t>规定了合同</w:t>
      </w:r>
      <w:r>
        <w:rPr>
          <w:rFonts w:hint="eastAsia"/>
        </w:rPr>
        <w:t>保温材料</w:t>
      </w:r>
      <w:r>
        <w:t>的供货范围，</w:t>
      </w:r>
      <w:r>
        <w:rPr>
          <w:rFonts w:hint="eastAsia"/>
          <w:lang w:eastAsia="zh-CN"/>
        </w:rPr>
        <w:t>投标方</w:t>
      </w:r>
      <w:r>
        <w:t>保证提供</w:t>
      </w:r>
      <w:r>
        <w:rPr>
          <w:rFonts w:hint="eastAsia"/>
        </w:rPr>
        <w:t>保温材料</w:t>
      </w:r>
      <w:r>
        <w:t>为全新的、先进的、成熟的、完整的和安全可靠的，且</w:t>
      </w:r>
      <w:r>
        <w:rPr>
          <w:rFonts w:hint="eastAsia"/>
        </w:rPr>
        <w:t>保温材料</w:t>
      </w:r>
      <w:r>
        <w:t>的技术经济性能符合技术规范的要求。</w:t>
      </w:r>
    </w:p>
    <w:p>
      <w:pPr>
        <w:numPr>
          <w:ilvl w:val="0"/>
          <w:numId w:val="7"/>
        </w:numPr>
        <w:ind w:firstLine="480"/>
        <w:rPr>
          <w:rFonts w:hint="eastAsia"/>
        </w:rPr>
      </w:pPr>
      <w:r>
        <w:rPr>
          <w:rFonts w:hint="eastAsia"/>
          <w:lang w:eastAsia="zh-CN"/>
        </w:rPr>
        <w:t>投标方</w:t>
      </w:r>
      <w:r>
        <w:t>应提供详细供货清单，清单中依次说明型号、数量、产地、生产厂家等内容。对于属于整套</w:t>
      </w:r>
      <w:r>
        <w:rPr>
          <w:rFonts w:hint="eastAsia"/>
        </w:rPr>
        <w:t>保温材料</w:t>
      </w:r>
      <w:r>
        <w:t>运行和施工所必需的部件，即使本合同附件未列出和/或数目不足，</w:t>
      </w:r>
      <w:r>
        <w:rPr>
          <w:rFonts w:hint="eastAsia"/>
          <w:lang w:eastAsia="zh-CN"/>
        </w:rPr>
        <w:t>投标方</w:t>
      </w:r>
      <w:r>
        <w:t>仍须在执行的同时补足</w:t>
      </w:r>
      <w:r>
        <w:rPr>
          <w:rFonts w:hint="eastAsia"/>
        </w:rPr>
        <w:t>，</w:t>
      </w:r>
      <w:r>
        <w:t>并且不增加费用。</w:t>
      </w:r>
    </w:p>
    <w:p>
      <w:pPr>
        <w:numPr>
          <w:ilvl w:val="0"/>
          <w:numId w:val="7"/>
        </w:numPr>
        <w:ind w:firstLine="480"/>
        <w:rPr>
          <w:rFonts w:hint="eastAsia"/>
        </w:rPr>
      </w:pPr>
      <w:r>
        <w:rPr>
          <w:rFonts w:hint="eastAsia"/>
          <w:lang w:eastAsia="zh-CN"/>
        </w:rPr>
        <w:t>投标方</w:t>
      </w:r>
      <w:r>
        <w:t>应提供所有安装和检修所需专用工具和消耗材料等，并提供详细供货清单。</w:t>
      </w:r>
    </w:p>
    <w:p>
      <w:pPr>
        <w:pStyle w:val="6"/>
        <w:tabs>
          <w:tab w:val="left" w:pos="360"/>
        </w:tabs>
      </w:pPr>
      <w:bookmarkStart w:id="29" w:name="_Toc362613376"/>
      <w:bookmarkStart w:id="30" w:name="_Toc353913921"/>
      <w:bookmarkStart w:id="31" w:name="_Toc353914185"/>
      <w:bookmarkStart w:id="32" w:name="_Toc358103503"/>
      <w:bookmarkStart w:id="33" w:name="_Toc11088041"/>
      <w:bookmarkStart w:id="34" w:name="_Toc353955159"/>
      <w:r>
        <w:t>供货范围</w:t>
      </w:r>
      <w:bookmarkEnd w:id="29"/>
      <w:bookmarkEnd w:id="30"/>
      <w:bookmarkEnd w:id="31"/>
      <w:bookmarkEnd w:id="32"/>
      <w:bookmarkEnd w:id="33"/>
      <w:bookmarkEnd w:id="34"/>
    </w:p>
    <w:p>
      <w:pPr>
        <w:pStyle w:val="45"/>
        <w:ind w:firstLine="480"/>
        <w:rPr>
          <w:rFonts w:hint="eastAsia"/>
        </w:rPr>
      </w:pPr>
      <w:r>
        <w:rPr>
          <w:rFonts w:hint="eastAsia"/>
          <w:lang w:eastAsia="zh-CN"/>
        </w:rPr>
        <w:t>投标方</w:t>
      </w:r>
      <w:r>
        <w:t>应确保供货范围完整，满足</w:t>
      </w:r>
      <w:r>
        <w:rPr>
          <w:rFonts w:hint="eastAsia"/>
          <w:lang w:eastAsia="zh-CN"/>
        </w:rPr>
        <w:t>招标方</w:t>
      </w:r>
      <w:r>
        <w:t>对安装、调试、运行和设备性能的要求，并提供设备安装、调试、投运相关的技术服务和配合。在技术规范中涉及的供货要求也作为本供货范围的补充，若在安装、调试、运行中发现缺项，</w:t>
      </w:r>
      <w:r>
        <w:rPr>
          <w:rFonts w:hint="eastAsia"/>
          <w:lang w:eastAsia="zh-CN"/>
        </w:rPr>
        <w:t>投标方</w:t>
      </w:r>
      <w:r>
        <w:t>应补充供货。</w:t>
      </w:r>
    </w:p>
    <w:p>
      <w:pPr>
        <w:autoSpaceDE w:val="0"/>
        <w:autoSpaceDN w:val="0"/>
        <w:spacing w:line="240" w:lineRule="auto"/>
        <w:ind w:firstLine="0" w:firstLineChars="0"/>
        <w:jc w:val="center"/>
        <w:rPr>
          <w:rFonts w:hint="eastAsia"/>
          <w:sz w:val="21"/>
          <w:szCs w:val="21"/>
        </w:rPr>
      </w:pPr>
      <w:r>
        <w:rPr>
          <w:rFonts w:hint="eastAsia"/>
          <w:sz w:val="21"/>
          <w:szCs w:val="21"/>
        </w:rPr>
        <w:t>保温材料</w:t>
      </w:r>
      <w:r>
        <w:rPr>
          <w:sz w:val="21"/>
          <w:szCs w:val="21"/>
        </w:rPr>
        <w:t>供货清单</w:t>
      </w:r>
      <w:r>
        <w:rPr>
          <w:rFonts w:hint="eastAsia"/>
          <w:sz w:val="21"/>
          <w:szCs w:val="21"/>
        </w:rPr>
        <w:t>（</w:t>
      </w:r>
      <w:r>
        <w:rPr>
          <w:rFonts w:hint="eastAsia"/>
          <w:sz w:val="21"/>
          <w:szCs w:val="21"/>
          <w:lang w:eastAsia="zh-CN"/>
        </w:rPr>
        <w:t>投标方</w:t>
      </w:r>
      <w:r>
        <w:rPr>
          <w:rFonts w:hint="eastAsia"/>
          <w:sz w:val="21"/>
          <w:szCs w:val="21"/>
        </w:rPr>
        <w:t>填写）</w:t>
      </w:r>
    </w:p>
    <w:tbl>
      <w:tblPr>
        <w:tblStyle w:val="27"/>
        <w:tblW w:w="8316" w:type="dxa"/>
        <w:tblInd w:w="-8" w:type="dxa"/>
        <w:tblLayout w:type="fixed"/>
        <w:tblCellMar>
          <w:top w:w="0" w:type="dxa"/>
          <w:left w:w="0" w:type="dxa"/>
          <w:bottom w:w="0" w:type="dxa"/>
          <w:right w:w="0" w:type="dxa"/>
        </w:tblCellMar>
      </w:tblPr>
      <w:tblGrid>
        <w:gridCol w:w="597"/>
        <w:gridCol w:w="1109"/>
        <w:gridCol w:w="2551"/>
        <w:gridCol w:w="705"/>
        <w:gridCol w:w="717"/>
        <w:gridCol w:w="512"/>
        <w:gridCol w:w="1201"/>
        <w:gridCol w:w="924"/>
      </w:tblGrid>
      <w:tr>
        <w:tblPrEx>
          <w:tblLayout w:type="fixed"/>
          <w:tblCellMar>
            <w:top w:w="0" w:type="dxa"/>
            <w:left w:w="0" w:type="dxa"/>
            <w:bottom w:w="0" w:type="dxa"/>
            <w:right w:w="0" w:type="dxa"/>
          </w:tblCellMar>
        </w:tblPrEx>
        <w:trPr>
          <w:cantSplit/>
          <w:trHeight w:val="454" w:hRule="atLeast"/>
          <w:tblHeader/>
        </w:trPr>
        <w:tc>
          <w:tcPr>
            <w:tcW w:w="59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序号</w:t>
            </w:r>
          </w:p>
        </w:tc>
        <w:tc>
          <w:tcPr>
            <w:tcW w:w="1109"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名称</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规格型号</w:t>
            </w:r>
          </w:p>
        </w:tc>
        <w:tc>
          <w:tcPr>
            <w:tcW w:w="70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单位</w:t>
            </w:r>
          </w:p>
        </w:tc>
        <w:tc>
          <w:tcPr>
            <w:tcW w:w="71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数量</w:t>
            </w:r>
          </w:p>
        </w:tc>
        <w:tc>
          <w:tcPr>
            <w:tcW w:w="5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产地</w:t>
            </w:r>
          </w:p>
        </w:tc>
        <w:tc>
          <w:tcPr>
            <w:tcW w:w="120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生产厂家</w:t>
            </w:r>
          </w:p>
        </w:tc>
        <w:tc>
          <w:tcPr>
            <w:tcW w:w="92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sz w:val="21"/>
                <w:szCs w:val="21"/>
              </w:rPr>
              <w:t>备注</w:t>
            </w:r>
          </w:p>
        </w:tc>
      </w:tr>
      <w:tr>
        <w:tblPrEx>
          <w:tblLayout w:type="fixed"/>
          <w:tblCellMar>
            <w:top w:w="0" w:type="dxa"/>
            <w:left w:w="0" w:type="dxa"/>
            <w:bottom w:w="0" w:type="dxa"/>
            <w:right w:w="0" w:type="dxa"/>
          </w:tblCellMar>
        </w:tblPrEx>
        <w:trPr>
          <w:cantSplit/>
          <w:trHeight w:val="454" w:hRule="atLeast"/>
        </w:trPr>
        <w:tc>
          <w:tcPr>
            <w:tcW w:w="59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rFonts w:hint="eastAsia"/>
                <w:sz w:val="21"/>
                <w:szCs w:val="21"/>
              </w:rPr>
              <w:t>1</w:t>
            </w:r>
          </w:p>
        </w:tc>
        <w:tc>
          <w:tcPr>
            <w:tcW w:w="110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ind w:firstLine="0" w:firstLineChars="0"/>
              <w:jc w:val="center"/>
              <w:rPr>
                <w:rFonts w:hint="eastAsia"/>
                <w:sz w:val="21"/>
                <w:szCs w:val="21"/>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705"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717"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5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120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924"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r>
      <w:tr>
        <w:tblPrEx>
          <w:tblLayout w:type="fixed"/>
          <w:tblCellMar>
            <w:top w:w="0" w:type="dxa"/>
            <w:left w:w="0" w:type="dxa"/>
            <w:bottom w:w="0" w:type="dxa"/>
            <w:right w:w="0" w:type="dxa"/>
          </w:tblCellMar>
        </w:tblPrEx>
        <w:trPr>
          <w:cantSplit/>
          <w:trHeight w:val="454" w:hRule="atLeast"/>
        </w:trPr>
        <w:tc>
          <w:tcPr>
            <w:tcW w:w="59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rFonts w:hint="eastAsia"/>
                <w:sz w:val="21"/>
                <w:szCs w:val="21"/>
              </w:rPr>
            </w:pPr>
            <w:r>
              <w:rPr>
                <w:rFonts w:hint="eastAsia"/>
                <w:sz w:val="21"/>
                <w:szCs w:val="21"/>
              </w:rPr>
              <w:t>2</w:t>
            </w:r>
          </w:p>
        </w:tc>
        <w:tc>
          <w:tcPr>
            <w:tcW w:w="110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ind w:firstLine="0" w:firstLineChars="0"/>
              <w:jc w:val="center"/>
              <w:rPr>
                <w:rFonts w:hint="eastAsia"/>
                <w:sz w:val="21"/>
                <w:szCs w:val="21"/>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705"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717"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5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rFonts w:hint="eastAsia"/>
                <w:sz w:val="21"/>
                <w:szCs w:val="21"/>
              </w:rPr>
            </w:pPr>
          </w:p>
        </w:tc>
        <w:tc>
          <w:tcPr>
            <w:tcW w:w="120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924"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pPr>
          </w:p>
        </w:tc>
      </w:tr>
      <w:tr>
        <w:tblPrEx>
          <w:tblLayout w:type="fixed"/>
          <w:tblCellMar>
            <w:top w:w="0" w:type="dxa"/>
            <w:left w:w="0" w:type="dxa"/>
            <w:bottom w:w="0" w:type="dxa"/>
            <w:right w:w="0" w:type="dxa"/>
          </w:tblCellMar>
        </w:tblPrEx>
        <w:trPr>
          <w:cantSplit/>
          <w:trHeight w:val="454" w:hRule="atLeast"/>
        </w:trPr>
        <w:tc>
          <w:tcPr>
            <w:tcW w:w="59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rFonts w:hint="eastAsia"/>
                <w:sz w:val="21"/>
                <w:szCs w:val="21"/>
              </w:rPr>
              <w:t>3</w:t>
            </w:r>
          </w:p>
        </w:tc>
        <w:tc>
          <w:tcPr>
            <w:tcW w:w="110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ind w:firstLine="0" w:firstLineChars="0"/>
              <w:jc w:val="center"/>
              <w:rPr>
                <w:rFonts w:hint="eastAsia"/>
                <w:sz w:val="21"/>
                <w:szCs w:val="21"/>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705"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717"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5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rFonts w:hint="eastAsia"/>
                <w:sz w:val="21"/>
                <w:szCs w:val="21"/>
              </w:rPr>
            </w:pPr>
          </w:p>
        </w:tc>
        <w:tc>
          <w:tcPr>
            <w:tcW w:w="120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924"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pPr>
          </w:p>
        </w:tc>
      </w:tr>
      <w:tr>
        <w:tblPrEx>
          <w:tblLayout w:type="fixed"/>
          <w:tblCellMar>
            <w:top w:w="0" w:type="dxa"/>
            <w:left w:w="0" w:type="dxa"/>
            <w:bottom w:w="0" w:type="dxa"/>
            <w:right w:w="0" w:type="dxa"/>
          </w:tblCellMar>
        </w:tblPrEx>
        <w:trPr>
          <w:cantSplit/>
          <w:trHeight w:val="454" w:hRule="atLeast"/>
        </w:trPr>
        <w:tc>
          <w:tcPr>
            <w:tcW w:w="597"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r>
              <w:rPr>
                <w:rFonts w:hint="eastAsia"/>
                <w:sz w:val="21"/>
                <w:szCs w:val="21"/>
              </w:rPr>
              <w:t>3</w:t>
            </w:r>
          </w:p>
        </w:tc>
        <w:tc>
          <w:tcPr>
            <w:tcW w:w="110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ind w:firstLine="0" w:firstLineChars="0"/>
              <w:jc w:val="center"/>
              <w:rPr>
                <w:rFonts w:hint="eastAsia"/>
                <w:sz w:val="21"/>
                <w:szCs w:val="21"/>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705"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717"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rPr>
                <w:rFonts w:hint="eastAsia"/>
              </w:rPr>
            </w:pPr>
          </w:p>
        </w:tc>
        <w:tc>
          <w:tcPr>
            <w:tcW w:w="5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rFonts w:hint="eastAsia"/>
                <w:sz w:val="21"/>
                <w:szCs w:val="21"/>
              </w:rPr>
            </w:pPr>
          </w:p>
        </w:tc>
        <w:tc>
          <w:tcPr>
            <w:tcW w:w="120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40" w:lineRule="auto"/>
              <w:ind w:firstLine="0" w:firstLineChars="0"/>
              <w:jc w:val="center"/>
              <w:textAlignment w:val="baseline"/>
              <w:rPr>
                <w:sz w:val="21"/>
                <w:szCs w:val="21"/>
              </w:rPr>
            </w:pPr>
          </w:p>
        </w:tc>
        <w:tc>
          <w:tcPr>
            <w:tcW w:w="924" w:type="dxa"/>
            <w:tcBorders>
              <w:top w:val="single" w:color="auto" w:sz="6" w:space="0"/>
              <w:left w:val="single" w:color="auto" w:sz="6" w:space="0"/>
              <w:bottom w:val="single" w:color="auto" w:sz="6" w:space="0"/>
              <w:right w:val="single" w:color="auto" w:sz="6" w:space="0"/>
            </w:tcBorders>
            <w:noWrap w:val="0"/>
            <w:vAlign w:val="center"/>
          </w:tcPr>
          <w:p>
            <w:pPr>
              <w:pStyle w:val="60"/>
              <w:ind w:firstLine="0" w:firstLineChars="0"/>
            </w:pPr>
          </w:p>
        </w:tc>
      </w:tr>
    </w:tbl>
    <w:p>
      <w:pPr>
        <w:autoSpaceDE w:val="0"/>
        <w:autoSpaceDN w:val="0"/>
        <w:spacing w:before="163" w:beforeLines="50" w:line="240" w:lineRule="auto"/>
        <w:jc w:val="center"/>
        <w:rPr>
          <w:rFonts w:hint="eastAsia"/>
          <w:sz w:val="21"/>
          <w:szCs w:val="21"/>
        </w:rPr>
      </w:pPr>
    </w:p>
    <w:p>
      <w:pPr>
        <w:pStyle w:val="4"/>
        <w:tabs>
          <w:tab w:val="left" w:pos="360"/>
        </w:tabs>
        <w:spacing w:before="163"/>
        <w:rPr>
          <w:rFonts w:hint="eastAsia"/>
        </w:rPr>
      </w:pPr>
      <w:bookmarkStart w:id="35" w:name="_Toc19520593"/>
      <w:bookmarkStart w:id="36" w:name="_Toc24521"/>
      <w:bookmarkStart w:id="37" w:name="_Toc15931"/>
      <w:r>
        <w:rPr>
          <w:rFonts w:hint="eastAsia"/>
        </w:rPr>
        <w:t>技术资料和交付进度</w:t>
      </w:r>
      <w:bookmarkEnd w:id="28"/>
      <w:bookmarkEnd w:id="35"/>
      <w:bookmarkEnd w:id="36"/>
      <w:bookmarkEnd w:id="37"/>
    </w:p>
    <w:p>
      <w:pPr>
        <w:pStyle w:val="6"/>
        <w:tabs>
          <w:tab w:val="left" w:pos="360"/>
        </w:tabs>
      </w:pPr>
      <w:bookmarkStart w:id="38" w:name="_Toc11088043"/>
      <w:r>
        <w:t>一般要求</w:t>
      </w:r>
      <w:bookmarkEnd w:id="38"/>
    </w:p>
    <w:p>
      <w:pPr>
        <w:numPr>
          <w:ilvl w:val="0"/>
          <w:numId w:val="8"/>
        </w:numPr>
        <w:ind w:firstLine="480" w:firstLineChars="0"/>
        <w:rPr>
          <w:rFonts w:hint="eastAsia"/>
        </w:rPr>
      </w:pPr>
      <w:r>
        <w:rPr>
          <w:rFonts w:hint="eastAsia"/>
          <w:lang w:eastAsia="zh-CN"/>
        </w:rPr>
        <w:t>投标方</w:t>
      </w:r>
      <w:r>
        <w:rPr>
          <w:rFonts w:hint="eastAsia"/>
        </w:rPr>
        <w:t>提供的资料应使用国家法定单位制即国际单位制即国际单位制，外方提供的图纸和资料翻译成中文后随同原文一并提交</w:t>
      </w:r>
      <w:r>
        <w:rPr>
          <w:rFonts w:hint="eastAsia"/>
          <w:lang w:eastAsia="zh-CN"/>
        </w:rPr>
        <w:t>招标方</w:t>
      </w:r>
      <w:r>
        <w:rPr>
          <w:rFonts w:hint="eastAsia"/>
        </w:rPr>
        <w:t>，图纸资料以中文为准，图纸资料除提供书面文件外还须提供相对应的pdf格式光盘形式电子文件。保温材料外型图及系统图等除提供不可编辑的pdf格式电子文件外，还须提供可编辑的为AutoCAD2007格式DWG文件，文本文件为不可编辑的pdf格式和可编辑的Word/Excel格式文件。</w:t>
      </w:r>
    </w:p>
    <w:p>
      <w:pPr>
        <w:numPr>
          <w:ilvl w:val="0"/>
          <w:numId w:val="8"/>
        </w:numPr>
        <w:ind w:firstLine="480"/>
        <w:rPr>
          <w:rFonts w:hint="eastAsia"/>
        </w:rPr>
      </w:pPr>
      <w:r>
        <w:rPr>
          <w:rFonts w:hint="eastAsia"/>
          <w:lang w:eastAsia="zh-CN"/>
        </w:rPr>
        <w:t>投标方</w:t>
      </w:r>
      <w:r>
        <w:t>提供的技术文件包括纸介质文件和电子版文件，</w:t>
      </w:r>
      <w:r>
        <w:rPr>
          <w:rFonts w:hint="eastAsia"/>
          <w:lang w:eastAsia="zh-CN"/>
        </w:rPr>
        <w:t>投标方</w:t>
      </w:r>
      <w:r>
        <w:t>应保证所提供的工程资料纸介资料与电子版资料的一致性。配合用的中间版资料可以采用电子版文件，终版资料文件必须包括纸介质文件和电子版文件，缺任一介质资料，均视为没有完整提供全部资料。</w:t>
      </w:r>
    </w:p>
    <w:p>
      <w:pPr>
        <w:numPr>
          <w:ilvl w:val="0"/>
          <w:numId w:val="8"/>
        </w:numPr>
        <w:ind w:firstLine="480"/>
        <w:rPr>
          <w:rFonts w:hint="eastAsia"/>
        </w:rPr>
      </w:pPr>
      <w:r>
        <w:rPr>
          <w:rFonts w:hint="eastAsia"/>
          <w:lang w:eastAsia="zh-CN"/>
        </w:rPr>
        <w:t>投标方</w:t>
      </w:r>
      <w:r>
        <w:rPr>
          <w:rFonts w:hint="eastAsia"/>
        </w:rPr>
        <w:t>资料的提交应及时、充分，满足工程进度要求。</w:t>
      </w:r>
    </w:p>
    <w:p>
      <w:pPr>
        <w:numPr>
          <w:ilvl w:val="0"/>
          <w:numId w:val="8"/>
        </w:numPr>
        <w:ind w:firstLine="480" w:firstLineChars="0"/>
        <w:rPr>
          <w:rFonts w:hint="eastAsia"/>
        </w:rPr>
      </w:pPr>
      <w:r>
        <w:rPr>
          <w:rFonts w:hint="eastAsia"/>
          <w:lang w:eastAsia="zh-CN"/>
        </w:rPr>
        <w:t>投标方</w:t>
      </w:r>
      <w:r>
        <w:rPr>
          <w:rFonts w:hint="eastAsia"/>
        </w:rPr>
        <w:t>提供的技术资料一般可分为投标阶段，配合设计阶段，保温材料监造检验、施工调试试运、性能试验验收和运行维护等四个方面。</w:t>
      </w:r>
      <w:r>
        <w:rPr>
          <w:rFonts w:hint="eastAsia"/>
          <w:lang w:eastAsia="zh-CN"/>
        </w:rPr>
        <w:t>投标方</w:t>
      </w:r>
      <w:r>
        <w:rPr>
          <w:rFonts w:hint="eastAsia"/>
        </w:rPr>
        <w:t>须满足以上四个方面的具体要求。</w:t>
      </w:r>
    </w:p>
    <w:p>
      <w:pPr>
        <w:numPr>
          <w:ilvl w:val="0"/>
          <w:numId w:val="8"/>
        </w:numPr>
        <w:ind w:firstLine="480"/>
        <w:rPr>
          <w:rFonts w:hint="eastAsia"/>
        </w:rPr>
      </w:pPr>
      <w:r>
        <w:rPr>
          <w:rFonts w:hint="eastAsia"/>
        </w:rPr>
        <w:t>对于其它没有列入合同技术资料清单，却是工程所必需文件和资料，一经发现，</w:t>
      </w:r>
      <w:r>
        <w:rPr>
          <w:rFonts w:hint="eastAsia"/>
          <w:lang w:eastAsia="zh-CN"/>
        </w:rPr>
        <w:t>投标方</w:t>
      </w:r>
      <w:r>
        <w:rPr>
          <w:rFonts w:hint="eastAsia"/>
        </w:rPr>
        <w:t>应及时免费提供。</w:t>
      </w:r>
    </w:p>
    <w:p>
      <w:pPr>
        <w:numPr>
          <w:ilvl w:val="0"/>
          <w:numId w:val="8"/>
        </w:numPr>
        <w:ind w:firstLine="480"/>
        <w:rPr>
          <w:rFonts w:hint="eastAsia"/>
        </w:rPr>
      </w:pPr>
      <w:r>
        <w:rPr>
          <w:rFonts w:hint="eastAsia"/>
          <w:lang w:eastAsia="zh-CN"/>
        </w:rPr>
        <w:t>投标方</w:t>
      </w:r>
      <w:r>
        <w:t>要及时提供与合同</w:t>
      </w:r>
      <w:r>
        <w:rPr>
          <w:rFonts w:hint="eastAsia"/>
        </w:rPr>
        <w:t>保温材料</w:t>
      </w:r>
      <w:r>
        <w:t>设计制造有关的资料。</w:t>
      </w:r>
    </w:p>
    <w:p>
      <w:pPr>
        <w:numPr>
          <w:ilvl w:val="0"/>
          <w:numId w:val="8"/>
        </w:numPr>
        <w:ind w:firstLine="480"/>
        <w:rPr>
          <w:rFonts w:hint="eastAsia"/>
        </w:rPr>
      </w:pPr>
      <w:r>
        <w:rPr>
          <w:rFonts w:hint="eastAsia"/>
          <w:lang w:eastAsia="zh-CN"/>
        </w:rPr>
        <w:t>投标方</w:t>
      </w:r>
      <w:r>
        <w:rPr>
          <w:rFonts w:hint="eastAsia"/>
        </w:rPr>
        <w:t>提供施工用的技术资料为</w:t>
      </w:r>
      <w:r>
        <w:rPr>
          <w:rFonts w:hint="eastAsia"/>
          <w:color w:val="FF0000"/>
        </w:rPr>
        <w:t>6套（书面资料），电子版1套。</w:t>
      </w:r>
    </w:p>
    <w:p>
      <w:pPr>
        <w:pStyle w:val="6"/>
        <w:tabs>
          <w:tab w:val="left" w:pos="360"/>
        </w:tabs>
      </w:pPr>
      <w:bookmarkStart w:id="39" w:name="_Toc11088044"/>
      <w:r>
        <w:t>资料提交的基本要求</w:t>
      </w:r>
      <w:bookmarkEnd w:id="39"/>
    </w:p>
    <w:p>
      <w:pPr>
        <w:numPr>
          <w:ilvl w:val="0"/>
          <w:numId w:val="9"/>
        </w:numPr>
        <w:ind w:firstLine="480"/>
        <w:rPr>
          <w:rFonts w:hint="eastAsia"/>
        </w:rPr>
      </w:pPr>
      <w:r>
        <w:rPr>
          <w:rFonts w:hint="eastAsia"/>
        </w:rPr>
        <w:t>投标时应提供的技术资料</w:t>
      </w:r>
    </w:p>
    <w:p>
      <w:pPr>
        <w:numPr>
          <w:ilvl w:val="0"/>
          <w:numId w:val="10"/>
        </w:numPr>
        <w:ind w:left="960" w:firstLine="0" w:firstLineChars="0"/>
        <w:rPr>
          <w:rFonts w:hint="eastAsia"/>
        </w:rPr>
      </w:pPr>
      <w:r>
        <w:rPr>
          <w:rFonts w:hint="eastAsia"/>
        </w:rPr>
        <w:t>工厂质量认证材料、工厂概况和业绩表。</w:t>
      </w:r>
    </w:p>
    <w:p>
      <w:pPr>
        <w:numPr>
          <w:ilvl w:val="0"/>
          <w:numId w:val="10"/>
        </w:numPr>
        <w:ind w:left="960" w:firstLine="0" w:firstLineChars="0"/>
        <w:rPr>
          <w:rFonts w:hint="eastAsia"/>
        </w:rPr>
      </w:pPr>
      <w:r>
        <w:rPr>
          <w:rFonts w:hint="eastAsia"/>
        </w:rPr>
        <w:t>外协和外购的重要部件的生产许可证。</w:t>
      </w:r>
    </w:p>
    <w:p>
      <w:pPr>
        <w:numPr>
          <w:ilvl w:val="0"/>
          <w:numId w:val="10"/>
        </w:numPr>
        <w:ind w:left="960" w:firstLine="0" w:firstLineChars="0"/>
        <w:rPr>
          <w:rFonts w:hint="eastAsia"/>
        </w:rPr>
      </w:pPr>
      <w:r>
        <w:rPr>
          <w:rFonts w:hint="eastAsia"/>
        </w:rPr>
        <w:t>为说明投标书而必须的图纸和其它文件。</w:t>
      </w:r>
    </w:p>
    <w:p>
      <w:pPr>
        <w:numPr>
          <w:ilvl w:val="0"/>
          <w:numId w:val="10"/>
        </w:numPr>
        <w:ind w:left="960" w:firstLine="0" w:firstLineChars="0"/>
        <w:rPr>
          <w:rFonts w:hint="eastAsia"/>
        </w:rPr>
      </w:pPr>
      <w:r>
        <w:rPr>
          <w:rFonts w:hint="eastAsia"/>
        </w:rPr>
        <w:t>已投运产品曾发生过的问题、解决办法及效果，本次拟采取那些完善措施？</w:t>
      </w:r>
    </w:p>
    <w:p>
      <w:pPr>
        <w:numPr>
          <w:ilvl w:val="0"/>
          <w:numId w:val="10"/>
        </w:numPr>
        <w:ind w:left="960" w:firstLine="0" w:firstLineChars="0"/>
        <w:rPr>
          <w:rFonts w:hint="eastAsia"/>
        </w:rPr>
      </w:pPr>
      <w:r>
        <w:rPr>
          <w:rFonts w:hint="eastAsia"/>
        </w:rPr>
        <w:t>保温材料产品（包括主要外购件）生产许可证。</w:t>
      </w:r>
    </w:p>
    <w:p>
      <w:pPr>
        <w:numPr>
          <w:ilvl w:val="0"/>
          <w:numId w:val="10"/>
        </w:numPr>
        <w:ind w:left="960" w:leftChars="400" w:firstLine="0" w:firstLineChars="0"/>
        <w:rPr>
          <w:rFonts w:hint="eastAsia"/>
        </w:rPr>
      </w:pPr>
      <w:r>
        <w:rPr>
          <w:rFonts w:hint="eastAsia"/>
        </w:rPr>
        <w:t>ISO9000质量认证书；</w:t>
      </w:r>
    </w:p>
    <w:p>
      <w:pPr>
        <w:numPr>
          <w:ilvl w:val="0"/>
          <w:numId w:val="10"/>
        </w:numPr>
        <w:ind w:left="960" w:leftChars="400" w:firstLine="0" w:firstLineChars="0"/>
        <w:rPr>
          <w:rFonts w:hint="eastAsia"/>
        </w:rPr>
      </w:pPr>
      <w:r>
        <w:rPr>
          <w:rFonts w:hint="eastAsia"/>
        </w:rPr>
        <w:t>供货清单；</w:t>
      </w:r>
    </w:p>
    <w:p>
      <w:pPr>
        <w:numPr>
          <w:ilvl w:val="0"/>
          <w:numId w:val="10"/>
        </w:numPr>
        <w:ind w:left="960" w:leftChars="400" w:firstLine="0" w:firstLineChars="0"/>
        <w:rPr>
          <w:rFonts w:hint="eastAsia"/>
        </w:rPr>
      </w:pPr>
      <w:r>
        <w:rPr>
          <w:rFonts w:hint="eastAsia"/>
        </w:rPr>
        <w:t>提供所执行的标准名称及复印件。</w:t>
      </w:r>
    </w:p>
    <w:p>
      <w:pPr>
        <w:numPr>
          <w:ilvl w:val="0"/>
          <w:numId w:val="9"/>
        </w:numPr>
        <w:ind w:firstLine="480"/>
        <w:rPr>
          <w:rFonts w:hint="eastAsia"/>
        </w:rPr>
      </w:pPr>
      <w:r>
        <w:rPr>
          <w:rFonts w:hint="eastAsia"/>
        </w:rPr>
        <w:t>在技术协议签订后 5个自然日内，</w:t>
      </w:r>
      <w:r>
        <w:rPr>
          <w:rFonts w:hint="eastAsia"/>
          <w:lang w:eastAsia="zh-CN"/>
        </w:rPr>
        <w:t>投标方</w:t>
      </w:r>
      <w:r>
        <w:rPr>
          <w:rFonts w:hint="eastAsia"/>
        </w:rPr>
        <w:t>应提供以下用于施工图设计的资料：</w:t>
      </w:r>
    </w:p>
    <w:p>
      <w:pPr>
        <w:numPr>
          <w:ilvl w:val="0"/>
          <w:numId w:val="11"/>
        </w:numPr>
        <w:ind w:left="960" w:firstLine="0" w:firstLineChars="0"/>
        <w:rPr>
          <w:rFonts w:hint="eastAsia"/>
        </w:rPr>
      </w:pPr>
      <w:r>
        <w:rPr>
          <w:rFonts w:hint="eastAsia"/>
          <w:lang w:eastAsia="zh-CN"/>
        </w:rPr>
        <w:t>投标方</w:t>
      </w:r>
      <w:r>
        <w:rPr>
          <w:rFonts w:hint="eastAsia"/>
        </w:rPr>
        <w:t>在技术协议签订后两周内应提供满足设计院施工图设计要求的第一版文件。保温材料的外形图、密度、最高使用温度等；安装使用维护说明书；提供所执行的标准名称。设备外形总图及基础荷载图；</w:t>
      </w:r>
    </w:p>
    <w:p>
      <w:pPr>
        <w:numPr>
          <w:ilvl w:val="0"/>
          <w:numId w:val="11"/>
        </w:numPr>
        <w:ind w:left="960" w:leftChars="400" w:firstLine="0" w:firstLineChars="0"/>
        <w:rPr>
          <w:rFonts w:hint="eastAsia"/>
        </w:rPr>
      </w:pPr>
      <w:r>
        <w:rPr>
          <w:rFonts w:hint="eastAsia"/>
          <w:lang w:eastAsia="zh-CN"/>
        </w:rPr>
        <w:t>投标方</w:t>
      </w:r>
      <w:r>
        <w:t>在收到设计院反馈意见后</w:t>
      </w:r>
      <w:r>
        <w:rPr>
          <w:rFonts w:hint="eastAsia"/>
        </w:rPr>
        <w:t>7日</w:t>
      </w:r>
      <w:r>
        <w:t>内应提供以上文件的最终设计文件</w:t>
      </w:r>
    </w:p>
    <w:p>
      <w:pPr>
        <w:numPr>
          <w:ilvl w:val="0"/>
          <w:numId w:val="11"/>
        </w:numPr>
        <w:ind w:left="960" w:leftChars="400" w:firstLine="0" w:firstLineChars="0"/>
        <w:rPr>
          <w:rFonts w:hint="eastAsia"/>
        </w:rPr>
      </w:pPr>
      <w:r>
        <w:t>检查与试验报告</w:t>
      </w:r>
    </w:p>
    <w:p>
      <w:pPr>
        <w:numPr>
          <w:ilvl w:val="0"/>
          <w:numId w:val="11"/>
        </w:numPr>
        <w:ind w:left="960" w:leftChars="400" w:firstLine="0" w:firstLineChars="0"/>
        <w:rPr>
          <w:rFonts w:hint="eastAsia"/>
        </w:rPr>
      </w:pPr>
      <w:r>
        <w:rPr>
          <w:rFonts w:hint="eastAsia"/>
        </w:rPr>
        <w:t>供货清单；</w:t>
      </w:r>
      <w:r>
        <w:t>产品合格证。</w:t>
      </w:r>
    </w:p>
    <w:p>
      <w:pPr>
        <w:numPr>
          <w:ilvl w:val="0"/>
          <w:numId w:val="11"/>
        </w:numPr>
        <w:ind w:left="960" w:leftChars="400" w:firstLine="0" w:firstLineChars="0"/>
        <w:rPr>
          <w:rFonts w:hint="eastAsia"/>
        </w:rPr>
      </w:pPr>
      <w:r>
        <w:rPr>
          <w:rFonts w:hint="eastAsia"/>
        </w:rPr>
        <w:t>设备维护及使用说明书。</w:t>
      </w:r>
    </w:p>
    <w:p>
      <w:pPr>
        <w:numPr>
          <w:ilvl w:val="0"/>
          <w:numId w:val="9"/>
        </w:numPr>
        <w:ind w:firstLine="480"/>
        <w:rPr>
          <w:rFonts w:hint="eastAsia"/>
        </w:rPr>
      </w:pPr>
      <w:r>
        <w:t>方应及时提供适用于本工程实际情况的，为本工程专用的技术资料。最终资料提交后不得任意修改，</w:t>
      </w:r>
      <w:r>
        <w:rPr>
          <w:rFonts w:hint="eastAsia"/>
        </w:rPr>
        <w:t>保温材料</w:t>
      </w:r>
      <w:r>
        <w:t>到货后到所提资料有符所造成的一切返工和损失由</w:t>
      </w:r>
      <w:r>
        <w:rPr>
          <w:rFonts w:hint="eastAsia"/>
          <w:lang w:eastAsia="zh-CN"/>
        </w:rPr>
        <w:t>投标方</w:t>
      </w:r>
      <w:r>
        <w:t>负责赔偿</w:t>
      </w:r>
      <w:r>
        <w:rPr>
          <w:rFonts w:hint="eastAsia"/>
        </w:rPr>
        <w:t>。</w:t>
      </w:r>
    </w:p>
    <w:p>
      <w:pPr>
        <w:numPr>
          <w:ilvl w:val="0"/>
          <w:numId w:val="9"/>
        </w:numPr>
        <w:ind w:firstLine="480"/>
        <w:rPr>
          <w:rFonts w:hint="eastAsia"/>
        </w:rPr>
      </w:pPr>
      <w:r>
        <w:rPr>
          <w:rFonts w:hint="eastAsia"/>
          <w:lang w:eastAsia="zh-CN"/>
        </w:rPr>
        <w:t>投标方</w:t>
      </w:r>
      <w:r>
        <w:t>应提供满足合同</w:t>
      </w:r>
      <w:r>
        <w:rPr>
          <w:rFonts w:hint="eastAsia"/>
        </w:rPr>
        <w:t>保温材料</w:t>
      </w:r>
      <w:r>
        <w:t>监造检查见证所需要的全部技术资料</w:t>
      </w:r>
      <w:r>
        <w:rPr>
          <w:rFonts w:hint="eastAsia"/>
        </w:rPr>
        <w:t>。</w:t>
      </w:r>
    </w:p>
    <w:p>
      <w:pPr>
        <w:numPr>
          <w:ilvl w:val="0"/>
          <w:numId w:val="9"/>
        </w:numPr>
        <w:ind w:firstLine="480"/>
        <w:rPr>
          <w:rFonts w:hint="eastAsia"/>
        </w:rPr>
      </w:pPr>
      <w:r>
        <w:rPr>
          <w:rFonts w:hint="eastAsia"/>
        </w:rPr>
        <w:t>设备监造检验所需要的技术资料</w:t>
      </w:r>
    </w:p>
    <w:p>
      <w:pPr>
        <w:pStyle w:val="45"/>
        <w:ind w:firstLine="480"/>
      </w:pPr>
      <w:r>
        <w:rPr>
          <w:rFonts w:hint="eastAsia"/>
          <w:lang w:eastAsia="zh-CN"/>
        </w:rPr>
        <w:t>投标方</w:t>
      </w:r>
      <w:r>
        <w:t>应提供满足合同设备监造检验/见证所需的全部技术资料。</w:t>
      </w:r>
    </w:p>
    <w:p>
      <w:pPr>
        <w:numPr>
          <w:ilvl w:val="0"/>
          <w:numId w:val="9"/>
        </w:numPr>
        <w:ind w:firstLine="480"/>
        <w:rPr>
          <w:rFonts w:hint="eastAsia"/>
        </w:rPr>
      </w:pPr>
      <w:r>
        <w:rPr>
          <w:rFonts w:hint="eastAsia"/>
        </w:rPr>
        <w:t>设备供货时，随设备提供满足施工、调试、试运、机组性能试验和运行维护所需的技术资料和图纸（</w:t>
      </w:r>
      <w:r>
        <w:rPr>
          <w:rFonts w:hint="eastAsia"/>
          <w:lang w:eastAsia="zh-CN"/>
        </w:rPr>
        <w:t>招标方</w:t>
      </w:r>
      <w:r>
        <w:rPr>
          <w:rFonts w:hint="eastAsia"/>
        </w:rPr>
        <w:t>提出具体清单和要求，</w:t>
      </w:r>
      <w:r>
        <w:rPr>
          <w:rFonts w:hint="eastAsia"/>
          <w:lang w:eastAsia="zh-CN"/>
        </w:rPr>
        <w:t>投标方</w:t>
      </w:r>
      <w:r>
        <w:rPr>
          <w:rFonts w:hint="eastAsia"/>
        </w:rPr>
        <w:t>细化，</w:t>
      </w:r>
      <w:r>
        <w:rPr>
          <w:rFonts w:hint="eastAsia"/>
          <w:lang w:eastAsia="zh-CN"/>
        </w:rPr>
        <w:t>招标方</w:t>
      </w:r>
      <w:r>
        <w:rPr>
          <w:rFonts w:hint="eastAsia"/>
        </w:rPr>
        <w:t>确认）。图纸包括但不限于此：</w:t>
      </w:r>
    </w:p>
    <w:p>
      <w:pPr>
        <w:numPr>
          <w:ilvl w:val="0"/>
          <w:numId w:val="12"/>
        </w:numPr>
        <w:ind w:left="960" w:leftChars="400" w:firstLine="0" w:firstLineChars="0"/>
        <w:rPr>
          <w:rFonts w:hint="eastAsia"/>
        </w:rPr>
      </w:pPr>
      <w:r>
        <w:t>提供</w:t>
      </w:r>
      <w:r>
        <w:rPr>
          <w:rFonts w:hint="eastAsia"/>
        </w:rPr>
        <w:t>保温材料</w:t>
      </w:r>
      <w:r>
        <w:t>安装说明书，以及</w:t>
      </w:r>
      <w:r>
        <w:rPr>
          <w:rFonts w:hint="eastAsia"/>
        </w:rPr>
        <w:t>安装</w:t>
      </w:r>
      <w:r>
        <w:t>、拆卸时所需用的技术资料。</w:t>
      </w:r>
    </w:p>
    <w:p>
      <w:pPr>
        <w:numPr>
          <w:ilvl w:val="0"/>
          <w:numId w:val="12"/>
        </w:numPr>
        <w:ind w:left="960" w:leftChars="400" w:firstLine="0" w:firstLineChars="0"/>
        <w:rPr>
          <w:rFonts w:hint="eastAsia"/>
        </w:rPr>
      </w:pPr>
      <w:r>
        <w:t>安装、运行、维护、检修所需详尽图纸和技术资料。</w:t>
      </w:r>
    </w:p>
    <w:p>
      <w:pPr>
        <w:numPr>
          <w:ilvl w:val="0"/>
          <w:numId w:val="12"/>
        </w:numPr>
        <w:ind w:left="960" w:leftChars="400" w:firstLine="0" w:firstLineChars="0"/>
        <w:rPr>
          <w:rFonts w:hint="eastAsia"/>
        </w:rPr>
      </w:pPr>
      <w:r>
        <w:rPr>
          <w:rFonts w:hint="eastAsia"/>
        </w:rPr>
        <w:t>保温材料</w:t>
      </w:r>
      <w:r>
        <w:t>安装、运行、维护、检修说明书(包括</w:t>
      </w:r>
      <w:r>
        <w:rPr>
          <w:rFonts w:hint="eastAsia"/>
        </w:rPr>
        <w:t>保温材料</w:t>
      </w:r>
      <w:r>
        <w:t>结构特点、安装程序和工艺要求、定期校验和维护说明等)。</w:t>
      </w:r>
    </w:p>
    <w:p>
      <w:pPr>
        <w:numPr>
          <w:ilvl w:val="0"/>
          <w:numId w:val="9"/>
        </w:numPr>
        <w:ind w:firstLine="480"/>
        <w:rPr>
          <w:rFonts w:hint="eastAsia"/>
        </w:rPr>
      </w:pPr>
      <w:r>
        <w:rPr>
          <w:rFonts w:hint="eastAsia"/>
          <w:lang w:eastAsia="zh-CN"/>
        </w:rPr>
        <w:t>投标方</w:t>
      </w:r>
      <w:r>
        <w:rPr>
          <w:rFonts w:hint="eastAsia"/>
        </w:rPr>
        <w:t>须提供的其它技术资料（</w:t>
      </w:r>
      <w:r>
        <w:rPr>
          <w:rFonts w:hint="eastAsia"/>
          <w:lang w:eastAsia="zh-CN"/>
        </w:rPr>
        <w:t>招标方</w:t>
      </w:r>
      <w:r>
        <w:rPr>
          <w:rFonts w:hint="eastAsia"/>
        </w:rPr>
        <w:t>提出具体清单，</w:t>
      </w:r>
      <w:r>
        <w:rPr>
          <w:rFonts w:hint="eastAsia"/>
          <w:lang w:eastAsia="zh-CN"/>
        </w:rPr>
        <w:t>投标方</w:t>
      </w:r>
      <w:r>
        <w:rPr>
          <w:rFonts w:hint="eastAsia"/>
        </w:rPr>
        <w:t>细化，</w:t>
      </w:r>
      <w:r>
        <w:rPr>
          <w:rFonts w:hint="eastAsia"/>
          <w:lang w:eastAsia="zh-CN"/>
        </w:rPr>
        <w:t>招标方</w:t>
      </w:r>
      <w:r>
        <w:rPr>
          <w:rFonts w:hint="eastAsia"/>
        </w:rPr>
        <w:t>确认）包括以下但不限于：</w:t>
      </w:r>
    </w:p>
    <w:p>
      <w:pPr>
        <w:numPr>
          <w:ilvl w:val="0"/>
          <w:numId w:val="13"/>
        </w:numPr>
        <w:ind w:left="960" w:leftChars="400" w:firstLine="0" w:firstLineChars="0"/>
        <w:rPr>
          <w:rFonts w:hint="eastAsia"/>
        </w:rPr>
      </w:pPr>
      <w:r>
        <w:rPr>
          <w:rFonts w:hint="eastAsia"/>
        </w:rPr>
        <w:t>检验记录、试验报告及质量合格证等出厂报告。</w:t>
      </w:r>
    </w:p>
    <w:p>
      <w:pPr>
        <w:numPr>
          <w:ilvl w:val="0"/>
          <w:numId w:val="13"/>
        </w:numPr>
        <w:ind w:left="960" w:leftChars="400" w:firstLine="0" w:firstLineChars="0"/>
        <w:rPr>
          <w:rFonts w:hint="eastAsia"/>
        </w:rPr>
      </w:pPr>
      <w:r>
        <w:rPr>
          <w:rFonts w:hint="eastAsia"/>
          <w:lang w:eastAsia="zh-CN"/>
        </w:rPr>
        <w:t>投标方</w:t>
      </w:r>
      <w:r>
        <w:rPr>
          <w:rFonts w:hint="eastAsia"/>
        </w:rPr>
        <w:t>提供在设计、制造时所遵循的规范、标准和规定清单。</w:t>
      </w:r>
    </w:p>
    <w:p>
      <w:pPr>
        <w:numPr>
          <w:ilvl w:val="0"/>
          <w:numId w:val="13"/>
        </w:numPr>
        <w:ind w:left="960" w:leftChars="400" w:firstLine="0" w:firstLineChars="0"/>
        <w:rPr>
          <w:rFonts w:hint="eastAsia"/>
        </w:rPr>
      </w:pPr>
      <w:r>
        <w:rPr>
          <w:rFonts w:hint="eastAsia"/>
        </w:rPr>
        <w:t>保温材料</w:t>
      </w:r>
      <w:r>
        <w:t>和备品管理资料文件(包括</w:t>
      </w:r>
      <w:r>
        <w:rPr>
          <w:rFonts w:hint="eastAsia"/>
        </w:rPr>
        <w:t>保温材料</w:t>
      </w:r>
      <w:r>
        <w:t>和备品备件发运和装箱的详细资料，</w:t>
      </w:r>
      <w:r>
        <w:rPr>
          <w:rFonts w:hint="eastAsia"/>
        </w:rPr>
        <w:t>保温材料</w:t>
      </w:r>
      <w:r>
        <w:t>和备品备件存放与保管的技术要求，运输超重超大件的明细表和外形图)。</w:t>
      </w:r>
    </w:p>
    <w:p>
      <w:pPr>
        <w:numPr>
          <w:ilvl w:val="0"/>
          <w:numId w:val="13"/>
        </w:numPr>
        <w:ind w:left="960" w:leftChars="400" w:firstLine="0" w:firstLineChars="0"/>
        <w:rPr>
          <w:rFonts w:hint="eastAsia"/>
        </w:rPr>
      </w:pPr>
      <w:r>
        <w:t>详细的产品质量文件(包括材质、材质检验、加工质量、外形尺寸等)的证明。</w:t>
      </w:r>
    </w:p>
    <w:p>
      <w:pPr>
        <w:pStyle w:val="4"/>
        <w:tabs>
          <w:tab w:val="left" w:pos="360"/>
        </w:tabs>
        <w:spacing w:before="163"/>
      </w:pPr>
      <w:bookmarkStart w:id="40" w:name="_Toc11088045"/>
      <w:bookmarkStart w:id="41" w:name="_Toc19520594"/>
      <w:bookmarkStart w:id="42" w:name="_Toc27882"/>
      <w:bookmarkStart w:id="43" w:name="_Toc19157"/>
      <w:r>
        <w:t>设备监造（检验）和性能试验</w:t>
      </w:r>
      <w:bookmarkEnd w:id="40"/>
      <w:bookmarkEnd w:id="41"/>
      <w:bookmarkEnd w:id="42"/>
      <w:bookmarkEnd w:id="43"/>
    </w:p>
    <w:p>
      <w:pPr>
        <w:pStyle w:val="6"/>
        <w:tabs>
          <w:tab w:val="left" w:pos="360"/>
        </w:tabs>
      </w:pPr>
      <w:bookmarkStart w:id="44" w:name="_Toc11088046"/>
      <w:bookmarkStart w:id="45" w:name="_Toc450836979"/>
      <w:bookmarkStart w:id="46" w:name="_Toc515705614"/>
      <w:r>
        <w:t>概述</w:t>
      </w:r>
      <w:bookmarkEnd w:id="44"/>
      <w:bookmarkEnd w:id="45"/>
      <w:bookmarkEnd w:id="46"/>
    </w:p>
    <w:p>
      <w:pPr>
        <w:numPr>
          <w:ilvl w:val="0"/>
          <w:numId w:val="14"/>
        </w:numPr>
        <w:ind w:firstLineChars="0"/>
        <w:rPr>
          <w:rFonts w:hint="eastAsia"/>
        </w:rPr>
      </w:pPr>
      <w:r>
        <w:t>本</w:t>
      </w:r>
      <w:r>
        <w:rPr>
          <w:rFonts w:hint="eastAsia"/>
        </w:rPr>
        <w:t>章节</w:t>
      </w:r>
      <w:r>
        <w:t>用于合同执行期间对</w:t>
      </w:r>
      <w:r>
        <w:rPr>
          <w:rFonts w:hint="eastAsia"/>
          <w:lang w:eastAsia="zh-CN"/>
        </w:rPr>
        <w:t>投标方</w:t>
      </w:r>
      <w:r>
        <w:t>所提供的</w:t>
      </w:r>
      <w:r>
        <w:rPr>
          <w:rFonts w:hint="eastAsia"/>
        </w:rPr>
        <w:t>保温材料</w:t>
      </w:r>
      <w:r>
        <w:t>（包括对分包外购</w:t>
      </w:r>
      <w:r>
        <w:rPr>
          <w:rFonts w:hint="eastAsia"/>
        </w:rPr>
        <w:t>保温材料</w:t>
      </w:r>
      <w:r>
        <w:t>）进行检验、监造和性能验收试验，确保</w:t>
      </w:r>
      <w:r>
        <w:rPr>
          <w:rFonts w:hint="eastAsia"/>
          <w:lang w:eastAsia="zh-CN"/>
        </w:rPr>
        <w:t>投标方</w:t>
      </w:r>
      <w:r>
        <w:t>所提供的</w:t>
      </w:r>
      <w:r>
        <w:rPr>
          <w:rFonts w:hint="eastAsia"/>
        </w:rPr>
        <w:t>保温材料</w:t>
      </w:r>
      <w:r>
        <w:t>符合附件1规定的要求。</w:t>
      </w:r>
    </w:p>
    <w:p>
      <w:pPr>
        <w:numPr>
          <w:ilvl w:val="0"/>
          <w:numId w:val="14"/>
        </w:numPr>
        <w:ind w:firstLineChars="0"/>
      </w:pPr>
      <w:r>
        <w:t>最终用户将委托有监造资质的监造单位进行产品监造或自行进行合同产品监造。根据监造检查标准和见证范围，检查、见证产品组装、检验、试验和产品包装质量情况。产品监造代表签署相应监造证明文件。</w:t>
      </w:r>
      <w:r>
        <w:rPr>
          <w:rFonts w:hint="eastAsia"/>
          <w:lang w:eastAsia="zh-CN"/>
        </w:rPr>
        <w:t>投标方</w:t>
      </w:r>
      <w:r>
        <w:t>有配合监造的义务。</w:t>
      </w:r>
    </w:p>
    <w:p>
      <w:pPr>
        <w:numPr>
          <w:ilvl w:val="0"/>
          <w:numId w:val="14"/>
        </w:numPr>
        <w:ind w:firstLineChars="0"/>
      </w:pPr>
      <w:r>
        <w:rPr>
          <w:rFonts w:hint="eastAsia"/>
          <w:lang w:eastAsia="zh-CN"/>
        </w:rPr>
        <w:t>投标方</w:t>
      </w:r>
      <w:r>
        <w:t>应在合同生效后</w:t>
      </w:r>
      <w:r>
        <w:rPr>
          <w:rFonts w:hint="eastAsia"/>
        </w:rPr>
        <w:t>15天内</w:t>
      </w:r>
      <w:r>
        <w:t>，向</w:t>
      </w:r>
      <w:r>
        <w:rPr>
          <w:rFonts w:hint="eastAsia"/>
          <w:lang w:eastAsia="zh-CN"/>
        </w:rPr>
        <w:t>招标方</w:t>
      </w:r>
      <w:r>
        <w:t>提供与本合同产品有关的监造、检查和性能验收试验标准。</w:t>
      </w:r>
    </w:p>
    <w:p>
      <w:pPr>
        <w:numPr>
          <w:ilvl w:val="0"/>
          <w:numId w:val="14"/>
        </w:numPr>
        <w:ind w:firstLineChars="0"/>
      </w:pPr>
      <w:r>
        <w:rPr>
          <w:rFonts w:hint="eastAsia"/>
          <w:lang w:eastAsia="zh-CN"/>
        </w:rPr>
        <w:t>招标方</w:t>
      </w:r>
      <w:r>
        <w:t>的监造并不代表能免除</w:t>
      </w:r>
      <w:r>
        <w:rPr>
          <w:rFonts w:hint="eastAsia"/>
          <w:lang w:eastAsia="zh-CN"/>
        </w:rPr>
        <w:t>投标方</w:t>
      </w:r>
      <w:r>
        <w:t>对产品制造质量所应负的责任。</w:t>
      </w:r>
    </w:p>
    <w:p>
      <w:pPr>
        <w:numPr>
          <w:ilvl w:val="0"/>
          <w:numId w:val="14"/>
        </w:numPr>
        <w:ind w:firstLineChars="0"/>
      </w:pPr>
      <w:r>
        <w:rPr>
          <w:rFonts w:hint="eastAsia"/>
          <w:lang w:eastAsia="zh-CN"/>
        </w:rPr>
        <w:t>投标方</w:t>
      </w:r>
      <w:r>
        <w:t>（包括技术支持方）应对所提供产品的质量负有全部责任，由此而发生任何费用由</w:t>
      </w:r>
      <w:r>
        <w:rPr>
          <w:rFonts w:hint="eastAsia"/>
          <w:lang w:eastAsia="zh-CN"/>
        </w:rPr>
        <w:t>投标方</w:t>
      </w:r>
      <w:r>
        <w:t>承担。</w:t>
      </w:r>
    </w:p>
    <w:p>
      <w:pPr>
        <w:numPr>
          <w:ilvl w:val="0"/>
          <w:numId w:val="14"/>
        </w:numPr>
        <w:ind w:firstLineChars="0"/>
      </w:pPr>
      <w:r>
        <w:t>如果需要，</w:t>
      </w:r>
      <w:r>
        <w:rPr>
          <w:rFonts w:hint="eastAsia"/>
          <w:lang w:eastAsia="zh-CN"/>
        </w:rPr>
        <w:t>投标方</w:t>
      </w:r>
      <w:r>
        <w:t>要提供</w:t>
      </w:r>
      <w:r>
        <w:rPr>
          <w:rFonts w:hint="eastAsia"/>
          <w:lang w:eastAsia="zh-CN"/>
        </w:rPr>
        <w:t>招标方</w:t>
      </w:r>
      <w:r>
        <w:t>要求的相关认证和证书。</w:t>
      </w:r>
    </w:p>
    <w:p>
      <w:pPr>
        <w:pStyle w:val="6"/>
        <w:tabs>
          <w:tab w:val="left" w:pos="360"/>
        </w:tabs>
        <w:spacing w:before="163"/>
      </w:pPr>
      <w:bookmarkStart w:id="47" w:name="_Toc450836980"/>
      <w:bookmarkStart w:id="48" w:name="_Toc515705615"/>
      <w:bookmarkStart w:id="49" w:name="_Toc11088047"/>
      <w:r>
        <w:t>工厂检查</w:t>
      </w:r>
      <w:bookmarkEnd w:id="47"/>
      <w:bookmarkEnd w:id="48"/>
      <w:bookmarkEnd w:id="49"/>
    </w:p>
    <w:p>
      <w:pPr>
        <w:numPr>
          <w:ilvl w:val="0"/>
          <w:numId w:val="15"/>
        </w:numPr>
        <w:ind w:firstLineChars="0"/>
      </w:pPr>
      <w:r>
        <w:t>工厂检查是质量控制的一个重要组成部分。</w:t>
      </w:r>
      <w:r>
        <w:rPr>
          <w:rFonts w:hint="eastAsia"/>
          <w:lang w:eastAsia="zh-CN"/>
        </w:rPr>
        <w:t>投标方</w:t>
      </w:r>
      <w:r>
        <w:t>严格进行厂内各生产环节的检查和试验。</w:t>
      </w:r>
      <w:r>
        <w:rPr>
          <w:rFonts w:hint="eastAsia"/>
          <w:lang w:eastAsia="zh-CN"/>
        </w:rPr>
        <w:t>投标方</w:t>
      </w:r>
      <w:r>
        <w:t>提供的合同产品签发质量证明、检验记录和测试报告，并且作为交货时质量证明文件的组成部分。</w:t>
      </w:r>
    </w:p>
    <w:p>
      <w:pPr>
        <w:numPr>
          <w:ilvl w:val="0"/>
          <w:numId w:val="15"/>
        </w:numPr>
        <w:ind w:firstLineChars="0"/>
      </w:pPr>
      <w:r>
        <w:t>检查的范围包括原材料和元器件的进厂，部件的加工、组装、试验、出厂试验。</w:t>
      </w:r>
    </w:p>
    <w:p>
      <w:pPr>
        <w:numPr>
          <w:ilvl w:val="0"/>
          <w:numId w:val="15"/>
        </w:numPr>
        <w:ind w:firstLineChars="0"/>
      </w:pPr>
      <w:r>
        <w:t>检验、试验工作在工厂进行，验收试验工作在产品使用现场进行。</w:t>
      </w:r>
      <w:r>
        <w:rPr>
          <w:rFonts w:hint="eastAsia"/>
          <w:lang w:eastAsia="zh-CN"/>
        </w:rPr>
        <w:t>招标方</w:t>
      </w:r>
      <w:r>
        <w:t>代表有权观察任何项目的检验、试验过程，但</w:t>
      </w:r>
      <w:r>
        <w:rPr>
          <w:rFonts w:hint="eastAsia"/>
          <w:lang w:eastAsia="zh-CN"/>
        </w:rPr>
        <w:t>招标方</w:t>
      </w:r>
      <w:r>
        <w:t>的观察并不意味着</w:t>
      </w:r>
      <w:r>
        <w:rPr>
          <w:rFonts w:hint="eastAsia"/>
          <w:lang w:eastAsia="zh-CN"/>
        </w:rPr>
        <w:t>投标方</w:t>
      </w:r>
      <w:r>
        <w:t>可解除或减轻自身的责任。验收试验在</w:t>
      </w:r>
      <w:r>
        <w:rPr>
          <w:rFonts w:hint="eastAsia"/>
          <w:lang w:eastAsia="zh-CN"/>
        </w:rPr>
        <w:t>投标方</w:t>
      </w:r>
      <w:r>
        <w:t>代表的指导和监督下进行，</w:t>
      </w:r>
      <w:r>
        <w:rPr>
          <w:rFonts w:hint="eastAsia"/>
          <w:lang w:eastAsia="zh-CN"/>
        </w:rPr>
        <w:t>投标方</w:t>
      </w:r>
      <w:r>
        <w:t>按其所列试验项目及程序提供必要的试验手段（包括仪器、仪表及其连接和校验等）</w:t>
      </w:r>
    </w:p>
    <w:p>
      <w:pPr>
        <w:numPr>
          <w:ilvl w:val="0"/>
          <w:numId w:val="15"/>
        </w:numPr>
        <w:ind w:firstLineChars="0"/>
      </w:pPr>
      <w:r>
        <w:rPr>
          <w:rFonts w:hint="eastAsia"/>
          <w:lang w:eastAsia="zh-CN"/>
        </w:rPr>
        <w:t>投标方</w:t>
      </w:r>
      <w:r>
        <w:t>对其提供的产品都进行检验或试验，试验设施由</w:t>
      </w:r>
      <w:r>
        <w:rPr>
          <w:rFonts w:hint="eastAsia"/>
          <w:lang w:eastAsia="zh-CN"/>
        </w:rPr>
        <w:t>招标方</w:t>
      </w:r>
      <w:r>
        <w:t>认可。</w:t>
      </w:r>
      <w:r>
        <w:rPr>
          <w:rFonts w:hint="eastAsia"/>
          <w:lang w:eastAsia="zh-CN"/>
        </w:rPr>
        <w:t>投标方</w:t>
      </w:r>
      <w:r>
        <w:t>应在开始进行工厂试验前</w:t>
      </w:r>
      <w:r>
        <w:rPr>
          <w:rFonts w:hint="eastAsia"/>
        </w:rPr>
        <w:t>15</w:t>
      </w:r>
      <w:r>
        <w:t>天，通知</w:t>
      </w:r>
      <w:r>
        <w:rPr>
          <w:rFonts w:hint="eastAsia"/>
          <w:lang w:eastAsia="zh-CN"/>
        </w:rPr>
        <w:t>招标方</w:t>
      </w:r>
      <w:r>
        <w:t>其日程安排。若发现任一货物的质量不符合合同规定的标准，或包装不满足要求，</w:t>
      </w:r>
      <w:r>
        <w:rPr>
          <w:rFonts w:hint="eastAsia"/>
          <w:lang w:eastAsia="zh-CN"/>
        </w:rPr>
        <w:t>招标方</w:t>
      </w:r>
      <w:r>
        <w:t>代表有权发表意见，</w:t>
      </w:r>
      <w:r>
        <w:rPr>
          <w:rFonts w:hint="eastAsia"/>
          <w:lang w:eastAsia="zh-CN"/>
        </w:rPr>
        <w:t>投标方</w:t>
      </w:r>
      <w:r>
        <w:t>应认真考虑其意见，并采取必要措施以确保待运合同产品的质量， 现场验证检验程序由双方代表共同协商决定。</w:t>
      </w:r>
    </w:p>
    <w:p>
      <w:pPr>
        <w:numPr>
          <w:ilvl w:val="0"/>
          <w:numId w:val="15"/>
        </w:numPr>
        <w:ind w:firstLineChars="0"/>
      </w:pPr>
      <w:r>
        <w:t>若</w:t>
      </w:r>
      <w:r>
        <w:rPr>
          <w:rFonts w:hint="eastAsia"/>
          <w:lang w:eastAsia="zh-CN"/>
        </w:rPr>
        <w:t>招标方</w:t>
      </w:r>
      <w:r>
        <w:t>不派代表参加上述试验，</w:t>
      </w:r>
      <w:r>
        <w:rPr>
          <w:rFonts w:hint="eastAsia"/>
          <w:lang w:eastAsia="zh-CN"/>
        </w:rPr>
        <w:t>投标方</w:t>
      </w:r>
      <w:r>
        <w:t>应在接到</w:t>
      </w:r>
      <w:r>
        <w:rPr>
          <w:rFonts w:hint="eastAsia"/>
          <w:lang w:eastAsia="zh-CN"/>
        </w:rPr>
        <w:t>招标方</w:t>
      </w:r>
      <w:r>
        <w:t>关于不派</w:t>
      </w:r>
      <w:r>
        <w:rPr>
          <w:rFonts w:hint="eastAsia"/>
        </w:rPr>
        <w:t>人</w:t>
      </w:r>
      <w:r>
        <w:t>员到</w:t>
      </w:r>
      <w:r>
        <w:rPr>
          <w:rFonts w:hint="eastAsia"/>
          <w:lang w:eastAsia="zh-CN"/>
        </w:rPr>
        <w:t>投标方</w:t>
      </w:r>
      <w:r>
        <w:t>和（或）其分包商工厂的通知后，或</w:t>
      </w:r>
      <w:r>
        <w:rPr>
          <w:rFonts w:hint="eastAsia"/>
          <w:lang w:eastAsia="zh-CN"/>
        </w:rPr>
        <w:t>招标方</w:t>
      </w:r>
      <w:r>
        <w:t>未按时派遣人员参加的情况下，自行组织检验。</w:t>
      </w:r>
    </w:p>
    <w:p>
      <w:pPr>
        <w:numPr>
          <w:ilvl w:val="0"/>
          <w:numId w:val="15"/>
        </w:numPr>
        <w:ind w:firstLineChars="0"/>
      </w:pPr>
      <w:r>
        <w:t>如有合同产品经检验和试验不符合技术规范的要求，</w:t>
      </w:r>
      <w:r>
        <w:rPr>
          <w:rFonts w:hint="eastAsia"/>
          <w:lang w:eastAsia="zh-CN"/>
        </w:rPr>
        <w:t>招标方</w:t>
      </w:r>
      <w:r>
        <w:t>可以拒收，</w:t>
      </w:r>
      <w:r>
        <w:rPr>
          <w:rFonts w:hint="eastAsia"/>
          <w:lang w:eastAsia="zh-CN"/>
        </w:rPr>
        <w:t>投标方</w:t>
      </w:r>
      <w:r>
        <w:t>应更换被拒收的货物，或进行必要的改造使之符合技术规范的要求，</w:t>
      </w:r>
      <w:r>
        <w:rPr>
          <w:rFonts w:hint="eastAsia"/>
          <w:lang w:eastAsia="zh-CN"/>
        </w:rPr>
        <w:t>招标方</w:t>
      </w:r>
      <w:r>
        <w:t>不承担上述的费用。</w:t>
      </w:r>
    </w:p>
    <w:p>
      <w:pPr>
        <w:numPr>
          <w:ilvl w:val="0"/>
          <w:numId w:val="15"/>
        </w:numPr>
        <w:ind w:firstLineChars="0"/>
      </w:pPr>
      <w:r>
        <w:t>各检验、试验阶段完成后，</w:t>
      </w:r>
      <w:r>
        <w:rPr>
          <w:rFonts w:hint="eastAsia"/>
          <w:lang w:eastAsia="zh-CN"/>
        </w:rPr>
        <w:t>投标方</w:t>
      </w:r>
      <w:r>
        <w:t>向</w:t>
      </w:r>
      <w:r>
        <w:rPr>
          <w:rFonts w:hint="eastAsia"/>
          <w:lang w:eastAsia="zh-CN"/>
        </w:rPr>
        <w:t>招标方</w:t>
      </w:r>
      <w:r>
        <w:t>提交检验或试验报告。在验收试验后，</w:t>
      </w:r>
      <w:r>
        <w:rPr>
          <w:rFonts w:hint="eastAsia"/>
          <w:lang w:eastAsia="zh-CN"/>
        </w:rPr>
        <w:t>投标方</w:t>
      </w:r>
      <w:r>
        <w:t>和</w:t>
      </w:r>
      <w:r>
        <w:rPr>
          <w:rFonts w:hint="eastAsia"/>
          <w:lang w:eastAsia="zh-CN"/>
        </w:rPr>
        <w:t>招标方</w:t>
      </w:r>
      <w:r>
        <w:t>均在验收试验报告上签字。</w:t>
      </w:r>
    </w:p>
    <w:p>
      <w:pPr>
        <w:numPr>
          <w:ilvl w:val="0"/>
          <w:numId w:val="15"/>
        </w:numPr>
        <w:ind w:firstLineChars="0"/>
      </w:pPr>
      <w:r>
        <w:rPr>
          <w:rFonts w:hint="eastAsia"/>
          <w:lang w:eastAsia="zh-CN"/>
        </w:rPr>
        <w:t>投标方</w:t>
      </w:r>
      <w:r>
        <w:t>检验的结果满足技术规范书的要求，如有不符之处或达不到标准要求，</w:t>
      </w:r>
      <w:r>
        <w:rPr>
          <w:rFonts w:hint="eastAsia"/>
          <w:lang w:eastAsia="zh-CN"/>
        </w:rPr>
        <w:t>投标方</w:t>
      </w:r>
      <w:r>
        <w:t>采取措施处理直至满足要求，同时向</w:t>
      </w:r>
      <w:r>
        <w:rPr>
          <w:rFonts w:hint="eastAsia"/>
          <w:lang w:eastAsia="zh-CN"/>
        </w:rPr>
        <w:t>招标方</w:t>
      </w:r>
      <w:r>
        <w:t>提交不一致性报告。</w:t>
      </w:r>
      <w:r>
        <w:rPr>
          <w:rFonts w:hint="eastAsia"/>
          <w:lang w:eastAsia="zh-CN"/>
        </w:rPr>
        <w:t>投标方</w:t>
      </w:r>
      <w:r>
        <w:t>发生重大质量问题时将情况及时通知</w:t>
      </w:r>
      <w:r>
        <w:rPr>
          <w:rFonts w:hint="eastAsia"/>
          <w:lang w:eastAsia="zh-CN"/>
        </w:rPr>
        <w:t>招标方</w:t>
      </w:r>
      <w:r>
        <w:t>。</w:t>
      </w:r>
    </w:p>
    <w:p>
      <w:pPr>
        <w:numPr>
          <w:ilvl w:val="0"/>
          <w:numId w:val="15"/>
        </w:numPr>
        <w:ind w:firstLineChars="0"/>
        <w:rPr>
          <w:rFonts w:hint="eastAsia"/>
        </w:rPr>
      </w:pPr>
      <w:r>
        <w:t>工厂检验是质量控制的一个重要组成部分。</w:t>
      </w:r>
      <w:r>
        <w:rPr>
          <w:rFonts w:hint="eastAsia"/>
          <w:lang w:eastAsia="zh-CN"/>
        </w:rPr>
        <w:t>投标方</w:t>
      </w:r>
      <w:r>
        <w:t>须严格进行厂内各生产环节的检验和试验。</w:t>
      </w:r>
      <w:r>
        <w:rPr>
          <w:rFonts w:hint="eastAsia"/>
          <w:lang w:eastAsia="zh-CN"/>
        </w:rPr>
        <w:t>投标方</w:t>
      </w:r>
      <w:r>
        <w:t>提供的合同</w:t>
      </w:r>
      <w:r>
        <w:rPr>
          <w:rFonts w:hint="eastAsia"/>
        </w:rPr>
        <w:t>保温材料</w:t>
      </w:r>
      <w:r>
        <w:t>须签发质量证明、检验记录和测试报告，并且作为交货时质量证明文件的组成部分。</w:t>
      </w:r>
    </w:p>
    <w:p>
      <w:pPr>
        <w:numPr>
          <w:ilvl w:val="0"/>
          <w:numId w:val="15"/>
        </w:numPr>
        <w:ind w:firstLineChars="0"/>
        <w:rPr>
          <w:rFonts w:hint="eastAsia"/>
        </w:rPr>
      </w:pPr>
      <w:r>
        <w:t>检验的范围包括原材料和元器件的进厂，部件的加工、组装、试验至出厂试验。</w:t>
      </w:r>
    </w:p>
    <w:p>
      <w:pPr>
        <w:numPr>
          <w:ilvl w:val="0"/>
          <w:numId w:val="15"/>
        </w:numPr>
        <w:ind w:firstLineChars="0"/>
        <w:rPr>
          <w:rFonts w:hint="eastAsia"/>
        </w:rPr>
      </w:pPr>
      <w:r>
        <w:rPr>
          <w:rFonts w:hint="eastAsia"/>
          <w:lang w:eastAsia="zh-CN"/>
        </w:rPr>
        <w:t>投标方</w:t>
      </w:r>
      <w:r>
        <w:t>检验的结果要满足附件1的要求，如有不符之处或达不到标准要求，</w:t>
      </w:r>
      <w:r>
        <w:rPr>
          <w:rFonts w:hint="eastAsia"/>
          <w:lang w:eastAsia="zh-CN"/>
        </w:rPr>
        <w:t>投标方</w:t>
      </w:r>
      <w:r>
        <w:t>要采取措施处理直至满足要求，同时向</w:t>
      </w:r>
      <w:r>
        <w:rPr>
          <w:rFonts w:hint="eastAsia"/>
          <w:lang w:eastAsia="zh-CN"/>
        </w:rPr>
        <w:t>招标方</w:t>
      </w:r>
      <w:r>
        <w:t>提交不一致性报告。</w:t>
      </w:r>
      <w:r>
        <w:rPr>
          <w:rFonts w:hint="eastAsia"/>
          <w:lang w:eastAsia="zh-CN"/>
        </w:rPr>
        <w:t>投标方</w:t>
      </w:r>
      <w:r>
        <w:t>发生重大质量问题时应将情况及时通知</w:t>
      </w:r>
      <w:r>
        <w:rPr>
          <w:rFonts w:hint="eastAsia"/>
          <w:lang w:eastAsia="zh-CN"/>
        </w:rPr>
        <w:t>招标方</w:t>
      </w:r>
      <w:r>
        <w:t>。</w:t>
      </w:r>
    </w:p>
    <w:p>
      <w:pPr>
        <w:numPr>
          <w:ilvl w:val="0"/>
          <w:numId w:val="15"/>
        </w:numPr>
        <w:ind w:firstLineChars="0"/>
      </w:pPr>
      <w:r>
        <w:t>工厂检验的内容由</w:t>
      </w:r>
      <w:r>
        <w:rPr>
          <w:rFonts w:hint="eastAsia"/>
          <w:lang w:eastAsia="zh-CN"/>
        </w:rPr>
        <w:t>投标方</w:t>
      </w:r>
      <w:r>
        <w:t>提供，</w:t>
      </w:r>
      <w:r>
        <w:rPr>
          <w:rFonts w:hint="eastAsia"/>
          <w:lang w:eastAsia="zh-CN"/>
        </w:rPr>
        <w:t>招标方</w:t>
      </w:r>
      <w:r>
        <w:t>确认。工厂检查的所有费用包括在合同总价中。</w:t>
      </w:r>
    </w:p>
    <w:p>
      <w:pPr>
        <w:pStyle w:val="6"/>
        <w:tabs>
          <w:tab w:val="left" w:pos="360"/>
        </w:tabs>
      </w:pPr>
      <w:r>
        <w:t>监造和检验</w:t>
      </w:r>
    </w:p>
    <w:p>
      <w:pPr>
        <w:numPr>
          <w:ilvl w:val="0"/>
          <w:numId w:val="16"/>
        </w:numPr>
        <w:ind w:firstLineChars="0"/>
        <w:rPr>
          <w:rFonts w:hint="eastAsia"/>
        </w:rPr>
      </w:pPr>
      <w:r>
        <w:t>监造和检验基本要求</w:t>
      </w:r>
    </w:p>
    <w:p>
      <w:pPr>
        <w:ind w:firstLine="480"/>
        <w:rPr>
          <w:rFonts w:hint="eastAsia"/>
        </w:rPr>
      </w:pPr>
      <w:r>
        <w:rPr>
          <w:rFonts w:hint="eastAsia"/>
        </w:rPr>
        <w:t>1）重要部件的原材料在加工前由</w:t>
      </w:r>
      <w:r>
        <w:rPr>
          <w:rFonts w:hint="eastAsia"/>
          <w:lang w:eastAsia="zh-CN"/>
        </w:rPr>
        <w:t>招标方</w:t>
      </w:r>
      <w:r>
        <w:rPr>
          <w:rFonts w:hint="eastAsia"/>
        </w:rPr>
        <w:t>和监造代表确认（文件见证）后方可投料。</w:t>
      </w:r>
    </w:p>
    <w:p>
      <w:pPr>
        <w:ind w:firstLine="480"/>
        <w:rPr>
          <w:rFonts w:hint="eastAsia"/>
        </w:rPr>
      </w:pPr>
      <w:r>
        <w:rPr>
          <w:rFonts w:hint="eastAsia"/>
        </w:rPr>
        <w:t>3）检验检测计划被确认后7日内把与检验检测计划相关的最终版本的试验规范和程序、产品图纸与技术文件提供给</w:t>
      </w:r>
      <w:r>
        <w:rPr>
          <w:rFonts w:hint="eastAsia"/>
          <w:lang w:eastAsia="zh-CN"/>
        </w:rPr>
        <w:t>招标方</w:t>
      </w:r>
      <w:r>
        <w:rPr>
          <w:rFonts w:hint="eastAsia"/>
        </w:rPr>
        <w:t>。</w:t>
      </w:r>
    </w:p>
    <w:p>
      <w:pPr>
        <w:ind w:firstLine="480"/>
        <w:rPr>
          <w:rFonts w:hint="eastAsia"/>
        </w:rPr>
      </w:pPr>
      <w:r>
        <w:rPr>
          <w:rFonts w:hint="eastAsia"/>
        </w:rPr>
        <w:t>4）</w:t>
      </w:r>
      <w:r>
        <w:rPr>
          <w:rFonts w:hint="eastAsia"/>
          <w:lang w:eastAsia="zh-CN"/>
        </w:rPr>
        <w:t>投标方</w:t>
      </w:r>
      <w:r>
        <w:rPr>
          <w:rFonts w:hint="eastAsia"/>
        </w:rPr>
        <w:t>每周提供周报包括质量，进度信息 和更新的生产计划时间表。</w:t>
      </w:r>
    </w:p>
    <w:p>
      <w:pPr>
        <w:ind w:firstLine="480"/>
        <w:rPr>
          <w:rFonts w:hint="eastAsia"/>
        </w:rPr>
      </w:pPr>
      <w:r>
        <w:rPr>
          <w:rFonts w:hint="eastAsia"/>
        </w:rPr>
        <w:t>5）</w:t>
      </w:r>
      <w:r>
        <w:rPr>
          <w:rFonts w:hint="eastAsia"/>
          <w:lang w:eastAsia="zh-CN"/>
        </w:rPr>
        <w:t>招标方</w:t>
      </w:r>
      <w:r>
        <w:rPr>
          <w:rFonts w:hint="eastAsia"/>
        </w:rPr>
        <w:t>监造代表有权查阅与监造保温材料有关的技术资料，</w:t>
      </w:r>
      <w:r>
        <w:rPr>
          <w:rFonts w:hint="eastAsia"/>
          <w:lang w:eastAsia="zh-CN"/>
        </w:rPr>
        <w:t>投标方</w:t>
      </w:r>
      <w:r>
        <w:rPr>
          <w:rFonts w:hint="eastAsia"/>
        </w:rPr>
        <w:t>将积极配合并提供相关资料的复印件。</w:t>
      </w:r>
    </w:p>
    <w:p>
      <w:pPr>
        <w:ind w:firstLine="480"/>
        <w:rPr>
          <w:rFonts w:hint="eastAsia"/>
        </w:rPr>
      </w:pPr>
      <w:r>
        <w:rPr>
          <w:rFonts w:hint="eastAsia"/>
        </w:rPr>
        <w:t>6）合同保温材料的重要部件和专用部件未经</w:t>
      </w:r>
      <w:r>
        <w:rPr>
          <w:rFonts w:hint="eastAsia"/>
          <w:lang w:eastAsia="zh-CN"/>
        </w:rPr>
        <w:t>招标方</w:t>
      </w:r>
      <w:r>
        <w:rPr>
          <w:rFonts w:hint="eastAsia"/>
        </w:rPr>
        <w:t>允许，</w:t>
      </w:r>
      <w:r>
        <w:rPr>
          <w:rFonts w:hint="eastAsia"/>
          <w:lang w:eastAsia="zh-CN"/>
        </w:rPr>
        <w:t>投标方</w:t>
      </w:r>
      <w:r>
        <w:rPr>
          <w:rFonts w:hint="eastAsia"/>
        </w:rPr>
        <w:t>不得擅自调换。</w:t>
      </w:r>
    </w:p>
    <w:p>
      <w:pPr>
        <w:ind w:firstLine="480"/>
        <w:rPr>
          <w:rFonts w:hint="eastAsia"/>
        </w:rPr>
      </w:pPr>
      <w:r>
        <w:rPr>
          <w:rFonts w:hint="eastAsia"/>
        </w:rPr>
        <w:t>7）</w:t>
      </w:r>
      <w:r>
        <w:rPr>
          <w:rFonts w:hint="eastAsia"/>
          <w:lang w:eastAsia="zh-CN"/>
        </w:rPr>
        <w:t>招标方</w:t>
      </w:r>
      <w:r>
        <w:rPr>
          <w:rFonts w:hint="eastAsia"/>
        </w:rPr>
        <w:t>监造代表有权随时到车间检查保温材料质量生产情况，</w:t>
      </w:r>
      <w:r>
        <w:rPr>
          <w:rFonts w:hint="eastAsia"/>
          <w:lang w:eastAsia="zh-CN"/>
        </w:rPr>
        <w:t>投标方</w:t>
      </w:r>
      <w:r>
        <w:rPr>
          <w:rFonts w:hint="eastAsia"/>
        </w:rPr>
        <w:t>将积极配合并提供便利条件。</w:t>
      </w:r>
    </w:p>
    <w:p>
      <w:pPr>
        <w:ind w:firstLine="480"/>
        <w:rPr>
          <w:rFonts w:hint="eastAsia"/>
        </w:rPr>
      </w:pPr>
      <w:r>
        <w:rPr>
          <w:rFonts w:hint="eastAsia"/>
        </w:rPr>
        <w:t>8）</w:t>
      </w:r>
      <w:r>
        <w:rPr>
          <w:rFonts w:hint="eastAsia"/>
          <w:lang w:eastAsia="zh-CN"/>
        </w:rPr>
        <w:t>招标方</w:t>
      </w:r>
      <w:r>
        <w:rPr>
          <w:rFonts w:hint="eastAsia"/>
        </w:rPr>
        <w:t>对保温材料的监造不免除</w:t>
      </w:r>
      <w:r>
        <w:rPr>
          <w:rFonts w:hint="eastAsia"/>
          <w:lang w:eastAsia="zh-CN"/>
        </w:rPr>
        <w:t>投标方</w:t>
      </w:r>
      <w:r>
        <w:rPr>
          <w:rFonts w:hint="eastAsia"/>
        </w:rPr>
        <w:t>相应的任何责任。</w:t>
      </w:r>
    </w:p>
    <w:p>
      <w:pPr>
        <w:numPr>
          <w:ilvl w:val="0"/>
          <w:numId w:val="16"/>
        </w:numPr>
        <w:ind w:firstLineChars="0"/>
        <w:rPr>
          <w:rFonts w:hint="eastAsia"/>
        </w:rPr>
      </w:pPr>
      <w:r>
        <w:t>监造依据</w:t>
      </w:r>
    </w:p>
    <w:p>
      <w:pPr>
        <w:ind w:firstLine="480"/>
        <w:rPr>
          <w:rFonts w:hint="eastAsia"/>
        </w:rPr>
      </w:pPr>
      <w:r>
        <w:rPr>
          <w:rFonts w:hint="eastAsia"/>
        </w:rPr>
        <w:t>根据本合同和原电力部、机械工业部文件电办（1995）37号《大型电力设备质量监造暂行规定》和《驻大型电力设备制造厂总代表组工作条例》，以及国家有关规定。</w:t>
      </w:r>
    </w:p>
    <w:p>
      <w:pPr>
        <w:numPr>
          <w:ilvl w:val="0"/>
          <w:numId w:val="16"/>
        </w:numPr>
        <w:ind w:firstLineChars="0"/>
      </w:pPr>
      <w:r>
        <w:rPr>
          <w:rFonts w:hint="eastAsia"/>
        </w:rPr>
        <w:t>监造方式</w:t>
      </w:r>
    </w:p>
    <w:p>
      <w:pPr>
        <w:ind w:firstLine="480"/>
        <w:rPr>
          <w:rFonts w:hint="eastAsia"/>
        </w:rPr>
      </w:pPr>
      <w:r>
        <w:rPr>
          <w:rFonts w:hint="eastAsia"/>
        </w:rPr>
        <w:t>文件见证、现场见证和停工待检，即R点、W点、H点。</w:t>
      </w:r>
    </w:p>
    <w:p>
      <w:pPr>
        <w:ind w:firstLine="480"/>
        <w:rPr>
          <w:rFonts w:hint="eastAsia"/>
        </w:rPr>
      </w:pPr>
      <w:r>
        <w:rPr>
          <w:rFonts w:hint="eastAsia"/>
        </w:rPr>
        <w:t>每次监造内容完成后，</w:t>
      </w:r>
      <w:r>
        <w:rPr>
          <w:rFonts w:hint="eastAsia"/>
          <w:lang w:eastAsia="zh-CN"/>
        </w:rPr>
        <w:t>投标方</w:t>
      </w:r>
      <w:r>
        <w:rPr>
          <w:rFonts w:hint="eastAsia"/>
        </w:rPr>
        <w:t>和监造代表均须在见证表格上履行签字手续。</w:t>
      </w:r>
      <w:r>
        <w:rPr>
          <w:rFonts w:hint="eastAsia"/>
          <w:lang w:eastAsia="zh-CN"/>
        </w:rPr>
        <w:t>投标方</w:t>
      </w:r>
      <w:r>
        <w:rPr>
          <w:rFonts w:hint="eastAsia"/>
        </w:rPr>
        <w:t>将复印件交</w:t>
      </w:r>
      <w:r>
        <w:rPr>
          <w:rFonts w:hint="eastAsia"/>
          <w:lang w:eastAsia="zh-CN"/>
        </w:rPr>
        <w:t>招标方</w:t>
      </w:r>
      <w:r>
        <w:rPr>
          <w:rFonts w:hint="eastAsia"/>
        </w:rPr>
        <w:t>监造代表1份。</w:t>
      </w:r>
    </w:p>
    <w:p>
      <w:pPr>
        <w:ind w:firstLine="480"/>
        <w:rPr>
          <w:rFonts w:hint="eastAsia"/>
        </w:rPr>
      </w:pPr>
      <w:r>
        <w:rPr>
          <w:rFonts w:hint="eastAsia"/>
        </w:rPr>
        <w:t>R点：</w:t>
      </w:r>
      <w:r>
        <w:rPr>
          <w:rFonts w:hint="eastAsia"/>
          <w:lang w:eastAsia="zh-CN"/>
        </w:rPr>
        <w:t>投标方</w:t>
      </w:r>
      <w:r>
        <w:rPr>
          <w:rFonts w:hint="eastAsia"/>
        </w:rPr>
        <w:t>只需提供检验或试验记录或报告的项目，即文件见证。</w:t>
      </w:r>
    </w:p>
    <w:p>
      <w:pPr>
        <w:ind w:firstLine="480"/>
        <w:rPr>
          <w:rFonts w:hint="eastAsia"/>
        </w:rPr>
      </w:pPr>
      <w:r>
        <w:rPr>
          <w:rFonts w:hint="eastAsia"/>
        </w:rPr>
        <w:t>W点：</w:t>
      </w:r>
      <w:r>
        <w:rPr>
          <w:rFonts w:hint="eastAsia"/>
          <w:lang w:eastAsia="zh-CN"/>
        </w:rPr>
        <w:t>招标方</w:t>
      </w:r>
      <w:r>
        <w:rPr>
          <w:rFonts w:hint="eastAsia"/>
        </w:rPr>
        <w:t>监造代表参加的检验或试验的项目，即现场见证。</w:t>
      </w:r>
    </w:p>
    <w:p>
      <w:pPr>
        <w:ind w:firstLine="480"/>
        <w:rPr>
          <w:rFonts w:hint="eastAsia"/>
        </w:rPr>
      </w:pPr>
      <w:r>
        <w:rPr>
          <w:rFonts w:hint="eastAsia"/>
        </w:rPr>
        <w:t>H点：</w:t>
      </w:r>
      <w:r>
        <w:rPr>
          <w:rFonts w:hint="eastAsia"/>
          <w:lang w:eastAsia="zh-CN"/>
        </w:rPr>
        <w:t>投标方</w:t>
      </w:r>
      <w:r>
        <w:rPr>
          <w:rFonts w:hint="eastAsia"/>
        </w:rPr>
        <w:t>在进行至该点时必须停工等待</w:t>
      </w:r>
      <w:r>
        <w:rPr>
          <w:rFonts w:hint="eastAsia"/>
          <w:lang w:eastAsia="zh-CN"/>
        </w:rPr>
        <w:t>招标方</w:t>
      </w:r>
      <w:r>
        <w:rPr>
          <w:rFonts w:hint="eastAsia"/>
        </w:rPr>
        <w:t>监造代表参加的检验或试验的项目，即停工待检。</w:t>
      </w:r>
    </w:p>
    <w:p>
      <w:pPr>
        <w:ind w:firstLine="480"/>
      </w:pPr>
      <w:r>
        <w:rPr>
          <w:rFonts w:hint="eastAsia"/>
          <w:lang w:eastAsia="zh-CN"/>
        </w:rPr>
        <w:t>招标方</w:t>
      </w:r>
      <w:r>
        <w:rPr>
          <w:rFonts w:hint="eastAsia"/>
        </w:rPr>
        <w:t>接到见证通知后，及时派代表到</w:t>
      </w:r>
      <w:r>
        <w:rPr>
          <w:rFonts w:hint="eastAsia"/>
          <w:lang w:eastAsia="zh-CN"/>
        </w:rPr>
        <w:t>投标方</w:t>
      </w:r>
      <w:r>
        <w:rPr>
          <w:rFonts w:hint="eastAsia"/>
        </w:rPr>
        <w:t>检验或试验的现场参加现场见证或停工待检。如果</w:t>
      </w:r>
      <w:r>
        <w:rPr>
          <w:rFonts w:hint="eastAsia"/>
          <w:lang w:eastAsia="zh-CN"/>
        </w:rPr>
        <w:t>招标方</w:t>
      </w:r>
      <w:r>
        <w:rPr>
          <w:rFonts w:hint="eastAsia"/>
        </w:rPr>
        <w:t>代表不能按时参加，W点可自动转为R点，但H点如果没有</w:t>
      </w:r>
      <w:r>
        <w:rPr>
          <w:rFonts w:hint="eastAsia"/>
          <w:lang w:eastAsia="zh-CN"/>
        </w:rPr>
        <w:t>招标方</w:t>
      </w:r>
      <w:r>
        <w:rPr>
          <w:rFonts w:hint="eastAsia"/>
        </w:rPr>
        <w:t>书面通知同意转为R点，</w:t>
      </w:r>
      <w:r>
        <w:rPr>
          <w:rFonts w:hint="eastAsia"/>
          <w:lang w:eastAsia="zh-CN"/>
        </w:rPr>
        <w:t>投标方</w:t>
      </w:r>
      <w:r>
        <w:rPr>
          <w:rFonts w:hint="eastAsia"/>
        </w:rPr>
        <w:t>不得自行转入下道工序，应与</w:t>
      </w:r>
      <w:r>
        <w:rPr>
          <w:rFonts w:hint="eastAsia"/>
          <w:lang w:eastAsia="zh-CN"/>
        </w:rPr>
        <w:t>招标方</w:t>
      </w:r>
      <w:r>
        <w:rPr>
          <w:rFonts w:hint="eastAsia"/>
        </w:rPr>
        <w:t>商定更改见证时间。如果更改后，</w:t>
      </w:r>
      <w:r>
        <w:rPr>
          <w:rFonts w:hint="eastAsia"/>
          <w:lang w:eastAsia="zh-CN"/>
        </w:rPr>
        <w:t>招标方</w:t>
      </w:r>
      <w:r>
        <w:rPr>
          <w:rFonts w:hint="eastAsia"/>
        </w:rPr>
        <w:t>仍不能按时参加，则H点自动转为R点。</w:t>
      </w:r>
    </w:p>
    <w:p>
      <w:pPr>
        <w:numPr>
          <w:ilvl w:val="0"/>
          <w:numId w:val="16"/>
        </w:numPr>
        <w:ind w:firstLineChars="0"/>
      </w:pPr>
      <w:r>
        <w:t>监造内容（</w:t>
      </w:r>
      <w:r>
        <w:rPr>
          <w:rFonts w:hint="eastAsia"/>
          <w:lang w:eastAsia="zh-CN"/>
        </w:rPr>
        <w:t>招标方</w:t>
      </w:r>
      <w:r>
        <w:t>有权根据情况加减监造部套和监造内容）</w:t>
      </w:r>
    </w:p>
    <w:p>
      <w:pPr>
        <w:ind w:firstLine="480"/>
      </w:pPr>
      <w:r>
        <w:t>监造的主要项目如下表。监造实施前，商谈三方监造协议时将细化本项目表。监造代表有权随时到车间检查设备质量生产情况，监造代表可根据生产实际情况增加监造项目或调整监造方式。</w:t>
      </w:r>
    </w:p>
    <w:p>
      <w:pPr>
        <w:tabs>
          <w:tab w:val="left" w:pos="525"/>
        </w:tabs>
        <w:spacing w:line="480" w:lineRule="exact"/>
        <w:ind w:left="600" w:firstLine="480"/>
        <w:jc w:val="center"/>
        <w:rPr>
          <w:rFonts w:hint="eastAsia"/>
        </w:rPr>
      </w:pPr>
      <w:r>
        <w:t>监造项目表</w:t>
      </w:r>
    </w:p>
    <w:tbl>
      <w:tblPr>
        <w:tblStyle w:val="27"/>
        <w:tblW w:w="85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414"/>
        <w:gridCol w:w="3725"/>
        <w:gridCol w:w="555"/>
        <w:gridCol w:w="540"/>
        <w:gridCol w:w="630"/>
        <w:gridCol w:w="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671" w:type="dxa"/>
            <w:vMerge w:val="restart"/>
            <w:tcBorders>
              <w:top w:val="single" w:color="auto" w:sz="4" w:space="0"/>
              <w:left w:val="single" w:color="auto" w:sz="4" w:space="0"/>
            </w:tcBorders>
            <w:noWrap w:val="0"/>
            <w:vAlign w:val="center"/>
          </w:tcPr>
          <w:p>
            <w:pPr>
              <w:tabs>
                <w:tab w:val="left" w:pos="0"/>
              </w:tabs>
              <w:ind w:firstLine="0" w:firstLineChars="0"/>
              <w:rPr>
                <w:sz w:val="21"/>
                <w:szCs w:val="21"/>
              </w:rPr>
            </w:pPr>
            <w:r>
              <w:rPr>
                <w:sz w:val="21"/>
                <w:szCs w:val="21"/>
              </w:rPr>
              <w:t>序号</w:t>
            </w:r>
          </w:p>
        </w:tc>
        <w:tc>
          <w:tcPr>
            <w:tcW w:w="1414" w:type="dxa"/>
            <w:vMerge w:val="restart"/>
            <w:tcBorders>
              <w:top w:val="single" w:color="auto" w:sz="4" w:space="0"/>
            </w:tcBorders>
            <w:noWrap w:val="0"/>
            <w:vAlign w:val="center"/>
          </w:tcPr>
          <w:p>
            <w:pPr>
              <w:tabs>
                <w:tab w:val="left" w:pos="0"/>
              </w:tabs>
              <w:ind w:firstLine="0" w:firstLineChars="0"/>
              <w:rPr>
                <w:sz w:val="21"/>
                <w:szCs w:val="21"/>
              </w:rPr>
            </w:pPr>
            <w:r>
              <w:rPr>
                <w:sz w:val="21"/>
                <w:szCs w:val="21"/>
              </w:rPr>
              <w:t>监造部套</w:t>
            </w:r>
          </w:p>
        </w:tc>
        <w:tc>
          <w:tcPr>
            <w:tcW w:w="3725" w:type="dxa"/>
            <w:vMerge w:val="restart"/>
            <w:tcBorders>
              <w:top w:val="single" w:color="auto" w:sz="4" w:space="0"/>
              <w:bottom w:val="single" w:color="auto" w:sz="4" w:space="0"/>
            </w:tcBorders>
            <w:noWrap w:val="0"/>
            <w:vAlign w:val="center"/>
          </w:tcPr>
          <w:p>
            <w:pPr>
              <w:tabs>
                <w:tab w:val="left" w:pos="0"/>
              </w:tabs>
              <w:ind w:firstLine="0" w:firstLineChars="0"/>
              <w:rPr>
                <w:sz w:val="21"/>
                <w:szCs w:val="21"/>
              </w:rPr>
            </w:pPr>
            <w:r>
              <w:rPr>
                <w:sz w:val="21"/>
                <w:szCs w:val="21"/>
              </w:rPr>
              <w:t>监造内容</w:t>
            </w:r>
          </w:p>
        </w:tc>
        <w:tc>
          <w:tcPr>
            <w:tcW w:w="2706" w:type="dxa"/>
            <w:gridSpan w:val="4"/>
            <w:tcBorders>
              <w:top w:val="single" w:color="auto" w:sz="4" w:space="0"/>
              <w:bottom w:val="single" w:color="auto" w:sz="4" w:space="0"/>
              <w:right w:val="single" w:color="auto" w:sz="4" w:space="0"/>
            </w:tcBorders>
            <w:noWrap w:val="0"/>
            <w:vAlign w:val="top"/>
          </w:tcPr>
          <w:p>
            <w:pPr>
              <w:tabs>
                <w:tab w:val="left" w:pos="0"/>
              </w:tabs>
              <w:ind w:firstLine="0" w:firstLineChars="0"/>
              <w:rPr>
                <w:sz w:val="21"/>
                <w:szCs w:val="21"/>
              </w:rPr>
            </w:pPr>
            <w:r>
              <w:rPr>
                <w:sz w:val="21"/>
                <w:szCs w:val="21"/>
              </w:rPr>
              <w:t>监 造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671" w:type="dxa"/>
            <w:vMerge w:val="continue"/>
            <w:tcBorders>
              <w:left w:val="single" w:color="auto" w:sz="4" w:space="0"/>
            </w:tcBorders>
            <w:noWrap w:val="0"/>
            <w:vAlign w:val="top"/>
          </w:tcPr>
          <w:p>
            <w:pPr>
              <w:tabs>
                <w:tab w:val="left" w:pos="0"/>
              </w:tabs>
              <w:ind w:firstLine="0" w:firstLineChars="0"/>
              <w:rPr>
                <w:sz w:val="21"/>
                <w:szCs w:val="21"/>
              </w:rPr>
            </w:pPr>
          </w:p>
        </w:tc>
        <w:tc>
          <w:tcPr>
            <w:tcW w:w="1414" w:type="dxa"/>
            <w:vMerge w:val="continue"/>
            <w:noWrap w:val="0"/>
            <w:vAlign w:val="top"/>
          </w:tcPr>
          <w:p>
            <w:pPr>
              <w:tabs>
                <w:tab w:val="left" w:pos="0"/>
              </w:tabs>
              <w:ind w:firstLine="0" w:firstLineChars="0"/>
              <w:rPr>
                <w:sz w:val="21"/>
                <w:szCs w:val="21"/>
              </w:rPr>
            </w:pPr>
          </w:p>
        </w:tc>
        <w:tc>
          <w:tcPr>
            <w:tcW w:w="3725" w:type="dxa"/>
            <w:vMerge w:val="continue"/>
            <w:noWrap w:val="0"/>
            <w:vAlign w:val="top"/>
          </w:tcPr>
          <w:p>
            <w:pPr>
              <w:tabs>
                <w:tab w:val="left" w:pos="0"/>
              </w:tabs>
              <w:ind w:firstLine="0" w:firstLineChars="0"/>
              <w:rPr>
                <w:sz w:val="21"/>
                <w:szCs w:val="21"/>
              </w:rPr>
            </w:pPr>
          </w:p>
        </w:tc>
        <w:tc>
          <w:tcPr>
            <w:tcW w:w="555" w:type="dxa"/>
            <w:noWrap w:val="0"/>
            <w:vAlign w:val="top"/>
          </w:tcPr>
          <w:p>
            <w:pPr>
              <w:tabs>
                <w:tab w:val="left" w:pos="0"/>
              </w:tabs>
              <w:ind w:firstLine="0" w:firstLineChars="0"/>
              <w:rPr>
                <w:sz w:val="21"/>
                <w:szCs w:val="21"/>
              </w:rPr>
            </w:pPr>
            <w:r>
              <w:rPr>
                <w:sz w:val="21"/>
                <w:szCs w:val="21"/>
              </w:rPr>
              <w:t>H</w:t>
            </w:r>
          </w:p>
        </w:tc>
        <w:tc>
          <w:tcPr>
            <w:tcW w:w="540" w:type="dxa"/>
            <w:noWrap w:val="0"/>
            <w:vAlign w:val="top"/>
          </w:tcPr>
          <w:p>
            <w:pPr>
              <w:tabs>
                <w:tab w:val="left" w:pos="0"/>
              </w:tabs>
              <w:ind w:firstLine="0" w:firstLineChars="0"/>
              <w:rPr>
                <w:sz w:val="21"/>
                <w:szCs w:val="21"/>
              </w:rPr>
            </w:pPr>
            <w:r>
              <w:rPr>
                <w:sz w:val="21"/>
                <w:szCs w:val="21"/>
              </w:rPr>
              <w:t>W</w:t>
            </w:r>
          </w:p>
        </w:tc>
        <w:tc>
          <w:tcPr>
            <w:tcW w:w="630" w:type="dxa"/>
            <w:tcBorders>
              <w:right w:val="single" w:color="auto" w:sz="4" w:space="0"/>
            </w:tcBorders>
            <w:noWrap w:val="0"/>
            <w:vAlign w:val="top"/>
          </w:tcPr>
          <w:p>
            <w:pPr>
              <w:tabs>
                <w:tab w:val="left" w:pos="0"/>
              </w:tabs>
              <w:ind w:firstLine="0" w:firstLineChars="0"/>
              <w:rPr>
                <w:sz w:val="21"/>
                <w:szCs w:val="21"/>
              </w:rPr>
            </w:pPr>
            <w:r>
              <w:rPr>
                <w:sz w:val="21"/>
                <w:szCs w:val="21"/>
              </w:rPr>
              <w:t>R</w:t>
            </w:r>
          </w:p>
        </w:tc>
        <w:tc>
          <w:tcPr>
            <w:tcW w:w="981" w:type="dxa"/>
            <w:tcBorders>
              <w:top w:val="single" w:color="auto" w:sz="4" w:space="0"/>
              <w:left w:val="single" w:color="auto" w:sz="4" w:space="0"/>
              <w:right w:val="single" w:color="auto" w:sz="4" w:space="0"/>
            </w:tcBorders>
            <w:noWrap w:val="0"/>
            <w:vAlign w:val="top"/>
          </w:tcPr>
          <w:p>
            <w:pPr>
              <w:pStyle w:val="61"/>
              <w:tabs>
                <w:tab w:val="left" w:pos="0"/>
              </w:tabs>
              <w:jc w:val="both"/>
              <w:rPr>
                <w:rFonts w:ascii="Times New Roman"/>
                <w:sz w:val="21"/>
                <w:szCs w:val="21"/>
              </w:rPr>
            </w:pPr>
            <w:r>
              <w:rPr>
                <w:rFonts w:ascii="Times New Roman"/>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671" w:type="dxa"/>
            <w:tcBorders>
              <w:left w:val="single" w:color="auto" w:sz="4" w:space="0"/>
            </w:tcBorders>
            <w:noWrap w:val="0"/>
            <w:vAlign w:val="top"/>
          </w:tcPr>
          <w:p>
            <w:pPr>
              <w:tabs>
                <w:tab w:val="left" w:pos="0"/>
              </w:tabs>
              <w:ind w:firstLine="0" w:firstLineChars="0"/>
              <w:rPr>
                <w:sz w:val="21"/>
                <w:szCs w:val="21"/>
              </w:rPr>
            </w:pPr>
            <w:r>
              <w:rPr>
                <w:sz w:val="21"/>
                <w:szCs w:val="21"/>
              </w:rPr>
              <w:t>1</w:t>
            </w:r>
          </w:p>
        </w:tc>
        <w:tc>
          <w:tcPr>
            <w:tcW w:w="1414" w:type="dxa"/>
            <w:noWrap w:val="0"/>
            <w:vAlign w:val="top"/>
          </w:tcPr>
          <w:p>
            <w:pPr>
              <w:pStyle w:val="22"/>
              <w:tabs>
                <w:tab w:val="left" w:pos="0"/>
              </w:tabs>
              <w:spacing w:before="60" w:after="60" w:line="240" w:lineRule="atLeast"/>
              <w:ind w:firstLine="0"/>
              <w:jc w:val="both"/>
              <w:rPr>
                <w:sz w:val="21"/>
                <w:szCs w:val="21"/>
              </w:rPr>
            </w:pPr>
            <w:r>
              <w:rPr>
                <w:sz w:val="21"/>
                <w:szCs w:val="21"/>
              </w:rPr>
              <w:t>原材料</w:t>
            </w:r>
          </w:p>
        </w:tc>
        <w:tc>
          <w:tcPr>
            <w:tcW w:w="3725" w:type="dxa"/>
            <w:noWrap w:val="0"/>
            <w:vAlign w:val="top"/>
          </w:tcPr>
          <w:p>
            <w:pPr>
              <w:tabs>
                <w:tab w:val="left" w:pos="0"/>
              </w:tabs>
              <w:spacing w:line="320" w:lineRule="exact"/>
              <w:ind w:firstLine="0" w:firstLineChars="0"/>
              <w:rPr>
                <w:sz w:val="21"/>
                <w:szCs w:val="21"/>
              </w:rPr>
            </w:pPr>
            <w:r>
              <w:rPr>
                <w:sz w:val="21"/>
                <w:szCs w:val="21"/>
              </w:rPr>
              <w:t>检查原材料质保书及实物</w:t>
            </w:r>
          </w:p>
        </w:tc>
        <w:tc>
          <w:tcPr>
            <w:tcW w:w="555" w:type="dxa"/>
            <w:noWrap w:val="0"/>
            <w:vAlign w:val="top"/>
          </w:tcPr>
          <w:p>
            <w:pPr>
              <w:tabs>
                <w:tab w:val="left" w:pos="0"/>
              </w:tabs>
              <w:ind w:firstLine="0" w:firstLineChars="0"/>
              <w:rPr>
                <w:sz w:val="21"/>
                <w:szCs w:val="21"/>
              </w:rPr>
            </w:pPr>
          </w:p>
        </w:tc>
        <w:tc>
          <w:tcPr>
            <w:tcW w:w="540" w:type="dxa"/>
            <w:noWrap w:val="0"/>
            <w:vAlign w:val="top"/>
          </w:tcPr>
          <w:p>
            <w:pPr>
              <w:tabs>
                <w:tab w:val="left" w:pos="0"/>
              </w:tabs>
              <w:ind w:firstLine="0" w:firstLineChars="0"/>
              <w:rPr>
                <w:sz w:val="21"/>
                <w:szCs w:val="21"/>
              </w:rPr>
            </w:pPr>
          </w:p>
        </w:tc>
        <w:tc>
          <w:tcPr>
            <w:tcW w:w="630" w:type="dxa"/>
            <w:noWrap w:val="0"/>
            <w:vAlign w:val="top"/>
          </w:tcPr>
          <w:p>
            <w:pPr>
              <w:tabs>
                <w:tab w:val="left" w:pos="0"/>
              </w:tabs>
              <w:ind w:firstLine="0" w:firstLineChars="0"/>
              <w:rPr>
                <w:sz w:val="21"/>
                <w:szCs w:val="21"/>
              </w:rPr>
            </w:pPr>
            <w:r>
              <w:rPr>
                <w:rFonts w:hint="eastAsia"/>
                <w:sz w:val="21"/>
                <w:szCs w:val="21"/>
              </w:rPr>
              <w:t>√</w:t>
            </w:r>
          </w:p>
        </w:tc>
        <w:tc>
          <w:tcPr>
            <w:tcW w:w="981" w:type="dxa"/>
            <w:tcBorders>
              <w:right w:val="single" w:color="auto" w:sz="4" w:space="0"/>
            </w:tcBorders>
            <w:noWrap w:val="0"/>
            <w:vAlign w:val="top"/>
          </w:tcPr>
          <w:p>
            <w:pPr>
              <w:tabs>
                <w:tab w:val="left" w:pos="0"/>
              </w:tabs>
              <w:ind w:firstLine="0" w:firstLineChars="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671" w:type="dxa"/>
            <w:tcBorders>
              <w:left w:val="single" w:color="auto" w:sz="4" w:space="0"/>
            </w:tcBorders>
            <w:noWrap w:val="0"/>
            <w:vAlign w:val="top"/>
          </w:tcPr>
          <w:p>
            <w:pPr>
              <w:tabs>
                <w:tab w:val="left" w:pos="0"/>
              </w:tabs>
              <w:ind w:firstLine="0" w:firstLineChars="0"/>
              <w:rPr>
                <w:sz w:val="21"/>
                <w:szCs w:val="21"/>
              </w:rPr>
            </w:pPr>
            <w:r>
              <w:rPr>
                <w:sz w:val="21"/>
                <w:szCs w:val="21"/>
              </w:rPr>
              <w:t>2</w:t>
            </w:r>
          </w:p>
        </w:tc>
        <w:tc>
          <w:tcPr>
            <w:tcW w:w="1414" w:type="dxa"/>
            <w:noWrap w:val="0"/>
            <w:vAlign w:val="top"/>
          </w:tcPr>
          <w:p>
            <w:pPr>
              <w:tabs>
                <w:tab w:val="left" w:pos="0"/>
              </w:tabs>
              <w:ind w:firstLine="0" w:firstLineChars="0"/>
              <w:rPr>
                <w:sz w:val="21"/>
                <w:szCs w:val="21"/>
              </w:rPr>
            </w:pPr>
            <w:r>
              <w:rPr>
                <w:sz w:val="21"/>
                <w:szCs w:val="21"/>
              </w:rPr>
              <w:t>检测</w:t>
            </w:r>
          </w:p>
        </w:tc>
        <w:tc>
          <w:tcPr>
            <w:tcW w:w="3725" w:type="dxa"/>
            <w:noWrap w:val="0"/>
            <w:vAlign w:val="top"/>
          </w:tcPr>
          <w:p>
            <w:pPr>
              <w:tabs>
                <w:tab w:val="left" w:pos="0"/>
              </w:tabs>
              <w:ind w:firstLine="0" w:firstLineChars="0"/>
              <w:rPr>
                <w:sz w:val="21"/>
                <w:szCs w:val="21"/>
              </w:rPr>
            </w:pPr>
            <w:r>
              <w:rPr>
                <w:sz w:val="21"/>
                <w:szCs w:val="21"/>
              </w:rPr>
              <w:t>是否按标准要求检查</w:t>
            </w:r>
          </w:p>
        </w:tc>
        <w:tc>
          <w:tcPr>
            <w:tcW w:w="555" w:type="dxa"/>
            <w:noWrap w:val="0"/>
            <w:vAlign w:val="top"/>
          </w:tcPr>
          <w:p>
            <w:pPr>
              <w:tabs>
                <w:tab w:val="left" w:pos="0"/>
              </w:tabs>
              <w:ind w:firstLine="0" w:firstLineChars="0"/>
              <w:rPr>
                <w:sz w:val="21"/>
                <w:szCs w:val="21"/>
              </w:rPr>
            </w:pPr>
          </w:p>
        </w:tc>
        <w:tc>
          <w:tcPr>
            <w:tcW w:w="540" w:type="dxa"/>
            <w:noWrap w:val="0"/>
            <w:vAlign w:val="top"/>
          </w:tcPr>
          <w:p>
            <w:pPr>
              <w:tabs>
                <w:tab w:val="left" w:pos="0"/>
              </w:tabs>
              <w:ind w:firstLine="0" w:firstLineChars="0"/>
              <w:rPr>
                <w:sz w:val="21"/>
                <w:szCs w:val="21"/>
              </w:rPr>
            </w:pPr>
          </w:p>
        </w:tc>
        <w:tc>
          <w:tcPr>
            <w:tcW w:w="630" w:type="dxa"/>
            <w:noWrap w:val="0"/>
            <w:vAlign w:val="top"/>
          </w:tcPr>
          <w:p>
            <w:pPr>
              <w:tabs>
                <w:tab w:val="left" w:pos="0"/>
              </w:tabs>
              <w:ind w:firstLine="0" w:firstLineChars="0"/>
              <w:rPr>
                <w:sz w:val="21"/>
                <w:szCs w:val="21"/>
              </w:rPr>
            </w:pPr>
            <w:r>
              <w:rPr>
                <w:rFonts w:hint="eastAsia"/>
                <w:sz w:val="21"/>
                <w:szCs w:val="21"/>
              </w:rPr>
              <w:t>√</w:t>
            </w:r>
          </w:p>
        </w:tc>
        <w:tc>
          <w:tcPr>
            <w:tcW w:w="981" w:type="dxa"/>
            <w:tcBorders>
              <w:right w:val="single" w:color="auto" w:sz="4" w:space="0"/>
            </w:tcBorders>
            <w:noWrap w:val="0"/>
            <w:vAlign w:val="top"/>
          </w:tcPr>
          <w:p>
            <w:pPr>
              <w:tabs>
                <w:tab w:val="left" w:pos="0"/>
              </w:tabs>
              <w:ind w:firstLine="0" w:firstLineChars="0"/>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516" w:type="dxa"/>
            <w:gridSpan w:val="7"/>
            <w:tcBorders>
              <w:left w:val="single" w:color="auto" w:sz="4" w:space="0"/>
              <w:bottom w:val="single" w:color="auto" w:sz="4" w:space="0"/>
              <w:right w:val="single" w:color="auto" w:sz="4" w:space="0"/>
            </w:tcBorders>
            <w:noWrap w:val="0"/>
            <w:vAlign w:val="top"/>
          </w:tcPr>
          <w:p>
            <w:pPr>
              <w:tabs>
                <w:tab w:val="left" w:pos="0"/>
              </w:tabs>
              <w:ind w:firstLine="0" w:firstLineChars="0"/>
              <w:rPr>
                <w:sz w:val="21"/>
                <w:szCs w:val="21"/>
              </w:rPr>
            </w:pPr>
            <w:r>
              <w:rPr>
                <w:sz w:val="21"/>
                <w:szCs w:val="21"/>
              </w:rPr>
              <w:t xml:space="preserve">      注：H—停工待检，W—现场见证，R—文件见证，数量—检验数量</w:t>
            </w:r>
          </w:p>
        </w:tc>
      </w:tr>
    </w:tbl>
    <w:p>
      <w:pPr>
        <w:pStyle w:val="45"/>
        <w:adjustRightInd/>
        <w:snapToGrid/>
        <w:spacing w:before="163" w:beforeLines="50"/>
        <w:ind w:firstLine="480"/>
      </w:pPr>
      <w:r>
        <w:rPr>
          <w:rFonts w:hint="eastAsia"/>
          <w:lang w:eastAsia="zh-CN"/>
        </w:rPr>
        <w:t>投标方</w:t>
      </w:r>
      <w:r>
        <w:rPr>
          <w:rFonts w:hint="eastAsia"/>
        </w:rPr>
        <w:t>应根据自己的经验填写上表的监造方式（在相应方式下打ⅴ），最终由</w:t>
      </w:r>
      <w:r>
        <w:rPr>
          <w:rFonts w:hint="eastAsia"/>
          <w:lang w:eastAsia="zh-CN"/>
        </w:rPr>
        <w:t>招标方</w:t>
      </w:r>
      <w:r>
        <w:rPr>
          <w:rFonts w:hint="eastAsia"/>
        </w:rPr>
        <w:t>确定。</w:t>
      </w:r>
    </w:p>
    <w:p>
      <w:pPr>
        <w:numPr>
          <w:ilvl w:val="0"/>
          <w:numId w:val="16"/>
        </w:numPr>
        <w:ind w:firstLineChars="0"/>
      </w:pPr>
      <w:r>
        <w:t>对</w:t>
      </w:r>
      <w:r>
        <w:rPr>
          <w:rFonts w:hint="eastAsia"/>
          <w:lang w:eastAsia="zh-CN"/>
        </w:rPr>
        <w:t>投标方</w:t>
      </w:r>
      <w:r>
        <w:t>配合监造的要求</w:t>
      </w:r>
    </w:p>
    <w:p>
      <w:pPr>
        <w:numPr>
          <w:ilvl w:val="0"/>
          <w:numId w:val="12"/>
        </w:numPr>
        <w:ind w:firstLine="480"/>
        <w:rPr>
          <w:rFonts w:hint="eastAsia"/>
        </w:rPr>
      </w:pPr>
      <w:r>
        <w:rPr>
          <w:rFonts w:hint="eastAsia"/>
        </w:rPr>
        <w:t>每套合同设备投料时，提供整套设备的生产计划及每1个月度实际生产进度和月度检验计划。</w:t>
      </w:r>
    </w:p>
    <w:p>
      <w:pPr>
        <w:numPr>
          <w:ilvl w:val="0"/>
          <w:numId w:val="12"/>
        </w:numPr>
        <w:ind w:firstLine="480"/>
        <w:rPr>
          <w:rFonts w:hint="eastAsia"/>
        </w:rPr>
      </w:pPr>
      <w:r>
        <w:rPr>
          <w:rFonts w:hint="eastAsia"/>
          <w:lang w:eastAsia="zh-CN"/>
        </w:rPr>
        <w:t>投标方</w:t>
      </w:r>
      <w:r>
        <w:rPr>
          <w:rFonts w:hint="eastAsia"/>
        </w:rPr>
        <w:t>有配合最终用户监造的义务，应及时提供与本合同设备监造有关的标准(包括工厂标准)、图纸、资料、工艺及实际工艺过程和检验记录(包括中间检验记录和不一致性报告)供查阅，必要时可复印，并不由此发生任何费用。</w:t>
      </w:r>
    </w:p>
    <w:p>
      <w:pPr>
        <w:numPr>
          <w:ilvl w:val="0"/>
          <w:numId w:val="12"/>
        </w:numPr>
        <w:ind w:firstLine="480"/>
        <w:rPr>
          <w:rFonts w:hint="eastAsia"/>
        </w:rPr>
      </w:pPr>
      <w:r>
        <w:rPr>
          <w:rFonts w:hint="eastAsia"/>
        </w:rPr>
        <w:t>监造代表有权随时查阅技术支持方的监造记录，如果最终用户监造代表要求复制，</w:t>
      </w:r>
      <w:r>
        <w:rPr>
          <w:rFonts w:hint="eastAsia"/>
          <w:lang w:eastAsia="zh-CN"/>
        </w:rPr>
        <w:t>投标方</w:t>
      </w:r>
      <w:r>
        <w:rPr>
          <w:rFonts w:hint="eastAsia"/>
        </w:rPr>
        <w:t>必须提供复印件。最终用户监造代表有权随时查阅</w:t>
      </w:r>
      <w:r>
        <w:rPr>
          <w:rFonts w:hint="eastAsia"/>
          <w:lang w:eastAsia="zh-CN"/>
        </w:rPr>
        <w:t>投标方</w:t>
      </w:r>
      <w:r>
        <w:rPr>
          <w:rFonts w:hint="eastAsia"/>
        </w:rPr>
        <w:t>所有资料(包括配套设备采购合同)，并不由此发生任何费用。</w:t>
      </w:r>
    </w:p>
    <w:p>
      <w:pPr>
        <w:numPr>
          <w:ilvl w:val="0"/>
          <w:numId w:val="12"/>
        </w:numPr>
        <w:ind w:firstLine="480"/>
        <w:rPr>
          <w:rFonts w:hint="eastAsia"/>
        </w:rPr>
      </w:pPr>
      <w:r>
        <w:rPr>
          <w:rFonts w:hint="eastAsia"/>
          <w:lang w:eastAsia="zh-CN"/>
        </w:rPr>
        <w:t>投标方</w:t>
      </w:r>
      <w:r>
        <w:rPr>
          <w:rFonts w:hint="eastAsia"/>
        </w:rPr>
        <w:t>应提供监造场所以及必要的检验设备和办公设施，费用由</w:t>
      </w:r>
      <w:r>
        <w:rPr>
          <w:rFonts w:hint="eastAsia"/>
          <w:lang w:eastAsia="zh-CN"/>
        </w:rPr>
        <w:t>投标方</w:t>
      </w:r>
      <w:r>
        <w:rPr>
          <w:rFonts w:hint="eastAsia"/>
        </w:rPr>
        <w:t>承担。监造人员在当地的食宿、交通等费用自行承担。</w:t>
      </w:r>
    </w:p>
    <w:p>
      <w:pPr>
        <w:numPr>
          <w:ilvl w:val="0"/>
          <w:numId w:val="12"/>
        </w:numPr>
        <w:ind w:firstLine="480"/>
        <w:rPr>
          <w:rFonts w:hint="eastAsia"/>
        </w:rPr>
      </w:pPr>
      <w:r>
        <w:rPr>
          <w:rFonts w:hint="eastAsia"/>
          <w:lang w:eastAsia="zh-CN"/>
        </w:rPr>
        <w:t>投标方</w:t>
      </w:r>
      <w:r>
        <w:rPr>
          <w:rFonts w:hint="eastAsia"/>
        </w:rPr>
        <w:t>应在现场见证或停工待检前10天将设备监造项目及时间通知</w:t>
      </w:r>
      <w:r>
        <w:rPr>
          <w:rFonts w:hint="eastAsia"/>
          <w:lang w:eastAsia="zh-CN"/>
        </w:rPr>
        <w:t>招标方</w:t>
      </w:r>
      <w:r>
        <w:rPr>
          <w:rFonts w:hint="eastAsia"/>
        </w:rPr>
        <w:t>监造代表。</w:t>
      </w:r>
    </w:p>
    <w:p>
      <w:pPr>
        <w:numPr>
          <w:ilvl w:val="0"/>
          <w:numId w:val="12"/>
        </w:numPr>
        <w:ind w:firstLine="480"/>
        <w:rPr>
          <w:rFonts w:hint="eastAsia"/>
        </w:rPr>
      </w:pPr>
      <w:r>
        <w:rPr>
          <w:rFonts w:hint="eastAsia"/>
          <w:lang w:eastAsia="zh-CN"/>
        </w:rPr>
        <w:t>投标方</w:t>
      </w:r>
      <w:r>
        <w:rPr>
          <w:rFonts w:hint="eastAsia"/>
        </w:rPr>
        <w:t>应在见证后7天内将有关检查或试验记录或报告资料提供给</w:t>
      </w:r>
      <w:r>
        <w:rPr>
          <w:rFonts w:hint="eastAsia"/>
          <w:lang w:eastAsia="zh-CN"/>
        </w:rPr>
        <w:t>招标方</w:t>
      </w:r>
      <w:r>
        <w:rPr>
          <w:rFonts w:hint="eastAsia"/>
        </w:rPr>
        <w:t>监造代表。</w:t>
      </w:r>
    </w:p>
    <w:p>
      <w:pPr>
        <w:pStyle w:val="6"/>
        <w:tabs>
          <w:tab w:val="left" w:pos="360"/>
        </w:tabs>
      </w:pPr>
      <w:bookmarkStart w:id="50" w:name="_Toc450836982"/>
      <w:bookmarkStart w:id="51" w:name="_Toc11088049"/>
      <w:bookmarkStart w:id="52" w:name="_Toc515705616"/>
      <w:r>
        <w:t>性能验收试验</w:t>
      </w:r>
      <w:bookmarkEnd w:id="50"/>
      <w:bookmarkEnd w:id="51"/>
      <w:bookmarkEnd w:id="52"/>
    </w:p>
    <w:p>
      <w:pPr>
        <w:numPr>
          <w:ilvl w:val="0"/>
          <w:numId w:val="17"/>
        </w:numPr>
        <w:ind w:firstLine="480"/>
        <w:rPr>
          <w:rFonts w:hint="eastAsia"/>
        </w:rPr>
      </w:pPr>
      <w:r>
        <w:rPr>
          <w:rFonts w:hint="eastAsia"/>
        </w:rPr>
        <w:t>性能验收试验的目的为了检验合同设备的所有性能是否符合技术规范的要求。</w:t>
      </w:r>
    </w:p>
    <w:p>
      <w:pPr>
        <w:numPr>
          <w:ilvl w:val="0"/>
          <w:numId w:val="17"/>
        </w:numPr>
        <w:ind w:firstLine="480"/>
        <w:rPr>
          <w:rFonts w:hint="eastAsia"/>
        </w:rPr>
      </w:pPr>
      <w:r>
        <w:rPr>
          <w:rFonts w:hint="eastAsia"/>
        </w:rPr>
        <w:t>性能验收试验的地点由合同确定，一般为</w:t>
      </w:r>
      <w:r>
        <w:rPr>
          <w:rFonts w:hint="eastAsia"/>
          <w:lang w:eastAsia="zh-CN"/>
        </w:rPr>
        <w:t>招标方</w:t>
      </w:r>
      <w:r>
        <w:rPr>
          <w:rFonts w:hint="eastAsia"/>
        </w:rPr>
        <w:t>现场。</w:t>
      </w:r>
    </w:p>
    <w:p>
      <w:pPr>
        <w:numPr>
          <w:ilvl w:val="0"/>
          <w:numId w:val="17"/>
        </w:numPr>
        <w:ind w:firstLine="480"/>
        <w:rPr>
          <w:rFonts w:hint="eastAsia"/>
        </w:rPr>
      </w:pPr>
      <w:r>
        <w:rPr>
          <w:rFonts w:hint="eastAsia"/>
        </w:rPr>
        <w:t>性能验收试验的时间：①、设备安装前，到达安装现场后由</w:t>
      </w:r>
      <w:r>
        <w:rPr>
          <w:rFonts w:hint="eastAsia"/>
          <w:lang w:eastAsia="zh-CN"/>
        </w:rPr>
        <w:t>招标方</w:t>
      </w:r>
      <w:r>
        <w:rPr>
          <w:rFonts w:hint="eastAsia"/>
        </w:rPr>
        <w:t>指定的质量监督检验单位进行制造质量复查；②、安装过程中</w:t>
      </w:r>
      <w:r>
        <w:rPr>
          <w:rFonts w:hint="eastAsia"/>
          <w:lang w:eastAsia="zh-CN"/>
        </w:rPr>
        <w:t>招标方</w:t>
      </w:r>
      <w:r>
        <w:rPr>
          <w:rFonts w:hint="eastAsia"/>
        </w:rPr>
        <w:t>指定的质量监督检验单位进行安装质量抽检；③、设备安装完毕，正式投入使用前整体验收检查。具体试验时间由供需双方协商确定。</w:t>
      </w:r>
    </w:p>
    <w:p>
      <w:pPr>
        <w:numPr>
          <w:ilvl w:val="0"/>
          <w:numId w:val="17"/>
        </w:numPr>
        <w:ind w:firstLine="480"/>
        <w:rPr>
          <w:rFonts w:hint="eastAsia"/>
        </w:rPr>
      </w:pPr>
      <w:r>
        <w:rPr>
          <w:rFonts w:hint="eastAsia"/>
        </w:rPr>
        <w:t>性能验收试验所需的测点、一次元件和就地仪表的装设应由</w:t>
      </w:r>
      <w:r>
        <w:rPr>
          <w:rFonts w:hint="eastAsia"/>
          <w:lang w:eastAsia="zh-CN"/>
        </w:rPr>
        <w:t>投标方</w:t>
      </w:r>
      <w:r>
        <w:rPr>
          <w:rFonts w:hint="eastAsia"/>
        </w:rPr>
        <w:t>提供，参加方配合, 并应符合有关规程、规范和标准的规定，并经最终用户确认。</w:t>
      </w:r>
      <w:r>
        <w:rPr>
          <w:rFonts w:hint="eastAsia"/>
          <w:lang w:eastAsia="zh-CN"/>
        </w:rPr>
        <w:t>投标方</w:t>
      </w:r>
      <w:r>
        <w:rPr>
          <w:rFonts w:hint="eastAsia"/>
        </w:rPr>
        <w:t>也要提供试验所需的技术配合和人员配合。</w:t>
      </w:r>
    </w:p>
    <w:p>
      <w:pPr>
        <w:numPr>
          <w:ilvl w:val="0"/>
          <w:numId w:val="17"/>
        </w:numPr>
        <w:ind w:firstLine="480"/>
        <w:rPr>
          <w:rFonts w:hint="eastAsia"/>
        </w:rPr>
      </w:pPr>
      <w:r>
        <w:rPr>
          <w:rFonts w:hint="eastAsia"/>
        </w:rPr>
        <w:t>性能验收试验的内容：按本技术规范的要求和国家有关规定进行。</w:t>
      </w:r>
    </w:p>
    <w:p>
      <w:pPr>
        <w:numPr>
          <w:ilvl w:val="0"/>
          <w:numId w:val="17"/>
        </w:numPr>
        <w:ind w:firstLine="480"/>
        <w:rPr>
          <w:rFonts w:hint="eastAsia"/>
        </w:rPr>
      </w:pPr>
      <w:r>
        <w:rPr>
          <w:rFonts w:hint="eastAsia"/>
        </w:rPr>
        <w:t>性能验收试验的标准和方法：按本技术规范的要求和国家有关规定进行。</w:t>
      </w:r>
    </w:p>
    <w:p>
      <w:pPr>
        <w:numPr>
          <w:ilvl w:val="0"/>
          <w:numId w:val="17"/>
        </w:numPr>
        <w:ind w:firstLine="480"/>
        <w:rPr>
          <w:rFonts w:hint="eastAsia"/>
        </w:rPr>
      </w:pPr>
      <w:r>
        <w:rPr>
          <w:rFonts w:hint="eastAsia"/>
        </w:rPr>
        <w:t>性能验收试验由最终用户主持，</w:t>
      </w:r>
      <w:r>
        <w:rPr>
          <w:rFonts w:hint="eastAsia"/>
          <w:lang w:eastAsia="zh-CN"/>
        </w:rPr>
        <w:t>投标方</w:t>
      </w:r>
      <w:r>
        <w:rPr>
          <w:rFonts w:hint="eastAsia"/>
        </w:rPr>
        <w:t>参加。试验大纲由测试单位提供，与最终用户讨论后确定。如试验在现场进行，</w:t>
      </w:r>
      <w:r>
        <w:rPr>
          <w:rFonts w:hint="eastAsia"/>
          <w:lang w:eastAsia="zh-CN"/>
        </w:rPr>
        <w:t>投标方</w:t>
      </w:r>
      <w:r>
        <w:rPr>
          <w:rFonts w:hint="eastAsia"/>
        </w:rPr>
        <w:t>要求进行配合；如试验在工厂进行，试验所需的人力和财力等由</w:t>
      </w:r>
      <w:r>
        <w:rPr>
          <w:rFonts w:hint="eastAsia"/>
          <w:lang w:eastAsia="zh-CN"/>
        </w:rPr>
        <w:t>投标方</w:t>
      </w:r>
      <w:r>
        <w:rPr>
          <w:rFonts w:hint="eastAsia"/>
        </w:rPr>
        <w:t>提供。</w:t>
      </w:r>
    </w:p>
    <w:p>
      <w:pPr>
        <w:numPr>
          <w:ilvl w:val="0"/>
          <w:numId w:val="17"/>
        </w:numPr>
        <w:ind w:firstLine="480"/>
      </w:pPr>
      <w:r>
        <w:rPr>
          <w:rFonts w:hint="eastAsia"/>
        </w:rPr>
        <w:t>性能验收试验结果的确认：性能验收试验报告由测试单位编写，报告结论招、投标双方均应承认。如双方对试验的结果有不一致意见，双方协商解决；如仍不能达成一致，则按相关合同条款解决。进行性能验收试验时，一方接到另一方试验通知而不派人参加试验，则被视为对验收试验结果的同意。</w:t>
      </w:r>
    </w:p>
    <w:sectPr>
      <w:headerReference r:id="rId7" w:type="default"/>
      <w:pgSz w:w="11906" w:h="16838"/>
      <w:pgMar w:top="1440" w:right="1803" w:bottom="1440" w:left="1803"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46777"/>
    </w:sdtPr>
    <w:sdtContent>
      <w:p>
        <w:pPr>
          <w:pStyle w:val="19"/>
          <w:jc w:val="cente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II</w:t>
        </w:r>
        <w:r>
          <w:rPr>
            <w:rFonts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2789"/>
    </w:sdtPr>
    <w:sdtEndPr>
      <w:rPr>
        <w:rFonts w:cs="Times New Roman"/>
        <w:sz w:val="21"/>
        <w:szCs w:val="21"/>
      </w:rPr>
    </w:sdtEndPr>
    <w:sdtContent>
      <w:p>
        <w:pPr>
          <w:pStyle w:val="19"/>
          <w:jc w:val="center"/>
          <w:rPr>
            <w:rFonts w:cs="Times New Roman"/>
            <w:sz w:val="21"/>
            <w:szCs w:val="21"/>
          </w:rP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34</w:t>
        </w:r>
        <w:r>
          <w:rPr>
            <w:rFonts w:cs="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napToGrid/>
      <w:spacing w:line="240" w:lineRule="auto"/>
      <w:jc w:val="both"/>
      <w:rPr>
        <w:rFonts w:cs="Times New Roman"/>
      </w:rPr>
    </w:pPr>
    <w:r>
      <w:rPr>
        <w:rFonts w:cs="Times New Roman"/>
      </w:rPr>
      <w:t xml:space="preserve">商丘裕东发电有限责任公司工业供汽改造（EPC）项目                 </w:t>
    </w:r>
    <w:r>
      <w:rPr>
        <w:rFonts w:hint="eastAsia" w:cs="Times New Roman"/>
      </w:rPr>
      <w:t xml:space="preserve">        </w:t>
    </w:r>
    <w:r>
      <w:rPr>
        <w:rFonts w:hint="eastAsia" w:cs="Times New Roman"/>
        <w:lang w:val="en-US" w:eastAsia="zh-CN"/>
      </w:rPr>
      <w:t xml:space="preserve"> </w:t>
    </w:r>
    <w:r>
      <w:rPr>
        <w:rFonts w:hint="eastAsia" w:cs="Times New Roman"/>
        <w:lang w:eastAsia="zh-CN"/>
      </w:rPr>
      <w:t>保温材料</w:t>
    </w:r>
    <w:r>
      <w:rPr>
        <w:rFonts w:cs="Times New Roman"/>
      </w:rPr>
      <w:t>技术规范书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napToGrid/>
      <w:spacing w:line="240" w:lineRule="auto"/>
      <w:jc w:val="both"/>
      <w:rPr>
        <w:rFonts w:cs="Times New Roman"/>
      </w:rPr>
    </w:pPr>
    <w:r>
      <w:rPr>
        <w:rFonts w:cs="Times New Roman"/>
      </w:rPr>
      <w:t xml:space="preserve">商丘裕东发电有限责任公司工业供汽改造（EPC）项目             </w:t>
    </w:r>
    <w:r>
      <w:rPr>
        <w:rFonts w:hint="eastAsia" w:cs="Times New Roman"/>
      </w:rPr>
      <w:t xml:space="preserve">          </w:t>
    </w:r>
    <w:r>
      <w:rPr>
        <w:rFonts w:cs="Times New Roman"/>
      </w:rPr>
      <w:t xml:space="preserve">    </w:t>
    </w:r>
    <w:r>
      <w:rPr>
        <w:rFonts w:hint="eastAsia" w:cs="Times New Roman"/>
        <w:lang w:eastAsia="zh-CN"/>
      </w:rPr>
      <w:t>保温材料</w:t>
    </w:r>
    <w:r>
      <w:rPr>
        <w:rFonts w:cs="Times New Roman"/>
      </w:rPr>
      <w:t>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9C604"/>
    <w:multiLevelType w:val="singleLevel"/>
    <w:tmpl w:val="A019C604"/>
    <w:lvl w:ilvl="0" w:tentative="0">
      <w:start w:val="1"/>
      <w:numFmt w:val="decimal"/>
      <w:suff w:val="nothing"/>
      <w:lvlText w:val="（%1）"/>
      <w:lvlJc w:val="left"/>
    </w:lvl>
  </w:abstractNum>
  <w:abstractNum w:abstractNumId="1">
    <w:nsid w:val="AEEE060B"/>
    <w:multiLevelType w:val="singleLevel"/>
    <w:tmpl w:val="AEEE060B"/>
    <w:lvl w:ilvl="0" w:tentative="0">
      <w:start w:val="1"/>
      <w:numFmt w:val="lowerLetter"/>
      <w:suff w:val="space"/>
      <w:lvlText w:val="%1)"/>
      <w:lvlJc w:val="left"/>
    </w:lvl>
  </w:abstractNum>
  <w:abstractNum w:abstractNumId="2">
    <w:nsid w:val="CFC896CD"/>
    <w:multiLevelType w:val="singleLevel"/>
    <w:tmpl w:val="CFC896CD"/>
    <w:lvl w:ilvl="0" w:tentative="0">
      <w:start w:val="1"/>
      <w:numFmt w:val="lowerLetter"/>
      <w:suff w:val="space"/>
      <w:lvlText w:val="%1)"/>
      <w:lvlJc w:val="left"/>
    </w:lvl>
  </w:abstractNum>
  <w:abstractNum w:abstractNumId="3">
    <w:nsid w:val="E4DCBADF"/>
    <w:multiLevelType w:val="singleLevel"/>
    <w:tmpl w:val="E4DCBADF"/>
    <w:lvl w:ilvl="0" w:tentative="0">
      <w:start w:val="1"/>
      <w:numFmt w:val="decimal"/>
      <w:suff w:val="nothing"/>
      <w:lvlText w:val="（%1）"/>
      <w:lvlJc w:val="left"/>
    </w:lvl>
  </w:abstractNum>
  <w:abstractNum w:abstractNumId="4">
    <w:nsid w:val="F1300816"/>
    <w:multiLevelType w:val="singleLevel"/>
    <w:tmpl w:val="F1300816"/>
    <w:lvl w:ilvl="0" w:tentative="0">
      <w:start w:val="1"/>
      <w:numFmt w:val="decimal"/>
      <w:suff w:val="nothing"/>
      <w:lvlText w:val="（%1）"/>
      <w:lvlJc w:val="left"/>
    </w:lvl>
  </w:abstractNum>
  <w:abstractNum w:abstractNumId="5">
    <w:nsid w:val="F5B7753A"/>
    <w:multiLevelType w:val="singleLevel"/>
    <w:tmpl w:val="F5B7753A"/>
    <w:lvl w:ilvl="0" w:tentative="0">
      <w:start w:val="1"/>
      <w:numFmt w:val="decimal"/>
      <w:suff w:val="nothing"/>
      <w:lvlText w:val="（%1）"/>
      <w:lvlJc w:val="left"/>
    </w:lvl>
  </w:abstractNum>
  <w:abstractNum w:abstractNumId="6">
    <w:nsid w:val="05A35CEB"/>
    <w:multiLevelType w:val="multilevel"/>
    <w:tmpl w:val="05A35CEB"/>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6046A0F"/>
    <w:multiLevelType w:val="singleLevel"/>
    <w:tmpl w:val="06046A0F"/>
    <w:lvl w:ilvl="0" w:tentative="0">
      <w:start w:val="1"/>
      <w:numFmt w:val="decimal"/>
      <w:suff w:val="nothing"/>
      <w:lvlText w:val="（%1）"/>
      <w:lvlJc w:val="left"/>
    </w:lvl>
  </w:abstractNum>
  <w:abstractNum w:abstractNumId="8">
    <w:nsid w:val="19B85B64"/>
    <w:multiLevelType w:val="singleLevel"/>
    <w:tmpl w:val="19B85B64"/>
    <w:lvl w:ilvl="0" w:tentative="0">
      <w:start w:val="1"/>
      <w:numFmt w:val="decimal"/>
      <w:suff w:val="nothing"/>
      <w:lvlText w:val="（%1）"/>
      <w:lvlJc w:val="left"/>
    </w:lvl>
  </w:abstractNum>
  <w:abstractNum w:abstractNumId="9">
    <w:nsid w:val="1E7E9453"/>
    <w:multiLevelType w:val="singleLevel"/>
    <w:tmpl w:val="1E7E9453"/>
    <w:lvl w:ilvl="0" w:tentative="0">
      <w:start w:val="1"/>
      <w:numFmt w:val="lowerLetter"/>
      <w:suff w:val="space"/>
      <w:lvlText w:val="%1)"/>
      <w:lvlJc w:val="left"/>
    </w:lvl>
  </w:abstractNum>
  <w:abstractNum w:abstractNumId="10">
    <w:nsid w:val="280D285A"/>
    <w:multiLevelType w:val="multilevel"/>
    <w:tmpl w:val="280D285A"/>
    <w:lvl w:ilvl="0" w:tentative="0">
      <w:start w:val="1"/>
      <w:numFmt w:val="decimal"/>
      <w:pStyle w:val="3"/>
      <w:suff w:val="space"/>
      <w:lvlText w:val="%1."/>
      <w:lvlJc w:val="left"/>
      <w:pPr>
        <w:ind w:left="420" w:hanging="420"/>
      </w:pPr>
      <w:rPr>
        <w:rFonts w:hint="eastAsia"/>
      </w:rPr>
    </w:lvl>
    <w:lvl w:ilvl="1" w:tentative="0">
      <w:start w:val="1"/>
      <w:numFmt w:val="decimal"/>
      <w:pStyle w:val="4"/>
      <w:suff w:val="space"/>
      <w:lvlText w:val="%1.%2"/>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6"/>
      <w:suff w:val="space"/>
      <w:lvlText w:val="%1.%2.%3"/>
      <w:lvlJc w:val="left"/>
      <w:pPr>
        <w:ind w:left="284" w:firstLine="0"/>
      </w:pPr>
      <w:rPr>
        <w:rFonts w:hint="default" w:ascii="Times New Roman" w:hAnsi="Times New Roman" w:cs="Times New Roman"/>
        <w:sz w:val="24"/>
        <w:szCs w:val="24"/>
        <w:lang w:val="en-US"/>
      </w:rPr>
    </w:lvl>
    <w:lvl w:ilvl="3" w:tentative="0">
      <w:start w:val="1"/>
      <w:numFmt w:val="decimal"/>
      <w:pStyle w:val="7"/>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8"/>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9"/>
      <w:lvlText w:val="%1.%2.%3.%4.%5.%6"/>
      <w:lvlJc w:val="left"/>
      <w:pPr>
        <w:ind w:left="1152" w:hanging="1152"/>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4" w:hanging="1584"/>
      </w:pPr>
      <w:rPr>
        <w:rFonts w:hint="eastAsia"/>
      </w:rPr>
    </w:lvl>
  </w:abstractNum>
  <w:abstractNum w:abstractNumId="11">
    <w:nsid w:val="39A826D1"/>
    <w:multiLevelType w:val="singleLevel"/>
    <w:tmpl w:val="39A826D1"/>
    <w:lvl w:ilvl="0" w:tentative="0">
      <w:start w:val="1"/>
      <w:numFmt w:val="decimal"/>
      <w:suff w:val="nothing"/>
      <w:lvlText w:val="（%1）"/>
      <w:lvlJc w:val="left"/>
    </w:lvl>
  </w:abstractNum>
  <w:abstractNum w:abstractNumId="12">
    <w:nsid w:val="40840F03"/>
    <w:multiLevelType w:val="singleLevel"/>
    <w:tmpl w:val="40840F03"/>
    <w:lvl w:ilvl="0" w:tentative="0">
      <w:start w:val="1"/>
      <w:numFmt w:val="decimal"/>
      <w:suff w:val="nothing"/>
      <w:lvlText w:val="（%1）"/>
      <w:lvlJc w:val="left"/>
    </w:lvl>
  </w:abstractNum>
  <w:abstractNum w:abstractNumId="13">
    <w:nsid w:val="4FF4156D"/>
    <w:multiLevelType w:val="singleLevel"/>
    <w:tmpl w:val="4FF4156D"/>
    <w:lvl w:ilvl="0" w:tentative="0">
      <w:start w:val="1"/>
      <w:numFmt w:val="decimal"/>
      <w:suff w:val="nothing"/>
      <w:lvlText w:val="（%1）"/>
      <w:lvlJc w:val="left"/>
    </w:lvl>
  </w:abstractNum>
  <w:abstractNum w:abstractNumId="14">
    <w:nsid w:val="5FABAD72"/>
    <w:multiLevelType w:val="singleLevel"/>
    <w:tmpl w:val="5FABAD72"/>
    <w:lvl w:ilvl="0" w:tentative="0">
      <w:start w:val="1"/>
      <w:numFmt w:val="decimal"/>
      <w:suff w:val="nothing"/>
      <w:lvlText w:val="（%1）"/>
      <w:lvlJc w:val="left"/>
    </w:lvl>
  </w:abstractNum>
  <w:abstractNum w:abstractNumId="15">
    <w:nsid w:val="729871B0"/>
    <w:multiLevelType w:val="multilevel"/>
    <w:tmpl w:val="729871B0"/>
    <w:lvl w:ilvl="0" w:tentative="0">
      <w:start w:val="1"/>
      <w:numFmt w:val="decimal"/>
      <w:suff w:val="space"/>
      <w:lvlText w:val="(%1)"/>
      <w:lvlJc w:val="left"/>
      <w:pPr>
        <w:ind w:left="0" w:firstLine="0"/>
      </w:pPr>
      <w:rPr>
        <w:rFonts w:hint="eastAsia"/>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7D0D89B7"/>
    <w:multiLevelType w:val="singleLevel"/>
    <w:tmpl w:val="7D0D89B7"/>
    <w:lvl w:ilvl="0" w:tentative="0">
      <w:start w:val="1"/>
      <w:numFmt w:val="lowerLetter"/>
      <w:suff w:val="space"/>
      <w:lvlText w:val="%1)"/>
      <w:lvlJc w:val="left"/>
    </w:lvl>
  </w:abstractNum>
  <w:num w:numId="1">
    <w:abstractNumId w:val="10"/>
  </w:num>
  <w:num w:numId="2">
    <w:abstractNumId w:val="15"/>
  </w:num>
  <w:num w:numId="3">
    <w:abstractNumId w:val="6"/>
  </w:num>
  <w:num w:numId="4">
    <w:abstractNumId w:val="11"/>
  </w:num>
  <w:num w:numId="5">
    <w:abstractNumId w:val="0"/>
  </w:num>
  <w:num w:numId="6">
    <w:abstractNumId w:val="5"/>
  </w:num>
  <w:num w:numId="7">
    <w:abstractNumId w:val="3"/>
  </w:num>
  <w:num w:numId="8">
    <w:abstractNumId w:val="14"/>
  </w:num>
  <w:num w:numId="9">
    <w:abstractNumId w:val="4"/>
  </w:num>
  <w:num w:numId="10">
    <w:abstractNumId w:val="16"/>
  </w:num>
  <w:num w:numId="11">
    <w:abstractNumId w:val="9"/>
  </w:num>
  <w:num w:numId="12">
    <w:abstractNumId w:val="2"/>
  </w:num>
  <w:num w:numId="13">
    <w:abstractNumId w:val="1"/>
  </w:num>
  <w:num w:numId="14">
    <w:abstractNumId w:val="8"/>
  </w:num>
  <w:num w:numId="15">
    <w:abstractNumId w:val="7"/>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zNlZDg0NDJkNjNhMzliNzFmOWY3NDQxMTkwZTIifQ=="/>
  </w:docVars>
  <w:rsids>
    <w:rsidRoot w:val="006255D9"/>
    <w:rsid w:val="000015CC"/>
    <w:rsid w:val="00001C57"/>
    <w:rsid w:val="00002A7D"/>
    <w:rsid w:val="00005354"/>
    <w:rsid w:val="00006F82"/>
    <w:rsid w:val="000128D3"/>
    <w:rsid w:val="0001407C"/>
    <w:rsid w:val="00024BA8"/>
    <w:rsid w:val="000330C4"/>
    <w:rsid w:val="00034151"/>
    <w:rsid w:val="000348FB"/>
    <w:rsid w:val="00034C17"/>
    <w:rsid w:val="000358C7"/>
    <w:rsid w:val="00040714"/>
    <w:rsid w:val="00040B96"/>
    <w:rsid w:val="00046F58"/>
    <w:rsid w:val="00053BF5"/>
    <w:rsid w:val="000548BC"/>
    <w:rsid w:val="00054A89"/>
    <w:rsid w:val="00057B19"/>
    <w:rsid w:val="00060453"/>
    <w:rsid w:val="00066C39"/>
    <w:rsid w:val="00066E20"/>
    <w:rsid w:val="00071959"/>
    <w:rsid w:val="00071BCD"/>
    <w:rsid w:val="00072D5A"/>
    <w:rsid w:val="000742DD"/>
    <w:rsid w:val="00074ACA"/>
    <w:rsid w:val="00075B37"/>
    <w:rsid w:val="00076E6C"/>
    <w:rsid w:val="0009248E"/>
    <w:rsid w:val="00093B12"/>
    <w:rsid w:val="00093CA5"/>
    <w:rsid w:val="0009729C"/>
    <w:rsid w:val="000974C6"/>
    <w:rsid w:val="000A019B"/>
    <w:rsid w:val="000A0FD7"/>
    <w:rsid w:val="000A3574"/>
    <w:rsid w:val="000B0046"/>
    <w:rsid w:val="000B51B7"/>
    <w:rsid w:val="000B7C5A"/>
    <w:rsid w:val="000C233A"/>
    <w:rsid w:val="000C60B2"/>
    <w:rsid w:val="000C783C"/>
    <w:rsid w:val="000D0F15"/>
    <w:rsid w:val="000F56DF"/>
    <w:rsid w:val="000F7F1C"/>
    <w:rsid w:val="0010000F"/>
    <w:rsid w:val="0010404C"/>
    <w:rsid w:val="00105F92"/>
    <w:rsid w:val="00112EA9"/>
    <w:rsid w:val="00114E23"/>
    <w:rsid w:val="0011790A"/>
    <w:rsid w:val="00120929"/>
    <w:rsid w:val="00120CF9"/>
    <w:rsid w:val="0013755E"/>
    <w:rsid w:val="001419DC"/>
    <w:rsid w:val="00150381"/>
    <w:rsid w:val="00150713"/>
    <w:rsid w:val="001509FC"/>
    <w:rsid w:val="00152718"/>
    <w:rsid w:val="001649B7"/>
    <w:rsid w:val="00164FEC"/>
    <w:rsid w:val="0016625C"/>
    <w:rsid w:val="00172DC2"/>
    <w:rsid w:val="00174C13"/>
    <w:rsid w:val="0018490C"/>
    <w:rsid w:val="00192BFD"/>
    <w:rsid w:val="001A18A8"/>
    <w:rsid w:val="001A65F4"/>
    <w:rsid w:val="001B0FBF"/>
    <w:rsid w:val="001B1102"/>
    <w:rsid w:val="001B34E1"/>
    <w:rsid w:val="001B3CF8"/>
    <w:rsid w:val="001B6231"/>
    <w:rsid w:val="001C0891"/>
    <w:rsid w:val="001C3BC4"/>
    <w:rsid w:val="001C60C0"/>
    <w:rsid w:val="001D2F15"/>
    <w:rsid w:val="001D3097"/>
    <w:rsid w:val="001D45CB"/>
    <w:rsid w:val="001D68F6"/>
    <w:rsid w:val="001E34D8"/>
    <w:rsid w:val="001E66D1"/>
    <w:rsid w:val="001F48FD"/>
    <w:rsid w:val="0020304D"/>
    <w:rsid w:val="00213499"/>
    <w:rsid w:val="00216013"/>
    <w:rsid w:val="00216578"/>
    <w:rsid w:val="00222452"/>
    <w:rsid w:val="00226DFB"/>
    <w:rsid w:val="00234372"/>
    <w:rsid w:val="002343A6"/>
    <w:rsid w:val="002352C1"/>
    <w:rsid w:val="0023596F"/>
    <w:rsid w:val="002363C1"/>
    <w:rsid w:val="00245098"/>
    <w:rsid w:val="00250B9A"/>
    <w:rsid w:val="00250F69"/>
    <w:rsid w:val="00251975"/>
    <w:rsid w:val="00257179"/>
    <w:rsid w:val="00257E28"/>
    <w:rsid w:val="00262456"/>
    <w:rsid w:val="00264BA4"/>
    <w:rsid w:val="002652BA"/>
    <w:rsid w:val="002666BD"/>
    <w:rsid w:val="00271B0B"/>
    <w:rsid w:val="00275A17"/>
    <w:rsid w:val="00281B8E"/>
    <w:rsid w:val="00287104"/>
    <w:rsid w:val="00287FC3"/>
    <w:rsid w:val="00296846"/>
    <w:rsid w:val="002A07D9"/>
    <w:rsid w:val="002A0AB5"/>
    <w:rsid w:val="002A35B6"/>
    <w:rsid w:val="002A3F8B"/>
    <w:rsid w:val="002A4630"/>
    <w:rsid w:val="002B22E0"/>
    <w:rsid w:val="002B312B"/>
    <w:rsid w:val="002B34D0"/>
    <w:rsid w:val="002B4664"/>
    <w:rsid w:val="002B608F"/>
    <w:rsid w:val="002C140F"/>
    <w:rsid w:val="002D3BD2"/>
    <w:rsid w:val="002D5B14"/>
    <w:rsid w:val="002D6E15"/>
    <w:rsid w:val="002E18D6"/>
    <w:rsid w:val="002E6B5E"/>
    <w:rsid w:val="00301D80"/>
    <w:rsid w:val="00312E4A"/>
    <w:rsid w:val="00320360"/>
    <w:rsid w:val="00344349"/>
    <w:rsid w:val="003529E4"/>
    <w:rsid w:val="00356B87"/>
    <w:rsid w:val="0036730F"/>
    <w:rsid w:val="003708BC"/>
    <w:rsid w:val="00371CDB"/>
    <w:rsid w:val="003725F3"/>
    <w:rsid w:val="00374FCD"/>
    <w:rsid w:val="00391DCD"/>
    <w:rsid w:val="00396D34"/>
    <w:rsid w:val="003A1895"/>
    <w:rsid w:val="003A2FF4"/>
    <w:rsid w:val="003A3348"/>
    <w:rsid w:val="003B0753"/>
    <w:rsid w:val="003B1FC4"/>
    <w:rsid w:val="003B25C3"/>
    <w:rsid w:val="003B7040"/>
    <w:rsid w:val="003C2DA5"/>
    <w:rsid w:val="003D1854"/>
    <w:rsid w:val="003D5B29"/>
    <w:rsid w:val="003E316C"/>
    <w:rsid w:val="003E3C3F"/>
    <w:rsid w:val="003E41F8"/>
    <w:rsid w:val="003E5CCC"/>
    <w:rsid w:val="003F518F"/>
    <w:rsid w:val="00400C3A"/>
    <w:rsid w:val="00411009"/>
    <w:rsid w:val="0041116D"/>
    <w:rsid w:val="0041227C"/>
    <w:rsid w:val="00415F0F"/>
    <w:rsid w:val="00433F67"/>
    <w:rsid w:val="00442705"/>
    <w:rsid w:val="00447658"/>
    <w:rsid w:val="00447B17"/>
    <w:rsid w:val="00450D85"/>
    <w:rsid w:val="00451E07"/>
    <w:rsid w:val="00455397"/>
    <w:rsid w:val="0046006C"/>
    <w:rsid w:val="0046397C"/>
    <w:rsid w:val="00465CAD"/>
    <w:rsid w:val="00472085"/>
    <w:rsid w:val="00476AA2"/>
    <w:rsid w:val="00482F8C"/>
    <w:rsid w:val="00483B0A"/>
    <w:rsid w:val="0048662D"/>
    <w:rsid w:val="00496564"/>
    <w:rsid w:val="004C3975"/>
    <w:rsid w:val="004D0193"/>
    <w:rsid w:val="004D050C"/>
    <w:rsid w:val="004D2D85"/>
    <w:rsid w:val="004D3BFA"/>
    <w:rsid w:val="004E2AA9"/>
    <w:rsid w:val="004E458F"/>
    <w:rsid w:val="004E5E4C"/>
    <w:rsid w:val="004E7965"/>
    <w:rsid w:val="004F2CED"/>
    <w:rsid w:val="004F4E5B"/>
    <w:rsid w:val="005044F1"/>
    <w:rsid w:val="005076B4"/>
    <w:rsid w:val="00511760"/>
    <w:rsid w:val="00543B59"/>
    <w:rsid w:val="00544782"/>
    <w:rsid w:val="005473C0"/>
    <w:rsid w:val="00552DD0"/>
    <w:rsid w:val="0055303E"/>
    <w:rsid w:val="00553B75"/>
    <w:rsid w:val="0056293B"/>
    <w:rsid w:val="00581504"/>
    <w:rsid w:val="00582DD2"/>
    <w:rsid w:val="00585C6E"/>
    <w:rsid w:val="005926BF"/>
    <w:rsid w:val="00593FEB"/>
    <w:rsid w:val="005961E7"/>
    <w:rsid w:val="005965A9"/>
    <w:rsid w:val="005973E9"/>
    <w:rsid w:val="005A3933"/>
    <w:rsid w:val="005C10B1"/>
    <w:rsid w:val="005C57CC"/>
    <w:rsid w:val="005C5B03"/>
    <w:rsid w:val="005C6054"/>
    <w:rsid w:val="005D0C8E"/>
    <w:rsid w:val="005D720E"/>
    <w:rsid w:val="005E2675"/>
    <w:rsid w:val="005E2805"/>
    <w:rsid w:val="005F0D29"/>
    <w:rsid w:val="005F2AB4"/>
    <w:rsid w:val="005F58D8"/>
    <w:rsid w:val="005F72C1"/>
    <w:rsid w:val="0060393D"/>
    <w:rsid w:val="00605167"/>
    <w:rsid w:val="0061588A"/>
    <w:rsid w:val="006200B0"/>
    <w:rsid w:val="006255D9"/>
    <w:rsid w:val="00626CBC"/>
    <w:rsid w:val="00634EF4"/>
    <w:rsid w:val="00636B3B"/>
    <w:rsid w:val="00646002"/>
    <w:rsid w:val="00660820"/>
    <w:rsid w:val="00661FD8"/>
    <w:rsid w:val="00661FF1"/>
    <w:rsid w:val="006655FB"/>
    <w:rsid w:val="006659B1"/>
    <w:rsid w:val="00666BCC"/>
    <w:rsid w:val="00672B82"/>
    <w:rsid w:val="006748BC"/>
    <w:rsid w:val="0067585D"/>
    <w:rsid w:val="00677DA8"/>
    <w:rsid w:val="00680F9E"/>
    <w:rsid w:val="0068782F"/>
    <w:rsid w:val="00691DC5"/>
    <w:rsid w:val="00693FC5"/>
    <w:rsid w:val="006968B5"/>
    <w:rsid w:val="006A1F8A"/>
    <w:rsid w:val="006A53AD"/>
    <w:rsid w:val="006C203E"/>
    <w:rsid w:val="006D15D3"/>
    <w:rsid w:val="006D3A5A"/>
    <w:rsid w:val="006D3D3A"/>
    <w:rsid w:val="006D45B0"/>
    <w:rsid w:val="006E1269"/>
    <w:rsid w:val="006E3C3B"/>
    <w:rsid w:val="006E5303"/>
    <w:rsid w:val="00700884"/>
    <w:rsid w:val="0070107D"/>
    <w:rsid w:val="00701C8D"/>
    <w:rsid w:val="00705914"/>
    <w:rsid w:val="00705FA7"/>
    <w:rsid w:val="007071BC"/>
    <w:rsid w:val="00711448"/>
    <w:rsid w:val="00715B60"/>
    <w:rsid w:val="0072489C"/>
    <w:rsid w:val="00724AAC"/>
    <w:rsid w:val="00733C8D"/>
    <w:rsid w:val="00735427"/>
    <w:rsid w:val="00737E25"/>
    <w:rsid w:val="0075560C"/>
    <w:rsid w:val="00763193"/>
    <w:rsid w:val="0076400A"/>
    <w:rsid w:val="00765800"/>
    <w:rsid w:val="00777216"/>
    <w:rsid w:val="00777370"/>
    <w:rsid w:val="007818AF"/>
    <w:rsid w:val="00781F8D"/>
    <w:rsid w:val="00784FDD"/>
    <w:rsid w:val="0079346E"/>
    <w:rsid w:val="0079431C"/>
    <w:rsid w:val="007A373D"/>
    <w:rsid w:val="007B77CD"/>
    <w:rsid w:val="007B7BB0"/>
    <w:rsid w:val="007C25B1"/>
    <w:rsid w:val="007D66B1"/>
    <w:rsid w:val="007E1A48"/>
    <w:rsid w:val="007E1EF2"/>
    <w:rsid w:val="007E6085"/>
    <w:rsid w:val="007E6820"/>
    <w:rsid w:val="007F182C"/>
    <w:rsid w:val="007F343D"/>
    <w:rsid w:val="007F3563"/>
    <w:rsid w:val="007F3876"/>
    <w:rsid w:val="007F5034"/>
    <w:rsid w:val="00800B14"/>
    <w:rsid w:val="00801B30"/>
    <w:rsid w:val="00807015"/>
    <w:rsid w:val="0080774C"/>
    <w:rsid w:val="00811205"/>
    <w:rsid w:val="00815916"/>
    <w:rsid w:val="00820051"/>
    <w:rsid w:val="0082090D"/>
    <w:rsid w:val="00822335"/>
    <w:rsid w:val="00834C5C"/>
    <w:rsid w:val="008524E7"/>
    <w:rsid w:val="00854AD0"/>
    <w:rsid w:val="00855931"/>
    <w:rsid w:val="008609D2"/>
    <w:rsid w:val="00863E22"/>
    <w:rsid w:val="00867D75"/>
    <w:rsid w:val="008703CB"/>
    <w:rsid w:val="00872318"/>
    <w:rsid w:val="008753A2"/>
    <w:rsid w:val="00877341"/>
    <w:rsid w:val="00883A49"/>
    <w:rsid w:val="008840E9"/>
    <w:rsid w:val="00884BA4"/>
    <w:rsid w:val="008868FB"/>
    <w:rsid w:val="00897338"/>
    <w:rsid w:val="008979EC"/>
    <w:rsid w:val="008A162B"/>
    <w:rsid w:val="008A507A"/>
    <w:rsid w:val="008A670B"/>
    <w:rsid w:val="008A7ED1"/>
    <w:rsid w:val="008B02DF"/>
    <w:rsid w:val="008C3C50"/>
    <w:rsid w:val="008C621A"/>
    <w:rsid w:val="008D01A8"/>
    <w:rsid w:val="008D4782"/>
    <w:rsid w:val="008E4443"/>
    <w:rsid w:val="008E4468"/>
    <w:rsid w:val="008E7026"/>
    <w:rsid w:val="008F1557"/>
    <w:rsid w:val="008F6A83"/>
    <w:rsid w:val="00901232"/>
    <w:rsid w:val="00903F9A"/>
    <w:rsid w:val="00904ADF"/>
    <w:rsid w:val="009067B4"/>
    <w:rsid w:val="00907E8B"/>
    <w:rsid w:val="0091066B"/>
    <w:rsid w:val="00914FE8"/>
    <w:rsid w:val="009176AE"/>
    <w:rsid w:val="009206C3"/>
    <w:rsid w:val="00923D5C"/>
    <w:rsid w:val="00930C7C"/>
    <w:rsid w:val="00931299"/>
    <w:rsid w:val="00937F8B"/>
    <w:rsid w:val="009451B7"/>
    <w:rsid w:val="009477BB"/>
    <w:rsid w:val="00947D3D"/>
    <w:rsid w:val="00954E25"/>
    <w:rsid w:val="009665A1"/>
    <w:rsid w:val="00971A88"/>
    <w:rsid w:val="009827C6"/>
    <w:rsid w:val="00982990"/>
    <w:rsid w:val="00982F54"/>
    <w:rsid w:val="00987B49"/>
    <w:rsid w:val="009900DD"/>
    <w:rsid w:val="009912C4"/>
    <w:rsid w:val="009920C9"/>
    <w:rsid w:val="009A0086"/>
    <w:rsid w:val="009B2CCC"/>
    <w:rsid w:val="009B73BB"/>
    <w:rsid w:val="009C4DA5"/>
    <w:rsid w:val="009C5F39"/>
    <w:rsid w:val="009C6FD7"/>
    <w:rsid w:val="009D078D"/>
    <w:rsid w:val="009D1144"/>
    <w:rsid w:val="009D14FE"/>
    <w:rsid w:val="009D275F"/>
    <w:rsid w:val="009D6EFF"/>
    <w:rsid w:val="009E2C76"/>
    <w:rsid w:val="009E54F9"/>
    <w:rsid w:val="009F31B6"/>
    <w:rsid w:val="00A03077"/>
    <w:rsid w:val="00A04E5B"/>
    <w:rsid w:val="00A05670"/>
    <w:rsid w:val="00A05DE3"/>
    <w:rsid w:val="00A10825"/>
    <w:rsid w:val="00A11F60"/>
    <w:rsid w:val="00A174C3"/>
    <w:rsid w:val="00A20BC3"/>
    <w:rsid w:val="00A23139"/>
    <w:rsid w:val="00A32947"/>
    <w:rsid w:val="00A33662"/>
    <w:rsid w:val="00A3408A"/>
    <w:rsid w:val="00A35EC1"/>
    <w:rsid w:val="00A40075"/>
    <w:rsid w:val="00A4350C"/>
    <w:rsid w:val="00A512D9"/>
    <w:rsid w:val="00A51E8D"/>
    <w:rsid w:val="00A57846"/>
    <w:rsid w:val="00A60BAB"/>
    <w:rsid w:val="00A61622"/>
    <w:rsid w:val="00A63F63"/>
    <w:rsid w:val="00A67792"/>
    <w:rsid w:val="00A67B78"/>
    <w:rsid w:val="00A74983"/>
    <w:rsid w:val="00A80437"/>
    <w:rsid w:val="00A810F3"/>
    <w:rsid w:val="00A84644"/>
    <w:rsid w:val="00A86322"/>
    <w:rsid w:val="00A90B30"/>
    <w:rsid w:val="00A94C05"/>
    <w:rsid w:val="00A958DD"/>
    <w:rsid w:val="00AA0D5D"/>
    <w:rsid w:val="00AA2820"/>
    <w:rsid w:val="00AA329B"/>
    <w:rsid w:val="00AB1798"/>
    <w:rsid w:val="00AB3CDE"/>
    <w:rsid w:val="00AB7966"/>
    <w:rsid w:val="00AC1974"/>
    <w:rsid w:val="00AC3C40"/>
    <w:rsid w:val="00AD386C"/>
    <w:rsid w:val="00AD6C86"/>
    <w:rsid w:val="00AD7A46"/>
    <w:rsid w:val="00AE070D"/>
    <w:rsid w:val="00AE0A69"/>
    <w:rsid w:val="00AE2CB7"/>
    <w:rsid w:val="00AE554F"/>
    <w:rsid w:val="00AE7515"/>
    <w:rsid w:val="00AF0C54"/>
    <w:rsid w:val="00AF41FA"/>
    <w:rsid w:val="00AF47CA"/>
    <w:rsid w:val="00AF6855"/>
    <w:rsid w:val="00B00EBF"/>
    <w:rsid w:val="00B017DA"/>
    <w:rsid w:val="00B07ED5"/>
    <w:rsid w:val="00B17786"/>
    <w:rsid w:val="00B26C42"/>
    <w:rsid w:val="00B27FD2"/>
    <w:rsid w:val="00B30507"/>
    <w:rsid w:val="00B33380"/>
    <w:rsid w:val="00B333BB"/>
    <w:rsid w:val="00B37489"/>
    <w:rsid w:val="00B44BA8"/>
    <w:rsid w:val="00B54CD0"/>
    <w:rsid w:val="00B568E1"/>
    <w:rsid w:val="00B574E6"/>
    <w:rsid w:val="00B6109E"/>
    <w:rsid w:val="00B62D6C"/>
    <w:rsid w:val="00B6460F"/>
    <w:rsid w:val="00B67467"/>
    <w:rsid w:val="00B72F00"/>
    <w:rsid w:val="00B84B11"/>
    <w:rsid w:val="00B91168"/>
    <w:rsid w:val="00B91580"/>
    <w:rsid w:val="00B92E5D"/>
    <w:rsid w:val="00B934E4"/>
    <w:rsid w:val="00B940DB"/>
    <w:rsid w:val="00BA0BBB"/>
    <w:rsid w:val="00BA21A7"/>
    <w:rsid w:val="00BB27E9"/>
    <w:rsid w:val="00BB2EFD"/>
    <w:rsid w:val="00BB6B76"/>
    <w:rsid w:val="00BC3FF0"/>
    <w:rsid w:val="00BD2AD4"/>
    <w:rsid w:val="00BD7CBE"/>
    <w:rsid w:val="00BE1499"/>
    <w:rsid w:val="00BE5A33"/>
    <w:rsid w:val="00BE7594"/>
    <w:rsid w:val="00BF154D"/>
    <w:rsid w:val="00BF2B1F"/>
    <w:rsid w:val="00C009BE"/>
    <w:rsid w:val="00C015D2"/>
    <w:rsid w:val="00C024EE"/>
    <w:rsid w:val="00C118F2"/>
    <w:rsid w:val="00C23765"/>
    <w:rsid w:val="00C26F5F"/>
    <w:rsid w:val="00C367EF"/>
    <w:rsid w:val="00C378E1"/>
    <w:rsid w:val="00C4230A"/>
    <w:rsid w:val="00C43883"/>
    <w:rsid w:val="00C66491"/>
    <w:rsid w:val="00C82A7E"/>
    <w:rsid w:val="00C87690"/>
    <w:rsid w:val="00C93376"/>
    <w:rsid w:val="00C93922"/>
    <w:rsid w:val="00C97295"/>
    <w:rsid w:val="00CA3918"/>
    <w:rsid w:val="00CA6D8D"/>
    <w:rsid w:val="00CA70D8"/>
    <w:rsid w:val="00CA75CB"/>
    <w:rsid w:val="00CB59B9"/>
    <w:rsid w:val="00CB5C5F"/>
    <w:rsid w:val="00CB6942"/>
    <w:rsid w:val="00CC0419"/>
    <w:rsid w:val="00CC1A5B"/>
    <w:rsid w:val="00CD3234"/>
    <w:rsid w:val="00CD5E38"/>
    <w:rsid w:val="00CE51E0"/>
    <w:rsid w:val="00CE6C99"/>
    <w:rsid w:val="00CF13EC"/>
    <w:rsid w:val="00CF32C9"/>
    <w:rsid w:val="00CF38BE"/>
    <w:rsid w:val="00CF410F"/>
    <w:rsid w:val="00D110A9"/>
    <w:rsid w:val="00D14E37"/>
    <w:rsid w:val="00D177A6"/>
    <w:rsid w:val="00D202AD"/>
    <w:rsid w:val="00D215F4"/>
    <w:rsid w:val="00D237A7"/>
    <w:rsid w:val="00D26AAC"/>
    <w:rsid w:val="00D313B1"/>
    <w:rsid w:val="00D34411"/>
    <w:rsid w:val="00D34483"/>
    <w:rsid w:val="00D4368D"/>
    <w:rsid w:val="00D46861"/>
    <w:rsid w:val="00D46EBA"/>
    <w:rsid w:val="00D50B50"/>
    <w:rsid w:val="00D527AD"/>
    <w:rsid w:val="00D52995"/>
    <w:rsid w:val="00D539A1"/>
    <w:rsid w:val="00D60B2E"/>
    <w:rsid w:val="00D63FBC"/>
    <w:rsid w:val="00D70E34"/>
    <w:rsid w:val="00D72E36"/>
    <w:rsid w:val="00D73B7E"/>
    <w:rsid w:val="00D73F75"/>
    <w:rsid w:val="00D73FD0"/>
    <w:rsid w:val="00D740F2"/>
    <w:rsid w:val="00D77104"/>
    <w:rsid w:val="00D812BB"/>
    <w:rsid w:val="00D81B77"/>
    <w:rsid w:val="00D84D03"/>
    <w:rsid w:val="00D91FFA"/>
    <w:rsid w:val="00D95A0B"/>
    <w:rsid w:val="00D95B75"/>
    <w:rsid w:val="00D965DE"/>
    <w:rsid w:val="00DA3D8B"/>
    <w:rsid w:val="00DA6468"/>
    <w:rsid w:val="00DB0150"/>
    <w:rsid w:val="00DB52A9"/>
    <w:rsid w:val="00DC67BE"/>
    <w:rsid w:val="00DD1299"/>
    <w:rsid w:val="00DD2A87"/>
    <w:rsid w:val="00DD381D"/>
    <w:rsid w:val="00DD5BF6"/>
    <w:rsid w:val="00DE2CD2"/>
    <w:rsid w:val="00DE6550"/>
    <w:rsid w:val="00DE7B10"/>
    <w:rsid w:val="00DF0C07"/>
    <w:rsid w:val="00DF0CBE"/>
    <w:rsid w:val="00DF25B0"/>
    <w:rsid w:val="00E019AB"/>
    <w:rsid w:val="00E02320"/>
    <w:rsid w:val="00E02BDC"/>
    <w:rsid w:val="00E079A0"/>
    <w:rsid w:val="00E11481"/>
    <w:rsid w:val="00E12482"/>
    <w:rsid w:val="00E14961"/>
    <w:rsid w:val="00E21E7D"/>
    <w:rsid w:val="00E37CE0"/>
    <w:rsid w:val="00E429FB"/>
    <w:rsid w:val="00E4798B"/>
    <w:rsid w:val="00E56D3D"/>
    <w:rsid w:val="00E56E0B"/>
    <w:rsid w:val="00E63528"/>
    <w:rsid w:val="00E63541"/>
    <w:rsid w:val="00E67643"/>
    <w:rsid w:val="00E71275"/>
    <w:rsid w:val="00E71576"/>
    <w:rsid w:val="00E76D51"/>
    <w:rsid w:val="00E82B41"/>
    <w:rsid w:val="00E90D45"/>
    <w:rsid w:val="00EA1523"/>
    <w:rsid w:val="00EA21DA"/>
    <w:rsid w:val="00EB0392"/>
    <w:rsid w:val="00EB08BC"/>
    <w:rsid w:val="00EC0DE4"/>
    <w:rsid w:val="00EE73FD"/>
    <w:rsid w:val="00EE7569"/>
    <w:rsid w:val="00EE79C0"/>
    <w:rsid w:val="00EF0528"/>
    <w:rsid w:val="00EF6983"/>
    <w:rsid w:val="00F0261C"/>
    <w:rsid w:val="00F03FE2"/>
    <w:rsid w:val="00F05B75"/>
    <w:rsid w:val="00F153C8"/>
    <w:rsid w:val="00F17927"/>
    <w:rsid w:val="00F22077"/>
    <w:rsid w:val="00F259CD"/>
    <w:rsid w:val="00F27B17"/>
    <w:rsid w:val="00F3203A"/>
    <w:rsid w:val="00F335CF"/>
    <w:rsid w:val="00F40843"/>
    <w:rsid w:val="00F453C8"/>
    <w:rsid w:val="00F603E9"/>
    <w:rsid w:val="00F72372"/>
    <w:rsid w:val="00F7420E"/>
    <w:rsid w:val="00F8029F"/>
    <w:rsid w:val="00F84DA3"/>
    <w:rsid w:val="00FA135B"/>
    <w:rsid w:val="00FA2367"/>
    <w:rsid w:val="00FA23FD"/>
    <w:rsid w:val="00FA248D"/>
    <w:rsid w:val="00FA526F"/>
    <w:rsid w:val="00FB0179"/>
    <w:rsid w:val="00FB2215"/>
    <w:rsid w:val="00FC60DD"/>
    <w:rsid w:val="00FD1B31"/>
    <w:rsid w:val="00FD4DAA"/>
    <w:rsid w:val="00FD58E1"/>
    <w:rsid w:val="00FD72BE"/>
    <w:rsid w:val="00FD7DB6"/>
    <w:rsid w:val="00FE0495"/>
    <w:rsid w:val="00FF350A"/>
    <w:rsid w:val="00FF35F3"/>
    <w:rsid w:val="00FF6A38"/>
    <w:rsid w:val="11D5049D"/>
    <w:rsid w:val="148D4C58"/>
    <w:rsid w:val="1B507FEC"/>
    <w:rsid w:val="25726251"/>
    <w:rsid w:val="29A408E0"/>
    <w:rsid w:val="2C8449A2"/>
    <w:rsid w:val="2E1300C6"/>
    <w:rsid w:val="3B450617"/>
    <w:rsid w:val="40B32AC2"/>
    <w:rsid w:val="4A40791E"/>
    <w:rsid w:val="513A0F89"/>
    <w:rsid w:val="57123971"/>
    <w:rsid w:val="5ED35031"/>
    <w:rsid w:val="67CA014C"/>
    <w:rsid w:val="6A406013"/>
    <w:rsid w:val="6B6512DC"/>
    <w:rsid w:val="70B97F85"/>
    <w:rsid w:val="7F1C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34"/>
    <w:qFormat/>
    <w:uiPriority w:val="0"/>
    <w:pPr>
      <w:numPr>
        <w:ilvl w:val="0"/>
        <w:numId w:val="1"/>
      </w:numPr>
      <w:spacing w:beforeLines="50" w:afterLines="50"/>
      <w:jc w:val="left"/>
      <w:outlineLvl w:val="0"/>
    </w:pPr>
    <w:rPr>
      <w:rFonts w:eastAsia="黑体" w:cs="Times New Roman"/>
      <w:bCs/>
      <w:kern w:val="44"/>
      <w:sz w:val="28"/>
      <w:szCs w:val="44"/>
    </w:rPr>
  </w:style>
  <w:style w:type="paragraph" w:styleId="4">
    <w:name w:val="heading 2"/>
    <w:basedOn w:val="3"/>
    <w:next w:val="5"/>
    <w:link w:val="33"/>
    <w:qFormat/>
    <w:uiPriority w:val="0"/>
    <w:pPr>
      <w:numPr>
        <w:ilvl w:val="1"/>
        <w:numId w:val="1"/>
      </w:numPr>
      <w:outlineLvl w:val="1"/>
    </w:pPr>
    <w:rPr>
      <w:rFonts w:cs="Times New Roman"/>
      <w:szCs w:val="24"/>
    </w:rPr>
  </w:style>
  <w:style w:type="paragraph" w:styleId="6">
    <w:name w:val="heading 3"/>
    <w:basedOn w:val="4"/>
    <w:next w:val="1"/>
    <w:link w:val="35"/>
    <w:qFormat/>
    <w:uiPriority w:val="0"/>
    <w:pPr>
      <w:numPr>
        <w:ilvl w:val="2"/>
        <w:numId w:val="1"/>
      </w:numPr>
      <w:snapToGrid w:val="0"/>
      <w:spacing w:before="50"/>
      <w:ind w:left="283"/>
      <w:outlineLvl w:val="2"/>
    </w:pPr>
    <w:rPr>
      <w:szCs w:val="28"/>
    </w:rPr>
  </w:style>
  <w:style w:type="paragraph" w:styleId="7">
    <w:name w:val="heading 4"/>
    <w:basedOn w:val="6"/>
    <w:next w:val="1"/>
    <w:link w:val="38"/>
    <w:qFormat/>
    <w:uiPriority w:val="0"/>
    <w:pPr>
      <w:numPr>
        <w:ilvl w:val="3"/>
        <w:numId w:val="1"/>
      </w:numPr>
      <w:jc w:val="left"/>
      <w:outlineLvl w:val="3"/>
    </w:pPr>
    <w:rPr>
      <w:rFonts w:cs="Times New Roman"/>
      <w:szCs w:val="28"/>
    </w:rPr>
  </w:style>
  <w:style w:type="paragraph" w:styleId="8">
    <w:name w:val="heading 5"/>
    <w:basedOn w:val="1"/>
    <w:next w:val="1"/>
    <w:link w:val="39"/>
    <w:qFormat/>
    <w:uiPriority w:val="0"/>
    <w:pPr>
      <w:keepNext/>
      <w:keepLines/>
      <w:numPr>
        <w:ilvl w:val="4"/>
        <w:numId w:val="1"/>
      </w:numPr>
      <w:jc w:val="left"/>
      <w:outlineLvl w:val="4"/>
    </w:pPr>
    <w:rPr>
      <w:rFonts w:cs="宋体"/>
      <w:bCs/>
      <w:szCs w:val="28"/>
    </w:rPr>
  </w:style>
  <w:style w:type="paragraph" w:styleId="9">
    <w:name w:val="heading 6"/>
    <w:basedOn w:val="1"/>
    <w:next w:val="1"/>
    <w:link w:val="40"/>
    <w:qFormat/>
    <w:uiPriority w:val="0"/>
    <w:pPr>
      <w:keepNext/>
      <w:keepLines/>
      <w:numPr>
        <w:ilvl w:val="5"/>
        <w:numId w:val="1"/>
      </w:numPr>
      <w:spacing w:before="240" w:after="64" w:line="320" w:lineRule="auto"/>
      <w:outlineLvl w:val="5"/>
    </w:pPr>
    <w:rPr>
      <w:rFonts w:ascii="Cambria" w:hAnsi="Cambria" w:cs="Times New Roman"/>
      <w:b/>
      <w:bCs/>
      <w:szCs w:val="24"/>
    </w:rPr>
  </w:style>
  <w:style w:type="paragraph" w:styleId="10">
    <w:name w:val="heading 7"/>
    <w:basedOn w:val="1"/>
    <w:next w:val="1"/>
    <w:link w:val="41"/>
    <w:unhideWhenUsed/>
    <w:qFormat/>
    <w:uiPriority w:val="0"/>
    <w:pPr>
      <w:keepNext/>
      <w:keepLines/>
      <w:numPr>
        <w:ilvl w:val="6"/>
        <w:numId w:val="1"/>
      </w:numPr>
      <w:spacing w:before="240" w:after="64" w:line="320" w:lineRule="auto"/>
      <w:outlineLvl w:val="6"/>
    </w:pPr>
    <w:rPr>
      <w:rFonts w:cs="宋体"/>
      <w:b/>
      <w:bCs/>
      <w:szCs w:val="24"/>
    </w:rPr>
  </w:style>
  <w:style w:type="paragraph" w:styleId="11">
    <w:name w:val="heading 8"/>
    <w:basedOn w:val="1"/>
    <w:next w:val="1"/>
    <w:link w:val="42"/>
    <w:unhideWhenUsed/>
    <w:qFormat/>
    <w:uiPriority w:val="0"/>
    <w:pPr>
      <w:keepNext/>
      <w:keepLines/>
      <w:numPr>
        <w:ilvl w:val="7"/>
        <w:numId w:val="1"/>
      </w:numPr>
      <w:spacing w:before="240" w:after="64" w:line="320" w:lineRule="auto"/>
      <w:outlineLvl w:val="7"/>
    </w:pPr>
    <w:rPr>
      <w:rFonts w:ascii="Cambria" w:hAnsi="Cambria" w:cs="Times New Roman"/>
      <w:szCs w:val="24"/>
    </w:rPr>
  </w:style>
  <w:style w:type="paragraph" w:styleId="12">
    <w:name w:val="heading 9"/>
    <w:basedOn w:val="1"/>
    <w:next w:val="1"/>
    <w:link w:val="43"/>
    <w:unhideWhenUsed/>
    <w:qFormat/>
    <w:uiPriority w:val="0"/>
    <w:pPr>
      <w:keepNext/>
      <w:keepLines/>
      <w:numPr>
        <w:ilvl w:val="8"/>
        <w:numId w:val="1"/>
      </w:numPr>
      <w:spacing w:before="240" w:after="64" w:line="320" w:lineRule="auto"/>
      <w:outlineLvl w:val="8"/>
    </w:pPr>
    <w:rPr>
      <w:rFonts w:ascii="Cambria" w:hAnsi="Cambria" w:cs="Times New Roman"/>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文档正文"/>
    <w:basedOn w:val="1"/>
    <w:qFormat/>
    <w:uiPriority w:val="0"/>
    <w:pPr>
      <w:tabs>
        <w:tab w:val="left" w:pos="2940"/>
      </w:tabs>
      <w:ind w:firstLine="480" w:firstLineChars="200"/>
    </w:pPr>
    <w:rPr>
      <w:bCs/>
      <w:color w:val="000000"/>
      <w:lang w:val="zh-CN"/>
    </w:rPr>
  </w:style>
  <w:style w:type="paragraph" w:styleId="5">
    <w:name w:val="Normal Indent"/>
    <w:basedOn w:val="1"/>
    <w:unhideWhenUsed/>
    <w:qFormat/>
    <w:uiPriority w:val="0"/>
    <w:pPr>
      <w:ind w:firstLine="420" w:firstLineChars="200"/>
    </w:pPr>
  </w:style>
  <w:style w:type="paragraph" w:styleId="13">
    <w:name w:val="annotation text"/>
    <w:basedOn w:val="1"/>
    <w:link w:val="52"/>
    <w:semiHidden/>
    <w:unhideWhenUsed/>
    <w:qFormat/>
    <w:uiPriority w:val="99"/>
    <w:pPr>
      <w:jc w:val="left"/>
    </w:pPr>
  </w:style>
  <w:style w:type="paragraph" w:styleId="14">
    <w:name w:val="Body Text"/>
    <w:basedOn w:val="1"/>
    <w:link w:val="48"/>
    <w:unhideWhenUsed/>
    <w:qFormat/>
    <w:uiPriority w:val="99"/>
    <w:pPr>
      <w:spacing w:after="120"/>
    </w:pPr>
  </w:style>
  <w:style w:type="paragraph" w:styleId="15">
    <w:name w:val="Body Text Indent"/>
    <w:basedOn w:val="1"/>
    <w:link w:val="55"/>
    <w:semiHidden/>
    <w:unhideWhenUsed/>
    <w:qFormat/>
    <w:uiPriority w:val="99"/>
    <w:pPr>
      <w:spacing w:after="120"/>
      <w:ind w:left="420" w:leftChars="200"/>
    </w:pPr>
  </w:style>
  <w:style w:type="paragraph" w:styleId="16">
    <w:name w:val="toc 3"/>
    <w:basedOn w:val="1"/>
    <w:next w:val="1"/>
    <w:unhideWhenUsed/>
    <w:qFormat/>
    <w:uiPriority w:val="39"/>
    <w:pPr>
      <w:ind w:left="840" w:leftChars="400"/>
    </w:pPr>
  </w:style>
  <w:style w:type="paragraph" w:styleId="17">
    <w:name w:val="Date"/>
    <w:basedOn w:val="1"/>
    <w:next w:val="1"/>
    <w:link w:val="49"/>
    <w:unhideWhenUsed/>
    <w:qFormat/>
    <w:uiPriority w:val="0"/>
    <w:pPr>
      <w:ind w:left="100" w:leftChars="2500"/>
    </w:pPr>
  </w:style>
  <w:style w:type="paragraph" w:styleId="18">
    <w:name w:val="Balloon Text"/>
    <w:basedOn w:val="1"/>
    <w:link w:val="51"/>
    <w:unhideWhenUsed/>
    <w:qFormat/>
    <w:uiPriority w:val="99"/>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index heading"/>
    <w:basedOn w:val="1"/>
    <w:next w:val="23"/>
    <w:qFormat/>
    <w:uiPriority w:val="0"/>
    <w:pPr>
      <w:ind w:firstLine="113" w:firstLineChars="0"/>
      <w:jc w:val="left"/>
    </w:pPr>
    <w:rPr>
      <w:kern w:val="2"/>
      <w:szCs w:val="20"/>
    </w:rPr>
  </w:style>
  <w:style w:type="paragraph" w:styleId="23">
    <w:name w:val="index 1"/>
    <w:basedOn w:val="1"/>
    <w:next w:val="1"/>
    <w:qFormat/>
    <w:uiPriority w:val="0"/>
    <w:pPr>
      <w:ind w:firstLine="0"/>
    </w:p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unhideWhenUsed/>
    <w:qFormat/>
    <w:uiPriority w:val="39"/>
    <w:pPr>
      <w:ind w:left="420" w:leftChars="200"/>
    </w:pPr>
  </w:style>
  <w:style w:type="paragraph" w:styleId="26">
    <w:name w:val="annotation subject"/>
    <w:basedOn w:val="13"/>
    <w:next w:val="13"/>
    <w:link w:val="53"/>
    <w:semiHidden/>
    <w:unhideWhenUsed/>
    <w:qFormat/>
    <w:uiPriority w:val="99"/>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Hyperlink"/>
    <w:basedOn w:val="29"/>
    <w:unhideWhenUsed/>
    <w:qFormat/>
    <w:uiPriority w:val="99"/>
    <w:rPr>
      <w:color w:val="0000FF" w:themeColor="hyperlink"/>
      <w:u w:val="single"/>
      <w14:textFill>
        <w14:solidFill>
          <w14:schemeClr w14:val="hlink"/>
        </w14:solidFill>
      </w14:textFill>
    </w:rPr>
  </w:style>
  <w:style w:type="character" w:styleId="31">
    <w:name w:val="annotation reference"/>
    <w:basedOn w:val="29"/>
    <w:semiHidden/>
    <w:unhideWhenUsed/>
    <w:qFormat/>
    <w:uiPriority w:val="99"/>
    <w:rPr>
      <w:sz w:val="21"/>
      <w:szCs w:val="21"/>
    </w:rPr>
  </w:style>
  <w:style w:type="character" w:styleId="32">
    <w:name w:val="HTML Sample"/>
    <w:qFormat/>
    <w:uiPriority w:val="0"/>
    <w:rPr>
      <w:rFonts w:ascii="Courier New" w:hAnsi="Courier New" w:cs="Courier New"/>
    </w:rPr>
  </w:style>
  <w:style w:type="character" w:customStyle="1" w:styleId="33">
    <w:name w:val="标题 2 Char"/>
    <w:basedOn w:val="29"/>
    <w:link w:val="4"/>
    <w:qFormat/>
    <w:uiPriority w:val="0"/>
    <w:rPr>
      <w:bCs/>
      <w:kern w:val="2"/>
      <w:sz w:val="24"/>
      <w:szCs w:val="24"/>
    </w:rPr>
  </w:style>
  <w:style w:type="character" w:customStyle="1" w:styleId="34">
    <w:name w:val="标题 1 Char"/>
    <w:basedOn w:val="29"/>
    <w:link w:val="3"/>
    <w:qFormat/>
    <w:uiPriority w:val="0"/>
    <w:rPr>
      <w:rFonts w:ascii="Times New Roman" w:hAnsi="Times New Roman" w:eastAsia="黑体" w:cs="Times New Roman"/>
      <w:bCs/>
      <w:kern w:val="44"/>
      <w:sz w:val="28"/>
      <w:szCs w:val="44"/>
    </w:rPr>
  </w:style>
  <w:style w:type="character" w:customStyle="1" w:styleId="35">
    <w:name w:val="标题 3 Char"/>
    <w:basedOn w:val="29"/>
    <w:link w:val="6"/>
    <w:qFormat/>
    <w:uiPriority w:val="0"/>
    <w:rPr>
      <w:rFonts w:ascii="Times New Roman" w:hAnsi="Times New Roman" w:eastAsia="黑体" w:cs="Times New Roman"/>
      <w:bCs/>
      <w:sz w:val="24"/>
      <w:szCs w:val="28"/>
    </w:rPr>
  </w:style>
  <w:style w:type="character" w:customStyle="1" w:styleId="36">
    <w:name w:val="页眉 Char"/>
    <w:basedOn w:val="29"/>
    <w:link w:val="20"/>
    <w:qFormat/>
    <w:uiPriority w:val="99"/>
    <w:rPr>
      <w:sz w:val="18"/>
      <w:szCs w:val="18"/>
    </w:rPr>
  </w:style>
  <w:style w:type="character" w:customStyle="1" w:styleId="37">
    <w:name w:val="页脚 Char"/>
    <w:basedOn w:val="29"/>
    <w:link w:val="19"/>
    <w:qFormat/>
    <w:uiPriority w:val="99"/>
    <w:rPr>
      <w:sz w:val="18"/>
      <w:szCs w:val="18"/>
    </w:rPr>
  </w:style>
  <w:style w:type="character" w:customStyle="1" w:styleId="38">
    <w:name w:val="标题 4 Char"/>
    <w:basedOn w:val="29"/>
    <w:link w:val="7"/>
    <w:qFormat/>
    <w:uiPriority w:val="0"/>
    <w:rPr>
      <w:rFonts w:ascii="Times New Roman" w:hAnsi="Times New Roman" w:eastAsia="宋体" w:cs="Times New Roman"/>
      <w:bCs/>
      <w:sz w:val="24"/>
      <w:szCs w:val="28"/>
    </w:rPr>
  </w:style>
  <w:style w:type="character" w:customStyle="1" w:styleId="39">
    <w:name w:val="标题 5 Char"/>
    <w:basedOn w:val="29"/>
    <w:link w:val="8"/>
    <w:qFormat/>
    <w:uiPriority w:val="0"/>
    <w:rPr>
      <w:rFonts w:ascii="Times New Roman" w:hAnsi="Times New Roman" w:eastAsia="宋体" w:cs="宋体"/>
      <w:bCs/>
      <w:sz w:val="24"/>
      <w:szCs w:val="28"/>
    </w:rPr>
  </w:style>
  <w:style w:type="character" w:customStyle="1" w:styleId="40">
    <w:name w:val="标题 6 Char"/>
    <w:basedOn w:val="29"/>
    <w:link w:val="9"/>
    <w:qFormat/>
    <w:uiPriority w:val="0"/>
    <w:rPr>
      <w:rFonts w:ascii="Cambria" w:hAnsi="Cambria" w:eastAsia="宋体" w:cs="Times New Roman"/>
      <w:b/>
      <w:bCs/>
      <w:sz w:val="24"/>
      <w:szCs w:val="24"/>
    </w:rPr>
  </w:style>
  <w:style w:type="character" w:customStyle="1" w:styleId="41">
    <w:name w:val="标题 7 Char"/>
    <w:basedOn w:val="29"/>
    <w:link w:val="10"/>
    <w:qFormat/>
    <w:uiPriority w:val="0"/>
    <w:rPr>
      <w:rFonts w:ascii="Times New Roman" w:hAnsi="Times New Roman" w:eastAsia="宋体" w:cs="宋体"/>
      <w:b/>
      <w:bCs/>
      <w:sz w:val="24"/>
      <w:szCs w:val="24"/>
    </w:rPr>
  </w:style>
  <w:style w:type="character" w:customStyle="1" w:styleId="42">
    <w:name w:val="标题 8 Char"/>
    <w:basedOn w:val="29"/>
    <w:link w:val="11"/>
    <w:qFormat/>
    <w:uiPriority w:val="0"/>
    <w:rPr>
      <w:rFonts w:ascii="Cambria" w:hAnsi="Cambria" w:eastAsia="宋体" w:cs="Times New Roman"/>
      <w:sz w:val="24"/>
      <w:szCs w:val="24"/>
    </w:rPr>
  </w:style>
  <w:style w:type="character" w:customStyle="1" w:styleId="43">
    <w:name w:val="标题 9 Char"/>
    <w:basedOn w:val="29"/>
    <w:link w:val="12"/>
    <w:qFormat/>
    <w:uiPriority w:val="0"/>
    <w:rPr>
      <w:rFonts w:ascii="Cambria" w:hAnsi="Cambria" w:eastAsia="宋体" w:cs="Times New Roman"/>
      <w:szCs w:val="21"/>
    </w:rPr>
  </w:style>
  <w:style w:type="paragraph" w:styleId="44">
    <w:name w:val="List Paragraph"/>
    <w:basedOn w:val="1"/>
    <w:qFormat/>
    <w:uiPriority w:val="0"/>
    <w:pPr>
      <w:ind w:firstLine="420" w:firstLineChars="200"/>
    </w:pPr>
    <w:rPr>
      <w:rFonts w:cs="宋体"/>
      <w:szCs w:val="21"/>
    </w:rPr>
  </w:style>
  <w:style w:type="paragraph" w:customStyle="1" w:styleId="45">
    <w:name w:val="我的正文"/>
    <w:basedOn w:val="1"/>
    <w:qFormat/>
    <w:uiPriority w:val="0"/>
    <w:pPr>
      <w:adjustRightInd w:val="0"/>
      <w:snapToGrid w:val="0"/>
      <w:jc w:val="left"/>
    </w:pPr>
    <w:rPr>
      <w:rFonts w:cs="Times New Roman"/>
      <w:snapToGrid w:val="0"/>
      <w:szCs w:val="24"/>
    </w:rPr>
  </w:style>
  <w:style w:type="character" w:customStyle="1" w:styleId="46">
    <w:name w:val="标题 2 Char1"/>
    <w:qFormat/>
    <w:uiPriority w:val="9"/>
    <w:rPr>
      <w:rFonts w:ascii="Times New Roman" w:hAnsi="Times New Roman" w:eastAsia="黑体" w:cs="Times New Roman"/>
      <w:bCs/>
      <w:sz w:val="36"/>
      <w:szCs w:val="32"/>
    </w:rPr>
  </w:style>
  <w:style w:type="paragraph" w:customStyle="1" w:styleId="47">
    <w:name w:val="样式1"/>
    <w:basedOn w:val="14"/>
    <w:qFormat/>
    <w:uiPriority w:val="0"/>
    <w:pPr>
      <w:widowControl/>
      <w:jc w:val="center"/>
    </w:pPr>
    <w:rPr>
      <w:rFonts w:ascii="Arial" w:hAnsi="Arial" w:eastAsia="楷体_GB2312" w:cs="Arial"/>
      <w:b/>
      <w:bCs/>
      <w:kern w:val="0"/>
      <w:sz w:val="32"/>
      <w:szCs w:val="28"/>
    </w:rPr>
  </w:style>
  <w:style w:type="character" w:customStyle="1" w:styleId="48">
    <w:name w:val="正文文本 Char"/>
    <w:basedOn w:val="29"/>
    <w:link w:val="14"/>
    <w:semiHidden/>
    <w:qFormat/>
    <w:uiPriority w:val="99"/>
  </w:style>
  <w:style w:type="character" w:customStyle="1" w:styleId="49">
    <w:name w:val="日期 Char"/>
    <w:link w:val="17"/>
    <w:qFormat/>
    <w:uiPriority w:val="0"/>
    <w:rPr>
      <w:rFonts w:ascii="Times New Roman" w:hAnsi="Times New Roman"/>
      <w:sz w:val="24"/>
    </w:rPr>
  </w:style>
  <w:style w:type="character" w:customStyle="1" w:styleId="50">
    <w:name w:val="日期 Char1"/>
    <w:basedOn w:val="29"/>
    <w:semiHidden/>
    <w:qFormat/>
    <w:uiPriority w:val="99"/>
  </w:style>
  <w:style w:type="character" w:customStyle="1" w:styleId="51">
    <w:name w:val="批注框文本 Char"/>
    <w:basedOn w:val="29"/>
    <w:link w:val="18"/>
    <w:semiHidden/>
    <w:qFormat/>
    <w:uiPriority w:val="99"/>
    <w:rPr>
      <w:sz w:val="18"/>
      <w:szCs w:val="18"/>
    </w:rPr>
  </w:style>
  <w:style w:type="character" w:customStyle="1" w:styleId="52">
    <w:name w:val="批注文字 Char"/>
    <w:basedOn w:val="29"/>
    <w:link w:val="13"/>
    <w:semiHidden/>
    <w:qFormat/>
    <w:uiPriority w:val="99"/>
    <w:rPr>
      <w:rFonts w:asciiTheme="minorHAnsi" w:hAnsiTheme="minorHAnsi" w:eastAsiaTheme="minorEastAsia" w:cstheme="minorBidi"/>
      <w:kern w:val="2"/>
      <w:sz w:val="21"/>
      <w:szCs w:val="22"/>
    </w:rPr>
  </w:style>
  <w:style w:type="character" w:customStyle="1" w:styleId="53">
    <w:name w:val="批注主题 Char"/>
    <w:basedOn w:val="52"/>
    <w:link w:val="26"/>
    <w:semiHidden/>
    <w:qFormat/>
    <w:uiPriority w:val="99"/>
    <w:rPr>
      <w:rFonts w:asciiTheme="minorHAnsi" w:hAnsiTheme="minorHAnsi" w:eastAsiaTheme="minorEastAsia" w:cstheme="minorBidi"/>
      <w:b/>
      <w:bCs/>
      <w:kern w:val="2"/>
      <w:sz w:val="21"/>
      <w:szCs w:val="22"/>
    </w:rPr>
  </w:style>
  <w:style w:type="paragraph" w:customStyle="1" w:styleId="54">
    <w:name w:val="图表文字"/>
    <w:basedOn w:val="1"/>
    <w:qFormat/>
    <w:uiPriority w:val="0"/>
    <w:pPr>
      <w:adjustRightInd w:val="0"/>
      <w:snapToGrid w:val="0"/>
      <w:spacing w:line="300" w:lineRule="auto"/>
      <w:jc w:val="center"/>
    </w:pPr>
    <w:rPr>
      <w:rFonts w:cs="宋体"/>
      <w:sz w:val="21"/>
      <w:szCs w:val="21"/>
    </w:rPr>
  </w:style>
  <w:style w:type="character" w:customStyle="1" w:styleId="55">
    <w:name w:val="正文文本缩进 Char"/>
    <w:basedOn w:val="29"/>
    <w:link w:val="15"/>
    <w:semiHidden/>
    <w:qFormat/>
    <w:uiPriority w:val="99"/>
    <w:rPr>
      <w:rFonts w:cstheme="minorBidi"/>
      <w:kern w:val="2"/>
      <w:sz w:val="24"/>
      <w:szCs w:val="22"/>
    </w:rPr>
  </w:style>
  <w:style w:type="paragraph" w:customStyle="1" w:styleId="56">
    <w:name w:val="List Paragraph1"/>
    <w:basedOn w:val="1"/>
    <w:qFormat/>
    <w:uiPriority w:val="0"/>
    <w:pPr>
      <w:spacing w:line="240" w:lineRule="auto"/>
      <w:ind w:firstLine="420" w:firstLineChars="200"/>
    </w:pPr>
    <w:rPr>
      <w:rFonts w:cs="Times New Roman"/>
      <w:sz w:val="21"/>
      <w:szCs w:val="21"/>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表格"/>
    <w:basedOn w:val="1"/>
    <w:link w:val="59"/>
    <w:qFormat/>
    <w:uiPriority w:val="0"/>
    <w:pPr>
      <w:spacing w:line="360" w:lineRule="exact"/>
      <w:jc w:val="center"/>
    </w:pPr>
    <w:rPr>
      <w:sz w:val="21"/>
      <w:szCs w:val="20"/>
    </w:rPr>
  </w:style>
  <w:style w:type="character" w:customStyle="1" w:styleId="59">
    <w:name w:val="表格 Char"/>
    <w:link w:val="58"/>
    <w:qFormat/>
    <w:uiPriority w:val="0"/>
    <w:rPr>
      <w:rFonts w:cstheme="minorBidi"/>
      <w:kern w:val="2"/>
      <w:sz w:val="21"/>
    </w:rPr>
  </w:style>
  <w:style w:type="paragraph" w:customStyle="1" w:styleId="60">
    <w:name w:val="表格2"/>
    <w:basedOn w:val="1"/>
    <w:qFormat/>
    <w:uiPriority w:val="0"/>
    <w:pPr>
      <w:snapToGrid w:val="0"/>
      <w:spacing w:line="240" w:lineRule="auto"/>
      <w:jc w:val="center"/>
    </w:pPr>
    <w:rPr>
      <w:rFonts w:cs="Times New Roman"/>
      <w:kern w:val="0"/>
      <w:sz w:val="21"/>
      <w:szCs w:val="21"/>
    </w:rPr>
  </w:style>
  <w:style w:type="paragraph" w:customStyle="1" w:styleId="61">
    <w:name w:val="正文1"/>
    <w:basedOn w:val="1"/>
    <w:qFormat/>
    <w:uiPriority w:val="0"/>
    <w:pPr>
      <w:adjustRightInd w:val="0"/>
      <w:spacing w:line="360" w:lineRule="atLeast"/>
      <w:ind w:firstLine="0" w:firstLineChars="0"/>
      <w:jc w:val="left"/>
      <w:textAlignment w:val="baseline"/>
    </w:pPr>
    <w:rPr>
      <w:rFonts w:ascii="宋体"/>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5F494-BC6B-45C0-870B-CC4026988FA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12343</Words>
  <Characters>13539</Characters>
  <Lines>149</Lines>
  <Paragraphs>42</Paragraphs>
  <TotalTime>1</TotalTime>
  <ScaleCrop>false</ScaleCrop>
  <LinksUpToDate>false</LinksUpToDate>
  <CharactersWithSpaces>13681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2019-07-24T09:33:00Z</dcterms:created>
  <dc:creator>常胜</dc:creator>
  <cp:lastModifiedBy>Judy</cp:lastModifiedBy>
  <dcterms:modified xsi:type="dcterms:W3CDTF">2022-09-23T01:40:54Z</dcterms:modified>
  <cp:revision>466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EA977CC0AAE542748215128220B2C8BE</vt:lpwstr>
  </property>
</Properties>
</file>